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590C9" w14:textId="4011FB7C" w:rsidR="002678EA" w:rsidRPr="00D075CA" w:rsidRDefault="0060126B" w:rsidP="0060126B">
      <w:pPr>
        <w:widowControl w:val="0"/>
        <w:overflowPunct w:val="0"/>
        <w:autoSpaceDE w:val="0"/>
        <w:autoSpaceDN w:val="0"/>
        <w:adjustRightInd w:val="0"/>
        <w:spacing w:before="120" w:after="0" w:line="240" w:lineRule="auto"/>
        <w:jc w:val="center"/>
        <w:rPr>
          <w:rFonts w:ascii="Times New Roman" w:hAnsi="Times New Roman"/>
          <w:sz w:val="32"/>
          <w:szCs w:val="32"/>
        </w:rPr>
      </w:pPr>
      <w:commentRangeStart w:id="0"/>
      <w:r w:rsidRPr="00D075CA">
        <w:rPr>
          <w:rFonts w:ascii="Times New Roman" w:hAnsi="Times New Roman"/>
          <w:b/>
          <w:bCs/>
          <w:sz w:val="32"/>
          <w:szCs w:val="32"/>
        </w:rPr>
        <w:t>Role of Women in Indonesian Banking Governance on Financial Metrics and Risk</w:t>
      </w:r>
      <w:commentRangeEnd w:id="0"/>
      <w:r w:rsidR="0042235D">
        <w:rPr>
          <w:rStyle w:val="CommentReference"/>
        </w:rPr>
        <w:commentReference w:id="0"/>
      </w:r>
    </w:p>
    <w:p w14:paraId="38B03F91" w14:textId="77777777" w:rsidR="002678EA" w:rsidRPr="00D075CA" w:rsidRDefault="002678EA" w:rsidP="002678EA">
      <w:pPr>
        <w:widowControl w:val="0"/>
        <w:autoSpaceDE w:val="0"/>
        <w:autoSpaceDN w:val="0"/>
        <w:adjustRightInd w:val="0"/>
        <w:spacing w:after="0" w:line="240" w:lineRule="auto"/>
        <w:jc w:val="center"/>
        <w:rPr>
          <w:rFonts w:ascii="Times New Roman" w:hAnsi="Times New Roman"/>
          <w:sz w:val="24"/>
          <w:szCs w:val="24"/>
        </w:rPr>
      </w:pPr>
    </w:p>
    <w:p w14:paraId="6EE7AEC0" w14:textId="343AB310" w:rsidR="003762FB" w:rsidRDefault="003762FB" w:rsidP="00425B77">
      <w:pPr>
        <w:widowControl w:val="0"/>
        <w:autoSpaceDE w:val="0"/>
        <w:autoSpaceDN w:val="0"/>
        <w:adjustRightInd w:val="0"/>
        <w:spacing w:after="0" w:line="240" w:lineRule="auto"/>
        <w:jc w:val="center"/>
        <w:rPr>
          <w:rStyle w:val="Hyperlink"/>
          <w:rFonts w:ascii="Times New Roman" w:hAnsi="Times New Roman"/>
          <w:color w:val="auto"/>
          <w:sz w:val="24"/>
          <w:szCs w:val="24"/>
          <w:u w:val="none"/>
        </w:rPr>
      </w:pPr>
    </w:p>
    <w:p w14:paraId="4AF42A07" w14:textId="77777777" w:rsidR="000D6EBF" w:rsidRPr="00D075CA" w:rsidRDefault="000D6EBF" w:rsidP="00425B77">
      <w:pPr>
        <w:widowControl w:val="0"/>
        <w:autoSpaceDE w:val="0"/>
        <w:autoSpaceDN w:val="0"/>
        <w:adjustRightInd w:val="0"/>
        <w:spacing w:after="0" w:line="240" w:lineRule="auto"/>
        <w:jc w:val="center"/>
        <w:rPr>
          <w:rStyle w:val="Hyperlink"/>
          <w:rFonts w:ascii="Times New Roman" w:hAnsi="Times New Roman"/>
          <w:color w:val="auto"/>
          <w:sz w:val="24"/>
          <w:szCs w:val="24"/>
          <w:u w:val="none"/>
        </w:rPr>
      </w:pPr>
    </w:p>
    <w:p w14:paraId="4927FC8D" w14:textId="77777777" w:rsidR="008C33B2" w:rsidRPr="00D075CA" w:rsidRDefault="008C33B2" w:rsidP="0042235D">
      <w:pPr>
        <w:widowControl w:val="0"/>
        <w:autoSpaceDE w:val="0"/>
        <w:autoSpaceDN w:val="0"/>
        <w:adjustRightInd w:val="0"/>
        <w:spacing w:after="0" w:line="240" w:lineRule="auto"/>
        <w:rPr>
          <w:rFonts w:ascii="Times New Roman" w:hAnsi="Times New Roman"/>
          <w:sz w:val="24"/>
          <w:szCs w:val="24"/>
        </w:rPr>
        <w:sectPr w:rsidR="008C33B2" w:rsidRPr="00D075CA" w:rsidSect="00CA0CEB">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985" w:right="1134" w:bottom="1418" w:left="1701" w:header="851" w:footer="709" w:gutter="0"/>
          <w:pgNumType w:start="1"/>
          <w:cols w:space="708"/>
          <w:titlePg/>
          <w:docGrid w:linePitch="360"/>
        </w:sectPr>
      </w:pPr>
    </w:p>
    <w:p w14:paraId="1E10905B" w14:textId="77777777" w:rsidR="00991287" w:rsidRPr="00D075CA" w:rsidRDefault="00991287" w:rsidP="00991287">
      <w:pPr>
        <w:widowControl w:val="0"/>
        <w:pBdr>
          <w:top w:val="single" w:sz="4" w:space="1" w:color="auto"/>
        </w:pBdr>
        <w:autoSpaceDE w:val="0"/>
        <w:autoSpaceDN w:val="0"/>
        <w:adjustRightInd w:val="0"/>
        <w:spacing w:after="0" w:line="240" w:lineRule="auto"/>
        <w:jc w:val="center"/>
        <w:rPr>
          <w:rFonts w:ascii="Times New Roman" w:hAnsi="Times New Roman"/>
          <w:b/>
          <w:bCs/>
          <w:sz w:val="24"/>
          <w:szCs w:val="24"/>
        </w:rPr>
      </w:pPr>
    </w:p>
    <w:p w14:paraId="7C7EB272" w14:textId="77777777" w:rsidR="00457178" w:rsidRPr="00D075CA" w:rsidRDefault="00457178" w:rsidP="00457178">
      <w:pPr>
        <w:widowControl w:val="0"/>
        <w:pBdr>
          <w:top w:val="single" w:sz="4" w:space="1" w:color="auto"/>
        </w:pBdr>
        <w:autoSpaceDE w:val="0"/>
        <w:autoSpaceDN w:val="0"/>
        <w:adjustRightInd w:val="0"/>
        <w:spacing w:after="120" w:line="240" w:lineRule="auto"/>
        <w:jc w:val="center"/>
        <w:rPr>
          <w:rFonts w:ascii="Times New Roman" w:hAnsi="Times New Roman"/>
          <w:b/>
          <w:bCs/>
          <w:sz w:val="24"/>
          <w:szCs w:val="24"/>
        </w:rPr>
      </w:pPr>
      <w:r w:rsidRPr="00D075CA">
        <w:rPr>
          <w:rFonts w:ascii="Times New Roman" w:hAnsi="Times New Roman"/>
          <w:b/>
          <w:bCs/>
          <w:sz w:val="24"/>
          <w:szCs w:val="24"/>
        </w:rPr>
        <w:t>Abstract</w:t>
      </w:r>
      <w:r w:rsidR="00B65A19" w:rsidRPr="00D075CA">
        <w:rPr>
          <w:rFonts w:ascii="Times New Roman" w:hAnsi="Times New Roman"/>
          <w:b/>
          <w:bCs/>
          <w:sz w:val="24"/>
          <w:szCs w:val="24"/>
        </w:rPr>
        <w:t xml:space="preserve"> </w:t>
      </w:r>
    </w:p>
    <w:p w14:paraId="012B3822" w14:textId="77777777" w:rsidR="00B65A19" w:rsidRPr="00D075CA" w:rsidRDefault="00B65A19" w:rsidP="00457178">
      <w:pPr>
        <w:widowControl w:val="0"/>
        <w:pBdr>
          <w:top w:val="single" w:sz="4" w:space="1" w:color="auto"/>
        </w:pBdr>
        <w:autoSpaceDE w:val="0"/>
        <w:autoSpaceDN w:val="0"/>
        <w:adjustRightInd w:val="0"/>
        <w:spacing w:after="120" w:line="240" w:lineRule="auto"/>
        <w:jc w:val="center"/>
        <w:rPr>
          <w:rFonts w:ascii="Times New Roman" w:hAnsi="Times New Roman"/>
          <w:sz w:val="24"/>
          <w:szCs w:val="24"/>
          <w:lang w:val="en-GB"/>
        </w:rPr>
      </w:pPr>
    </w:p>
    <w:p w14:paraId="21C431D0" w14:textId="30C28EBE" w:rsidR="00B65A19" w:rsidRPr="00D075CA" w:rsidRDefault="000137DD" w:rsidP="000137DD">
      <w:pPr>
        <w:widowControl w:val="0"/>
        <w:pBdr>
          <w:bottom w:val="single" w:sz="4" w:space="1" w:color="auto"/>
        </w:pBdr>
        <w:overflowPunct w:val="0"/>
        <w:autoSpaceDE w:val="0"/>
        <w:autoSpaceDN w:val="0"/>
        <w:adjustRightInd w:val="0"/>
        <w:spacing w:after="0" w:line="240" w:lineRule="auto"/>
        <w:jc w:val="both"/>
        <w:rPr>
          <w:rFonts w:ascii="Times New Roman" w:hAnsi="Times New Roman"/>
          <w:iCs/>
          <w:sz w:val="24"/>
          <w:szCs w:val="24"/>
          <w:lang w:val="en-GB"/>
        </w:rPr>
      </w:pPr>
      <w:r w:rsidRPr="000137DD">
        <w:rPr>
          <w:rFonts w:ascii="Times New Roman" w:hAnsi="Times New Roman"/>
          <w:iCs/>
          <w:sz w:val="24"/>
          <w:szCs w:val="24"/>
          <w:lang w:val="en-GB"/>
        </w:rPr>
        <w:t xml:space="preserve">This study aims to </w:t>
      </w:r>
      <w:proofErr w:type="spellStart"/>
      <w:r w:rsidRPr="000137DD">
        <w:rPr>
          <w:rFonts w:ascii="Times New Roman" w:hAnsi="Times New Roman"/>
          <w:iCs/>
          <w:sz w:val="24"/>
          <w:szCs w:val="24"/>
          <w:lang w:val="en-GB"/>
        </w:rPr>
        <w:t>analyze</w:t>
      </w:r>
      <w:proofErr w:type="spellEnd"/>
      <w:r w:rsidRPr="000137DD">
        <w:rPr>
          <w:rFonts w:ascii="Times New Roman" w:hAnsi="Times New Roman"/>
          <w:iCs/>
          <w:sz w:val="24"/>
          <w:szCs w:val="24"/>
          <w:lang w:val="en-GB"/>
        </w:rPr>
        <w:t xml:space="preserve"> the impact of female board directors, female executives, and </w:t>
      </w:r>
      <w:r w:rsidR="0042235D" w:rsidRPr="0042235D">
        <w:rPr>
          <w:rFonts w:ascii="Times New Roman" w:hAnsi="Times New Roman"/>
          <w:iCs/>
          <w:color w:val="EE0000"/>
          <w:sz w:val="24"/>
          <w:szCs w:val="24"/>
          <w:lang w:val="en-GB"/>
        </w:rPr>
        <w:t>female</w:t>
      </w:r>
      <w:r w:rsidRPr="0042235D">
        <w:rPr>
          <w:rFonts w:ascii="Times New Roman" w:hAnsi="Times New Roman"/>
          <w:iCs/>
          <w:color w:val="EE0000"/>
          <w:sz w:val="24"/>
          <w:szCs w:val="24"/>
          <w:lang w:val="en-GB"/>
        </w:rPr>
        <w:t xml:space="preserve"> </w:t>
      </w:r>
      <w:r w:rsidRPr="000137DD">
        <w:rPr>
          <w:rFonts w:ascii="Times New Roman" w:hAnsi="Times New Roman"/>
          <w:iCs/>
          <w:sz w:val="24"/>
          <w:szCs w:val="24"/>
          <w:lang w:val="en-GB"/>
        </w:rPr>
        <w:t>audit committees on company performance and risk-taking within the banking sector. The r</w:t>
      </w:r>
      <w:r>
        <w:rPr>
          <w:rFonts w:ascii="Times New Roman" w:hAnsi="Times New Roman"/>
          <w:iCs/>
          <w:sz w:val="24"/>
          <w:szCs w:val="24"/>
          <w:lang w:val="en-GB"/>
        </w:rPr>
        <w:t>e</w:t>
      </w:r>
      <w:r w:rsidRPr="000137DD">
        <w:rPr>
          <w:rFonts w:ascii="Times New Roman" w:hAnsi="Times New Roman"/>
          <w:iCs/>
          <w:sz w:val="24"/>
          <w:szCs w:val="24"/>
          <w:lang w:val="en-GB"/>
        </w:rPr>
        <w:t xml:space="preserve">search is conducted on 47 banking companies listed in Indonesia over the 2018–2022 period, yielding 235 firm-year observations. Panel data regression is employed to examine the relationship between gender representation in governance roles and firm performance, measured by return on equity (ROE) and return on assets (ROA), as well as risk-taking </w:t>
      </w:r>
      <w:proofErr w:type="spellStart"/>
      <w:proofErr w:type="gramStart"/>
      <w:r w:rsidR="0042235D" w:rsidRPr="0042235D">
        <w:rPr>
          <w:rFonts w:ascii="Times New Roman" w:hAnsi="Times New Roman"/>
          <w:iCs/>
          <w:color w:val="EE0000"/>
          <w:sz w:val="24"/>
          <w:szCs w:val="24"/>
          <w:lang w:val="en-GB"/>
        </w:rPr>
        <w:t>behaviour</w:t>
      </w:r>
      <w:r w:rsidRPr="000137DD">
        <w:rPr>
          <w:rFonts w:ascii="Times New Roman" w:hAnsi="Times New Roman"/>
          <w:iCs/>
          <w:sz w:val="24"/>
          <w:szCs w:val="24"/>
          <w:lang w:val="en-GB"/>
        </w:rPr>
        <w:t>.The</w:t>
      </w:r>
      <w:proofErr w:type="spellEnd"/>
      <w:proofErr w:type="gramEnd"/>
      <w:r w:rsidRPr="000137DD">
        <w:rPr>
          <w:rFonts w:ascii="Times New Roman" w:hAnsi="Times New Roman"/>
          <w:iCs/>
          <w:sz w:val="24"/>
          <w:szCs w:val="24"/>
          <w:lang w:val="en-GB"/>
        </w:rPr>
        <w:t xml:space="preserve"> empirical results show that the presence of women on boards, in executive roles, and on audit committees does not have a statistically significant effect on either firm </w:t>
      </w:r>
      <w:r w:rsidR="0042235D">
        <w:rPr>
          <w:rFonts w:ascii="Times New Roman" w:hAnsi="Times New Roman"/>
          <w:iCs/>
          <w:sz w:val="24"/>
          <w:szCs w:val="24"/>
          <w:lang w:val="en-GB"/>
        </w:rPr>
        <w:t>performance</w:t>
      </w:r>
      <w:r w:rsidRPr="000137DD">
        <w:rPr>
          <w:rFonts w:ascii="Times New Roman" w:hAnsi="Times New Roman"/>
          <w:iCs/>
          <w:sz w:val="24"/>
          <w:szCs w:val="24"/>
          <w:lang w:val="en-GB"/>
        </w:rPr>
        <w:t xml:space="preserve"> or risk-taking. Furthermore, control variables such as loan levels, board size, and capital also exhibit no significant influence. These findings suggest that internal company dynamics and structural factors may have a greater influence on performance outcomes than gender diversity alone</w:t>
      </w:r>
      <w:r w:rsidR="0025651A" w:rsidRPr="00D075CA">
        <w:rPr>
          <w:rFonts w:ascii="Times New Roman" w:hAnsi="Times New Roman"/>
          <w:iCs/>
          <w:sz w:val="24"/>
          <w:szCs w:val="24"/>
          <w:lang w:val="en-GB"/>
        </w:rPr>
        <w:t>.</w:t>
      </w:r>
      <w:r>
        <w:rPr>
          <w:rFonts w:ascii="Times New Roman" w:hAnsi="Times New Roman"/>
          <w:iCs/>
          <w:sz w:val="24"/>
          <w:szCs w:val="24"/>
          <w:lang w:val="en-GB"/>
        </w:rPr>
        <w:t xml:space="preserve"> </w:t>
      </w:r>
      <w:r w:rsidR="0025651A" w:rsidRPr="00D075CA">
        <w:rPr>
          <w:rFonts w:ascii="Times New Roman" w:hAnsi="Times New Roman"/>
          <w:iCs/>
          <w:sz w:val="24"/>
          <w:szCs w:val="24"/>
          <w:lang w:val="en-GB"/>
        </w:rPr>
        <w:t>The study is limited to the banking sector in Indonesia, which may affect the generalizability of the results. Future research could explore other sectors or include qualitative assessments to further understand the role of gender in corporate governance</w:t>
      </w:r>
      <w:r w:rsidR="00B65A19" w:rsidRPr="00D075CA">
        <w:rPr>
          <w:rFonts w:ascii="Times New Roman" w:hAnsi="Times New Roman"/>
          <w:iCs/>
          <w:sz w:val="24"/>
          <w:szCs w:val="24"/>
          <w:lang w:val="en-GB"/>
        </w:rPr>
        <w:t>.</w:t>
      </w:r>
      <w:r>
        <w:rPr>
          <w:rFonts w:ascii="Times New Roman" w:hAnsi="Times New Roman"/>
          <w:iCs/>
          <w:sz w:val="24"/>
          <w:szCs w:val="24"/>
          <w:lang w:val="en-GB"/>
        </w:rPr>
        <w:t xml:space="preserve"> </w:t>
      </w:r>
      <w:r w:rsidR="0025651A" w:rsidRPr="00D075CA">
        <w:rPr>
          <w:rFonts w:ascii="Times New Roman" w:hAnsi="Times New Roman"/>
          <w:iCs/>
          <w:sz w:val="24"/>
          <w:szCs w:val="24"/>
          <w:lang w:val="en-GB"/>
        </w:rPr>
        <w:t>The findings imply that increasing gender diversity in corporate leadership alone may not be sufficient to enhance firm performance or mitigate risk. Organizations and regulators may need to consider complementary strategies that address deeper structural and operational factors.</w:t>
      </w:r>
      <w:r>
        <w:rPr>
          <w:rFonts w:ascii="Times New Roman" w:hAnsi="Times New Roman"/>
          <w:iCs/>
          <w:sz w:val="24"/>
          <w:szCs w:val="24"/>
          <w:lang w:val="en-GB"/>
        </w:rPr>
        <w:t xml:space="preserve"> </w:t>
      </w:r>
      <w:r w:rsidR="00AF73D9" w:rsidRPr="00D075CA">
        <w:rPr>
          <w:rFonts w:ascii="Times New Roman" w:hAnsi="Times New Roman"/>
          <w:iCs/>
          <w:sz w:val="24"/>
          <w:szCs w:val="24"/>
          <w:lang w:val="en-GB"/>
        </w:rPr>
        <w:t>This paper provides empirical evidence from an emerging market context on the role of women in corporate governance, contributing to ongoing discussions about gender diversity and its real impact on firm outcomes. The study offers value to academics, policymakers, and practitioners interested in inclusive governance and performance management</w:t>
      </w:r>
      <w:r w:rsidR="00B65A19" w:rsidRPr="00D075CA">
        <w:rPr>
          <w:rFonts w:ascii="Times New Roman" w:hAnsi="Times New Roman"/>
          <w:iCs/>
          <w:sz w:val="24"/>
          <w:szCs w:val="24"/>
          <w:lang w:val="en-GB"/>
        </w:rPr>
        <w:t>.</w:t>
      </w:r>
    </w:p>
    <w:p w14:paraId="7EB7BDDE" w14:textId="77777777" w:rsidR="00B65A19" w:rsidRPr="00D075CA" w:rsidRDefault="00B65A19" w:rsidP="00B65A19">
      <w:pPr>
        <w:widowControl w:val="0"/>
        <w:pBdr>
          <w:bottom w:val="single" w:sz="4" w:space="1" w:color="auto"/>
        </w:pBdr>
        <w:tabs>
          <w:tab w:val="left" w:pos="1134"/>
        </w:tabs>
        <w:overflowPunct w:val="0"/>
        <w:autoSpaceDE w:val="0"/>
        <w:autoSpaceDN w:val="0"/>
        <w:adjustRightInd w:val="0"/>
        <w:spacing w:after="0" w:line="240" w:lineRule="auto"/>
        <w:ind w:left="1134" w:hanging="1134"/>
        <w:jc w:val="both"/>
        <w:rPr>
          <w:rFonts w:ascii="Times New Roman" w:hAnsi="Times New Roman"/>
          <w:b/>
          <w:iCs/>
          <w:sz w:val="24"/>
          <w:szCs w:val="24"/>
          <w:lang w:val="en-GB"/>
        </w:rPr>
      </w:pPr>
    </w:p>
    <w:p w14:paraId="69FBEE86" w14:textId="57720E21" w:rsidR="0027403A" w:rsidRPr="00D075CA" w:rsidRDefault="0027403A" w:rsidP="00AF73D9">
      <w:pPr>
        <w:widowControl w:val="0"/>
        <w:pBdr>
          <w:bottom w:val="single" w:sz="4" w:space="1" w:color="auto"/>
        </w:pBdr>
        <w:overflowPunct w:val="0"/>
        <w:autoSpaceDE w:val="0"/>
        <w:autoSpaceDN w:val="0"/>
        <w:adjustRightInd w:val="0"/>
        <w:spacing w:after="0" w:line="240" w:lineRule="auto"/>
        <w:ind w:left="1134" w:hanging="1134"/>
        <w:jc w:val="both"/>
        <w:rPr>
          <w:rFonts w:ascii="Times New Roman" w:hAnsi="Times New Roman"/>
          <w:iCs/>
          <w:sz w:val="24"/>
          <w:szCs w:val="24"/>
        </w:rPr>
      </w:pPr>
      <w:r w:rsidRPr="00D075CA">
        <w:rPr>
          <w:rFonts w:ascii="Times New Roman" w:hAnsi="Times New Roman"/>
          <w:b/>
          <w:i/>
          <w:sz w:val="24"/>
          <w:szCs w:val="24"/>
        </w:rPr>
        <w:t>Keywords:</w:t>
      </w:r>
      <w:r w:rsidR="00F9326D" w:rsidRPr="00D075CA">
        <w:rPr>
          <w:rFonts w:ascii="Times New Roman" w:hAnsi="Times New Roman"/>
          <w:b/>
          <w:i/>
          <w:sz w:val="24"/>
          <w:szCs w:val="24"/>
        </w:rPr>
        <w:tab/>
      </w:r>
      <w:commentRangeStart w:id="1"/>
      <w:r w:rsidR="00AF73D9" w:rsidRPr="00D075CA">
        <w:rPr>
          <w:rFonts w:ascii="Times New Roman" w:hAnsi="Times New Roman"/>
          <w:i/>
          <w:sz w:val="24"/>
          <w:szCs w:val="24"/>
        </w:rPr>
        <w:t>Gender diversity, board of directors, executive leadership, audit committee, corporate performance, risk-taking</w:t>
      </w:r>
      <w:r w:rsidR="00711644" w:rsidRPr="00D075CA">
        <w:rPr>
          <w:rFonts w:ascii="Times New Roman" w:hAnsi="Times New Roman"/>
          <w:iCs/>
          <w:sz w:val="24"/>
          <w:szCs w:val="24"/>
        </w:rPr>
        <w:t>.</w:t>
      </w:r>
      <w:commentRangeEnd w:id="1"/>
      <w:r w:rsidR="0042235D">
        <w:rPr>
          <w:rStyle w:val="CommentReference"/>
        </w:rPr>
        <w:commentReference w:id="1"/>
      </w:r>
    </w:p>
    <w:p w14:paraId="579BD17F" w14:textId="483FCCC8" w:rsidR="0027403A" w:rsidRPr="00D075CA" w:rsidRDefault="0027403A" w:rsidP="00D075CA">
      <w:pPr>
        <w:widowControl w:val="0"/>
        <w:pBdr>
          <w:bottom w:val="single" w:sz="4" w:space="1" w:color="auto"/>
        </w:pBdr>
        <w:tabs>
          <w:tab w:val="left" w:pos="1134"/>
        </w:tabs>
        <w:overflowPunct w:val="0"/>
        <w:autoSpaceDE w:val="0"/>
        <w:autoSpaceDN w:val="0"/>
        <w:adjustRightInd w:val="0"/>
        <w:spacing w:after="0" w:line="240" w:lineRule="auto"/>
        <w:rPr>
          <w:rFonts w:ascii="Times New Roman" w:hAnsi="Times New Roman"/>
          <w:iCs/>
          <w:sz w:val="24"/>
          <w:szCs w:val="24"/>
        </w:rPr>
      </w:pPr>
    </w:p>
    <w:p w14:paraId="0FC0D622" w14:textId="77777777" w:rsidR="002678EA" w:rsidRPr="00D075CA" w:rsidRDefault="002678EA" w:rsidP="00F61FFD">
      <w:pPr>
        <w:widowControl w:val="0"/>
        <w:autoSpaceDE w:val="0"/>
        <w:autoSpaceDN w:val="0"/>
        <w:adjustRightInd w:val="0"/>
        <w:spacing w:after="120" w:line="240" w:lineRule="auto"/>
        <w:rPr>
          <w:rFonts w:ascii="Times New Roman" w:hAnsi="Times New Roman"/>
          <w:sz w:val="24"/>
          <w:szCs w:val="24"/>
        </w:rPr>
      </w:pPr>
      <w:commentRangeStart w:id="2"/>
      <w:r w:rsidRPr="00D075CA">
        <w:rPr>
          <w:rFonts w:ascii="Times New Roman" w:hAnsi="Times New Roman"/>
          <w:b/>
          <w:bCs/>
          <w:sz w:val="24"/>
          <w:szCs w:val="24"/>
        </w:rPr>
        <w:t>Introduction</w:t>
      </w:r>
    </w:p>
    <w:p w14:paraId="7F832E4D" w14:textId="5BBA6E8B" w:rsidR="00AF73D9" w:rsidRPr="00D075CA" w:rsidRDefault="00AF73D9" w:rsidP="00AF73D9">
      <w:pPr>
        <w:spacing w:line="276" w:lineRule="auto"/>
        <w:ind w:firstLine="709"/>
        <w:jc w:val="both"/>
        <w:rPr>
          <w:rFonts w:ascii="Times New Roman" w:hAnsi="Times New Roman"/>
          <w:sz w:val="24"/>
          <w:szCs w:val="24"/>
        </w:rPr>
      </w:pPr>
      <w:r w:rsidRPr="00D075CA">
        <w:rPr>
          <w:rFonts w:ascii="Times New Roman" w:hAnsi="Times New Roman"/>
          <w:iCs/>
          <w:sz w:val="24"/>
          <w:szCs w:val="24"/>
          <w:lang w:val="id-ID"/>
        </w:rPr>
        <w:t xml:space="preserve">Over time, the representation of women on boards of directors has gradually increased, although significant gaps still remain. For example, in some regions, female representation is still below 20%, indicating that despite progress made, there is still a long way to go to achieve gender equality in banking management </w:t>
      </w:r>
      <w:r w:rsidRPr="00D075CA">
        <w:rPr>
          <w:rFonts w:ascii="Times New Roman" w:hAnsi="Times New Roman"/>
          <w:iCs/>
          <w:sz w:val="24"/>
          <w:szCs w:val="24"/>
        </w:rPr>
        <w:fldChar w:fldCharType="begin" w:fldLock="1"/>
      </w:r>
      <w:r w:rsidRPr="00D075CA">
        <w:rPr>
          <w:rFonts w:ascii="Times New Roman" w:hAnsi="Times New Roman"/>
          <w:iCs/>
          <w:sz w:val="24"/>
          <w:szCs w:val="24"/>
        </w:rPr>
        <w:instrText>ADDIN CSL_CITATION {"citationItems":[{"id":"ITEM-1","itemData":{"DOI":"10.1016/j.gfj.2015.11.002","ISBN":"9788578110796","ISSN":"10440283","PMID":"25246403","abstract":"We assess the role of women in bank boardrooms in a sample of 461 large banks fromOECD countries. After controlling for bank and country specific effects, we find that the presence and percentage of female directors in boardrooms have a positive influence on performance. We also find a negative relation between the presence of women in boardrooms and risk-taking. These relations hold for the supervisory board, and with some exceptions for the audit committee. For a sub-sample of 134 listed banks we find that markets positively value the presence of women on the board, supervisory board and audit committee.","author":[{"dropping-particle":"","family":"Gulamhussen","given":"Mohamed Azzim","non-dropping-particle":"","parse-names":false,"suffix":""},{"dropping-particle":"","family":"Santa","given":"Sílvia Fonte","non-dropping-particle":"","parse-names":false,"suffix":""}],"container-title":"Global Finance Journal","id":"ITEM-1","issued":{"date-parts":[["2015"]]},"page":"10-23","publisher":"Elsevier Inc.","title":"Female directors in bank boardrooms and their influence on performance and risk-taking","type":"article-journal","volume":"28"},"uris":["http://www.mendeley.com/documents/?uuid=21f95a82-27e1-443e-b174-5dc9300e9097"]},{"id":"ITEM-2","itemData":{"URL":"https://www.imf.org/en/Blogs/Articles/2017/09/19/chart-of-the-week-banking-on-women-a-case-for-more","accessed":{"date-parts":[["2024","4","4"]]},"author":[{"dropping-particle":"","family":"IMF","given":"","non-dropping-particle":"","parse-names":false,"suffix":""}],"container-title":"IMF BLOG","id":"ITEM-2","issued":{"date-parts":[["2017"]]},"title":"Chart of the Week: Banking on Women—A Case for More","type":"webpage"},"uris":["http://www.mendeley.com/documents/?uuid=c444f3be-c9c9-480c-849b-8f43baa29431"]},{"id":"ITEM-3","itemData":{"DOI":"10.4236/ajibm.2022.1211091","author":[{"dropping-particle":"","family":"Karim","given":"Tania","non-dropping-particle":"","parse-names":false,"suffix":""},{"dropping-particle":"","family":"Rahman","given":"Md. Bazlur","non-dropping-particle":"","parse-names":false,"suffix":""},{"dropping-particle":"","family":"Shaid","given":"Hossain","non-dropping-particle":"","parse-names":false,"suffix":""},{"dropping-particle":"","family":"Shohrowardhy","given":"","non-dropping-particle":"","parse-names":false,"suffix":""}],"container-title":"American Journal of Industrial and Business Management","id":"ITEM-3","issue":"11","issued":{"date-parts":[["2022"]]},"page":"1667-1684","title":"Women Representation on Boards of Directors of Commercial Banks in Bangladesh: Recent Trends and Best Practices","type":"article-journal","volume":"12"},"uris":["http://www.mendeley.com/documents/?uuid=1d519f13-c155-4e47-ac85-cd21aab7a7a5"]},{"id":"ITEM-4","itemData":{"DOI":"10.1016/j.jfineco.2012.12.005","ISSN":"0304405X","abstract":"We examine corporate financial and investment decisions made by female executives compared with male executives. Male executives undertake more acquisitions and issue debt more often than female executives. Further, acquisitions made by firms with male executives have announcement returns approximately 2% lower than those made by female executive firms, and debt issues also have lower announcement returns for firms with male executives. Female executives place wider bounds on earnings estimates and are more likely to exercise stock options early. This evidence suggests men exhibit relative overconfidence in significant corporate decision making compared with women. © 2013 Elsevier B.V.","author":[{"dropping-particle":"","family":"Huang","given":"Jiekun","non-dropping-particle":"","parse-names":false,"suffix":""},{"dropping-particle":"","family":"Kisgen","given":"Darren J.","non-dropping-particle":"","parse-names":false,"suffix":""}],"container-title":"Journal of Financial Economics","id":"ITEM-4","issue":"3","issued":{"date-parts":[["2013"]]},"page":"822-839","publisher":"Elsevier","title":"Gender and corporate finance: Are male executives overconfident relative to female executives?","type":"article-journal","volume":"108"},"uris":["http://www.mendeley.com/documents/?uuid=98468e30-3b2a-4a15-a5c7-0d0b650b83fd"]}],"mendeley":{"formattedCitation":"(Gulamhussen &amp; Santa, 2015; Huang &amp; Kisgen, 2013; IMF, 2017; Karim et al., 2022)","plainTextFormattedCitation":"(Gulamhussen &amp; Santa, 2015; Huang &amp; Kisgen, 2013; IMF, 2017; Karim et al., 2022)","previouslyFormattedCitation":"(Gulamhussen &amp; Santa, 2015; Huang &amp; Kisgen, 2013; IMF, 2017; Karim et al., 2022)"},"properties":{"noteIndex":0},"schema":"https://github.com/citation-style-language/schema/raw/master/csl-citation.json"}</w:instrText>
      </w:r>
      <w:r w:rsidRPr="00D075CA">
        <w:rPr>
          <w:rFonts w:ascii="Times New Roman" w:hAnsi="Times New Roman"/>
          <w:iCs/>
          <w:sz w:val="24"/>
          <w:szCs w:val="24"/>
        </w:rPr>
        <w:fldChar w:fldCharType="separate"/>
      </w:r>
      <w:r w:rsidRPr="00D075CA">
        <w:rPr>
          <w:rFonts w:ascii="Times New Roman" w:hAnsi="Times New Roman"/>
          <w:iCs/>
          <w:noProof/>
          <w:sz w:val="24"/>
          <w:szCs w:val="24"/>
        </w:rPr>
        <w:t>(Gulamhussen &amp; Santa, 2015; Huang &amp; Kisgen, 2013; IMF, 2017; Karim et al., 2022)</w:t>
      </w:r>
      <w:r w:rsidRPr="00D075CA">
        <w:rPr>
          <w:rFonts w:ascii="Times New Roman" w:hAnsi="Times New Roman"/>
          <w:iCs/>
          <w:sz w:val="24"/>
          <w:szCs w:val="24"/>
        </w:rPr>
        <w:fldChar w:fldCharType="end"/>
      </w:r>
      <w:r w:rsidRPr="00D075CA">
        <w:rPr>
          <w:rFonts w:ascii="Times New Roman" w:hAnsi="Times New Roman"/>
          <w:iCs/>
          <w:sz w:val="24"/>
          <w:szCs w:val="24"/>
          <w:lang w:val="id-ID"/>
        </w:rPr>
        <w:t>.</w:t>
      </w:r>
      <w:r w:rsidRPr="00D075CA">
        <w:rPr>
          <w:rFonts w:ascii="Times New Roman" w:hAnsi="Times New Roman"/>
          <w:iCs/>
          <w:sz w:val="24"/>
          <w:szCs w:val="24"/>
        </w:rPr>
        <w:t xml:space="preserve">  The representation of women on bank </w:t>
      </w:r>
      <w:proofErr w:type="spellStart"/>
      <w:r w:rsidRPr="00D075CA">
        <w:rPr>
          <w:rFonts w:ascii="Times New Roman" w:hAnsi="Times New Roman"/>
          <w:iCs/>
          <w:sz w:val="24"/>
          <w:szCs w:val="24"/>
        </w:rPr>
        <w:t>boards</w:t>
      </w:r>
      <w:proofErr w:type="spellEnd"/>
      <w:r w:rsidRPr="00D075CA">
        <w:rPr>
          <w:rFonts w:ascii="Times New Roman" w:hAnsi="Times New Roman"/>
          <w:iCs/>
          <w:sz w:val="24"/>
          <w:szCs w:val="24"/>
        </w:rPr>
        <w:t xml:space="preserve"> varies significantly by region. For example, in East Asia, the average representation increased from 2% in 2001 to 14% in 2013, while in Europe and Central Asia, it increased from around 4% to 18% over the same period. </w:t>
      </w:r>
      <w:r w:rsidRPr="00D075CA">
        <w:rPr>
          <w:rFonts w:ascii="Times New Roman" w:hAnsi="Times New Roman"/>
          <w:iCs/>
          <w:sz w:val="24"/>
          <w:szCs w:val="24"/>
        </w:rPr>
        <w:fldChar w:fldCharType="begin" w:fldLock="1"/>
      </w:r>
      <w:r w:rsidRPr="00D075CA">
        <w:rPr>
          <w:rFonts w:ascii="Times New Roman" w:hAnsi="Times New Roman"/>
          <w:iCs/>
          <w:sz w:val="24"/>
          <w:szCs w:val="24"/>
        </w:rPr>
        <w:instrText>ADDIN CSL_CITATION {"citationItems":[{"id":"ITEM-1","itemData":{"URL":"https://www.imf.org/en/Blogs/Articles/2017/09/19/chart-of-the-week-banking-on-women-a-case-for-more","accessed":{"date-parts":[["2024","4","4"]]},"author":[{"dropping-particle":"","family":"IMF","given":"","non-dropping-particle":"","parse-names":false,"suffix":""}],"container-title":"IMF BLOG","id":"ITEM-1","issued":{"date-parts":[["2017"]]},"title":"Chart of the Week: Banking on Women—A Case for More","type":"webpage"},"uris":["http://www.mendeley.com/documents/?uuid=c444f3be-c9c9-480c-849b-8f43baa29431"]}],"mendeley":{"formattedCitation":"(IMF, 2017)","plainTextFormattedCitation":"(IMF, 2017)","previouslyFormattedCitation":"(IMF, 2017)"},"properties":{"noteIndex":0},"schema":"https://github.com/citation-style-language/schema/raw/master/csl-citation.json"}</w:instrText>
      </w:r>
      <w:r w:rsidRPr="00D075CA">
        <w:rPr>
          <w:rFonts w:ascii="Times New Roman" w:hAnsi="Times New Roman"/>
          <w:iCs/>
          <w:sz w:val="24"/>
          <w:szCs w:val="24"/>
        </w:rPr>
        <w:fldChar w:fldCharType="separate"/>
      </w:r>
      <w:r w:rsidRPr="00D075CA">
        <w:rPr>
          <w:rFonts w:ascii="Times New Roman" w:hAnsi="Times New Roman"/>
          <w:iCs/>
          <w:noProof/>
          <w:sz w:val="24"/>
          <w:szCs w:val="24"/>
        </w:rPr>
        <w:t>(IMF, 2017)</w:t>
      </w:r>
      <w:r w:rsidRPr="00D075CA">
        <w:rPr>
          <w:rFonts w:ascii="Times New Roman" w:hAnsi="Times New Roman"/>
          <w:iCs/>
          <w:sz w:val="24"/>
          <w:szCs w:val="24"/>
        </w:rPr>
        <w:fldChar w:fldCharType="end"/>
      </w:r>
      <w:r w:rsidRPr="00D075CA">
        <w:rPr>
          <w:rFonts w:ascii="Times New Roman" w:hAnsi="Times New Roman"/>
          <w:iCs/>
          <w:sz w:val="24"/>
          <w:szCs w:val="24"/>
        </w:rPr>
        <w:t xml:space="preserve">. </w:t>
      </w:r>
      <w:r w:rsidRPr="00D075CA">
        <w:rPr>
          <w:rFonts w:ascii="Times New Roman" w:hAnsi="Times New Roman"/>
          <w:sz w:val="24"/>
          <w:szCs w:val="24"/>
        </w:rPr>
        <w:t>In contrast, for some ASEAN countries, such as Thailand, the proportion of women on boards reaches around 20%, while Indonesia and Vietnam each have around 15%</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URL":"https://pressroom.ifc.org/all/pages/PressDetail.aspx?ID=25741","accessed":{"date-parts":[["2024","4","4"]]},"author":[{"dropping-particle":"","family":"IFC","given":"","non-dropping-particle":"","parse-names":false,"suffix":""}],"container-title":"International Finance Corporation World Bank Group","id":"ITEM-1","issued":{"date-parts":[["2019"]]},"title":"Penelitian IFC: Perusahaan-perusahaan Asia dengan Perempuan di Dewan Menunjukkan Kinerja Keuangan yang Lebih Baik","type":"webpage"},"uris":["http://www.mendeley.com/documents/?uuid=94fb2e41-4b55-4ca6-a073-2a937c1692fb"]}],"mendeley":{"formattedCitation":"(IFC, 2019)","plainTextFormattedCitation":"(IFC, 2019)","previouslyFormattedCitation":"(IFC, 2019)"},"properties":{"noteIndex":0},"schema":"https://github.com/citation-style-language/schema/raw/master/csl-citation.json"}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(IFC, 2019)</w:t>
      </w:r>
      <w:r w:rsidRPr="00D075CA">
        <w:rPr>
          <w:rFonts w:ascii="Times New Roman" w:hAnsi="Times New Roman"/>
          <w:sz w:val="24"/>
          <w:szCs w:val="24"/>
        </w:rPr>
        <w:fldChar w:fldCharType="end"/>
      </w:r>
      <w:r w:rsidRPr="00D075CA">
        <w:rPr>
          <w:rFonts w:ascii="Times New Roman" w:hAnsi="Times New Roman"/>
          <w:sz w:val="24"/>
          <w:szCs w:val="24"/>
        </w:rPr>
        <w:t>.</w:t>
      </w:r>
    </w:p>
    <w:p w14:paraId="66944977" w14:textId="77777777" w:rsidR="00AF73D9" w:rsidRPr="00D075CA" w:rsidRDefault="00AF73D9" w:rsidP="00AF73D9">
      <w:pPr>
        <w:spacing w:line="276" w:lineRule="auto"/>
        <w:ind w:firstLine="709"/>
        <w:jc w:val="both"/>
        <w:rPr>
          <w:rFonts w:ascii="Times New Roman" w:hAnsi="Times New Roman"/>
          <w:iCs/>
          <w:sz w:val="24"/>
          <w:szCs w:val="24"/>
        </w:rPr>
      </w:pPr>
      <w:r w:rsidRPr="00D075CA">
        <w:rPr>
          <w:rFonts w:ascii="Times New Roman" w:hAnsi="Times New Roman"/>
          <w:sz w:val="24"/>
          <w:szCs w:val="24"/>
        </w:rPr>
        <w:lastRenderedPageBreak/>
        <w:t xml:space="preserve">Furthermore, research indicates that the presence of female directors can positively impact bank performance. For instance, studies show that gender diversity on boards of directors is linked to enhanced financial performance, as female directors contribute unique perspectives and management styles that improve decision-making and corporate governance.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{"citationItems":[{"id":"ITEM-1","itemData":{"DOI":"10.1016/j.gfj.2015.11.002","ISBN":"9788578110796","ISSN":"10440283","PMID":"25246403","abstract":"We assess the role of women in bank boardrooms in a sample of 461 large banks fromOECD countries. After controlling for bank and country specific effects, we find that the presence and percentage of female directors in boardrooms have a positive influence on performance. We also find a negative relation between the presence of women in boardrooms and risk-taking. These relations hold for the supervisory board, and with some exceptions for the audit committee. For a sub-sample of 134 listed banks we find that markets positively value the presence of women on the board, supervisory board and audit committee.","author":[{"dropping-particle":"","family":"Gulamhussen","given":"Mohamed Azzim","non-dropping-particle":"","parse-names":false,"suffix":""},{"dropping-particle":"","family":"Santa","given":"Sílvia Fonte","non-dropping-particle":"","parse-names":false,"suffix":""}],"container-title":"Global Finance Journal","id":"ITEM-1","issued":{"date-parts":[["2015"]]},"page":"10-23","publisher":"Elsevier Inc.","title":"Female directors in bank boardrooms and their influence on performance and risk-taking","type":"article-journal","volume":"28"},"uris":["http://www.mendeley.com/documents/?uuid=21f95a82-27e1-443e-b174-5dc9300e9097"]},{"id":"ITEM-2","itemData":{"DOI":"10.4236/ajibm.2022.1211091","author":[{"dropping-particle":"","family":"Karim","given":"Tania","non-dropping-particle":"","parse-names":false,"suffix":""},{"dropping-particle":"","family":"Rahman","given":"Md. Bazlur","non-dropping-particle":"","parse-names":false,"suffix":""},{"dropping-particle":"","family":"Shaid","given":"Hossain","non-dropping-particle":"","parse-names":false,"suffix":""},{"dropping-particle":"","family":"Shohrowardhy","given":"","non-dropping-particle":"","parse-names":false,"suffix":""}],"container-title":"American Journal of Industrial and Business Management","id":"ITEM-2","issue":"11","issued":{"date-parts":[["2022"]]},"page":"1667-1684","title":"Women Representation on Boards of Directors of Commercial Banks in Bangladesh: Recent Trends and Best Practices","type":"article-journal","volume":"12"},"uris":["http://www.mendeley.com/documents/?uuid=1d519f13-c155-4e47-ac85-cd21aab7a7a5"]},{"id":"ITEM-3","itemData":{"author":[{"dropping-particle":"","family":"Saha","given":"Rupjyoti","non-dropping-particle":"","parse-names":false,"suffix":""}],"container-title":"Equality, Diversity and Inclusion","id":"ITEM-3","issue":"8","issued":{"date-parts":[["2023"]]},"page":"945-967","title":"The impact of board-level female directors on firm performance: evidence from India","type":"article-journal","volume":"42"},"uris":["http://www.mendeley.com/documents/?uuid=d8185368-3026-4ba2-8114-b6ac9c2d6a31"]},{"id":"ITEM-4","itemData":{"DOI":"10.1016/j.jbankfin.2015.11.018","ISSN":"03784266","abstract":"We examine the relation between outside board directors and six measures of financial performance using panel data for 1999-2012 drawn from the UK's property-casualty insurance industry. We find that the proportion of outsiders on the board is unrelated to performance; rather it is outsiders' financial expertise that has the most significant financial performance impact. In addition, superior performance can also be related to the financial expertise of inside directors, thereby reinforcing the importance of board-level financial expertise in the insurance industry. Our results have potential commercial and/or policy implications.","author":[{"dropping-particle":"","family":"Adams","given":"Mike","non-dropping-particle":"","parse-names":false,"suffix":""},{"dropping-particle":"","family":"Jiang","given":"Wei","non-dropping-particle":"","parse-names":false,"suffix":""}],"container-title":"Journal of Banking and Finance","id":"ITEM-4","issue":"1","issued":{"date-parts":[["2016"]]},"page":"36-51","publisher":"Elsevier B.V.","title":"Do outside directors influence the financial performance of risk-trading firms? Evidence from the United Kingdom (UK) insurance industry","type":"article-journal","volume":"64"},"uris":["http://www.mendeley.com/documents/?uuid=4f67efc4-77d4-466b-8b39-95f8438d4c75"]}],"mendeley":{"formattedCitation":"(M. Adams &amp; Jiang, 2016; Gulamhussen &amp; Santa, 2015; Karim et al., 2022; Saha, 2023)","plainTextFormattedCitation":"(M. Adams &amp; Jiang, 2016; Gulamhussen &amp; Santa, 2015; Karim et al., 2022; Saha, 2023)","previouslyFormattedCitation":"(M. Adams &amp; Jiang, 2016; Gulamhussen &amp; Santa, 2015; Karim et al., 2022; Saha, 2023)"},"properties":{"noteIndex":0},"schema":"https://github.com/citation-style-language/schema/raw/master/csl-citation.json"}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(M. Adams &amp; Jiang, 2016; Gulamhussen &amp; Santa, 2015; Karim et al., 2022; Saha, 2023)</w:t>
      </w:r>
      <w:r w:rsidRPr="00D075CA">
        <w:rPr>
          <w:rFonts w:ascii="Times New Roman" w:hAnsi="Times New Roman"/>
          <w:sz w:val="24"/>
          <w:szCs w:val="24"/>
        </w:rPr>
        <w:fldChar w:fldCharType="end"/>
      </w:r>
      <w:r w:rsidRPr="00D075CA">
        <w:rPr>
          <w:rFonts w:ascii="Times New Roman" w:hAnsi="Times New Roman"/>
          <w:sz w:val="24"/>
          <w:szCs w:val="24"/>
        </w:rPr>
        <w:t>.</w:t>
      </w:r>
      <w:r w:rsidRPr="00D075CA">
        <w:rPr>
          <w:rFonts w:ascii="Times New Roman" w:hAnsi="Times New Roman"/>
          <w:iCs/>
          <w:sz w:val="24"/>
          <w:szCs w:val="24"/>
        </w:rPr>
        <w:t xml:space="preserve"> </w:t>
      </w:r>
      <w:r w:rsidRPr="00D075CA">
        <w:rPr>
          <w:rFonts w:ascii="Times New Roman" w:hAnsi="Times New Roman"/>
          <w:sz w:val="24"/>
          <w:szCs w:val="24"/>
        </w:rPr>
        <w:t>Theoretical frameworks such as resource dependency theory and agency theory suggest that female directors bring diverse perspectives and skills, thereby enhancing decision-making and governance processes. This diversity can lead to better policy formulation and improved overall company performance</w:t>
      </w:r>
      <w:r w:rsidRPr="00D075CA">
        <w:rPr>
          <w:rFonts w:ascii="Times New Roman" w:hAnsi="Times New Roman"/>
          <w:iCs/>
          <w:sz w:val="24"/>
          <w:szCs w:val="24"/>
        </w:rPr>
        <w:t xml:space="preserve"> </w:t>
      </w:r>
      <w:r w:rsidRPr="00D075CA">
        <w:rPr>
          <w:rFonts w:ascii="Times New Roman" w:hAnsi="Times New Roman"/>
          <w:iCs/>
          <w:sz w:val="24"/>
          <w:szCs w:val="24"/>
        </w:rPr>
        <w:fldChar w:fldCharType="begin" w:fldLock="1"/>
      </w:r>
      <w:r w:rsidRPr="00D075CA">
        <w:rPr>
          <w:rFonts w:ascii="Times New Roman" w:hAnsi="Times New Roman"/>
          <w:iCs/>
          <w:sz w:val="24"/>
          <w:szCs w:val="24"/>
        </w:rPr>
        <w:instrText>ADDIN CSL_CITATION {"citationItems":[{"id":"ITEM-1","itemData":{"DOI":"10.22146/jieb.21994","author":[{"dropping-particle":"","family":"Triana","given":"","non-dropping-particle":"","parse-names":false,"suffix":""},{"dropping-particle":"","family":"Asri","given":"Marwan","non-dropping-particle":"","parse-names":false,"suffix":""}],"container-title":"Journal of Indonesian Economy and Business","id":"ITEM-1","issue":"1","issued":{"date-parts":[["2017"]]},"page":"19-32","title":"The impact of female directors on firm performance: Evidence from Indonesia","type":"article-journal","volume":"32"},"uris":["http://www.mendeley.com/documents/?uuid=8306c4c0-81f5-4895-af22-5305ba798976"]},{"id":"ITEM-2","itemData":{"DOI":"10.1186/s40854-021-00265-x","author":[{"dropping-particle":"","family":"Simionescu","given":"Liliana Nicoleta","non-dropping-particle":"","parse-names":false,"suffix":""},{"dropping-particle":"","family":"Gherghina","given":"Ştefan Cristian","non-dropping-particle":"","parse-names":false,"suffix":""},{"dropping-particle":"","family":"Tawil","given":"Hiba","non-dropping-particle":"","parse-names":false,"suffix":""},{"dropping-particle":"","family":"Sheikha","given":"Ziad","non-dropping-particle":"","parse-names":false,"suffix":""}],"container-title":"Financial Innovation volume","id":"ITEM-2","issue":"52","issued":{"date-parts":[["2021"]]},"title":"Does board gender diversity affect firm performance? Empirical evidence from Standard &amp; Poor’s 500 Information Technology Sector","type":"article-journal","volume":"7"},"uris":["http://www.mendeley.com/documents/?uuid=c710ca9f-ca95-40a1-bc3f-ba00f0ad5ea4"]}],"mendeley":{"formattedCitation":"(Simionescu et al., 2021; Triana &amp; Asri, 2017)","plainTextFormattedCitation":"(Simionescu et al., 2021; Triana &amp; Asri, 2017)","previouslyFormattedCitation":"(Simionescu et al., 2021; Triana &amp; Asri, 2017)"},"properties":{"noteIndex":0},"schema":"https://github.com/citation-style-language/schema/raw/master/csl-citation.json"}</w:instrText>
      </w:r>
      <w:r w:rsidRPr="00D075CA">
        <w:rPr>
          <w:rFonts w:ascii="Times New Roman" w:hAnsi="Times New Roman"/>
          <w:iCs/>
          <w:sz w:val="24"/>
          <w:szCs w:val="24"/>
        </w:rPr>
        <w:fldChar w:fldCharType="separate"/>
      </w:r>
      <w:r w:rsidRPr="00D075CA">
        <w:rPr>
          <w:rFonts w:ascii="Times New Roman" w:hAnsi="Times New Roman"/>
          <w:iCs/>
          <w:noProof/>
          <w:sz w:val="24"/>
          <w:szCs w:val="24"/>
        </w:rPr>
        <w:t>(Simionescu et al., 2021; Triana &amp; Asri, 2017)</w:t>
      </w:r>
      <w:r w:rsidRPr="00D075CA">
        <w:rPr>
          <w:rFonts w:ascii="Times New Roman" w:hAnsi="Times New Roman"/>
          <w:iCs/>
          <w:sz w:val="24"/>
          <w:szCs w:val="24"/>
        </w:rPr>
        <w:fldChar w:fldCharType="end"/>
      </w:r>
      <w:r w:rsidRPr="00D075CA">
        <w:rPr>
          <w:rFonts w:ascii="Times New Roman" w:hAnsi="Times New Roman"/>
          <w:iCs/>
          <w:sz w:val="24"/>
          <w:szCs w:val="24"/>
        </w:rPr>
        <w:t xml:space="preserve">. </w:t>
      </w:r>
      <w:r w:rsidRPr="00D075CA">
        <w:rPr>
          <w:rFonts w:ascii="Times New Roman" w:hAnsi="Times New Roman"/>
          <w:sz w:val="24"/>
          <w:szCs w:val="24"/>
        </w:rPr>
        <w:t>Women are often more thorough in their decision-making analyses compared to men, which can enhance the quality of problem assessment and the development of alternative solutions.</w:t>
      </w:r>
      <w:r w:rsidRPr="00D075CA">
        <w:rPr>
          <w:rFonts w:ascii="Times New Roman" w:hAnsi="Times New Roman"/>
          <w:iCs/>
          <w:sz w:val="24"/>
          <w:szCs w:val="24"/>
          <w:lang w:val="id-ID"/>
        </w:rPr>
        <w:t xml:space="preserve"> </w:t>
      </w:r>
      <w:r w:rsidRPr="00D075CA">
        <w:rPr>
          <w:rFonts w:ascii="Times New Roman" w:hAnsi="Times New Roman"/>
          <w:iCs/>
          <w:sz w:val="24"/>
          <w:szCs w:val="24"/>
          <w:lang w:val="id-ID"/>
        </w:rPr>
        <w:fldChar w:fldCharType="begin" w:fldLock="1"/>
      </w:r>
      <w:r w:rsidRPr="00D075CA">
        <w:rPr>
          <w:rFonts w:ascii="Times New Roman" w:hAnsi="Times New Roman"/>
          <w:iCs/>
          <w:sz w:val="24"/>
          <w:szCs w:val="24"/>
          <w:lang w:val="id-ID"/>
        </w:rPr>
        <w:instrText>ADDIN CSL_CITATION {"citationItems":[{"id":"ITEM-1","itemData":{"DOI":"10.24914/jeb.v25i1.4207","author":[{"dropping-particle":"","family":"Marpaung","given":"Arif Pratama","non-dropping-particle":"","parse-names":false,"suffix":""},{"dropping-particle":"","family":"Harjito","given":"D Agus","non-dropping-particle":"","parse-names":false,"suffix":""},{"dropping-particle":"","family":"Hamdani","given":"Rizki","non-dropping-particle":"","parse-names":false,"suffix":""},{"dropping-particle":"","family":"Ghazali","given":"Aziatul W.","non-dropping-particle":"","parse-names":false,"suffix":""}],"container-title":"Jurnal Ekonomi dan Bisnis","id":"ITEM-1","issue":"1","issued":{"date-parts":[["2022"]]},"page":"16-30","title":"Boards of directors’ feminism, audit committee, and corporate social responsibility","type":"article-journal","volume":"25"},"uris":["http://www.mendeley.com/documents/?uuid=c8eb7fe4-f872-4f69-8ee2-5ff2a13134a2"]}],"mendeley":{"formattedCitation":"(Marpaung, Harjito, et al., 2022)","plainTextFormattedCitation":"(Marpaung, Harjito, et al., 2022)","previouslyFormattedCitation":"(Marpaung, Harjito, et al., 2022)"},"properties":{"noteIndex":0},"schema":"https://github.com/citation-style-language/schema/raw/master/csl-citation.json"}</w:instrText>
      </w:r>
      <w:r w:rsidRPr="00D075CA">
        <w:rPr>
          <w:rFonts w:ascii="Times New Roman" w:hAnsi="Times New Roman"/>
          <w:iCs/>
          <w:sz w:val="24"/>
          <w:szCs w:val="24"/>
          <w:lang w:val="id-ID"/>
        </w:rPr>
        <w:fldChar w:fldCharType="separate"/>
      </w:r>
      <w:r w:rsidRPr="00D075CA">
        <w:rPr>
          <w:rFonts w:ascii="Times New Roman" w:hAnsi="Times New Roman"/>
          <w:iCs/>
          <w:noProof/>
          <w:sz w:val="24"/>
          <w:szCs w:val="24"/>
          <w:lang w:val="id-ID"/>
        </w:rPr>
        <w:t>(Marpaung, Harjito, et al., 2022)</w:t>
      </w:r>
      <w:r w:rsidRPr="00D075CA">
        <w:rPr>
          <w:rFonts w:ascii="Times New Roman" w:hAnsi="Times New Roman"/>
          <w:iCs/>
          <w:sz w:val="24"/>
          <w:szCs w:val="24"/>
          <w:lang w:val="id-ID"/>
        </w:rPr>
        <w:fldChar w:fldCharType="end"/>
      </w:r>
      <w:r w:rsidRPr="00D075CA">
        <w:rPr>
          <w:rFonts w:ascii="Times New Roman" w:hAnsi="Times New Roman"/>
          <w:iCs/>
          <w:sz w:val="24"/>
          <w:szCs w:val="24"/>
          <w:lang w:val="id-ID"/>
        </w:rPr>
        <w:t xml:space="preserve">. </w:t>
      </w:r>
      <w:r w:rsidRPr="00D075CA">
        <w:rPr>
          <w:rFonts w:ascii="Times New Roman" w:hAnsi="Times New Roman"/>
          <w:sz w:val="24"/>
          <w:szCs w:val="24"/>
        </w:rPr>
        <w:t>Several studies indicate that women bring different perspectives and skills to the decision-making process, enhancing both the quality and effectiveness of decisions. For instance, research on corporate governance shows that female directors contribute to better policy formulation and governance through their independence and diverse viewpoints</w:t>
      </w:r>
      <w:r w:rsidRPr="00D075CA">
        <w:rPr>
          <w:rFonts w:ascii="Times New Roman" w:hAnsi="Times New Roman"/>
          <w:iCs/>
          <w:sz w:val="24"/>
          <w:szCs w:val="24"/>
        </w:rPr>
        <w:t xml:space="preserve"> </w:t>
      </w:r>
      <w:r w:rsidRPr="00D075CA">
        <w:rPr>
          <w:rFonts w:ascii="Times New Roman" w:hAnsi="Times New Roman"/>
          <w:iCs/>
          <w:sz w:val="24"/>
          <w:szCs w:val="24"/>
        </w:rPr>
        <w:fldChar w:fldCharType="begin" w:fldLock="1"/>
      </w:r>
      <w:r w:rsidRPr="00D075CA">
        <w:rPr>
          <w:rFonts w:ascii="Times New Roman" w:hAnsi="Times New Roman"/>
          <w:iCs/>
          <w:sz w:val="24"/>
          <w:szCs w:val="24"/>
        </w:rPr>
        <w:instrText>ADDIN CSL_CITATION {"citationItems":[{"id":"ITEM-1","itemData":{"DOI":"10.9734/ajeba/2022/v22i130538","abstract":"The purpose of this study is to determine the effect of female board of directors on company performance. Using a sample of 144 family firms in Indonesia in the period 2018 to 2020. This study examines the relationship between female directors and corporate accounting (ROA and ROE) and market-based performance (Tobin's Q). This study uses a panel data approach with OLS measurements and fixed effects model measurements. This study found that female ownership significantly lowers Tobin's Q. While female CEOs have a negative effect on ROA. Furthermore, the ownership and presence of women on the board has no effect on ROA. In measuring company performance as proxied by ROE, it was found that women's ownership, the presence of women on the board, and women's leadership had no effect. Studies on the relationship between gender diversity and financial performance in the context have been carried out in developed economies. This study contributes to the literature related to corporate governance in family companiexs, especially gender diversity in countries with developing economies such as Indonesia. we recommend looking at the role of women in risk and innovation to be able to see the role of opportunities in other fields that can provide evidence that women can advance the company.","author":[{"dropping-particle":"","family":"Marpaung","given":"Arif Pratama","non-dropping-particle":"","parse-names":false,"suffix":""},{"dropping-particle":"","family":"Koto","given":"Murviana","non-dropping-particle":"","parse-names":false,"suffix":""},{"dropping-particle":"","family":"Shareza Hafiz","given":"Muhammad","non-dropping-particle":"","parse-names":false,"suffix":""},{"dropping-particle":"","family":"Hamdani","given":"Rizki","non-dropping-particle":"","parse-names":false,"suffix":""}],"container-title":"Asian Journal of Economics, Business and Accounting","id":"ITEM-1","issue":"1","issued":{"date-parts":[["2022"]]},"page":"19-30","title":"Female Directors and Firm Performance: Evidence of Family Firm in Indonesia","type":"article-journal","volume":"22"},"uris":["http://www.mendeley.com/documents/?uuid=6863a1cf-ae8d-46b0-b4be-b72d49dd3fed"]},{"id":"ITEM-2","itemData":{"DOI":"10.1057/s41310-022-00153-5","author":[{"dropping-particle":"","family":"Chatterjee","given":"Chanchal","non-dropping-particle":"","parse-names":false,"suffix":""},{"dropping-particle":"","family":"Nag","given":"Tirthankar","non-dropping-particle":"","parse-names":false,"suffix":""}],"container-title":"International Journal of Disclosure and Governance","id":"ITEM-2","issued":{"date-parts":[["2023"]]},"page":"155–167","title":"Do women on boards enhance firm performance? Evidence from top Indian companies","type":"article-journal","volume":"20"},"uris":["http://www.mendeley.com/documents/?uuid=942e13a3-079c-4369-a9b4-3671b3c8b991"]},{"id":"ITEM-3","itemData":{"ISSN":"15730697","abstract":"There is a distinct lack of research into the relationship between corporate governance and corporate social responsibility (CSR) in the banking sector. This paper fills the gap in the literature by examining the impact of corporate governance, with particular reference to the role of board of directors, on the quality of CSR disclosure in US listed banks’ annual reports after the US sub-prime mortgage crisis. Using a sample of large US commercial banks for the period 2009–2011 and controlling for audit committee characteristics, board meeting frequency, and banks’ profitability, size and risk, we find evidence that board independence and board size, the two board characteristics usually associated with the protection of shareholder interests, are positively related to CSR disclosure. This indicates that, with regard to CSR disclosure, more independent boards of directors and larger boards are the internal corporate governance mechanisms which promote both shareholders’ and other stakeholders’ interests. Contrary to our expectations, CEO duality also impacts positively on CSR disclosure. From an agency-theoretical viewpoint, this suggests that powerful CEOs may promote transparency about banks’ CSR activities for their private benefits. While this could indicate that powerful CEOs are under particular pressure to appease stakeholders’ concerns that they might abuse their power by providing a high degree of CSR disclosure, it could also be a sign of managerial risk aversion or managers’ private reputational concerns.","author":[{"dropping-particle":"","family":"Jizi","given":"Mohammad Issam","non-dropping-particle":"","parse-names":false,"suffix":""},{"dropping-particle":"","family":"Salama","given":"Aly","non-dropping-particle":"","parse-names":false,"suffix":""},{"dropping-particle":"","family":"Dixon","given":"Robert","non-dropping-particle":"","parse-names":false,"suffix":""},{"dropping-particle":"","family":"Stratling","given":"Rebecca","non-dropping-particle":"","parse-names":false,"suffix":""}],"container-title":"Journal of Business Ethics","id":"ITEM-3","issue":"4","issued":{"date-parts":[["2014"]]},"page":"601-615","title":"Corporate governance and corporate social responsibility disclosure: Evidence from the US banking sector","type":"article-journal","volume":"125"},"uris":["http://www.mendeley.com/documents/?uuid=d5158c34-e2f9-4155-8bfc-cd23365b8d1c"]}],"mendeley":{"formattedCitation":"(Chatterjee &amp; Nag, 2023; Jizi et al., 2014; Marpaung, Koto, et al., 2022)","plainTextFormattedCitation":"(Chatterjee &amp; Nag, 2023; Jizi et al., 2014; Marpaung, Koto, et al., 2022)","previouslyFormattedCitation":"(Chatterjee &amp; Nag, 2023; Jizi et al., 2014; Marpaung, Koto, et al., 2022)"},"properties":{"noteIndex":0},"schema":"https://github.com/citation-style-language/schema/raw/master/csl-citation.json"}</w:instrText>
      </w:r>
      <w:r w:rsidRPr="00D075CA">
        <w:rPr>
          <w:rFonts w:ascii="Times New Roman" w:hAnsi="Times New Roman"/>
          <w:iCs/>
          <w:sz w:val="24"/>
          <w:szCs w:val="24"/>
        </w:rPr>
        <w:fldChar w:fldCharType="separate"/>
      </w:r>
      <w:r w:rsidRPr="00D075CA">
        <w:rPr>
          <w:rFonts w:ascii="Times New Roman" w:hAnsi="Times New Roman"/>
          <w:iCs/>
          <w:noProof/>
          <w:sz w:val="24"/>
          <w:szCs w:val="24"/>
        </w:rPr>
        <w:t>(Chatterjee &amp; Nag, 2023; Jizi et al., 2014; Marpaung, Koto, et al., 2022)</w:t>
      </w:r>
      <w:r w:rsidRPr="00D075CA">
        <w:rPr>
          <w:rFonts w:ascii="Times New Roman" w:hAnsi="Times New Roman"/>
          <w:iCs/>
          <w:sz w:val="24"/>
          <w:szCs w:val="24"/>
        </w:rPr>
        <w:fldChar w:fldCharType="end"/>
      </w:r>
      <w:r w:rsidRPr="00D075CA">
        <w:rPr>
          <w:rFonts w:ascii="Times New Roman" w:hAnsi="Times New Roman"/>
          <w:iCs/>
          <w:sz w:val="24"/>
          <w:szCs w:val="24"/>
          <w:lang w:val="id-ID"/>
        </w:rPr>
        <w:t xml:space="preserve">. </w:t>
      </w:r>
    </w:p>
    <w:p w14:paraId="61D3400E" w14:textId="77777777" w:rsidR="00AF73D9" w:rsidRPr="00D075CA" w:rsidRDefault="00AF73D9" w:rsidP="00AF73D9">
      <w:pPr>
        <w:spacing w:line="276" w:lineRule="auto"/>
        <w:ind w:firstLine="720"/>
        <w:jc w:val="both"/>
        <w:rPr>
          <w:rFonts w:ascii="Times New Roman" w:hAnsi="Times New Roman"/>
          <w:iCs/>
          <w:sz w:val="24"/>
          <w:szCs w:val="24"/>
        </w:rPr>
      </w:pPr>
      <w:r w:rsidRPr="00D075CA">
        <w:rPr>
          <w:rFonts w:ascii="Times New Roman" w:hAnsi="Times New Roman"/>
          <w:sz w:val="24"/>
          <w:szCs w:val="24"/>
        </w:rPr>
        <w:t>Banks encounter complex risks in their operations, making effective risk management crucial. Strong corporate governance can enhance investor confidence and offer diverse perspectives in decision-making.</w:t>
      </w:r>
      <w:r w:rsidRPr="00D075CA">
        <w:rPr>
          <w:rFonts w:ascii="Times New Roman" w:hAnsi="Times New Roman"/>
          <w:iCs/>
          <w:sz w:val="24"/>
          <w:szCs w:val="24"/>
          <w:lang w:val="id-ID"/>
        </w:rPr>
        <w:t xml:space="preserve"> </w:t>
      </w:r>
      <w:r w:rsidRPr="00D075CA">
        <w:rPr>
          <w:rFonts w:ascii="Times New Roman" w:hAnsi="Times New Roman"/>
          <w:iCs/>
          <w:sz w:val="24"/>
          <w:szCs w:val="24"/>
          <w:lang w:val="id-ID"/>
        </w:rPr>
        <w:fldChar w:fldCharType="begin" w:fldLock="1"/>
      </w:r>
      <w:r w:rsidRPr="00D075CA">
        <w:rPr>
          <w:rFonts w:ascii="Times New Roman" w:hAnsi="Times New Roman"/>
          <w:iCs/>
          <w:sz w:val="24"/>
          <w:szCs w:val="24"/>
          <w:lang w:val="id-ID"/>
        </w:rPr>
        <w:instrText>ADDIN CSL_CITATION {"citationItems":[{"id":"ITEM-1","itemData":{"DOI":"10.1016/j.gfj.2015.11.002","ISBN":"9788578110796","ISSN":"10440283","PMID":"25246403","abstract":"We assess the role of women in bank boardrooms in a sample of 461 large banks fromOECD countries. After controlling for bank and country specific effects, we find that the presence and percentage of female directors in boardrooms have a positive influence on performance. We also find a negative relation between the presence of women in boardrooms and risk-taking. These relations hold for the supervisory board, and with some exceptions for the audit committee. For a sub-sample of 134 listed banks we find that markets positively value the presence of women on the board, supervisory board and audit committee.","author":[{"dropping-particle":"","family":"Gulamhussen","given":"Mohamed Azzim","non-dropping-particle":"","parse-names":false,"suffix":""},{"dropping-particle":"","family":"Santa","given":"Sílvia Fonte","non-dropping-particle":"","parse-names":false,"suffix":""}],"container-title":"Global Finance Journal","id":"ITEM-1","issued":{"date-parts":[["2015"]]},"page":"10-23","publisher":"Elsevier Inc.","title":"Female directors in bank boardrooms and their influence on performance and risk-taking","type":"article-journal","volume":"28"},"uris":["http://www.mendeley.com/documents/?uuid=21f95a82-27e1-443e-b174-5dc9300e9097"]},{"id":"ITEM-2","itemData":{"DOI":"10.1016/j.jfineco.2008.10.007","ISSN":"0304405X","abstract":"We show that female directors have a significant impact on board inputs and firm outcomes. In a sample of US firms, we find that female directors have better attendance records than male directors, male directors have fewer attendance problems the more gender-diverse the board is, and women are more likely to join monitoring committees. These results suggest that gender-diverse boards allocate more effort to monitoring. Accordingly, we find that chief executive officer turnover is more sensitive to stock performance and directors receive more equity-based compensation in firms with more gender-diverse boards. However, the average effect of gender diversity on firm performance is negative. This negative effect is driven by companies with fewer takeover defenses. Our results suggest that mandating gender quotas for directors can reduce firm value for well-governed firms. © 2009 Elsevier B.V. All rights reserved.","author":[{"dropping-particle":"","family":"Adams","given":"Renee B.","non-dropping-particle":"","parse-names":false,"suffix":""},{"dropping-particle":"","family":"Ferreira","given":"Daniel","non-dropping-particle":"","parse-names":false,"suffix":""}],"container-title":"Journal of Financial Economics","id":"ITEM-2","issue":"2","issued":{"date-parts":[["2009"]]},"page":"291-309","title":"Women in the boardroom and their impact on governance and performance","type":"paper-conference","volume":"94"},"uris":["http://www.mendeley.com/documents/?uuid=b9b5f5b3-0423-43c9-b75c-2dda08255cf5"]}],"mendeley":{"formattedCitation":"(R. B. Adams &amp; Ferreira, 2009; Gulamhussen &amp; Santa, 2015)","plainTextFormattedCitation":"(R. B. Adams &amp; Ferreira, 2009; Gulamhussen &amp; Santa, 2015)","previouslyFormattedCitation":"(R. B. Adams &amp; Ferreira, 2009; Gulamhussen &amp; Santa, 2015)"},"properties":{"noteIndex":0},"schema":"https://github.com/citation-style-language/schema/raw/master/csl-citation.json"}</w:instrText>
      </w:r>
      <w:r w:rsidRPr="00D075CA">
        <w:rPr>
          <w:rFonts w:ascii="Times New Roman" w:hAnsi="Times New Roman"/>
          <w:iCs/>
          <w:sz w:val="24"/>
          <w:szCs w:val="24"/>
          <w:lang w:val="id-ID"/>
        </w:rPr>
        <w:fldChar w:fldCharType="separate"/>
      </w:r>
      <w:r w:rsidRPr="00D075CA">
        <w:rPr>
          <w:rFonts w:ascii="Times New Roman" w:hAnsi="Times New Roman"/>
          <w:iCs/>
          <w:noProof/>
          <w:sz w:val="24"/>
          <w:szCs w:val="24"/>
          <w:lang w:val="id-ID"/>
        </w:rPr>
        <w:t>(R. B. Adams &amp; Ferreira, 2009; Gulamhussen &amp; Santa, 2015)</w:t>
      </w:r>
      <w:r w:rsidRPr="00D075CA">
        <w:rPr>
          <w:rFonts w:ascii="Times New Roman" w:hAnsi="Times New Roman"/>
          <w:iCs/>
          <w:sz w:val="24"/>
          <w:szCs w:val="24"/>
          <w:lang w:val="id-ID"/>
        </w:rPr>
        <w:fldChar w:fldCharType="end"/>
      </w:r>
      <w:r w:rsidRPr="00D075CA">
        <w:rPr>
          <w:rFonts w:ascii="Times New Roman" w:hAnsi="Times New Roman"/>
          <w:iCs/>
          <w:sz w:val="24"/>
          <w:szCs w:val="24"/>
          <w:lang w:val="id-ID"/>
        </w:rPr>
        <w:t>.</w:t>
      </w:r>
      <w:r w:rsidRPr="00D075CA">
        <w:rPr>
          <w:rFonts w:ascii="Times New Roman" w:hAnsi="Times New Roman"/>
          <w:iCs/>
          <w:sz w:val="24"/>
          <w:szCs w:val="24"/>
        </w:rPr>
        <w:t xml:space="preserve"> </w:t>
      </w:r>
      <w:r w:rsidRPr="00D075CA">
        <w:rPr>
          <w:rFonts w:ascii="Times New Roman" w:hAnsi="Times New Roman"/>
          <w:sz w:val="24"/>
          <w:szCs w:val="24"/>
        </w:rPr>
        <w:t xml:space="preserve">The presence and proportion of female directors on bank </w:t>
      </w:r>
      <w:proofErr w:type="spellStart"/>
      <w:r w:rsidRPr="00D075CA">
        <w:rPr>
          <w:rFonts w:ascii="Times New Roman" w:hAnsi="Times New Roman"/>
          <w:sz w:val="24"/>
          <w:szCs w:val="24"/>
        </w:rPr>
        <w:t>boards</w:t>
      </w:r>
      <w:proofErr w:type="spellEnd"/>
      <w:r w:rsidRPr="00D075CA">
        <w:rPr>
          <w:rFonts w:ascii="Times New Roman" w:hAnsi="Times New Roman"/>
          <w:sz w:val="24"/>
          <w:szCs w:val="24"/>
        </w:rPr>
        <w:t xml:space="preserve"> positively influence performance and risk-taking</w:t>
      </w:r>
      <w:r w:rsidRPr="00D075CA">
        <w:rPr>
          <w:rFonts w:ascii="Times New Roman" w:hAnsi="Times New Roman"/>
          <w:iCs/>
          <w:sz w:val="24"/>
          <w:szCs w:val="24"/>
        </w:rPr>
        <w:t xml:space="preserve"> </w:t>
      </w:r>
      <w:r w:rsidRPr="00D075CA">
        <w:rPr>
          <w:rFonts w:ascii="Times New Roman" w:hAnsi="Times New Roman"/>
          <w:iCs/>
          <w:sz w:val="24"/>
          <w:szCs w:val="24"/>
        </w:rPr>
        <w:fldChar w:fldCharType="begin" w:fldLock="1"/>
      </w:r>
      <w:r w:rsidRPr="00D075CA">
        <w:rPr>
          <w:rFonts w:ascii="Times New Roman" w:hAnsi="Times New Roman"/>
          <w:iCs/>
          <w:sz w:val="24"/>
          <w:szCs w:val="24"/>
        </w:rPr>
        <w:instrText>ADDIN CSL_CITATION {"citationItems":[{"id":"ITEM-1","itemData":{"DOI":"10.22146/jieb.21994","author":[{"dropping-particle":"","family":"Triana","given":"","non-dropping-particle":"","parse-names":false,"suffix":""},{"dropping-particle":"","family":"Asri","given":"Marwan","non-dropping-particle":"","parse-names":false,"suffix":""}],"container-title":"Journal of Indonesian Economy and Business","id":"ITEM-1","issue":"1","issued":{"date-parts":[["2017"]]},"page":"19-32","title":"The impact of female directors on firm performance: Evidence from Indonesia","type":"article-journal","volume":"32"},"uris":["http://www.mendeley.com/documents/?uuid=8306c4c0-81f5-4895-af22-5305ba798976"]},{"id":"ITEM-2","itemData":{"author":[{"dropping-particle":"","family":"Birindelli","given":"Giuliana","non-dropping-particle":"","parse-names":false,"suffix":""},{"dropping-particle":"","family":"Chiappini","given":"Helen","non-dropping-particle":"","parse-names":false,"suffix":""},{"dropping-particle":"","family":"Savioli","given":"Marco","non-dropping-particle":"","parse-names":false,"suffix":""}],"container-title":"Corporate Governance","id":"ITEM-2","issue":"7","issued":{"date-parts":[["2020"]]},"page":"1307-1327","title":"When do women on board of directors reduce bank risk?","type":"article-journal","volume":"20"},"uris":["http://www.mendeley.com/documents/?uuid=c533ddb5-c93c-49e2-a7fe-5739507ea8e8"]},{"id":"ITEM-3","itemData":{"DOI":"10.1016/j.gfj.2015.11.002","ISBN":"9788578110796","ISSN":"10440283","PMID":"25246403","abstract":"We assess the role of women in bank boardrooms in a sample of 461 large banks fromOECD countries. After controlling for bank and country specific effects, we find that the presence and percentage of female directors in boardrooms have a positive influence on performance. We also find a negative relation between the presence of women in boardrooms and risk-taking. These relations hold for the supervisory board, and with some exceptions for the audit committee. For a sub-sample of 134 listed banks we find that markets positively value the presence of women on the board, supervisory board and audit committee.","author":[{"dropping-particle":"","family":"Gulamhussen","given":"Mohamed Azzim","non-dropping-particle":"","parse-names":false,"suffix":""},{"dropping-particle":"","family":"Santa","given":"Sílvia Fonte","non-dropping-particle":"","parse-names":false,"suffix":""}],"container-title":"Global Finance Journal","id":"ITEM-3","issued":{"date-parts":[["2015"]]},"page":"10-23","publisher":"Elsevier Inc.","title":"Female directors in bank boardrooms and their influence on performance and risk-taking","type":"article-journal","volume":"28"},"uris":["http://www.mendeley.com/documents/?uuid=21f95a82-27e1-443e-b174-5dc9300e9097"]}],"mendeley":{"formattedCitation":"(Birindelli et al., 2020; Gulamhussen &amp; Santa, 2015; Triana &amp; Asri, 2017)","plainTextFormattedCitation":"(Birindelli et al., 2020; Gulamhussen &amp; Santa, 2015; Triana &amp; Asri, 2017)","previouslyFormattedCitation":"(Birindelli et al., 2020; Gulamhussen &amp; Santa, 2015; Triana &amp; Asri, 2017)"},"properties":{"noteIndex":0},"schema":"https://github.com/citation-style-language/schema/raw/master/csl-citation.json"}</w:instrText>
      </w:r>
      <w:r w:rsidRPr="00D075CA">
        <w:rPr>
          <w:rFonts w:ascii="Times New Roman" w:hAnsi="Times New Roman"/>
          <w:iCs/>
          <w:sz w:val="24"/>
          <w:szCs w:val="24"/>
        </w:rPr>
        <w:fldChar w:fldCharType="separate"/>
      </w:r>
      <w:r w:rsidRPr="00D075CA">
        <w:rPr>
          <w:rFonts w:ascii="Times New Roman" w:hAnsi="Times New Roman"/>
          <w:iCs/>
          <w:noProof/>
          <w:sz w:val="24"/>
          <w:szCs w:val="24"/>
        </w:rPr>
        <w:t>(Birindelli et al., 2020; Gulamhussen &amp; Santa, 2015; Triana &amp; Asri, 2017)</w:t>
      </w:r>
      <w:r w:rsidRPr="00D075CA">
        <w:rPr>
          <w:rFonts w:ascii="Times New Roman" w:hAnsi="Times New Roman"/>
          <w:iCs/>
          <w:sz w:val="24"/>
          <w:szCs w:val="24"/>
        </w:rPr>
        <w:fldChar w:fldCharType="end"/>
      </w:r>
      <w:r w:rsidRPr="00D075CA">
        <w:rPr>
          <w:rFonts w:ascii="Times New Roman" w:hAnsi="Times New Roman"/>
          <w:iCs/>
          <w:sz w:val="24"/>
          <w:szCs w:val="24"/>
        </w:rPr>
        <w:t xml:space="preserve">.Female directors contribute to improved decision-making processes and strategic control, potentially enhancing firm performance </w:t>
      </w:r>
      <w:r w:rsidRPr="00D075CA">
        <w:rPr>
          <w:rFonts w:ascii="Times New Roman" w:hAnsi="Times New Roman"/>
          <w:iCs/>
          <w:sz w:val="24"/>
          <w:szCs w:val="24"/>
        </w:rPr>
        <w:fldChar w:fldCharType="begin" w:fldLock="1"/>
      </w:r>
      <w:r w:rsidRPr="00D075CA">
        <w:rPr>
          <w:rFonts w:ascii="Times New Roman" w:hAnsi="Times New Roman"/>
          <w:iCs/>
          <w:sz w:val="24"/>
          <w:szCs w:val="24"/>
        </w:rPr>
        <w:instrText>ADDIN CSL_CITATION {"citationItems":[{"id":"ITEM-1","itemData":{"DOI":"10.1111/j.1467-8683.2010.00784.x","author":[{"dropping-particle":"","family":"Nielsen","given":"Sabina","non-dropping-particle":"","parse-names":false,"suffix":""},{"dropping-particle":"","family":"Huse","given":"Morten","non-dropping-particle":"","parse-names":false,"suffix":""}],"container-title":"Corporate Governance An International Review","id":"ITEM-1","issue":"2","issued":{"date-parts":[["2010"]]},"page":"136-148","title":"The contribution of women on boards of directors: Going beyond the surface","type":"article-journal","volume":"18"},"uris":["http://www.mendeley.com/documents/?uuid=3812c1e5-b5be-4f16-a5d3-0c940763356c"]}],"mendeley":{"formattedCitation":"(Nielsen &amp; Huse, 2010)","plainTextFormattedCitation":"(Nielsen &amp; Huse, 2010)","previouslyFormattedCitation":"(Nielsen &amp; Huse, 2010)"},"properties":{"noteIndex":0},"schema":"https://github.com/citation-style-language/schema/raw/master/csl-citation.json"}</w:instrText>
      </w:r>
      <w:r w:rsidRPr="00D075CA">
        <w:rPr>
          <w:rFonts w:ascii="Times New Roman" w:hAnsi="Times New Roman"/>
          <w:iCs/>
          <w:sz w:val="24"/>
          <w:szCs w:val="24"/>
        </w:rPr>
        <w:fldChar w:fldCharType="separate"/>
      </w:r>
      <w:r w:rsidRPr="00D075CA">
        <w:rPr>
          <w:rFonts w:ascii="Times New Roman" w:hAnsi="Times New Roman"/>
          <w:iCs/>
          <w:noProof/>
          <w:sz w:val="24"/>
          <w:szCs w:val="24"/>
        </w:rPr>
        <w:t>(Nielsen &amp; Huse, 2010)</w:t>
      </w:r>
      <w:r w:rsidRPr="00D075CA">
        <w:rPr>
          <w:rFonts w:ascii="Times New Roman" w:hAnsi="Times New Roman"/>
          <w:iCs/>
          <w:sz w:val="24"/>
          <w:szCs w:val="24"/>
        </w:rPr>
        <w:fldChar w:fldCharType="end"/>
      </w:r>
      <w:r w:rsidRPr="00D075CA">
        <w:rPr>
          <w:rFonts w:ascii="Times New Roman" w:hAnsi="Times New Roman"/>
          <w:iCs/>
          <w:sz w:val="24"/>
          <w:szCs w:val="24"/>
        </w:rPr>
        <w:t xml:space="preserve">. They bring diverse perspectives and expertise, which can strengthen governance and oversight. However, the effectiveness of female directors may be influenced by the complexity of the bank's environment. In banks facing significant challenges, such as financial instability or regulatory issues, the presence of female directors does not necessarily mitigate the risk of fraud </w:t>
      </w:r>
      <w:r w:rsidRPr="00D075CA">
        <w:rPr>
          <w:rFonts w:ascii="Times New Roman" w:hAnsi="Times New Roman"/>
          <w:iCs/>
          <w:sz w:val="24"/>
          <w:szCs w:val="24"/>
        </w:rPr>
        <w:fldChar w:fldCharType="begin" w:fldLock="1"/>
      </w:r>
      <w:r w:rsidRPr="00D075CA">
        <w:rPr>
          <w:rFonts w:ascii="Times New Roman" w:hAnsi="Times New Roman"/>
          <w:iCs/>
          <w:sz w:val="24"/>
          <w:szCs w:val="24"/>
        </w:rPr>
        <w:instrText>ADDIN CSL_CITATION {"citationItems":[{"id":"ITEM-1","itemData":{"DOI":"10.1016/j.jclepro.2018.12.319","ISSN":"09596526","abstract":"Drawing on self-construal theory and the family business literature, we offer theory and evidence on how the presence of women, either family members or not, on the board of directors of family firms affects firm engagement in corporate citizenship behavior. In examining corporate citizenship behavior, we argue that it is important to distinguish between corporate social responsibility and philanthropy as well as between family and non-family women on the board of directors. Using data from the population of 63 family-controlled firms in the global ranking of the top-100 fashion firms, we find support for our hypotheses: female directors are beneficial for corporate social responsibility engagement only if they are not members of the controlling family, while they are beneficial for philanthropic engagement only if they are members of the controlling family.","author":[{"dropping-particle":"","family":"Campopiano","given":"Giovanna","non-dropping-particle":"","parse-names":false,"suffix":""},{"dropping-particle":"","family":"Rinaldi","given":"Francesca Romana","non-dropping-particle":"","parse-names":false,"suffix":""},{"dropping-particle":"","family":"Sciascia","given":"Salvatore","non-dropping-particle":"","parse-names":false,"suffix":""},{"dropping-particle":"","family":"Massis","given":"Alfredo","non-dropping-particle":"De","parse-names":false,"suffix":""}],"container-title":"Journal of Cleaner Production","id":"ITEM-1","issued":{"date-parts":[["2019"]]},"page":"41-51","publisher":"Elsevier Ltd","title":"Family and non-family women on the board of directors: Effects on corporate citizenship behavior in family-controlled fashion firms","type":"article-journal","volume":"214"},"uris":["http://www.mendeley.com/documents/?uuid=9c4e8466-99a9-4dd1-92a4-708f3d5b6365"]}],"mendeley":{"formattedCitation":"(Campopiano et al., 2019)","plainTextFormattedCitation":"(Campopiano et al., 2019)","previouslyFormattedCitation":"(Campopiano et al., 2019)"},"properties":{"noteIndex":0},"schema":"https://github.com/citation-style-language/schema/raw/master/csl-citation.json"}</w:instrText>
      </w:r>
      <w:r w:rsidRPr="00D075CA">
        <w:rPr>
          <w:rFonts w:ascii="Times New Roman" w:hAnsi="Times New Roman"/>
          <w:iCs/>
          <w:sz w:val="24"/>
          <w:szCs w:val="24"/>
        </w:rPr>
        <w:fldChar w:fldCharType="separate"/>
      </w:r>
      <w:r w:rsidRPr="00D075CA">
        <w:rPr>
          <w:rFonts w:ascii="Times New Roman" w:hAnsi="Times New Roman"/>
          <w:iCs/>
          <w:noProof/>
          <w:sz w:val="24"/>
          <w:szCs w:val="24"/>
        </w:rPr>
        <w:t>(Campopiano et al., 2019)</w:t>
      </w:r>
      <w:r w:rsidRPr="00D075CA">
        <w:rPr>
          <w:rFonts w:ascii="Times New Roman" w:hAnsi="Times New Roman"/>
          <w:iCs/>
          <w:sz w:val="24"/>
          <w:szCs w:val="24"/>
        </w:rPr>
        <w:fldChar w:fldCharType="end"/>
      </w:r>
      <w:r w:rsidRPr="00D075CA">
        <w:rPr>
          <w:rFonts w:ascii="Times New Roman" w:hAnsi="Times New Roman"/>
          <w:iCs/>
          <w:sz w:val="24"/>
          <w:szCs w:val="24"/>
        </w:rPr>
        <w:t xml:space="preserve">. This suggests that while female directors can play a crucial role in governance, their impact may be limited by broader systemic and operational factors that also need to be addressed. </w:t>
      </w:r>
      <w:r w:rsidRPr="00D075CA">
        <w:rPr>
          <w:rFonts w:ascii="Times New Roman" w:hAnsi="Times New Roman"/>
          <w:iCs/>
          <w:sz w:val="24"/>
          <w:szCs w:val="24"/>
        </w:rPr>
        <w:fldChar w:fldCharType="begin" w:fldLock="1"/>
      </w:r>
      <w:r w:rsidRPr="00D075CA">
        <w:rPr>
          <w:rFonts w:ascii="Times New Roman" w:hAnsi="Times New Roman"/>
          <w:iCs/>
          <w:sz w:val="24"/>
          <w:szCs w:val="24"/>
        </w:rPr>
        <w:instrText>ADDIN CSL_CITATION {"citationItems":[{"id":"ITEM-1","itemData":{"DOI":"10.1111/j.1468-2370.2009.00263.x","ISSN":"14608545","abstract":"This paper reviews empirical research on top management team (TMT) diversity. A number of scholars have concluded that upper echelons findings, in particular in terms of the consequences of TMT heterogeneity, have been inconclusive. This review conducts an in-depth analysis of conceptual and methodological issues related to upper echelons diversity studies and offers some directions for future research. Sixty journal articles, published in ten top international journals over a 22-year period (1984-2005), were analyzed. The results suggest that upper echelons research is increasingly multidisciplinary in nature; however, in-depth inquiries into the antecedents of TMT composition and the multilevel contextual influences on the implications of TMT heterogeneity are still needed. This review finds that clarity about level of analysis, both theoretically and empirically, remains an important issue in the field and thus a multilevel approach is strongly encouraged. Moreover, the complexity of diversity as a theoretical construct needs to be acknowledged and operationalized accordingly in upper echelons studies. © 2009 The Author. Journal compilation © 2009 Blackwell Publishing Ltd and British Academy of Management.","author":[{"dropping-particle":"","family":"Nielsen","given":"Sabina","non-dropping-particle":"","parse-names":false,"suffix":""}],"container-title":"International Journal of Management Reviews","id":"ITEM-1","issue":"3","issued":{"date-parts":[["2010"]]},"page":"301-316","title":"Top management team diversity: A review of theories and methodologies","type":"article-journal","volume":"12"},"uris":["http://www.mendeley.com/documents/?uuid=581823b2-2484-4584-bd4d-5609d04f3275"]},{"id":"ITEM-2","itemData":{"author":[{"dropping-particle":"","family":"Birindelli","given":"Giuliana","non-dropping-particle":"","parse-names":false,"suffix":""},{"dropping-particle":"","family":"Chiappini","given":"Helen","non-dropping-particle":"","parse-names":false,"suffix":""},{"dropping-particle":"","family":"Savioli","given":"Marco","non-dropping-particle":"","parse-names":false,"suffix":""}],"container-title":"Corporate Governance","id":"ITEM-2","issue":"7","issued":{"date-parts":[["2020"]]},"page":"1307-1327","title":"When do women on board of directors reduce bank risk?","type":"article-journal","volume":"20"},"uris":["http://www.mendeley.com/documents/?uuid=c533ddb5-c93c-49e2-a7fe-5739507ea8e8"]}],"mendeley":{"formattedCitation":"(Birindelli et al., 2020; Nielsen, 2010)","plainTextFormattedCitation":"(Birindelli et al., 2020; Nielsen, 2010)","previouslyFormattedCitation":"(Birindelli et al., 2020; Nielsen, 2010)"},"properties":{"noteIndex":0},"schema":"https://github.com/citation-style-language/schema/raw/master/csl-citation.json"}</w:instrText>
      </w:r>
      <w:r w:rsidRPr="00D075CA">
        <w:rPr>
          <w:rFonts w:ascii="Times New Roman" w:hAnsi="Times New Roman"/>
          <w:iCs/>
          <w:sz w:val="24"/>
          <w:szCs w:val="24"/>
        </w:rPr>
        <w:fldChar w:fldCharType="separate"/>
      </w:r>
      <w:r w:rsidRPr="00D075CA">
        <w:rPr>
          <w:rFonts w:ascii="Times New Roman" w:hAnsi="Times New Roman"/>
          <w:iCs/>
          <w:noProof/>
          <w:sz w:val="24"/>
          <w:szCs w:val="24"/>
        </w:rPr>
        <w:t>(Birindelli et al., 2020; Nielsen, 2010)</w:t>
      </w:r>
      <w:r w:rsidRPr="00D075CA">
        <w:rPr>
          <w:rFonts w:ascii="Times New Roman" w:hAnsi="Times New Roman"/>
          <w:iCs/>
          <w:sz w:val="24"/>
          <w:szCs w:val="24"/>
        </w:rPr>
        <w:fldChar w:fldCharType="end"/>
      </w:r>
      <w:r w:rsidRPr="00D075CA">
        <w:rPr>
          <w:rFonts w:ascii="Times New Roman" w:hAnsi="Times New Roman"/>
          <w:iCs/>
          <w:sz w:val="24"/>
          <w:szCs w:val="24"/>
          <w:lang w:val="id-ID"/>
        </w:rPr>
        <w:t>.</w:t>
      </w:r>
    </w:p>
    <w:p w14:paraId="004D5386" w14:textId="77777777" w:rsidR="00AF73D9" w:rsidRPr="00D075CA" w:rsidRDefault="00AF73D9" w:rsidP="00AF73D9">
      <w:pPr>
        <w:spacing w:line="276" w:lineRule="auto"/>
        <w:ind w:firstLine="720"/>
        <w:jc w:val="both"/>
        <w:rPr>
          <w:rFonts w:ascii="Times New Roman" w:hAnsi="Times New Roman"/>
          <w:iCs/>
          <w:sz w:val="24"/>
          <w:szCs w:val="24"/>
          <w:lang w:val="id-ID"/>
        </w:rPr>
      </w:pPr>
      <w:r w:rsidRPr="00D075CA">
        <w:rPr>
          <w:rFonts w:ascii="Times New Roman" w:hAnsi="Times New Roman"/>
          <w:sz w:val="24"/>
          <w:szCs w:val="24"/>
        </w:rPr>
        <w:t>Research shows that the number of board members can positively affect financial performance. However, some studies argue that the number of directors may not significantly influence financial performance.</w:t>
      </w:r>
      <w:r w:rsidRPr="00D075CA">
        <w:rPr>
          <w:rFonts w:ascii="Times New Roman" w:hAnsi="Times New Roman"/>
          <w:iCs/>
          <w:sz w:val="24"/>
          <w:szCs w:val="24"/>
          <w:lang w:val="id-ID"/>
        </w:rPr>
        <w:t xml:space="preserve"> </w:t>
      </w:r>
      <w:r w:rsidRPr="00D075CA">
        <w:rPr>
          <w:rFonts w:ascii="Times New Roman" w:hAnsi="Times New Roman"/>
          <w:iCs/>
          <w:sz w:val="24"/>
          <w:szCs w:val="24"/>
          <w:lang w:val="id-ID"/>
        </w:rPr>
        <w:fldChar w:fldCharType="begin" w:fldLock="1"/>
      </w:r>
      <w:r w:rsidRPr="00D075CA">
        <w:rPr>
          <w:rFonts w:ascii="Times New Roman" w:hAnsi="Times New Roman"/>
          <w:iCs/>
          <w:sz w:val="24"/>
          <w:szCs w:val="24"/>
          <w:lang w:val="id-ID"/>
        </w:rPr>
        <w:instrText>ADDIN CSL_CITATION {"citationItems":[{"id":"ITEM-1","itemData":{"DOI":"10.1016/j.jcorpfin.2013.11.016","ISBN":"09291199","ISSN":"09291199","PMID":"1473481","abstract":"This paper examines the effect of board gender diversity on firm performance in China's listed firms from 1999 to 2011. We document a positive and significant relation between board gender diversity and firm performance. Female executive directors have a stronger positive effect on firm performance than female independent directors, indicating that the executive effect outweighs the monitoring effect. Moreover, boards with three or more female directors have a stronger impact on firm performance than boards with two or fewer female directors, consistent with the critical mass theory. Finally, we find that the impact of female directors on firm performance is significant in legal person-controlled firms but insignificant in state-controlled firms. This paper sheds new light on China's boardroom dynamics. As governments increasingly contemplate board gender diversity policies, our study offers useful empirical guidance to Chinese regulators on the issue.","author":[{"dropping-particle":"","family":"Liu","given":"Yu","non-dropping-particle":"","parse-names":false,"suffix":""},{"dropping-particle":"","family":"Wei","given":"Zuobao","non-dropping-particle":"","parse-names":false,"suffix":""},{"dropping-particle":"","family":"Xie","given":"Feixue","non-dropping-particle":"","parse-names":false,"suffix":""}],"container-title":"Journal of Corporate Finance","id":"ITEM-1","issued":{"date-parts":[["2014"]]},"page":"169-184","publisher":"Elsevier B.V.","title":"Do women directors improve firm performance in China?","type":"article-journal","volume":"28"},"uris":["http://www.mendeley.com/documents/?uuid=443e1474-b4e1-4d18-bf21-c7c473c281e0"]}],"mendeley":{"formattedCitation":"(Liu et al., 2014)","plainTextFormattedCitation":"(Liu et al., 2014)","previouslyFormattedCitation":"(Liu et al., 2014)"},"properties":{"noteIndex":0},"schema":"https://github.com/citation-style-language/schema/raw/master/csl-citation.json"}</w:instrText>
      </w:r>
      <w:r w:rsidRPr="00D075CA">
        <w:rPr>
          <w:rFonts w:ascii="Times New Roman" w:hAnsi="Times New Roman"/>
          <w:iCs/>
          <w:sz w:val="24"/>
          <w:szCs w:val="24"/>
          <w:lang w:val="id-ID"/>
        </w:rPr>
        <w:fldChar w:fldCharType="separate"/>
      </w:r>
      <w:r w:rsidRPr="00D075CA">
        <w:rPr>
          <w:rFonts w:ascii="Times New Roman" w:hAnsi="Times New Roman"/>
          <w:iCs/>
          <w:noProof/>
          <w:sz w:val="24"/>
          <w:szCs w:val="24"/>
          <w:lang w:val="id-ID"/>
        </w:rPr>
        <w:t>(Liu et al., 2014)</w:t>
      </w:r>
      <w:r w:rsidRPr="00D075CA">
        <w:rPr>
          <w:rFonts w:ascii="Times New Roman" w:hAnsi="Times New Roman"/>
          <w:iCs/>
          <w:sz w:val="24"/>
          <w:szCs w:val="24"/>
          <w:lang w:val="id-ID"/>
        </w:rPr>
        <w:fldChar w:fldCharType="end"/>
      </w:r>
      <w:r w:rsidRPr="00D075CA">
        <w:rPr>
          <w:rFonts w:ascii="Times New Roman" w:hAnsi="Times New Roman"/>
          <w:iCs/>
          <w:sz w:val="24"/>
          <w:szCs w:val="24"/>
          <w:lang w:val="id-ID"/>
        </w:rPr>
        <w:t xml:space="preserve">. </w:t>
      </w:r>
      <w:r w:rsidRPr="00D075CA">
        <w:rPr>
          <w:rFonts w:ascii="Times New Roman" w:hAnsi="Times New Roman"/>
          <w:sz w:val="24"/>
          <w:szCs w:val="24"/>
        </w:rPr>
        <w:t>The board of directors is responsible for coordinating activities and making important decisions.</w:t>
      </w:r>
      <w:r w:rsidRPr="00D075CA">
        <w:rPr>
          <w:rFonts w:ascii="Times New Roman" w:hAnsi="Times New Roman"/>
          <w:iCs/>
          <w:sz w:val="24"/>
          <w:szCs w:val="24"/>
          <w:lang w:val="id-ID"/>
        </w:rPr>
        <w:t xml:space="preserve"> </w:t>
      </w:r>
      <w:r w:rsidRPr="00D075CA">
        <w:rPr>
          <w:rFonts w:ascii="Times New Roman" w:hAnsi="Times New Roman"/>
          <w:iCs/>
          <w:sz w:val="24"/>
          <w:szCs w:val="24"/>
          <w:lang w:val="id-ID"/>
        </w:rPr>
        <w:fldChar w:fldCharType="begin" w:fldLock="1"/>
      </w:r>
      <w:r w:rsidRPr="00D075CA">
        <w:rPr>
          <w:rFonts w:ascii="Times New Roman" w:hAnsi="Times New Roman"/>
          <w:iCs/>
          <w:sz w:val="24"/>
          <w:szCs w:val="24"/>
          <w:lang w:val="id-ID"/>
        </w:rPr>
        <w:instrText>ADDIN CSL_CITATION {"citationItems":[{"id":"ITEM-1","itemData":{"DOI":"10.24914/jeb.v25i1.4207","author":[{"dropping-particle":"","family":"Marpaung","given":"Arif Pratama","non-dropping-particle":"","parse-names":false,"suffix":""},{"dropping-particle":"","family":"Harjito","given":"D Agus","non-dropping-particle":"","parse-names":false,"suffix":""},{"dropping-particle":"","family":"Hamdani","given":"Rizki","non-dropping-particle":"","parse-names":false,"suffix":""},{"dropping-particle":"","family":"Ghazali","given":"Aziatul W.","non-dropping-particle":"","parse-names":false,"suffix":""}],"container-title":"Jurnal Ekonomi dan Bisnis","id":"ITEM-1","issue":"1","issued":{"date-parts":[["2022"]]},"page":"16-30","title":"Boards of directors’ feminism, audit committee, and corporate social responsibility","type":"article-journal","volume":"25"},"uris":["http://www.mendeley.com/documents/?uuid=c8eb7fe4-f872-4f69-8ee2-5ff2a13134a2"]}],"mendeley":{"formattedCitation":"(Marpaung, Harjito, et al., 2022)","plainTextFormattedCitation":"(Marpaung, Harjito, et al., 2022)","previouslyFormattedCitation":"(Marpaung, Harjito, et al., 2022)"},"properties":{"noteIndex":0},"schema":"https://github.com/citation-style-language/schema/raw/master/csl-citation.json"}</w:instrText>
      </w:r>
      <w:r w:rsidRPr="00D075CA">
        <w:rPr>
          <w:rFonts w:ascii="Times New Roman" w:hAnsi="Times New Roman"/>
          <w:iCs/>
          <w:sz w:val="24"/>
          <w:szCs w:val="24"/>
          <w:lang w:val="id-ID"/>
        </w:rPr>
        <w:fldChar w:fldCharType="separate"/>
      </w:r>
      <w:r w:rsidRPr="00D075CA">
        <w:rPr>
          <w:rFonts w:ascii="Times New Roman" w:hAnsi="Times New Roman"/>
          <w:iCs/>
          <w:noProof/>
          <w:sz w:val="24"/>
          <w:szCs w:val="24"/>
          <w:lang w:val="id-ID"/>
        </w:rPr>
        <w:t>(Marpaung, Harjito, et al., 2022)</w:t>
      </w:r>
      <w:r w:rsidRPr="00D075CA">
        <w:rPr>
          <w:rFonts w:ascii="Times New Roman" w:hAnsi="Times New Roman"/>
          <w:iCs/>
          <w:sz w:val="24"/>
          <w:szCs w:val="24"/>
          <w:lang w:val="id-ID"/>
        </w:rPr>
        <w:fldChar w:fldCharType="end"/>
      </w:r>
      <w:r w:rsidRPr="00D075CA">
        <w:rPr>
          <w:rFonts w:ascii="Times New Roman" w:hAnsi="Times New Roman"/>
          <w:iCs/>
          <w:sz w:val="24"/>
          <w:szCs w:val="24"/>
          <w:lang w:val="id-ID"/>
        </w:rPr>
        <w:t>.</w:t>
      </w:r>
      <w:r w:rsidRPr="00D075CA">
        <w:rPr>
          <w:rFonts w:ascii="Times New Roman" w:hAnsi="Times New Roman"/>
          <w:iCs/>
          <w:sz w:val="24"/>
          <w:szCs w:val="24"/>
        </w:rPr>
        <w:t xml:space="preserve"> </w:t>
      </w:r>
      <w:r w:rsidRPr="00D075CA">
        <w:rPr>
          <w:rFonts w:ascii="Times New Roman" w:hAnsi="Times New Roman"/>
          <w:sz w:val="24"/>
          <w:szCs w:val="24"/>
          <w:lang w:eastAsia="en-ID"/>
        </w:rPr>
        <w:t xml:space="preserve">Building upon the discussion, it is crucial to understand how female directors impact risk-taking and the balance between their potential benefits and drawbacks. Effective risk management is vital for successful banking operations, and strong corporate governance, including gender diversity, plays a significant role in this process </w:t>
      </w:r>
      <w:r w:rsidRPr="00D075CA">
        <w:rPr>
          <w:rFonts w:ascii="Times New Roman" w:hAnsi="Times New Roman"/>
          <w:sz w:val="24"/>
          <w:szCs w:val="24"/>
          <w:lang w:eastAsia="en-ID"/>
        </w:rPr>
        <w:fldChar w:fldCharType="begin" w:fldLock="1"/>
      </w:r>
      <w:r w:rsidRPr="00D075CA">
        <w:rPr>
          <w:rFonts w:ascii="Times New Roman" w:hAnsi="Times New Roman"/>
          <w:sz w:val="24"/>
          <w:szCs w:val="24"/>
          <w:lang w:eastAsia="en-ID"/>
        </w:rPr>
        <w:instrText>ADDIN CSL_CITATION {"citationItems":[{"id":"ITEM-1","itemData":{"DOI":"10.1016/j.najef.2018.01.010","ISSN":"10629408","abstract":"We examine whether busy directors’ impacts on firm performance vary with firm headquarter locations. We classify firms into Metro and Rural firms based on their headquarter locations. Using a sample of 11,537 firm-year observations from 1997 to 2013, we find that Metro firm busy directors significantly enhance firm performance and are associated with lower default risk, lower cash effective tax rate, lower real earnings management, and more efficient assets utilization. We further show busy independent directors enhance firm performance after the 2007–2008 financial crisis, but not in the early years after SOX. Interestingly, the results indicate that SOX compromises the effectiveness of busy inside directors in Metro firms in the post-SOX period. The location effect is robust across multiple model specifications and various measures of director busyness and Metro firms. We conclude that firm location affects the effectiveness of busy directors and Metro firms benefit more from directors with multiple directorships.","author":[{"dropping-particle":"","family":"James","given":"Hui Liang","non-dropping-particle":"","parse-names":false,"suffix":""},{"dropping-particle":"","family":"Wang","given":"Hongxia","non-dropping-particle":"","parse-names":false,"suffix":""},{"dropping-particle":"","family":"Xie","given":"Yamin","non-dropping-particle":"","parse-names":false,"suffix":""}],"container-title":"North American Journal of Economics and Finance","id":"ITEM-1","issue":"February","issued":{"date-parts":[["2018"]]},"page":"1-37","publisher":"Elsevier","title":"Busy directors and firm performance: Does firm location matter?","type":"article-journal","volume":"45"},"uris":["http://www.mendeley.com/documents/?uuid=f4977467-ba9e-4a91-8bc8-ae348fd00088"]},{"id":"ITEM-2","itemData":{"DOI":"10.1016/j.gfj.2015.11.002","ISBN":"9788578110796","ISSN":"10440283","PMID":"25246403","abstract":"We assess the role of women in bank boardrooms in a sample of 461 large banks fromOECD countries. After controlling for bank and country specific effects, we find that the presence and percentage of female directors in boardrooms have a positive influence on performance. We also find a negative relation between the presence of women in boardrooms and risk-taking. These relations hold for the supervisory board, and with some exceptions for the audit committee. For a sub-sample of 134 listed banks we find that markets positively value the presence of women on the board, supervisory board and audit committee.","author":[{"dropping-particle":"","family":"Gulamhussen","given":"Mohamed Azzim","non-dropping-particle":"","parse-names":false,"suffix":""},{"dropping-particle":"","family":"Santa","given":"Sílvia Fonte","non-dropping-particle":"","parse-names":false,"suffix":""}],"container-title":"Global Finance Journal","id":"ITEM-2","issued":{"date-parts":[["2015"]]},"page":"10-23","publisher":"Elsevier Inc.","title":"Female directors in bank boardrooms and their influence on performance and risk-taking","type":"article-journal","volume":"28"},"uris":["http://www.mendeley.com/documents/?uuid=21f95a82-27e1-443e-b174-5dc9300e9097"]}],"mendeley":{"formattedCitation":"(Gulamhussen &amp; Santa, 2015; James et al., 2018)","plainTextFormattedCitation":"(Gulamhussen &amp; Santa, 2015; James et al., 2018)","previouslyFormattedCitation":"(Gulamhussen &amp; Santa, 2015; James et al., 2018)"},"properties":{"noteIndex":0},"schema":"https://github.com/citation-style-language/schema/raw/master/csl-citation.json"}</w:instrText>
      </w:r>
      <w:r w:rsidRPr="00D075CA">
        <w:rPr>
          <w:rFonts w:ascii="Times New Roman" w:hAnsi="Times New Roman"/>
          <w:sz w:val="24"/>
          <w:szCs w:val="24"/>
          <w:lang w:eastAsia="en-ID"/>
        </w:rPr>
        <w:fldChar w:fldCharType="separate"/>
      </w:r>
      <w:r w:rsidRPr="00D075CA">
        <w:rPr>
          <w:rFonts w:ascii="Times New Roman" w:hAnsi="Times New Roman"/>
          <w:noProof/>
          <w:sz w:val="24"/>
          <w:szCs w:val="24"/>
          <w:lang w:eastAsia="en-ID"/>
        </w:rPr>
        <w:t>(Gulamhussen &amp; Santa, 2015; James et al., 2018)</w:t>
      </w:r>
      <w:r w:rsidRPr="00D075CA">
        <w:rPr>
          <w:rFonts w:ascii="Times New Roman" w:hAnsi="Times New Roman"/>
          <w:sz w:val="24"/>
          <w:szCs w:val="24"/>
          <w:lang w:eastAsia="en-ID"/>
        </w:rPr>
        <w:fldChar w:fldCharType="end"/>
      </w:r>
      <w:r w:rsidRPr="00D075CA">
        <w:rPr>
          <w:rFonts w:ascii="Times New Roman" w:hAnsi="Times New Roman"/>
          <w:sz w:val="24"/>
          <w:szCs w:val="24"/>
          <w:lang w:eastAsia="en-ID"/>
        </w:rPr>
        <w:t xml:space="preserve">. The presence of female directors on bank boards is associated with more prudent risk-taking behaviors, as they bring diverse perspectives that enhance the evaluation of risks and opportunities, </w:t>
      </w:r>
      <w:r w:rsidRPr="00D075CA">
        <w:rPr>
          <w:rFonts w:ascii="Times New Roman" w:hAnsi="Times New Roman"/>
          <w:sz w:val="24"/>
          <w:szCs w:val="24"/>
          <w:lang w:eastAsia="en-ID"/>
        </w:rPr>
        <w:lastRenderedPageBreak/>
        <w:t xml:space="preserve">leading to improved decision-making and better alignment of risk strategies with corporate goals </w:t>
      </w:r>
      <w:r w:rsidRPr="00D075CA">
        <w:rPr>
          <w:rFonts w:ascii="Times New Roman" w:hAnsi="Times New Roman"/>
          <w:sz w:val="24"/>
          <w:szCs w:val="24"/>
          <w:lang w:eastAsia="en-ID"/>
        </w:rPr>
        <w:fldChar w:fldCharType="begin" w:fldLock="1"/>
      </w:r>
      <w:r w:rsidRPr="00D075CA">
        <w:rPr>
          <w:rFonts w:ascii="Times New Roman" w:hAnsi="Times New Roman"/>
          <w:sz w:val="24"/>
          <w:szCs w:val="24"/>
          <w:lang w:eastAsia="en-ID"/>
        </w:rPr>
        <w:instrText>ADDIN CSL_CITATION {"citationItems":[{"id":"ITEM-1","itemData":{"author":[{"dropping-particle":"","family":"Birindelli","given":"Giuliana","non-dropping-particle":"","parse-names":false,"suffix":""},{"dropping-particle":"","family":"Chiappini","given":"Helen","non-dropping-particle":"","parse-names":false,"suffix":""},{"dropping-particle":"","family":"Savioli","given":"Marco","non-dropping-particle":"","parse-names":false,"suffix":""}],"container-title":"Corporate Governance","id":"ITEM-1","issue":"7","issued":{"date-parts":[["2020"]]},"page":"1307-1327","title":"When do women on board of directors reduce bank risk?","type":"article-journal","volume":"20"},"uris":["http://www.mendeley.com/documents/?uuid=c533ddb5-c93c-49e2-a7fe-5739507ea8e8"]},{"id":"ITEM-2","itemData":{"DOI":"10.1016/j.gfj.2015.11.002","ISBN":"9788578110796","ISSN":"10440283","PMID":"25246403","abstract":"We assess the role of women in bank boardrooms in a sample of 461 large banks fromOECD countries. After controlling for bank and country specific effects, we find that the presence and percentage of female directors in boardrooms have a positive influence on performance. We also find a negative relation between the presence of women in boardrooms and risk-taking. These relations hold for the supervisory board, and with some exceptions for the audit committee. For a sub-sample of 134 listed banks we find that markets positively value the presence of women on the board, supervisory board and audit committee.","author":[{"dropping-particle":"","family":"Gulamhussen","given":"Mohamed Azzim","non-dropping-particle":"","parse-names":false,"suffix":""},{"dropping-particle":"","family":"Santa","given":"Sílvia Fonte","non-dropping-particle":"","parse-names":false,"suffix":""}],"container-title":"Global Finance Journal","id":"ITEM-2","issued":{"date-parts":[["2015"]]},"page":"10-23","publisher":"Elsevier Inc.","title":"Female directors in bank boardrooms and their influence on performance and risk-taking","type":"article-journal","volume":"28"},"uris":["http://www.mendeley.com/documents/?uuid=21f95a82-27e1-443e-b174-5dc9300e9097"]},{"id":"ITEM-3","itemData":{"DOI":"10.22146/jieb.21994","author":[{"dropping-particle":"","family":"Triana","given":"","non-dropping-particle":"","parse-names":false,"suffix":""},{"dropping-particle":"","family":"Asri","given":"Marwan","non-dropping-particle":"","parse-names":false,"suffix":""}],"container-title":"Journal of Indonesian Economy and Business","id":"ITEM-3","issue":"1","issued":{"date-parts":[["2017"]]},"page":"19-32","title":"The impact of female directors on firm performance: Evidence from Indonesia","type":"article-journal","volume":"32"},"uris":["http://www.mendeley.com/documents/?uuid=8306c4c0-81f5-4895-af22-5305ba798976"]}],"mendeley":{"formattedCitation":"(Birindelli et al., 2020; Gulamhussen &amp; Santa, 2015; Triana &amp; Asri, 2017)","plainTextFormattedCitation":"(Birindelli et al., 2020; Gulamhussen &amp; Santa, 2015; Triana &amp; Asri, 2017)","previouslyFormattedCitation":"(Birindelli et al., 2020; Gulamhussen &amp; Santa, 2015; Triana &amp; Asri, 2017)"},"properties":{"noteIndex":0},"schema":"https://github.com/citation-style-language/schema/raw/master/csl-citation.json"}</w:instrText>
      </w:r>
      <w:r w:rsidRPr="00D075CA">
        <w:rPr>
          <w:rFonts w:ascii="Times New Roman" w:hAnsi="Times New Roman"/>
          <w:sz w:val="24"/>
          <w:szCs w:val="24"/>
          <w:lang w:eastAsia="en-ID"/>
        </w:rPr>
        <w:fldChar w:fldCharType="separate"/>
      </w:r>
      <w:r w:rsidRPr="00D075CA">
        <w:rPr>
          <w:rFonts w:ascii="Times New Roman" w:hAnsi="Times New Roman"/>
          <w:noProof/>
          <w:sz w:val="24"/>
          <w:szCs w:val="24"/>
          <w:lang w:eastAsia="en-ID"/>
        </w:rPr>
        <w:t>(Birindelli et al., 2020; Gulamhussen &amp; Santa, 2015; Triana &amp; Asri, 2017)</w:t>
      </w:r>
      <w:r w:rsidRPr="00D075CA">
        <w:rPr>
          <w:rFonts w:ascii="Times New Roman" w:hAnsi="Times New Roman"/>
          <w:sz w:val="24"/>
          <w:szCs w:val="24"/>
          <w:lang w:eastAsia="en-ID"/>
        </w:rPr>
        <w:fldChar w:fldCharType="end"/>
      </w:r>
      <w:r w:rsidRPr="00D075CA">
        <w:rPr>
          <w:rFonts w:ascii="Times New Roman" w:hAnsi="Times New Roman"/>
          <w:sz w:val="24"/>
          <w:szCs w:val="24"/>
          <w:lang w:eastAsia="en-ID"/>
        </w:rPr>
        <w:t>.</w:t>
      </w:r>
    </w:p>
    <w:p w14:paraId="3189E784" w14:textId="77777777" w:rsidR="00AF73D9" w:rsidRPr="00D075CA" w:rsidRDefault="00AF73D9" w:rsidP="00AF73D9">
      <w:pPr>
        <w:spacing w:line="276" w:lineRule="auto"/>
        <w:ind w:firstLine="720"/>
        <w:jc w:val="both"/>
        <w:rPr>
          <w:rFonts w:ascii="Times New Roman" w:hAnsi="Times New Roman"/>
          <w:iCs/>
          <w:sz w:val="24"/>
          <w:szCs w:val="24"/>
          <w:lang w:val="id-ID"/>
        </w:rPr>
      </w:pPr>
      <w:r w:rsidRPr="00D075CA">
        <w:rPr>
          <w:rFonts w:ascii="Times New Roman" w:hAnsi="Times New Roman"/>
          <w:sz w:val="24"/>
          <w:szCs w:val="24"/>
          <w:lang w:eastAsia="en-ID"/>
        </w:rPr>
        <w:t xml:space="preserve">However, the influence of female directors on risk-taking is complex. While they can improve risk assessment and management, their impact may be limited in banks facing severe financial instability or regulatory challenges </w:t>
      </w:r>
      <w:r w:rsidRPr="00D075CA">
        <w:rPr>
          <w:rFonts w:ascii="Times New Roman" w:hAnsi="Times New Roman"/>
          <w:sz w:val="24"/>
          <w:szCs w:val="24"/>
          <w:lang w:eastAsia="en-ID"/>
        </w:rPr>
        <w:fldChar w:fldCharType="begin" w:fldLock="1"/>
      </w:r>
      <w:r w:rsidRPr="00D075CA">
        <w:rPr>
          <w:rFonts w:ascii="Times New Roman" w:hAnsi="Times New Roman"/>
          <w:sz w:val="24"/>
          <w:szCs w:val="24"/>
          <w:lang w:eastAsia="en-ID"/>
        </w:rPr>
        <w:instrText>ADDIN CSL_CITATION {"citationItems":[{"id":"ITEM-1","itemData":{"DOI":"10.1111/corg.12115","ISBN":"09648410 (ISSN)","ISSN":"14678683","abstract":"Manuscript Type. Empirical.     Research Question/Issue. This study investigates whether the existence of a separate risk committee and risk committee characteristics are associated with market risk disclosures. It also tests whether the role of a risk committee in affecting market risk disclosures varies for different firm life cycle stages.     Research Findings/Insights. Using 677 firm‐year observations of financial firms from Gulf Cooperation Council (GCC) countries during the years 2007–2011, we find that firms with a separate risk committee are associated with greater market risk disclosures, an effect that is more pronounced for mature‐stage firms. Furthermore, findings suggest that risk committee qualifications and size have a significant positive impact on market risk disclosures.     Theoretical/Academic Implications. This study complements the corporate governance literature by incorporating agency theory, legitimacy theory, stakeholder theory, and the resource‐based theory to provide more robust evidence of the impact of a separate risk committee and the firm life cycle on market risk disclosures. Our results support the monitoring effect of a separate risk committee and suggest that a separate risk committee can improve “firm‐level corporate governance” in the GCC countries characterized by a poor informational environment.     Practitioner/Policy Implications. Findings from this study provide evidence that the existence, qualifications, and size of risk committees may be used as a channel to improve the disclosure level, suggesting a policy prescription for regulators and policymakers. Investors may also find these results useful in forming their own expectations about firm‐level risk disclosures.","author":[{"dropping-particle":"","family":"Al-Hadi","given":"Ahmed","non-dropping-particle":"","parse-names":false,"suffix":""},{"dropping-particle":"","family":"Hasan","given":"Mostafa Monzur","non-dropping-particle":"","parse-names":false,"suffix":""},{"dropping-particle":"","family":"Habib","given":"Ahsan","non-dropping-particle":"","parse-names":false,"suffix":""}],"container-title":"Corporate Governance: An International Review","id":"ITEM-1","issue":"2","issued":{"date-parts":[["2016"]]},"page":"145-170","title":"Risk Committee, Firm Life Cycle, and Market Risk Disclosures","type":"article-journal","volume":"24"},"uris":["http://www.mendeley.com/documents/?uuid=58c82079-8096-4268-a359-a6619e0c41c5"]},{"id":"ITEM-2","itemData":{"DOI":"10.1108/14720700410521943","ISBN":"1472070071072","ISSN":"14720701","abstract":"In previous research, Friend and Hasbrouck theorized that managerial insiders (officers and directors) have a personal incentive to cause the firm to use less than the optimal amount of debt in its capital structure. They suggested this occurs because officers and directors have a large proportion of their personal wealth invested in the firm in the form of common stock holdings and firm‐specific human capital. This makes managerial insiders reluctant to use the optimal amount of debt financing for the firm because of the additional bankruptcy risk higher levels of debt engender. I test FH’s theory and find evidence that supports it. Specifically, the amount of debt in our sample firms’ capital structures declines as the percentage of the firm’s common stock held by the CEO and other officers and directors increases. A direct relationship is found between blockholder share ownership and our sample firms’ debt/equity ratio. This suggests that monitoring by blockholders is effective in controlling the suboptimal debt usage agency problem. Further, for any given level of blockholder share ownership, the greater the number of blockholders a firm has the less effective blockholders are in raising the amount of debt in the firm’s capital structure. Lastly, some weak evidence was found suggesting that a dual leadership structure was effective in increasing the amount of debt in a firm’s capital structure.","author":[{"dropping-particle":"","family":"Fosberg","given":"Richard H.","non-dropping-particle":"","parse-names":false,"suffix":""}],"container-title":"Corporate Governance: The international journal of business in society","id":"ITEM-2","issue":"1","issued":{"date-parts":[["2004"]]},"page":"31-38","title":"Agency problems and debt financing: Leadership structure effects","type":"article-journal","volume":"4"},"uris":["http://www.mendeley.com/documents/?uuid=72711b46-e9cc-4630-a3b8-7237d5378e48"]}],"mendeley":{"formattedCitation":"(Al-Hadi et al., 2016; Fosberg, 2004)","plainTextFormattedCitation":"(Al-Hadi et al., 2016; Fosberg, 2004)","previouslyFormattedCitation":"(Al-Hadi et al., 2016; Fosberg, 2004)"},"properties":{"noteIndex":0},"schema":"https://github.com/citation-style-language/schema/raw/master/csl-citation.json"}</w:instrText>
      </w:r>
      <w:r w:rsidRPr="00D075CA">
        <w:rPr>
          <w:rFonts w:ascii="Times New Roman" w:hAnsi="Times New Roman"/>
          <w:sz w:val="24"/>
          <w:szCs w:val="24"/>
          <w:lang w:eastAsia="en-ID"/>
        </w:rPr>
        <w:fldChar w:fldCharType="separate"/>
      </w:r>
      <w:r w:rsidRPr="00D075CA">
        <w:rPr>
          <w:rFonts w:ascii="Times New Roman" w:hAnsi="Times New Roman"/>
          <w:noProof/>
          <w:sz w:val="24"/>
          <w:szCs w:val="24"/>
          <w:lang w:eastAsia="en-ID"/>
        </w:rPr>
        <w:t>(Al-Hadi et al., 2016; Fosberg, 2004)</w:t>
      </w:r>
      <w:r w:rsidRPr="00D075CA">
        <w:rPr>
          <w:rFonts w:ascii="Times New Roman" w:hAnsi="Times New Roman"/>
          <w:sz w:val="24"/>
          <w:szCs w:val="24"/>
          <w:lang w:eastAsia="en-ID"/>
        </w:rPr>
        <w:fldChar w:fldCharType="end"/>
      </w:r>
      <w:r w:rsidRPr="00D075CA">
        <w:rPr>
          <w:rFonts w:ascii="Times New Roman" w:hAnsi="Times New Roman"/>
          <w:sz w:val="24"/>
          <w:szCs w:val="24"/>
          <w:lang w:eastAsia="en-ID"/>
        </w:rPr>
        <w:t xml:space="preserve">. In such environments, the positive effects of gender diversity might be overshadowed by broader systemic issues. Therefore, although gender diversity in leadership positions contributes to better governance and risk management, it must be complemented by addressing systemic problems and enhancing organizational stability to fully realize its benefits </w:t>
      </w:r>
      <w:r w:rsidRPr="00D075CA">
        <w:rPr>
          <w:rFonts w:ascii="Times New Roman" w:hAnsi="Times New Roman"/>
          <w:sz w:val="24"/>
          <w:szCs w:val="24"/>
          <w:lang w:eastAsia="en-ID"/>
        </w:rPr>
        <w:fldChar w:fldCharType="begin" w:fldLock="1"/>
      </w:r>
      <w:r w:rsidRPr="00D075CA">
        <w:rPr>
          <w:rFonts w:ascii="Times New Roman" w:hAnsi="Times New Roman"/>
          <w:sz w:val="24"/>
          <w:szCs w:val="24"/>
          <w:lang w:eastAsia="en-ID"/>
        </w:rPr>
        <w:instrText>ADDIN CSL_CITATION {"citationItems":[{"id":"ITEM-1","itemData":{"DOI":"10.1111/j.1467-8683.2010.00784.x","author":[{"dropping-particle":"","family":"Nielsen","given":"Sabina","non-dropping-particle":"","parse-names":false,"suffix":""},{"dropping-particle":"","family":"Huse","given":"Morten","non-dropping-particle":"","parse-names":false,"suffix":""}],"container-title":"Corporate Governance An International Review","id":"ITEM-1","issue":"2","issued":{"date-parts":[["2010"]]},"page":"136-148","title":"The contribution of women on boards of directors: Going beyond the surface","type":"article-journal","volume":"18"},"uris":["http://www.mendeley.com/documents/?uuid=3812c1e5-b5be-4f16-a5d3-0c940763356c"]},{"id":"ITEM-2","itemData":{"author":[{"dropping-particle":"","family":"Birindelli","given":"Giuliana","non-dropping-particle":"","parse-names":false,"suffix":""},{"dropping-particle":"","family":"Chiappini","given":"Helen","non-dropping-particle":"","parse-names":false,"suffix":""},{"dropping-particle":"","family":"Savioli","given":"Marco","non-dropping-particle":"","parse-names":false,"suffix":""}],"container-title":"Corporate Governance","id":"ITEM-2","issue":"7","issued":{"date-parts":[["2020"]]},"page":"1307-1327","title":"When do women on board of directors reduce bank risk?","type":"article-journal","volume":"20"},"uris":["http://www.mendeley.com/documents/?uuid=c533ddb5-c93c-49e2-a7fe-5739507ea8e8"]}],"mendeley":{"formattedCitation":"(Birindelli et al., 2020; Nielsen &amp; Huse, 2010)","plainTextFormattedCitation":"(Birindelli et al., 2020; Nielsen &amp; Huse, 2010)","previouslyFormattedCitation":"(Birindelli et al., 2020; Nielsen &amp; Huse, 2010)"},"properties":{"noteIndex":0},"schema":"https://github.com/citation-style-language/schema/raw/master/csl-citation.json"}</w:instrText>
      </w:r>
      <w:r w:rsidRPr="00D075CA">
        <w:rPr>
          <w:rFonts w:ascii="Times New Roman" w:hAnsi="Times New Roman"/>
          <w:sz w:val="24"/>
          <w:szCs w:val="24"/>
          <w:lang w:eastAsia="en-ID"/>
        </w:rPr>
        <w:fldChar w:fldCharType="separate"/>
      </w:r>
      <w:r w:rsidRPr="00D075CA">
        <w:rPr>
          <w:rFonts w:ascii="Times New Roman" w:hAnsi="Times New Roman"/>
          <w:noProof/>
          <w:sz w:val="24"/>
          <w:szCs w:val="24"/>
          <w:lang w:eastAsia="en-ID"/>
        </w:rPr>
        <w:t>(Birindelli et al., 2020; Nielsen &amp; Huse, 2010)</w:t>
      </w:r>
      <w:r w:rsidRPr="00D075CA">
        <w:rPr>
          <w:rFonts w:ascii="Times New Roman" w:hAnsi="Times New Roman"/>
          <w:sz w:val="24"/>
          <w:szCs w:val="24"/>
          <w:lang w:eastAsia="en-ID"/>
        </w:rPr>
        <w:fldChar w:fldCharType="end"/>
      </w:r>
      <w:r w:rsidRPr="00D075CA">
        <w:rPr>
          <w:rFonts w:ascii="Times New Roman" w:hAnsi="Times New Roman"/>
          <w:sz w:val="24"/>
          <w:szCs w:val="24"/>
          <w:lang w:eastAsia="en-ID"/>
        </w:rPr>
        <w:t>.</w:t>
      </w:r>
    </w:p>
    <w:p w14:paraId="2686D576" w14:textId="7AA0D663" w:rsidR="002678EA" w:rsidRPr="00D075CA" w:rsidRDefault="00AF73D9" w:rsidP="00AF73D9">
      <w:pPr>
        <w:widowControl w:val="0"/>
        <w:autoSpaceDE w:val="0"/>
        <w:autoSpaceDN w:val="0"/>
        <w:adjustRightInd w:val="0"/>
        <w:spacing w:after="0" w:line="240" w:lineRule="auto"/>
        <w:jc w:val="both"/>
        <w:rPr>
          <w:rFonts w:ascii="Times New Roman" w:hAnsi="Times New Roman"/>
          <w:sz w:val="24"/>
          <w:szCs w:val="24"/>
        </w:rPr>
      </w:pPr>
      <w:r w:rsidRPr="00D075CA">
        <w:rPr>
          <w:rFonts w:ascii="Times New Roman" w:hAnsi="Times New Roman"/>
          <w:sz w:val="24"/>
          <w:szCs w:val="24"/>
        </w:rPr>
        <w:t>This study identifies the uncertainty regarding the impact of female directors on risk-taking and company performance in the banking sector, particularly within the context of complex systemic and operational challenges in Indonesia. Although gender diversity has the potential to enhance governance and decision-making, the findings suggest that the impact of female directors on reducing risk and improving performance is not always significant, especially in banks facing instability or regulatory issues. The main contribution of this research is to provide critical insights into the limitations of gender diversity effectiveness and to emphasize the need for a more holistic approach in managing risk and evaluating the impact of gender diversity on company performance in the Indonesian banking sector.</w:t>
      </w:r>
      <w:commentRangeEnd w:id="2"/>
      <w:r w:rsidR="003E6695">
        <w:rPr>
          <w:rStyle w:val="CommentReference"/>
        </w:rPr>
        <w:commentReference w:id="2"/>
      </w:r>
    </w:p>
    <w:p w14:paraId="1DB7E8F6" w14:textId="77777777" w:rsidR="00C45708" w:rsidRPr="00D075CA" w:rsidRDefault="00C45708" w:rsidP="00C45708">
      <w:pPr>
        <w:widowControl w:val="0"/>
        <w:autoSpaceDE w:val="0"/>
        <w:autoSpaceDN w:val="0"/>
        <w:adjustRightInd w:val="0"/>
        <w:spacing w:after="0" w:line="240" w:lineRule="auto"/>
        <w:ind w:firstLine="720"/>
        <w:jc w:val="both"/>
        <w:rPr>
          <w:rFonts w:ascii="Times New Roman" w:hAnsi="Times New Roman"/>
          <w:sz w:val="24"/>
          <w:szCs w:val="24"/>
        </w:rPr>
      </w:pPr>
    </w:p>
    <w:p w14:paraId="3370D7B8" w14:textId="77777777" w:rsidR="002678EA" w:rsidRPr="00D075CA" w:rsidRDefault="002678EA" w:rsidP="00F61FFD">
      <w:pPr>
        <w:widowControl w:val="0"/>
        <w:autoSpaceDE w:val="0"/>
        <w:autoSpaceDN w:val="0"/>
        <w:adjustRightInd w:val="0"/>
        <w:spacing w:after="120" w:line="240" w:lineRule="auto"/>
        <w:rPr>
          <w:rFonts w:ascii="Times New Roman" w:hAnsi="Times New Roman"/>
          <w:b/>
          <w:bCs/>
          <w:sz w:val="24"/>
          <w:szCs w:val="24"/>
        </w:rPr>
      </w:pPr>
      <w:commentRangeStart w:id="3"/>
      <w:r w:rsidRPr="00D075CA">
        <w:rPr>
          <w:rFonts w:ascii="Times New Roman" w:hAnsi="Times New Roman"/>
          <w:b/>
          <w:bCs/>
          <w:sz w:val="24"/>
          <w:szCs w:val="24"/>
        </w:rPr>
        <w:t>Literature Review and Hypotheses</w:t>
      </w:r>
    </w:p>
    <w:p w14:paraId="25313A4E" w14:textId="3E20E851" w:rsidR="00AF73D9" w:rsidRPr="00D075CA" w:rsidRDefault="00AF73D9" w:rsidP="00AF73D9">
      <w:pPr>
        <w:jc w:val="both"/>
        <w:rPr>
          <w:rFonts w:ascii="Times New Roman" w:hAnsi="Times New Roman"/>
          <w:sz w:val="24"/>
          <w:szCs w:val="24"/>
        </w:rPr>
      </w:pPr>
      <w:r w:rsidRPr="00D075CA">
        <w:rPr>
          <w:rFonts w:ascii="Times New Roman" w:hAnsi="Times New Roman"/>
          <w:sz w:val="24"/>
          <w:szCs w:val="24"/>
        </w:rPr>
        <w:t xml:space="preserve">Agency Theory assumes that a diverse board of directors, particularly in terms of gender, can perform its oversight role more effectively. This diversity is expected to enhance independence and the quality of oversight, reduce potential conflicts of interest, and improve accountability in corporate decision-making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Jensen","given":"Michael","non-dropping-particle":"","parse-names":false,"suffix":""},{"dropping-particle":"","family":"Meckling","given":"Wiliam","non-dropping-particle":"","parse-names":false,"suffix":""}],"container-title":"Journal Of Financial Economics","id":"ITEM-1","issue":"4","issued":{"date-parts":[["1976"]]},"page":"305-360","title":"Theory of the Firm : Managerial Behavior, Agency Costs and Ownership Structure","type":"article-journal","volume":"3"},"uris":["http://www.mendeley.com/documents/?uuid=bcd43f04-bffb-4fd5-a9d8-adfd42d3b31e"]},{"id":"ITEM-2","itemData":{"DOI":"10.24914/jeb.v25i1.4207","author":[{"dropping-particle":"","family":"Marpaung","given":"Arif Pratama","non-dropping-particle":"","parse-names":false,"suffix":""},{"dropping-particle":"","family":"Harjito","given":"D Agus","non-dropping-particle":"","parse-names":false,"suffix":""},{"dropping-particle":"","family":"Hamdani","given":"Rizki","non-dropping-particle":"","parse-names":false,"suffix":""},{"dropping-particle":"","family":"Ghazali","given":"Aziatul W.","non-dropping-particle":"","parse-names":false,"suffix":""}],"container-title":"Jurnal Ekonomi dan Bisnis","id":"ITEM-2","issue":"1","issued":{"date-parts":[["2022"]]},"page":"16-30","title":"Boards of directors’ feminism, audit committee, and corporate social responsibility","type":"article-journal","volume":"25"},"uris":["http://www.mendeley.com/documents/?uuid=c8eb7fe4-f872-4f69-8ee2-5ff2a13134a2"]}],"mendeley":{"formattedCitation":"(Jensen &amp; Meckling, 1976; Marpaung, Harjito, et al., 2022)","manualFormatting":"(Jensen &amp; Meckling, 1976; Marpaung, Harjito, et  al., 2022)","plainTextFormattedCitation":"(Jensen &amp; Meckling, 1976; Marpaung, Harjito, et al., 2022)","previouslyFormattedCitation":"(Jensen &amp; Meckling, 1976; Marpaung, Harjito, et al., 2022)"},"properties":{"noteIndex":0},"schema":"https://github.com/citation-style-language/schema/raw/master/csl-citation.json"}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(Jensen &amp; Meckling, 1976; Marpaung, Harjito, et  al., 2022)</w:t>
      </w:r>
      <w:r w:rsidRPr="00D075CA">
        <w:rPr>
          <w:rFonts w:ascii="Times New Roman" w:hAnsi="Times New Roman"/>
          <w:sz w:val="24"/>
          <w:szCs w:val="24"/>
        </w:rPr>
        <w:fldChar w:fldCharType="end"/>
      </w:r>
      <w:r w:rsidRPr="00D075CA">
        <w:rPr>
          <w:rFonts w:ascii="Times New Roman" w:hAnsi="Times New Roman"/>
          <w:sz w:val="24"/>
          <w:szCs w:val="24"/>
        </w:rPr>
        <w:t xml:space="preserve">. Diversity on the board of directors encompasses more than just gender or geographic origin; it also involves variations in competencies, educational backgrounds, and industry experience, which can broaden perspectives and enhance expertise in decision-making.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{"citationItems":[{"id":"ITEM-1","itemData":{"DOI":"10.1016/j.irfa.2017.02.003","ISSN":"10575219","abstract":"In this paper, we focus on voluntary corporate social responsibility (CSR) disclosure, and we test the extent to which the value relevance of CSR reporting is affected by the appointment of female directors. Using a sample of French listed companies belonging to the SBF 120 index from 2001 to 2011, we control for differences in firm characteristics between firms with and without female board membership by using propensity score matching. Our results show that high CSR reporting is more relevant in terms of market value for firms with gender-diverse boards than for firms with completely male directors. This finding holds when we use the accounting-based performance measures, namely, return on assets (ROA) and return on equity (ROE). We also highlight that engaging an external assurance provider for CSR reporting is value relevant for firms without female directors but not value relevant for firms with female directors, suggesting a substitute relationship between gender-diverse boards and CSR assurance. Our results are stable when we consider the presence of at least two and three female directors.","author":[{"dropping-particle":"","family":"Nekhili","given":"Mehdi","non-dropping-particle":"","parse-names":false,"suffix":""},{"dropping-particle":"","family":"Nagati","given":"Haithem","non-dropping-particle":"","parse-names":false,"suffix":""},{"dropping-particle":"","family":"Chtioui","given":"Tawhid","non-dropping-particle":"","parse-names":false,"suffix":""},{"dropping-particle":"","family":"Nekhili","given":"Ali","non-dropping-particle":"","parse-names":false,"suffix":""}],"container-title":"International Review of Financial Analysis","id":"ITEM-1","issue":"2016","issued":{"date-parts":[["2017"]]},"page":"81-100","publisher":"Failure:Problem in retrieving ISSN for S1057521917300224","title":"Gender-diverse board and the relevance of voluntary CSR reporting","type":"article-journal","volume":"50"},"uris":["http://www.mendeley.com/documents/?uuid=81deaa89-3d35-421e-8c0d-6c6cea25a50c"]},{"id":"ITEM-2","itemData":{"DOI":"10.1108/SAMPJ-07-2019-0273","ISSN":"2040803X","abstract":"Purpose: This paper aims to analyze the role of female directors on CSR disclosure. It assumes the existence of faultlines when studying gender diversity and classifies female directors into three categories: industry experts, advisors and community leaders. It also examines the influence of the power of female directors as a moderator on the association between female director categories and CSR disclosure. Design/methodology/approach: The paper bases on a dynamic generalized method of moments panel estimator which allows controlling for the unobservable heterogeneity and endogeneity and reduces the estimation bias. Findings: Results confirm the double-sided nature of gender diversity, noting different behavior among female directors according to their experience and backgrounds. Moreover, the dominating owner position of female directors can balance and moderate the effect of female directors appointed for their technical knowledge or political and social ties. The results also confirm the necessity to not consider all women directors as a homogeneous group and explore the influence and interrelations of female faultlines on CSR disclosure. Practical implications: The paper highlights the need to consider the specific skills, expertise, and connections of female board members when analyzing the effect of board composition, and supports the view that firms should emphasize the unique human and social capital of directors to understand how boards impact on firm strategies. Specifically, the authors support the recommendations of the European Commission (2011) regarding the need to increase skills and expertise when selecting new non-executive female board members. Social implications: At a time when most governments are introducing active policies that require firms to nominate women to boards, the understanding of the consequences of women’s presence on boards and the interrelations between female power and the diverse categories of female directors is timely and important. Originality/value: To the best of the authors’ knowledge, this is the first paper that provides empirical evidence to the scarcely studied area of the human and social capital of female directors’ roles in CSR disclosure, providing an alternative view of the role of women in corporate board effectiveness.","author":[{"dropping-particle":"","family":"Ramon-Llorens","given":"M. Camino","non-dropping-particle":"","parse-names":false,"suffix":""},{"dropping-particle":"","family":"Garcia-Meca","given":"Emma","non-dropping-particle":"","parse-names":false,"suffix":""},{"dropping-particle":"","family":"Pucheta-Martínez","given":"María Consuelo","non-dropping-particle":"","parse-names":false,"suffix":""}],"container-title":"Sustainability Accounting, Management and Policy Journal","id":"ITEM-2","issue":"1","issued":{"date-parts":[["2021"]]},"page":"156-183","title":"Female directors on boards. The impact of faultlines on CSR reporting","type":"article-journal","volume":"12"},"uris":["http://www.mendeley.com/documents/?uuid=813db1a5-0dcc-4781-9c9b-6fae27d239a2"]}],"mendeley":{"formattedCitation":"(Nekhili et al., 2017; Ramon-Llorens et al., 2021)","plainTextFormattedCitation":"(Nekhili et al., 2017; Ramon-Llorens et al., 2021)","previouslyFormattedCitation":"(Nekhili et al., 2017; Ramon-Llorens et al., 2021)"},"properties":{"noteIndex":0},"schema":"https://github.com/citation-style-language/schema/raw/master/csl-citation.json"}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(Nekhili et al., 2017; Ramon-Llorens et al., 2021)</w:t>
      </w:r>
      <w:r w:rsidRPr="00D075CA">
        <w:rPr>
          <w:rFonts w:ascii="Times New Roman" w:hAnsi="Times New Roman"/>
          <w:sz w:val="24"/>
          <w:szCs w:val="24"/>
        </w:rPr>
        <w:fldChar w:fldCharType="end"/>
      </w:r>
      <w:r w:rsidRPr="00D075CA">
        <w:rPr>
          <w:rFonts w:ascii="Times New Roman" w:hAnsi="Times New Roman"/>
          <w:sz w:val="24"/>
          <w:szCs w:val="24"/>
        </w:rPr>
        <w:t xml:space="preserve">. Women on the board of directors often provide stringent and effective oversight, as well as enhance corporate governance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Mathew","given":"Sudha","non-dropping-particle":"","parse-names":false,"suffix":""},{"dropping-particle":"","family":"Ibrahim","given":"Salma","non-dropping-particle":"","parse-names":false,"suffix":""},{"dropping-particle":"","family":"Archbold","given":"Stuart","non-dropping-particle":"","parse-names":false,"suffix":""}],"container-title":"Corporate Governance","id":"ITEM-1","issue":"2","issued":{"date-parts":[["2016"]]},"page":"233-258","title":"Boards attributes that increase firm risk – evidence from the UK","type":"article-journal","volume":"16"},"uris":["http://www.mendeley.com/documents/?uuid=506c0208-75cf-41ff-afba-63b56c847156"]}],"mendeley":{"formattedCitation":"(Mathew et al., 2016)","plainTextFormattedCitation":"(Mathew et al., 2016)","previouslyFormattedCitation":"(Mathew et al., 2016)"},"properties":{"noteIndex":0},"schema":"https://github.com/citation-style-language/schema/raw/master/csl-citation.json"}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(Mathew et al., 2016)</w:t>
      </w:r>
      <w:r w:rsidRPr="00D075CA">
        <w:rPr>
          <w:rFonts w:ascii="Times New Roman" w:hAnsi="Times New Roman"/>
          <w:sz w:val="24"/>
          <w:szCs w:val="24"/>
        </w:rPr>
        <w:fldChar w:fldCharType="end"/>
      </w:r>
      <w:r w:rsidRPr="00D075CA">
        <w:rPr>
          <w:rFonts w:ascii="Times New Roman" w:hAnsi="Times New Roman"/>
          <w:sz w:val="24"/>
          <w:szCs w:val="24"/>
        </w:rPr>
        <w:t xml:space="preserve">. They can also build positive relationships with public bodies and social stakeholders, which improves oversight of managers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{"citationItems":[{"id":"ITEM-1","itemData":{"author":[{"dropping-particle":"","family":"Blair","given":"Carrie A.","non-dropping-particle":"","parse-names":false,"suffix":""},{"dropping-particle":"","family":"Helland","given":"Katherine","non-dropping-particle":"","parse-names":false,"suffix":""},{"dropping-particle":"","family":"Walton","given":"Bill","non-dropping-particle":"","parse-names":false,"suffix":""}],"container-title":"Leadership &amp; Organization Development Journal,","id":"ITEM-1","issue":"2","issued":{"date-parts":[["2017"]]},"page":"333-346","title":"Leaders behaving badly: the relationship between narcissism and unethical leadership","type":"article-journal","volume":"38"},"uris":["http://www.mendeley.com/documents/?uuid=1c3fe40b-7a3d-4d3a-891c-c31a8a7278b4"]},{"id":"ITEM-2","itemData":{"DOI":"10.1016/j.jfineco.2008.10.007","ISSN":"0304405X","abstract":"We show that female directors have a significant impact on board inputs and firm outcomes. In a sample of US firms, we find that female directors have better attendance records than male directors, male directors have fewer attendance problems the more gender-diverse the board is, and women are more likely to join monitoring committees. These results suggest that gender-diverse boards allocate more effort to monitoring. Accordingly, we find that chief executive officer turnover is more sensitive to stock performance and directors receive more equity-based compensation in firms with more gender-diverse boards. However, the average effect of gender diversity on firm performance is negative. This negative effect is driven by companies with fewer takeover defenses. Our results suggest that mandating gender quotas for directors can reduce firm value for well-governed firms. © 2009 Elsevier B.V. All rights reserved.","author":[{"dropping-particle":"","family":"Adams","given":"Renee B.","non-dropping-particle":"","parse-names":false,"suffix":""},{"dropping-particle":"","family":"Ferreira","given":"Daniel","non-dropping-particle":"","parse-names":false,"suffix":""}],"container-title":"Journal of Financial Economics","id":"ITEM-2","issue":"2","issued":{"date-parts":[["2009"]]},"page":"291-309","title":"Women in the boardroom and their impact on governance and performance","type":"paper-conference","volume":"94"},"uris":["http://www.mendeley.com/documents/?uuid=b9b5f5b3-0423-43c9-b75c-2dda08255cf5"]}],"mendeley":{"formattedCitation":"(R. B. Adams &amp; Ferreira, 2009; Blair et al., 2017)","plainTextFormattedCitation":"(R. B. Adams &amp; Ferreira, 2009; Blair et al., 2017)","previouslyFormattedCitation":"(R. B. Adams &amp; Ferreira, 2009; Blair et al., 2017)"},"properties":{"noteIndex":0},"schema":"https://github.com/citation-style-language/schema/raw/master/csl-citation.json"}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(R. B. Adams &amp; Ferreira, 2009; Blair et al., 2017)</w:t>
      </w:r>
      <w:r w:rsidRPr="00D075CA">
        <w:rPr>
          <w:rFonts w:ascii="Times New Roman" w:hAnsi="Times New Roman"/>
          <w:sz w:val="24"/>
          <w:szCs w:val="24"/>
        </w:rPr>
        <w:fldChar w:fldCharType="end"/>
      </w:r>
      <w:r w:rsidRPr="00D075CA">
        <w:rPr>
          <w:rFonts w:ascii="Times New Roman" w:hAnsi="Times New Roman"/>
          <w:sz w:val="24"/>
          <w:szCs w:val="24"/>
        </w:rPr>
        <w:t>.</w:t>
      </w:r>
    </w:p>
    <w:p w14:paraId="6C9680E6" w14:textId="77777777" w:rsidR="00AF73D9" w:rsidRPr="00D075CA" w:rsidRDefault="00AF73D9" w:rsidP="00AF73D9">
      <w:pPr>
        <w:ind w:firstLine="720"/>
        <w:jc w:val="both"/>
        <w:rPr>
          <w:rFonts w:ascii="Times New Roman" w:hAnsi="Times New Roman"/>
          <w:sz w:val="24"/>
          <w:szCs w:val="24"/>
        </w:rPr>
      </w:pPr>
      <w:r w:rsidRPr="00D075CA">
        <w:rPr>
          <w:rFonts w:ascii="Times New Roman" w:hAnsi="Times New Roman"/>
          <w:sz w:val="24"/>
          <w:szCs w:val="24"/>
        </w:rPr>
        <w:t xml:space="preserve">Research by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{"citationItems":[{"id":"ITEM-1","itemData":{"DOI":"10.1016/j.euroecorev.2017.12.003","ISSN":"00142921","abstract":"A number of studies have found little economic impact of board gender diversity on firm performance. We return to this issue in the context of large European firms. Our contribution is twofold. First, using information on the gender of CEOs children as a source of exogenous variation in female director appointments, we demonstrate a robust positive effect of female board representation on firm performance. Second, while previous work has considered female representation broadly, we focus on membership of board committees as a proxy for active involvement in corporate governance. We demonstrate economically meaningful positive effects on performance of female representation on board committees. Our evidence is supportive of an economic rationale for increased female representation on corporate boards.","author":[{"dropping-particle":"","family":"Green","given":"Colin P.","non-dropping-particle":"","parse-names":false,"suffix":""},{"dropping-particle":"","family":"Homroy","given":"Swarnodeep","non-dropping-particle":"","parse-names":false,"suffix":""}],"container-title":"European Economic Review","id":"ITEM-1","issued":{"date-parts":[["2018"]]},"page":"19-38","publisher":"Elsevier B.V.","title":"Female directors, board committees and firm performance","type":"article-journal","volume":"102"},"uris":["http://www.mendeley.com/documents/?uuid=370b38b6-edad-4f16-8668-a0ddf7f70f22"]}],"mendeley":{"formattedCitation":"(Green &amp; Homroy, 2018)","manualFormatting":"Green and Homroy (2018)","plainTextFormattedCitation":"(Green &amp; Homroy, 2018)","previouslyFormattedCitation":"(Green &amp; Homroy, 2018)"},"properties":{"noteIndex":0},"schema":"https://github.com/citation-style-language/schema/raw/master/csl-citation.json"}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Green and Homroy (2018)</w:t>
      </w:r>
      <w:r w:rsidRPr="00D075CA">
        <w:rPr>
          <w:rFonts w:ascii="Times New Roman" w:hAnsi="Times New Roman"/>
          <w:sz w:val="24"/>
          <w:szCs w:val="24"/>
        </w:rPr>
        <w:fldChar w:fldCharType="end"/>
      </w:r>
      <w:r w:rsidRPr="00D075CA">
        <w:rPr>
          <w:rFonts w:ascii="Times New Roman" w:hAnsi="Times New Roman"/>
          <w:sz w:val="24"/>
          <w:szCs w:val="24"/>
        </w:rPr>
        <w:t xml:space="preserve"> indicates that the number of men and women on the board of directors does not significantly affect financial performance. In contrast,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{"citationItems":[{"id":"ITEM-1","itemData":{"DOI":"10.1016/j.gfj.2015.11.002","ISBN":"9788578110796","ISSN":"10440283","PMID":"25246403","abstract":"We assess the role of women in bank boardrooms in a sample of 461 large banks fromOECD countries. After controlling for bank and country specific effects, we find that the presence and percentage of female directors in boardrooms have a positive influence on performance. We also find a negative relation between the presence of women in boardrooms and risk-taking. These relations hold for the supervisory board, and with some exceptions for the audit committee. For a sub-sample of 134 listed banks we find that markets positively value the presence of women on the board, supervisory board and audit committee.","author":[{"dropping-particle":"","family":"Gulamhussen","given":"Mohamed Azzim","non-dropping-particle":"","parse-names":false,"suffix":""},{"dropping-particle":"","family":"Santa","given":"Sílvia Fonte","non-dropping-particle":"","parse-names":false,"suffix":""}],"container-title":"Global Finance Journal","id":"ITEM-1","issued":{"date-parts":[["2015"]]},"page":"10-23","publisher":"Elsevier Inc.","title":"Female directors in bank boardrooms and their influence on performance and risk-taking","type":"article-journal","volume":"28"},"uris":["http://www.mendeley.com/documents/?uuid=21f95a82-27e1-443e-b174-5dc9300e9097"]}],"mendeley":{"formattedCitation":"(Gulamhussen &amp; Santa, 2015)","manualFormatting":"Gulamhussen and Santa (2015)","plainTextFormattedCitation":"(Gulamhussen &amp; Santa, 2015)","previouslyFormattedCitation":"(Gulamhussen &amp; Santa, 2015)"},"properties":{"noteIndex":0},"schema":"https://github.com/citation-style-language/schema/raw/master/csl-citation.json"}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Gulamhussen and Santa (2015)</w:t>
      </w:r>
      <w:r w:rsidRPr="00D075CA">
        <w:rPr>
          <w:rFonts w:ascii="Times New Roman" w:hAnsi="Times New Roman"/>
          <w:sz w:val="24"/>
          <w:szCs w:val="24"/>
        </w:rPr>
        <w:fldChar w:fldCharType="end"/>
      </w:r>
      <w:r w:rsidRPr="00D075CA">
        <w:rPr>
          <w:rFonts w:ascii="Times New Roman" w:hAnsi="Times New Roman"/>
          <w:sz w:val="24"/>
          <w:szCs w:val="24"/>
        </w:rPr>
        <w:t xml:space="preserve"> found that boards with a higher proportion of female members tend to exhibit better financial performance. However, studies by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{"citationItems":[{"id":"ITEM-1","itemData":{"DOI":"10.1016/j.jbankfin.2017.12.010","ISSN":"03784266","abstract":"Using a sample of 394 French firms for the period of 2001 to 2010, we study the relationship between female directorship and firms’ accounting (ROA and ROE) and market-based (Tobin's Q) performance. We find that female directorship significantly increases ROA and ROE, and significantly decreases Tobin's Q. We postulate that these relationships are affected by the attributes of female directors. To this end, we collect a set of nine different attributes of female directors capturing their monitoring capabilities and contribution to the board's human capital (demographic and board relational attributes). We find that the positive relationship between accounting performance and female directorship remains when we include these attributes, while the negative relationship between Tobin's Q and female directorship disappears. Interestingly, the different attributes of female directors do not uniformly affect accounting and market-based performance. We explain the different relationships between attributes and firm performance by the tradeoff between the benefits and costs of diversity on board effectiveness, particularly in a low investor protection environment.","author":[{"dropping-particle":"","family":"Bennouri","given":"Moez","non-dropping-particle":"","parse-names":false,"suffix":""},{"dropping-particle":"","family":"Chtioui","given":"Tawhid","non-dropping-particle":"","parse-names":false,"suffix":""},{"dropping-particle":"","family":"Nagati","given":"Haithem","non-dropping-particle":"","parse-names":false,"suffix":""},{"dropping-particle":"","family":"Nekhili","given":"Mehdi","non-dropping-particle":"","parse-names":false,"suffix":""}],"container-title":"Journal of Banking and Finance","id":"ITEM-1","issued":{"date-parts":[["2018"]]},"page":"267-291","publisher":"Elsevier B.V.","title":"Female board directorship and firm performance: What really matters?","type":"article-journal","volume":"88"},"uris":["http://www.mendeley.com/documents/?uuid=12ab730f-ac4f-4a2f-a25a-68d0d2ecb2af"]}],"mendeley":{"formattedCitation":"(Bennouri et al., 2018)","manualFormatting":"Bennouri et al. (2018)","plainTextFormattedCitation":"(Bennouri et al., 2018)","previouslyFormattedCitation":"(Bennouri et al., 2018)"},"properties":{"noteIndex":0},"schema":"https://github.com/citation-style-language/schema/raw/master/csl-citation.json"}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Bennouri et al. (2018)</w:t>
      </w:r>
      <w:r w:rsidRPr="00D075CA">
        <w:rPr>
          <w:rFonts w:ascii="Times New Roman" w:hAnsi="Times New Roman"/>
          <w:sz w:val="24"/>
          <w:szCs w:val="24"/>
        </w:rPr>
        <w:fldChar w:fldCharType="end"/>
      </w:r>
      <w:r w:rsidRPr="00D075CA">
        <w:rPr>
          <w:rFonts w:ascii="Times New Roman" w:hAnsi="Times New Roman"/>
          <w:sz w:val="24"/>
          <w:szCs w:val="24"/>
        </w:rPr>
        <w:t xml:space="preserve"> suggest that the presence of female directors may sometimes lead to a decline in financial performance.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{"citationItems":[{"id":"ITEM-1","itemData":{"DOI":"10.1016/j.pacfin.2012.08.006","ISSN":"0927538X","abstract":"The present study extends the international body of evidence on executive compensation by offering a novel account of the interaction of CEO gender with executive remuneration and firm performance in the Chinese market place. Examination of more than 10,000 firm-year observations, spanning the period 2000-2008, points to women making up around 4.4% of all CEOs in China's listed issuers. More tellingly, female CEO participation is on the rise and is considerably more visible in firms with private control. This result is consistent with Becker's (1957) proposition that competitive forces lessen discriminatory pressures. We surmise that the Chinese authorities' attempts to promote gender-neutral hiring policies now appear subordinate to forces unleashed by China's burgeoning private sector. Female CEOs are also more likely to emerge in firms where at least one female director is present. However, the presence of international cross-listings does not materially raise CEO compensation or the likelihood of the CEO being female. In keeping with international norms, female CEOs receive less favourable compensation terms than their male counterparts. Finally, we find only limited evidence of a CEO gender-firm performance link. © 2012 Elsevier B.V.","author":[{"dropping-particle":"","family":"Lam","given":"Kevin C.K.","non-dropping-particle":"","parse-names":false,"suffix":""},{"dropping-particle":"","family":"McGuinness","given":"Paul B.","non-dropping-particle":"","parse-names":false,"suffix":""},{"dropping-particle":"","family":"Vieito","given":"João Paulo","non-dropping-particle":"","parse-names":false,"suffix":""}],"container-title":"Pacific Basin Finance Journal","id":"ITEM-1","issue":"1","issued":{"date-parts":[["2013"]]},"page":"1136-1159","publisher":"Elsevier B.V.","title":"CEO gender, executive compensation and firm performance in Chinese-listed enterprises","type":"article-journal","volume":"21"},"uris":["http://www.mendeley.com/documents/?uuid=e611c4ce-aa84-4c16-8f96-b90805d5d18d"]}],"mendeley":{"formattedCitation":"(Lam et al., 2013)","manualFormatting":"Lam et al. (2013)","plainTextFormattedCitation":"(Lam et al., 2013)","previouslyFormattedCitation":"(Lam et al., 2013)"},"properties":{"noteIndex":0},"schema":"https://github.com/citation-style-language/schema/raw/master/csl-citation.json"}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Lam et al. (2013)</w:t>
      </w:r>
      <w:r w:rsidRPr="00D075CA">
        <w:rPr>
          <w:rFonts w:ascii="Times New Roman" w:hAnsi="Times New Roman"/>
          <w:sz w:val="24"/>
          <w:szCs w:val="24"/>
        </w:rPr>
        <w:fldChar w:fldCharType="end"/>
      </w:r>
      <w:r w:rsidRPr="00D075CA">
        <w:rPr>
          <w:rFonts w:ascii="Times New Roman" w:hAnsi="Times New Roman"/>
          <w:sz w:val="24"/>
          <w:szCs w:val="24"/>
        </w:rPr>
        <w:t xml:space="preserve"> and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{"citationItems":[{"id":"ITEM-1","itemData":{"author":[{"dropping-particle":"","family":"Ingersoll","given":"Alicia R.","non-dropping-particle":"","parse-names":false,"suffix":""},{"dropping-particle":"","family":"Cook","given":"Alison","non-dropping-particle":"","parse-names":false,"suffix":""},{"dropping-particle":"","family":"Glass","given":"Christy","non-dropping-particle":"","parse-names":false,"suffix":""}],"container-title":"Journal of Business Research","id":"ITEM-1","issued":{"date-parts":[["2023"]]},"page":"113651","title":"A Free Solo in Heels: Corporate Risk Taking Among Women Executives and Directors","type":"article-journal","volume":"157"},"uris":["http://www.mendeley.com/documents/?uuid=2b8a0c72-b983-43a6-a2b1-b33280a48e81"]}],"mendeley":{"formattedCitation":"(Ingersoll et al., 2023)","manualFormatting":"Ingersoll et al. (2023)","plainTextFormattedCitation":"(Ingersoll et al., 2023)","previouslyFormattedCitation":"(Ingersoll et al., 2023)"},"properties":{"noteIndex":0},"schema":"https://github.com/citation-style-language/schema/raw/master/csl-citation.json"}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Ingersoll et al. (2023)</w:t>
      </w:r>
      <w:r w:rsidRPr="00D075CA">
        <w:rPr>
          <w:rFonts w:ascii="Times New Roman" w:hAnsi="Times New Roman"/>
          <w:sz w:val="24"/>
          <w:szCs w:val="24"/>
        </w:rPr>
        <w:fldChar w:fldCharType="end"/>
      </w:r>
      <w:r w:rsidRPr="00D075CA">
        <w:rPr>
          <w:rFonts w:ascii="Times New Roman" w:hAnsi="Times New Roman"/>
          <w:sz w:val="24"/>
          <w:szCs w:val="24"/>
        </w:rPr>
        <w:t xml:space="preserve"> argue that female executives are generally more cautious in risk-taking and focus more on long-term performance compared to their male counterparts, which positively influences the performance and stability of banks over the long term. Empirical evidence supports these claims, as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Pathan","given":"Shams","non-dropping-particle":"","parse-names":false,"suffix":""},{"dropping-particle":"","family":"Faff","given":"Robert","non-dropping-particle":"","parse-names":false,"suffix":""}],"container-title":"Journal of Banking &amp; Finance","id":"ITEM-1","issue":"5","issued":{"date-parts":[["2013"]]},"page":"1573-1589","title":"Does board structure in banks really affect their performance?","type":"article-journal","volume":"37"},"uris":["http://www.mendeley.com/documents/?uuid=547e8a13-f7f6-4ade-813a-5a84fe81107f"]}],"mendeley":{"formattedCitation":"(Pathan &amp; Faff, 2013)","manualFormatting":"Pathan and Faff (2013)","plainTextFormattedCitation":"(Pathan &amp; Faff, 2013)","previouslyFormattedCitation":"(Pathan &amp; Faff, 2013)"},"properties":{"noteIndex":0},"schema":"https://github.com/citation-style-language/schema/raw/master/csl-citation.json"}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Pathan and Faff (2013)</w:t>
      </w:r>
      <w:r w:rsidRPr="00D075CA">
        <w:rPr>
          <w:rFonts w:ascii="Times New Roman" w:hAnsi="Times New Roman"/>
          <w:sz w:val="24"/>
          <w:szCs w:val="24"/>
        </w:rPr>
        <w:fldChar w:fldCharType="end"/>
      </w:r>
      <w:r w:rsidRPr="00D075CA">
        <w:rPr>
          <w:rFonts w:ascii="Times New Roman" w:hAnsi="Times New Roman"/>
          <w:sz w:val="24"/>
          <w:szCs w:val="24"/>
        </w:rPr>
        <w:t xml:space="preserve"> found that banks with female CEOs in Asian countries tend to be more profitable and have lower credit risk. </w:t>
      </w:r>
      <w:r w:rsidRPr="00D075CA">
        <w:rPr>
          <w:rFonts w:ascii="Times New Roman" w:hAnsi="Times New Roman"/>
          <w:sz w:val="24"/>
          <w:szCs w:val="24"/>
        </w:rPr>
        <w:lastRenderedPageBreak/>
        <w:t xml:space="preserve">Additionally,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{"citationItems":[{"id":"ITEM-1","itemData":{"DOI":"10.1016/j.jcorpfin.2013.11.016","ISBN":"09291199","ISSN":"09291199","PMID":"1473481","abstract":"This paper examines the effect of board gender diversity on firm performance in China's listed firms from 1999 to 2011. We document a positive and significant relation between board gender diversity and firm performance. Female executive directors have a stronger positive effect on firm performance than female independent directors, indicating that the executive effect outweighs the monitoring effect. Moreover, boards with three or more female directors have a stronger impact on firm performance than boards with two or fewer female directors, consistent with the critical mass theory. Finally, we find that the impact of female directors on firm performance is significant in legal person-controlled firms but insignificant in state-controlled firms. This paper sheds new light on China's boardroom dynamics. As governments increasingly contemplate board gender diversity policies, our study offers useful empirical guidance to Chinese regulators on the issue.","author":[{"dropping-particle":"","family":"Liu","given":"Yu","non-dropping-particle":"","parse-names":false,"suffix":""},{"dropping-particle":"","family":"Wei","given":"Zuobao","non-dropping-particle":"","parse-names":false,"suffix":""},{"dropping-particle":"","family":"Xie","given":"Feixue","non-dropping-particle":"","parse-names":false,"suffix":""}],"container-title":"Journal of Corporate Finance","id":"ITEM-1","issued":{"date-parts":[["2014"]]},"page":"169-184","publisher":"Elsevier B.V.","title":"Do women directors improve firm performance in China?","type":"article-journal","volume":"28"},"uris":["http://www.mendeley.com/documents/?uuid=443e1474-b4e1-4d18-bf21-c7c473c281e0"]}],"mendeley":{"formattedCitation":"(Liu et al., 2014)","manualFormatting":"Liu et al. (2014)","plainTextFormattedCitation":"(Liu et al., 2014)","previouslyFormattedCitation":"(Liu et al., 2014)"},"properties":{"noteIndex":0},"schema":"https://github.com/citation-style-language/schema/raw/master/csl-citation.json"}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Liu et al. (2014)</w:t>
      </w:r>
      <w:r w:rsidRPr="00D075CA">
        <w:rPr>
          <w:rFonts w:ascii="Times New Roman" w:hAnsi="Times New Roman"/>
          <w:sz w:val="24"/>
          <w:szCs w:val="24"/>
        </w:rPr>
        <w:fldChar w:fldCharType="end"/>
      </w:r>
      <w:r w:rsidRPr="00D075CA">
        <w:rPr>
          <w:rFonts w:ascii="Times New Roman" w:hAnsi="Times New Roman"/>
          <w:sz w:val="24"/>
          <w:szCs w:val="24"/>
        </w:rPr>
        <w:t xml:space="preserve"> concluded that banks led by women achieve higher ROA and ROE compared to those led by men.</w:t>
      </w:r>
    </w:p>
    <w:p w14:paraId="64DBEB18" w14:textId="77777777" w:rsidR="00AF73D9" w:rsidRPr="00D075CA" w:rsidRDefault="00AF73D9" w:rsidP="00AF73D9">
      <w:pPr>
        <w:jc w:val="both"/>
        <w:rPr>
          <w:rFonts w:ascii="Times New Roman" w:hAnsi="Times New Roman"/>
          <w:sz w:val="24"/>
          <w:szCs w:val="24"/>
        </w:rPr>
      </w:pPr>
      <w:r w:rsidRPr="00D075CA">
        <w:rPr>
          <w:rFonts w:ascii="Times New Roman" w:hAnsi="Times New Roman"/>
          <w:sz w:val="24"/>
          <w:szCs w:val="24"/>
        </w:rPr>
        <w:t xml:space="preserve">H1: The impact of female board directors on the financial performance of banks in Indonesia. </w:t>
      </w:r>
    </w:p>
    <w:p w14:paraId="63D6D527" w14:textId="77777777" w:rsidR="00AF73D9" w:rsidRPr="00D075CA" w:rsidRDefault="00AF73D9" w:rsidP="00AF73D9">
      <w:pPr>
        <w:jc w:val="both"/>
        <w:rPr>
          <w:rFonts w:ascii="Times New Roman" w:hAnsi="Times New Roman"/>
          <w:sz w:val="24"/>
          <w:szCs w:val="24"/>
        </w:rPr>
      </w:pPr>
      <w:r w:rsidRPr="00D075CA">
        <w:rPr>
          <w:rFonts w:ascii="Times New Roman" w:hAnsi="Times New Roman"/>
          <w:sz w:val="24"/>
          <w:szCs w:val="24"/>
        </w:rPr>
        <w:t>H2: The impact of female executives on the financial performance of banks in Indonesia.</w:t>
      </w:r>
    </w:p>
    <w:p w14:paraId="43BC266A" w14:textId="77777777" w:rsidR="00AF73D9" w:rsidRPr="00D075CA" w:rsidRDefault="00AF73D9" w:rsidP="00AF73D9">
      <w:pPr>
        <w:ind w:firstLine="720"/>
        <w:jc w:val="both"/>
        <w:rPr>
          <w:rFonts w:ascii="Times New Roman" w:hAnsi="Times New Roman"/>
          <w:sz w:val="24"/>
          <w:szCs w:val="24"/>
        </w:rPr>
      </w:pPr>
      <w:r w:rsidRPr="00D075CA">
        <w:rPr>
          <w:rFonts w:ascii="Times New Roman" w:hAnsi="Times New Roman"/>
          <w:sz w:val="24"/>
          <w:szCs w:val="24"/>
        </w:rPr>
        <w:t xml:space="preserve">Although the impact of gender diversity on boards of directors on firm performance has been extensively studied, recent research highlights the importance of board committees in governance functions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Guo","given":"Fei","non-dropping-particle":"","parse-names":false,"suffix":""},{"dropping-particle":"","family":"Ma","given":"Shiguang","non-dropping-particle":"","parse-names":false,"suffix":""}],"container-title":"The Chinese Economy: translation and studies","id":"ITEM-1","issue":"5","issued":{"date-parts":[["2015"]]},"page":"372-395","title":"Ownership characteristics and earnings management in China","type":"article-journal","volume":"48"},"uris":["http://www.mendeley.com/documents/?uuid=086d05e3-a462-41cb-b940-f1b03d7fc194"]},{"id":"ITEM-2","itemData":{"ISSN":"14657368","abstract":"Executives can only impact firm outcomes if they have influence over crucial decisions. On the basis of this idea, we develop and test the hypothesis that firms whose CEOs have more decision-making power should experience more variability in performance. Focusing primarily on the power the CEO has over the board and other top executives as a consequence of his formal position and titles, status as a founder, and status as the board's sole insider, we find that stock returns are more variable for firms run by powerful CEOs. Our findings suggest that the interaction between executive characteristics and organizational variables has important consequences for firm performance.","author":[{"dropping-particle":"","family":"Adams","given":"Renee B","non-dropping-particle":"","parse-names":false,"suffix":""},{"dropping-particle":"","family":"Almeida","given":"Heitor","non-dropping-particle":"","parse-names":false,"suffix":""},{"dropping-particle":"","family":"Ferreira","given":"Daniel","non-dropping-particle":"","parse-names":false,"suffix":""}],"container-title":"Review of Financial Studies","id":"ITEM-2","issue":"4","issued":{"date-parts":[["2005"]]},"page":"1403-1432","title":"Powerful CEOs and their impact on corporate performance","type":"article-journal","volume":"18"},"uris":["http://www.mendeley.com/documents/?uuid=8356de62-01ed-4a55-9dcc-23f0bba49d6c"]},{"id":"ITEM-3","itemData":{"DOI":"10.1007/s10551-017-3769-y","ISBN":"0123456789","ISSN":"1573-0697","author":[{"dropping-particle":"","family":"Homroy","given":"Swarnodeep","non-dropping-particle":"","parse-names":false,"suffix":""},{"dropping-particle":"","family":"Slechten","given":"Aurelie","non-dropping-particle":"","parse-names":false,"suffix":""}],"container-title":"Journal of Business Ethics","id":"ITEM-3","issue":"1","issued":{"date-parts":[["2019"]]},"page":"269-292","publisher":"Springer Netherlands","title":"Do board expertise and networked boards affect environmental performance ?","type":"article-journal","volume":"158"},"uris":["http://www.mendeley.com/documents/?uuid=84545586-e0cb-466d-975f-ae4b56fbebb6"]}],"mendeley":{"formattedCitation":"(R. B. Adams et al., 2005; Guo &amp; Ma, 2015; Homroy &amp; Slechten, 2019)","plainTextFormattedCitation":"(R. B. Adams et al., 2005; Guo &amp; Ma, 2015; Homroy &amp; Slechten, 2019)","previouslyFormattedCitation":"(R. B. Adams et al., 2005; Guo &amp; Ma, 2015; Homroy &amp; Slechten, 2019)"},"properties":{"noteIndex":0},"schema":"https://github.com/citation-style-language/schema/raw/master/csl-citation.json"}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(R. B. Adams et al., 2005; Guo &amp; Ma, 2015; Homroy &amp; Slechten, 2019)</w:t>
      </w:r>
      <w:r w:rsidRPr="00D075CA">
        <w:rPr>
          <w:rFonts w:ascii="Times New Roman" w:hAnsi="Times New Roman"/>
          <w:sz w:val="24"/>
          <w:szCs w:val="24"/>
        </w:rPr>
        <w:fldChar w:fldCharType="end"/>
      </w:r>
      <w:r w:rsidRPr="00D075CA">
        <w:rPr>
          <w:rFonts w:ascii="Times New Roman" w:hAnsi="Times New Roman"/>
          <w:sz w:val="24"/>
          <w:szCs w:val="24"/>
        </w:rPr>
        <w:t xml:space="preserve">. The economic implications of gender diversity on boards may be unclear if decisions to increase female representation on boards are influenced by social and political pressures that raise concerns about token representation. For instance,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{"citationItems":[{"id":"ITEM-1","itemData":{"DOI":"10.1016/j.jfineco.2008.10.007","ISSN":"0304405X","abstract":"We show that female directors have a significant impact on board inputs and firm outcomes. In a sample of US firms, we find that female directors have better attendance records than male directors, male directors have fewer attendance problems the more gender-diverse the board is, and women are more likely to join monitoring committees. These results suggest that gender-diverse boards allocate more effort to monitoring. Accordingly, we find that chief executive officer turnover is more sensitive to stock performance and directors receive more equity-based compensation in firms with more gender-diverse boards. However, the average effect of gender diversity on firm performance is negative. This negative effect is driven by companies with fewer takeover defenses. Our results suggest that mandating gender quotas for directors can reduce firm value for well-governed firms. © 2009 Elsevier B.V. All rights reserved.","author":[{"dropping-particle":"","family":"Adams","given":"Renee B.","non-dropping-particle":"","parse-names":false,"suffix":""},{"dropping-particle":"","family":"Ferreira","given":"Daniel","non-dropping-particle":"","parse-names":false,"suffix":""}],"container-title":"Journal of Financial Economics","id":"ITEM-1","issue":"2","issued":{"date-parts":[["2009"]]},"page":"291-309","title":"Women in the boardroom and their impact on governance and performance","type":"paper-conference","volume":"94"},"uris":["http://www.mendeley.com/documents/?uuid=b9b5f5b3-0423-43c9-b75c-2dda08255cf5"]}],"mendeley":{"formattedCitation":"(R. B. Adams &amp; Ferreira, 2009)","manualFormatting":"Adams and Ferreira (2009)","plainTextFormattedCitation":"(R. B. Adams &amp; Ferreira, 2009)","previouslyFormattedCitation":"(R. B. Adams &amp; Ferreira, 2009)"},"properties":{"noteIndex":0},"schema":"https://github.com/citation-style-language/schema/raw/master/csl-citation.json"}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Adams and Ferreira (2009)</w:t>
      </w:r>
      <w:r w:rsidRPr="00D075CA">
        <w:rPr>
          <w:rFonts w:ascii="Times New Roman" w:hAnsi="Times New Roman"/>
          <w:sz w:val="24"/>
          <w:szCs w:val="24"/>
        </w:rPr>
        <w:fldChar w:fldCharType="end"/>
      </w:r>
      <w:r w:rsidRPr="00D075CA">
        <w:rPr>
          <w:rFonts w:ascii="Times New Roman" w:hAnsi="Times New Roman"/>
          <w:sz w:val="24"/>
          <w:szCs w:val="24"/>
        </w:rPr>
        <w:t xml:space="preserve"> found a negative impact of female board presence on firm performance, although boards with better gender balance demonstrated better attendance records and more effective oversight. Therefore, appointing female directors to board committees, such as audit committees, may reflect a deeper integration into governance mechanisms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{"citationItems":[{"id":"ITEM-1","itemData":{"DOI":"10.3846/16111699.2011.620164","ISBN":"16111699","ISSN":"1611-1699","PMID":"71862786","abstract":"This paper aims to determine whether corporate governance affects manager's real operating or investment decision to control reported earnings. Through data analysis of firms listed on the Korean stock exchange, it was found that the aggregated measure of real activity-based earnings management decreases as the size of board is larger or as a greater proportion of external directors sit on the board. Those findings are almost the same, whether a corporate governance index composed by each BOD characteristics is employed, or problem caused by endogenous relationships among variables is controlled. The results provide the first empirical evidence that real activity-based earnings management is influenced by corporate governance structure. This focus on real activity-based earnings management suggests new avenues for research on corporate governance. The results offer some insights for policy makers interested in promoting legislation to ensure strong corporate governance in their nation. [ABSTRACT FROM AUTHOR] Copyright of Journal of Business Economics &amp; Management is the property of Taylor &amp; Francis Ltd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Kang","given":"Sun-A","non-dropping-particle":"","parse-names":false,"suffix":""},{"dropping-particle":"","family":"Kim","given":"Yong-Shik","non-dropping-particle":"","parse-names":false,"suffix":""}],"container-title":"Journal of Business Economics and Management","id":"ITEM-1","issue":"1","issued":{"date-parts":[["2012"]]},"page":"29-52","title":"Effect of corporate governance on real activity-based earnings management: evidence from korea","type":"article-journal","volume":"13"},"uris":["http://www.mendeley.com/documents/?uuid=4540b314-3809-4ffb-baac-f8f18643d44c"]},{"id":"ITEM-2","itemData":{"DOI":"10.1016/j.euroecorev.2017.12.003","ISSN":"00142921","abstract":"A number of studies have found little economic impact of board gender diversity on firm performance. We return to this issue in the context of large European firms. Our contribution is twofold. First, using information on the gender of CEOs children as a source of exogenous variation in female director appointments, we demonstrate a robust positive effect of female board representation on firm performance. Second, while previous work has considered female representation broadly, we focus on membership of board committees as a proxy for active involvement in corporate governance. We demonstrate economically meaningful positive effects on performance of female representation on board committees. Our evidence is supportive of an economic rationale for increased female representation on corporate boards.","author":[{"dropping-particle":"","family":"Green","given":"Colin P.","non-dropping-particle":"","parse-names":false,"suffix":""},{"dropping-particle":"","family":"Homroy","given":"Swarnodeep","non-dropping-particle":"","parse-names":false,"suffix":""}],"container-title":"European Economic Review","id":"ITEM-2","issued":{"date-parts":[["2018"]]},"page":"19-38","publisher":"Elsevier B.V.","title":"Female directors, board committees and firm performance","type":"article-journal","volume":"102"},"uris":["http://www.mendeley.com/documents/?uuid=370b38b6-edad-4f16-8668-a0ddf7f70f22"]},{"id":"ITEM-3","itemData":{"DOI":"10.24914/jeb.v25i1.4207","author":[{"dropping-particle":"","family":"Marpaung","given":"Arif Pratama","non-dropping-particle":"","parse-names":false,"suffix":""},{"dropping-particle":"","family":"Harjito","given":"D Agus","non-dropping-particle":"","parse-names":false,"suffix":""},{"dropping-particle":"","family":"Hamdani","given":"Rizki","non-dropping-particle":"","parse-names":false,"suffix":""},{"dropping-particle":"","family":"Ghazali","given":"Aziatul W.","non-dropping-particle":"","parse-names":false,"suffix":""}],"container-title":"Jurnal Ekonomi dan Bisnis","id":"ITEM-3","issue":"1","issued":{"date-parts":[["2022"]]},"page":"16-30","title":"Boards of directors’ feminism, audit committee, and corporate social responsibility","type":"article-journal","volume":"25"},"uris":["http://www.mendeley.com/documents/?uuid=c8eb7fe4-f872-4f69-8ee2-5ff2a13134a2"]}],"mendeley":{"formattedCitation":"(Green &amp; Homroy, 2018; Kang &amp; Kim, 2012; Marpaung, Harjito, et al., 2022)","plainTextFormattedCitation":"(Green &amp; Homroy, 2018; Kang &amp; Kim, 2012; Marpaung, Harjito, et al., 2022)","previouslyFormattedCitation":"(Green &amp; Homroy, 2018; Kang &amp; Kim, 2012; Marpaung, Harjito, et al., 2022)"},"properties":{"noteIndex":0},"schema":"https://github.com/citation-style-language/schema/raw/master/csl-citation.json"}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(Green &amp; Homroy, 2018; Kang &amp; Kim, 2012; Marpaung, Harjito, et al., 2022)</w:t>
      </w:r>
      <w:r w:rsidRPr="00D075CA">
        <w:rPr>
          <w:rFonts w:ascii="Times New Roman" w:hAnsi="Times New Roman"/>
          <w:sz w:val="24"/>
          <w:szCs w:val="24"/>
        </w:rPr>
        <w:fldChar w:fldCharType="end"/>
      </w:r>
      <w:r w:rsidRPr="00D075CA">
        <w:rPr>
          <w:rFonts w:ascii="Times New Roman" w:hAnsi="Times New Roman"/>
          <w:sz w:val="24"/>
          <w:szCs w:val="24"/>
        </w:rPr>
        <w:t>. These committees, which handle much of the board's work, play a crucial role in oversight and control.</w:t>
      </w:r>
    </w:p>
    <w:p w14:paraId="241A83E8" w14:textId="77777777" w:rsidR="00AF73D9" w:rsidRPr="00D075CA" w:rsidRDefault="00AF73D9" w:rsidP="00AF73D9">
      <w:pPr>
        <w:ind w:firstLine="720"/>
        <w:jc w:val="both"/>
        <w:rPr>
          <w:rFonts w:ascii="Times New Roman" w:hAnsi="Times New Roman"/>
          <w:sz w:val="24"/>
          <w:szCs w:val="24"/>
        </w:rPr>
      </w:pPr>
      <w:r w:rsidRPr="00D075CA">
        <w:rPr>
          <w:rFonts w:ascii="Times New Roman" w:hAnsi="Times New Roman"/>
          <w:sz w:val="24"/>
          <w:szCs w:val="24"/>
        </w:rPr>
        <w:t xml:space="preserve">Audit committees are crucial to company management, functioning as an additional element in the control system alongside internal audit. Research by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{"citationItems":[{"id":"ITEM-1","itemData":{"DOI":"10.14254/2071- 8330.2019/12-1/14.","author":[{"dropping-particle":"","family":"Al-ahdal","given":"Waleed M.","non-dropping-particle":"","parse-names":false,"suffix":""},{"dropping-particle":"","family":"Hashim","given":"Hafiza Aishah","non-dropping-particle":"","parse-names":false,"suffix":""}],"container-title":"Corporate Governance","id":"ITEM-1","issue":"1","issued":{"date-parts":[["2019"]]},"page":"208-228","title":"Impact of audit committee characteristics and external audit quality on firm performance: evidence from India","type":"article-journal","volume":"12"},"uris":["http://www.mendeley.com/documents/?uuid=4695648d-c5b4-4290-a2e9-42eeabee5978"]}],"mendeley":{"formattedCitation":"(Al-ahdal &amp; Hashim, 2019)","manualFormatting":"Al-ahdal and Hashim 2019)","plainTextFormattedCitation":"(Al-ahdal &amp; Hashim, 2019)","previouslyFormattedCitation":"(Al-ahdal &amp; Hashim, 2019)"},"properties":{"noteIndex":0},"schema":"https://github.com/citation-style-language/schema/raw/master/csl-citation.json"}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Al-ahdal and Hashim 2019)</w:t>
      </w:r>
      <w:r w:rsidRPr="00D075CA">
        <w:rPr>
          <w:rFonts w:ascii="Times New Roman" w:hAnsi="Times New Roman"/>
          <w:sz w:val="24"/>
          <w:szCs w:val="24"/>
        </w:rPr>
        <w:fldChar w:fldCharType="end"/>
      </w:r>
      <w:r w:rsidRPr="00D075CA">
        <w:rPr>
          <w:rFonts w:ascii="Times New Roman" w:hAnsi="Times New Roman"/>
          <w:sz w:val="24"/>
          <w:szCs w:val="24"/>
        </w:rPr>
        <w:t xml:space="preserve"> shows that a higher number of audit committees provides more protection and control over the accounting process, which positively impacts firm financial performance. This finding is supported by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{"citationItems":[{"id":"ITEM-1","itemData":{"DOI":"10.1016/j.jaccpubpol.2014.06.001","ISBN":"0278-4254","ISSN":"02784254","PMID":"19604552","abstract":"This paper examines the effect of audit committee appointments on shareholder wealth in Korea after the Asian financial crisis. We find that stock prices generally increase with audit committee appointments. In contrast, chaebol (business group) affiliates and firms switching audit committee membership are associated with significantly lower stock returns, probably due to the management's opportunistic behavior. However, the independence and financial literacy of the audit committee members appear to mitigate the opportunistic behavior. Therefore, our result confirms that the characteristics of the audit committee strengthen or weaken the existing corporate governance. We discuss the implications of our results obtained under Korea's unique corporate governance structure.","author":[{"dropping-particle":"","family":"Choi","given":"Yoon K.","non-dropping-particle":"","parse-names":false,"suffix":""},{"dropping-particle":"","family":"Han","given":"Seung Hun","non-dropping-particle":"","parse-names":false,"suffix":""},{"dropping-particle":"","family":"Lee","given":"Sangwon","non-dropping-particle":"","parse-names":false,"suffix":""}],"container-title":"Journal of Accounting and Public Policy","id":"ITEM-1","issue":"5","issued":{"date-parts":[["2014"]]},"page":"470-489","publisher":"Elsevier Inc.","title":"Audit committees, corporate governance, and shareholder wealth: Evidence from Korea","type":"article-journal","volume":"33"},"uris":["http://www.mendeley.com/documents/?uuid=5d3abd10-6f9f-489c-b933-cdea342cad81"]}],"mendeley":{"formattedCitation":"(Choi et al., 2014)","manualFormatting":"Choi et al. (2014)","plainTextFormattedCitation":"(Choi et al., 2014)","previouslyFormattedCitation":"(Choi et al., 2014)"},"properties":{"noteIndex":0},"schema":"https://github.com/citation-style-language/schema/raw/master/csl-citation.json"}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Choi et al. (2014)</w:t>
      </w:r>
      <w:r w:rsidRPr="00D075CA">
        <w:rPr>
          <w:rFonts w:ascii="Times New Roman" w:hAnsi="Times New Roman"/>
          <w:sz w:val="24"/>
          <w:szCs w:val="24"/>
        </w:rPr>
        <w:fldChar w:fldCharType="end"/>
      </w:r>
      <w:r w:rsidRPr="00D075CA">
        <w:rPr>
          <w:rFonts w:ascii="Times New Roman" w:hAnsi="Times New Roman"/>
          <w:sz w:val="24"/>
          <w:szCs w:val="24"/>
        </w:rPr>
        <w:t xml:space="preserve"> who discovered that the size of the audit committee has a positive and significant effect on firm financial performance. Research by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{"citationItems":[{"id":"ITEM-1","itemData":{"author":[{"dropping-particle":"","family":"Alqatan","given":"Ahmad","non-dropping-particle":"","parse-names":false,"suffix":""}],"container-title":"Corporate Governance: Search for the Advanced Practices","id":"ITEM-1","issued":{"date-parts":[["2019"]]},"page":"254-274","publisher-place":"Rome","title":"The association between board diversity, earnings management and firm performance in Kuwait: A research agenda","type":"paper-conference"},"uris":["http://www.mendeley.com/documents/?uuid=533f5062-b2a8-4491-99ed-7943ef2c3fd3"]}],"mendeley":{"formattedCitation":"(Alqatan, 2019)","manualFormatting":"Alqatan (2019)","plainTextFormattedCitation":"(Alqatan, 2019)","previouslyFormattedCitation":"(Alqatan, 2019)"},"properties":{"noteIndex":0},"schema":"https://github.com/citation-style-language/schema/raw/master/csl-citation.json"}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Alqatan (2019)</w:t>
      </w:r>
      <w:r w:rsidRPr="00D075CA">
        <w:rPr>
          <w:rFonts w:ascii="Times New Roman" w:hAnsi="Times New Roman"/>
          <w:sz w:val="24"/>
          <w:szCs w:val="24"/>
        </w:rPr>
        <w:fldChar w:fldCharType="end"/>
      </w:r>
      <w:r w:rsidRPr="00D075CA">
        <w:rPr>
          <w:rFonts w:ascii="Times New Roman" w:hAnsi="Times New Roman"/>
          <w:sz w:val="24"/>
          <w:szCs w:val="24"/>
        </w:rPr>
        <w:t xml:space="preserve"> also indicates that audit committees have a positive and significant effect on banking financial performance. Therefore, gender diversity in audit committees, particularly the appointment of women to these positions, can enhance the committee's role in improving overall firm financial performance, making it an important source of competitive advantage.</w:t>
      </w:r>
    </w:p>
    <w:p w14:paraId="28431521" w14:textId="77777777" w:rsidR="00AF73D9" w:rsidRPr="00D075CA" w:rsidRDefault="00AF73D9" w:rsidP="00AF73D9">
      <w:pPr>
        <w:jc w:val="both"/>
        <w:rPr>
          <w:rFonts w:ascii="Times New Roman" w:hAnsi="Times New Roman"/>
          <w:sz w:val="24"/>
          <w:szCs w:val="24"/>
        </w:rPr>
      </w:pPr>
      <w:r w:rsidRPr="00D075CA">
        <w:rPr>
          <w:rFonts w:ascii="Times New Roman" w:hAnsi="Times New Roman"/>
          <w:sz w:val="24"/>
          <w:szCs w:val="24"/>
        </w:rPr>
        <w:t>H3: The impact of female audit committee members on the financial performance of banks in Indonesia.</w:t>
      </w:r>
    </w:p>
    <w:p w14:paraId="308E4F28" w14:textId="77777777" w:rsidR="00AF73D9" w:rsidRPr="00D075CA" w:rsidRDefault="00AF73D9" w:rsidP="00AF73D9">
      <w:pPr>
        <w:ind w:firstLine="720"/>
        <w:jc w:val="both"/>
        <w:rPr>
          <w:rFonts w:ascii="Times New Roman" w:hAnsi="Times New Roman"/>
          <w:sz w:val="24"/>
          <w:szCs w:val="24"/>
        </w:rPr>
      </w:pPr>
      <w:r w:rsidRPr="00D075CA">
        <w:rPr>
          <w:rFonts w:ascii="Times New Roman" w:hAnsi="Times New Roman"/>
          <w:sz w:val="24"/>
          <w:szCs w:val="24"/>
        </w:rPr>
        <w:t>The Resource-Based Theory argues that to survive in a complex and highly competitive environment, organizations need to possess a diverse set of resources.</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{"citationItems":[{"id":"ITEM-1","itemData":{"DOI":"10.1111/corg.12115","ISBN":"09648410 (ISSN)","ISSN":"14678683","abstract":"Manuscript Type. Empirical.     Research Question/Issue. This study investigates whether the existence of a separate risk committee and risk committee characteristics are associated with market risk disclosures. It also tests whether the role of a risk committee in affecting market risk disclosures varies for different firm life cycle stages.     Research Findings/Insights. Using 677 firm‐year observations of financial firms from Gulf Cooperation Council (GCC) countries during the years 2007–2011, we find that firms with a separate risk committee are associated with greater market risk disclosures, an effect that is more pronounced for mature‐stage firms. Furthermore, findings suggest that risk committee qualifications and size have a significant positive impact on market risk disclosures.     Theoretical/Academic Implications. This study complements the corporate governance literature by incorporating agency theory, legitimacy theory, stakeholder theory, and the resource‐based theory to provide more robust evidence of the impact of a separate risk committee and the firm life cycle on market risk disclosures. Our results support the monitoring effect of a separate risk committee and suggest that a separate risk committee can improve “firm‐level corporate governance” in the GCC countries characterized by a poor informational environment.     Practitioner/Policy Implications. Findings from this study provide evidence that the existence, qualifications, and size of risk committees may be used as a channel to improve the disclosure level, suggesting a policy prescription for regulators and policymakers. Investors may also find these results useful in forming their own expectations about firm‐level risk disclosures.","author":[{"dropping-particle":"","family":"Al-Hadi","given":"Ahmed","non-dropping-particle":"","parse-names":false,"suffix":""},{"dropping-particle":"","family":"Hasan","given":"Mostafa Monzur","non-dropping-particle":"","parse-names":false,"suffix":""},{"dropping-particle":"","family":"Habib","given":"Ahsan","non-dropping-particle":"","parse-names":false,"suffix":""}],"container-title":"Corporate Governance: An International Review","id":"ITEM-1","issue":"2","issued":{"date-parts":[["2016"]]},"page":"145-170","title":"Risk Committee, Firm Life Cycle, and Market Risk Disclosures","type":"article-journal","volume":"24"},"uris":["http://www.mendeley.com/documents/?uuid=58c82079-8096-4268-a359-a6619e0c41c5"]},{"id":"ITEM-2","itemData":{"DOI":"10.1016/j.jcae.2017.01.002","ISBN":"09648410 (ISSN)","ISSN":"18155669","PMID":"48412026","abstract":"This study examines the association between the corporate life cycle and corporate social responsibility (CSR). Motivated by the resource-based theory, we hypothesize and find supportive evidence that the resource base and competitive advantages allow mature firms to invest more in CSR-related activities than firms at other stages of the corporate life cycle. We further examine the role of financial resources in explaining the relation between the corporate life cycle and CSR. Our results show that size, profitability and slack resources moderate the association between the corporate life cycle and CSR. These findings are robust when subjected to a series of sensitivity tests.","author":[{"dropping-particle":"","family":"Hasan","given":"Mostafa Monzur","non-dropping-particle":"","parse-names":false,"suffix":""},{"dropping-particle":"","family":"Habib","given":"Ahsan","non-dropping-particle":"","parse-names":false,"suffix":""}],"container-title":"Journal of Contemporary Accounting and Economics","id":"ITEM-2","issue":"1","issued":{"date-parts":[["2017"]]},"page":"20-36","publisher":"Elsevier Ltd","title":"Corporate life cycle, organizational financial resources and corporate social responsibility","type":"article-journal","volume":"13"},"uris":["http://www.mendeley.com/documents/?uuid=01f99e4d-8b48-4d29-b11b-c3c3f56304df"]},{"id":"ITEM-3","itemData":{"DOI":"0149206320982650","author":[{"dropping-particle":"","family":"Davis","given":"Gerald F.","non-dropping-particle":"","parse-names":false,"suffix":""},{"dropping-particle":"","family":"Theodore DeWitt","given":"","non-dropping-particle":"","parse-names":false,"suffix":""}],"container-title":"Journal of Management","id":"ITEM-3","issue":"7","issued":{"date-parts":[["2021"]]},"page":"1684-1697","title":"Organization Theory and the Resource-Based View of the Firm: The Great Divide","type":"article-journal","volume":"47"},"uris":["http://www.mendeley.com/documents/?uuid=fa345c1b-5611-473a-9a63-2d6d89d98486"]}],"mendeley":{"formattedCitation":"(Al-Hadi et al., 2016; Davis &amp; Theodore DeWitt, 2021; Hasan &amp; Habib, 2017)","plainTextFormattedCitation":"(Al-Hadi et al., 2016; Davis &amp; Theodore DeWitt, 2021; Hasan &amp; Habib, 2017)","previouslyFormattedCitation":"(Al-Hadi et al., 2016; Davis &amp; Theodore DeWitt, 2021; Hasan &amp; Habib, 2017)"},"properties":{"noteIndex":0},"schema":"https://github.com/citation-style-language/schema/raw/master/csl-citation.json"}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(Al-Hadi et al., 2016; Davis &amp; Theodore DeWitt, 2021; Hasan &amp; Habib, 2017)</w:t>
      </w:r>
      <w:r w:rsidRPr="00D075CA">
        <w:rPr>
          <w:rFonts w:ascii="Times New Roman" w:hAnsi="Times New Roman"/>
          <w:sz w:val="24"/>
          <w:szCs w:val="24"/>
        </w:rPr>
        <w:fldChar w:fldCharType="end"/>
      </w:r>
      <w:r w:rsidRPr="00D075CA">
        <w:rPr>
          <w:rFonts w:ascii="Times New Roman" w:hAnsi="Times New Roman"/>
          <w:sz w:val="24"/>
          <w:szCs w:val="24"/>
        </w:rPr>
        <w:t xml:space="preserve">. Thus, gender diversity allows companies to expand their knowledge base by incorporating a broader array of perspectives, new expertise, and skills, along with a focus on long-term and stakeholder-oriented approaches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Birindelli","given":"Giuliana","non-dropping-particle":"","parse-names":false,"suffix":""},{"dropping-particle":"","family":"Chiappini","given":"Helen","non-dropping-particle":"","parse-names":false,"suffix":""},{"dropping-particle":"","family":"Savioli","given":"Marco","non-dropping-particle":"","parse-names":false,"suffix":""}],"container-title":"Corporate Governance","id":"ITEM-1","issue":"7","issued":{"date-parts":[["2020"]]},"page":"1307-1327","title":"When do women on board of directors reduce bank risk?","type":"article-journal","volume":"20"},"uris":["http://www.mendeley.com/documents/?uuid=c533ddb5-c93c-49e2-a7fe-5739507ea8e8"]},{"id":"ITEM-2","itemData":{"URL":"https://hbr.org/2019/02/research-when-gender-diversity-makes-firms-more-productive","accessed":{"date-parts":[["2024","4","4"]]},"author":[{"dropping-particle":"","family":"Turban","given":"Stephen","non-dropping-particle":"","parse-names":false,"suffix":""},{"dropping-particle":"","family":"Wu","given":"Dan","non-dropping-particle":"","parse-names":false,"suffix":""},{"dropping-particle":"","family":"Zhang","given":"Letian","non-dropping-particle":"","parse-names":false,"suffix":""}],"container-title":"Harvard Business Review","id":"ITEM-2","issued":{"date-parts":[["2019"]]},"title":"Research: When Gender Diversity Makes Firms More Productive","type":"webpage"},"uris":["http://www.mendeley.com/documents/?uuid=ae9be237-4389-4e74-a2f2-6160ef698f82"]}],"mendeley":{"formattedCitation":"(Birindelli et al., 2020; Turban et al., 2019)","plainTextFormattedCitation":"(Birindelli et al., 2020; Turban et al., 2019)","previouslyFormattedCitation":"(Birindelli et al., 2020; Turban et al., 2019)"},"properties":{"noteIndex":0},"schema":"https://github.com/citation-style-language/schema/raw/master/csl-citation.json"}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(Birindelli et al., 2020; Turban et al., 2019)</w:t>
      </w:r>
      <w:r w:rsidRPr="00D075CA">
        <w:rPr>
          <w:rFonts w:ascii="Times New Roman" w:hAnsi="Times New Roman"/>
          <w:sz w:val="24"/>
          <w:szCs w:val="24"/>
        </w:rPr>
        <w:fldChar w:fldCharType="end"/>
      </w:r>
      <w:r w:rsidRPr="00D075CA">
        <w:rPr>
          <w:rFonts w:ascii="Times New Roman" w:hAnsi="Times New Roman"/>
          <w:sz w:val="24"/>
          <w:szCs w:val="24"/>
        </w:rPr>
        <w:t>. This diversity can also have a positive impact on the company's image and reputation</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{"citationItems":[{"id":"ITEM-1","itemData":{"author":[{"dropping-particle":"","family":"Kele","given":"Juliet E.","non-dropping-particle":"","parse-names":false,"suffix":""},{"dropping-particle":"","family":"Cassell","given":"Catherine M.","non-dropping-particle":"","parse-names":false,"suffix":""}],"container-title":"The British Journal of Management","id":"ITEM-1","issue":"2","issued":{"date-parts":[["2023"]]},"page":"692-708","title":"The face of the firm: The impact of employer branding on diversity","type":"article-journal","volume":"34"},"uris":["http://www.mendeley.com/documents/?uuid=31f5dd51-9722-45d0-bf6a-b8027a7cca88"]},{"id":"ITEM-2","itemData":{"author":[{"dropping-particle":"","family":"Wilton","given":"Leigh S.","non-dropping-particle":"","parse-names":false,"suffix":""},{"dropping-particle":"","family":"Sanchez","given":"Diana T.","non-dropping-particle":"","parse-names":false,"suffix":""},{"dropping-particle":"","family":"Unzueta","given":"Miguel M.","non-dropping-particle":"","parse-names":false,"suffix":""},{"dropping-particle":"","family":"Kaiser","given":"Cheryl","non-dropping-particle":"","parse-names":false,"suffix":""},{"dropping-particle":"","family":"Caluor","given":"Nava","non-dropping-particle":"","parse-names":false,"suffix":""}],"container-title":"Psychology of Women Quarterly","id":"ITEM-2","issue":"1","issued":{"date-parts":[["2019"]]},"page":"59-72","title":"In good company: When gender diversity boosts a company’s reputation","type":"article-journal","volume":"43"},"uris":["http://www.mendeley.com/documents/?uuid=d76fe132-4894-49fe-8d94-5505306dc2dd"]}],"mendeley":{"formattedCitation":"(Kele &amp; Cassell, 2023; Wilton et al., 2019)","plainTextFormattedCitation":"(Kele &amp; Cassell, 2023; Wilton et al., 2019)","previouslyFormattedCitation":"(Kele &amp; Cassell, 2023; Wilton et al., 2019)"},"properties":{"noteIndex":0},"schema":"https://github.com/citation-style-language/schema/raw/master/csl-citation.json"}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(Kele &amp; Cassell, 2023; Wilton et al., 2019)</w:t>
      </w:r>
      <w:r w:rsidRPr="00D075CA">
        <w:rPr>
          <w:rFonts w:ascii="Times New Roman" w:hAnsi="Times New Roman"/>
          <w:sz w:val="24"/>
          <w:szCs w:val="24"/>
        </w:rPr>
        <w:fldChar w:fldCharType="end"/>
      </w:r>
      <w:r w:rsidRPr="00D075CA">
        <w:rPr>
          <w:rFonts w:ascii="Times New Roman" w:hAnsi="Times New Roman"/>
          <w:sz w:val="24"/>
          <w:szCs w:val="24"/>
        </w:rPr>
        <w:t xml:space="preserve">. Female directors are recognized for their stringent control and strong oversight, particularly in risk management, which contributes to improved corporate governance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Mathew","given":"Sudha","non-dropping-particle":"","parse-names":false,"suffix":""},{"dropping-particle":"","family":"Ibrahim","given":"Salma","non-dropping-particle":"","parse-names":false,"suffix":""},{"dropping-particle":"","family":"Archbold","given":"Stuart","non-dropping-particle":"","parse-names":false,"suffix":""}],"container-title":"Corporate Governance","id":"ITEM-1","issue":"2","issued":{"date-parts":[["2016"]]},"page":"233-258","title":"Boards attributes that increase firm risk – evidence from the UK","type":"article-journal","volume":"16"},"uris":["http://www.mendeley.com/documents/?uuid=506c0208-75cf-41ff-afba-63b56c847156"]},{"id":"ITEM-2","itemData":{"author":[{"dropping-particle":"","family":"Birindelli","given":"Giuliana","non-dropping-particle":"","parse-names":false,"suffix":""},{"dropping-particle":"","family":"Chiappini","given":"Helen","non-dropping-particle":"","parse-names":false,"suffix":""},{"dropping-particle":"","family":"Savioli","given":"Marco","non-dropping-particle":"","parse-names":false,"suffix":""}],"container-title":"Corporate Governance","id":"ITEM-2","issue":"7","issued":{"date-parts":[["2020"]]},"page":"1307-1327","title":"When do women on board of directors reduce bank risk?","type":"article-journal","volume":"20"},"uris":["http://www.mendeley.com/documents/?uuid=c533ddb5-c93c-49e2-a7fe-5739507ea8e8"]}],"mendeley":{"formattedCitation":"(Birindelli et al., 2020; Mathew et al., 2016)","plainTextFormattedCitation":"(Birindelli et al., 2020; Mathew et al., 2016)","previouslyFormattedCitation":"(Birindelli et al., 2020; Mathew et al., 2016)"},"properties":{"noteIndex":0},"schema":"https://github.com/citation-style-language/schema/raw/master/csl-citation.json"}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(Birindelli et al., 2020; Mathew et al., 2016)</w:t>
      </w:r>
      <w:r w:rsidRPr="00D075CA">
        <w:rPr>
          <w:rFonts w:ascii="Times New Roman" w:hAnsi="Times New Roman"/>
          <w:sz w:val="24"/>
          <w:szCs w:val="24"/>
        </w:rPr>
        <w:fldChar w:fldCharType="end"/>
      </w:r>
      <w:r w:rsidRPr="00D075CA">
        <w:rPr>
          <w:rFonts w:ascii="Times New Roman" w:hAnsi="Times New Roman"/>
          <w:sz w:val="24"/>
          <w:szCs w:val="24"/>
        </w:rPr>
        <w:t xml:space="preserve">. </w:t>
      </w:r>
    </w:p>
    <w:p w14:paraId="5E7F85E6" w14:textId="77777777" w:rsidR="00AF73D9" w:rsidRPr="00D075CA" w:rsidRDefault="00AF73D9" w:rsidP="00AF73D9">
      <w:pPr>
        <w:ind w:firstLine="720"/>
        <w:jc w:val="both"/>
        <w:rPr>
          <w:rFonts w:ascii="Times New Roman" w:hAnsi="Times New Roman"/>
          <w:sz w:val="24"/>
          <w:szCs w:val="24"/>
        </w:rPr>
      </w:pPr>
      <w:r w:rsidRPr="00D075CA">
        <w:rPr>
          <w:rFonts w:ascii="Times New Roman" w:hAnsi="Times New Roman"/>
          <w:sz w:val="24"/>
          <w:szCs w:val="24"/>
        </w:rPr>
        <w:t xml:space="preserve">The relationship between boardroom gender diversity and firm risk has been extensively studied, with the consensus across various research papers indicating that there is no significant evidence to suggest that higher female board representation directly impacts a firm's risk level. </w:t>
      </w:r>
      <w:r w:rsidRPr="00D075CA">
        <w:rPr>
          <w:rFonts w:ascii="Times New Roman" w:hAnsi="Times New Roman"/>
          <w:sz w:val="24"/>
          <w:szCs w:val="24"/>
        </w:rPr>
        <w:lastRenderedPageBreak/>
        <w:t xml:space="preserve">Women's inclination to avoid risk diminishes when they have strong financial skills or occupy managerial and professional roles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Birindelli","given":"Giuliana","non-dropping-particle":"","parse-names":false,"suffix":""},{"dropping-particle":"","family":"Chiappini","given":"Helen","non-dropping-particle":"","parse-names":false,"suffix":""},{"dropping-particle":"","family":"Savioli","given":"Marco","non-dropping-particle":"","parse-names":false,"suffix":""}],"container-title":"Corporate Governance","id":"ITEM-1","issue":"7","issued":{"date-parts":[["2020"]]},"page":"1307-1327","title":"When do women on board of directors reduce bank risk?","type":"article-journal","volume":"20"},"uris":["http://www.mendeley.com/documents/?uuid=c533ddb5-c93c-49e2-a7fe-5739507ea8e8"]}],"mendeley":{"formattedCitation":"(Birindelli et al., 2020)","plainTextFormattedCitation":"(Birindelli et al., 2020)","previouslyFormattedCitation":"(Birindelli et al., 2020)"},"properties":{"noteIndex":0},"schema":"https://github.com/citation-style-language/schema/raw/master/csl-citation.json"}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(Birindelli et al., 2020)</w:t>
      </w:r>
      <w:r w:rsidRPr="00D075CA">
        <w:rPr>
          <w:rFonts w:ascii="Times New Roman" w:hAnsi="Times New Roman"/>
          <w:sz w:val="24"/>
          <w:szCs w:val="24"/>
        </w:rPr>
        <w:fldChar w:fldCharType="end"/>
      </w:r>
      <w:r w:rsidRPr="00D075CA">
        <w:rPr>
          <w:rFonts w:ascii="Times New Roman" w:hAnsi="Times New Roman"/>
          <w:sz w:val="24"/>
          <w:szCs w:val="24"/>
        </w:rPr>
        <w:t xml:space="preserve">.  Various studies consistently show that there is no significant evidence supporting the claim that increased gender diversity on the board of directors will either reduce or increase a firm's risk. For instance, research conducted by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{"citationItems":[{"id":"ITEM-1","itemData":{"DOI":"10.1016/j.jcorpfin.2015.10.003","ISBN":"09291199","ISSN":"09291199","abstract":"We investigate the relationship between boardroom gender diversity and firm risk. To identify a causal effect of gender on risk, we use a dynamic model that controls for reverse causality and for gender and risk being influenced by unobservable firm factors. We find no evidence that female boardroom representation influences equity risk. We also show that findings of a negative relationship between the two variables are spurious and driven by unobserved between-firm heterogeneous factors.","author":[{"dropping-particle":"","family":"Sila","given":"Vathunyoo","non-dropping-particle":"","parse-names":false,"suffix":""},{"dropping-particle":"","family":"Gonzalez","given":"Angelica","non-dropping-particle":"","parse-names":false,"suffix":""},{"dropping-particle":"","family":"Hagendorff","given":"Jens","non-dropping-particle":"","parse-names":false,"suffix":""}],"container-title":"Journal of Corporate Finance","id":"ITEM-1","issue":"December 2013","issued":{"date-parts":[["2016"]]},"page":"26-53","publisher":"Elsevier B.V.","title":"Women on board: Does boardroom gender diversity affect firm risk?","type":"article-journal","volume":"36"},"uris":["http://www.mendeley.com/documents/?uuid=95eab00b-1786-4197-89a3-c4e14ad28cde"]}],"mendeley":{"formattedCitation":"(Sila et al., 2016)","manualFormatting":"Sila et al. (2016)","plainTextFormattedCitation":"(Sila et al., 2016)","previouslyFormattedCitation":"(Sila et al., 2016)"},"properties":{"noteIndex":0},"schema":"https://github.com/citation-style-language/schema/raw/master/csl-citation.json"}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Sila et al. (2016)</w:t>
      </w:r>
      <w:r w:rsidRPr="00D075CA">
        <w:rPr>
          <w:rFonts w:ascii="Times New Roman" w:hAnsi="Times New Roman"/>
          <w:sz w:val="24"/>
          <w:szCs w:val="24"/>
        </w:rPr>
        <w:fldChar w:fldCharType="end"/>
      </w:r>
      <w:r w:rsidRPr="00D075CA">
        <w:rPr>
          <w:rFonts w:ascii="Times New Roman" w:hAnsi="Times New Roman"/>
          <w:sz w:val="24"/>
          <w:szCs w:val="24"/>
        </w:rPr>
        <w:t xml:space="preserve">  found no evidence that female board representation affects equity risk.  Some studies indicate that the relationship between gender diversity and firm risk may be affected by reverse causality. For instance, companies with lower risk levels might be more inclined to appoint female directors, rather than female directors directly reducing the firm's risk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Nadeem","given":"Muhammad","non-dropping-particle":"","parse-names":false,"suffix":""},{"dropping-particle":"","family":"Suleman","given":"Tahir","non-dropping-particle":"","parse-names":false,"suffix":""},{"dropping-particle":"","family":"Ahmed","given":"Ammad","non-dropping-particle":"","parse-names":false,"suffix":""}],"container-title":"International Review of Economics &amp; Finance","id":"ITEM-1","issued":{"date-parts":[["2019"]]},"page":"427-442","title":"Women on boards, firm risk and the profitability nexus: Does gender diversity moderate the risk and return relationship?","type":"article-journal","volume":"64"},"uris":["http://www.mendeley.com/documents/?uuid=0cb1ccf8-18bf-417e-8b08-68c71abd1c28"]}],"mendeley":{"formattedCitation":"(Nadeem et al., 2019)","plainTextFormattedCitation":"(Nadeem et al., 2019)","previouslyFormattedCitation":"(Nadeem et al., 2019)"},"properties":{"noteIndex":0},"schema":"https://github.com/citation-style-language/schema/raw/master/csl-citation.json"}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(Nadeem et al., 2019)</w:t>
      </w:r>
      <w:r w:rsidRPr="00D075CA">
        <w:rPr>
          <w:rFonts w:ascii="Times New Roman" w:hAnsi="Times New Roman"/>
          <w:sz w:val="24"/>
          <w:szCs w:val="24"/>
        </w:rPr>
        <w:fldChar w:fldCharType="end"/>
      </w:r>
      <w:r w:rsidRPr="00D075CA">
        <w:rPr>
          <w:rFonts w:ascii="Times New Roman" w:hAnsi="Times New Roman"/>
          <w:sz w:val="24"/>
          <w:szCs w:val="24"/>
        </w:rPr>
        <w:t xml:space="preserve">. Companies led by female executives, such as CEOs and CFOs, exhibit significant differences in financing and acquisition decisions compared to those led by male executives. Additionally, firms with female leadership tend to experience more stable growth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{"citationItems":[{"id":"ITEM-1","itemData":{"DOI":"10.1016/j.jfineco.2012.12.005","ISSN":"0304405X","abstract":"We examine corporate financial and investment decisions made by female executives compared with male executives. Male executives undertake more acquisitions and issue debt more often than female executives. Further, acquisitions made by firms with male executives have announcement returns approximately 2% lower than those made by female executive firms, and debt issues also have lower announcement returns for firms with male executives. Female executives place wider bounds on earnings estimates and are more likely to exercise stock options early. This evidence suggests men exhibit relative overconfidence in significant corporate decision making compared with women. © 2013 Elsevier B.V.","author":[{"dropping-particle":"","family":"Huang","given":"Jiekun","non-dropping-particle":"","parse-names":false,"suffix":""},{"dropping-particle":"","family":"Kisgen","given":"Darren J.","non-dropping-particle":"","parse-names":false,"suffix":""}],"container-title":"Journal of Financial Economics","id":"ITEM-1","issue":"3","issued":{"date-parts":[["2013"]]},"page":"822-839","publisher":"Elsevier","title":"Gender and corporate finance: Are male executives overconfident relative to female executives?","type":"article-journal","volume":"108"},"uris":["http://www.mendeley.com/documents/?uuid=98468e30-3b2a-4a15-a5c7-0d0b650b83fd"]},{"id":"ITEM-2","itemData":{"author":[{"dropping-particle":"","family":"Nadeem","given":"Muhammad","non-dropping-particle":"","parse-names":false,"suffix":""},{"dropping-particle":"","family":"Suleman","given":"Tahir","non-dropping-particle":"","parse-names":false,"suffix":""},{"dropping-particle":"","family":"Ahmed","given":"Ammad","non-dropping-particle":"","parse-names":false,"suffix":""}],"container-title":"International Review of Economics &amp; Finance","id":"ITEM-2","issued":{"date-parts":[["2019"]]},"page":"427-442","title":"Women on boards, firm risk and the profitability nexus: Does gender diversity moderate the risk and return relationship?","type":"article-journal","volume":"64"},"uris":["http://www.mendeley.com/documents/?uuid=0cb1ccf8-18bf-417e-8b08-68c71abd1c28"]}],"mendeley":{"formattedCitation":"(Huang &amp; Kisgen, 2013; Nadeem et al., 2019)","plainTextFormattedCitation":"(Huang &amp; Kisgen, 2013; Nadeem et al., 2019)","previouslyFormattedCitation":"(Huang &amp; Kisgen, 2013; Nadeem et al., 2019)"},"properties":{"noteIndex":0},"schema":"https://github.com/citation-style-language/schema/raw/master/csl-citation.json"}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(Huang &amp; Kisgen, 2013; Nadeem et al., 2019)</w:t>
      </w:r>
      <w:r w:rsidRPr="00D075CA">
        <w:rPr>
          <w:rFonts w:ascii="Times New Roman" w:hAnsi="Times New Roman"/>
          <w:sz w:val="24"/>
          <w:szCs w:val="24"/>
        </w:rPr>
        <w:fldChar w:fldCharType="end"/>
      </w:r>
      <w:r w:rsidRPr="00D075CA">
        <w:rPr>
          <w:rFonts w:ascii="Times New Roman" w:hAnsi="Times New Roman"/>
          <w:sz w:val="24"/>
          <w:szCs w:val="24"/>
        </w:rPr>
        <w:t>. In other words, female directors might reduce company risk not because they are more risk-averse, but because they are better at managing risk through enhanced 'group dynamics' within the boardroom.</w:t>
      </w:r>
    </w:p>
    <w:p w14:paraId="5D40B69F" w14:textId="77777777" w:rsidR="00AF73D9" w:rsidRPr="00D075CA" w:rsidRDefault="00AF73D9" w:rsidP="00AF73D9">
      <w:pPr>
        <w:jc w:val="both"/>
        <w:rPr>
          <w:rFonts w:ascii="Times New Roman" w:hAnsi="Times New Roman"/>
          <w:sz w:val="24"/>
          <w:szCs w:val="24"/>
        </w:rPr>
      </w:pPr>
      <w:r w:rsidRPr="00D075CA">
        <w:rPr>
          <w:rFonts w:ascii="Times New Roman" w:hAnsi="Times New Roman"/>
          <w:sz w:val="24"/>
          <w:szCs w:val="24"/>
        </w:rPr>
        <w:t>H4: There is No Significant Impact of Female Board Directors on Risk-Taking in Banks in Indonesia</w:t>
      </w:r>
    </w:p>
    <w:p w14:paraId="16AAEB73" w14:textId="77777777" w:rsidR="00AF73D9" w:rsidRPr="00D075CA" w:rsidRDefault="00AF73D9" w:rsidP="00AF73D9">
      <w:pPr>
        <w:jc w:val="both"/>
        <w:rPr>
          <w:rFonts w:ascii="Times New Roman" w:hAnsi="Times New Roman"/>
          <w:sz w:val="24"/>
          <w:szCs w:val="24"/>
        </w:rPr>
      </w:pPr>
      <w:r w:rsidRPr="00D075CA">
        <w:rPr>
          <w:rFonts w:ascii="Times New Roman" w:hAnsi="Times New Roman"/>
          <w:sz w:val="24"/>
          <w:szCs w:val="24"/>
        </w:rPr>
        <w:t>H5: There is No Significant Impact of Female Managers on Risk-Taking in Banks in Indonesia</w:t>
      </w:r>
    </w:p>
    <w:p w14:paraId="36174DA8" w14:textId="77777777" w:rsidR="00AF73D9" w:rsidRPr="00D075CA" w:rsidRDefault="00AF73D9" w:rsidP="00AF73D9">
      <w:pPr>
        <w:ind w:firstLine="720"/>
        <w:jc w:val="both"/>
        <w:rPr>
          <w:rFonts w:ascii="Times New Roman" w:hAnsi="Times New Roman"/>
          <w:sz w:val="24"/>
          <w:szCs w:val="24"/>
        </w:rPr>
      </w:pPr>
      <w:r w:rsidRPr="00D075CA">
        <w:rPr>
          <w:rFonts w:ascii="Times New Roman" w:hAnsi="Times New Roman"/>
          <w:sz w:val="24"/>
          <w:szCs w:val="24"/>
        </w:rPr>
        <w:t xml:space="preserve">In the field of auditing, literature highlights that woman are generally more sensitive to risk and exhibit more ethical decision-making compared to their male counterparts. Recent studies suggest that female auditors tend to have a higher aversion to risk, which influences their auditing practices. They are often found to provide stricter audit opinions due to their heightened attention to detail and potential issues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{"citationItems":[{"id":"ITEM-1","itemData":{"author":[{"dropping-particle":"","family":"Amondarain","given":"Josune","non-dropping-particle":"","parse-names":false,"suffix":""},{"dropping-particle":"","family":"Aldazabal","given":"M. Edurne","non-dropping-particle":"","parse-names":false,"suffix":""},{"dropping-particle":"","family":"Espinosa-Pike","given":"Marcela","non-dropping-particle":"","parse-names":false,"suffix":""}],"container-title":"Journal of Behavioral and Experimental Finance","id":"ITEM-1","issued":{"date-parts":[["2023"]]},"page":"100784","title":"Gender differences in the auditing stereotype and their influence on the intention to enter the profession","type":"article-journal","volume":"37"},"uris":["http://www.mendeley.com/documents/?uuid=67d5a2df-6d8e-4b0e-8c82-0c7463c0f545"]}],"mendeley":{"formattedCitation":"(Amondarain et al., 2023)","plainTextFormattedCitation":"(Amondarain et al., 2023)","previouslyFormattedCitation":"(Amondarain et al., 2023)"},"properties":{"noteIndex":0},"schema":"https://github.com/citation-style-language/schema/raw/master/csl-citation.json"}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(Amondarain et al., 2023)</w:t>
      </w:r>
      <w:r w:rsidRPr="00D075CA">
        <w:rPr>
          <w:rFonts w:ascii="Times New Roman" w:hAnsi="Times New Roman"/>
          <w:sz w:val="24"/>
          <w:szCs w:val="24"/>
        </w:rPr>
        <w:fldChar w:fldCharType="end"/>
      </w:r>
      <w:r w:rsidRPr="00D075CA">
        <w:rPr>
          <w:rFonts w:ascii="Times New Roman" w:hAnsi="Times New Roman"/>
          <w:sz w:val="24"/>
          <w:szCs w:val="24"/>
        </w:rPr>
        <w:t xml:space="preserve">. This tendency towards caution can enhance audit quality by leading to more thorough and accurate assessments, as female auditors might be more meticulous in identifying discrepancies that could be overlooked by male auditors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{"citationItems":[{"id":"ITEM-1","itemData":{"author":[{"dropping-particle":"","family":"Montenegro","given":"Tânia Menezes","non-dropping-particle":"","parse-names":false,"suffix":""},{"dropping-particle":"","family":"Bras","given":"Filomena Antunes","non-dropping-particle":"","parse-names":false,"suffix":""}],"container-title":"REFC – Spanish Journal of Finance and Accounting, Forthcoming","id":"ITEM-1","issued":{"date-parts":[["2015"]]},"title":"Audit quality: Does gender composition of audit firms matter?","type":"article-journal"},"uris":["http://www.mendeley.com/documents/?uuid=43d86e29-7768-44c2-b401-5b769192cc25"]}],"mendeley":{"formattedCitation":"(Montenegro &amp; Bras, 2015)","plainTextFormattedCitation":"(Montenegro &amp; Bras, 2015)","previouslyFormattedCitation":"(Montenegro &amp; Bras, 2015)"},"properties":{"noteIndex":0},"schema":"https://github.com/citation-style-language/schema/raw/master/csl-citation.json"}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(Montenegro &amp; Bras, 2015)</w:t>
      </w:r>
      <w:r w:rsidRPr="00D075CA">
        <w:rPr>
          <w:rFonts w:ascii="Times New Roman" w:hAnsi="Times New Roman"/>
          <w:sz w:val="24"/>
          <w:szCs w:val="24"/>
        </w:rPr>
        <w:fldChar w:fldCharType="end"/>
      </w:r>
      <w:r w:rsidRPr="00D075CA">
        <w:rPr>
          <w:rFonts w:ascii="Times New Roman" w:hAnsi="Times New Roman"/>
          <w:sz w:val="24"/>
          <w:szCs w:val="24"/>
        </w:rPr>
        <w:t xml:space="preserve">. </w:t>
      </w:r>
    </w:p>
    <w:p w14:paraId="370AE652" w14:textId="77777777" w:rsidR="00AF73D9" w:rsidRPr="00D075CA" w:rsidRDefault="00AF73D9" w:rsidP="00AF73D9">
      <w:pPr>
        <w:ind w:firstLine="720"/>
        <w:jc w:val="both"/>
        <w:rPr>
          <w:rFonts w:ascii="Times New Roman" w:hAnsi="Times New Roman"/>
          <w:sz w:val="24"/>
          <w:szCs w:val="24"/>
        </w:rPr>
      </w:pPr>
      <w:r w:rsidRPr="00D075CA">
        <w:rPr>
          <w:rFonts w:ascii="Times New Roman" w:hAnsi="Times New Roman"/>
          <w:sz w:val="24"/>
          <w:szCs w:val="24"/>
        </w:rPr>
        <w:t xml:space="preserve">However, these differences are not always consistent and can vary depending on the context and specific roles within the auditing profession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Hardies","given":"Kris","non-dropping-particle":"","parse-names":false,"suffix":""},{"dropping-particle":"","family":"Breesch","given":"Diane","non-dropping-particle":"","parse-names":false,"suffix":""},{"dropping-particle":"","family":"Joël Branson","given":"","non-dropping-particle":"","parse-names":false,"suffix":""}],"container-title":"SSRN Electronic Journal","id":"ITEM-1","issued":{"date-parts":[["2010"]]},"title":"Are female auditors still women? Analyzing the sex differences affecting audit quality","type":"article-journal"},"uris":["http://www.mendeley.com/documents/?uuid=2ffc55f7-c724-4ce9-b97e-ef26bacefbd5"]}],"mendeley":{"formattedCitation":"(Hardies et al., 2010)","plainTextFormattedCitation":"(Hardies et al., 2010)","previouslyFormattedCitation":"(Hardies et al., 2010)"},"properties":{"noteIndex":0},"schema":"https://github.com/citation-style-language/schema/raw/master/csl-citation.json"}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(Hardies et al., 2010)</w:t>
      </w:r>
      <w:r w:rsidRPr="00D075CA">
        <w:rPr>
          <w:rFonts w:ascii="Times New Roman" w:hAnsi="Times New Roman"/>
          <w:sz w:val="24"/>
          <w:szCs w:val="24"/>
        </w:rPr>
        <w:fldChar w:fldCharType="end"/>
      </w:r>
      <w:r w:rsidRPr="00D075CA">
        <w:rPr>
          <w:rFonts w:ascii="Times New Roman" w:hAnsi="Times New Roman"/>
          <w:sz w:val="24"/>
          <w:szCs w:val="24"/>
        </w:rPr>
        <w:t xml:space="preserve">. While the tendency for women to provide stricter audit opinions may improve the precision of audit evaluations, the results could be influenced by various external and internal factors affecting how auditors perform their duties. Despite the variability, the inclination to deliver more rigorous opinions can be advantageous for overall audit quality, enhancing the accuracy and reliability of financial reporting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Abdelfattah","given":"Tarek","non-dropping-particle":"","parse-names":false,"suffix":""},{"dropping-particle":"","family":"Elmahgoub","given":"Mohamed","non-dropping-particle":"","parse-names":false,"suffix":""},{"dropping-particle":"","family":"Elamer","given":"Ahmed A.","non-dropping-particle":"","parse-names":false,"suffix":""}],"container-title":"Journal of Business Ethics","id":"ITEM-1","issued":{"date-parts":[["2021"]]},"page":"177–197","title":"Female audit partners and extended audit reporting: UK evidence","type":"article-journal","volume":"174"},"uris":["http://www.mendeley.com/documents/?uuid=f6b69c13-c647-4683-b5d7-fa521c703317"]}],"mendeley":{"formattedCitation":"(Abdelfattah et al., 2021)","plainTextFormattedCitation":"(Abdelfattah et al., 2021)","previouslyFormattedCitation":"(Abdelfattah et al., 2021)"},"properties":{"noteIndex":0},"schema":"https://github.com/citation-style-language/schema/raw/master/csl-citation.json"}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(Abdelfattah et al., 2021)</w:t>
      </w:r>
      <w:r w:rsidRPr="00D075CA">
        <w:rPr>
          <w:rFonts w:ascii="Times New Roman" w:hAnsi="Times New Roman"/>
          <w:sz w:val="24"/>
          <w:szCs w:val="24"/>
        </w:rPr>
        <w:fldChar w:fldCharType="end"/>
      </w:r>
      <w:r w:rsidRPr="00D075CA">
        <w:rPr>
          <w:rFonts w:ascii="Times New Roman" w:hAnsi="Times New Roman"/>
          <w:sz w:val="24"/>
          <w:szCs w:val="24"/>
        </w:rPr>
        <w:t>.</w:t>
      </w:r>
    </w:p>
    <w:p w14:paraId="58E56960" w14:textId="3832ABC9" w:rsidR="00C45708" w:rsidRPr="00D075CA" w:rsidRDefault="00AF73D9" w:rsidP="00AF73D9">
      <w:pPr>
        <w:widowControl w:val="0"/>
        <w:autoSpaceDE w:val="0"/>
        <w:autoSpaceDN w:val="0"/>
        <w:adjustRightInd w:val="0"/>
        <w:spacing w:after="0" w:line="240" w:lineRule="auto"/>
        <w:jc w:val="both"/>
        <w:rPr>
          <w:rFonts w:ascii="Times New Roman" w:hAnsi="Times New Roman"/>
          <w:sz w:val="24"/>
          <w:szCs w:val="24"/>
        </w:rPr>
      </w:pPr>
      <w:r w:rsidRPr="00D075CA">
        <w:rPr>
          <w:rFonts w:ascii="Times New Roman" w:hAnsi="Times New Roman"/>
          <w:sz w:val="24"/>
          <w:szCs w:val="24"/>
        </w:rPr>
        <w:t>H6: There is No Significant Impact of Female audit committee on Risk-Taking in Banks in Indonesia</w:t>
      </w:r>
      <w:r w:rsidR="00C45708" w:rsidRPr="00D075CA">
        <w:rPr>
          <w:rFonts w:ascii="Times New Roman" w:hAnsi="Times New Roman"/>
          <w:sz w:val="24"/>
          <w:szCs w:val="24"/>
        </w:rPr>
        <w:t>.</w:t>
      </w:r>
      <w:commentRangeEnd w:id="3"/>
      <w:r w:rsidR="00117A1C">
        <w:rPr>
          <w:rStyle w:val="CommentReference"/>
        </w:rPr>
        <w:commentReference w:id="3"/>
      </w:r>
    </w:p>
    <w:p w14:paraId="74087305" w14:textId="77777777" w:rsidR="00550260" w:rsidRPr="00D075CA" w:rsidRDefault="00550260" w:rsidP="00550260">
      <w:pPr>
        <w:widowControl w:val="0"/>
        <w:overflowPunct w:val="0"/>
        <w:autoSpaceDE w:val="0"/>
        <w:autoSpaceDN w:val="0"/>
        <w:adjustRightInd w:val="0"/>
        <w:spacing w:after="0" w:line="240" w:lineRule="auto"/>
        <w:jc w:val="both"/>
        <w:rPr>
          <w:rFonts w:ascii="Times New Roman" w:hAnsi="Times New Roman"/>
          <w:sz w:val="24"/>
          <w:szCs w:val="24"/>
        </w:rPr>
      </w:pPr>
    </w:p>
    <w:p w14:paraId="03317D48" w14:textId="77777777" w:rsidR="002678EA" w:rsidRPr="00D075CA" w:rsidRDefault="002678EA" w:rsidP="00F61FFD">
      <w:pPr>
        <w:widowControl w:val="0"/>
        <w:autoSpaceDE w:val="0"/>
        <w:autoSpaceDN w:val="0"/>
        <w:adjustRightInd w:val="0"/>
        <w:spacing w:after="120" w:line="240" w:lineRule="auto"/>
        <w:rPr>
          <w:rFonts w:ascii="Times New Roman" w:hAnsi="Times New Roman"/>
          <w:b/>
          <w:bCs/>
          <w:sz w:val="24"/>
          <w:szCs w:val="24"/>
        </w:rPr>
      </w:pPr>
      <w:commentRangeStart w:id="4"/>
      <w:r w:rsidRPr="00D075CA">
        <w:rPr>
          <w:rFonts w:ascii="Times New Roman" w:hAnsi="Times New Roman"/>
          <w:b/>
          <w:bCs/>
          <w:sz w:val="24"/>
          <w:szCs w:val="24"/>
        </w:rPr>
        <w:t>Research Methods</w:t>
      </w:r>
    </w:p>
    <w:p w14:paraId="63F21C11" w14:textId="77777777" w:rsidR="00AF73D9" w:rsidRPr="00D075CA" w:rsidRDefault="00AF73D9" w:rsidP="00AF73D9">
      <w:pPr>
        <w:jc w:val="both"/>
        <w:rPr>
          <w:rFonts w:ascii="Times New Roman" w:hAnsi="Times New Roman"/>
          <w:sz w:val="24"/>
          <w:szCs w:val="24"/>
        </w:rPr>
      </w:pPr>
      <w:bookmarkStart w:id="5" w:name="page18"/>
      <w:bookmarkEnd w:id="5"/>
      <w:r w:rsidRPr="00D075CA">
        <w:rPr>
          <w:rFonts w:ascii="Times New Roman" w:hAnsi="Times New Roman"/>
          <w:sz w:val="24"/>
          <w:szCs w:val="24"/>
        </w:rPr>
        <w:t xml:space="preserve">In this study, the sample was drawn from a population of 60 banking companies listed on the Indonesia Stock Exchange (IDX) from 2018 to 2022, based on specific criteria: companies must have been listed on IDX during the period, published annual reports within the same timeframe, and had complete data required for the research. This selection ensures that the sample is representative of the Indonesian banking industry by including a broad range of publicly traded banks and capturing various economic conditions within the specified period. To address </w:t>
      </w:r>
      <w:r w:rsidRPr="00D075CA">
        <w:rPr>
          <w:rFonts w:ascii="Times New Roman" w:hAnsi="Times New Roman"/>
          <w:sz w:val="24"/>
          <w:szCs w:val="24"/>
        </w:rPr>
        <w:lastRenderedPageBreak/>
        <w:t xml:space="preserve">potential biases, such as selection bias from excluding companies with incomplete data or time-period bias, the study notes these limitations and considers conducting sensitivity analyses to validate the robustness of the findings. Additionally, analyzing the distribution of company sizes within the sample and comparing results with sector data further enhances the representativeness and reliability of the study. Based on these criteria, 47 banking companies were chosen as the sample to ensure the relevance and completeness of the data, resulting in a total of 235 observations. </w:t>
      </w:r>
    </w:p>
    <w:p w14:paraId="5A2B9E01" w14:textId="77777777" w:rsidR="00AF73D9" w:rsidRPr="00D075CA" w:rsidRDefault="00AF73D9" w:rsidP="00AF73D9">
      <w:pPr>
        <w:jc w:val="both"/>
        <w:rPr>
          <w:rFonts w:ascii="Times New Roman" w:hAnsi="Times New Roman"/>
          <w:sz w:val="24"/>
          <w:szCs w:val="24"/>
        </w:rPr>
      </w:pPr>
    </w:p>
    <w:p w14:paraId="5659606F" w14:textId="10FD6A8A" w:rsidR="00AF73D9" w:rsidRPr="00D075CA" w:rsidRDefault="00AF73D9" w:rsidP="00AF73D9">
      <w:pPr>
        <w:jc w:val="center"/>
        <w:rPr>
          <w:rFonts w:ascii="Times New Roman" w:hAnsi="Times New Roman"/>
          <w:sz w:val="24"/>
          <w:szCs w:val="24"/>
        </w:rPr>
      </w:pPr>
      <w:r w:rsidRPr="00D075CA">
        <w:rPr>
          <w:rFonts w:ascii="Times New Roman" w:hAnsi="Times New Roman"/>
          <w:b/>
          <w:bCs/>
          <w:sz w:val="24"/>
          <w:szCs w:val="24"/>
        </w:rPr>
        <w:t>Tabl</w:t>
      </w:r>
      <w:r w:rsidR="00B160C4">
        <w:rPr>
          <w:rFonts w:ascii="Times New Roman" w:hAnsi="Times New Roman"/>
          <w:b/>
          <w:bCs/>
          <w:sz w:val="24"/>
          <w:szCs w:val="24"/>
        </w:rPr>
        <w:t>e</w:t>
      </w:r>
      <w:r w:rsidRPr="00D075CA">
        <w:rPr>
          <w:rFonts w:ascii="Times New Roman" w:hAnsi="Times New Roman"/>
          <w:b/>
          <w:bCs/>
          <w:sz w:val="24"/>
          <w:szCs w:val="24"/>
        </w:rPr>
        <w:t xml:space="preserve"> 1. </w:t>
      </w:r>
      <w:r w:rsidRPr="00D075CA">
        <w:rPr>
          <w:rFonts w:ascii="Times New Roman" w:hAnsi="Times New Roman"/>
          <w:sz w:val="24"/>
          <w:szCs w:val="24"/>
        </w:rPr>
        <w:t>Description of variables</w:t>
      </w:r>
    </w:p>
    <w:tbl>
      <w:tblPr>
        <w:tblW w:w="0" w:type="auto"/>
        <w:tblInd w:w="108" w:type="dxa"/>
        <w:tblLook w:val="04A0" w:firstRow="1" w:lastRow="0" w:firstColumn="1" w:lastColumn="0" w:noHBand="0" w:noVBand="1"/>
      </w:tblPr>
      <w:tblGrid>
        <w:gridCol w:w="1609"/>
        <w:gridCol w:w="2072"/>
        <w:gridCol w:w="5282"/>
      </w:tblGrid>
      <w:tr w:rsidR="00AF73D9" w:rsidRPr="00D075CA" w14:paraId="598EE3BD" w14:textId="77777777" w:rsidTr="00A17554">
        <w:trPr>
          <w:trHeight w:val="288"/>
        </w:trPr>
        <w:tc>
          <w:tcPr>
            <w:tcW w:w="0" w:type="auto"/>
            <w:tcBorders>
              <w:top w:val="single" w:sz="4" w:space="0" w:color="auto"/>
              <w:left w:val="nil"/>
              <w:bottom w:val="single" w:sz="4" w:space="0" w:color="auto"/>
              <w:right w:val="nil"/>
            </w:tcBorders>
            <w:noWrap/>
            <w:vAlign w:val="bottom"/>
            <w:hideMark/>
          </w:tcPr>
          <w:p w14:paraId="3DD55485" w14:textId="77777777" w:rsidR="00AF73D9" w:rsidRPr="00D075CA" w:rsidRDefault="00AF73D9" w:rsidP="00A17554">
            <w:pPr>
              <w:rPr>
                <w:rFonts w:ascii="Times New Roman" w:hAnsi="Times New Roman"/>
                <w:sz w:val="24"/>
                <w:szCs w:val="24"/>
                <w:lang w:eastAsia="en-ID"/>
              </w:rPr>
            </w:pPr>
            <w:r w:rsidRPr="00D075CA">
              <w:rPr>
                <w:rFonts w:ascii="Times New Roman" w:hAnsi="Times New Roman"/>
                <w:sz w:val="24"/>
                <w:szCs w:val="24"/>
              </w:rPr>
              <w:t>Variable Code</w:t>
            </w:r>
          </w:p>
        </w:tc>
        <w:tc>
          <w:tcPr>
            <w:tcW w:w="0" w:type="auto"/>
            <w:tcBorders>
              <w:top w:val="single" w:sz="4" w:space="0" w:color="auto"/>
              <w:left w:val="nil"/>
              <w:bottom w:val="single" w:sz="4" w:space="0" w:color="auto"/>
              <w:right w:val="nil"/>
            </w:tcBorders>
            <w:hideMark/>
          </w:tcPr>
          <w:p w14:paraId="3C18561F"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Variable Name</w:t>
            </w:r>
          </w:p>
        </w:tc>
        <w:tc>
          <w:tcPr>
            <w:tcW w:w="0" w:type="auto"/>
            <w:tcBorders>
              <w:top w:val="single" w:sz="4" w:space="0" w:color="auto"/>
              <w:left w:val="nil"/>
              <w:bottom w:val="single" w:sz="4" w:space="0" w:color="auto"/>
              <w:right w:val="nil"/>
            </w:tcBorders>
            <w:hideMark/>
          </w:tcPr>
          <w:p w14:paraId="0CACBB02"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Description</w:t>
            </w:r>
          </w:p>
        </w:tc>
      </w:tr>
      <w:tr w:rsidR="00AF73D9" w:rsidRPr="00D075CA" w14:paraId="415E776E" w14:textId="77777777" w:rsidTr="00A17554">
        <w:trPr>
          <w:trHeight w:val="288"/>
        </w:trPr>
        <w:tc>
          <w:tcPr>
            <w:tcW w:w="0" w:type="auto"/>
            <w:gridSpan w:val="3"/>
            <w:noWrap/>
            <w:vAlign w:val="bottom"/>
            <w:hideMark/>
          </w:tcPr>
          <w:p w14:paraId="59C3A359"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Dependent Variables</w:t>
            </w:r>
          </w:p>
        </w:tc>
      </w:tr>
      <w:tr w:rsidR="00AF73D9" w:rsidRPr="00D075CA" w14:paraId="33BFCCB1" w14:textId="77777777" w:rsidTr="00A17554">
        <w:trPr>
          <w:trHeight w:val="288"/>
        </w:trPr>
        <w:tc>
          <w:tcPr>
            <w:tcW w:w="0" w:type="auto"/>
            <w:noWrap/>
            <w:vAlign w:val="bottom"/>
            <w:hideMark/>
          </w:tcPr>
          <w:p w14:paraId="60189897"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ROE</w:t>
            </w:r>
          </w:p>
        </w:tc>
        <w:tc>
          <w:tcPr>
            <w:tcW w:w="0" w:type="auto"/>
            <w:hideMark/>
          </w:tcPr>
          <w:p w14:paraId="2AA2CCB2"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Return On Equity</w:t>
            </w:r>
          </w:p>
        </w:tc>
        <w:tc>
          <w:tcPr>
            <w:tcW w:w="0" w:type="auto"/>
            <w:hideMark/>
          </w:tcPr>
          <w:p w14:paraId="42939B76"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Average Asset Utilization</w:t>
            </w:r>
          </w:p>
        </w:tc>
      </w:tr>
      <w:tr w:rsidR="00AF73D9" w:rsidRPr="00D075CA" w14:paraId="0A81913B" w14:textId="77777777" w:rsidTr="00A17554">
        <w:trPr>
          <w:trHeight w:val="288"/>
        </w:trPr>
        <w:tc>
          <w:tcPr>
            <w:tcW w:w="0" w:type="auto"/>
            <w:noWrap/>
            <w:vAlign w:val="bottom"/>
            <w:hideMark/>
          </w:tcPr>
          <w:p w14:paraId="601C7F6F"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ROA</w:t>
            </w:r>
          </w:p>
        </w:tc>
        <w:tc>
          <w:tcPr>
            <w:tcW w:w="0" w:type="auto"/>
            <w:hideMark/>
          </w:tcPr>
          <w:p w14:paraId="4051BD0F"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Return on assets </w:t>
            </w:r>
          </w:p>
        </w:tc>
        <w:tc>
          <w:tcPr>
            <w:tcW w:w="0" w:type="auto"/>
            <w:hideMark/>
          </w:tcPr>
          <w:p w14:paraId="1ACECC55"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Average Equity Utilization</w:t>
            </w:r>
          </w:p>
        </w:tc>
      </w:tr>
      <w:tr w:rsidR="00AF73D9" w:rsidRPr="00D075CA" w14:paraId="434730FA" w14:textId="77777777" w:rsidTr="00A17554">
        <w:trPr>
          <w:trHeight w:val="552"/>
        </w:trPr>
        <w:tc>
          <w:tcPr>
            <w:tcW w:w="0" w:type="auto"/>
            <w:noWrap/>
            <w:vAlign w:val="bottom"/>
            <w:hideMark/>
          </w:tcPr>
          <w:p w14:paraId="27AD2853"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ZS</w:t>
            </w:r>
          </w:p>
        </w:tc>
        <w:tc>
          <w:tcPr>
            <w:tcW w:w="0" w:type="auto"/>
            <w:hideMark/>
          </w:tcPr>
          <w:p w14:paraId="38F0D238"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Z-score</w:t>
            </w:r>
          </w:p>
        </w:tc>
        <w:tc>
          <w:tcPr>
            <w:tcW w:w="0" w:type="auto"/>
            <w:hideMark/>
          </w:tcPr>
          <w:p w14:paraId="09BD6E90"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Bank's return on assets plus the capital asset ratio divided by the standard deviation of asset returns over the period 2018–2022</w:t>
            </w:r>
          </w:p>
        </w:tc>
      </w:tr>
      <w:tr w:rsidR="00AF73D9" w:rsidRPr="00D075CA" w14:paraId="240F772D" w14:textId="77777777" w:rsidTr="00A17554">
        <w:trPr>
          <w:trHeight w:val="311"/>
        </w:trPr>
        <w:tc>
          <w:tcPr>
            <w:tcW w:w="0" w:type="auto"/>
            <w:gridSpan w:val="3"/>
            <w:noWrap/>
            <w:hideMark/>
          </w:tcPr>
          <w:p w14:paraId="1D2EB62C"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Independent Variables</w:t>
            </w:r>
          </w:p>
        </w:tc>
      </w:tr>
      <w:tr w:rsidR="00AF73D9" w:rsidRPr="00D075CA" w14:paraId="7B11E4F1" w14:textId="77777777" w:rsidTr="00A17554">
        <w:trPr>
          <w:trHeight w:val="552"/>
        </w:trPr>
        <w:tc>
          <w:tcPr>
            <w:tcW w:w="0" w:type="auto"/>
            <w:vAlign w:val="center"/>
            <w:hideMark/>
          </w:tcPr>
          <w:p w14:paraId="005BADE0"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BDW</w:t>
            </w:r>
          </w:p>
        </w:tc>
        <w:tc>
          <w:tcPr>
            <w:tcW w:w="0" w:type="auto"/>
            <w:hideMark/>
          </w:tcPr>
          <w:p w14:paraId="582A2A83"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Female Director</w:t>
            </w:r>
          </w:p>
        </w:tc>
        <w:tc>
          <w:tcPr>
            <w:tcW w:w="0" w:type="auto"/>
            <w:hideMark/>
          </w:tcPr>
          <w:p w14:paraId="64ADD003"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Dummy Variable for Female Directors: Takes the value 1 if there is at least one woman on the bank’s board of directors, and 0 otherwise</w:t>
            </w:r>
          </w:p>
        </w:tc>
      </w:tr>
      <w:tr w:rsidR="00AF73D9" w:rsidRPr="00D075CA" w14:paraId="6210BD3F" w14:textId="77777777" w:rsidTr="00A17554">
        <w:trPr>
          <w:trHeight w:val="288"/>
        </w:trPr>
        <w:tc>
          <w:tcPr>
            <w:tcW w:w="0" w:type="auto"/>
            <w:vAlign w:val="center"/>
            <w:hideMark/>
          </w:tcPr>
          <w:p w14:paraId="7888FA4B" w14:textId="77777777" w:rsidR="00AF73D9" w:rsidRPr="00D075CA" w:rsidRDefault="00AF73D9" w:rsidP="00A17554">
            <w:pPr>
              <w:rPr>
                <w:rFonts w:ascii="Times New Roman" w:hAnsi="Times New Roman"/>
                <w:sz w:val="24"/>
                <w:szCs w:val="24"/>
                <w:lang w:eastAsia="en-ID"/>
              </w:rPr>
            </w:pPr>
            <w:r w:rsidRPr="00D075CA">
              <w:rPr>
                <w:rFonts w:ascii="Times New Roman" w:hAnsi="Times New Roman"/>
                <w:sz w:val="24"/>
                <w:szCs w:val="24"/>
              </w:rPr>
              <w:t>PBDW</w:t>
            </w:r>
          </w:p>
        </w:tc>
        <w:tc>
          <w:tcPr>
            <w:tcW w:w="0" w:type="auto"/>
            <w:hideMark/>
          </w:tcPr>
          <w:p w14:paraId="39F6FC1E"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Proportion Female Director</w:t>
            </w:r>
          </w:p>
        </w:tc>
        <w:tc>
          <w:tcPr>
            <w:tcW w:w="0" w:type="auto"/>
            <w:hideMark/>
          </w:tcPr>
          <w:p w14:paraId="5332E1E4"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Percentage of Female Directors: The proportion of women on the board of directors.</w:t>
            </w:r>
          </w:p>
        </w:tc>
      </w:tr>
      <w:tr w:rsidR="00AF73D9" w:rsidRPr="00D075CA" w14:paraId="79BC9588" w14:textId="77777777" w:rsidTr="00A17554">
        <w:trPr>
          <w:trHeight w:val="552"/>
        </w:trPr>
        <w:tc>
          <w:tcPr>
            <w:tcW w:w="0" w:type="auto"/>
            <w:vAlign w:val="center"/>
            <w:hideMark/>
          </w:tcPr>
          <w:p w14:paraId="3738F66D" w14:textId="77777777" w:rsidR="00AF73D9" w:rsidRPr="00D075CA" w:rsidRDefault="00AF73D9" w:rsidP="00A17554">
            <w:pPr>
              <w:rPr>
                <w:rFonts w:ascii="Times New Roman" w:hAnsi="Times New Roman"/>
                <w:sz w:val="24"/>
                <w:szCs w:val="24"/>
                <w:lang w:eastAsia="en-ID"/>
              </w:rPr>
            </w:pPr>
            <w:r w:rsidRPr="00D075CA">
              <w:rPr>
                <w:rFonts w:ascii="Times New Roman" w:hAnsi="Times New Roman"/>
                <w:sz w:val="24"/>
                <w:szCs w:val="24"/>
              </w:rPr>
              <w:t>FBDW</w:t>
            </w:r>
          </w:p>
        </w:tc>
        <w:tc>
          <w:tcPr>
            <w:tcW w:w="0" w:type="auto"/>
            <w:hideMark/>
          </w:tcPr>
          <w:p w14:paraId="1F527397"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Female Managers</w:t>
            </w:r>
          </w:p>
        </w:tc>
        <w:tc>
          <w:tcPr>
            <w:tcW w:w="0" w:type="auto"/>
            <w:hideMark/>
          </w:tcPr>
          <w:p w14:paraId="39291FFA"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Dummy Variable for Female Executives: Takes the value 1 if there is at least one woman in the bank's executive management, and 0 otherwise.</w:t>
            </w:r>
          </w:p>
        </w:tc>
      </w:tr>
      <w:tr w:rsidR="00AF73D9" w:rsidRPr="00D075CA" w14:paraId="184D4CCA" w14:textId="77777777" w:rsidTr="00A17554">
        <w:trPr>
          <w:trHeight w:val="288"/>
        </w:trPr>
        <w:tc>
          <w:tcPr>
            <w:tcW w:w="0" w:type="auto"/>
            <w:vAlign w:val="center"/>
            <w:hideMark/>
          </w:tcPr>
          <w:p w14:paraId="52C168D5" w14:textId="77777777" w:rsidR="00AF73D9" w:rsidRPr="00D075CA" w:rsidRDefault="00AF73D9" w:rsidP="00A17554">
            <w:pPr>
              <w:rPr>
                <w:rFonts w:ascii="Times New Roman" w:hAnsi="Times New Roman"/>
                <w:sz w:val="24"/>
                <w:szCs w:val="24"/>
                <w:lang w:eastAsia="en-ID"/>
              </w:rPr>
            </w:pPr>
            <w:r w:rsidRPr="00D075CA">
              <w:rPr>
                <w:rFonts w:ascii="Times New Roman" w:hAnsi="Times New Roman"/>
                <w:sz w:val="24"/>
                <w:szCs w:val="24"/>
              </w:rPr>
              <w:t>PFBDW</w:t>
            </w:r>
          </w:p>
        </w:tc>
        <w:tc>
          <w:tcPr>
            <w:tcW w:w="0" w:type="auto"/>
            <w:hideMark/>
          </w:tcPr>
          <w:p w14:paraId="60DF98E8"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Proportion of Female Managers</w:t>
            </w:r>
          </w:p>
        </w:tc>
        <w:tc>
          <w:tcPr>
            <w:tcW w:w="0" w:type="auto"/>
            <w:hideMark/>
          </w:tcPr>
          <w:p w14:paraId="7CF9DAD6"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Percentage of Female Executives: The proportion of women in executive management positions.</w:t>
            </w:r>
          </w:p>
        </w:tc>
      </w:tr>
      <w:tr w:rsidR="00AF73D9" w:rsidRPr="00D075CA" w14:paraId="466EBB03" w14:textId="77777777" w:rsidTr="00A17554">
        <w:trPr>
          <w:trHeight w:val="828"/>
        </w:trPr>
        <w:tc>
          <w:tcPr>
            <w:tcW w:w="0" w:type="auto"/>
            <w:vAlign w:val="center"/>
            <w:hideMark/>
          </w:tcPr>
          <w:p w14:paraId="68879D66" w14:textId="77777777" w:rsidR="00AF73D9" w:rsidRPr="00D075CA" w:rsidRDefault="00AF73D9" w:rsidP="00A17554">
            <w:pPr>
              <w:rPr>
                <w:rFonts w:ascii="Times New Roman" w:hAnsi="Times New Roman"/>
                <w:sz w:val="24"/>
                <w:szCs w:val="24"/>
                <w:lang w:eastAsia="en-ID"/>
              </w:rPr>
            </w:pPr>
            <w:r w:rsidRPr="00D075CA">
              <w:rPr>
                <w:rFonts w:ascii="Times New Roman" w:hAnsi="Times New Roman"/>
                <w:sz w:val="24"/>
                <w:szCs w:val="24"/>
              </w:rPr>
              <w:t>DAUW</w:t>
            </w:r>
          </w:p>
        </w:tc>
        <w:tc>
          <w:tcPr>
            <w:tcW w:w="0" w:type="auto"/>
            <w:hideMark/>
          </w:tcPr>
          <w:p w14:paraId="35AE3EDA"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Female Audit Committee Members</w:t>
            </w:r>
          </w:p>
        </w:tc>
        <w:tc>
          <w:tcPr>
            <w:tcW w:w="0" w:type="auto"/>
            <w:hideMark/>
          </w:tcPr>
          <w:p w14:paraId="78AE0124"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Dummy Variable for Female Audit Committee Members: Takes the value 1 if there is at least one woman on the bank’s audit committee, and 0 otherwise.</w:t>
            </w:r>
          </w:p>
        </w:tc>
      </w:tr>
      <w:tr w:rsidR="00AF73D9" w:rsidRPr="00D075CA" w14:paraId="6192E92A" w14:textId="77777777" w:rsidTr="00A17554">
        <w:trPr>
          <w:trHeight w:val="552"/>
        </w:trPr>
        <w:tc>
          <w:tcPr>
            <w:tcW w:w="0" w:type="auto"/>
            <w:vAlign w:val="center"/>
            <w:hideMark/>
          </w:tcPr>
          <w:p w14:paraId="21094286" w14:textId="77777777" w:rsidR="00AF73D9" w:rsidRPr="00D075CA" w:rsidRDefault="00AF73D9" w:rsidP="00A17554">
            <w:pPr>
              <w:rPr>
                <w:rFonts w:ascii="Times New Roman" w:hAnsi="Times New Roman"/>
                <w:sz w:val="24"/>
                <w:szCs w:val="24"/>
                <w:lang w:eastAsia="en-ID"/>
              </w:rPr>
            </w:pPr>
            <w:r w:rsidRPr="00D075CA">
              <w:rPr>
                <w:rFonts w:ascii="Times New Roman" w:hAnsi="Times New Roman"/>
                <w:sz w:val="24"/>
                <w:szCs w:val="24"/>
              </w:rPr>
              <w:t>PDAUW</w:t>
            </w:r>
          </w:p>
        </w:tc>
        <w:tc>
          <w:tcPr>
            <w:tcW w:w="0" w:type="auto"/>
            <w:hideMark/>
          </w:tcPr>
          <w:p w14:paraId="7B49DFC0"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Proportion of Female Audit Committee Members</w:t>
            </w:r>
          </w:p>
        </w:tc>
        <w:tc>
          <w:tcPr>
            <w:tcW w:w="0" w:type="auto"/>
            <w:hideMark/>
          </w:tcPr>
          <w:p w14:paraId="5C19B71E"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Percentage of Female Audit Committee Members: The proportion of women on the audit committee.</w:t>
            </w:r>
          </w:p>
        </w:tc>
      </w:tr>
      <w:tr w:rsidR="00AF73D9" w:rsidRPr="00D075CA" w14:paraId="361CA200" w14:textId="77777777" w:rsidTr="00A17554">
        <w:trPr>
          <w:trHeight w:val="288"/>
        </w:trPr>
        <w:tc>
          <w:tcPr>
            <w:tcW w:w="0" w:type="auto"/>
            <w:gridSpan w:val="3"/>
            <w:noWrap/>
            <w:vAlign w:val="bottom"/>
            <w:hideMark/>
          </w:tcPr>
          <w:p w14:paraId="5C07E658" w14:textId="77777777" w:rsidR="00AF73D9" w:rsidRPr="00D075CA" w:rsidRDefault="00AF73D9" w:rsidP="00A17554">
            <w:pPr>
              <w:rPr>
                <w:rFonts w:ascii="Times New Roman" w:hAnsi="Times New Roman"/>
                <w:sz w:val="24"/>
                <w:szCs w:val="24"/>
                <w:lang w:eastAsia="en-ID"/>
              </w:rPr>
            </w:pPr>
            <w:r w:rsidRPr="00D075CA">
              <w:rPr>
                <w:rFonts w:ascii="Times New Roman" w:hAnsi="Times New Roman"/>
                <w:sz w:val="24"/>
                <w:szCs w:val="24"/>
              </w:rPr>
              <w:t>Control Variables</w:t>
            </w:r>
          </w:p>
        </w:tc>
      </w:tr>
      <w:tr w:rsidR="00AF73D9" w:rsidRPr="00D075CA" w14:paraId="1D92F1E1" w14:textId="77777777" w:rsidTr="00A17554">
        <w:trPr>
          <w:trHeight w:val="288"/>
        </w:trPr>
        <w:tc>
          <w:tcPr>
            <w:tcW w:w="0" w:type="auto"/>
            <w:vAlign w:val="center"/>
            <w:hideMark/>
          </w:tcPr>
          <w:p w14:paraId="037FA049"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lastRenderedPageBreak/>
              <w:t>LOANS</w:t>
            </w:r>
          </w:p>
        </w:tc>
        <w:tc>
          <w:tcPr>
            <w:tcW w:w="0" w:type="auto"/>
            <w:hideMark/>
          </w:tcPr>
          <w:p w14:paraId="5234D288"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Loans</w:t>
            </w:r>
          </w:p>
        </w:tc>
        <w:tc>
          <w:tcPr>
            <w:tcW w:w="0" w:type="auto"/>
            <w:hideMark/>
          </w:tcPr>
          <w:p w14:paraId="4F7D8638"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The ratio of capital to total assets.</w:t>
            </w:r>
          </w:p>
        </w:tc>
      </w:tr>
      <w:tr w:rsidR="00AF73D9" w:rsidRPr="00D075CA" w14:paraId="5F6DFA1C" w14:textId="77777777" w:rsidTr="00A17554">
        <w:trPr>
          <w:trHeight w:val="288"/>
        </w:trPr>
        <w:tc>
          <w:tcPr>
            <w:tcW w:w="0" w:type="auto"/>
            <w:vAlign w:val="center"/>
            <w:hideMark/>
          </w:tcPr>
          <w:p w14:paraId="29560EEB"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BDS</w:t>
            </w:r>
          </w:p>
        </w:tc>
        <w:tc>
          <w:tcPr>
            <w:tcW w:w="0" w:type="auto"/>
            <w:hideMark/>
          </w:tcPr>
          <w:p w14:paraId="65872077"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Board Size</w:t>
            </w:r>
          </w:p>
        </w:tc>
        <w:tc>
          <w:tcPr>
            <w:tcW w:w="0" w:type="auto"/>
            <w:hideMark/>
          </w:tcPr>
          <w:p w14:paraId="0BF55FEF"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The number of board members.</w:t>
            </w:r>
          </w:p>
        </w:tc>
      </w:tr>
      <w:tr w:rsidR="00AF73D9" w:rsidRPr="00D075CA" w14:paraId="07A42E9F" w14:textId="77777777" w:rsidTr="00A17554">
        <w:trPr>
          <w:trHeight w:val="288"/>
        </w:trPr>
        <w:tc>
          <w:tcPr>
            <w:tcW w:w="0" w:type="auto"/>
            <w:tcBorders>
              <w:top w:val="nil"/>
              <w:left w:val="nil"/>
              <w:bottom w:val="single" w:sz="4" w:space="0" w:color="auto"/>
              <w:right w:val="nil"/>
            </w:tcBorders>
            <w:vAlign w:val="center"/>
            <w:hideMark/>
          </w:tcPr>
          <w:p w14:paraId="1920FD69"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CPTL</w:t>
            </w:r>
          </w:p>
        </w:tc>
        <w:tc>
          <w:tcPr>
            <w:tcW w:w="0" w:type="auto"/>
            <w:tcBorders>
              <w:top w:val="nil"/>
              <w:left w:val="nil"/>
              <w:bottom w:val="single" w:sz="4" w:space="0" w:color="auto"/>
              <w:right w:val="nil"/>
            </w:tcBorders>
            <w:hideMark/>
          </w:tcPr>
          <w:p w14:paraId="21A65494"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Capital</w:t>
            </w:r>
          </w:p>
        </w:tc>
        <w:tc>
          <w:tcPr>
            <w:tcW w:w="0" w:type="auto"/>
            <w:tcBorders>
              <w:top w:val="nil"/>
              <w:left w:val="nil"/>
              <w:bottom w:val="single" w:sz="4" w:space="0" w:color="auto"/>
              <w:right w:val="nil"/>
            </w:tcBorders>
            <w:hideMark/>
          </w:tcPr>
          <w:p w14:paraId="0507646C"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The ratio of loans to total assets.</w:t>
            </w:r>
          </w:p>
        </w:tc>
      </w:tr>
    </w:tbl>
    <w:p w14:paraId="409D43C2" w14:textId="77777777" w:rsidR="00AF73D9" w:rsidRPr="00D075CA" w:rsidRDefault="00AF73D9" w:rsidP="00AF73D9">
      <w:pPr>
        <w:rPr>
          <w:rFonts w:ascii="Times New Roman" w:hAnsi="Times New Roman"/>
          <w:sz w:val="24"/>
          <w:szCs w:val="24"/>
        </w:rPr>
      </w:pPr>
    </w:p>
    <w:p w14:paraId="6C3D3394" w14:textId="77777777" w:rsidR="00AF73D9" w:rsidRPr="00D075CA" w:rsidRDefault="00AF73D9" w:rsidP="00AF73D9">
      <w:pPr>
        <w:ind w:firstLine="720"/>
        <w:jc w:val="both"/>
        <w:rPr>
          <w:rFonts w:ascii="Times New Roman" w:hAnsi="Times New Roman"/>
          <w:sz w:val="24"/>
          <w:szCs w:val="24"/>
        </w:rPr>
      </w:pPr>
      <w:r w:rsidRPr="00D075CA">
        <w:rPr>
          <w:rFonts w:ascii="Times New Roman" w:hAnsi="Times New Roman"/>
          <w:sz w:val="24"/>
          <w:szCs w:val="24"/>
        </w:rPr>
        <w:t xml:space="preserve">In addition to using the presence of female board members, female managers, and audit committees as independent variables to examine their relationship with company performance and decision-making, this study also employs control variables such as loans, board size, and capital to accurately isolate the impact of the independent variables on a company's performance or stability. Loans are controlled because they can affect profitability, liquidity, and financial risk, ensuring that the analysis results are not distorted by the company’s loan structure. Board size is controlled as it can influence the effectiveness of oversight and decision-making, allowing the focus to remain on the independent variables without the influence of variations in board size. Meanwhile, capital is controlled because its level impacts a company’s ability to invest and sustain itself under various market conditions, with higher capital providing a greater capacity to handle risks and make strategic investments. </w:t>
      </w:r>
    </w:p>
    <w:p w14:paraId="02F0A743" w14:textId="77777777" w:rsidR="00AF73D9" w:rsidRPr="00D075CA" w:rsidRDefault="00AF73D9" w:rsidP="00AF73D9">
      <w:pPr>
        <w:ind w:firstLine="720"/>
        <w:jc w:val="both"/>
        <w:rPr>
          <w:rFonts w:ascii="Times New Roman" w:hAnsi="Times New Roman"/>
          <w:sz w:val="24"/>
          <w:szCs w:val="24"/>
        </w:rPr>
      </w:pPr>
      <w:r w:rsidRPr="00D075CA">
        <w:rPr>
          <w:rFonts w:ascii="Times New Roman" w:hAnsi="Times New Roman"/>
          <w:sz w:val="24"/>
          <w:szCs w:val="24"/>
        </w:rPr>
        <w:t>Data analysis in this study uses panel data, and the testing is conducted using panel data regression. The Hausman test is employed to determine whether the fixed effect model or the random effect model is more appropriate. The results of the Hausman test indicate that the random effects model is preferred over the fixed effects model for all equations. For Equation 1, the chi-square probability value is 0.7463; for Equation 2, the chi-square probability value is 0.7725; and for Equation 3, the chi-square probability value is 0.7595. All these chi-square probability values are significantly larger than the significance level of 0.05, indicating that there is no significant difference between the observed data and the expected data. This suggests that the random effects model provides a better fit for the data, as the test results do not show a significant deviation from the null hypothesis. Therefore, these results support the use of the random effects model over the fixed effects model for analyzing the data. Meanwhile, Equation 2, which uses ROA as the dependent variable, and Equation 3, which uses Z-score as the dependent variable, employ the random effect model. The panel data regression equations can be formulated as follows:</w:t>
      </w:r>
    </w:p>
    <w:p w14:paraId="654D576E" w14:textId="77777777" w:rsidR="00AF73D9" w:rsidRPr="00D075CA" w:rsidRDefault="00AF73D9" w:rsidP="00AF73D9">
      <w:pPr>
        <w:jc w:val="both"/>
        <w:rPr>
          <w:rFonts w:ascii="Times New Roman" w:hAnsi="Times New Roman"/>
          <w:sz w:val="24"/>
          <w:szCs w:val="24"/>
        </w:rPr>
      </w:pPr>
    </w:p>
    <w:p w14:paraId="6320099A" w14:textId="77777777" w:rsidR="00AF73D9" w:rsidRPr="00D075CA" w:rsidRDefault="00AF73D9" w:rsidP="00AF73D9">
      <w:pPr>
        <w:jc w:val="both"/>
        <w:rPr>
          <w:rFonts w:ascii="Times New Roman" w:hAnsi="Times New Roman"/>
          <w:sz w:val="24"/>
          <w:szCs w:val="24"/>
        </w:rPr>
      </w:pPr>
      <m:oMath>
        <m:r>
          <w:rPr>
            <w:rFonts w:ascii="Cambria Math" w:hAnsi="Cambria Math"/>
            <w:sz w:val="24"/>
            <w:szCs w:val="24"/>
          </w:rPr>
          <m:t xml:space="preserve">ROE=a+ </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1</m:t>
            </m:r>
          </m:sub>
        </m:sSub>
        <m:r>
          <w:rPr>
            <w:rFonts w:ascii="Cambria Math" w:hAnsi="Cambria Math"/>
            <w:sz w:val="24"/>
            <w:szCs w:val="24"/>
          </w:rPr>
          <m:t>BD</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2</m:t>
            </m:r>
          </m:sub>
        </m:sSub>
        <m:r>
          <w:rPr>
            <w:rFonts w:ascii="Cambria Math" w:hAnsi="Cambria Math"/>
            <w:sz w:val="24"/>
            <w:szCs w:val="24"/>
          </w:rPr>
          <m:t>PBD</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3</m:t>
            </m:r>
          </m:sub>
        </m:sSub>
        <m:r>
          <w:rPr>
            <w:rFonts w:ascii="Cambria Math" w:hAnsi="Cambria Math"/>
            <w:sz w:val="24"/>
            <w:szCs w:val="24"/>
          </w:rPr>
          <m:t>FBD</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4</m:t>
            </m:r>
          </m:sub>
        </m:sSub>
        <m:r>
          <w:rPr>
            <w:rFonts w:ascii="Cambria Math" w:hAnsi="Cambria Math"/>
            <w:sz w:val="24"/>
            <w:szCs w:val="24"/>
          </w:rPr>
          <m:t>PFBD</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5</m:t>
            </m:r>
          </m:sub>
        </m:sSub>
        <m:r>
          <w:rPr>
            <w:rFonts w:ascii="Cambria Math" w:hAnsi="Cambria Math"/>
            <w:sz w:val="24"/>
            <w:szCs w:val="24"/>
          </w:rPr>
          <m:t>DA</m:t>
        </m:r>
        <m:sSub>
          <m:sSubPr>
            <m:ctrlPr>
              <w:rPr>
                <w:rFonts w:ascii="Cambria Math" w:hAnsi="Cambria Math"/>
                <w:sz w:val="24"/>
                <w:szCs w:val="24"/>
              </w:rPr>
            </m:ctrlPr>
          </m:sSubPr>
          <m:e>
            <m:r>
              <w:rPr>
                <w:rFonts w:ascii="Cambria Math" w:hAnsi="Cambria Math"/>
                <w:sz w:val="24"/>
                <w:szCs w:val="24"/>
              </w:rPr>
              <m:t>UW</m:t>
            </m:r>
          </m:e>
          <m:sub>
            <m:r>
              <w:rPr>
                <w:rFonts w:ascii="Cambria Math" w:hAnsi="Cambria Math"/>
                <w:sz w:val="24"/>
                <w:szCs w:val="24"/>
              </w:rPr>
              <m:t>it</m:t>
            </m:r>
          </m:sub>
        </m:sSub>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6</m:t>
            </m:r>
          </m:sub>
        </m:sSub>
        <m:r>
          <w:rPr>
            <w:rFonts w:ascii="Cambria Math" w:hAnsi="Cambria Math"/>
            <w:sz w:val="24"/>
            <w:szCs w:val="24"/>
          </w:rPr>
          <m:t>PDAU</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it</m:t>
            </m:r>
          </m:sub>
        </m:sSub>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7</m:t>
            </m:r>
          </m:sub>
        </m:sSub>
        <m:r>
          <w:rPr>
            <w:rFonts w:ascii="Cambria Math" w:hAnsi="Cambria Math"/>
            <w:sz w:val="24"/>
            <w:szCs w:val="24"/>
          </w:rPr>
          <m:t>LOAN</m:t>
        </m:r>
        <m:sSub>
          <m:sSubPr>
            <m:ctrlPr>
              <w:rPr>
                <w:rFonts w:ascii="Cambria Math" w:hAnsi="Cambria Math"/>
                <w:sz w:val="24"/>
                <w:szCs w:val="24"/>
              </w:rPr>
            </m:ctrlPr>
          </m:sSubPr>
          <m:e>
            <m:r>
              <w:rPr>
                <w:rFonts w:ascii="Cambria Math" w:hAnsi="Cambria Math"/>
                <w:sz w:val="24"/>
                <w:szCs w:val="24"/>
              </w:rPr>
              <m:t>S</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8</m:t>
            </m:r>
          </m:sub>
        </m:sSub>
        <m:r>
          <w:rPr>
            <w:rFonts w:ascii="Cambria Math" w:hAnsi="Cambria Math"/>
            <w:sz w:val="24"/>
            <w:szCs w:val="24"/>
          </w:rPr>
          <m:t>BD</m:t>
        </m:r>
        <m:sSub>
          <m:sSubPr>
            <m:ctrlPr>
              <w:rPr>
                <w:rFonts w:ascii="Cambria Math" w:hAnsi="Cambria Math"/>
                <w:sz w:val="24"/>
                <w:szCs w:val="24"/>
              </w:rPr>
            </m:ctrlPr>
          </m:sSubPr>
          <m:e>
            <m:r>
              <w:rPr>
                <w:rFonts w:ascii="Cambria Math" w:hAnsi="Cambria Math"/>
                <w:sz w:val="24"/>
                <w:szCs w:val="24"/>
              </w:rPr>
              <m:t>S</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9</m:t>
            </m:r>
          </m:sub>
        </m:sSub>
        <m:r>
          <w:rPr>
            <w:rFonts w:ascii="Cambria Math" w:hAnsi="Cambria Math"/>
            <w:sz w:val="24"/>
            <w:szCs w:val="24"/>
          </w:rPr>
          <m:t>CPT</m:t>
        </m:r>
        <m:sSub>
          <m:sSubPr>
            <m:ctrlPr>
              <w:rPr>
                <w:rFonts w:ascii="Cambria Math" w:hAnsi="Cambria Math"/>
                <w:sz w:val="24"/>
                <w:szCs w:val="24"/>
              </w:rPr>
            </m:ctrlPr>
          </m:sSubPr>
          <m:e>
            <m:r>
              <w:rPr>
                <w:rFonts w:ascii="Cambria Math" w:hAnsi="Cambria Math"/>
                <w:sz w:val="24"/>
                <w:szCs w:val="24"/>
              </w:rPr>
              <m:t>L</m:t>
            </m:r>
          </m:e>
          <m:sub>
            <m:r>
              <w:rPr>
                <w:rFonts w:ascii="Cambria Math" w:hAnsi="Cambria Math"/>
                <w:sz w:val="24"/>
                <w:szCs w:val="24"/>
              </w:rPr>
              <m:t>it</m:t>
            </m:r>
          </m:sub>
        </m:sSub>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ε</m:t>
            </m:r>
          </m:e>
          <m:sub>
            <m:r>
              <w:rPr>
                <w:rFonts w:ascii="Cambria Math" w:hAnsi="Cambria Math"/>
                <w:sz w:val="24"/>
                <w:szCs w:val="24"/>
              </w:rPr>
              <m:t>it</m:t>
            </m:r>
          </m:sub>
        </m:sSub>
      </m:oMath>
      <w:r w:rsidRPr="00D075CA">
        <w:rPr>
          <w:rFonts w:ascii="Times New Roman" w:hAnsi="Times New Roman"/>
          <w:sz w:val="24"/>
          <w:szCs w:val="24"/>
        </w:rPr>
        <w:tab/>
        <w:t xml:space="preserve"> </w:t>
      </w:r>
      <w:r w:rsidRPr="00D075CA">
        <w:rPr>
          <w:rFonts w:ascii="Times New Roman" w:hAnsi="Times New Roman"/>
          <w:sz w:val="24"/>
          <w:szCs w:val="24"/>
        </w:rPr>
        <w:tab/>
      </w:r>
      <w:r w:rsidRPr="00D075CA">
        <w:rPr>
          <w:rFonts w:ascii="Times New Roman" w:hAnsi="Times New Roman"/>
          <w:sz w:val="24"/>
          <w:szCs w:val="24"/>
        </w:rPr>
        <w:tab/>
        <w:t xml:space="preserve">  (1)</w:t>
      </w:r>
    </w:p>
    <w:p w14:paraId="5F1D4657" w14:textId="77777777" w:rsidR="00AF73D9" w:rsidRPr="00D075CA" w:rsidRDefault="00AF73D9" w:rsidP="00AF73D9">
      <w:pPr>
        <w:jc w:val="both"/>
        <w:rPr>
          <w:rFonts w:ascii="Times New Roman" w:hAnsi="Times New Roman"/>
          <w:sz w:val="24"/>
          <w:szCs w:val="24"/>
        </w:rPr>
      </w:pPr>
      <m:oMath>
        <m:r>
          <w:rPr>
            <w:rFonts w:ascii="Cambria Math" w:hAnsi="Cambria Math"/>
            <w:sz w:val="24"/>
            <w:szCs w:val="24"/>
          </w:rPr>
          <m:t xml:space="preserve">ROE=a+ </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1</m:t>
            </m:r>
          </m:sub>
        </m:sSub>
        <m:r>
          <w:rPr>
            <w:rFonts w:ascii="Cambria Math" w:hAnsi="Cambria Math"/>
            <w:sz w:val="24"/>
            <w:szCs w:val="24"/>
          </w:rPr>
          <m:t>BD</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2</m:t>
            </m:r>
          </m:sub>
        </m:sSub>
        <m:r>
          <w:rPr>
            <w:rFonts w:ascii="Cambria Math" w:hAnsi="Cambria Math"/>
            <w:sz w:val="24"/>
            <w:szCs w:val="24"/>
          </w:rPr>
          <m:t>PBD</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3</m:t>
            </m:r>
          </m:sub>
        </m:sSub>
        <m:r>
          <w:rPr>
            <w:rFonts w:ascii="Cambria Math" w:hAnsi="Cambria Math"/>
            <w:sz w:val="24"/>
            <w:szCs w:val="24"/>
          </w:rPr>
          <m:t>FBD</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4</m:t>
            </m:r>
          </m:sub>
        </m:sSub>
        <m:r>
          <w:rPr>
            <w:rFonts w:ascii="Cambria Math" w:hAnsi="Cambria Math"/>
            <w:sz w:val="24"/>
            <w:szCs w:val="24"/>
          </w:rPr>
          <m:t>PFBD</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5</m:t>
            </m:r>
          </m:sub>
        </m:sSub>
        <m:r>
          <w:rPr>
            <w:rFonts w:ascii="Cambria Math" w:hAnsi="Cambria Math"/>
            <w:sz w:val="24"/>
            <w:szCs w:val="24"/>
          </w:rPr>
          <m:t>DA</m:t>
        </m:r>
        <m:sSub>
          <m:sSubPr>
            <m:ctrlPr>
              <w:rPr>
                <w:rFonts w:ascii="Cambria Math" w:hAnsi="Cambria Math"/>
                <w:sz w:val="24"/>
                <w:szCs w:val="24"/>
              </w:rPr>
            </m:ctrlPr>
          </m:sSubPr>
          <m:e>
            <m:r>
              <w:rPr>
                <w:rFonts w:ascii="Cambria Math" w:hAnsi="Cambria Math"/>
                <w:sz w:val="24"/>
                <w:szCs w:val="24"/>
              </w:rPr>
              <m:t>UW</m:t>
            </m:r>
          </m:e>
          <m:sub>
            <m:r>
              <w:rPr>
                <w:rFonts w:ascii="Cambria Math" w:hAnsi="Cambria Math"/>
                <w:sz w:val="24"/>
                <w:szCs w:val="24"/>
              </w:rPr>
              <m:t>it</m:t>
            </m:r>
          </m:sub>
        </m:sSub>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6</m:t>
            </m:r>
          </m:sub>
        </m:sSub>
        <m:r>
          <w:rPr>
            <w:rFonts w:ascii="Cambria Math" w:hAnsi="Cambria Math"/>
            <w:sz w:val="24"/>
            <w:szCs w:val="24"/>
          </w:rPr>
          <m:t>PDAU</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7</m:t>
            </m:r>
          </m:sub>
        </m:sSub>
        <m:r>
          <w:rPr>
            <w:rFonts w:ascii="Cambria Math" w:hAnsi="Cambria Math"/>
            <w:sz w:val="24"/>
            <w:szCs w:val="24"/>
          </w:rPr>
          <m:t>LOAN</m:t>
        </m:r>
        <m:sSub>
          <m:sSubPr>
            <m:ctrlPr>
              <w:rPr>
                <w:rFonts w:ascii="Cambria Math" w:hAnsi="Cambria Math"/>
                <w:sz w:val="24"/>
                <w:szCs w:val="24"/>
              </w:rPr>
            </m:ctrlPr>
          </m:sSubPr>
          <m:e>
            <m:r>
              <w:rPr>
                <w:rFonts w:ascii="Cambria Math" w:hAnsi="Cambria Math"/>
                <w:sz w:val="24"/>
                <w:szCs w:val="24"/>
              </w:rPr>
              <m:t>S</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8</m:t>
            </m:r>
          </m:sub>
        </m:sSub>
        <m:r>
          <w:rPr>
            <w:rFonts w:ascii="Cambria Math" w:hAnsi="Cambria Math"/>
            <w:sz w:val="24"/>
            <w:szCs w:val="24"/>
          </w:rPr>
          <m:t>BD</m:t>
        </m:r>
        <m:sSub>
          <m:sSubPr>
            <m:ctrlPr>
              <w:rPr>
                <w:rFonts w:ascii="Cambria Math" w:hAnsi="Cambria Math"/>
                <w:sz w:val="24"/>
                <w:szCs w:val="24"/>
              </w:rPr>
            </m:ctrlPr>
          </m:sSubPr>
          <m:e>
            <m:r>
              <w:rPr>
                <w:rFonts w:ascii="Cambria Math" w:hAnsi="Cambria Math"/>
                <w:sz w:val="24"/>
                <w:szCs w:val="24"/>
              </w:rPr>
              <m:t>S</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9</m:t>
            </m:r>
          </m:sub>
        </m:sSub>
        <m:r>
          <w:rPr>
            <w:rFonts w:ascii="Cambria Math" w:hAnsi="Cambria Math"/>
            <w:sz w:val="24"/>
            <w:szCs w:val="24"/>
          </w:rPr>
          <m:t>CPT</m:t>
        </m:r>
        <m:sSub>
          <m:sSubPr>
            <m:ctrlPr>
              <w:rPr>
                <w:rFonts w:ascii="Cambria Math" w:hAnsi="Cambria Math"/>
                <w:sz w:val="24"/>
                <w:szCs w:val="24"/>
              </w:rPr>
            </m:ctrlPr>
          </m:sSubPr>
          <m:e>
            <m:r>
              <w:rPr>
                <w:rFonts w:ascii="Cambria Math" w:hAnsi="Cambria Math"/>
                <w:sz w:val="24"/>
                <w:szCs w:val="24"/>
              </w:rPr>
              <m:t>L</m:t>
            </m:r>
          </m:e>
          <m:sub>
            <m:r>
              <w:rPr>
                <w:rFonts w:ascii="Cambria Math" w:hAnsi="Cambria Math"/>
                <w:sz w:val="24"/>
                <w:szCs w:val="24"/>
              </w:rPr>
              <m:t>it</m:t>
            </m:r>
          </m:sub>
        </m:sSub>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ε</m:t>
            </m:r>
          </m:e>
          <m:sub>
            <m:r>
              <w:rPr>
                <w:rFonts w:ascii="Cambria Math" w:hAnsi="Cambria Math"/>
                <w:sz w:val="24"/>
                <w:szCs w:val="24"/>
              </w:rPr>
              <m:t>it</m:t>
            </m:r>
          </m:sub>
        </m:sSub>
      </m:oMath>
      <w:r w:rsidRPr="00D075CA">
        <w:rPr>
          <w:rFonts w:ascii="Times New Roman" w:hAnsi="Times New Roman"/>
          <w:sz w:val="24"/>
          <w:szCs w:val="24"/>
        </w:rPr>
        <w:t xml:space="preserve">                             (2)</w:t>
      </w:r>
    </w:p>
    <w:p w14:paraId="012058F1" w14:textId="77777777" w:rsidR="00AF73D9" w:rsidRPr="00D075CA" w:rsidRDefault="00AF73D9" w:rsidP="00AF73D9">
      <w:pPr>
        <w:jc w:val="both"/>
        <w:rPr>
          <w:rFonts w:ascii="Times New Roman" w:hAnsi="Times New Roman"/>
          <w:sz w:val="24"/>
          <w:szCs w:val="24"/>
        </w:rPr>
      </w:pPr>
      <m:oMath>
        <m:r>
          <w:rPr>
            <w:rFonts w:ascii="Cambria Math" w:hAnsi="Cambria Math"/>
            <w:sz w:val="24"/>
            <w:szCs w:val="24"/>
          </w:rPr>
          <m:t xml:space="preserve">ZS=a+ </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1</m:t>
            </m:r>
          </m:sub>
        </m:sSub>
        <m:r>
          <w:rPr>
            <w:rFonts w:ascii="Cambria Math" w:hAnsi="Cambria Math"/>
            <w:sz w:val="24"/>
            <w:szCs w:val="24"/>
          </w:rPr>
          <m:t>BD</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2</m:t>
            </m:r>
          </m:sub>
        </m:sSub>
        <m:r>
          <w:rPr>
            <w:rFonts w:ascii="Cambria Math" w:hAnsi="Cambria Math"/>
            <w:sz w:val="24"/>
            <w:szCs w:val="24"/>
          </w:rPr>
          <m:t>PBD</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3</m:t>
            </m:r>
          </m:sub>
        </m:sSub>
        <m:r>
          <w:rPr>
            <w:rFonts w:ascii="Cambria Math" w:hAnsi="Cambria Math"/>
            <w:sz w:val="24"/>
            <w:szCs w:val="24"/>
          </w:rPr>
          <m:t>FBD</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4</m:t>
            </m:r>
          </m:sub>
        </m:sSub>
        <m:r>
          <w:rPr>
            <w:rFonts w:ascii="Cambria Math" w:hAnsi="Cambria Math"/>
            <w:sz w:val="24"/>
            <w:szCs w:val="24"/>
          </w:rPr>
          <m:t>PFBD</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5</m:t>
            </m:r>
          </m:sub>
        </m:sSub>
        <m:r>
          <w:rPr>
            <w:rFonts w:ascii="Cambria Math" w:hAnsi="Cambria Math"/>
            <w:sz w:val="24"/>
            <w:szCs w:val="24"/>
          </w:rPr>
          <m:t>DA</m:t>
        </m:r>
        <m:sSub>
          <m:sSubPr>
            <m:ctrlPr>
              <w:rPr>
                <w:rFonts w:ascii="Cambria Math" w:hAnsi="Cambria Math"/>
                <w:sz w:val="24"/>
                <w:szCs w:val="24"/>
              </w:rPr>
            </m:ctrlPr>
          </m:sSubPr>
          <m:e>
            <m:r>
              <w:rPr>
                <w:rFonts w:ascii="Cambria Math" w:hAnsi="Cambria Math"/>
                <w:sz w:val="24"/>
                <w:szCs w:val="24"/>
              </w:rPr>
              <m:t>UW</m:t>
            </m:r>
          </m:e>
          <m:sub>
            <m:r>
              <w:rPr>
                <w:rFonts w:ascii="Cambria Math" w:hAnsi="Cambria Math"/>
                <w:sz w:val="24"/>
                <w:szCs w:val="24"/>
              </w:rPr>
              <m:t>it</m:t>
            </m:r>
          </m:sub>
        </m:sSub>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6</m:t>
            </m:r>
          </m:sub>
        </m:sSub>
        <m:r>
          <w:rPr>
            <w:rFonts w:ascii="Cambria Math" w:hAnsi="Cambria Math"/>
            <w:sz w:val="24"/>
            <w:szCs w:val="24"/>
          </w:rPr>
          <m:t>PDAU</m:t>
        </m:r>
        <m:sSub>
          <m:sSubPr>
            <m:ctrlPr>
              <w:rPr>
                <w:rFonts w:ascii="Cambria Math" w:hAnsi="Cambria Math"/>
                <w:sz w:val="24"/>
                <w:szCs w:val="24"/>
              </w:rPr>
            </m:ctrlPr>
          </m:sSubPr>
          <m:e>
            <m:r>
              <w:rPr>
                <w:rFonts w:ascii="Cambria Math" w:hAnsi="Cambria Math"/>
                <w:sz w:val="24"/>
                <w:szCs w:val="24"/>
              </w:rPr>
              <m:t>W</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7</m:t>
            </m:r>
          </m:sub>
        </m:sSub>
        <m:r>
          <w:rPr>
            <w:rFonts w:ascii="Cambria Math" w:hAnsi="Cambria Math"/>
            <w:sz w:val="24"/>
            <w:szCs w:val="24"/>
          </w:rPr>
          <m:t>LOAN</m:t>
        </m:r>
        <m:sSub>
          <m:sSubPr>
            <m:ctrlPr>
              <w:rPr>
                <w:rFonts w:ascii="Cambria Math" w:hAnsi="Cambria Math"/>
                <w:sz w:val="24"/>
                <w:szCs w:val="24"/>
              </w:rPr>
            </m:ctrlPr>
          </m:sSubPr>
          <m:e>
            <m:r>
              <w:rPr>
                <w:rFonts w:ascii="Cambria Math" w:hAnsi="Cambria Math"/>
                <w:sz w:val="24"/>
                <w:szCs w:val="24"/>
              </w:rPr>
              <m:t>S</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8</m:t>
            </m:r>
          </m:sub>
        </m:sSub>
        <m:r>
          <w:rPr>
            <w:rFonts w:ascii="Cambria Math" w:hAnsi="Cambria Math"/>
            <w:sz w:val="24"/>
            <w:szCs w:val="24"/>
          </w:rPr>
          <m:t>BD</m:t>
        </m:r>
        <m:sSub>
          <m:sSubPr>
            <m:ctrlPr>
              <w:rPr>
                <w:rFonts w:ascii="Cambria Math" w:hAnsi="Cambria Math"/>
                <w:sz w:val="24"/>
                <w:szCs w:val="24"/>
              </w:rPr>
            </m:ctrlPr>
          </m:sSubPr>
          <m:e>
            <m:r>
              <w:rPr>
                <w:rFonts w:ascii="Cambria Math" w:hAnsi="Cambria Math"/>
                <w:sz w:val="24"/>
                <w:szCs w:val="24"/>
              </w:rPr>
              <m:t>S</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β</m:t>
            </m:r>
          </m:e>
          <m:sub>
            <m:r>
              <w:rPr>
                <w:rFonts w:ascii="Cambria Math" w:hAnsi="Cambria Math"/>
                <w:sz w:val="24"/>
                <w:szCs w:val="24"/>
              </w:rPr>
              <m:t>9</m:t>
            </m:r>
          </m:sub>
        </m:sSub>
        <m:r>
          <w:rPr>
            <w:rFonts w:ascii="Cambria Math" w:hAnsi="Cambria Math"/>
            <w:sz w:val="24"/>
            <w:szCs w:val="24"/>
          </w:rPr>
          <m:t>CPT</m:t>
        </m:r>
        <m:sSub>
          <m:sSubPr>
            <m:ctrlPr>
              <w:rPr>
                <w:rFonts w:ascii="Cambria Math" w:hAnsi="Cambria Math"/>
                <w:sz w:val="24"/>
                <w:szCs w:val="24"/>
              </w:rPr>
            </m:ctrlPr>
          </m:sSubPr>
          <m:e>
            <m:r>
              <w:rPr>
                <w:rFonts w:ascii="Cambria Math" w:hAnsi="Cambria Math"/>
                <w:sz w:val="24"/>
                <w:szCs w:val="24"/>
              </w:rPr>
              <m:t>L</m:t>
            </m:r>
          </m:e>
          <m:sub>
            <m:r>
              <w:rPr>
                <w:rFonts w:ascii="Cambria Math" w:hAnsi="Cambria Math"/>
                <w:sz w:val="24"/>
                <w:szCs w:val="24"/>
              </w:rPr>
              <m:t>it</m:t>
            </m:r>
          </m:sub>
        </m:sSub>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ε</m:t>
            </m:r>
          </m:e>
          <m:sub>
            <m:r>
              <w:rPr>
                <w:rFonts w:ascii="Cambria Math" w:hAnsi="Cambria Math"/>
                <w:sz w:val="24"/>
                <w:szCs w:val="24"/>
              </w:rPr>
              <m:t>it</m:t>
            </m:r>
          </m:sub>
        </m:sSub>
      </m:oMath>
      <w:r w:rsidRPr="00D075CA">
        <w:rPr>
          <w:rFonts w:ascii="Times New Roman" w:hAnsi="Times New Roman"/>
          <w:sz w:val="24"/>
          <w:szCs w:val="24"/>
        </w:rPr>
        <w:tab/>
      </w:r>
      <w:commentRangeEnd w:id="4"/>
      <w:r w:rsidR="00117A1C">
        <w:rPr>
          <w:rStyle w:val="CommentReference"/>
        </w:rPr>
        <w:commentReference w:id="4"/>
      </w:r>
      <w:r w:rsidRPr="00D075CA">
        <w:rPr>
          <w:rFonts w:ascii="Times New Roman" w:hAnsi="Times New Roman"/>
          <w:sz w:val="24"/>
          <w:szCs w:val="24"/>
        </w:rPr>
        <w:tab/>
        <w:t xml:space="preserve">              (3)</w:t>
      </w:r>
    </w:p>
    <w:p w14:paraId="5100C727" w14:textId="77777777" w:rsidR="00AF73D9" w:rsidRDefault="00AF73D9" w:rsidP="00AF73D9">
      <w:pPr>
        <w:jc w:val="both"/>
        <w:rPr>
          <w:rFonts w:ascii="Times New Roman" w:hAnsi="Times New Roman"/>
          <w:sz w:val="24"/>
          <w:szCs w:val="24"/>
        </w:rPr>
      </w:pPr>
      <w:r w:rsidRPr="00D075CA">
        <w:rPr>
          <w:rFonts w:ascii="Times New Roman" w:hAnsi="Times New Roman"/>
          <w:sz w:val="24"/>
          <w:szCs w:val="24"/>
        </w:rPr>
        <w:tab/>
      </w:r>
    </w:p>
    <w:p w14:paraId="50D0C85D" w14:textId="77777777" w:rsidR="00117A1C" w:rsidRPr="00D075CA" w:rsidRDefault="00117A1C" w:rsidP="00AF73D9">
      <w:pPr>
        <w:jc w:val="both"/>
        <w:rPr>
          <w:rFonts w:ascii="Times New Roman" w:hAnsi="Times New Roman"/>
          <w:sz w:val="24"/>
          <w:szCs w:val="24"/>
        </w:rPr>
      </w:pPr>
    </w:p>
    <w:p w14:paraId="25E50673" w14:textId="77777777" w:rsidR="00AF73D9" w:rsidRPr="00D075CA" w:rsidRDefault="00AF73D9" w:rsidP="00AF73D9">
      <w:pPr>
        <w:jc w:val="both"/>
        <w:rPr>
          <w:rFonts w:ascii="Times New Roman" w:hAnsi="Times New Roman"/>
          <w:b/>
          <w:bCs/>
          <w:sz w:val="24"/>
          <w:szCs w:val="24"/>
        </w:rPr>
      </w:pPr>
      <w:commentRangeStart w:id="6"/>
      <w:r w:rsidRPr="00D075CA">
        <w:rPr>
          <w:rFonts w:ascii="Times New Roman" w:hAnsi="Times New Roman"/>
          <w:b/>
          <w:bCs/>
          <w:sz w:val="24"/>
          <w:szCs w:val="24"/>
        </w:rPr>
        <w:lastRenderedPageBreak/>
        <w:t>RESULT AND DISCUSSION</w:t>
      </w:r>
    </w:p>
    <w:p w14:paraId="5E354291" w14:textId="77777777" w:rsidR="00AF73D9" w:rsidRPr="00D075CA" w:rsidRDefault="00AF73D9" w:rsidP="00AF73D9">
      <w:pPr>
        <w:jc w:val="both"/>
        <w:rPr>
          <w:rFonts w:ascii="Times New Roman" w:hAnsi="Times New Roman"/>
          <w:sz w:val="24"/>
          <w:szCs w:val="24"/>
          <w:lang w:val="id-ID"/>
        </w:rPr>
      </w:pPr>
      <w:r w:rsidRPr="00D075CA">
        <w:rPr>
          <w:rFonts w:ascii="Times New Roman" w:hAnsi="Times New Roman"/>
          <w:sz w:val="24"/>
          <w:szCs w:val="24"/>
        </w:rPr>
        <w:t>Based on statistical analysis of 47 companies sampled over three years (2018 to 2022), a total of 235 observations were obtained. This study examines 12 research variables: Return on Equity (ROE), Return on Assets (ROA), Z-Score, Proportion of Female Directors, Presence of Female Directors, Proportion of Female Executive Managers, Presence of Female Executive Managers, Proportion of Female Audit Committee Members, Presence of Female Audit Committee Members, Loans, Board Size, and Capital. The mean, minimum, and maximum values for each variable are detailed in the following table 2.</w:t>
      </w:r>
    </w:p>
    <w:p w14:paraId="3C4797E2" w14:textId="77777777" w:rsidR="00AF73D9" w:rsidRPr="00D075CA" w:rsidRDefault="00AF73D9" w:rsidP="00AF73D9">
      <w:pPr>
        <w:jc w:val="center"/>
        <w:rPr>
          <w:rFonts w:ascii="Times New Roman" w:hAnsi="Times New Roman"/>
          <w:b/>
          <w:bCs/>
          <w:sz w:val="24"/>
          <w:szCs w:val="24"/>
        </w:rPr>
      </w:pPr>
      <w:bookmarkStart w:id="7" w:name="_bookmark56"/>
      <w:bookmarkEnd w:id="7"/>
    </w:p>
    <w:p w14:paraId="219A7F76" w14:textId="7093ECF2" w:rsidR="00AF73D9" w:rsidRPr="00D075CA" w:rsidRDefault="00AF73D9" w:rsidP="00AF73D9">
      <w:pPr>
        <w:jc w:val="center"/>
        <w:rPr>
          <w:rFonts w:ascii="Times New Roman" w:hAnsi="Times New Roman"/>
          <w:sz w:val="24"/>
          <w:szCs w:val="24"/>
        </w:rPr>
      </w:pPr>
      <w:r w:rsidRPr="00D075CA">
        <w:rPr>
          <w:rFonts w:ascii="Times New Roman" w:hAnsi="Times New Roman"/>
          <w:b/>
          <w:bCs/>
          <w:sz w:val="24"/>
          <w:szCs w:val="24"/>
        </w:rPr>
        <w:t>Tabl</w:t>
      </w:r>
      <w:r w:rsidR="00B160C4">
        <w:rPr>
          <w:rFonts w:ascii="Times New Roman" w:hAnsi="Times New Roman"/>
          <w:b/>
          <w:bCs/>
          <w:sz w:val="24"/>
          <w:szCs w:val="24"/>
        </w:rPr>
        <w:t>e</w:t>
      </w:r>
      <w:r w:rsidRPr="00D075CA">
        <w:rPr>
          <w:rFonts w:ascii="Times New Roman" w:hAnsi="Times New Roman"/>
          <w:b/>
          <w:bCs/>
          <w:sz w:val="24"/>
          <w:szCs w:val="24"/>
        </w:rPr>
        <w:t xml:space="preserve"> 2.</w:t>
      </w:r>
      <w:r w:rsidRPr="00D075CA">
        <w:rPr>
          <w:rFonts w:ascii="Times New Roman" w:hAnsi="Times New Roman"/>
          <w:sz w:val="24"/>
          <w:szCs w:val="24"/>
        </w:rPr>
        <w:t xml:space="preserve"> Descriptive Statistics</w:t>
      </w:r>
    </w:p>
    <w:tbl>
      <w:tblPr>
        <w:tblW w:w="8772" w:type="dxa"/>
        <w:jc w:val="center"/>
        <w:tblLook w:val="04A0" w:firstRow="1" w:lastRow="0" w:firstColumn="1" w:lastColumn="0" w:noHBand="0" w:noVBand="1"/>
      </w:tblPr>
      <w:tblGrid>
        <w:gridCol w:w="1288"/>
        <w:gridCol w:w="1687"/>
        <w:gridCol w:w="1560"/>
        <w:gridCol w:w="1560"/>
        <w:gridCol w:w="1433"/>
        <w:gridCol w:w="1244"/>
      </w:tblGrid>
      <w:tr w:rsidR="00AF73D9" w:rsidRPr="00D075CA" w14:paraId="2490B9E9" w14:textId="77777777" w:rsidTr="00A17554">
        <w:trPr>
          <w:trHeight w:val="328"/>
          <w:jc w:val="center"/>
        </w:trPr>
        <w:tc>
          <w:tcPr>
            <w:tcW w:w="0" w:type="auto"/>
            <w:tcBorders>
              <w:top w:val="single" w:sz="4" w:space="0" w:color="auto"/>
              <w:left w:val="nil"/>
              <w:bottom w:val="single" w:sz="4" w:space="0" w:color="auto"/>
              <w:right w:val="nil"/>
            </w:tcBorders>
            <w:vAlign w:val="center"/>
            <w:hideMark/>
          </w:tcPr>
          <w:p w14:paraId="3F189AD9" w14:textId="77777777" w:rsidR="00AF73D9" w:rsidRPr="00D075CA" w:rsidRDefault="00AF73D9" w:rsidP="00A17554">
            <w:pPr>
              <w:rPr>
                <w:rFonts w:ascii="Times New Roman" w:hAnsi="Times New Roman"/>
                <w:sz w:val="24"/>
                <w:szCs w:val="24"/>
              </w:rPr>
            </w:pPr>
          </w:p>
        </w:tc>
        <w:tc>
          <w:tcPr>
            <w:tcW w:w="0" w:type="auto"/>
            <w:tcBorders>
              <w:top w:val="single" w:sz="4" w:space="0" w:color="auto"/>
              <w:left w:val="nil"/>
              <w:bottom w:val="single" w:sz="4" w:space="0" w:color="auto"/>
              <w:right w:val="nil"/>
            </w:tcBorders>
            <w:vAlign w:val="center"/>
            <w:hideMark/>
          </w:tcPr>
          <w:p w14:paraId="2DF94D87"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Mean</w:t>
            </w:r>
          </w:p>
        </w:tc>
        <w:tc>
          <w:tcPr>
            <w:tcW w:w="0" w:type="auto"/>
            <w:tcBorders>
              <w:top w:val="single" w:sz="4" w:space="0" w:color="auto"/>
              <w:left w:val="nil"/>
              <w:bottom w:val="single" w:sz="4" w:space="0" w:color="auto"/>
              <w:right w:val="nil"/>
            </w:tcBorders>
            <w:vAlign w:val="center"/>
            <w:hideMark/>
          </w:tcPr>
          <w:p w14:paraId="501FED96"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Median</w:t>
            </w:r>
          </w:p>
        </w:tc>
        <w:tc>
          <w:tcPr>
            <w:tcW w:w="0" w:type="auto"/>
            <w:tcBorders>
              <w:top w:val="single" w:sz="4" w:space="0" w:color="auto"/>
              <w:left w:val="nil"/>
              <w:bottom w:val="single" w:sz="4" w:space="0" w:color="auto"/>
              <w:right w:val="nil"/>
            </w:tcBorders>
            <w:vAlign w:val="center"/>
            <w:hideMark/>
          </w:tcPr>
          <w:p w14:paraId="73EA8083" w14:textId="77777777" w:rsidR="00AF73D9" w:rsidRPr="00D075CA" w:rsidRDefault="00AF73D9" w:rsidP="00A17554">
            <w:pPr>
              <w:rPr>
                <w:rFonts w:ascii="Times New Roman" w:hAnsi="Times New Roman"/>
                <w:sz w:val="24"/>
                <w:szCs w:val="24"/>
              </w:rPr>
            </w:pPr>
            <w:proofErr w:type="spellStart"/>
            <w:r w:rsidRPr="00D075CA">
              <w:rPr>
                <w:rFonts w:ascii="Times New Roman" w:hAnsi="Times New Roman"/>
                <w:sz w:val="24"/>
                <w:szCs w:val="24"/>
              </w:rPr>
              <w:t>Std.Dev</w:t>
            </w:r>
            <w:proofErr w:type="spellEnd"/>
          </w:p>
        </w:tc>
        <w:tc>
          <w:tcPr>
            <w:tcW w:w="0" w:type="auto"/>
            <w:tcBorders>
              <w:top w:val="single" w:sz="4" w:space="0" w:color="auto"/>
              <w:left w:val="nil"/>
              <w:bottom w:val="single" w:sz="4" w:space="0" w:color="auto"/>
              <w:right w:val="nil"/>
            </w:tcBorders>
            <w:vAlign w:val="center"/>
            <w:hideMark/>
          </w:tcPr>
          <w:p w14:paraId="06510672"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Maximum</w:t>
            </w:r>
          </w:p>
        </w:tc>
        <w:tc>
          <w:tcPr>
            <w:tcW w:w="0" w:type="auto"/>
            <w:tcBorders>
              <w:top w:val="single" w:sz="4" w:space="0" w:color="auto"/>
              <w:left w:val="nil"/>
              <w:bottom w:val="single" w:sz="4" w:space="0" w:color="auto"/>
              <w:right w:val="nil"/>
            </w:tcBorders>
            <w:vAlign w:val="center"/>
            <w:hideMark/>
          </w:tcPr>
          <w:p w14:paraId="6D7109C5"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Minimum</w:t>
            </w:r>
          </w:p>
        </w:tc>
      </w:tr>
      <w:tr w:rsidR="00AF73D9" w:rsidRPr="00D075CA" w14:paraId="75461F2C" w14:textId="77777777" w:rsidTr="00A17554">
        <w:trPr>
          <w:trHeight w:val="316"/>
          <w:jc w:val="center"/>
        </w:trPr>
        <w:tc>
          <w:tcPr>
            <w:tcW w:w="0" w:type="auto"/>
            <w:tcBorders>
              <w:top w:val="single" w:sz="4" w:space="0" w:color="auto"/>
              <w:left w:val="nil"/>
              <w:bottom w:val="nil"/>
              <w:right w:val="nil"/>
            </w:tcBorders>
            <w:vAlign w:val="center"/>
            <w:hideMark/>
          </w:tcPr>
          <w:p w14:paraId="5F38F67C"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ROE</w:t>
            </w:r>
          </w:p>
        </w:tc>
        <w:tc>
          <w:tcPr>
            <w:tcW w:w="0" w:type="auto"/>
            <w:tcBorders>
              <w:top w:val="single" w:sz="4" w:space="0" w:color="auto"/>
              <w:left w:val="nil"/>
              <w:bottom w:val="nil"/>
              <w:right w:val="nil"/>
            </w:tcBorders>
            <w:vAlign w:val="center"/>
            <w:hideMark/>
          </w:tcPr>
          <w:p w14:paraId="2754E0E5"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0.024 </w:t>
            </w:r>
          </w:p>
        </w:tc>
        <w:tc>
          <w:tcPr>
            <w:tcW w:w="0" w:type="auto"/>
            <w:tcBorders>
              <w:top w:val="single" w:sz="4" w:space="0" w:color="auto"/>
              <w:left w:val="nil"/>
              <w:bottom w:val="nil"/>
              <w:right w:val="nil"/>
            </w:tcBorders>
            <w:vAlign w:val="center"/>
            <w:hideMark/>
          </w:tcPr>
          <w:p w14:paraId="7E446F9A"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0.039 </w:t>
            </w:r>
          </w:p>
        </w:tc>
        <w:tc>
          <w:tcPr>
            <w:tcW w:w="0" w:type="auto"/>
            <w:tcBorders>
              <w:top w:val="single" w:sz="4" w:space="0" w:color="auto"/>
              <w:left w:val="nil"/>
              <w:bottom w:val="nil"/>
              <w:right w:val="nil"/>
            </w:tcBorders>
            <w:vAlign w:val="center"/>
            <w:hideMark/>
          </w:tcPr>
          <w:p w14:paraId="227A72EA"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0.135 </w:t>
            </w:r>
          </w:p>
        </w:tc>
        <w:tc>
          <w:tcPr>
            <w:tcW w:w="0" w:type="auto"/>
            <w:tcBorders>
              <w:top w:val="single" w:sz="4" w:space="0" w:color="auto"/>
              <w:left w:val="nil"/>
              <w:bottom w:val="nil"/>
              <w:right w:val="nil"/>
            </w:tcBorders>
            <w:vAlign w:val="center"/>
            <w:hideMark/>
          </w:tcPr>
          <w:p w14:paraId="4E973A2C"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0.237 </w:t>
            </w:r>
          </w:p>
        </w:tc>
        <w:tc>
          <w:tcPr>
            <w:tcW w:w="0" w:type="auto"/>
            <w:tcBorders>
              <w:top w:val="single" w:sz="4" w:space="0" w:color="auto"/>
              <w:left w:val="nil"/>
              <w:bottom w:val="nil"/>
              <w:right w:val="nil"/>
            </w:tcBorders>
            <w:vAlign w:val="center"/>
            <w:hideMark/>
          </w:tcPr>
          <w:p w14:paraId="1A9F888C"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-0.182</w:t>
            </w:r>
          </w:p>
        </w:tc>
      </w:tr>
      <w:tr w:rsidR="00AF73D9" w:rsidRPr="00D075CA" w14:paraId="23CE4164" w14:textId="77777777" w:rsidTr="00A17554">
        <w:trPr>
          <w:trHeight w:val="316"/>
          <w:jc w:val="center"/>
        </w:trPr>
        <w:tc>
          <w:tcPr>
            <w:tcW w:w="0" w:type="auto"/>
            <w:vAlign w:val="center"/>
            <w:hideMark/>
          </w:tcPr>
          <w:p w14:paraId="1E26E3A8"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ROA</w:t>
            </w:r>
          </w:p>
        </w:tc>
        <w:tc>
          <w:tcPr>
            <w:tcW w:w="0" w:type="auto"/>
            <w:vAlign w:val="center"/>
            <w:hideMark/>
          </w:tcPr>
          <w:p w14:paraId="54F8637F"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0.006 </w:t>
            </w:r>
          </w:p>
        </w:tc>
        <w:tc>
          <w:tcPr>
            <w:tcW w:w="0" w:type="auto"/>
            <w:vAlign w:val="center"/>
            <w:hideMark/>
          </w:tcPr>
          <w:p w14:paraId="580DD335"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0.007 </w:t>
            </w:r>
          </w:p>
        </w:tc>
        <w:tc>
          <w:tcPr>
            <w:tcW w:w="0" w:type="auto"/>
            <w:vAlign w:val="center"/>
            <w:hideMark/>
          </w:tcPr>
          <w:p w14:paraId="256C6A74"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0.026 </w:t>
            </w:r>
          </w:p>
        </w:tc>
        <w:tc>
          <w:tcPr>
            <w:tcW w:w="0" w:type="auto"/>
            <w:vAlign w:val="center"/>
            <w:hideMark/>
          </w:tcPr>
          <w:p w14:paraId="4B3CA195"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0.091 </w:t>
            </w:r>
          </w:p>
        </w:tc>
        <w:tc>
          <w:tcPr>
            <w:tcW w:w="0" w:type="auto"/>
            <w:vAlign w:val="center"/>
            <w:hideMark/>
          </w:tcPr>
          <w:p w14:paraId="700FA8DE"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-1.249</w:t>
            </w:r>
          </w:p>
        </w:tc>
      </w:tr>
      <w:tr w:rsidR="00AF73D9" w:rsidRPr="00D075CA" w14:paraId="67AB3890" w14:textId="77777777" w:rsidTr="00A17554">
        <w:trPr>
          <w:trHeight w:val="316"/>
          <w:jc w:val="center"/>
        </w:trPr>
        <w:tc>
          <w:tcPr>
            <w:tcW w:w="0" w:type="auto"/>
            <w:vAlign w:val="center"/>
            <w:hideMark/>
          </w:tcPr>
          <w:p w14:paraId="3AAF4CCE"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Z-SCORE</w:t>
            </w:r>
          </w:p>
        </w:tc>
        <w:tc>
          <w:tcPr>
            <w:tcW w:w="0" w:type="auto"/>
            <w:vAlign w:val="center"/>
            <w:hideMark/>
          </w:tcPr>
          <w:p w14:paraId="72224C81"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61.119 </w:t>
            </w:r>
          </w:p>
        </w:tc>
        <w:tc>
          <w:tcPr>
            <w:tcW w:w="0" w:type="auto"/>
            <w:vAlign w:val="center"/>
            <w:hideMark/>
          </w:tcPr>
          <w:p w14:paraId="28DDF09E"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51.388 </w:t>
            </w:r>
          </w:p>
        </w:tc>
        <w:tc>
          <w:tcPr>
            <w:tcW w:w="0" w:type="auto"/>
            <w:vAlign w:val="center"/>
            <w:hideMark/>
          </w:tcPr>
          <w:p w14:paraId="6564ABB2"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53.576 </w:t>
            </w:r>
          </w:p>
        </w:tc>
        <w:tc>
          <w:tcPr>
            <w:tcW w:w="0" w:type="auto"/>
            <w:vAlign w:val="center"/>
            <w:hideMark/>
          </w:tcPr>
          <w:p w14:paraId="621BC4BF"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208.352 </w:t>
            </w:r>
          </w:p>
        </w:tc>
        <w:tc>
          <w:tcPr>
            <w:tcW w:w="0" w:type="auto"/>
            <w:vAlign w:val="center"/>
            <w:hideMark/>
          </w:tcPr>
          <w:p w14:paraId="5E57C19B"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-0.441</w:t>
            </w:r>
          </w:p>
        </w:tc>
      </w:tr>
      <w:tr w:rsidR="00AF73D9" w:rsidRPr="00D075CA" w14:paraId="5F38AEC8" w14:textId="77777777" w:rsidTr="00A17554">
        <w:trPr>
          <w:trHeight w:val="316"/>
          <w:jc w:val="center"/>
        </w:trPr>
        <w:tc>
          <w:tcPr>
            <w:tcW w:w="0" w:type="auto"/>
            <w:vAlign w:val="center"/>
            <w:hideMark/>
          </w:tcPr>
          <w:p w14:paraId="2EA5E3AD"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BDW</w:t>
            </w:r>
          </w:p>
        </w:tc>
        <w:tc>
          <w:tcPr>
            <w:tcW w:w="0" w:type="auto"/>
            <w:vAlign w:val="center"/>
            <w:hideMark/>
          </w:tcPr>
          <w:p w14:paraId="2D1C24E3"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0.571 </w:t>
            </w:r>
          </w:p>
        </w:tc>
        <w:tc>
          <w:tcPr>
            <w:tcW w:w="0" w:type="auto"/>
            <w:vAlign w:val="center"/>
            <w:hideMark/>
          </w:tcPr>
          <w:p w14:paraId="2BBFE56B"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1.000 </w:t>
            </w:r>
          </w:p>
        </w:tc>
        <w:tc>
          <w:tcPr>
            <w:tcW w:w="0" w:type="auto"/>
            <w:vAlign w:val="center"/>
            <w:hideMark/>
          </w:tcPr>
          <w:p w14:paraId="7BD10240"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0.505 </w:t>
            </w:r>
          </w:p>
        </w:tc>
        <w:tc>
          <w:tcPr>
            <w:tcW w:w="0" w:type="auto"/>
            <w:vAlign w:val="center"/>
            <w:hideMark/>
          </w:tcPr>
          <w:p w14:paraId="1C503CED"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2.000 </w:t>
            </w:r>
          </w:p>
        </w:tc>
        <w:tc>
          <w:tcPr>
            <w:tcW w:w="0" w:type="auto"/>
            <w:vAlign w:val="center"/>
            <w:hideMark/>
          </w:tcPr>
          <w:p w14:paraId="4D3E0452"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w:t>
            </w:r>
          </w:p>
        </w:tc>
      </w:tr>
      <w:tr w:rsidR="00AF73D9" w:rsidRPr="00D075CA" w14:paraId="53CDE5B9" w14:textId="77777777" w:rsidTr="00A17554">
        <w:trPr>
          <w:trHeight w:val="316"/>
          <w:jc w:val="center"/>
        </w:trPr>
        <w:tc>
          <w:tcPr>
            <w:tcW w:w="0" w:type="auto"/>
            <w:vAlign w:val="center"/>
            <w:hideMark/>
          </w:tcPr>
          <w:p w14:paraId="1C960533"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PBDW</w:t>
            </w:r>
          </w:p>
        </w:tc>
        <w:tc>
          <w:tcPr>
            <w:tcW w:w="0" w:type="auto"/>
            <w:vAlign w:val="center"/>
            <w:hideMark/>
          </w:tcPr>
          <w:p w14:paraId="42524780"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0.121 </w:t>
            </w:r>
          </w:p>
        </w:tc>
        <w:tc>
          <w:tcPr>
            <w:tcW w:w="0" w:type="auto"/>
            <w:vAlign w:val="center"/>
            <w:hideMark/>
          </w:tcPr>
          <w:p w14:paraId="698DC866"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0.120 </w:t>
            </w:r>
          </w:p>
        </w:tc>
        <w:tc>
          <w:tcPr>
            <w:tcW w:w="0" w:type="auto"/>
            <w:vAlign w:val="center"/>
            <w:hideMark/>
          </w:tcPr>
          <w:p w14:paraId="7F4DD528"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0.139 </w:t>
            </w:r>
          </w:p>
        </w:tc>
        <w:tc>
          <w:tcPr>
            <w:tcW w:w="0" w:type="auto"/>
            <w:vAlign w:val="center"/>
            <w:hideMark/>
          </w:tcPr>
          <w:p w14:paraId="67F75325"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1.000 </w:t>
            </w:r>
          </w:p>
        </w:tc>
        <w:tc>
          <w:tcPr>
            <w:tcW w:w="0" w:type="auto"/>
            <w:vAlign w:val="center"/>
            <w:hideMark/>
          </w:tcPr>
          <w:p w14:paraId="163D96C6"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w:t>
            </w:r>
          </w:p>
        </w:tc>
      </w:tr>
      <w:tr w:rsidR="00AF73D9" w:rsidRPr="00D075CA" w14:paraId="28F26967" w14:textId="77777777" w:rsidTr="00A17554">
        <w:trPr>
          <w:trHeight w:val="316"/>
          <w:jc w:val="center"/>
        </w:trPr>
        <w:tc>
          <w:tcPr>
            <w:tcW w:w="0" w:type="auto"/>
            <w:vAlign w:val="center"/>
            <w:hideMark/>
          </w:tcPr>
          <w:p w14:paraId="1CF2C21A"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FBDW</w:t>
            </w:r>
          </w:p>
        </w:tc>
        <w:tc>
          <w:tcPr>
            <w:tcW w:w="0" w:type="auto"/>
            <w:vAlign w:val="center"/>
            <w:hideMark/>
          </w:tcPr>
          <w:p w14:paraId="280D1565"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0.960 </w:t>
            </w:r>
          </w:p>
        </w:tc>
        <w:tc>
          <w:tcPr>
            <w:tcW w:w="0" w:type="auto"/>
            <w:vAlign w:val="center"/>
            <w:hideMark/>
          </w:tcPr>
          <w:p w14:paraId="18FA9524"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1.000 </w:t>
            </w:r>
          </w:p>
        </w:tc>
        <w:tc>
          <w:tcPr>
            <w:tcW w:w="0" w:type="auto"/>
            <w:vAlign w:val="center"/>
            <w:hideMark/>
          </w:tcPr>
          <w:p w14:paraId="60384A90"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0.196 </w:t>
            </w:r>
          </w:p>
        </w:tc>
        <w:tc>
          <w:tcPr>
            <w:tcW w:w="0" w:type="auto"/>
            <w:vAlign w:val="center"/>
            <w:hideMark/>
          </w:tcPr>
          <w:p w14:paraId="6A9150E6"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1.000 </w:t>
            </w:r>
          </w:p>
        </w:tc>
        <w:tc>
          <w:tcPr>
            <w:tcW w:w="0" w:type="auto"/>
            <w:vAlign w:val="center"/>
            <w:hideMark/>
          </w:tcPr>
          <w:p w14:paraId="63D9788B"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w:t>
            </w:r>
          </w:p>
        </w:tc>
      </w:tr>
      <w:tr w:rsidR="00AF73D9" w:rsidRPr="00D075CA" w14:paraId="29CD73D8" w14:textId="77777777" w:rsidTr="00A17554">
        <w:trPr>
          <w:trHeight w:val="316"/>
          <w:jc w:val="center"/>
        </w:trPr>
        <w:tc>
          <w:tcPr>
            <w:tcW w:w="0" w:type="auto"/>
            <w:vAlign w:val="center"/>
            <w:hideMark/>
          </w:tcPr>
          <w:p w14:paraId="76C26663"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PFBDW</w:t>
            </w:r>
          </w:p>
        </w:tc>
        <w:tc>
          <w:tcPr>
            <w:tcW w:w="0" w:type="auto"/>
            <w:vAlign w:val="center"/>
            <w:hideMark/>
          </w:tcPr>
          <w:p w14:paraId="1ADED93B"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0.290 </w:t>
            </w:r>
          </w:p>
        </w:tc>
        <w:tc>
          <w:tcPr>
            <w:tcW w:w="0" w:type="auto"/>
            <w:vAlign w:val="center"/>
            <w:hideMark/>
          </w:tcPr>
          <w:p w14:paraId="72406A3F"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0.290 </w:t>
            </w:r>
          </w:p>
        </w:tc>
        <w:tc>
          <w:tcPr>
            <w:tcW w:w="0" w:type="auto"/>
            <w:vAlign w:val="center"/>
            <w:hideMark/>
          </w:tcPr>
          <w:p w14:paraId="2C38ED79"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0.108 </w:t>
            </w:r>
          </w:p>
        </w:tc>
        <w:tc>
          <w:tcPr>
            <w:tcW w:w="0" w:type="auto"/>
            <w:vAlign w:val="center"/>
            <w:hideMark/>
          </w:tcPr>
          <w:p w14:paraId="1EFAF4BB"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0.570 </w:t>
            </w:r>
          </w:p>
        </w:tc>
        <w:tc>
          <w:tcPr>
            <w:tcW w:w="0" w:type="auto"/>
            <w:vAlign w:val="center"/>
            <w:hideMark/>
          </w:tcPr>
          <w:p w14:paraId="1C8B5F23"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w:t>
            </w:r>
          </w:p>
        </w:tc>
      </w:tr>
      <w:tr w:rsidR="00AF73D9" w:rsidRPr="00D075CA" w14:paraId="5FF3614A" w14:textId="77777777" w:rsidTr="00A17554">
        <w:trPr>
          <w:trHeight w:val="316"/>
          <w:jc w:val="center"/>
        </w:trPr>
        <w:tc>
          <w:tcPr>
            <w:tcW w:w="0" w:type="auto"/>
            <w:vAlign w:val="center"/>
            <w:hideMark/>
          </w:tcPr>
          <w:p w14:paraId="49E1ECCD"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DAUW</w:t>
            </w:r>
          </w:p>
        </w:tc>
        <w:tc>
          <w:tcPr>
            <w:tcW w:w="0" w:type="auto"/>
            <w:vAlign w:val="center"/>
            <w:hideMark/>
          </w:tcPr>
          <w:p w14:paraId="7B464B50"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0.615 </w:t>
            </w:r>
          </w:p>
        </w:tc>
        <w:tc>
          <w:tcPr>
            <w:tcW w:w="0" w:type="auto"/>
            <w:vAlign w:val="center"/>
            <w:hideMark/>
          </w:tcPr>
          <w:p w14:paraId="52C429E8"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1.000 </w:t>
            </w:r>
          </w:p>
        </w:tc>
        <w:tc>
          <w:tcPr>
            <w:tcW w:w="0" w:type="auto"/>
            <w:vAlign w:val="center"/>
            <w:hideMark/>
          </w:tcPr>
          <w:p w14:paraId="4A888E36"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0.624 </w:t>
            </w:r>
          </w:p>
        </w:tc>
        <w:tc>
          <w:tcPr>
            <w:tcW w:w="0" w:type="auto"/>
            <w:vAlign w:val="center"/>
            <w:hideMark/>
          </w:tcPr>
          <w:p w14:paraId="73C47ACA"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3.000 </w:t>
            </w:r>
          </w:p>
        </w:tc>
        <w:tc>
          <w:tcPr>
            <w:tcW w:w="0" w:type="auto"/>
            <w:vAlign w:val="center"/>
            <w:hideMark/>
          </w:tcPr>
          <w:p w14:paraId="53A79B08"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w:t>
            </w:r>
          </w:p>
        </w:tc>
      </w:tr>
      <w:tr w:rsidR="00AF73D9" w:rsidRPr="00D075CA" w14:paraId="7B3EA161" w14:textId="77777777" w:rsidTr="00A17554">
        <w:trPr>
          <w:trHeight w:val="316"/>
          <w:jc w:val="center"/>
        </w:trPr>
        <w:tc>
          <w:tcPr>
            <w:tcW w:w="0" w:type="auto"/>
            <w:vAlign w:val="center"/>
            <w:hideMark/>
          </w:tcPr>
          <w:p w14:paraId="16E8367E"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PDAUW</w:t>
            </w:r>
          </w:p>
        </w:tc>
        <w:tc>
          <w:tcPr>
            <w:tcW w:w="0" w:type="auto"/>
            <w:vAlign w:val="center"/>
            <w:hideMark/>
          </w:tcPr>
          <w:p w14:paraId="657F34BF"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0.171 </w:t>
            </w:r>
          </w:p>
        </w:tc>
        <w:tc>
          <w:tcPr>
            <w:tcW w:w="0" w:type="auto"/>
            <w:vAlign w:val="center"/>
            <w:hideMark/>
          </w:tcPr>
          <w:p w14:paraId="5C176D55"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0.250 </w:t>
            </w:r>
          </w:p>
        </w:tc>
        <w:tc>
          <w:tcPr>
            <w:tcW w:w="0" w:type="auto"/>
            <w:vAlign w:val="center"/>
            <w:hideMark/>
          </w:tcPr>
          <w:p w14:paraId="09CA4FF1"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0.175 </w:t>
            </w:r>
          </w:p>
        </w:tc>
        <w:tc>
          <w:tcPr>
            <w:tcW w:w="0" w:type="auto"/>
            <w:vAlign w:val="center"/>
            <w:hideMark/>
          </w:tcPr>
          <w:p w14:paraId="31697FE8"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0.670 </w:t>
            </w:r>
          </w:p>
        </w:tc>
        <w:tc>
          <w:tcPr>
            <w:tcW w:w="0" w:type="auto"/>
            <w:vAlign w:val="center"/>
            <w:hideMark/>
          </w:tcPr>
          <w:p w14:paraId="375CB954"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w:t>
            </w:r>
          </w:p>
        </w:tc>
      </w:tr>
      <w:tr w:rsidR="00AF73D9" w:rsidRPr="00D075CA" w14:paraId="49C248ED" w14:textId="77777777" w:rsidTr="00A17554">
        <w:trPr>
          <w:trHeight w:val="316"/>
          <w:jc w:val="center"/>
        </w:trPr>
        <w:tc>
          <w:tcPr>
            <w:tcW w:w="0" w:type="auto"/>
            <w:vAlign w:val="center"/>
            <w:hideMark/>
          </w:tcPr>
          <w:p w14:paraId="2CC20C96"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LOANS</w:t>
            </w:r>
          </w:p>
        </w:tc>
        <w:tc>
          <w:tcPr>
            <w:tcW w:w="0" w:type="auto"/>
            <w:vAlign w:val="center"/>
            <w:hideMark/>
          </w:tcPr>
          <w:p w14:paraId="2B69A432"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0.748 </w:t>
            </w:r>
          </w:p>
        </w:tc>
        <w:tc>
          <w:tcPr>
            <w:tcW w:w="0" w:type="auto"/>
            <w:vAlign w:val="center"/>
            <w:hideMark/>
          </w:tcPr>
          <w:p w14:paraId="0ECCD381"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0.822 </w:t>
            </w:r>
          </w:p>
        </w:tc>
        <w:tc>
          <w:tcPr>
            <w:tcW w:w="0" w:type="auto"/>
            <w:vAlign w:val="center"/>
            <w:hideMark/>
          </w:tcPr>
          <w:p w14:paraId="62DABE53"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0.210 </w:t>
            </w:r>
          </w:p>
        </w:tc>
        <w:tc>
          <w:tcPr>
            <w:tcW w:w="0" w:type="auto"/>
            <w:vAlign w:val="center"/>
            <w:hideMark/>
          </w:tcPr>
          <w:p w14:paraId="7CC45469"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0.932 </w:t>
            </w:r>
          </w:p>
        </w:tc>
        <w:tc>
          <w:tcPr>
            <w:tcW w:w="0" w:type="auto"/>
            <w:vAlign w:val="center"/>
            <w:hideMark/>
          </w:tcPr>
          <w:p w14:paraId="12E72D51"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0.0005</w:t>
            </w:r>
          </w:p>
        </w:tc>
      </w:tr>
      <w:tr w:rsidR="00AF73D9" w:rsidRPr="00D075CA" w14:paraId="349A00BF" w14:textId="77777777" w:rsidTr="00A17554">
        <w:trPr>
          <w:trHeight w:val="316"/>
          <w:jc w:val="center"/>
        </w:trPr>
        <w:tc>
          <w:tcPr>
            <w:tcW w:w="0" w:type="auto"/>
            <w:vAlign w:val="center"/>
            <w:hideMark/>
          </w:tcPr>
          <w:p w14:paraId="3D749765"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BDS</w:t>
            </w:r>
          </w:p>
        </w:tc>
        <w:tc>
          <w:tcPr>
            <w:tcW w:w="0" w:type="auto"/>
            <w:vAlign w:val="center"/>
            <w:hideMark/>
          </w:tcPr>
          <w:p w14:paraId="3CE0DBBA"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6.588 </w:t>
            </w:r>
          </w:p>
        </w:tc>
        <w:tc>
          <w:tcPr>
            <w:tcW w:w="0" w:type="auto"/>
            <w:vAlign w:val="center"/>
            <w:hideMark/>
          </w:tcPr>
          <w:p w14:paraId="195A46D7"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6.000 </w:t>
            </w:r>
          </w:p>
        </w:tc>
        <w:tc>
          <w:tcPr>
            <w:tcW w:w="0" w:type="auto"/>
            <w:vAlign w:val="center"/>
            <w:hideMark/>
          </w:tcPr>
          <w:p w14:paraId="375C5888"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2.821 </w:t>
            </w:r>
          </w:p>
        </w:tc>
        <w:tc>
          <w:tcPr>
            <w:tcW w:w="0" w:type="auto"/>
            <w:vAlign w:val="center"/>
            <w:hideMark/>
          </w:tcPr>
          <w:p w14:paraId="6CBD3C9C"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14.000 </w:t>
            </w:r>
          </w:p>
        </w:tc>
        <w:tc>
          <w:tcPr>
            <w:tcW w:w="0" w:type="auto"/>
            <w:vAlign w:val="center"/>
            <w:hideMark/>
          </w:tcPr>
          <w:p w14:paraId="32CB1965"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3.000</w:t>
            </w:r>
          </w:p>
        </w:tc>
      </w:tr>
      <w:tr w:rsidR="00AF73D9" w:rsidRPr="00D075CA" w14:paraId="144B0688" w14:textId="77777777" w:rsidTr="00A17554">
        <w:trPr>
          <w:trHeight w:val="328"/>
          <w:jc w:val="center"/>
        </w:trPr>
        <w:tc>
          <w:tcPr>
            <w:tcW w:w="0" w:type="auto"/>
            <w:tcBorders>
              <w:top w:val="nil"/>
              <w:left w:val="nil"/>
              <w:bottom w:val="single" w:sz="4" w:space="0" w:color="auto"/>
              <w:right w:val="nil"/>
            </w:tcBorders>
            <w:vAlign w:val="center"/>
            <w:hideMark/>
          </w:tcPr>
          <w:p w14:paraId="131B7D0D"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CPTL</w:t>
            </w:r>
          </w:p>
        </w:tc>
        <w:tc>
          <w:tcPr>
            <w:tcW w:w="0" w:type="auto"/>
            <w:tcBorders>
              <w:top w:val="nil"/>
              <w:left w:val="nil"/>
              <w:bottom w:val="single" w:sz="4" w:space="0" w:color="auto"/>
              <w:right w:val="nil"/>
            </w:tcBorders>
            <w:vAlign w:val="center"/>
            <w:hideMark/>
          </w:tcPr>
          <w:p w14:paraId="20991126"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0.252 </w:t>
            </w:r>
          </w:p>
        </w:tc>
        <w:tc>
          <w:tcPr>
            <w:tcW w:w="0" w:type="auto"/>
            <w:tcBorders>
              <w:top w:val="nil"/>
              <w:left w:val="nil"/>
              <w:bottom w:val="single" w:sz="4" w:space="0" w:color="auto"/>
              <w:right w:val="nil"/>
            </w:tcBorders>
            <w:vAlign w:val="center"/>
            <w:hideMark/>
          </w:tcPr>
          <w:p w14:paraId="2B33A5D7"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0.178 </w:t>
            </w:r>
          </w:p>
        </w:tc>
        <w:tc>
          <w:tcPr>
            <w:tcW w:w="0" w:type="auto"/>
            <w:tcBorders>
              <w:top w:val="nil"/>
              <w:left w:val="nil"/>
              <w:bottom w:val="single" w:sz="4" w:space="0" w:color="auto"/>
              <w:right w:val="nil"/>
            </w:tcBorders>
            <w:vAlign w:val="center"/>
            <w:hideMark/>
          </w:tcPr>
          <w:p w14:paraId="776DE412"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0.210 </w:t>
            </w:r>
          </w:p>
        </w:tc>
        <w:tc>
          <w:tcPr>
            <w:tcW w:w="0" w:type="auto"/>
            <w:tcBorders>
              <w:top w:val="nil"/>
              <w:left w:val="nil"/>
              <w:bottom w:val="single" w:sz="4" w:space="0" w:color="auto"/>
              <w:right w:val="nil"/>
            </w:tcBorders>
            <w:vAlign w:val="center"/>
            <w:hideMark/>
          </w:tcPr>
          <w:p w14:paraId="4DD384DE"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 xml:space="preserve">          1.000 </w:t>
            </w:r>
          </w:p>
        </w:tc>
        <w:tc>
          <w:tcPr>
            <w:tcW w:w="0" w:type="auto"/>
            <w:tcBorders>
              <w:top w:val="nil"/>
              <w:left w:val="nil"/>
              <w:bottom w:val="single" w:sz="4" w:space="0" w:color="auto"/>
              <w:right w:val="nil"/>
            </w:tcBorders>
            <w:vAlign w:val="center"/>
            <w:hideMark/>
          </w:tcPr>
          <w:p w14:paraId="469D1C14"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0.068</w:t>
            </w:r>
          </w:p>
        </w:tc>
      </w:tr>
    </w:tbl>
    <w:p w14:paraId="1D464C07" w14:textId="77777777" w:rsidR="00AF73D9" w:rsidRPr="00D075CA" w:rsidRDefault="00AF73D9" w:rsidP="00AF73D9">
      <w:pPr>
        <w:rPr>
          <w:rFonts w:ascii="Times New Roman" w:hAnsi="Times New Roman"/>
          <w:sz w:val="24"/>
          <w:szCs w:val="24"/>
        </w:rPr>
      </w:pPr>
      <w:r w:rsidRPr="00D075CA">
        <w:rPr>
          <w:rFonts w:ascii="Times New Roman" w:hAnsi="Times New Roman"/>
          <w:sz w:val="24"/>
          <w:szCs w:val="24"/>
        </w:rPr>
        <w:t xml:space="preserve">Check Table 1 to see the variable description. </w:t>
      </w:r>
    </w:p>
    <w:p w14:paraId="2CDF59FF" w14:textId="77777777" w:rsidR="00AF73D9" w:rsidRPr="00D075CA" w:rsidRDefault="00AF73D9" w:rsidP="00AF73D9">
      <w:pPr>
        <w:rPr>
          <w:rFonts w:ascii="Times New Roman" w:hAnsi="Times New Roman"/>
          <w:sz w:val="24"/>
          <w:szCs w:val="24"/>
        </w:rPr>
      </w:pPr>
    </w:p>
    <w:p w14:paraId="0F8C60FC" w14:textId="77777777" w:rsidR="00AF73D9" w:rsidRPr="00D075CA" w:rsidRDefault="00AF73D9" w:rsidP="00AF73D9">
      <w:pPr>
        <w:jc w:val="both"/>
        <w:rPr>
          <w:rFonts w:ascii="Times New Roman" w:hAnsi="Times New Roman"/>
          <w:sz w:val="24"/>
          <w:szCs w:val="24"/>
        </w:rPr>
      </w:pPr>
      <w:r w:rsidRPr="00D075CA">
        <w:rPr>
          <w:rFonts w:ascii="Times New Roman" w:hAnsi="Times New Roman"/>
          <w:sz w:val="24"/>
          <w:szCs w:val="24"/>
        </w:rPr>
        <w:t xml:space="preserve">Based on Table 2, the maximum value for the ROE variable is 0.23726, while the minimum value is -0.18201. The mean ROE is 0.02386, and the standard deviation is 0.13502. Given that the mean is lower than the standard deviation, it indicates that the ROE data in this study is very low, as the average value is below 12%, approximately 2.3%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{"citationItems":[{"id":"ITEM-1","itemData":{"author":[{"dropping-particle":"","family":"Indonesia","given":"Bank","non-dropping-particle":"","parse-names":false,"suffix":""}],"container-title":"BANK INDONESIA","id":"ITEM-1","issued":{"date-parts":[["2011"]]},"publisher-place":"Indonesia","title":"Peraturan Bank Indonesia Nomor 13/1/PBI/2011 tentang Penilaian Tingkat Kesehatan Bank Umum","type":"legislation"},"uris":["http://www.mendeley.com/documents/?uuid=f0174d63-b10d-4bdd-bf83-fd9d782ee7d6"]}],"mendeley":{"formattedCitation":"(Peraturan Bank Indonesia Nomor 13/1/PBI/2011 Tentang Penilaian Tingkat Kesehatan Bank Umum, 2011)","manualFormatting":"(Bank Indonesia, 2011)","plainTextFormattedCitation":"(Peraturan Bank Indonesia Nomor 13/1/PBI/2011 Tentang Penilaian Tingkat Kesehatan Bank Umum, 2011)","previouslyFormattedCitation":"(Peraturan Bank Indonesia Nomor 13/1/PBI/2011 Tentang Penilaian Tingkat Kesehatan Bank Umum, 2011)"},"properties":{"noteIndex":0},"schema":"https://github.com/citation-style-language/schema/raw/master/csl-citation.json"}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(Bank Indonesia, 2011)</w:t>
      </w:r>
      <w:r w:rsidRPr="00D075CA">
        <w:rPr>
          <w:rFonts w:ascii="Times New Roman" w:hAnsi="Times New Roman"/>
          <w:sz w:val="24"/>
          <w:szCs w:val="24"/>
        </w:rPr>
        <w:fldChar w:fldCharType="end"/>
      </w:r>
      <w:r w:rsidRPr="00D075CA">
        <w:rPr>
          <w:rFonts w:ascii="Times New Roman" w:hAnsi="Times New Roman"/>
          <w:sz w:val="24"/>
          <w:szCs w:val="24"/>
        </w:rPr>
        <w:t xml:space="preserve">. For the ROA variable, the maximum value is 0.09146, while the minimum value is -1.24913. The mean ROA is 0.00595, indicating that the average ROA value for banks in Indonesia is less than 1.3%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{"citationItems":[{"id":"ITEM-1","itemData":{"author":[{"dropping-particle":"","family":"Indonesia","given":"Bank","non-dropping-particle":"","parse-names":false,"suffix":""}],"container-title":"BANK INDONESIA","id":"ITEM-1","issued":{"date-parts":[["2011"]]},"publisher-place":"Indonesia","title":"Peraturan Bank Indonesia Nomor 13/1/PBI/2011 tentang Penilaian Tingkat Kesehatan Bank Umum","type":"legislation"},"uris":["http://www.mendeley.com/documents/?uuid=f0174d63-b10d-4bdd-bf83-fd9d782ee7d6"]}],"mendeley":{"formattedCitation":"(Peraturan Bank Indonesia Nomor 13/1/PBI/2011 Tentang Penilaian Tingkat Kesehatan Bank Umum, 2011)","manualFormatting":"(Bank Indonesia, 2011)","plainTextFormattedCitation":"(Peraturan Bank Indonesia Nomor 13/1/PBI/2011 Tentang Penilaian Tingkat Kesehatan Bank Umum, 2011)","previouslyFormattedCitation":"(Peraturan Bank Indonesia Nomor 13/1/PBI/2011 Tentang Penilaian Tingkat Kesehatan Bank Umum, 2011)"},"properties":{"noteIndex":0},"schema":"https://github.com/citation-style-language/schema/raw/master/csl-citation.json"}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(Bank Indonesia, 2011)</w:t>
      </w:r>
      <w:r w:rsidRPr="00D075CA">
        <w:rPr>
          <w:rFonts w:ascii="Times New Roman" w:hAnsi="Times New Roman"/>
          <w:sz w:val="24"/>
          <w:szCs w:val="24"/>
        </w:rPr>
        <w:fldChar w:fldCharType="end"/>
      </w:r>
      <w:r w:rsidRPr="00D075CA">
        <w:rPr>
          <w:rFonts w:ascii="Times New Roman" w:hAnsi="Times New Roman"/>
          <w:sz w:val="24"/>
          <w:szCs w:val="24"/>
        </w:rPr>
        <w:t xml:space="preserve">. Next, for the Z-Score data, the maximum value is 208.352, and the minimum value is -0.44072. The mean Z-Score is 61.71664, indicating that banks in Indonesia are generally very healthy and far from bankruptcy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{"citationItems":[{"id":"ITEM-1","itemData":{"DOI":"10.1016/j.ecosys.2017.09.001","ISSN":"09393625","abstract":"Using a sample of 76 banks from the Gulf Cooperation Council region, we use accounting- as well as market-based measures of financial stability to examine whether Islamic banks outperformed conventional banks in the time of financial shocks during the period 2000–2013. We find that the difference between the two banking types was initially not significant during the GFC. However, when the financial shock spread to the real economy during the later phases of the crisis, Islamic banks suffered a significantly higher level of financial instability than conventional banks. This result holds true for large banks but not for small Islamic banks. Small Islamic banks demonstrated a relatively better handling of the economic downturn than large Islamic banks, supporting the argument that Islamic banks are more stable when they operate at a small scale but lose this stability when they increase their scale of operations. Hence, while Islamic banks may have escaped the consequences of highly volatile financial instruments, they were not spared from a major shock in the real economic sectors.","author":[{"dropping-particle":"","family":"Alqahtani","given":"Faisal","non-dropping-particle":"","parse-names":false,"suffix":""},{"dropping-particle":"","family":"Mayes","given":"David G.","non-dropping-particle":"","parse-names":false,"suffix":""}],"container-title":"Economic Systems","id":"ITEM-1","issue":"2","issued":{"date-parts":[["2018"]]},"page":"346-360","publisher":"Elsevier","title":"Financial stability of Islamic banking and the global financial crisis: Evidence from the Gulf Cooperation Council","type":"article-journal","volume":"42"},"uris":["http://www.mendeley.com/documents/?uuid=77c391c4-8f0f-49a4-8260-b8c47cb4ce02"]},{"id":"ITEM-2","itemData":{"DOI":"10.4337/9780857936080.00027","author":[{"dropping-particle":"","family":"Altman","given":"Edward I","non-dropping-particle":"","parse-names":false,"suffix":""}],"id":"ITEM-2","issued":{"date-parts":[["2013"]]},"publisher":"Cheltenham: Edward Elgar Publishing","title":"Predicting Financial Distress Of Companies: Revisiting The Z-Score And Zeta® Models","type":"book"},"uris":["http://www.mendeley.com/documents/?uuid=ebd2514b-9efc-409c-ae41-12c2b3d53bd7"]}],"mendeley":{"formattedCitation":"(Alqahtani &amp; Mayes, 2018; Altman, 2013)","plainTextFormattedCitation":"(Alqahtani &amp; Mayes, 2018; Altman, 2013)","previouslyFormattedCitation":"(Alqahtani &amp; Mayes, 2018; Altman, 2013)"},"properties":{"noteIndex":0},"schema":"https://github.com/citation-style-language/schema/raw/master/csl-citation.json"}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(Alqahtani &amp; Mayes, 2018; Altman, 2013)</w:t>
      </w:r>
      <w:r w:rsidRPr="00D075CA">
        <w:rPr>
          <w:rFonts w:ascii="Times New Roman" w:hAnsi="Times New Roman"/>
          <w:sz w:val="24"/>
          <w:szCs w:val="24"/>
        </w:rPr>
        <w:fldChar w:fldCharType="end"/>
      </w:r>
      <w:r w:rsidRPr="00D075CA">
        <w:rPr>
          <w:rFonts w:ascii="Times New Roman" w:hAnsi="Times New Roman"/>
          <w:sz w:val="24"/>
          <w:szCs w:val="24"/>
        </w:rPr>
        <w:t xml:space="preserve">. </w:t>
      </w:r>
      <w:r w:rsidRPr="00D075CA">
        <w:rPr>
          <w:rFonts w:ascii="Times New Roman" w:hAnsi="Times New Roman"/>
          <w:sz w:val="24"/>
          <w:szCs w:val="24"/>
        </w:rPr>
        <w:lastRenderedPageBreak/>
        <w:t xml:space="preserve">For the variables BDW, PBDW, and DAUW, which are dummy variables, the maximum and minimum values tend to be similar. This results in a smaller standard deviation, indicating less variation. Meanwhile, the proportions show relatively low maximum values: 1.00000 for the Board of Directors, 0.57000 for Executive Managers, and 0.67000 for Audit Committees. This suggests that female participation in the Board of Directors, Executive Management, and Audit Committees remains relatively low. </w:t>
      </w:r>
    </w:p>
    <w:p w14:paraId="177152C1" w14:textId="77777777" w:rsidR="00AF73D9" w:rsidRPr="00D075CA" w:rsidRDefault="00AF73D9" w:rsidP="00AF73D9">
      <w:pPr>
        <w:ind w:firstLine="720"/>
        <w:jc w:val="both"/>
        <w:rPr>
          <w:rFonts w:ascii="Times New Roman" w:hAnsi="Times New Roman"/>
          <w:sz w:val="24"/>
          <w:szCs w:val="24"/>
          <w:lang w:eastAsia="en-ID"/>
        </w:rPr>
      </w:pPr>
      <w:r w:rsidRPr="00D075CA">
        <w:rPr>
          <w:rFonts w:ascii="Times New Roman" w:hAnsi="Times New Roman"/>
          <w:sz w:val="24"/>
          <w:szCs w:val="24"/>
        </w:rPr>
        <w:t>For the control variable Loans, the maximum value is 0.93213 and the minimum value is 0.00048. The mean Loans value is 0.74847, with a standard deviation of 0.20982. Since the standard deviation is smaller than the mean, it indicates that the Loans data shows limited variability. For the variable Board Size, the maximum value is 14.00000 and the minimum value is 3.00000. The mean Board Size is 6.58849, with a standard deviation of 2.82113. Since the standard deviation is smaller than the mean, this indicates that the Board Size data also exhibits limited variability. Finally, for the variable Capital, the maximum value is 0.99951 and the minimum value is 0.06786. The mean Capital is 0.25152, with a standard deviation of 0.20982. As the standard deviation is smaller than the mean, it suggests that the Capital data displays limited variability.</w:t>
      </w:r>
    </w:p>
    <w:p w14:paraId="71807A38" w14:textId="77777777" w:rsidR="00AF73D9" w:rsidRPr="00D075CA" w:rsidRDefault="00AF73D9" w:rsidP="00AF73D9">
      <w:pPr>
        <w:jc w:val="both"/>
        <w:rPr>
          <w:rFonts w:ascii="Times New Roman" w:hAnsi="Times New Roman"/>
          <w:sz w:val="24"/>
          <w:szCs w:val="24"/>
          <w:lang w:eastAsia="en-ID"/>
        </w:rPr>
      </w:pPr>
    </w:p>
    <w:p w14:paraId="68DDBAD1" w14:textId="718E97FA" w:rsidR="00AF73D9" w:rsidRPr="00D075CA" w:rsidRDefault="00B160C4" w:rsidP="00AF73D9">
      <w:pPr>
        <w:jc w:val="center"/>
        <w:rPr>
          <w:rFonts w:ascii="Times New Roman" w:hAnsi="Times New Roman"/>
          <w:sz w:val="24"/>
          <w:szCs w:val="24"/>
        </w:rPr>
      </w:pPr>
      <w:r w:rsidRPr="00B160C4">
        <w:rPr>
          <w:rFonts w:ascii="Times New Roman" w:hAnsi="Times New Roman"/>
          <w:b/>
          <w:bCs/>
          <w:sz w:val="24"/>
          <w:szCs w:val="24"/>
        </w:rPr>
        <w:t xml:space="preserve">Table </w:t>
      </w:r>
      <w:r w:rsidR="00AF73D9" w:rsidRPr="00D075CA">
        <w:rPr>
          <w:rFonts w:ascii="Times New Roman" w:hAnsi="Times New Roman"/>
          <w:b/>
          <w:bCs/>
          <w:sz w:val="24"/>
          <w:szCs w:val="24"/>
        </w:rPr>
        <w:t>3.</w:t>
      </w:r>
      <w:r w:rsidR="00AF73D9" w:rsidRPr="00D075CA">
        <w:rPr>
          <w:rFonts w:ascii="Times New Roman" w:hAnsi="Times New Roman"/>
          <w:sz w:val="24"/>
          <w:szCs w:val="24"/>
        </w:rPr>
        <w:t xml:space="preserve"> </w:t>
      </w:r>
      <w:proofErr w:type="spellStart"/>
      <w:r w:rsidR="00AF73D9" w:rsidRPr="00D075CA">
        <w:rPr>
          <w:rFonts w:ascii="Times New Roman" w:hAnsi="Times New Roman"/>
          <w:sz w:val="24"/>
          <w:szCs w:val="24"/>
        </w:rPr>
        <w:t>Corelation</w:t>
      </w:r>
      <w:proofErr w:type="spellEnd"/>
      <w:r w:rsidR="00AF73D9" w:rsidRPr="00D075CA">
        <w:rPr>
          <w:rFonts w:ascii="Times New Roman" w:hAnsi="Times New Roman"/>
          <w:sz w:val="24"/>
          <w:szCs w:val="24"/>
        </w:rPr>
        <w:t xml:space="preserve"> Matrix</w:t>
      </w:r>
    </w:p>
    <w:tbl>
      <w:tblPr>
        <w:tblW w:w="9112" w:type="dxa"/>
        <w:jc w:val="center"/>
        <w:tblLook w:val="04A0" w:firstRow="1" w:lastRow="0" w:firstColumn="1" w:lastColumn="0" w:noHBand="0" w:noVBand="1"/>
      </w:tblPr>
      <w:tblGrid>
        <w:gridCol w:w="1096"/>
        <w:gridCol w:w="776"/>
        <w:gridCol w:w="910"/>
        <w:gridCol w:w="910"/>
        <w:gridCol w:w="1043"/>
        <w:gridCol w:w="963"/>
        <w:gridCol w:w="1096"/>
        <w:gridCol w:w="1017"/>
        <w:gridCol w:w="683"/>
        <w:gridCol w:w="803"/>
      </w:tblGrid>
      <w:tr w:rsidR="00AF73D9" w:rsidRPr="00D075CA" w14:paraId="17DB62FF" w14:textId="77777777" w:rsidTr="00A17554">
        <w:trPr>
          <w:trHeight w:val="310"/>
          <w:jc w:val="center"/>
        </w:trPr>
        <w:tc>
          <w:tcPr>
            <w:tcW w:w="1063" w:type="dxa"/>
            <w:tcBorders>
              <w:top w:val="single" w:sz="4" w:space="0" w:color="auto"/>
              <w:left w:val="nil"/>
              <w:bottom w:val="single" w:sz="4" w:space="0" w:color="auto"/>
              <w:right w:val="nil"/>
            </w:tcBorders>
            <w:vAlign w:val="center"/>
            <w:hideMark/>
          </w:tcPr>
          <w:p w14:paraId="1D54C329" w14:textId="77777777" w:rsidR="00AF73D9" w:rsidRPr="00D075CA" w:rsidRDefault="00AF73D9" w:rsidP="00A17554">
            <w:pPr>
              <w:rPr>
                <w:rFonts w:ascii="Times New Roman" w:hAnsi="Times New Roman"/>
                <w:sz w:val="24"/>
                <w:szCs w:val="24"/>
                <w:lang w:eastAsia="en-ID"/>
              </w:rPr>
            </w:pPr>
            <w:r w:rsidRPr="00D075CA">
              <w:rPr>
                <w:rFonts w:ascii="Times New Roman" w:hAnsi="Times New Roman"/>
                <w:sz w:val="24"/>
                <w:szCs w:val="24"/>
              </w:rPr>
              <w:t> </w:t>
            </w:r>
          </w:p>
        </w:tc>
        <w:tc>
          <w:tcPr>
            <w:tcW w:w="860" w:type="dxa"/>
            <w:tcBorders>
              <w:top w:val="single" w:sz="4" w:space="0" w:color="auto"/>
              <w:left w:val="nil"/>
              <w:bottom w:val="single" w:sz="4" w:space="0" w:color="auto"/>
              <w:right w:val="nil"/>
            </w:tcBorders>
            <w:vAlign w:val="center"/>
            <w:hideMark/>
          </w:tcPr>
          <w:p w14:paraId="57CFD090"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BDW</w:t>
            </w:r>
          </w:p>
        </w:tc>
        <w:tc>
          <w:tcPr>
            <w:tcW w:w="882" w:type="dxa"/>
            <w:tcBorders>
              <w:top w:val="single" w:sz="4" w:space="0" w:color="auto"/>
              <w:left w:val="nil"/>
              <w:bottom w:val="single" w:sz="4" w:space="0" w:color="auto"/>
              <w:right w:val="nil"/>
            </w:tcBorders>
            <w:vAlign w:val="center"/>
            <w:hideMark/>
          </w:tcPr>
          <w:p w14:paraId="5A8107E4"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PBDW</w:t>
            </w:r>
          </w:p>
        </w:tc>
        <w:tc>
          <w:tcPr>
            <w:tcW w:w="883" w:type="dxa"/>
            <w:tcBorders>
              <w:top w:val="single" w:sz="4" w:space="0" w:color="auto"/>
              <w:left w:val="nil"/>
              <w:bottom w:val="single" w:sz="4" w:space="0" w:color="auto"/>
              <w:right w:val="nil"/>
            </w:tcBorders>
            <w:vAlign w:val="center"/>
            <w:hideMark/>
          </w:tcPr>
          <w:p w14:paraId="23189F08"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FBDW</w:t>
            </w:r>
          </w:p>
        </w:tc>
        <w:tc>
          <w:tcPr>
            <w:tcW w:w="964" w:type="dxa"/>
            <w:tcBorders>
              <w:top w:val="single" w:sz="4" w:space="0" w:color="auto"/>
              <w:left w:val="nil"/>
              <w:bottom w:val="single" w:sz="4" w:space="0" w:color="auto"/>
              <w:right w:val="nil"/>
            </w:tcBorders>
            <w:vAlign w:val="center"/>
            <w:hideMark/>
          </w:tcPr>
          <w:p w14:paraId="0299AA49"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PFBDW</w:t>
            </w:r>
          </w:p>
        </w:tc>
        <w:tc>
          <w:tcPr>
            <w:tcW w:w="886" w:type="dxa"/>
            <w:tcBorders>
              <w:top w:val="single" w:sz="4" w:space="0" w:color="auto"/>
              <w:left w:val="nil"/>
              <w:bottom w:val="single" w:sz="4" w:space="0" w:color="auto"/>
              <w:right w:val="nil"/>
            </w:tcBorders>
            <w:vAlign w:val="center"/>
            <w:hideMark/>
          </w:tcPr>
          <w:p w14:paraId="5C2664B8"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DAUW</w:t>
            </w:r>
          </w:p>
        </w:tc>
        <w:tc>
          <w:tcPr>
            <w:tcW w:w="1058" w:type="dxa"/>
            <w:tcBorders>
              <w:top w:val="single" w:sz="4" w:space="0" w:color="auto"/>
              <w:left w:val="nil"/>
              <w:bottom w:val="single" w:sz="4" w:space="0" w:color="auto"/>
              <w:right w:val="nil"/>
            </w:tcBorders>
            <w:vAlign w:val="center"/>
            <w:hideMark/>
          </w:tcPr>
          <w:p w14:paraId="47F2DB82"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PDAUW</w:t>
            </w:r>
          </w:p>
        </w:tc>
        <w:tc>
          <w:tcPr>
            <w:tcW w:w="938" w:type="dxa"/>
            <w:tcBorders>
              <w:top w:val="single" w:sz="4" w:space="0" w:color="auto"/>
              <w:left w:val="nil"/>
              <w:bottom w:val="single" w:sz="4" w:space="0" w:color="auto"/>
              <w:right w:val="nil"/>
            </w:tcBorders>
            <w:vAlign w:val="center"/>
            <w:hideMark/>
          </w:tcPr>
          <w:p w14:paraId="4ADBF3F3"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LOANS</w:t>
            </w:r>
          </w:p>
        </w:tc>
        <w:tc>
          <w:tcPr>
            <w:tcW w:w="837" w:type="dxa"/>
            <w:tcBorders>
              <w:top w:val="single" w:sz="4" w:space="0" w:color="auto"/>
              <w:left w:val="nil"/>
              <w:bottom w:val="single" w:sz="4" w:space="0" w:color="auto"/>
              <w:right w:val="nil"/>
            </w:tcBorders>
            <w:vAlign w:val="center"/>
            <w:hideMark/>
          </w:tcPr>
          <w:p w14:paraId="732A966E"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BDS</w:t>
            </w:r>
          </w:p>
        </w:tc>
        <w:tc>
          <w:tcPr>
            <w:tcW w:w="741" w:type="dxa"/>
            <w:tcBorders>
              <w:top w:val="single" w:sz="4" w:space="0" w:color="auto"/>
              <w:left w:val="nil"/>
              <w:bottom w:val="single" w:sz="4" w:space="0" w:color="auto"/>
              <w:right w:val="nil"/>
            </w:tcBorders>
            <w:vAlign w:val="center"/>
            <w:hideMark/>
          </w:tcPr>
          <w:p w14:paraId="43D9DC0B"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CPTL</w:t>
            </w:r>
          </w:p>
        </w:tc>
      </w:tr>
      <w:tr w:rsidR="00AF73D9" w:rsidRPr="00D075CA" w14:paraId="751FEFD7" w14:textId="77777777" w:rsidTr="00A17554">
        <w:trPr>
          <w:trHeight w:val="310"/>
          <w:jc w:val="center"/>
        </w:trPr>
        <w:tc>
          <w:tcPr>
            <w:tcW w:w="1063" w:type="dxa"/>
            <w:vAlign w:val="center"/>
            <w:hideMark/>
          </w:tcPr>
          <w:p w14:paraId="567191AC"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BDW</w:t>
            </w:r>
          </w:p>
        </w:tc>
        <w:tc>
          <w:tcPr>
            <w:tcW w:w="860" w:type="dxa"/>
            <w:vAlign w:val="center"/>
            <w:hideMark/>
          </w:tcPr>
          <w:p w14:paraId="5DEE66CC"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1.00</w:t>
            </w:r>
          </w:p>
        </w:tc>
        <w:tc>
          <w:tcPr>
            <w:tcW w:w="882" w:type="dxa"/>
            <w:vAlign w:val="center"/>
            <w:hideMark/>
          </w:tcPr>
          <w:p w14:paraId="1DEA8EDB" w14:textId="77777777" w:rsidR="00AF73D9" w:rsidRPr="00D075CA" w:rsidRDefault="00AF73D9" w:rsidP="00A17554">
            <w:pPr>
              <w:rPr>
                <w:rFonts w:ascii="Times New Roman" w:hAnsi="Times New Roman"/>
                <w:sz w:val="24"/>
                <w:szCs w:val="24"/>
              </w:rPr>
            </w:pPr>
          </w:p>
        </w:tc>
        <w:tc>
          <w:tcPr>
            <w:tcW w:w="883" w:type="dxa"/>
            <w:vAlign w:val="center"/>
            <w:hideMark/>
          </w:tcPr>
          <w:p w14:paraId="4A772CDE" w14:textId="77777777" w:rsidR="00AF73D9" w:rsidRPr="00D075CA" w:rsidRDefault="00AF73D9" w:rsidP="00A17554">
            <w:pPr>
              <w:rPr>
                <w:rFonts w:ascii="Times New Roman" w:hAnsi="Times New Roman"/>
                <w:sz w:val="24"/>
                <w:szCs w:val="24"/>
              </w:rPr>
            </w:pPr>
          </w:p>
        </w:tc>
        <w:tc>
          <w:tcPr>
            <w:tcW w:w="964" w:type="dxa"/>
            <w:vAlign w:val="center"/>
            <w:hideMark/>
          </w:tcPr>
          <w:p w14:paraId="59011B29" w14:textId="77777777" w:rsidR="00AF73D9" w:rsidRPr="00D075CA" w:rsidRDefault="00AF73D9" w:rsidP="00A17554">
            <w:pPr>
              <w:rPr>
                <w:rFonts w:ascii="Times New Roman" w:hAnsi="Times New Roman"/>
                <w:sz w:val="24"/>
                <w:szCs w:val="24"/>
              </w:rPr>
            </w:pPr>
          </w:p>
        </w:tc>
        <w:tc>
          <w:tcPr>
            <w:tcW w:w="886" w:type="dxa"/>
            <w:vAlign w:val="center"/>
            <w:hideMark/>
          </w:tcPr>
          <w:p w14:paraId="1A7BDDEC" w14:textId="77777777" w:rsidR="00AF73D9" w:rsidRPr="00D075CA" w:rsidRDefault="00AF73D9" w:rsidP="00A17554">
            <w:pPr>
              <w:rPr>
                <w:rFonts w:ascii="Times New Roman" w:hAnsi="Times New Roman"/>
                <w:sz w:val="24"/>
                <w:szCs w:val="24"/>
              </w:rPr>
            </w:pPr>
          </w:p>
        </w:tc>
        <w:tc>
          <w:tcPr>
            <w:tcW w:w="1058" w:type="dxa"/>
            <w:vAlign w:val="center"/>
            <w:hideMark/>
          </w:tcPr>
          <w:p w14:paraId="1CFD5B09" w14:textId="77777777" w:rsidR="00AF73D9" w:rsidRPr="00D075CA" w:rsidRDefault="00AF73D9" w:rsidP="00A17554">
            <w:pPr>
              <w:rPr>
                <w:rFonts w:ascii="Times New Roman" w:hAnsi="Times New Roman"/>
                <w:sz w:val="24"/>
                <w:szCs w:val="24"/>
              </w:rPr>
            </w:pPr>
          </w:p>
        </w:tc>
        <w:tc>
          <w:tcPr>
            <w:tcW w:w="938" w:type="dxa"/>
            <w:vAlign w:val="center"/>
            <w:hideMark/>
          </w:tcPr>
          <w:p w14:paraId="3E9A39DE" w14:textId="77777777" w:rsidR="00AF73D9" w:rsidRPr="00D075CA" w:rsidRDefault="00AF73D9" w:rsidP="00A17554">
            <w:pPr>
              <w:rPr>
                <w:rFonts w:ascii="Times New Roman" w:hAnsi="Times New Roman"/>
                <w:sz w:val="24"/>
                <w:szCs w:val="24"/>
              </w:rPr>
            </w:pPr>
          </w:p>
        </w:tc>
        <w:tc>
          <w:tcPr>
            <w:tcW w:w="837" w:type="dxa"/>
            <w:vAlign w:val="center"/>
            <w:hideMark/>
          </w:tcPr>
          <w:p w14:paraId="3DAACC12" w14:textId="77777777" w:rsidR="00AF73D9" w:rsidRPr="00D075CA" w:rsidRDefault="00AF73D9" w:rsidP="00A17554">
            <w:pPr>
              <w:rPr>
                <w:rFonts w:ascii="Times New Roman" w:hAnsi="Times New Roman"/>
                <w:sz w:val="24"/>
                <w:szCs w:val="24"/>
              </w:rPr>
            </w:pPr>
          </w:p>
        </w:tc>
        <w:tc>
          <w:tcPr>
            <w:tcW w:w="741" w:type="dxa"/>
            <w:vAlign w:val="center"/>
            <w:hideMark/>
          </w:tcPr>
          <w:p w14:paraId="5C63A0E2" w14:textId="77777777" w:rsidR="00AF73D9" w:rsidRPr="00D075CA" w:rsidRDefault="00AF73D9" w:rsidP="00A17554">
            <w:pPr>
              <w:rPr>
                <w:rFonts w:ascii="Times New Roman" w:hAnsi="Times New Roman"/>
                <w:sz w:val="24"/>
                <w:szCs w:val="24"/>
              </w:rPr>
            </w:pPr>
          </w:p>
        </w:tc>
      </w:tr>
      <w:tr w:rsidR="00AF73D9" w:rsidRPr="00D075CA" w14:paraId="5422BCDE" w14:textId="77777777" w:rsidTr="00A17554">
        <w:trPr>
          <w:trHeight w:val="310"/>
          <w:jc w:val="center"/>
        </w:trPr>
        <w:tc>
          <w:tcPr>
            <w:tcW w:w="1063" w:type="dxa"/>
            <w:vAlign w:val="center"/>
            <w:hideMark/>
          </w:tcPr>
          <w:p w14:paraId="654100F7"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PBDW</w:t>
            </w:r>
          </w:p>
        </w:tc>
        <w:tc>
          <w:tcPr>
            <w:tcW w:w="860" w:type="dxa"/>
            <w:vAlign w:val="center"/>
            <w:hideMark/>
          </w:tcPr>
          <w:p w14:paraId="09CEF94C"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0.73</w:t>
            </w:r>
          </w:p>
        </w:tc>
        <w:tc>
          <w:tcPr>
            <w:tcW w:w="882" w:type="dxa"/>
            <w:vAlign w:val="center"/>
            <w:hideMark/>
          </w:tcPr>
          <w:p w14:paraId="643E8BDC"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1.00</w:t>
            </w:r>
          </w:p>
        </w:tc>
        <w:tc>
          <w:tcPr>
            <w:tcW w:w="883" w:type="dxa"/>
            <w:vAlign w:val="center"/>
            <w:hideMark/>
          </w:tcPr>
          <w:p w14:paraId="4E885A0D" w14:textId="77777777" w:rsidR="00AF73D9" w:rsidRPr="00D075CA" w:rsidRDefault="00AF73D9" w:rsidP="00A17554">
            <w:pPr>
              <w:rPr>
                <w:rFonts w:ascii="Times New Roman" w:hAnsi="Times New Roman"/>
                <w:sz w:val="24"/>
                <w:szCs w:val="24"/>
              </w:rPr>
            </w:pPr>
          </w:p>
        </w:tc>
        <w:tc>
          <w:tcPr>
            <w:tcW w:w="964" w:type="dxa"/>
            <w:vAlign w:val="center"/>
            <w:hideMark/>
          </w:tcPr>
          <w:p w14:paraId="5FF38A79" w14:textId="77777777" w:rsidR="00AF73D9" w:rsidRPr="00D075CA" w:rsidRDefault="00AF73D9" w:rsidP="00A17554">
            <w:pPr>
              <w:rPr>
                <w:rFonts w:ascii="Times New Roman" w:hAnsi="Times New Roman"/>
                <w:sz w:val="24"/>
                <w:szCs w:val="24"/>
              </w:rPr>
            </w:pPr>
          </w:p>
        </w:tc>
        <w:tc>
          <w:tcPr>
            <w:tcW w:w="886" w:type="dxa"/>
            <w:vAlign w:val="center"/>
            <w:hideMark/>
          </w:tcPr>
          <w:p w14:paraId="1D14376D" w14:textId="77777777" w:rsidR="00AF73D9" w:rsidRPr="00D075CA" w:rsidRDefault="00AF73D9" w:rsidP="00A17554">
            <w:pPr>
              <w:rPr>
                <w:rFonts w:ascii="Times New Roman" w:hAnsi="Times New Roman"/>
                <w:sz w:val="24"/>
                <w:szCs w:val="24"/>
              </w:rPr>
            </w:pPr>
          </w:p>
        </w:tc>
        <w:tc>
          <w:tcPr>
            <w:tcW w:w="1058" w:type="dxa"/>
            <w:vAlign w:val="center"/>
            <w:hideMark/>
          </w:tcPr>
          <w:p w14:paraId="2B9F008E" w14:textId="77777777" w:rsidR="00AF73D9" w:rsidRPr="00D075CA" w:rsidRDefault="00AF73D9" w:rsidP="00A17554">
            <w:pPr>
              <w:rPr>
                <w:rFonts w:ascii="Times New Roman" w:hAnsi="Times New Roman"/>
                <w:sz w:val="24"/>
                <w:szCs w:val="24"/>
              </w:rPr>
            </w:pPr>
          </w:p>
        </w:tc>
        <w:tc>
          <w:tcPr>
            <w:tcW w:w="938" w:type="dxa"/>
            <w:vAlign w:val="center"/>
            <w:hideMark/>
          </w:tcPr>
          <w:p w14:paraId="0DE504A8" w14:textId="77777777" w:rsidR="00AF73D9" w:rsidRPr="00D075CA" w:rsidRDefault="00AF73D9" w:rsidP="00A17554">
            <w:pPr>
              <w:rPr>
                <w:rFonts w:ascii="Times New Roman" w:hAnsi="Times New Roman"/>
                <w:sz w:val="24"/>
                <w:szCs w:val="24"/>
              </w:rPr>
            </w:pPr>
          </w:p>
        </w:tc>
        <w:tc>
          <w:tcPr>
            <w:tcW w:w="837" w:type="dxa"/>
            <w:vAlign w:val="center"/>
            <w:hideMark/>
          </w:tcPr>
          <w:p w14:paraId="25F055EF" w14:textId="77777777" w:rsidR="00AF73D9" w:rsidRPr="00D075CA" w:rsidRDefault="00AF73D9" w:rsidP="00A17554">
            <w:pPr>
              <w:rPr>
                <w:rFonts w:ascii="Times New Roman" w:hAnsi="Times New Roman"/>
                <w:sz w:val="24"/>
                <w:szCs w:val="24"/>
              </w:rPr>
            </w:pPr>
          </w:p>
        </w:tc>
        <w:tc>
          <w:tcPr>
            <w:tcW w:w="741" w:type="dxa"/>
            <w:vAlign w:val="center"/>
            <w:hideMark/>
          </w:tcPr>
          <w:p w14:paraId="101D6E72" w14:textId="77777777" w:rsidR="00AF73D9" w:rsidRPr="00D075CA" w:rsidRDefault="00AF73D9" w:rsidP="00A17554">
            <w:pPr>
              <w:rPr>
                <w:rFonts w:ascii="Times New Roman" w:hAnsi="Times New Roman"/>
                <w:sz w:val="24"/>
                <w:szCs w:val="24"/>
              </w:rPr>
            </w:pPr>
          </w:p>
        </w:tc>
      </w:tr>
      <w:tr w:rsidR="00AF73D9" w:rsidRPr="00D075CA" w14:paraId="5B3312F0" w14:textId="77777777" w:rsidTr="00A17554">
        <w:trPr>
          <w:trHeight w:val="310"/>
          <w:jc w:val="center"/>
        </w:trPr>
        <w:tc>
          <w:tcPr>
            <w:tcW w:w="1063" w:type="dxa"/>
            <w:vAlign w:val="center"/>
            <w:hideMark/>
          </w:tcPr>
          <w:p w14:paraId="53B465FE"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FBDW</w:t>
            </w:r>
          </w:p>
        </w:tc>
        <w:tc>
          <w:tcPr>
            <w:tcW w:w="860" w:type="dxa"/>
            <w:vAlign w:val="center"/>
            <w:hideMark/>
          </w:tcPr>
          <w:p w14:paraId="4AB996D7"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0.23</w:t>
            </w:r>
          </w:p>
        </w:tc>
        <w:tc>
          <w:tcPr>
            <w:tcW w:w="882" w:type="dxa"/>
            <w:vAlign w:val="center"/>
            <w:hideMark/>
          </w:tcPr>
          <w:p w14:paraId="4CDCA094"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0.18</w:t>
            </w:r>
          </w:p>
        </w:tc>
        <w:tc>
          <w:tcPr>
            <w:tcW w:w="883" w:type="dxa"/>
            <w:vAlign w:val="center"/>
            <w:hideMark/>
          </w:tcPr>
          <w:p w14:paraId="47092BE0"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1.00</w:t>
            </w:r>
          </w:p>
        </w:tc>
        <w:tc>
          <w:tcPr>
            <w:tcW w:w="964" w:type="dxa"/>
            <w:vAlign w:val="center"/>
            <w:hideMark/>
          </w:tcPr>
          <w:p w14:paraId="45E50F9C" w14:textId="77777777" w:rsidR="00AF73D9" w:rsidRPr="00D075CA" w:rsidRDefault="00AF73D9" w:rsidP="00A17554">
            <w:pPr>
              <w:rPr>
                <w:rFonts w:ascii="Times New Roman" w:hAnsi="Times New Roman"/>
                <w:sz w:val="24"/>
                <w:szCs w:val="24"/>
              </w:rPr>
            </w:pPr>
          </w:p>
        </w:tc>
        <w:tc>
          <w:tcPr>
            <w:tcW w:w="886" w:type="dxa"/>
            <w:vAlign w:val="center"/>
            <w:hideMark/>
          </w:tcPr>
          <w:p w14:paraId="7F94A856" w14:textId="77777777" w:rsidR="00AF73D9" w:rsidRPr="00D075CA" w:rsidRDefault="00AF73D9" w:rsidP="00A17554">
            <w:pPr>
              <w:rPr>
                <w:rFonts w:ascii="Times New Roman" w:hAnsi="Times New Roman"/>
                <w:sz w:val="24"/>
                <w:szCs w:val="24"/>
              </w:rPr>
            </w:pPr>
          </w:p>
        </w:tc>
        <w:tc>
          <w:tcPr>
            <w:tcW w:w="1058" w:type="dxa"/>
            <w:vAlign w:val="center"/>
            <w:hideMark/>
          </w:tcPr>
          <w:p w14:paraId="050AF530" w14:textId="77777777" w:rsidR="00AF73D9" w:rsidRPr="00D075CA" w:rsidRDefault="00AF73D9" w:rsidP="00A17554">
            <w:pPr>
              <w:rPr>
                <w:rFonts w:ascii="Times New Roman" w:hAnsi="Times New Roman"/>
                <w:sz w:val="24"/>
                <w:szCs w:val="24"/>
              </w:rPr>
            </w:pPr>
          </w:p>
        </w:tc>
        <w:tc>
          <w:tcPr>
            <w:tcW w:w="938" w:type="dxa"/>
            <w:vAlign w:val="center"/>
            <w:hideMark/>
          </w:tcPr>
          <w:p w14:paraId="106CF55A" w14:textId="77777777" w:rsidR="00AF73D9" w:rsidRPr="00D075CA" w:rsidRDefault="00AF73D9" w:rsidP="00A17554">
            <w:pPr>
              <w:rPr>
                <w:rFonts w:ascii="Times New Roman" w:hAnsi="Times New Roman"/>
                <w:sz w:val="24"/>
                <w:szCs w:val="24"/>
              </w:rPr>
            </w:pPr>
          </w:p>
        </w:tc>
        <w:tc>
          <w:tcPr>
            <w:tcW w:w="837" w:type="dxa"/>
            <w:vAlign w:val="center"/>
            <w:hideMark/>
          </w:tcPr>
          <w:p w14:paraId="3F0D390A" w14:textId="77777777" w:rsidR="00AF73D9" w:rsidRPr="00D075CA" w:rsidRDefault="00AF73D9" w:rsidP="00A17554">
            <w:pPr>
              <w:rPr>
                <w:rFonts w:ascii="Times New Roman" w:hAnsi="Times New Roman"/>
                <w:sz w:val="24"/>
                <w:szCs w:val="24"/>
              </w:rPr>
            </w:pPr>
          </w:p>
        </w:tc>
        <w:tc>
          <w:tcPr>
            <w:tcW w:w="741" w:type="dxa"/>
            <w:vAlign w:val="center"/>
            <w:hideMark/>
          </w:tcPr>
          <w:p w14:paraId="79520913" w14:textId="77777777" w:rsidR="00AF73D9" w:rsidRPr="00D075CA" w:rsidRDefault="00AF73D9" w:rsidP="00A17554">
            <w:pPr>
              <w:rPr>
                <w:rFonts w:ascii="Times New Roman" w:hAnsi="Times New Roman"/>
                <w:sz w:val="24"/>
                <w:szCs w:val="24"/>
              </w:rPr>
            </w:pPr>
          </w:p>
        </w:tc>
      </w:tr>
      <w:tr w:rsidR="00AF73D9" w:rsidRPr="00D075CA" w14:paraId="047F48EB" w14:textId="77777777" w:rsidTr="00A17554">
        <w:trPr>
          <w:trHeight w:val="310"/>
          <w:jc w:val="center"/>
        </w:trPr>
        <w:tc>
          <w:tcPr>
            <w:tcW w:w="1063" w:type="dxa"/>
            <w:vAlign w:val="center"/>
            <w:hideMark/>
          </w:tcPr>
          <w:p w14:paraId="516A76E6"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PFBDW</w:t>
            </w:r>
          </w:p>
        </w:tc>
        <w:tc>
          <w:tcPr>
            <w:tcW w:w="860" w:type="dxa"/>
            <w:vAlign w:val="center"/>
            <w:hideMark/>
          </w:tcPr>
          <w:p w14:paraId="7C603D1A"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0.09</w:t>
            </w:r>
          </w:p>
        </w:tc>
        <w:tc>
          <w:tcPr>
            <w:tcW w:w="882" w:type="dxa"/>
            <w:vAlign w:val="center"/>
            <w:hideMark/>
          </w:tcPr>
          <w:p w14:paraId="13150FB3"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0.09</w:t>
            </w:r>
          </w:p>
        </w:tc>
        <w:tc>
          <w:tcPr>
            <w:tcW w:w="883" w:type="dxa"/>
            <w:vAlign w:val="center"/>
            <w:hideMark/>
          </w:tcPr>
          <w:p w14:paraId="2A08063E"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0.55</w:t>
            </w:r>
          </w:p>
        </w:tc>
        <w:tc>
          <w:tcPr>
            <w:tcW w:w="964" w:type="dxa"/>
            <w:vAlign w:val="center"/>
            <w:hideMark/>
          </w:tcPr>
          <w:p w14:paraId="10E4458E"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1.00</w:t>
            </w:r>
          </w:p>
        </w:tc>
        <w:tc>
          <w:tcPr>
            <w:tcW w:w="886" w:type="dxa"/>
            <w:vAlign w:val="center"/>
            <w:hideMark/>
          </w:tcPr>
          <w:p w14:paraId="204D0193" w14:textId="77777777" w:rsidR="00AF73D9" w:rsidRPr="00D075CA" w:rsidRDefault="00AF73D9" w:rsidP="00A17554">
            <w:pPr>
              <w:rPr>
                <w:rFonts w:ascii="Times New Roman" w:hAnsi="Times New Roman"/>
                <w:sz w:val="24"/>
                <w:szCs w:val="24"/>
              </w:rPr>
            </w:pPr>
          </w:p>
        </w:tc>
        <w:tc>
          <w:tcPr>
            <w:tcW w:w="1058" w:type="dxa"/>
            <w:vAlign w:val="center"/>
            <w:hideMark/>
          </w:tcPr>
          <w:p w14:paraId="45422597" w14:textId="77777777" w:rsidR="00AF73D9" w:rsidRPr="00D075CA" w:rsidRDefault="00AF73D9" w:rsidP="00A17554">
            <w:pPr>
              <w:rPr>
                <w:rFonts w:ascii="Times New Roman" w:hAnsi="Times New Roman"/>
                <w:sz w:val="24"/>
                <w:szCs w:val="24"/>
              </w:rPr>
            </w:pPr>
          </w:p>
        </w:tc>
        <w:tc>
          <w:tcPr>
            <w:tcW w:w="938" w:type="dxa"/>
            <w:vAlign w:val="center"/>
            <w:hideMark/>
          </w:tcPr>
          <w:p w14:paraId="15A8ECBF" w14:textId="77777777" w:rsidR="00AF73D9" w:rsidRPr="00D075CA" w:rsidRDefault="00AF73D9" w:rsidP="00A17554">
            <w:pPr>
              <w:rPr>
                <w:rFonts w:ascii="Times New Roman" w:hAnsi="Times New Roman"/>
                <w:sz w:val="24"/>
                <w:szCs w:val="24"/>
              </w:rPr>
            </w:pPr>
          </w:p>
        </w:tc>
        <w:tc>
          <w:tcPr>
            <w:tcW w:w="837" w:type="dxa"/>
            <w:vAlign w:val="center"/>
            <w:hideMark/>
          </w:tcPr>
          <w:p w14:paraId="0C8F1B87" w14:textId="77777777" w:rsidR="00AF73D9" w:rsidRPr="00D075CA" w:rsidRDefault="00AF73D9" w:rsidP="00A17554">
            <w:pPr>
              <w:rPr>
                <w:rFonts w:ascii="Times New Roman" w:hAnsi="Times New Roman"/>
                <w:sz w:val="24"/>
                <w:szCs w:val="24"/>
              </w:rPr>
            </w:pPr>
          </w:p>
        </w:tc>
        <w:tc>
          <w:tcPr>
            <w:tcW w:w="741" w:type="dxa"/>
            <w:vAlign w:val="center"/>
            <w:hideMark/>
          </w:tcPr>
          <w:p w14:paraId="691FD019" w14:textId="77777777" w:rsidR="00AF73D9" w:rsidRPr="00D075CA" w:rsidRDefault="00AF73D9" w:rsidP="00A17554">
            <w:pPr>
              <w:rPr>
                <w:rFonts w:ascii="Times New Roman" w:hAnsi="Times New Roman"/>
                <w:sz w:val="24"/>
                <w:szCs w:val="24"/>
              </w:rPr>
            </w:pPr>
          </w:p>
        </w:tc>
      </w:tr>
      <w:tr w:rsidR="00AF73D9" w:rsidRPr="00D075CA" w14:paraId="618F9795" w14:textId="77777777" w:rsidTr="00A17554">
        <w:trPr>
          <w:trHeight w:val="310"/>
          <w:jc w:val="center"/>
        </w:trPr>
        <w:tc>
          <w:tcPr>
            <w:tcW w:w="1063" w:type="dxa"/>
            <w:vAlign w:val="center"/>
            <w:hideMark/>
          </w:tcPr>
          <w:p w14:paraId="221D2030"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DAUW</w:t>
            </w:r>
          </w:p>
        </w:tc>
        <w:tc>
          <w:tcPr>
            <w:tcW w:w="860" w:type="dxa"/>
            <w:vAlign w:val="center"/>
            <w:hideMark/>
          </w:tcPr>
          <w:p w14:paraId="5268897C"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0.12</w:t>
            </w:r>
          </w:p>
        </w:tc>
        <w:tc>
          <w:tcPr>
            <w:tcW w:w="882" w:type="dxa"/>
            <w:vAlign w:val="center"/>
            <w:hideMark/>
          </w:tcPr>
          <w:p w14:paraId="0F6F2ECB"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0.16</w:t>
            </w:r>
          </w:p>
        </w:tc>
        <w:tc>
          <w:tcPr>
            <w:tcW w:w="883" w:type="dxa"/>
            <w:vAlign w:val="center"/>
            <w:hideMark/>
          </w:tcPr>
          <w:p w14:paraId="3762E5EF"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0.20</w:t>
            </w:r>
          </w:p>
        </w:tc>
        <w:tc>
          <w:tcPr>
            <w:tcW w:w="964" w:type="dxa"/>
            <w:vAlign w:val="center"/>
            <w:hideMark/>
          </w:tcPr>
          <w:p w14:paraId="681BC089"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0.09</w:t>
            </w:r>
          </w:p>
        </w:tc>
        <w:tc>
          <w:tcPr>
            <w:tcW w:w="886" w:type="dxa"/>
            <w:vAlign w:val="center"/>
            <w:hideMark/>
          </w:tcPr>
          <w:p w14:paraId="0BB64940"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1.00</w:t>
            </w:r>
          </w:p>
        </w:tc>
        <w:tc>
          <w:tcPr>
            <w:tcW w:w="1058" w:type="dxa"/>
            <w:vAlign w:val="center"/>
            <w:hideMark/>
          </w:tcPr>
          <w:p w14:paraId="6B24CAEE" w14:textId="77777777" w:rsidR="00AF73D9" w:rsidRPr="00D075CA" w:rsidRDefault="00AF73D9" w:rsidP="00A17554">
            <w:pPr>
              <w:rPr>
                <w:rFonts w:ascii="Times New Roman" w:hAnsi="Times New Roman"/>
                <w:sz w:val="24"/>
                <w:szCs w:val="24"/>
              </w:rPr>
            </w:pPr>
          </w:p>
        </w:tc>
        <w:tc>
          <w:tcPr>
            <w:tcW w:w="938" w:type="dxa"/>
            <w:vAlign w:val="center"/>
            <w:hideMark/>
          </w:tcPr>
          <w:p w14:paraId="7D89EC84" w14:textId="77777777" w:rsidR="00AF73D9" w:rsidRPr="00D075CA" w:rsidRDefault="00AF73D9" w:rsidP="00A17554">
            <w:pPr>
              <w:rPr>
                <w:rFonts w:ascii="Times New Roman" w:hAnsi="Times New Roman"/>
                <w:sz w:val="24"/>
                <w:szCs w:val="24"/>
              </w:rPr>
            </w:pPr>
          </w:p>
        </w:tc>
        <w:tc>
          <w:tcPr>
            <w:tcW w:w="837" w:type="dxa"/>
            <w:vAlign w:val="center"/>
            <w:hideMark/>
          </w:tcPr>
          <w:p w14:paraId="2F437F10" w14:textId="77777777" w:rsidR="00AF73D9" w:rsidRPr="00D075CA" w:rsidRDefault="00AF73D9" w:rsidP="00A17554">
            <w:pPr>
              <w:rPr>
                <w:rFonts w:ascii="Times New Roman" w:hAnsi="Times New Roman"/>
                <w:sz w:val="24"/>
                <w:szCs w:val="24"/>
              </w:rPr>
            </w:pPr>
          </w:p>
        </w:tc>
        <w:tc>
          <w:tcPr>
            <w:tcW w:w="741" w:type="dxa"/>
            <w:vAlign w:val="center"/>
            <w:hideMark/>
          </w:tcPr>
          <w:p w14:paraId="4B6E4D12" w14:textId="77777777" w:rsidR="00AF73D9" w:rsidRPr="00D075CA" w:rsidRDefault="00AF73D9" w:rsidP="00A17554">
            <w:pPr>
              <w:rPr>
                <w:rFonts w:ascii="Times New Roman" w:hAnsi="Times New Roman"/>
                <w:sz w:val="24"/>
                <w:szCs w:val="24"/>
              </w:rPr>
            </w:pPr>
          </w:p>
        </w:tc>
      </w:tr>
      <w:tr w:rsidR="00AF73D9" w:rsidRPr="00D075CA" w14:paraId="17B09A8C" w14:textId="77777777" w:rsidTr="00A17554">
        <w:trPr>
          <w:trHeight w:val="310"/>
          <w:jc w:val="center"/>
        </w:trPr>
        <w:tc>
          <w:tcPr>
            <w:tcW w:w="1063" w:type="dxa"/>
            <w:vAlign w:val="center"/>
            <w:hideMark/>
          </w:tcPr>
          <w:p w14:paraId="5CB72C7C"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PDAUW</w:t>
            </w:r>
          </w:p>
        </w:tc>
        <w:tc>
          <w:tcPr>
            <w:tcW w:w="860" w:type="dxa"/>
            <w:vAlign w:val="center"/>
            <w:hideMark/>
          </w:tcPr>
          <w:p w14:paraId="7A326676"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0.30</w:t>
            </w:r>
          </w:p>
        </w:tc>
        <w:tc>
          <w:tcPr>
            <w:tcW w:w="882" w:type="dxa"/>
            <w:vAlign w:val="center"/>
            <w:hideMark/>
          </w:tcPr>
          <w:p w14:paraId="7A91BFC3"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0.26</w:t>
            </w:r>
          </w:p>
        </w:tc>
        <w:tc>
          <w:tcPr>
            <w:tcW w:w="883" w:type="dxa"/>
            <w:vAlign w:val="center"/>
            <w:hideMark/>
          </w:tcPr>
          <w:p w14:paraId="4476A8A1"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0.20</w:t>
            </w:r>
          </w:p>
        </w:tc>
        <w:tc>
          <w:tcPr>
            <w:tcW w:w="964" w:type="dxa"/>
            <w:vAlign w:val="center"/>
            <w:hideMark/>
          </w:tcPr>
          <w:p w14:paraId="17300E05"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0.13</w:t>
            </w:r>
          </w:p>
        </w:tc>
        <w:tc>
          <w:tcPr>
            <w:tcW w:w="886" w:type="dxa"/>
            <w:vAlign w:val="center"/>
            <w:hideMark/>
          </w:tcPr>
          <w:p w14:paraId="29968E04"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0.64</w:t>
            </w:r>
          </w:p>
        </w:tc>
        <w:tc>
          <w:tcPr>
            <w:tcW w:w="1058" w:type="dxa"/>
            <w:vAlign w:val="center"/>
            <w:hideMark/>
          </w:tcPr>
          <w:p w14:paraId="0FD2EBC6"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1.00</w:t>
            </w:r>
          </w:p>
        </w:tc>
        <w:tc>
          <w:tcPr>
            <w:tcW w:w="938" w:type="dxa"/>
            <w:vAlign w:val="center"/>
            <w:hideMark/>
          </w:tcPr>
          <w:p w14:paraId="29ABC6E0" w14:textId="77777777" w:rsidR="00AF73D9" w:rsidRPr="00D075CA" w:rsidRDefault="00AF73D9" w:rsidP="00A17554">
            <w:pPr>
              <w:rPr>
                <w:rFonts w:ascii="Times New Roman" w:hAnsi="Times New Roman"/>
                <w:sz w:val="24"/>
                <w:szCs w:val="24"/>
              </w:rPr>
            </w:pPr>
          </w:p>
        </w:tc>
        <w:tc>
          <w:tcPr>
            <w:tcW w:w="837" w:type="dxa"/>
            <w:vAlign w:val="center"/>
            <w:hideMark/>
          </w:tcPr>
          <w:p w14:paraId="3DF93ED7" w14:textId="77777777" w:rsidR="00AF73D9" w:rsidRPr="00D075CA" w:rsidRDefault="00AF73D9" w:rsidP="00A17554">
            <w:pPr>
              <w:rPr>
                <w:rFonts w:ascii="Times New Roman" w:hAnsi="Times New Roman"/>
                <w:sz w:val="24"/>
                <w:szCs w:val="24"/>
              </w:rPr>
            </w:pPr>
          </w:p>
        </w:tc>
        <w:tc>
          <w:tcPr>
            <w:tcW w:w="741" w:type="dxa"/>
            <w:vAlign w:val="center"/>
            <w:hideMark/>
          </w:tcPr>
          <w:p w14:paraId="1DEC922D" w14:textId="77777777" w:rsidR="00AF73D9" w:rsidRPr="00D075CA" w:rsidRDefault="00AF73D9" w:rsidP="00A17554">
            <w:pPr>
              <w:rPr>
                <w:rFonts w:ascii="Times New Roman" w:hAnsi="Times New Roman"/>
                <w:sz w:val="24"/>
                <w:szCs w:val="24"/>
              </w:rPr>
            </w:pPr>
          </w:p>
        </w:tc>
      </w:tr>
      <w:tr w:rsidR="00AF73D9" w:rsidRPr="00D075CA" w14:paraId="7EAA23ED" w14:textId="77777777" w:rsidTr="00A17554">
        <w:trPr>
          <w:trHeight w:val="310"/>
          <w:jc w:val="center"/>
        </w:trPr>
        <w:tc>
          <w:tcPr>
            <w:tcW w:w="1063" w:type="dxa"/>
            <w:vAlign w:val="center"/>
            <w:hideMark/>
          </w:tcPr>
          <w:p w14:paraId="6D25AA4C"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LOANS</w:t>
            </w:r>
          </w:p>
        </w:tc>
        <w:tc>
          <w:tcPr>
            <w:tcW w:w="860" w:type="dxa"/>
            <w:vAlign w:val="center"/>
            <w:hideMark/>
          </w:tcPr>
          <w:p w14:paraId="590323B6"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-0.03</w:t>
            </w:r>
          </w:p>
        </w:tc>
        <w:tc>
          <w:tcPr>
            <w:tcW w:w="882" w:type="dxa"/>
            <w:vAlign w:val="center"/>
            <w:hideMark/>
          </w:tcPr>
          <w:p w14:paraId="687DF1EE"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0.04</w:t>
            </w:r>
          </w:p>
        </w:tc>
        <w:tc>
          <w:tcPr>
            <w:tcW w:w="883" w:type="dxa"/>
            <w:vAlign w:val="center"/>
            <w:hideMark/>
          </w:tcPr>
          <w:p w14:paraId="42B7181E"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-0.19</w:t>
            </w:r>
          </w:p>
        </w:tc>
        <w:tc>
          <w:tcPr>
            <w:tcW w:w="964" w:type="dxa"/>
            <w:vAlign w:val="center"/>
            <w:hideMark/>
          </w:tcPr>
          <w:p w14:paraId="05251CE1"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0.01</w:t>
            </w:r>
          </w:p>
        </w:tc>
        <w:tc>
          <w:tcPr>
            <w:tcW w:w="886" w:type="dxa"/>
            <w:vAlign w:val="center"/>
            <w:hideMark/>
          </w:tcPr>
          <w:p w14:paraId="7BD19F61"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0.01</w:t>
            </w:r>
          </w:p>
        </w:tc>
        <w:tc>
          <w:tcPr>
            <w:tcW w:w="1058" w:type="dxa"/>
            <w:vAlign w:val="center"/>
            <w:hideMark/>
          </w:tcPr>
          <w:p w14:paraId="33DC3C8F"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0.18</w:t>
            </w:r>
          </w:p>
        </w:tc>
        <w:tc>
          <w:tcPr>
            <w:tcW w:w="938" w:type="dxa"/>
            <w:vAlign w:val="center"/>
            <w:hideMark/>
          </w:tcPr>
          <w:p w14:paraId="230BF837"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1.00</w:t>
            </w:r>
          </w:p>
        </w:tc>
        <w:tc>
          <w:tcPr>
            <w:tcW w:w="837" w:type="dxa"/>
            <w:vAlign w:val="center"/>
            <w:hideMark/>
          </w:tcPr>
          <w:p w14:paraId="1D3E2DA6" w14:textId="77777777" w:rsidR="00AF73D9" w:rsidRPr="00D075CA" w:rsidRDefault="00AF73D9" w:rsidP="00A17554">
            <w:pPr>
              <w:rPr>
                <w:rFonts w:ascii="Times New Roman" w:hAnsi="Times New Roman"/>
                <w:sz w:val="24"/>
                <w:szCs w:val="24"/>
              </w:rPr>
            </w:pPr>
          </w:p>
        </w:tc>
        <w:tc>
          <w:tcPr>
            <w:tcW w:w="741" w:type="dxa"/>
            <w:vAlign w:val="center"/>
            <w:hideMark/>
          </w:tcPr>
          <w:p w14:paraId="756A00B5" w14:textId="77777777" w:rsidR="00AF73D9" w:rsidRPr="00D075CA" w:rsidRDefault="00AF73D9" w:rsidP="00A17554">
            <w:pPr>
              <w:rPr>
                <w:rFonts w:ascii="Times New Roman" w:hAnsi="Times New Roman"/>
                <w:sz w:val="24"/>
                <w:szCs w:val="24"/>
              </w:rPr>
            </w:pPr>
          </w:p>
        </w:tc>
      </w:tr>
      <w:tr w:rsidR="00AF73D9" w:rsidRPr="00D075CA" w14:paraId="0729EA4C" w14:textId="77777777" w:rsidTr="00A17554">
        <w:trPr>
          <w:trHeight w:val="310"/>
          <w:jc w:val="center"/>
        </w:trPr>
        <w:tc>
          <w:tcPr>
            <w:tcW w:w="1063" w:type="dxa"/>
            <w:vAlign w:val="center"/>
            <w:hideMark/>
          </w:tcPr>
          <w:p w14:paraId="603124D2"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BDS</w:t>
            </w:r>
          </w:p>
        </w:tc>
        <w:tc>
          <w:tcPr>
            <w:tcW w:w="860" w:type="dxa"/>
            <w:vAlign w:val="center"/>
            <w:hideMark/>
          </w:tcPr>
          <w:p w14:paraId="585E7184"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0.25</w:t>
            </w:r>
          </w:p>
        </w:tc>
        <w:tc>
          <w:tcPr>
            <w:tcW w:w="882" w:type="dxa"/>
            <w:vAlign w:val="center"/>
            <w:hideMark/>
          </w:tcPr>
          <w:p w14:paraId="3A35BE01"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0.02</w:t>
            </w:r>
          </w:p>
        </w:tc>
        <w:tc>
          <w:tcPr>
            <w:tcW w:w="883" w:type="dxa"/>
            <w:vAlign w:val="center"/>
            <w:hideMark/>
          </w:tcPr>
          <w:p w14:paraId="3AC6F92A"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-0.32</w:t>
            </w:r>
          </w:p>
        </w:tc>
        <w:tc>
          <w:tcPr>
            <w:tcW w:w="964" w:type="dxa"/>
            <w:vAlign w:val="center"/>
            <w:hideMark/>
          </w:tcPr>
          <w:p w14:paraId="7E51A110"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-0.32</w:t>
            </w:r>
          </w:p>
        </w:tc>
        <w:tc>
          <w:tcPr>
            <w:tcW w:w="886" w:type="dxa"/>
            <w:vAlign w:val="center"/>
            <w:hideMark/>
          </w:tcPr>
          <w:p w14:paraId="1C9CD6BB"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-0.12</w:t>
            </w:r>
          </w:p>
        </w:tc>
        <w:tc>
          <w:tcPr>
            <w:tcW w:w="1058" w:type="dxa"/>
            <w:vAlign w:val="center"/>
            <w:hideMark/>
          </w:tcPr>
          <w:p w14:paraId="47E67769"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0.03</w:t>
            </w:r>
          </w:p>
        </w:tc>
        <w:tc>
          <w:tcPr>
            <w:tcW w:w="938" w:type="dxa"/>
            <w:vAlign w:val="center"/>
            <w:hideMark/>
          </w:tcPr>
          <w:p w14:paraId="6F7FC8D0"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-0.04</w:t>
            </w:r>
          </w:p>
        </w:tc>
        <w:tc>
          <w:tcPr>
            <w:tcW w:w="837" w:type="dxa"/>
            <w:vAlign w:val="center"/>
            <w:hideMark/>
          </w:tcPr>
          <w:p w14:paraId="1447D351"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1.00</w:t>
            </w:r>
          </w:p>
        </w:tc>
        <w:tc>
          <w:tcPr>
            <w:tcW w:w="741" w:type="dxa"/>
            <w:vAlign w:val="center"/>
            <w:hideMark/>
          </w:tcPr>
          <w:p w14:paraId="228298BA" w14:textId="77777777" w:rsidR="00AF73D9" w:rsidRPr="00D075CA" w:rsidRDefault="00AF73D9" w:rsidP="00A17554">
            <w:pPr>
              <w:rPr>
                <w:rFonts w:ascii="Times New Roman" w:hAnsi="Times New Roman"/>
                <w:sz w:val="24"/>
                <w:szCs w:val="24"/>
              </w:rPr>
            </w:pPr>
          </w:p>
        </w:tc>
      </w:tr>
      <w:tr w:rsidR="00AF73D9" w:rsidRPr="00D075CA" w14:paraId="680B514A" w14:textId="77777777" w:rsidTr="00A17554">
        <w:trPr>
          <w:trHeight w:val="310"/>
          <w:jc w:val="center"/>
        </w:trPr>
        <w:tc>
          <w:tcPr>
            <w:tcW w:w="1063" w:type="dxa"/>
            <w:tcBorders>
              <w:top w:val="nil"/>
              <w:left w:val="nil"/>
              <w:bottom w:val="single" w:sz="4" w:space="0" w:color="auto"/>
              <w:right w:val="nil"/>
            </w:tcBorders>
            <w:vAlign w:val="center"/>
            <w:hideMark/>
          </w:tcPr>
          <w:p w14:paraId="6E0E071A"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CPTL</w:t>
            </w:r>
          </w:p>
        </w:tc>
        <w:tc>
          <w:tcPr>
            <w:tcW w:w="860" w:type="dxa"/>
            <w:tcBorders>
              <w:top w:val="nil"/>
              <w:left w:val="nil"/>
              <w:bottom w:val="single" w:sz="4" w:space="0" w:color="auto"/>
              <w:right w:val="nil"/>
            </w:tcBorders>
            <w:vAlign w:val="center"/>
            <w:hideMark/>
          </w:tcPr>
          <w:p w14:paraId="2B3351B4"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0.03</w:t>
            </w:r>
          </w:p>
        </w:tc>
        <w:tc>
          <w:tcPr>
            <w:tcW w:w="882" w:type="dxa"/>
            <w:tcBorders>
              <w:top w:val="nil"/>
              <w:left w:val="nil"/>
              <w:bottom w:val="single" w:sz="4" w:space="0" w:color="auto"/>
              <w:right w:val="nil"/>
            </w:tcBorders>
            <w:vAlign w:val="center"/>
            <w:hideMark/>
          </w:tcPr>
          <w:p w14:paraId="6AD23789"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-0.04</w:t>
            </w:r>
          </w:p>
        </w:tc>
        <w:tc>
          <w:tcPr>
            <w:tcW w:w="883" w:type="dxa"/>
            <w:tcBorders>
              <w:top w:val="nil"/>
              <w:left w:val="nil"/>
              <w:bottom w:val="single" w:sz="4" w:space="0" w:color="auto"/>
              <w:right w:val="nil"/>
            </w:tcBorders>
            <w:vAlign w:val="center"/>
            <w:hideMark/>
          </w:tcPr>
          <w:p w14:paraId="1DA9781C"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0.19</w:t>
            </w:r>
          </w:p>
        </w:tc>
        <w:tc>
          <w:tcPr>
            <w:tcW w:w="964" w:type="dxa"/>
            <w:tcBorders>
              <w:top w:val="nil"/>
              <w:left w:val="nil"/>
              <w:bottom w:val="single" w:sz="4" w:space="0" w:color="auto"/>
              <w:right w:val="nil"/>
            </w:tcBorders>
            <w:vAlign w:val="center"/>
            <w:hideMark/>
          </w:tcPr>
          <w:p w14:paraId="09718F09"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-0.01</w:t>
            </w:r>
          </w:p>
        </w:tc>
        <w:tc>
          <w:tcPr>
            <w:tcW w:w="886" w:type="dxa"/>
            <w:tcBorders>
              <w:top w:val="nil"/>
              <w:left w:val="nil"/>
              <w:bottom w:val="single" w:sz="4" w:space="0" w:color="auto"/>
              <w:right w:val="nil"/>
            </w:tcBorders>
            <w:vAlign w:val="center"/>
            <w:hideMark/>
          </w:tcPr>
          <w:p w14:paraId="6488FCF9"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-0.01</w:t>
            </w:r>
          </w:p>
        </w:tc>
        <w:tc>
          <w:tcPr>
            <w:tcW w:w="1058" w:type="dxa"/>
            <w:tcBorders>
              <w:top w:val="nil"/>
              <w:left w:val="nil"/>
              <w:bottom w:val="single" w:sz="4" w:space="0" w:color="auto"/>
              <w:right w:val="nil"/>
            </w:tcBorders>
            <w:vAlign w:val="center"/>
            <w:hideMark/>
          </w:tcPr>
          <w:p w14:paraId="765DB8D7"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-0.18</w:t>
            </w:r>
          </w:p>
        </w:tc>
        <w:tc>
          <w:tcPr>
            <w:tcW w:w="938" w:type="dxa"/>
            <w:tcBorders>
              <w:top w:val="nil"/>
              <w:left w:val="nil"/>
              <w:bottom w:val="single" w:sz="4" w:space="0" w:color="auto"/>
              <w:right w:val="nil"/>
            </w:tcBorders>
            <w:vAlign w:val="center"/>
            <w:hideMark/>
          </w:tcPr>
          <w:p w14:paraId="04890EE3"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-1.00</w:t>
            </w:r>
          </w:p>
        </w:tc>
        <w:tc>
          <w:tcPr>
            <w:tcW w:w="837" w:type="dxa"/>
            <w:tcBorders>
              <w:top w:val="nil"/>
              <w:left w:val="nil"/>
              <w:bottom w:val="single" w:sz="4" w:space="0" w:color="auto"/>
              <w:right w:val="nil"/>
            </w:tcBorders>
            <w:vAlign w:val="center"/>
            <w:hideMark/>
          </w:tcPr>
          <w:p w14:paraId="190CDAD5"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0.04</w:t>
            </w:r>
          </w:p>
        </w:tc>
        <w:tc>
          <w:tcPr>
            <w:tcW w:w="741" w:type="dxa"/>
            <w:tcBorders>
              <w:top w:val="nil"/>
              <w:left w:val="nil"/>
              <w:bottom w:val="single" w:sz="4" w:space="0" w:color="auto"/>
              <w:right w:val="nil"/>
            </w:tcBorders>
            <w:vAlign w:val="center"/>
            <w:hideMark/>
          </w:tcPr>
          <w:p w14:paraId="1D33D1FB" w14:textId="77777777" w:rsidR="00AF73D9" w:rsidRPr="00D075CA" w:rsidRDefault="00AF73D9" w:rsidP="00A17554">
            <w:pPr>
              <w:rPr>
                <w:rFonts w:ascii="Times New Roman" w:hAnsi="Times New Roman"/>
                <w:sz w:val="24"/>
                <w:szCs w:val="24"/>
              </w:rPr>
            </w:pPr>
            <w:r w:rsidRPr="00D075CA">
              <w:rPr>
                <w:rFonts w:ascii="Times New Roman" w:hAnsi="Times New Roman"/>
                <w:sz w:val="24"/>
                <w:szCs w:val="24"/>
              </w:rPr>
              <w:t>1.00</w:t>
            </w:r>
          </w:p>
        </w:tc>
      </w:tr>
    </w:tbl>
    <w:p w14:paraId="153A6C30" w14:textId="77777777" w:rsidR="00AF73D9" w:rsidRPr="00D075CA" w:rsidRDefault="00AF73D9" w:rsidP="00AF73D9">
      <w:pPr>
        <w:rPr>
          <w:rFonts w:ascii="Times New Roman" w:hAnsi="Times New Roman"/>
          <w:sz w:val="24"/>
          <w:szCs w:val="24"/>
        </w:rPr>
      </w:pPr>
      <w:bookmarkStart w:id="8" w:name="_bookmark58"/>
      <w:bookmarkEnd w:id="8"/>
      <w:r w:rsidRPr="00D075CA">
        <w:rPr>
          <w:rFonts w:ascii="Times New Roman" w:hAnsi="Times New Roman"/>
          <w:sz w:val="24"/>
          <w:szCs w:val="24"/>
        </w:rPr>
        <w:t xml:space="preserve">Check Table 1 to see the variable description. </w:t>
      </w:r>
    </w:p>
    <w:p w14:paraId="7D551AEA" w14:textId="77777777" w:rsidR="00AF73D9" w:rsidRPr="00D075CA" w:rsidRDefault="00AF73D9" w:rsidP="00AF73D9">
      <w:pPr>
        <w:rPr>
          <w:rFonts w:ascii="Times New Roman" w:hAnsi="Times New Roman"/>
          <w:sz w:val="24"/>
          <w:szCs w:val="24"/>
        </w:rPr>
      </w:pPr>
    </w:p>
    <w:p w14:paraId="14613721" w14:textId="7A87511D" w:rsidR="00AF73D9" w:rsidRPr="00D075CA" w:rsidRDefault="00AF73D9" w:rsidP="00EA1764">
      <w:pPr>
        <w:jc w:val="both"/>
        <w:rPr>
          <w:rFonts w:ascii="Times New Roman" w:hAnsi="Times New Roman"/>
          <w:sz w:val="24"/>
          <w:szCs w:val="24"/>
        </w:rPr>
      </w:pPr>
      <w:r w:rsidRPr="00D075CA">
        <w:rPr>
          <w:rFonts w:ascii="Times New Roman" w:hAnsi="Times New Roman"/>
          <w:sz w:val="24"/>
          <w:szCs w:val="24"/>
        </w:rPr>
        <w:t>Descriptive statistics for the variables revealed that some data exhibit limited variation. For instance, the dummy variables BDW, PBDW, and DAUW have similar maximum and minimum values, leading to smaller standard deviations and indicating low variability. The proportion of female representation in board members, executive managers, and audit committees also shows relatively low maximum values, reflecting the ongoing issue of low female participation in these roles.</w:t>
      </w:r>
      <w:r w:rsidR="00D87D5C" w:rsidRPr="00D075CA">
        <w:rPr>
          <w:rFonts w:ascii="Times New Roman" w:hAnsi="Times New Roman"/>
          <w:sz w:val="24"/>
          <w:szCs w:val="24"/>
        </w:rPr>
        <w:t xml:space="preserve"> </w:t>
      </w:r>
      <w:r w:rsidRPr="00D075CA">
        <w:rPr>
          <w:rFonts w:ascii="Times New Roman" w:hAnsi="Times New Roman"/>
          <w:sz w:val="24"/>
          <w:szCs w:val="24"/>
        </w:rPr>
        <w:t xml:space="preserve">To ensure the accuracy of the regression analysis, multicollinearity was tested by </w:t>
      </w:r>
      <w:r w:rsidRPr="00D075CA">
        <w:rPr>
          <w:rFonts w:ascii="Times New Roman" w:hAnsi="Times New Roman"/>
          <w:sz w:val="24"/>
          <w:szCs w:val="24"/>
        </w:rPr>
        <w:lastRenderedPageBreak/>
        <w:t>examining the correlation among independent variables. Multicollinearity is identified if the correlation coefficients among the variables exceed 0.8. Based on Table 3, none of the correlation coefficients among the independent variables are above 0.80, indicating that there is no significant multicollinearity in the regression model. This suggests that the variables are appropriately independent for the regression analysis.</w:t>
      </w:r>
    </w:p>
    <w:p w14:paraId="1DE8D4C0" w14:textId="77777777" w:rsidR="00AF73D9" w:rsidRPr="00D075CA" w:rsidRDefault="00AF73D9" w:rsidP="00AF73D9">
      <w:pPr>
        <w:widowControl w:val="0"/>
        <w:autoSpaceDE w:val="0"/>
        <w:autoSpaceDN w:val="0"/>
        <w:adjustRightInd w:val="0"/>
        <w:spacing w:after="120" w:line="240" w:lineRule="auto"/>
        <w:rPr>
          <w:rFonts w:ascii="Times New Roman" w:hAnsi="Times New Roman"/>
          <w:sz w:val="20"/>
        </w:rPr>
      </w:pPr>
    </w:p>
    <w:p w14:paraId="49B9295B" w14:textId="70D79798" w:rsidR="006E17D0" w:rsidRPr="00D075CA" w:rsidRDefault="006E17D0" w:rsidP="00DF321D">
      <w:pPr>
        <w:jc w:val="both"/>
        <w:rPr>
          <w:rFonts w:ascii="Times New Roman" w:hAnsi="Times New Roman"/>
          <w:sz w:val="24"/>
          <w:szCs w:val="24"/>
        </w:rPr>
      </w:pPr>
      <w:r w:rsidRPr="00D075CA">
        <w:rPr>
          <w:rFonts w:ascii="Times New Roman" w:hAnsi="Times New Roman"/>
          <w:sz w:val="24"/>
          <w:szCs w:val="24"/>
        </w:rPr>
        <w:t>The results from Model 1 in Table 4 indicate that the OLS estimation using the random effects model, with ROE as the dependent variable, shows that only the presence and proportion of women in the audit committee have a significant negative effect on company value, as measured by ROE, at the 5% significance level. Specifically, the presence of women in the audit committee (DAUW) has a coefficient of -0.112 with a probability of 0.031, which is less than 0.05, indicating a negative impact. Conversely, the proportion of women in the audit committee (PDAUW) has a coefficient of 0.018 with a probability of 0.031, also below 0.05, suggesting a positive influence on company performance measured by ROE. On the other hand, the presence of female directors has a probability of 0.925, and the proportion of female directors has a probability of 0.528, both greater than 0.1, indicating no significant effect on performance. Similarly, the presence and proportion of female managers have probabilities of 0.911 and 0.295, respectively, both exceeding 0.1, which suggests no significant impact on company performance. Consistent with these findings, none of the control variables in the regression analysis show a significant effect on ROE.</w:t>
      </w:r>
    </w:p>
    <w:p w14:paraId="5F745502" w14:textId="62309A3B" w:rsidR="006E17D0" w:rsidRPr="00D075CA" w:rsidRDefault="00B160C4" w:rsidP="006E17D0">
      <w:pPr>
        <w:jc w:val="center"/>
        <w:rPr>
          <w:rFonts w:ascii="Times New Roman" w:hAnsi="Times New Roman"/>
          <w:sz w:val="24"/>
          <w:szCs w:val="24"/>
        </w:rPr>
      </w:pPr>
      <w:r w:rsidRPr="00B160C4">
        <w:rPr>
          <w:rFonts w:ascii="Times New Roman" w:hAnsi="Times New Roman"/>
          <w:b/>
          <w:bCs/>
          <w:sz w:val="24"/>
          <w:szCs w:val="24"/>
        </w:rPr>
        <w:t xml:space="preserve">Table </w:t>
      </w:r>
      <w:r w:rsidR="006E17D0" w:rsidRPr="00D075CA">
        <w:rPr>
          <w:rFonts w:ascii="Times New Roman" w:hAnsi="Times New Roman"/>
          <w:b/>
          <w:bCs/>
          <w:sz w:val="24"/>
          <w:szCs w:val="24"/>
        </w:rPr>
        <w:t>4.</w:t>
      </w:r>
      <w:r w:rsidR="006E17D0" w:rsidRPr="00D075CA">
        <w:rPr>
          <w:rFonts w:ascii="Times New Roman" w:hAnsi="Times New Roman"/>
          <w:sz w:val="24"/>
          <w:szCs w:val="24"/>
        </w:rPr>
        <w:t xml:space="preserve"> Fixed Effects Regressions of ROE</w:t>
      </w:r>
    </w:p>
    <w:tbl>
      <w:tblPr>
        <w:tblW w:w="8833" w:type="dxa"/>
        <w:jc w:val="center"/>
        <w:tblLook w:val="04A0" w:firstRow="1" w:lastRow="0" w:firstColumn="1" w:lastColumn="0" w:noHBand="0" w:noVBand="1"/>
      </w:tblPr>
      <w:tblGrid>
        <w:gridCol w:w="1693"/>
        <w:gridCol w:w="2010"/>
        <w:gridCol w:w="1877"/>
        <w:gridCol w:w="1931"/>
        <w:gridCol w:w="1322"/>
      </w:tblGrid>
      <w:tr w:rsidR="006E17D0" w:rsidRPr="00D075CA" w14:paraId="00485D25" w14:textId="77777777" w:rsidTr="00A17554">
        <w:trPr>
          <w:trHeight w:val="348"/>
          <w:jc w:val="center"/>
        </w:trPr>
        <w:tc>
          <w:tcPr>
            <w:tcW w:w="1693" w:type="dxa"/>
            <w:tcBorders>
              <w:top w:val="single" w:sz="4" w:space="0" w:color="auto"/>
              <w:left w:val="nil"/>
              <w:bottom w:val="single" w:sz="4" w:space="0" w:color="auto"/>
              <w:right w:val="nil"/>
            </w:tcBorders>
            <w:vAlign w:val="center"/>
            <w:hideMark/>
          </w:tcPr>
          <w:p w14:paraId="0CEE1C79" w14:textId="77777777" w:rsidR="006E17D0" w:rsidRPr="00D075CA" w:rsidRDefault="006E17D0" w:rsidP="00A17554">
            <w:pPr>
              <w:rPr>
                <w:rFonts w:ascii="Times New Roman" w:hAnsi="Times New Roman"/>
                <w:sz w:val="24"/>
                <w:szCs w:val="24"/>
                <w:lang w:eastAsia="en-ID"/>
              </w:rPr>
            </w:pPr>
            <w:r w:rsidRPr="00D075CA">
              <w:rPr>
                <w:rFonts w:ascii="Times New Roman" w:hAnsi="Times New Roman"/>
                <w:sz w:val="24"/>
                <w:szCs w:val="24"/>
              </w:rPr>
              <w:t>Variable</w:t>
            </w:r>
          </w:p>
        </w:tc>
        <w:tc>
          <w:tcPr>
            <w:tcW w:w="2010" w:type="dxa"/>
            <w:tcBorders>
              <w:top w:val="single" w:sz="4" w:space="0" w:color="auto"/>
              <w:left w:val="nil"/>
              <w:bottom w:val="single" w:sz="4" w:space="0" w:color="auto"/>
              <w:right w:val="nil"/>
            </w:tcBorders>
            <w:vAlign w:val="center"/>
            <w:hideMark/>
          </w:tcPr>
          <w:p w14:paraId="25C71345"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Coefficient</w:t>
            </w:r>
          </w:p>
        </w:tc>
        <w:tc>
          <w:tcPr>
            <w:tcW w:w="1877" w:type="dxa"/>
            <w:tcBorders>
              <w:top w:val="single" w:sz="4" w:space="0" w:color="auto"/>
              <w:left w:val="nil"/>
              <w:bottom w:val="single" w:sz="4" w:space="0" w:color="auto"/>
              <w:right w:val="nil"/>
            </w:tcBorders>
            <w:vAlign w:val="center"/>
            <w:hideMark/>
          </w:tcPr>
          <w:p w14:paraId="613AF237"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Std. Error</w:t>
            </w:r>
          </w:p>
        </w:tc>
        <w:tc>
          <w:tcPr>
            <w:tcW w:w="1931" w:type="dxa"/>
            <w:tcBorders>
              <w:top w:val="single" w:sz="4" w:space="0" w:color="auto"/>
              <w:left w:val="nil"/>
              <w:bottom w:val="single" w:sz="4" w:space="0" w:color="auto"/>
              <w:right w:val="nil"/>
            </w:tcBorders>
            <w:vAlign w:val="center"/>
            <w:hideMark/>
          </w:tcPr>
          <w:p w14:paraId="2D6B1201"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t-Statistic</w:t>
            </w:r>
          </w:p>
        </w:tc>
        <w:tc>
          <w:tcPr>
            <w:tcW w:w="1322" w:type="dxa"/>
            <w:tcBorders>
              <w:top w:val="single" w:sz="4" w:space="0" w:color="auto"/>
              <w:left w:val="nil"/>
              <w:bottom w:val="single" w:sz="4" w:space="0" w:color="auto"/>
              <w:right w:val="nil"/>
            </w:tcBorders>
            <w:vAlign w:val="center"/>
            <w:hideMark/>
          </w:tcPr>
          <w:p w14:paraId="7F9E8B06"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Prob.</w:t>
            </w:r>
          </w:p>
        </w:tc>
      </w:tr>
      <w:tr w:rsidR="006E17D0" w:rsidRPr="00D075CA" w14:paraId="27E667AA" w14:textId="77777777" w:rsidTr="00A17554">
        <w:trPr>
          <w:trHeight w:val="348"/>
          <w:jc w:val="center"/>
        </w:trPr>
        <w:tc>
          <w:tcPr>
            <w:tcW w:w="1693" w:type="dxa"/>
            <w:vAlign w:val="center"/>
            <w:hideMark/>
          </w:tcPr>
          <w:p w14:paraId="732A0092"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C</w:t>
            </w:r>
          </w:p>
        </w:tc>
        <w:tc>
          <w:tcPr>
            <w:tcW w:w="2010" w:type="dxa"/>
            <w:vAlign w:val="center"/>
            <w:hideMark/>
          </w:tcPr>
          <w:p w14:paraId="2D64E0B8"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0.100</w:t>
            </w:r>
          </w:p>
        </w:tc>
        <w:tc>
          <w:tcPr>
            <w:tcW w:w="1877" w:type="dxa"/>
            <w:vAlign w:val="center"/>
            <w:hideMark/>
          </w:tcPr>
          <w:p w14:paraId="120DC87D"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0.110</w:t>
            </w:r>
          </w:p>
        </w:tc>
        <w:tc>
          <w:tcPr>
            <w:tcW w:w="1931" w:type="dxa"/>
            <w:vAlign w:val="center"/>
            <w:hideMark/>
          </w:tcPr>
          <w:p w14:paraId="35D12E7D"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0.095</w:t>
            </w:r>
          </w:p>
        </w:tc>
        <w:tc>
          <w:tcPr>
            <w:tcW w:w="1322" w:type="dxa"/>
            <w:vAlign w:val="center"/>
            <w:hideMark/>
          </w:tcPr>
          <w:p w14:paraId="34F14B66"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0.925</w:t>
            </w:r>
          </w:p>
        </w:tc>
      </w:tr>
      <w:tr w:rsidR="006E17D0" w:rsidRPr="00D075CA" w14:paraId="0C59DD65" w14:textId="77777777" w:rsidTr="00A17554">
        <w:trPr>
          <w:trHeight w:val="348"/>
          <w:jc w:val="center"/>
        </w:trPr>
        <w:tc>
          <w:tcPr>
            <w:tcW w:w="1693" w:type="dxa"/>
            <w:vAlign w:val="center"/>
            <w:hideMark/>
          </w:tcPr>
          <w:p w14:paraId="4D23B5E8"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BDW</w:t>
            </w:r>
          </w:p>
        </w:tc>
        <w:tc>
          <w:tcPr>
            <w:tcW w:w="2010" w:type="dxa"/>
            <w:vAlign w:val="center"/>
            <w:hideMark/>
          </w:tcPr>
          <w:p w14:paraId="6E065441"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0.018</w:t>
            </w:r>
          </w:p>
        </w:tc>
        <w:tc>
          <w:tcPr>
            <w:tcW w:w="1877" w:type="dxa"/>
            <w:vAlign w:val="center"/>
            <w:hideMark/>
          </w:tcPr>
          <w:p w14:paraId="03DB2CB1"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0.029</w:t>
            </w:r>
          </w:p>
        </w:tc>
        <w:tc>
          <w:tcPr>
            <w:tcW w:w="1931" w:type="dxa"/>
            <w:vAlign w:val="center"/>
            <w:hideMark/>
          </w:tcPr>
          <w:p w14:paraId="0A4E2525"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0.632</w:t>
            </w:r>
          </w:p>
        </w:tc>
        <w:tc>
          <w:tcPr>
            <w:tcW w:w="1322" w:type="dxa"/>
            <w:vAlign w:val="center"/>
            <w:hideMark/>
          </w:tcPr>
          <w:p w14:paraId="72F3C1AC"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0.528</w:t>
            </w:r>
          </w:p>
        </w:tc>
      </w:tr>
      <w:tr w:rsidR="006E17D0" w:rsidRPr="00D075CA" w14:paraId="60391AC5" w14:textId="77777777" w:rsidTr="00A17554">
        <w:trPr>
          <w:trHeight w:val="348"/>
          <w:jc w:val="center"/>
        </w:trPr>
        <w:tc>
          <w:tcPr>
            <w:tcW w:w="1693" w:type="dxa"/>
            <w:vAlign w:val="center"/>
            <w:hideMark/>
          </w:tcPr>
          <w:p w14:paraId="6E8F338C"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PBDW</w:t>
            </w:r>
          </w:p>
        </w:tc>
        <w:tc>
          <w:tcPr>
            <w:tcW w:w="2010" w:type="dxa"/>
            <w:vAlign w:val="center"/>
            <w:hideMark/>
          </w:tcPr>
          <w:p w14:paraId="06B9631F"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0.011</w:t>
            </w:r>
          </w:p>
        </w:tc>
        <w:tc>
          <w:tcPr>
            <w:tcW w:w="1877" w:type="dxa"/>
            <w:vAlign w:val="center"/>
            <w:hideMark/>
          </w:tcPr>
          <w:p w14:paraId="111C470D"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0.099</w:t>
            </w:r>
          </w:p>
        </w:tc>
        <w:tc>
          <w:tcPr>
            <w:tcW w:w="1931" w:type="dxa"/>
            <w:vAlign w:val="center"/>
            <w:hideMark/>
          </w:tcPr>
          <w:p w14:paraId="04DE6656"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0.112</w:t>
            </w:r>
          </w:p>
        </w:tc>
        <w:tc>
          <w:tcPr>
            <w:tcW w:w="1322" w:type="dxa"/>
            <w:vAlign w:val="center"/>
            <w:hideMark/>
          </w:tcPr>
          <w:p w14:paraId="6308B5F3"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0.911</w:t>
            </w:r>
          </w:p>
        </w:tc>
      </w:tr>
      <w:tr w:rsidR="006E17D0" w:rsidRPr="00D075CA" w14:paraId="688FD4D0" w14:textId="77777777" w:rsidTr="00A17554">
        <w:trPr>
          <w:trHeight w:val="348"/>
          <w:jc w:val="center"/>
        </w:trPr>
        <w:tc>
          <w:tcPr>
            <w:tcW w:w="1693" w:type="dxa"/>
            <w:vAlign w:val="center"/>
            <w:hideMark/>
          </w:tcPr>
          <w:p w14:paraId="09C4DC33"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FBDW</w:t>
            </w:r>
          </w:p>
        </w:tc>
        <w:tc>
          <w:tcPr>
            <w:tcW w:w="2010" w:type="dxa"/>
            <w:vAlign w:val="center"/>
            <w:hideMark/>
          </w:tcPr>
          <w:p w14:paraId="604041D4"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0.004</w:t>
            </w:r>
          </w:p>
        </w:tc>
        <w:tc>
          <w:tcPr>
            <w:tcW w:w="1877" w:type="dxa"/>
            <w:vAlign w:val="center"/>
            <w:hideMark/>
          </w:tcPr>
          <w:p w14:paraId="1C2A4FCA"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0.078</w:t>
            </w:r>
          </w:p>
        </w:tc>
        <w:tc>
          <w:tcPr>
            <w:tcW w:w="1931" w:type="dxa"/>
            <w:vAlign w:val="center"/>
            <w:hideMark/>
          </w:tcPr>
          <w:p w14:paraId="1E43AFD5"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0.051</w:t>
            </w:r>
          </w:p>
        </w:tc>
        <w:tc>
          <w:tcPr>
            <w:tcW w:w="1322" w:type="dxa"/>
            <w:vAlign w:val="center"/>
            <w:hideMark/>
          </w:tcPr>
          <w:p w14:paraId="25BD41BE"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0.960</w:t>
            </w:r>
          </w:p>
        </w:tc>
      </w:tr>
      <w:tr w:rsidR="006E17D0" w:rsidRPr="00D075CA" w14:paraId="6C9976F5" w14:textId="77777777" w:rsidTr="00A17554">
        <w:trPr>
          <w:trHeight w:val="348"/>
          <w:jc w:val="center"/>
        </w:trPr>
        <w:tc>
          <w:tcPr>
            <w:tcW w:w="1693" w:type="dxa"/>
            <w:vAlign w:val="center"/>
            <w:hideMark/>
          </w:tcPr>
          <w:p w14:paraId="70E411A4"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PFBDW</w:t>
            </w:r>
          </w:p>
        </w:tc>
        <w:tc>
          <w:tcPr>
            <w:tcW w:w="2010" w:type="dxa"/>
            <w:vAlign w:val="center"/>
            <w:hideMark/>
          </w:tcPr>
          <w:p w14:paraId="7885B7DC"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-0.112</w:t>
            </w:r>
          </w:p>
        </w:tc>
        <w:tc>
          <w:tcPr>
            <w:tcW w:w="1877" w:type="dxa"/>
            <w:vAlign w:val="center"/>
            <w:hideMark/>
          </w:tcPr>
          <w:p w14:paraId="3CEB79B8"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0.107</w:t>
            </w:r>
          </w:p>
        </w:tc>
        <w:tc>
          <w:tcPr>
            <w:tcW w:w="1931" w:type="dxa"/>
            <w:vAlign w:val="center"/>
            <w:hideMark/>
          </w:tcPr>
          <w:p w14:paraId="30A958FE"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-1.440</w:t>
            </w:r>
          </w:p>
        </w:tc>
        <w:tc>
          <w:tcPr>
            <w:tcW w:w="1322" w:type="dxa"/>
            <w:vAlign w:val="center"/>
            <w:hideMark/>
          </w:tcPr>
          <w:p w14:paraId="6BC7D73F"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0.295</w:t>
            </w:r>
          </w:p>
        </w:tc>
      </w:tr>
      <w:tr w:rsidR="006E17D0" w:rsidRPr="00D075CA" w14:paraId="5EC2D55C" w14:textId="77777777" w:rsidTr="00A17554">
        <w:trPr>
          <w:trHeight w:val="348"/>
          <w:jc w:val="center"/>
        </w:trPr>
        <w:tc>
          <w:tcPr>
            <w:tcW w:w="1693" w:type="dxa"/>
            <w:vAlign w:val="center"/>
            <w:hideMark/>
          </w:tcPr>
          <w:p w14:paraId="56758492"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DAUW</w:t>
            </w:r>
          </w:p>
        </w:tc>
        <w:tc>
          <w:tcPr>
            <w:tcW w:w="2010" w:type="dxa"/>
            <w:vAlign w:val="center"/>
            <w:hideMark/>
          </w:tcPr>
          <w:p w14:paraId="756BC0B5"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-0.053</w:t>
            </w:r>
          </w:p>
        </w:tc>
        <w:tc>
          <w:tcPr>
            <w:tcW w:w="1877" w:type="dxa"/>
            <w:vAlign w:val="center"/>
            <w:hideMark/>
          </w:tcPr>
          <w:p w14:paraId="41CCE0A1"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0.024</w:t>
            </w:r>
          </w:p>
        </w:tc>
        <w:tc>
          <w:tcPr>
            <w:tcW w:w="1931" w:type="dxa"/>
            <w:vAlign w:val="center"/>
            <w:hideMark/>
          </w:tcPr>
          <w:p w14:paraId="6BD26A82"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-2.680</w:t>
            </w:r>
          </w:p>
        </w:tc>
        <w:tc>
          <w:tcPr>
            <w:tcW w:w="1322" w:type="dxa"/>
            <w:vAlign w:val="center"/>
            <w:hideMark/>
          </w:tcPr>
          <w:p w14:paraId="024CFE42"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0.031**</w:t>
            </w:r>
          </w:p>
        </w:tc>
      </w:tr>
      <w:tr w:rsidR="006E17D0" w:rsidRPr="00D075CA" w14:paraId="442E352D" w14:textId="77777777" w:rsidTr="00A17554">
        <w:trPr>
          <w:trHeight w:val="348"/>
          <w:jc w:val="center"/>
        </w:trPr>
        <w:tc>
          <w:tcPr>
            <w:tcW w:w="1693" w:type="dxa"/>
            <w:vAlign w:val="center"/>
            <w:hideMark/>
          </w:tcPr>
          <w:p w14:paraId="73800AC7"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PDAUW</w:t>
            </w:r>
          </w:p>
        </w:tc>
        <w:tc>
          <w:tcPr>
            <w:tcW w:w="2010" w:type="dxa"/>
            <w:vAlign w:val="center"/>
            <w:hideMark/>
          </w:tcPr>
          <w:p w14:paraId="122A7BC4"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0.018</w:t>
            </w:r>
          </w:p>
        </w:tc>
        <w:tc>
          <w:tcPr>
            <w:tcW w:w="1877" w:type="dxa"/>
            <w:vAlign w:val="center"/>
            <w:hideMark/>
          </w:tcPr>
          <w:p w14:paraId="02DAD145"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0.083</w:t>
            </w:r>
          </w:p>
        </w:tc>
        <w:tc>
          <w:tcPr>
            <w:tcW w:w="1931" w:type="dxa"/>
            <w:vAlign w:val="center"/>
            <w:hideMark/>
          </w:tcPr>
          <w:p w14:paraId="1F9AE6FC"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2.525</w:t>
            </w:r>
          </w:p>
        </w:tc>
        <w:tc>
          <w:tcPr>
            <w:tcW w:w="1322" w:type="dxa"/>
            <w:vAlign w:val="center"/>
            <w:hideMark/>
          </w:tcPr>
          <w:p w14:paraId="149C1DC1"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0.027**</w:t>
            </w:r>
          </w:p>
        </w:tc>
      </w:tr>
      <w:tr w:rsidR="006E17D0" w:rsidRPr="00D075CA" w14:paraId="0563A8D1" w14:textId="77777777" w:rsidTr="00A17554">
        <w:trPr>
          <w:trHeight w:val="348"/>
          <w:jc w:val="center"/>
        </w:trPr>
        <w:tc>
          <w:tcPr>
            <w:tcW w:w="1693" w:type="dxa"/>
            <w:vAlign w:val="center"/>
            <w:hideMark/>
          </w:tcPr>
          <w:p w14:paraId="3BBAE4CD"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LOANS</w:t>
            </w:r>
          </w:p>
        </w:tc>
        <w:tc>
          <w:tcPr>
            <w:tcW w:w="2010" w:type="dxa"/>
            <w:vAlign w:val="center"/>
            <w:hideMark/>
          </w:tcPr>
          <w:p w14:paraId="0BE86411"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0.003</w:t>
            </w:r>
          </w:p>
        </w:tc>
        <w:tc>
          <w:tcPr>
            <w:tcW w:w="1877" w:type="dxa"/>
            <w:vAlign w:val="center"/>
            <w:hideMark/>
          </w:tcPr>
          <w:p w14:paraId="6D53A09D"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0.006</w:t>
            </w:r>
          </w:p>
        </w:tc>
        <w:tc>
          <w:tcPr>
            <w:tcW w:w="1931" w:type="dxa"/>
            <w:vAlign w:val="center"/>
            <w:hideMark/>
          </w:tcPr>
          <w:p w14:paraId="3C4588F8"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0.468</w:t>
            </w:r>
          </w:p>
        </w:tc>
        <w:tc>
          <w:tcPr>
            <w:tcW w:w="1322" w:type="dxa"/>
            <w:vAlign w:val="center"/>
            <w:hideMark/>
          </w:tcPr>
          <w:p w14:paraId="52A45527"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0.640</w:t>
            </w:r>
          </w:p>
        </w:tc>
      </w:tr>
      <w:tr w:rsidR="006E17D0" w:rsidRPr="00D075CA" w14:paraId="7A9E7062" w14:textId="77777777" w:rsidTr="00A17554">
        <w:trPr>
          <w:trHeight w:val="348"/>
          <w:jc w:val="center"/>
        </w:trPr>
        <w:tc>
          <w:tcPr>
            <w:tcW w:w="1693" w:type="dxa"/>
            <w:vAlign w:val="center"/>
            <w:hideMark/>
          </w:tcPr>
          <w:p w14:paraId="5B4FFFC3"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BDS</w:t>
            </w:r>
          </w:p>
        </w:tc>
        <w:tc>
          <w:tcPr>
            <w:tcW w:w="2010" w:type="dxa"/>
            <w:vAlign w:val="center"/>
            <w:hideMark/>
          </w:tcPr>
          <w:p w14:paraId="2713D1A1"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0.008</w:t>
            </w:r>
          </w:p>
        </w:tc>
        <w:tc>
          <w:tcPr>
            <w:tcW w:w="1877" w:type="dxa"/>
            <w:vAlign w:val="center"/>
            <w:hideMark/>
          </w:tcPr>
          <w:p w14:paraId="3E5DD5A5"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0.057</w:t>
            </w:r>
          </w:p>
        </w:tc>
        <w:tc>
          <w:tcPr>
            <w:tcW w:w="1931" w:type="dxa"/>
            <w:vAlign w:val="center"/>
            <w:hideMark/>
          </w:tcPr>
          <w:p w14:paraId="30D9F1B6"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0.149</w:t>
            </w:r>
          </w:p>
        </w:tc>
        <w:tc>
          <w:tcPr>
            <w:tcW w:w="1322" w:type="dxa"/>
            <w:vAlign w:val="center"/>
            <w:hideMark/>
          </w:tcPr>
          <w:p w14:paraId="341A93A2"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0.882</w:t>
            </w:r>
          </w:p>
        </w:tc>
      </w:tr>
      <w:tr w:rsidR="006E17D0" w:rsidRPr="00D075CA" w14:paraId="7EEE7FDC" w14:textId="77777777" w:rsidTr="00A17554">
        <w:trPr>
          <w:trHeight w:val="348"/>
          <w:jc w:val="center"/>
        </w:trPr>
        <w:tc>
          <w:tcPr>
            <w:tcW w:w="1693" w:type="dxa"/>
            <w:tcBorders>
              <w:top w:val="nil"/>
              <w:left w:val="nil"/>
              <w:bottom w:val="single" w:sz="4" w:space="0" w:color="auto"/>
              <w:right w:val="nil"/>
            </w:tcBorders>
            <w:vAlign w:val="center"/>
            <w:hideMark/>
          </w:tcPr>
          <w:p w14:paraId="2B4A6B32"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CPTL</w:t>
            </w:r>
          </w:p>
        </w:tc>
        <w:tc>
          <w:tcPr>
            <w:tcW w:w="2010" w:type="dxa"/>
            <w:tcBorders>
              <w:top w:val="nil"/>
              <w:left w:val="nil"/>
              <w:bottom w:val="single" w:sz="4" w:space="0" w:color="auto"/>
              <w:right w:val="nil"/>
            </w:tcBorders>
            <w:vAlign w:val="center"/>
            <w:hideMark/>
          </w:tcPr>
          <w:p w14:paraId="60FF1FEC"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0.025</w:t>
            </w:r>
          </w:p>
        </w:tc>
        <w:tc>
          <w:tcPr>
            <w:tcW w:w="1877" w:type="dxa"/>
            <w:tcBorders>
              <w:top w:val="nil"/>
              <w:left w:val="nil"/>
              <w:bottom w:val="single" w:sz="4" w:space="0" w:color="auto"/>
              <w:right w:val="nil"/>
            </w:tcBorders>
            <w:vAlign w:val="center"/>
            <w:hideMark/>
          </w:tcPr>
          <w:p w14:paraId="36789ADE"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0.059</w:t>
            </w:r>
          </w:p>
        </w:tc>
        <w:tc>
          <w:tcPr>
            <w:tcW w:w="1931" w:type="dxa"/>
            <w:tcBorders>
              <w:top w:val="nil"/>
              <w:left w:val="nil"/>
              <w:bottom w:val="single" w:sz="4" w:space="0" w:color="auto"/>
              <w:right w:val="nil"/>
            </w:tcBorders>
            <w:vAlign w:val="center"/>
            <w:hideMark/>
          </w:tcPr>
          <w:p w14:paraId="4BDA1356"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0.043</w:t>
            </w:r>
          </w:p>
        </w:tc>
        <w:tc>
          <w:tcPr>
            <w:tcW w:w="1322" w:type="dxa"/>
            <w:tcBorders>
              <w:top w:val="nil"/>
              <w:left w:val="nil"/>
              <w:bottom w:val="single" w:sz="4" w:space="0" w:color="auto"/>
              <w:right w:val="nil"/>
            </w:tcBorders>
            <w:vAlign w:val="center"/>
            <w:hideMark/>
          </w:tcPr>
          <w:p w14:paraId="0824982C"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0.669</w:t>
            </w:r>
          </w:p>
        </w:tc>
      </w:tr>
    </w:tbl>
    <w:p w14:paraId="1EAC1DC0" w14:textId="77777777" w:rsidR="006E17D0" w:rsidRPr="00D075CA" w:rsidRDefault="006E17D0" w:rsidP="006E17D0">
      <w:pPr>
        <w:rPr>
          <w:rFonts w:ascii="Times New Roman" w:hAnsi="Times New Roman"/>
          <w:sz w:val="24"/>
          <w:szCs w:val="24"/>
        </w:rPr>
      </w:pPr>
      <w:r w:rsidRPr="00D075CA">
        <w:rPr>
          <w:rFonts w:ascii="Times New Roman" w:hAnsi="Times New Roman"/>
          <w:sz w:val="24"/>
          <w:szCs w:val="24"/>
        </w:rPr>
        <w:t>Check Table 1 to see the variable description. *, **, and *** are the significance statistics written in order on the level of 10%, 5%, and 1%.</w:t>
      </w:r>
    </w:p>
    <w:p w14:paraId="4BFE07EB" w14:textId="77777777" w:rsidR="006E17D0" w:rsidRPr="00D075CA" w:rsidRDefault="006E17D0" w:rsidP="006E17D0">
      <w:pPr>
        <w:rPr>
          <w:rFonts w:ascii="Times New Roman" w:hAnsi="Times New Roman"/>
          <w:sz w:val="24"/>
          <w:szCs w:val="24"/>
        </w:rPr>
      </w:pPr>
    </w:p>
    <w:p w14:paraId="10168E1B" w14:textId="19DF9A1B" w:rsidR="006E17D0" w:rsidRPr="00D075CA" w:rsidRDefault="006E17D0" w:rsidP="00DF321D">
      <w:pPr>
        <w:ind w:firstLine="720"/>
        <w:jc w:val="both"/>
        <w:rPr>
          <w:rFonts w:ascii="Times New Roman" w:hAnsi="Times New Roman"/>
          <w:sz w:val="24"/>
          <w:szCs w:val="24"/>
        </w:rPr>
      </w:pPr>
      <w:r w:rsidRPr="00D075CA">
        <w:rPr>
          <w:rFonts w:ascii="Times New Roman" w:hAnsi="Times New Roman"/>
          <w:sz w:val="24"/>
          <w:szCs w:val="24"/>
        </w:rPr>
        <w:lastRenderedPageBreak/>
        <w:t>Table 5 presents the results of the regression using the random effects model with ROA as the dependent variable to assess the relationship with the presence of women in the company. It was found that none of the independent variables had a probability value less than 10%. Specifically, the variable BDW has a probability of 0.757, which is greater than 0.1. Additionally, PDAUW has a probability of 0.319, also greater than 0.1. These values indicate that there is no significant impact of these variables on company performance. However, the regression analysis did identify a significant positive relationship between Board Size (BDS) and ROA, with a coefficient of 0.019 and a probability value of 0.09, which is less than 0.1. Therefore, it can be concluded that Board Size, as a control variable, has a significant positive relationship with ROA.</w:t>
      </w:r>
    </w:p>
    <w:p w14:paraId="4C566638" w14:textId="29F2C734" w:rsidR="006E17D0" w:rsidRPr="00D075CA" w:rsidRDefault="00B160C4" w:rsidP="006E17D0">
      <w:pPr>
        <w:jc w:val="center"/>
        <w:rPr>
          <w:rFonts w:ascii="Times New Roman" w:hAnsi="Times New Roman"/>
          <w:sz w:val="24"/>
          <w:szCs w:val="24"/>
        </w:rPr>
      </w:pPr>
      <w:r w:rsidRPr="00B160C4">
        <w:rPr>
          <w:rFonts w:ascii="Times New Roman" w:hAnsi="Times New Roman"/>
          <w:b/>
          <w:bCs/>
          <w:sz w:val="24"/>
          <w:szCs w:val="24"/>
        </w:rPr>
        <w:t xml:space="preserve">Table </w:t>
      </w:r>
      <w:r w:rsidR="006E17D0" w:rsidRPr="00D075CA">
        <w:rPr>
          <w:rFonts w:ascii="Times New Roman" w:hAnsi="Times New Roman"/>
          <w:b/>
          <w:bCs/>
          <w:sz w:val="24"/>
          <w:szCs w:val="24"/>
        </w:rPr>
        <w:t>5.</w:t>
      </w:r>
      <w:r w:rsidR="006E17D0" w:rsidRPr="00D075CA">
        <w:rPr>
          <w:rFonts w:ascii="Times New Roman" w:hAnsi="Times New Roman"/>
          <w:sz w:val="24"/>
          <w:szCs w:val="24"/>
        </w:rPr>
        <w:t xml:space="preserve"> Random Effects Regressions of ROA</w:t>
      </w:r>
    </w:p>
    <w:tbl>
      <w:tblPr>
        <w:tblW w:w="8737" w:type="dxa"/>
        <w:jc w:val="center"/>
        <w:tblBorders>
          <w:top w:val="single" w:sz="4" w:space="0" w:color="auto"/>
          <w:bottom w:val="single" w:sz="4" w:space="0" w:color="auto"/>
        </w:tblBorders>
        <w:tblLook w:val="04A0" w:firstRow="1" w:lastRow="0" w:firstColumn="1" w:lastColumn="0" w:noHBand="0" w:noVBand="1"/>
      </w:tblPr>
      <w:tblGrid>
        <w:gridCol w:w="1675"/>
        <w:gridCol w:w="1989"/>
        <w:gridCol w:w="1857"/>
        <w:gridCol w:w="1909"/>
        <w:gridCol w:w="1307"/>
      </w:tblGrid>
      <w:tr w:rsidR="006E17D0" w:rsidRPr="00D075CA" w14:paraId="45582310" w14:textId="77777777" w:rsidTr="00A17554">
        <w:trPr>
          <w:trHeight w:val="346"/>
          <w:jc w:val="center"/>
        </w:trPr>
        <w:tc>
          <w:tcPr>
            <w:tcW w:w="1675" w:type="dxa"/>
            <w:tcBorders>
              <w:top w:val="single" w:sz="4" w:space="0" w:color="auto"/>
              <w:left w:val="nil"/>
              <w:bottom w:val="single" w:sz="4" w:space="0" w:color="auto"/>
              <w:right w:val="nil"/>
            </w:tcBorders>
            <w:vAlign w:val="center"/>
            <w:hideMark/>
          </w:tcPr>
          <w:p w14:paraId="299C45F7" w14:textId="77777777" w:rsidR="006E17D0" w:rsidRPr="00D075CA" w:rsidRDefault="006E17D0" w:rsidP="00A17554">
            <w:pPr>
              <w:rPr>
                <w:rFonts w:ascii="Times New Roman" w:hAnsi="Times New Roman"/>
                <w:sz w:val="24"/>
                <w:szCs w:val="24"/>
                <w:lang w:eastAsia="en-ID"/>
              </w:rPr>
            </w:pPr>
            <w:r w:rsidRPr="00D075CA">
              <w:rPr>
                <w:rFonts w:ascii="Times New Roman" w:hAnsi="Times New Roman"/>
                <w:sz w:val="24"/>
                <w:szCs w:val="24"/>
              </w:rPr>
              <w:t>Variable</w:t>
            </w:r>
          </w:p>
        </w:tc>
        <w:tc>
          <w:tcPr>
            <w:tcW w:w="1989" w:type="dxa"/>
            <w:tcBorders>
              <w:top w:val="single" w:sz="4" w:space="0" w:color="auto"/>
              <w:left w:val="nil"/>
              <w:bottom w:val="single" w:sz="4" w:space="0" w:color="auto"/>
              <w:right w:val="nil"/>
            </w:tcBorders>
            <w:vAlign w:val="center"/>
            <w:hideMark/>
          </w:tcPr>
          <w:p w14:paraId="6B34E37A"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Coefficient</w:t>
            </w:r>
          </w:p>
        </w:tc>
        <w:tc>
          <w:tcPr>
            <w:tcW w:w="1857" w:type="dxa"/>
            <w:tcBorders>
              <w:top w:val="single" w:sz="4" w:space="0" w:color="auto"/>
              <w:left w:val="nil"/>
              <w:bottom w:val="single" w:sz="4" w:space="0" w:color="auto"/>
              <w:right w:val="nil"/>
            </w:tcBorders>
            <w:vAlign w:val="center"/>
            <w:hideMark/>
          </w:tcPr>
          <w:p w14:paraId="6707BBD9"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Std. Error</w:t>
            </w:r>
          </w:p>
        </w:tc>
        <w:tc>
          <w:tcPr>
            <w:tcW w:w="1909" w:type="dxa"/>
            <w:tcBorders>
              <w:top w:val="single" w:sz="4" w:space="0" w:color="auto"/>
              <w:left w:val="nil"/>
              <w:bottom w:val="single" w:sz="4" w:space="0" w:color="auto"/>
              <w:right w:val="nil"/>
            </w:tcBorders>
            <w:vAlign w:val="center"/>
            <w:hideMark/>
          </w:tcPr>
          <w:p w14:paraId="2EBE6FD7"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t-Statistic</w:t>
            </w:r>
          </w:p>
        </w:tc>
        <w:tc>
          <w:tcPr>
            <w:tcW w:w="1307" w:type="dxa"/>
            <w:tcBorders>
              <w:top w:val="single" w:sz="4" w:space="0" w:color="auto"/>
              <w:left w:val="nil"/>
              <w:bottom w:val="single" w:sz="4" w:space="0" w:color="auto"/>
              <w:right w:val="nil"/>
            </w:tcBorders>
            <w:vAlign w:val="center"/>
            <w:hideMark/>
          </w:tcPr>
          <w:p w14:paraId="5AD5562F"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Prob.</w:t>
            </w:r>
          </w:p>
        </w:tc>
      </w:tr>
      <w:tr w:rsidR="006E17D0" w:rsidRPr="00D075CA" w14:paraId="1F881169" w14:textId="77777777" w:rsidTr="00A17554">
        <w:trPr>
          <w:trHeight w:val="360"/>
          <w:jc w:val="center"/>
        </w:trPr>
        <w:tc>
          <w:tcPr>
            <w:tcW w:w="1675" w:type="dxa"/>
            <w:tcBorders>
              <w:top w:val="single" w:sz="4" w:space="0" w:color="auto"/>
              <w:left w:val="nil"/>
              <w:bottom w:val="nil"/>
              <w:right w:val="nil"/>
            </w:tcBorders>
            <w:vAlign w:val="center"/>
            <w:hideMark/>
          </w:tcPr>
          <w:p w14:paraId="6145FC6B"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C</w:t>
            </w:r>
          </w:p>
        </w:tc>
        <w:tc>
          <w:tcPr>
            <w:tcW w:w="1989" w:type="dxa"/>
            <w:tcBorders>
              <w:top w:val="single" w:sz="4" w:space="0" w:color="auto"/>
              <w:left w:val="nil"/>
              <w:bottom w:val="nil"/>
              <w:right w:val="nil"/>
            </w:tcBorders>
            <w:vAlign w:val="center"/>
            <w:hideMark/>
          </w:tcPr>
          <w:p w14:paraId="54F18C61"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0.668</w:t>
            </w:r>
          </w:p>
        </w:tc>
        <w:tc>
          <w:tcPr>
            <w:tcW w:w="1857" w:type="dxa"/>
            <w:tcBorders>
              <w:top w:val="single" w:sz="4" w:space="0" w:color="auto"/>
              <w:left w:val="nil"/>
              <w:bottom w:val="nil"/>
              <w:right w:val="nil"/>
            </w:tcBorders>
            <w:vAlign w:val="center"/>
            <w:hideMark/>
          </w:tcPr>
          <w:p w14:paraId="51A35A93"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0.022</w:t>
            </w:r>
          </w:p>
        </w:tc>
        <w:tc>
          <w:tcPr>
            <w:tcW w:w="1909" w:type="dxa"/>
            <w:tcBorders>
              <w:top w:val="single" w:sz="4" w:space="0" w:color="auto"/>
              <w:left w:val="nil"/>
              <w:bottom w:val="nil"/>
              <w:right w:val="nil"/>
            </w:tcBorders>
            <w:vAlign w:val="center"/>
            <w:hideMark/>
          </w:tcPr>
          <w:p w14:paraId="02D6A47B"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0.310</w:t>
            </w:r>
          </w:p>
        </w:tc>
        <w:tc>
          <w:tcPr>
            <w:tcW w:w="1307" w:type="dxa"/>
            <w:tcBorders>
              <w:top w:val="single" w:sz="4" w:space="0" w:color="auto"/>
              <w:left w:val="nil"/>
              <w:bottom w:val="nil"/>
              <w:right w:val="nil"/>
            </w:tcBorders>
            <w:vAlign w:val="center"/>
            <w:hideMark/>
          </w:tcPr>
          <w:p w14:paraId="7F70A572"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0.757</w:t>
            </w:r>
          </w:p>
        </w:tc>
      </w:tr>
      <w:tr w:rsidR="006E17D0" w:rsidRPr="00D075CA" w14:paraId="2BE06032" w14:textId="77777777" w:rsidTr="00A17554">
        <w:trPr>
          <w:trHeight w:val="334"/>
          <w:jc w:val="center"/>
        </w:trPr>
        <w:tc>
          <w:tcPr>
            <w:tcW w:w="1675" w:type="dxa"/>
            <w:tcBorders>
              <w:top w:val="nil"/>
              <w:left w:val="nil"/>
              <w:bottom w:val="nil"/>
              <w:right w:val="nil"/>
            </w:tcBorders>
            <w:vAlign w:val="center"/>
            <w:hideMark/>
          </w:tcPr>
          <w:p w14:paraId="4210B173"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BDW</w:t>
            </w:r>
          </w:p>
        </w:tc>
        <w:tc>
          <w:tcPr>
            <w:tcW w:w="1989" w:type="dxa"/>
            <w:tcBorders>
              <w:top w:val="nil"/>
              <w:left w:val="nil"/>
              <w:bottom w:val="nil"/>
              <w:right w:val="nil"/>
            </w:tcBorders>
            <w:vAlign w:val="center"/>
            <w:hideMark/>
          </w:tcPr>
          <w:p w14:paraId="15746D7C"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0.004</w:t>
            </w:r>
          </w:p>
        </w:tc>
        <w:tc>
          <w:tcPr>
            <w:tcW w:w="1857" w:type="dxa"/>
            <w:tcBorders>
              <w:top w:val="nil"/>
              <w:left w:val="nil"/>
              <w:bottom w:val="nil"/>
              <w:right w:val="nil"/>
            </w:tcBorders>
            <w:vAlign w:val="center"/>
            <w:hideMark/>
          </w:tcPr>
          <w:p w14:paraId="2E98E652"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0.006</w:t>
            </w:r>
          </w:p>
        </w:tc>
        <w:tc>
          <w:tcPr>
            <w:tcW w:w="1909" w:type="dxa"/>
            <w:tcBorders>
              <w:top w:val="nil"/>
              <w:left w:val="nil"/>
              <w:bottom w:val="nil"/>
              <w:right w:val="nil"/>
            </w:tcBorders>
            <w:vAlign w:val="center"/>
            <w:hideMark/>
          </w:tcPr>
          <w:p w14:paraId="3AC89B13"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0.759</w:t>
            </w:r>
          </w:p>
        </w:tc>
        <w:tc>
          <w:tcPr>
            <w:tcW w:w="1307" w:type="dxa"/>
            <w:tcBorders>
              <w:top w:val="nil"/>
              <w:left w:val="nil"/>
              <w:bottom w:val="nil"/>
              <w:right w:val="nil"/>
            </w:tcBorders>
            <w:vAlign w:val="center"/>
            <w:hideMark/>
          </w:tcPr>
          <w:p w14:paraId="3CF20616"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0.449</w:t>
            </w:r>
          </w:p>
        </w:tc>
      </w:tr>
      <w:tr w:rsidR="006E17D0" w:rsidRPr="00D075CA" w14:paraId="56E12188" w14:textId="77777777" w:rsidTr="00A17554">
        <w:trPr>
          <w:trHeight w:val="334"/>
          <w:jc w:val="center"/>
        </w:trPr>
        <w:tc>
          <w:tcPr>
            <w:tcW w:w="1675" w:type="dxa"/>
            <w:tcBorders>
              <w:top w:val="nil"/>
              <w:left w:val="nil"/>
              <w:bottom w:val="nil"/>
              <w:right w:val="nil"/>
            </w:tcBorders>
            <w:vAlign w:val="center"/>
            <w:hideMark/>
          </w:tcPr>
          <w:p w14:paraId="59D72EB6"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PBDW</w:t>
            </w:r>
          </w:p>
        </w:tc>
        <w:tc>
          <w:tcPr>
            <w:tcW w:w="1989" w:type="dxa"/>
            <w:tcBorders>
              <w:top w:val="nil"/>
              <w:left w:val="nil"/>
              <w:bottom w:val="nil"/>
              <w:right w:val="nil"/>
            </w:tcBorders>
            <w:vAlign w:val="center"/>
            <w:hideMark/>
          </w:tcPr>
          <w:p w14:paraId="2F27E013"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-0.001</w:t>
            </w:r>
          </w:p>
        </w:tc>
        <w:tc>
          <w:tcPr>
            <w:tcW w:w="1857" w:type="dxa"/>
            <w:tcBorders>
              <w:top w:val="nil"/>
              <w:left w:val="nil"/>
              <w:bottom w:val="nil"/>
              <w:right w:val="nil"/>
            </w:tcBorders>
            <w:vAlign w:val="center"/>
            <w:hideMark/>
          </w:tcPr>
          <w:p w14:paraId="27CBF838"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0.019</w:t>
            </w:r>
          </w:p>
        </w:tc>
        <w:tc>
          <w:tcPr>
            <w:tcW w:w="1909" w:type="dxa"/>
            <w:tcBorders>
              <w:top w:val="nil"/>
              <w:left w:val="nil"/>
              <w:bottom w:val="nil"/>
              <w:right w:val="nil"/>
            </w:tcBorders>
            <w:vAlign w:val="center"/>
            <w:hideMark/>
          </w:tcPr>
          <w:p w14:paraId="56FE427A"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-0.077</w:t>
            </w:r>
          </w:p>
        </w:tc>
        <w:tc>
          <w:tcPr>
            <w:tcW w:w="1307" w:type="dxa"/>
            <w:tcBorders>
              <w:top w:val="nil"/>
              <w:left w:val="nil"/>
              <w:bottom w:val="nil"/>
              <w:right w:val="nil"/>
            </w:tcBorders>
            <w:vAlign w:val="center"/>
            <w:hideMark/>
          </w:tcPr>
          <w:p w14:paraId="73491CC2"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0.939</w:t>
            </w:r>
          </w:p>
        </w:tc>
      </w:tr>
      <w:tr w:rsidR="006E17D0" w:rsidRPr="00D075CA" w14:paraId="5BB07ADB" w14:textId="77777777" w:rsidTr="00A17554">
        <w:trPr>
          <w:trHeight w:val="334"/>
          <w:jc w:val="center"/>
        </w:trPr>
        <w:tc>
          <w:tcPr>
            <w:tcW w:w="1675" w:type="dxa"/>
            <w:tcBorders>
              <w:top w:val="nil"/>
              <w:left w:val="nil"/>
              <w:bottom w:val="nil"/>
              <w:right w:val="nil"/>
            </w:tcBorders>
            <w:vAlign w:val="center"/>
            <w:hideMark/>
          </w:tcPr>
          <w:p w14:paraId="15D03D58"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FBDW</w:t>
            </w:r>
          </w:p>
        </w:tc>
        <w:tc>
          <w:tcPr>
            <w:tcW w:w="1989" w:type="dxa"/>
            <w:tcBorders>
              <w:top w:val="nil"/>
              <w:left w:val="nil"/>
              <w:bottom w:val="nil"/>
              <w:right w:val="nil"/>
            </w:tcBorders>
            <w:vAlign w:val="center"/>
            <w:hideMark/>
          </w:tcPr>
          <w:p w14:paraId="70CE11C3"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-0.002</w:t>
            </w:r>
          </w:p>
        </w:tc>
        <w:tc>
          <w:tcPr>
            <w:tcW w:w="1857" w:type="dxa"/>
            <w:tcBorders>
              <w:top w:val="nil"/>
              <w:left w:val="nil"/>
              <w:bottom w:val="nil"/>
              <w:right w:val="nil"/>
            </w:tcBorders>
            <w:vAlign w:val="center"/>
            <w:hideMark/>
          </w:tcPr>
          <w:p w14:paraId="2C8C59E8"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0.016</w:t>
            </w:r>
          </w:p>
        </w:tc>
        <w:tc>
          <w:tcPr>
            <w:tcW w:w="1909" w:type="dxa"/>
            <w:tcBorders>
              <w:top w:val="nil"/>
              <w:left w:val="nil"/>
              <w:bottom w:val="nil"/>
              <w:right w:val="nil"/>
            </w:tcBorders>
            <w:vAlign w:val="center"/>
            <w:hideMark/>
          </w:tcPr>
          <w:p w14:paraId="1F61DAB2"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-0.125</w:t>
            </w:r>
          </w:p>
        </w:tc>
        <w:tc>
          <w:tcPr>
            <w:tcW w:w="1307" w:type="dxa"/>
            <w:tcBorders>
              <w:top w:val="nil"/>
              <w:left w:val="nil"/>
              <w:bottom w:val="nil"/>
              <w:right w:val="nil"/>
            </w:tcBorders>
            <w:vAlign w:val="center"/>
            <w:hideMark/>
          </w:tcPr>
          <w:p w14:paraId="080FA819"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0.901</w:t>
            </w:r>
          </w:p>
        </w:tc>
      </w:tr>
      <w:tr w:rsidR="006E17D0" w:rsidRPr="00D075CA" w14:paraId="104130D5" w14:textId="77777777" w:rsidTr="00A17554">
        <w:trPr>
          <w:trHeight w:val="334"/>
          <w:jc w:val="center"/>
        </w:trPr>
        <w:tc>
          <w:tcPr>
            <w:tcW w:w="1675" w:type="dxa"/>
            <w:tcBorders>
              <w:top w:val="nil"/>
              <w:left w:val="nil"/>
              <w:bottom w:val="nil"/>
              <w:right w:val="nil"/>
            </w:tcBorders>
            <w:vAlign w:val="center"/>
            <w:hideMark/>
          </w:tcPr>
          <w:p w14:paraId="1C66111B"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PFBDW</w:t>
            </w:r>
          </w:p>
        </w:tc>
        <w:tc>
          <w:tcPr>
            <w:tcW w:w="1989" w:type="dxa"/>
            <w:tcBorders>
              <w:top w:val="nil"/>
              <w:left w:val="nil"/>
              <w:bottom w:val="nil"/>
              <w:right w:val="nil"/>
            </w:tcBorders>
            <w:vAlign w:val="center"/>
            <w:hideMark/>
          </w:tcPr>
          <w:p w14:paraId="12AB01B8"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-0.022</w:t>
            </w:r>
          </w:p>
        </w:tc>
        <w:tc>
          <w:tcPr>
            <w:tcW w:w="1857" w:type="dxa"/>
            <w:tcBorders>
              <w:top w:val="nil"/>
              <w:left w:val="nil"/>
              <w:bottom w:val="nil"/>
              <w:right w:val="nil"/>
            </w:tcBorders>
            <w:vAlign w:val="center"/>
            <w:hideMark/>
          </w:tcPr>
          <w:p w14:paraId="456D9934"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0.020</w:t>
            </w:r>
          </w:p>
        </w:tc>
        <w:tc>
          <w:tcPr>
            <w:tcW w:w="1909" w:type="dxa"/>
            <w:tcBorders>
              <w:top w:val="nil"/>
              <w:left w:val="nil"/>
              <w:bottom w:val="nil"/>
              <w:right w:val="nil"/>
            </w:tcBorders>
            <w:vAlign w:val="center"/>
            <w:hideMark/>
          </w:tcPr>
          <w:p w14:paraId="189B43EC"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-1.074</w:t>
            </w:r>
          </w:p>
        </w:tc>
        <w:tc>
          <w:tcPr>
            <w:tcW w:w="1307" w:type="dxa"/>
            <w:tcBorders>
              <w:top w:val="nil"/>
              <w:left w:val="nil"/>
              <w:bottom w:val="nil"/>
              <w:right w:val="nil"/>
            </w:tcBorders>
            <w:vAlign w:val="center"/>
            <w:hideMark/>
          </w:tcPr>
          <w:p w14:paraId="17897B05"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0.284</w:t>
            </w:r>
          </w:p>
        </w:tc>
      </w:tr>
      <w:tr w:rsidR="006E17D0" w:rsidRPr="00D075CA" w14:paraId="08BCEF8A" w14:textId="77777777" w:rsidTr="00A17554">
        <w:trPr>
          <w:trHeight w:val="334"/>
          <w:jc w:val="center"/>
        </w:trPr>
        <w:tc>
          <w:tcPr>
            <w:tcW w:w="1675" w:type="dxa"/>
            <w:tcBorders>
              <w:top w:val="nil"/>
              <w:left w:val="nil"/>
              <w:bottom w:val="nil"/>
              <w:right w:val="nil"/>
            </w:tcBorders>
            <w:vAlign w:val="center"/>
            <w:hideMark/>
          </w:tcPr>
          <w:p w14:paraId="2FFB0FD4"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DAUW</w:t>
            </w:r>
          </w:p>
        </w:tc>
        <w:tc>
          <w:tcPr>
            <w:tcW w:w="1989" w:type="dxa"/>
            <w:tcBorders>
              <w:top w:val="nil"/>
              <w:left w:val="nil"/>
              <w:bottom w:val="nil"/>
              <w:right w:val="nil"/>
            </w:tcBorders>
            <w:vAlign w:val="center"/>
            <w:hideMark/>
          </w:tcPr>
          <w:p w14:paraId="4D9B178C"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-0.006</w:t>
            </w:r>
          </w:p>
        </w:tc>
        <w:tc>
          <w:tcPr>
            <w:tcW w:w="1857" w:type="dxa"/>
            <w:tcBorders>
              <w:top w:val="nil"/>
              <w:left w:val="nil"/>
              <w:bottom w:val="nil"/>
              <w:right w:val="nil"/>
            </w:tcBorders>
            <w:vAlign w:val="center"/>
            <w:hideMark/>
          </w:tcPr>
          <w:p w14:paraId="51E34667"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0.005</w:t>
            </w:r>
          </w:p>
        </w:tc>
        <w:tc>
          <w:tcPr>
            <w:tcW w:w="1909" w:type="dxa"/>
            <w:tcBorders>
              <w:top w:val="nil"/>
              <w:left w:val="nil"/>
              <w:bottom w:val="nil"/>
              <w:right w:val="nil"/>
            </w:tcBorders>
            <w:vAlign w:val="center"/>
            <w:hideMark/>
          </w:tcPr>
          <w:p w14:paraId="1710B084"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-1.310</w:t>
            </w:r>
          </w:p>
        </w:tc>
        <w:tc>
          <w:tcPr>
            <w:tcW w:w="1307" w:type="dxa"/>
            <w:tcBorders>
              <w:top w:val="nil"/>
              <w:left w:val="nil"/>
              <w:bottom w:val="nil"/>
              <w:right w:val="nil"/>
            </w:tcBorders>
            <w:vAlign w:val="center"/>
            <w:hideMark/>
          </w:tcPr>
          <w:p w14:paraId="76507C49"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0.192</w:t>
            </w:r>
          </w:p>
        </w:tc>
      </w:tr>
      <w:tr w:rsidR="006E17D0" w:rsidRPr="00D075CA" w14:paraId="75DD2E08" w14:textId="77777777" w:rsidTr="00A17554">
        <w:trPr>
          <w:trHeight w:val="334"/>
          <w:jc w:val="center"/>
        </w:trPr>
        <w:tc>
          <w:tcPr>
            <w:tcW w:w="1675" w:type="dxa"/>
            <w:tcBorders>
              <w:top w:val="nil"/>
              <w:left w:val="nil"/>
              <w:bottom w:val="nil"/>
              <w:right w:val="nil"/>
            </w:tcBorders>
            <w:vAlign w:val="center"/>
            <w:hideMark/>
          </w:tcPr>
          <w:p w14:paraId="533E2DB7"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PDAUW</w:t>
            </w:r>
          </w:p>
        </w:tc>
        <w:tc>
          <w:tcPr>
            <w:tcW w:w="1989" w:type="dxa"/>
            <w:tcBorders>
              <w:top w:val="nil"/>
              <w:left w:val="nil"/>
              <w:bottom w:val="nil"/>
              <w:right w:val="nil"/>
            </w:tcBorders>
            <w:vAlign w:val="center"/>
            <w:hideMark/>
          </w:tcPr>
          <w:p w14:paraId="136CA23F"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0.034</w:t>
            </w:r>
          </w:p>
        </w:tc>
        <w:tc>
          <w:tcPr>
            <w:tcW w:w="1857" w:type="dxa"/>
            <w:tcBorders>
              <w:top w:val="nil"/>
              <w:left w:val="nil"/>
              <w:bottom w:val="nil"/>
              <w:right w:val="nil"/>
            </w:tcBorders>
            <w:vAlign w:val="center"/>
            <w:hideMark/>
          </w:tcPr>
          <w:p w14:paraId="4998F96B"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0.016</w:t>
            </w:r>
          </w:p>
        </w:tc>
        <w:tc>
          <w:tcPr>
            <w:tcW w:w="1909" w:type="dxa"/>
            <w:tcBorders>
              <w:top w:val="nil"/>
              <w:left w:val="nil"/>
              <w:bottom w:val="nil"/>
              <w:right w:val="nil"/>
            </w:tcBorders>
            <w:vAlign w:val="center"/>
            <w:hideMark/>
          </w:tcPr>
          <w:p w14:paraId="0CA54FFF"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2.082</w:t>
            </w:r>
          </w:p>
        </w:tc>
        <w:tc>
          <w:tcPr>
            <w:tcW w:w="1307" w:type="dxa"/>
            <w:tcBorders>
              <w:top w:val="nil"/>
              <w:left w:val="nil"/>
              <w:bottom w:val="nil"/>
              <w:right w:val="nil"/>
            </w:tcBorders>
            <w:vAlign w:val="center"/>
            <w:hideMark/>
          </w:tcPr>
          <w:p w14:paraId="3CFAA01C"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0.319</w:t>
            </w:r>
          </w:p>
        </w:tc>
      </w:tr>
      <w:tr w:rsidR="006E17D0" w:rsidRPr="00D075CA" w14:paraId="258EE014" w14:textId="77777777" w:rsidTr="00A17554">
        <w:trPr>
          <w:trHeight w:val="334"/>
          <w:jc w:val="center"/>
        </w:trPr>
        <w:tc>
          <w:tcPr>
            <w:tcW w:w="1675" w:type="dxa"/>
            <w:tcBorders>
              <w:top w:val="nil"/>
              <w:left w:val="nil"/>
              <w:bottom w:val="nil"/>
              <w:right w:val="nil"/>
            </w:tcBorders>
            <w:vAlign w:val="center"/>
            <w:hideMark/>
          </w:tcPr>
          <w:p w14:paraId="413BDD45"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LOANS</w:t>
            </w:r>
          </w:p>
        </w:tc>
        <w:tc>
          <w:tcPr>
            <w:tcW w:w="1989" w:type="dxa"/>
            <w:tcBorders>
              <w:top w:val="nil"/>
              <w:left w:val="nil"/>
              <w:bottom w:val="nil"/>
              <w:right w:val="nil"/>
            </w:tcBorders>
            <w:vAlign w:val="center"/>
            <w:hideMark/>
          </w:tcPr>
          <w:p w14:paraId="30A47D5A"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0.036</w:t>
            </w:r>
          </w:p>
        </w:tc>
        <w:tc>
          <w:tcPr>
            <w:tcW w:w="1857" w:type="dxa"/>
            <w:tcBorders>
              <w:top w:val="nil"/>
              <w:left w:val="nil"/>
              <w:bottom w:val="nil"/>
              <w:right w:val="nil"/>
            </w:tcBorders>
            <w:vAlign w:val="center"/>
            <w:hideMark/>
          </w:tcPr>
          <w:p w14:paraId="3169C501"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0.090</w:t>
            </w:r>
          </w:p>
        </w:tc>
        <w:tc>
          <w:tcPr>
            <w:tcW w:w="1909" w:type="dxa"/>
            <w:tcBorders>
              <w:top w:val="nil"/>
              <w:left w:val="nil"/>
              <w:bottom w:val="nil"/>
              <w:right w:val="nil"/>
            </w:tcBorders>
            <w:vAlign w:val="center"/>
            <w:hideMark/>
          </w:tcPr>
          <w:p w14:paraId="41B79300"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0.040</w:t>
            </w:r>
          </w:p>
        </w:tc>
        <w:tc>
          <w:tcPr>
            <w:tcW w:w="1307" w:type="dxa"/>
            <w:tcBorders>
              <w:top w:val="nil"/>
              <w:left w:val="nil"/>
              <w:bottom w:val="nil"/>
              <w:right w:val="nil"/>
            </w:tcBorders>
            <w:vAlign w:val="center"/>
            <w:hideMark/>
          </w:tcPr>
          <w:p w14:paraId="3A8F4676"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0.690</w:t>
            </w:r>
          </w:p>
        </w:tc>
      </w:tr>
      <w:tr w:rsidR="006E17D0" w:rsidRPr="00D075CA" w14:paraId="3816D17B" w14:textId="77777777" w:rsidTr="00A17554">
        <w:trPr>
          <w:trHeight w:val="334"/>
          <w:jc w:val="center"/>
        </w:trPr>
        <w:tc>
          <w:tcPr>
            <w:tcW w:w="1675" w:type="dxa"/>
            <w:tcBorders>
              <w:top w:val="nil"/>
              <w:left w:val="nil"/>
              <w:bottom w:val="nil"/>
              <w:right w:val="nil"/>
            </w:tcBorders>
            <w:vAlign w:val="center"/>
            <w:hideMark/>
          </w:tcPr>
          <w:p w14:paraId="7537367B"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BDS</w:t>
            </w:r>
          </w:p>
        </w:tc>
        <w:tc>
          <w:tcPr>
            <w:tcW w:w="1989" w:type="dxa"/>
            <w:tcBorders>
              <w:top w:val="nil"/>
              <w:left w:val="nil"/>
              <w:bottom w:val="nil"/>
              <w:right w:val="nil"/>
            </w:tcBorders>
            <w:vAlign w:val="center"/>
            <w:hideMark/>
          </w:tcPr>
          <w:p w14:paraId="6231F701"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0.019</w:t>
            </w:r>
          </w:p>
        </w:tc>
        <w:tc>
          <w:tcPr>
            <w:tcW w:w="1857" w:type="dxa"/>
            <w:tcBorders>
              <w:top w:val="nil"/>
              <w:left w:val="nil"/>
              <w:bottom w:val="nil"/>
              <w:right w:val="nil"/>
            </w:tcBorders>
            <w:vAlign w:val="center"/>
            <w:hideMark/>
          </w:tcPr>
          <w:p w14:paraId="31DDD7FA"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0.011</w:t>
            </w:r>
          </w:p>
        </w:tc>
        <w:tc>
          <w:tcPr>
            <w:tcW w:w="1909" w:type="dxa"/>
            <w:tcBorders>
              <w:top w:val="nil"/>
              <w:left w:val="nil"/>
              <w:bottom w:val="nil"/>
              <w:right w:val="nil"/>
            </w:tcBorders>
            <w:vAlign w:val="center"/>
            <w:hideMark/>
          </w:tcPr>
          <w:p w14:paraId="26B359E7"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1.693</w:t>
            </w:r>
          </w:p>
        </w:tc>
        <w:tc>
          <w:tcPr>
            <w:tcW w:w="1307" w:type="dxa"/>
            <w:tcBorders>
              <w:top w:val="nil"/>
              <w:left w:val="nil"/>
              <w:bottom w:val="nil"/>
              <w:right w:val="nil"/>
            </w:tcBorders>
            <w:vAlign w:val="center"/>
            <w:hideMark/>
          </w:tcPr>
          <w:p w14:paraId="498CC2B7"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0.092</w:t>
            </w:r>
          </w:p>
        </w:tc>
      </w:tr>
      <w:tr w:rsidR="006E17D0" w:rsidRPr="00D075CA" w14:paraId="7E78539F" w14:textId="77777777" w:rsidTr="00A17554">
        <w:trPr>
          <w:trHeight w:val="334"/>
          <w:jc w:val="center"/>
        </w:trPr>
        <w:tc>
          <w:tcPr>
            <w:tcW w:w="1675" w:type="dxa"/>
            <w:tcBorders>
              <w:top w:val="nil"/>
              <w:left w:val="nil"/>
              <w:bottom w:val="single" w:sz="4" w:space="0" w:color="auto"/>
              <w:right w:val="nil"/>
            </w:tcBorders>
            <w:vAlign w:val="center"/>
            <w:hideMark/>
          </w:tcPr>
          <w:p w14:paraId="5E6F1DD8"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CPTL</w:t>
            </w:r>
          </w:p>
        </w:tc>
        <w:tc>
          <w:tcPr>
            <w:tcW w:w="1989" w:type="dxa"/>
            <w:tcBorders>
              <w:top w:val="nil"/>
              <w:left w:val="nil"/>
              <w:bottom w:val="single" w:sz="4" w:space="0" w:color="auto"/>
              <w:right w:val="nil"/>
            </w:tcBorders>
            <w:vAlign w:val="center"/>
            <w:hideMark/>
          </w:tcPr>
          <w:p w14:paraId="67D8D037"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0.000</w:t>
            </w:r>
          </w:p>
        </w:tc>
        <w:tc>
          <w:tcPr>
            <w:tcW w:w="1857" w:type="dxa"/>
            <w:tcBorders>
              <w:top w:val="nil"/>
              <w:left w:val="nil"/>
              <w:bottom w:val="single" w:sz="4" w:space="0" w:color="auto"/>
              <w:right w:val="nil"/>
            </w:tcBorders>
            <w:vAlign w:val="center"/>
            <w:hideMark/>
          </w:tcPr>
          <w:p w14:paraId="03B8CBA4"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0.001</w:t>
            </w:r>
          </w:p>
        </w:tc>
        <w:tc>
          <w:tcPr>
            <w:tcW w:w="1909" w:type="dxa"/>
            <w:tcBorders>
              <w:top w:val="nil"/>
              <w:left w:val="nil"/>
              <w:bottom w:val="single" w:sz="4" w:space="0" w:color="auto"/>
              <w:right w:val="nil"/>
            </w:tcBorders>
            <w:vAlign w:val="center"/>
            <w:hideMark/>
          </w:tcPr>
          <w:p w14:paraId="6368F724"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-0.104</w:t>
            </w:r>
          </w:p>
        </w:tc>
        <w:tc>
          <w:tcPr>
            <w:tcW w:w="1307" w:type="dxa"/>
            <w:tcBorders>
              <w:top w:val="nil"/>
              <w:left w:val="nil"/>
              <w:bottom w:val="single" w:sz="4" w:space="0" w:color="auto"/>
              <w:right w:val="nil"/>
            </w:tcBorders>
            <w:vAlign w:val="center"/>
            <w:hideMark/>
          </w:tcPr>
          <w:p w14:paraId="4CDE127E"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0.917</w:t>
            </w:r>
          </w:p>
        </w:tc>
      </w:tr>
    </w:tbl>
    <w:p w14:paraId="692CF185" w14:textId="77777777" w:rsidR="006E17D0" w:rsidRPr="00D075CA" w:rsidRDefault="006E17D0" w:rsidP="006E17D0">
      <w:pPr>
        <w:rPr>
          <w:rFonts w:ascii="Times New Roman" w:hAnsi="Times New Roman"/>
          <w:sz w:val="24"/>
          <w:szCs w:val="24"/>
        </w:rPr>
      </w:pPr>
      <w:r w:rsidRPr="00D075CA">
        <w:rPr>
          <w:rFonts w:ascii="Times New Roman" w:hAnsi="Times New Roman"/>
          <w:sz w:val="24"/>
          <w:szCs w:val="24"/>
        </w:rPr>
        <w:t>Check Table 1 to see the variable description. *, **, and *** are the significance statistics written in order on the level of 10%, 5%, and 1%.</w:t>
      </w:r>
    </w:p>
    <w:p w14:paraId="7C3A77C5" w14:textId="77777777" w:rsidR="006E17D0" w:rsidRPr="00D075CA" w:rsidRDefault="006E17D0" w:rsidP="006E17D0">
      <w:pPr>
        <w:ind w:firstLine="720"/>
        <w:jc w:val="both"/>
        <w:rPr>
          <w:rFonts w:ascii="Times New Roman" w:hAnsi="Times New Roman"/>
          <w:sz w:val="24"/>
          <w:szCs w:val="24"/>
        </w:rPr>
      </w:pPr>
    </w:p>
    <w:p w14:paraId="6A11B574" w14:textId="77777777" w:rsidR="006E17D0" w:rsidRPr="00D075CA" w:rsidRDefault="006E17D0" w:rsidP="006E17D0">
      <w:pPr>
        <w:ind w:firstLine="720"/>
        <w:jc w:val="both"/>
        <w:rPr>
          <w:rFonts w:ascii="Times New Roman" w:hAnsi="Times New Roman"/>
          <w:sz w:val="24"/>
          <w:szCs w:val="24"/>
        </w:rPr>
      </w:pPr>
      <w:r w:rsidRPr="00D075CA">
        <w:rPr>
          <w:rFonts w:ascii="Times New Roman" w:hAnsi="Times New Roman"/>
          <w:sz w:val="24"/>
          <w:szCs w:val="24"/>
        </w:rPr>
        <w:t>Table 6 presents the results of the regression analysis with the z-score as the dependent variable. The analysis indicates that none of the variables examined show a statistically significant effect on the z-score. The constant term has a coefficient of 256,379 with a t-statistic of 0.62161 and a p-value of 0.9505, suggesting it does not significantly impact the z-score. Among the independent variables, BDW has a coefficient of -197,644 with a p-value of 0.7161, and PBDW has a coefficient of -917,728 with a p-value of 0.6198. FBDW, PFBDW, DAUW, and PDAUW also display high p-values, ranging from 0.5319 to 0.9894, indicating their effects are not statistically significant. Furthermore, LOANS, board size, and capital have p-values of 0.6533, 0.6779, and 0.5903, respectively, which further supports the conclusion that these variables do not significantly influence the z-score. These findings suggest that the variables studied do not meaningfully explain variations in the z-score, highlighting a potential gap in understanding the determinants of financial stability within the sample banks.</w:t>
      </w:r>
    </w:p>
    <w:p w14:paraId="446B0AC4" w14:textId="77777777" w:rsidR="006E17D0" w:rsidRPr="00D075CA" w:rsidRDefault="006E17D0" w:rsidP="006E17D0">
      <w:pPr>
        <w:jc w:val="both"/>
        <w:rPr>
          <w:rFonts w:ascii="Times New Roman" w:hAnsi="Times New Roman"/>
          <w:sz w:val="24"/>
          <w:szCs w:val="24"/>
        </w:rPr>
      </w:pPr>
    </w:p>
    <w:p w14:paraId="5988E30F" w14:textId="2613CBDE" w:rsidR="006E17D0" w:rsidRPr="00D075CA" w:rsidRDefault="00B160C4" w:rsidP="006E17D0">
      <w:pPr>
        <w:jc w:val="center"/>
        <w:rPr>
          <w:rFonts w:ascii="Times New Roman" w:hAnsi="Times New Roman"/>
          <w:sz w:val="24"/>
          <w:szCs w:val="24"/>
        </w:rPr>
      </w:pPr>
      <w:r w:rsidRPr="00B160C4">
        <w:rPr>
          <w:rFonts w:ascii="Times New Roman" w:hAnsi="Times New Roman"/>
          <w:b/>
          <w:bCs/>
          <w:sz w:val="24"/>
          <w:szCs w:val="24"/>
        </w:rPr>
        <w:t xml:space="preserve">Table </w:t>
      </w:r>
      <w:r w:rsidR="006E17D0" w:rsidRPr="00D075CA">
        <w:rPr>
          <w:rFonts w:ascii="Times New Roman" w:hAnsi="Times New Roman"/>
          <w:b/>
          <w:bCs/>
          <w:sz w:val="24"/>
          <w:szCs w:val="24"/>
        </w:rPr>
        <w:t>6.</w:t>
      </w:r>
      <w:r w:rsidR="006E17D0" w:rsidRPr="00D075CA">
        <w:rPr>
          <w:rFonts w:ascii="Times New Roman" w:hAnsi="Times New Roman"/>
          <w:sz w:val="24"/>
          <w:szCs w:val="24"/>
        </w:rPr>
        <w:t xml:space="preserve"> Random effects regressions of Z-score</w:t>
      </w:r>
    </w:p>
    <w:tbl>
      <w:tblPr>
        <w:tblW w:w="8832" w:type="dxa"/>
        <w:jc w:val="center"/>
        <w:tblBorders>
          <w:top w:val="single" w:sz="4" w:space="0" w:color="auto"/>
          <w:bottom w:val="single" w:sz="4" w:space="0" w:color="auto"/>
        </w:tblBorders>
        <w:tblLook w:val="04A0" w:firstRow="1" w:lastRow="0" w:firstColumn="1" w:lastColumn="0" w:noHBand="0" w:noVBand="1"/>
      </w:tblPr>
      <w:tblGrid>
        <w:gridCol w:w="1624"/>
        <w:gridCol w:w="1929"/>
        <w:gridCol w:w="1802"/>
        <w:gridCol w:w="1853"/>
        <w:gridCol w:w="1624"/>
      </w:tblGrid>
      <w:tr w:rsidR="006E17D0" w:rsidRPr="00D075CA" w14:paraId="1E926CAA" w14:textId="77777777" w:rsidTr="00A17554">
        <w:trPr>
          <w:trHeight w:val="304"/>
          <w:jc w:val="center"/>
        </w:trPr>
        <w:tc>
          <w:tcPr>
            <w:tcW w:w="1624" w:type="dxa"/>
            <w:tcBorders>
              <w:top w:val="single" w:sz="4" w:space="0" w:color="auto"/>
              <w:left w:val="nil"/>
              <w:bottom w:val="single" w:sz="4" w:space="0" w:color="auto"/>
              <w:right w:val="nil"/>
            </w:tcBorders>
            <w:vAlign w:val="center"/>
            <w:hideMark/>
          </w:tcPr>
          <w:p w14:paraId="737B98D4" w14:textId="77777777" w:rsidR="006E17D0" w:rsidRPr="00D075CA" w:rsidRDefault="006E17D0" w:rsidP="00A17554">
            <w:pPr>
              <w:rPr>
                <w:rFonts w:ascii="Times New Roman" w:hAnsi="Times New Roman"/>
                <w:sz w:val="24"/>
                <w:szCs w:val="24"/>
                <w:lang w:eastAsia="en-ID"/>
              </w:rPr>
            </w:pPr>
            <w:r w:rsidRPr="00D075CA">
              <w:rPr>
                <w:rFonts w:ascii="Times New Roman" w:hAnsi="Times New Roman"/>
                <w:sz w:val="24"/>
                <w:szCs w:val="24"/>
              </w:rPr>
              <w:t>Variable</w:t>
            </w:r>
          </w:p>
        </w:tc>
        <w:tc>
          <w:tcPr>
            <w:tcW w:w="1929" w:type="dxa"/>
            <w:tcBorders>
              <w:top w:val="single" w:sz="4" w:space="0" w:color="auto"/>
              <w:left w:val="nil"/>
              <w:bottom w:val="single" w:sz="4" w:space="0" w:color="auto"/>
              <w:right w:val="nil"/>
            </w:tcBorders>
            <w:vAlign w:val="center"/>
            <w:hideMark/>
          </w:tcPr>
          <w:p w14:paraId="67A2E9CF"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Coefficient</w:t>
            </w:r>
          </w:p>
        </w:tc>
        <w:tc>
          <w:tcPr>
            <w:tcW w:w="1802" w:type="dxa"/>
            <w:tcBorders>
              <w:top w:val="single" w:sz="4" w:space="0" w:color="auto"/>
              <w:left w:val="nil"/>
              <w:bottom w:val="single" w:sz="4" w:space="0" w:color="auto"/>
              <w:right w:val="nil"/>
            </w:tcBorders>
            <w:vAlign w:val="center"/>
            <w:hideMark/>
          </w:tcPr>
          <w:p w14:paraId="6FF0A082"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Std. Error</w:t>
            </w:r>
          </w:p>
        </w:tc>
        <w:tc>
          <w:tcPr>
            <w:tcW w:w="1853" w:type="dxa"/>
            <w:tcBorders>
              <w:top w:val="single" w:sz="4" w:space="0" w:color="auto"/>
              <w:left w:val="nil"/>
              <w:bottom w:val="single" w:sz="4" w:space="0" w:color="auto"/>
              <w:right w:val="nil"/>
            </w:tcBorders>
            <w:vAlign w:val="center"/>
            <w:hideMark/>
          </w:tcPr>
          <w:p w14:paraId="7D4A9428"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t-Statistic</w:t>
            </w:r>
          </w:p>
        </w:tc>
        <w:tc>
          <w:tcPr>
            <w:tcW w:w="1624" w:type="dxa"/>
            <w:tcBorders>
              <w:top w:val="single" w:sz="4" w:space="0" w:color="auto"/>
              <w:left w:val="nil"/>
              <w:bottom w:val="single" w:sz="4" w:space="0" w:color="auto"/>
              <w:right w:val="nil"/>
            </w:tcBorders>
            <w:vAlign w:val="center"/>
            <w:hideMark/>
          </w:tcPr>
          <w:p w14:paraId="3122C954"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Prob.</w:t>
            </w:r>
          </w:p>
        </w:tc>
      </w:tr>
      <w:tr w:rsidR="006E17D0" w:rsidRPr="00D075CA" w14:paraId="61A6AC6B" w14:textId="77777777" w:rsidTr="00A17554">
        <w:trPr>
          <w:trHeight w:val="328"/>
          <w:jc w:val="center"/>
        </w:trPr>
        <w:tc>
          <w:tcPr>
            <w:tcW w:w="1624" w:type="dxa"/>
            <w:tcBorders>
              <w:top w:val="single" w:sz="4" w:space="0" w:color="auto"/>
              <w:left w:val="nil"/>
              <w:bottom w:val="nil"/>
              <w:right w:val="nil"/>
            </w:tcBorders>
            <w:vAlign w:val="center"/>
            <w:hideMark/>
          </w:tcPr>
          <w:p w14:paraId="725F84BB"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C</w:t>
            </w:r>
          </w:p>
        </w:tc>
        <w:tc>
          <w:tcPr>
            <w:tcW w:w="1929" w:type="dxa"/>
            <w:tcBorders>
              <w:top w:val="single" w:sz="4" w:space="0" w:color="auto"/>
              <w:left w:val="nil"/>
              <w:bottom w:val="nil"/>
              <w:right w:val="nil"/>
            </w:tcBorders>
            <w:vAlign w:val="center"/>
            <w:hideMark/>
          </w:tcPr>
          <w:p w14:paraId="5573E501"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256,379</w:t>
            </w:r>
          </w:p>
        </w:tc>
        <w:tc>
          <w:tcPr>
            <w:tcW w:w="1802" w:type="dxa"/>
            <w:tcBorders>
              <w:top w:val="single" w:sz="4" w:space="0" w:color="auto"/>
              <w:left w:val="nil"/>
              <w:bottom w:val="nil"/>
              <w:right w:val="nil"/>
            </w:tcBorders>
            <w:vAlign w:val="center"/>
            <w:hideMark/>
          </w:tcPr>
          <w:p w14:paraId="5A2546EE"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412,411</w:t>
            </w:r>
          </w:p>
        </w:tc>
        <w:tc>
          <w:tcPr>
            <w:tcW w:w="1853" w:type="dxa"/>
            <w:tcBorders>
              <w:top w:val="single" w:sz="4" w:space="0" w:color="auto"/>
              <w:left w:val="nil"/>
              <w:bottom w:val="nil"/>
              <w:right w:val="nil"/>
            </w:tcBorders>
            <w:vAlign w:val="center"/>
            <w:hideMark/>
          </w:tcPr>
          <w:p w14:paraId="631F040E"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0.62161</w:t>
            </w:r>
          </w:p>
        </w:tc>
        <w:tc>
          <w:tcPr>
            <w:tcW w:w="1624" w:type="dxa"/>
            <w:tcBorders>
              <w:top w:val="single" w:sz="4" w:space="0" w:color="auto"/>
              <w:left w:val="nil"/>
              <w:bottom w:val="nil"/>
              <w:right w:val="nil"/>
            </w:tcBorders>
            <w:vAlign w:val="center"/>
            <w:hideMark/>
          </w:tcPr>
          <w:p w14:paraId="37EB86FF"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0.9505</w:t>
            </w:r>
          </w:p>
        </w:tc>
      </w:tr>
      <w:tr w:rsidR="006E17D0" w:rsidRPr="00D075CA" w14:paraId="7EB7DCEF" w14:textId="77777777" w:rsidTr="00A17554">
        <w:trPr>
          <w:trHeight w:val="304"/>
          <w:jc w:val="center"/>
        </w:trPr>
        <w:tc>
          <w:tcPr>
            <w:tcW w:w="1624" w:type="dxa"/>
            <w:tcBorders>
              <w:top w:val="nil"/>
              <w:left w:val="nil"/>
              <w:bottom w:val="nil"/>
              <w:right w:val="nil"/>
            </w:tcBorders>
            <w:vAlign w:val="center"/>
            <w:hideMark/>
          </w:tcPr>
          <w:p w14:paraId="52315F29"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BDW</w:t>
            </w:r>
          </w:p>
        </w:tc>
        <w:tc>
          <w:tcPr>
            <w:tcW w:w="1929" w:type="dxa"/>
            <w:tcBorders>
              <w:top w:val="nil"/>
              <w:left w:val="nil"/>
              <w:bottom w:val="nil"/>
              <w:right w:val="nil"/>
            </w:tcBorders>
            <w:vAlign w:val="center"/>
            <w:hideMark/>
          </w:tcPr>
          <w:p w14:paraId="4B1C7D03"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-197,644</w:t>
            </w:r>
          </w:p>
        </w:tc>
        <w:tc>
          <w:tcPr>
            <w:tcW w:w="1802" w:type="dxa"/>
            <w:tcBorders>
              <w:top w:val="nil"/>
              <w:left w:val="nil"/>
              <w:bottom w:val="nil"/>
              <w:right w:val="nil"/>
            </w:tcBorders>
            <w:vAlign w:val="center"/>
            <w:hideMark/>
          </w:tcPr>
          <w:p w14:paraId="1EF4C31E"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542,743</w:t>
            </w:r>
          </w:p>
        </w:tc>
        <w:tc>
          <w:tcPr>
            <w:tcW w:w="1853" w:type="dxa"/>
            <w:tcBorders>
              <w:top w:val="nil"/>
              <w:left w:val="nil"/>
              <w:bottom w:val="nil"/>
              <w:right w:val="nil"/>
            </w:tcBorders>
            <w:vAlign w:val="center"/>
            <w:hideMark/>
          </w:tcPr>
          <w:p w14:paraId="2EEE265F"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-0.36415</w:t>
            </w:r>
          </w:p>
        </w:tc>
        <w:tc>
          <w:tcPr>
            <w:tcW w:w="1624" w:type="dxa"/>
            <w:tcBorders>
              <w:top w:val="nil"/>
              <w:left w:val="nil"/>
              <w:bottom w:val="nil"/>
              <w:right w:val="nil"/>
            </w:tcBorders>
            <w:vAlign w:val="center"/>
            <w:hideMark/>
          </w:tcPr>
          <w:p w14:paraId="0142E780"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0.7161</w:t>
            </w:r>
          </w:p>
        </w:tc>
      </w:tr>
      <w:tr w:rsidR="006E17D0" w:rsidRPr="00D075CA" w14:paraId="0725C3F6" w14:textId="77777777" w:rsidTr="00A17554">
        <w:trPr>
          <w:trHeight w:val="304"/>
          <w:jc w:val="center"/>
        </w:trPr>
        <w:tc>
          <w:tcPr>
            <w:tcW w:w="1624" w:type="dxa"/>
            <w:tcBorders>
              <w:top w:val="nil"/>
              <w:left w:val="nil"/>
              <w:bottom w:val="nil"/>
              <w:right w:val="nil"/>
            </w:tcBorders>
            <w:vAlign w:val="center"/>
            <w:hideMark/>
          </w:tcPr>
          <w:p w14:paraId="6EA3A8F2"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PBDW</w:t>
            </w:r>
          </w:p>
        </w:tc>
        <w:tc>
          <w:tcPr>
            <w:tcW w:w="1929" w:type="dxa"/>
            <w:tcBorders>
              <w:top w:val="nil"/>
              <w:left w:val="nil"/>
              <w:bottom w:val="nil"/>
              <w:right w:val="nil"/>
            </w:tcBorders>
            <w:vAlign w:val="center"/>
            <w:hideMark/>
          </w:tcPr>
          <w:p w14:paraId="1795357E"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-917,728</w:t>
            </w:r>
          </w:p>
        </w:tc>
        <w:tc>
          <w:tcPr>
            <w:tcW w:w="1802" w:type="dxa"/>
            <w:tcBorders>
              <w:top w:val="nil"/>
              <w:left w:val="nil"/>
              <w:bottom w:val="nil"/>
              <w:right w:val="nil"/>
            </w:tcBorders>
            <w:vAlign w:val="center"/>
            <w:hideMark/>
          </w:tcPr>
          <w:p w14:paraId="5231D3B3"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184,705</w:t>
            </w:r>
          </w:p>
        </w:tc>
        <w:tc>
          <w:tcPr>
            <w:tcW w:w="1853" w:type="dxa"/>
            <w:tcBorders>
              <w:top w:val="nil"/>
              <w:left w:val="nil"/>
              <w:bottom w:val="nil"/>
              <w:right w:val="nil"/>
            </w:tcBorders>
            <w:vAlign w:val="center"/>
            <w:hideMark/>
          </w:tcPr>
          <w:p w14:paraId="5C936B51"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-0.49686</w:t>
            </w:r>
          </w:p>
        </w:tc>
        <w:tc>
          <w:tcPr>
            <w:tcW w:w="1624" w:type="dxa"/>
            <w:tcBorders>
              <w:top w:val="nil"/>
              <w:left w:val="nil"/>
              <w:bottom w:val="nil"/>
              <w:right w:val="nil"/>
            </w:tcBorders>
            <w:vAlign w:val="center"/>
            <w:hideMark/>
          </w:tcPr>
          <w:p w14:paraId="1E88F4D8"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0.6198</w:t>
            </w:r>
          </w:p>
        </w:tc>
      </w:tr>
      <w:tr w:rsidR="006E17D0" w:rsidRPr="00D075CA" w14:paraId="4938C9C3" w14:textId="77777777" w:rsidTr="00A17554">
        <w:trPr>
          <w:trHeight w:val="304"/>
          <w:jc w:val="center"/>
        </w:trPr>
        <w:tc>
          <w:tcPr>
            <w:tcW w:w="1624" w:type="dxa"/>
            <w:tcBorders>
              <w:top w:val="nil"/>
              <w:left w:val="nil"/>
              <w:bottom w:val="nil"/>
              <w:right w:val="nil"/>
            </w:tcBorders>
            <w:vAlign w:val="center"/>
            <w:hideMark/>
          </w:tcPr>
          <w:p w14:paraId="4EDB5E67"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FBDW</w:t>
            </w:r>
          </w:p>
        </w:tc>
        <w:tc>
          <w:tcPr>
            <w:tcW w:w="1929" w:type="dxa"/>
            <w:tcBorders>
              <w:top w:val="nil"/>
              <w:left w:val="nil"/>
              <w:bottom w:val="nil"/>
              <w:right w:val="nil"/>
            </w:tcBorders>
            <w:vAlign w:val="center"/>
            <w:hideMark/>
          </w:tcPr>
          <w:p w14:paraId="50C16B6F"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175,917</w:t>
            </w:r>
          </w:p>
        </w:tc>
        <w:tc>
          <w:tcPr>
            <w:tcW w:w="1802" w:type="dxa"/>
            <w:tcBorders>
              <w:top w:val="nil"/>
              <w:left w:val="nil"/>
              <w:bottom w:val="nil"/>
              <w:right w:val="nil"/>
            </w:tcBorders>
            <w:vAlign w:val="center"/>
            <w:hideMark/>
          </w:tcPr>
          <w:p w14:paraId="27436F3F"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372,931</w:t>
            </w:r>
          </w:p>
        </w:tc>
        <w:tc>
          <w:tcPr>
            <w:tcW w:w="1853" w:type="dxa"/>
            <w:tcBorders>
              <w:top w:val="nil"/>
              <w:left w:val="nil"/>
              <w:bottom w:val="nil"/>
              <w:right w:val="nil"/>
            </w:tcBorders>
            <w:vAlign w:val="center"/>
            <w:hideMark/>
          </w:tcPr>
          <w:p w14:paraId="610F8945"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0.47171</w:t>
            </w:r>
          </w:p>
        </w:tc>
        <w:tc>
          <w:tcPr>
            <w:tcW w:w="1624" w:type="dxa"/>
            <w:tcBorders>
              <w:top w:val="nil"/>
              <w:left w:val="nil"/>
              <w:bottom w:val="nil"/>
              <w:right w:val="nil"/>
            </w:tcBorders>
            <w:vAlign w:val="center"/>
            <w:hideMark/>
          </w:tcPr>
          <w:p w14:paraId="2C11FD8D"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0.6376</w:t>
            </w:r>
          </w:p>
        </w:tc>
      </w:tr>
      <w:tr w:rsidR="006E17D0" w:rsidRPr="00D075CA" w14:paraId="068AD799" w14:textId="77777777" w:rsidTr="00A17554">
        <w:trPr>
          <w:trHeight w:val="304"/>
          <w:jc w:val="center"/>
        </w:trPr>
        <w:tc>
          <w:tcPr>
            <w:tcW w:w="1624" w:type="dxa"/>
            <w:tcBorders>
              <w:top w:val="nil"/>
              <w:left w:val="nil"/>
              <w:bottom w:val="nil"/>
              <w:right w:val="nil"/>
            </w:tcBorders>
            <w:vAlign w:val="center"/>
            <w:hideMark/>
          </w:tcPr>
          <w:p w14:paraId="22A118E1"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PFBDW</w:t>
            </w:r>
          </w:p>
        </w:tc>
        <w:tc>
          <w:tcPr>
            <w:tcW w:w="1929" w:type="dxa"/>
            <w:tcBorders>
              <w:top w:val="nil"/>
              <w:left w:val="nil"/>
              <w:bottom w:val="nil"/>
              <w:right w:val="nil"/>
            </w:tcBorders>
            <w:vAlign w:val="center"/>
            <w:hideMark/>
          </w:tcPr>
          <w:p w14:paraId="19443DD1"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-129,853</w:t>
            </w:r>
          </w:p>
        </w:tc>
        <w:tc>
          <w:tcPr>
            <w:tcW w:w="1802" w:type="dxa"/>
            <w:tcBorders>
              <w:top w:val="nil"/>
              <w:left w:val="nil"/>
              <w:bottom w:val="nil"/>
              <w:right w:val="nil"/>
            </w:tcBorders>
            <w:vAlign w:val="center"/>
            <w:hideMark/>
          </w:tcPr>
          <w:p w14:paraId="6A0438BD"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273,744</w:t>
            </w:r>
          </w:p>
        </w:tc>
        <w:tc>
          <w:tcPr>
            <w:tcW w:w="1853" w:type="dxa"/>
            <w:tcBorders>
              <w:top w:val="nil"/>
              <w:left w:val="nil"/>
              <w:bottom w:val="nil"/>
              <w:right w:val="nil"/>
            </w:tcBorders>
            <w:vAlign w:val="center"/>
            <w:hideMark/>
          </w:tcPr>
          <w:p w14:paraId="3F01A53E"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-0.62617</w:t>
            </w:r>
          </w:p>
        </w:tc>
        <w:tc>
          <w:tcPr>
            <w:tcW w:w="1624" w:type="dxa"/>
            <w:tcBorders>
              <w:top w:val="nil"/>
              <w:left w:val="nil"/>
              <w:bottom w:val="nil"/>
              <w:right w:val="nil"/>
            </w:tcBorders>
            <w:vAlign w:val="center"/>
            <w:hideMark/>
          </w:tcPr>
          <w:p w14:paraId="3D2D1BA8"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0.5319</w:t>
            </w:r>
          </w:p>
        </w:tc>
      </w:tr>
      <w:tr w:rsidR="006E17D0" w:rsidRPr="00D075CA" w14:paraId="7CE51E63" w14:textId="77777777" w:rsidTr="00A17554">
        <w:trPr>
          <w:trHeight w:val="304"/>
          <w:jc w:val="center"/>
        </w:trPr>
        <w:tc>
          <w:tcPr>
            <w:tcW w:w="1624" w:type="dxa"/>
            <w:tcBorders>
              <w:top w:val="nil"/>
              <w:left w:val="nil"/>
              <w:bottom w:val="nil"/>
              <w:right w:val="nil"/>
            </w:tcBorders>
            <w:vAlign w:val="center"/>
            <w:hideMark/>
          </w:tcPr>
          <w:p w14:paraId="177DBAB6"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DAUW</w:t>
            </w:r>
          </w:p>
        </w:tc>
        <w:tc>
          <w:tcPr>
            <w:tcW w:w="1929" w:type="dxa"/>
            <w:tcBorders>
              <w:top w:val="nil"/>
              <w:left w:val="nil"/>
              <w:bottom w:val="nil"/>
              <w:right w:val="nil"/>
            </w:tcBorders>
            <w:vAlign w:val="center"/>
            <w:hideMark/>
          </w:tcPr>
          <w:p w14:paraId="4D709F73"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-200,111</w:t>
            </w:r>
          </w:p>
        </w:tc>
        <w:tc>
          <w:tcPr>
            <w:tcW w:w="1802" w:type="dxa"/>
            <w:tcBorders>
              <w:top w:val="nil"/>
              <w:left w:val="nil"/>
              <w:bottom w:val="nil"/>
              <w:right w:val="nil"/>
            </w:tcBorders>
            <w:vAlign w:val="center"/>
            <w:hideMark/>
          </w:tcPr>
          <w:p w14:paraId="74A1D59E"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662,614</w:t>
            </w:r>
          </w:p>
        </w:tc>
        <w:tc>
          <w:tcPr>
            <w:tcW w:w="1853" w:type="dxa"/>
            <w:tcBorders>
              <w:top w:val="nil"/>
              <w:left w:val="nil"/>
              <w:bottom w:val="nil"/>
              <w:right w:val="nil"/>
            </w:tcBorders>
            <w:vAlign w:val="center"/>
            <w:hideMark/>
          </w:tcPr>
          <w:p w14:paraId="7F8CFC3D"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-0.302</w:t>
            </w:r>
          </w:p>
        </w:tc>
        <w:tc>
          <w:tcPr>
            <w:tcW w:w="1624" w:type="dxa"/>
            <w:tcBorders>
              <w:top w:val="nil"/>
              <w:left w:val="nil"/>
              <w:bottom w:val="nil"/>
              <w:right w:val="nil"/>
            </w:tcBorders>
            <w:vAlign w:val="center"/>
            <w:hideMark/>
          </w:tcPr>
          <w:p w14:paraId="5EB5BB73"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0.7629</w:t>
            </w:r>
          </w:p>
        </w:tc>
      </w:tr>
      <w:tr w:rsidR="006E17D0" w:rsidRPr="00D075CA" w14:paraId="34770FC0" w14:textId="77777777" w:rsidTr="00A17554">
        <w:trPr>
          <w:trHeight w:val="304"/>
          <w:jc w:val="center"/>
        </w:trPr>
        <w:tc>
          <w:tcPr>
            <w:tcW w:w="1624" w:type="dxa"/>
            <w:tcBorders>
              <w:top w:val="nil"/>
              <w:left w:val="nil"/>
              <w:bottom w:val="nil"/>
              <w:right w:val="nil"/>
            </w:tcBorders>
            <w:vAlign w:val="center"/>
            <w:hideMark/>
          </w:tcPr>
          <w:p w14:paraId="7CCBC694"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PDAUW</w:t>
            </w:r>
          </w:p>
        </w:tc>
        <w:tc>
          <w:tcPr>
            <w:tcW w:w="1929" w:type="dxa"/>
            <w:tcBorders>
              <w:top w:val="nil"/>
              <w:left w:val="nil"/>
              <w:bottom w:val="nil"/>
              <w:right w:val="nil"/>
            </w:tcBorders>
            <w:vAlign w:val="center"/>
            <w:hideMark/>
          </w:tcPr>
          <w:p w14:paraId="308E1D78"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0.25963</w:t>
            </w:r>
          </w:p>
        </w:tc>
        <w:tc>
          <w:tcPr>
            <w:tcW w:w="1802" w:type="dxa"/>
            <w:tcBorders>
              <w:top w:val="nil"/>
              <w:left w:val="nil"/>
              <w:bottom w:val="nil"/>
              <w:right w:val="nil"/>
            </w:tcBorders>
            <w:vAlign w:val="center"/>
            <w:hideMark/>
          </w:tcPr>
          <w:p w14:paraId="570D4841"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195,434</w:t>
            </w:r>
          </w:p>
        </w:tc>
        <w:tc>
          <w:tcPr>
            <w:tcW w:w="1853" w:type="dxa"/>
            <w:tcBorders>
              <w:top w:val="nil"/>
              <w:left w:val="nil"/>
              <w:bottom w:val="nil"/>
              <w:right w:val="nil"/>
            </w:tcBorders>
            <w:vAlign w:val="center"/>
            <w:hideMark/>
          </w:tcPr>
          <w:p w14:paraId="3399C047"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0.01328</w:t>
            </w:r>
          </w:p>
        </w:tc>
        <w:tc>
          <w:tcPr>
            <w:tcW w:w="1624" w:type="dxa"/>
            <w:tcBorders>
              <w:top w:val="nil"/>
              <w:left w:val="nil"/>
              <w:bottom w:val="nil"/>
              <w:right w:val="nil"/>
            </w:tcBorders>
            <w:vAlign w:val="center"/>
            <w:hideMark/>
          </w:tcPr>
          <w:p w14:paraId="2C723564"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0.9894</w:t>
            </w:r>
          </w:p>
        </w:tc>
      </w:tr>
      <w:tr w:rsidR="006E17D0" w:rsidRPr="00D075CA" w14:paraId="30DE560C" w14:textId="77777777" w:rsidTr="00A17554">
        <w:trPr>
          <w:trHeight w:val="304"/>
          <w:jc w:val="center"/>
        </w:trPr>
        <w:tc>
          <w:tcPr>
            <w:tcW w:w="1624" w:type="dxa"/>
            <w:tcBorders>
              <w:top w:val="nil"/>
              <w:left w:val="nil"/>
              <w:bottom w:val="nil"/>
              <w:right w:val="nil"/>
            </w:tcBorders>
            <w:vAlign w:val="center"/>
            <w:hideMark/>
          </w:tcPr>
          <w:p w14:paraId="56A40B18"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LOANS</w:t>
            </w:r>
          </w:p>
        </w:tc>
        <w:tc>
          <w:tcPr>
            <w:tcW w:w="1929" w:type="dxa"/>
            <w:tcBorders>
              <w:top w:val="nil"/>
              <w:left w:val="nil"/>
              <w:bottom w:val="nil"/>
              <w:right w:val="nil"/>
            </w:tcBorders>
            <w:vAlign w:val="center"/>
            <w:hideMark/>
          </w:tcPr>
          <w:p w14:paraId="6E4A8975"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188,914</w:t>
            </w:r>
          </w:p>
        </w:tc>
        <w:tc>
          <w:tcPr>
            <w:tcW w:w="1802" w:type="dxa"/>
            <w:tcBorders>
              <w:top w:val="nil"/>
              <w:left w:val="nil"/>
              <w:bottom w:val="nil"/>
              <w:right w:val="nil"/>
            </w:tcBorders>
            <w:vAlign w:val="center"/>
            <w:hideMark/>
          </w:tcPr>
          <w:p w14:paraId="3C88435E"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143,122</w:t>
            </w:r>
          </w:p>
        </w:tc>
        <w:tc>
          <w:tcPr>
            <w:tcW w:w="1853" w:type="dxa"/>
            <w:tcBorders>
              <w:top w:val="nil"/>
              <w:left w:val="nil"/>
              <w:bottom w:val="nil"/>
              <w:right w:val="nil"/>
            </w:tcBorders>
            <w:vAlign w:val="center"/>
            <w:hideMark/>
          </w:tcPr>
          <w:p w14:paraId="528D3C59"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-131,994</w:t>
            </w:r>
          </w:p>
        </w:tc>
        <w:tc>
          <w:tcPr>
            <w:tcW w:w="1624" w:type="dxa"/>
            <w:tcBorders>
              <w:top w:val="nil"/>
              <w:left w:val="nil"/>
              <w:bottom w:val="nil"/>
              <w:right w:val="nil"/>
            </w:tcBorders>
            <w:vAlign w:val="center"/>
            <w:hideMark/>
          </w:tcPr>
          <w:p w14:paraId="0F50FBF3"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0.6533</w:t>
            </w:r>
          </w:p>
        </w:tc>
      </w:tr>
      <w:tr w:rsidR="006E17D0" w:rsidRPr="00D075CA" w14:paraId="5A376A3F" w14:textId="77777777" w:rsidTr="00A17554">
        <w:trPr>
          <w:trHeight w:val="304"/>
          <w:jc w:val="center"/>
        </w:trPr>
        <w:tc>
          <w:tcPr>
            <w:tcW w:w="1624" w:type="dxa"/>
            <w:tcBorders>
              <w:top w:val="nil"/>
              <w:left w:val="nil"/>
              <w:bottom w:val="nil"/>
              <w:right w:val="nil"/>
            </w:tcBorders>
            <w:vAlign w:val="center"/>
            <w:hideMark/>
          </w:tcPr>
          <w:p w14:paraId="5C97C9BF"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BDS</w:t>
            </w:r>
          </w:p>
        </w:tc>
        <w:tc>
          <w:tcPr>
            <w:tcW w:w="1929" w:type="dxa"/>
            <w:tcBorders>
              <w:top w:val="nil"/>
              <w:left w:val="nil"/>
              <w:bottom w:val="nil"/>
              <w:right w:val="nil"/>
            </w:tcBorders>
            <w:vAlign w:val="center"/>
            <w:hideMark/>
          </w:tcPr>
          <w:p w14:paraId="462397DA"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0.56183</w:t>
            </w:r>
          </w:p>
        </w:tc>
        <w:tc>
          <w:tcPr>
            <w:tcW w:w="1802" w:type="dxa"/>
            <w:tcBorders>
              <w:top w:val="nil"/>
              <w:left w:val="nil"/>
              <w:bottom w:val="nil"/>
              <w:right w:val="nil"/>
            </w:tcBorders>
            <w:vAlign w:val="center"/>
            <w:hideMark/>
          </w:tcPr>
          <w:p w14:paraId="5E855C83"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135,091</w:t>
            </w:r>
          </w:p>
        </w:tc>
        <w:tc>
          <w:tcPr>
            <w:tcW w:w="1853" w:type="dxa"/>
            <w:tcBorders>
              <w:top w:val="nil"/>
              <w:left w:val="nil"/>
              <w:bottom w:val="nil"/>
              <w:right w:val="nil"/>
            </w:tcBorders>
            <w:vAlign w:val="center"/>
            <w:hideMark/>
          </w:tcPr>
          <w:p w14:paraId="3D3AF105"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0.41589</w:t>
            </w:r>
          </w:p>
        </w:tc>
        <w:tc>
          <w:tcPr>
            <w:tcW w:w="1624" w:type="dxa"/>
            <w:tcBorders>
              <w:top w:val="nil"/>
              <w:left w:val="nil"/>
              <w:bottom w:val="nil"/>
              <w:right w:val="nil"/>
            </w:tcBorders>
            <w:vAlign w:val="center"/>
            <w:hideMark/>
          </w:tcPr>
          <w:p w14:paraId="193D2815"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0.6779</w:t>
            </w:r>
          </w:p>
        </w:tc>
      </w:tr>
      <w:tr w:rsidR="006E17D0" w:rsidRPr="00D075CA" w14:paraId="190C06BB" w14:textId="77777777" w:rsidTr="00A17554">
        <w:trPr>
          <w:trHeight w:val="304"/>
          <w:jc w:val="center"/>
        </w:trPr>
        <w:tc>
          <w:tcPr>
            <w:tcW w:w="1624" w:type="dxa"/>
            <w:tcBorders>
              <w:top w:val="nil"/>
              <w:left w:val="nil"/>
              <w:bottom w:val="single" w:sz="4" w:space="0" w:color="auto"/>
              <w:right w:val="nil"/>
            </w:tcBorders>
            <w:vAlign w:val="center"/>
            <w:hideMark/>
          </w:tcPr>
          <w:p w14:paraId="1AF3CAB5"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CPTL</w:t>
            </w:r>
          </w:p>
        </w:tc>
        <w:tc>
          <w:tcPr>
            <w:tcW w:w="1929" w:type="dxa"/>
            <w:tcBorders>
              <w:top w:val="nil"/>
              <w:left w:val="nil"/>
              <w:bottom w:val="single" w:sz="4" w:space="0" w:color="auto"/>
              <w:right w:val="nil"/>
            </w:tcBorders>
            <w:vAlign w:val="center"/>
            <w:hideMark/>
          </w:tcPr>
          <w:p w14:paraId="15B430BD"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195,927</w:t>
            </w:r>
          </w:p>
        </w:tc>
        <w:tc>
          <w:tcPr>
            <w:tcW w:w="1802" w:type="dxa"/>
            <w:tcBorders>
              <w:top w:val="nil"/>
              <w:left w:val="nil"/>
              <w:bottom w:val="single" w:sz="4" w:space="0" w:color="auto"/>
              <w:right w:val="nil"/>
            </w:tcBorders>
            <w:vAlign w:val="center"/>
            <w:hideMark/>
          </w:tcPr>
          <w:p w14:paraId="3CBE71DE"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146,969</w:t>
            </w:r>
          </w:p>
        </w:tc>
        <w:tc>
          <w:tcPr>
            <w:tcW w:w="1853" w:type="dxa"/>
            <w:tcBorders>
              <w:top w:val="nil"/>
              <w:left w:val="nil"/>
              <w:bottom w:val="single" w:sz="4" w:space="0" w:color="auto"/>
              <w:right w:val="nil"/>
            </w:tcBorders>
            <w:vAlign w:val="center"/>
            <w:hideMark/>
          </w:tcPr>
          <w:p w14:paraId="712315C1"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133,311</w:t>
            </w:r>
          </w:p>
        </w:tc>
        <w:tc>
          <w:tcPr>
            <w:tcW w:w="1624" w:type="dxa"/>
            <w:tcBorders>
              <w:top w:val="nil"/>
              <w:left w:val="nil"/>
              <w:bottom w:val="single" w:sz="4" w:space="0" w:color="auto"/>
              <w:right w:val="nil"/>
            </w:tcBorders>
            <w:vAlign w:val="center"/>
            <w:hideMark/>
          </w:tcPr>
          <w:p w14:paraId="6A069196" w14:textId="77777777" w:rsidR="006E17D0" w:rsidRPr="00D075CA" w:rsidRDefault="006E17D0" w:rsidP="00A17554">
            <w:pPr>
              <w:rPr>
                <w:rFonts w:ascii="Times New Roman" w:hAnsi="Times New Roman"/>
                <w:sz w:val="24"/>
                <w:szCs w:val="24"/>
              </w:rPr>
            </w:pPr>
            <w:r w:rsidRPr="00D075CA">
              <w:rPr>
                <w:rFonts w:ascii="Times New Roman" w:hAnsi="Times New Roman"/>
                <w:sz w:val="24"/>
                <w:szCs w:val="24"/>
              </w:rPr>
              <w:t>0.5903</w:t>
            </w:r>
          </w:p>
        </w:tc>
      </w:tr>
    </w:tbl>
    <w:p w14:paraId="7D6AE23C" w14:textId="77777777" w:rsidR="006E17D0" w:rsidRPr="00D075CA" w:rsidRDefault="006E17D0" w:rsidP="006E17D0">
      <w:pPr>
        <w:rPr>
          <w:rFonts w:ascii="Times New Roman" w:hAnsi="Times New Roman"/>
          <w:sz w:val="24"/>
          <w:szCs w:val="24"/>
        </w:rPr>
      </w:pPr>
      <w:r w:rsidRPr="00D075CA">
        <w:rPr>
          <w:rFonts w:ascii="Times New Roman" w:hAnsi="Times New Roman"/>
          <w:sz w:val="24"/>
          <w:szCs w:val="24"/>
        </w:rPr>
        <w:t>Check Table 1 to see the variable description. *, **, and *** are the significance statistics written in order on the level of 10%, 5%, and 1%.</w:t>
      </w:r>
    </w:p>
    <w:commentRangeEnd w:id="6"/>
    <w:p w14:paraId="087621BE" w14:textId="77777777" w:rsidR="006E17D0" w:rsidRPr="00D075CA" w:rsidRDefault="001A7A41" w:rsidP="006E17D0">
      <w:pPr>
        <w:rPr>
          <w:rFonts w:ascii="Times New Roman" w:hAnsi="Times New Roman"/>
          <w:sz w:val="24"/>
          <w:szCs w:val="24"/>
        </w:rPr>
      </w:pPr>
      <w:r>
        <w:rPr>
          <w:rStyle w:val="CommentReference"/>
        </w:rPr>
        <w:commentReference w:id="6"/>
      </w:r>
    </w:p>
    <w:p w14:paraId="36F938EF" w14:textId="77777777" w:rsidR="006E17D0" w:rsidRPr="00D075CA" w:rsidRDefault="006E17D0" w:rsidP="006E17D0">
      <w:pPr>
        <w:jc w:val="both"/>
        <w:rPr>
          <w:rFonts w:ascii="Times New Roman" w:hAnsi="Times New Roman"/>
          <w:b/>
          <w:bCs/>
          <w:sz w:val="24"/>
          <w:szCs w:val="24"/>
        </w:rPr>
      </w:pPr>
      <w:commentRangeStart w:id="9"/>
      <w:r w:rsidRPr="00D075CA">
        <w:rPr>
          <w:rFonts w:ascii="Times New Roman" w:hAnsi="Times New Roman"/>
          <w:b/>
          <w:bCs/>
          <w:sz w:val="24"/>
          <w:szCs w:val="24"/>
        </w:rPr>
        <w:t>Discussion</w:t>
      </w:r>
    </w:p>
    <w:p w14:paraId="120A0A89" w14:textId="77777777" w:rsidR="006E17D0" w:rsidRPr="00D075CA" w:rsidRDefault="006E17D0" w:rsidP="006E17D0">
      <w:pPr>
        <w:jc w:val="both"/>
        <w:rPr>
          <w:rFonts w:ascii="Times New Roman" w:hAnsi="Times New Roman"/>
          <w:sz w:val="24"/>
          <w:szCs w:val="24"/>
        </w:rPr>
      </w:pPr>
      <w:r w:rsidRPr="00D075CA">
        <w:rPr>
          <w:rFonts w:ascii="Times New Roman" w:hAnsi="Times New Roman"/>
          <w:sz w:val="24"/>
          <w:szCs w:val="24"/>
        </w:rPr>
        <w:t xml:space="preserve">The findings of this study align with previous research by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{"citationItems":[{"id":"ITEM-1","itemData":{"DOI":"10.24914/jeb.v25i1.4207","author":[{"dropping-particle":"","family":"Marpaung","given":"Arif Pratama","non-dropping-particle":"","parse-names":false,"suffix":""},{"dropping-particle":"","family":"Harjito","given":"D Agus","non-dropping-particle":"","parse-names":false,"suffix":""},{"dropping-particle":"","family":"Hamdani","given":"Rizki","non-dropping-particle":"","parse-names":false,"suffix":""},{"dropping-particle":"","family":"Ghazali","given":"Aziatul W.","non-dropping-particle":"","parse-names":false,"suffix":""}],"container-title":"Jurnal Ekonomi dan Bisnis","id":"ITEM-1","issue":"1","issued":{"date-parts":[["2022"]]},"page":"16-30","title":"Boards of directors’ feminism, audit committee, and corporate social responsibility","type":"article-journal","volume":"25"},"uris":["http://www.mendeley.com/documents/?uuid=c8eb7fe4-f872-4f69-8ee2-5ff2a13134a2"]}],"mendeley":{"formattedCitation":"(Marpaung, Harjito, et al., 2022)","plainTextFormattedCitation":"(Marpaung, Harjito, et al., 2022)","previouslyFormattedCitation":"(Marpaung, Harjito, et al., 2022)"},"properties":{"noteIndex":0},"schema":"https://github.com/citation-style-language/schema/raw/master/csl-citation.json"}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(Marpaung, Harjito, et al., 2022)</w:t>
      </w:r>
      <w:r w:rsidRPr="00D075CA">
        <w:rPr>
          <w:rFonts w:ascii="Times New Roman" w:hAnsi="Times New Roman"/>
          <w:sz w:val="24"/>
          <w:szCs w:val="24"/>
        </w:rPr>
        <w:fldChar w:fldCharType="end"/>
      </w:r>
      <w:r w:rsidRPr="00D075CA">
        <w:rPr>
          <w:rFonts w:ascii="Times New Roman" w:hAnsi="Times New Roman"/>
          <w:sz w:val="24"/>
          <w:szCs w:val="24"/>
        </w:rPr>
        <w:t xml:space="preserve">, Hartono &amp; </w:t>
      </w:r>
      <w:proofErr w:type="spellStart"/>
      <w:r w:rsidRPr="00D075CA">
        <w:rPr>
          <w:rFonts w:ascii="Times New Roman" w:hAnsi="Times New Roman"/>
          <w:sz w:val="24"/>
          <w:szCs w:val="24"/>
        </w:rPr>
        <w:t>Nugrahanti</w:t>
      </w:r>
      <w:proofErr w:type="spellEnd"/>
      <w:r w:rsidRPr="00D075CA">
        <w:rPr>
          <w:rFonts w:ascii="Times New Roman" w:hAnsi="Times New Roman"/>
          <w:sz w:val="24"/>
          <w:szCs w:val="24"/>
        </w:rPr>
        <w:t xml:space="preserve"> (2014), Sumira &amp; </w:t>
      </w:r>
      <w:proofErr w:type="spellStart"/>
      <w:r w:rsidRPr="00D075CA">
        <w:rPr>
          <w:rFonts w:ascii="Times New Roman" w:hAnsi="Times New Roman"/>
          <w:sz w:val="24"/>
          <w:szCs w:val="24"/>
        </w:rPr>
        <w:t>Prihandini</w:t>
      </w:r>
      <w:proofErr w:type="spellEnd"/>
      <w:r w:rsidRPr="00D075CA">
        <w:rPr>
          <w:rFonts w:ascii="Times New Roman" w:hAnsi="Times New Roman"/>
          <w:sz w:val="24"/>
          <w:szCs w:val="24"/>
        </w:rPr>
        <w:t xml:space="preserve"> (2022), and </w:t>
      </w:r>
      <w:proofErr w:type="spellStart"/>
      <w:r w:rsidRPr="00D075CA">
        <w:rPr>
          <w:rFonts w:ascii="Times New Roman" w:hAnsi="Times New Roman"/>
          <w:sz w:val="24"/>
          <w:szCs w:val="24"/>
        </w:rPr>
        <w:t>Gulamhussen</w:t>
      </w:r>
      <w:proofErr w:type="spellEnd"/>
      <w:r w:rsidRPr="00D075CA">
        <w:rPr>
          <w:rFonts w:ascii="Times New Roman" w:hAnsi="Times New Roman"/>
          <w:sz w:val="24"/>
          <w:szCs w:val="24"/>
        </w:rPr>
        <w:t xml:space="preserve"> &amp; Santa (2015), which indicate that board membership does not have a significant impact on company performance. This lack of significant effect is often attributed to cultural and religious norms that emphasize male leadership, potentially limiting investments in board diversity. Conversely, research by Darmadi (2013), Ariani &amp; </w:t>
      </w:r>
      <w:proofErr w:type="spellStart"/>
      <w:r w:rsidRPr="00D075CA">
        <w:rPr>
          <w:rFonts w:ascii="Times New Roman" w:hAnsi="Times New Roman"/>
          <w:sz w:val="24"/>
          <w:szCs w:val="24"/>
        </w:rPr>
        <w:t>Fitdiarini</w:t>
      </w:r>
      <w:proofErr w:type="spellEnd"/>
      <w:r w:rsidRPr="00D075CA">
        <w:rPr>
          <w:rFonts w:ascii="Times New Roman" w:hAnsi="Times New Roman"/>
          <w:sz w:val="24"/>
          <w:szCs w:val="24"/>
        </w:rPr>
        <w:t xml:space="preserve"> (2014), and </w:t>
      </w:r>
      <w:proofErr w:type="spellStart"/>
      <w:r w:rsidRPr="00D075CA">
        <w:rPr>
          <w:rFonts w:ascii="Times New Roman" w:hAnsi="Times New Roman"/>
          <w:sz w:val="24"/>
          <w:szCs w:val="24"/>
        </w:rPr>
        <w:t>Widianingsih</w:t>
      </w:r>
      <w:proofErr w:type="spellEnd"/>
      <w:r w:rsidRPr="00D075CA">
        <w:rPr>
          <w:rFonts w:ascii="Times New Roman" w:hAnsi="Times New Roman"/>
          <w:sz w:val="24"/>
          <w:szCs w:val="24"/>
        </w:rPr>
        <w:t xml:space="preserve"> (2018) highlights that the presence of female directors can positively influence financial performance. The inclusion of women on boards is seen as a step towards greater inclusivity, which can significantly contribute to financial performance through various mechanisms not fully understood. </w:t>
      </w:r>
    </w:p>
    <w:p w14:paraId="2642D7DA" w14:textId="77777777" w:rsidR="006E17D0" w:rsidRPr="00D075CA" w:rsidRDefault="006E17D0" w:rsidP="006E17D0">
      <w:pPr>
        <w:ind w:firstLine="720"/>
        <w:jc w:val="both"/>
        <w:rPr>
          <w:rFonts w:ascii="Times New Roman" w:hAnsi="Times New Roman"/>
          <w:sz w:val="24"/>
          <w:szCs w:val="24"/>
        </w:rPr>
      </w:pPr>
      <w:r w:rsidRPr="00D075CA">
        <w:rPr>
          <w:rFonts w:ascii="Times New Roman" w:hAnsi="Times New Roman"/>
          <w:sz w:val="24"/>
          <w:szCs w:val="24"/>
        </w:rPr>
        <w:t xml:space="preserve">Our study further reveals that while the presence and proportion of women on audit committees do not significantly affect Return on Assets (ROA), they do have a significant impact on Return on Equity (ROE). Specifically, the significance level for the proportion of women on audit committees is 0.031 for ROE, indicating a positive and significant impact, whereas no significant effect was found on ROA. </w:t>
      </w:r>
    </w:p>
    <w:p w14:paraId="6D5F94DE" w14:textId="77777777" w:rsidR="006E17D0" w:rsidRPr="00D075CA" w:rsidRDefault="006E17D0" w:rsidP="006E17D0">
      <w:pPr>
        <w:jc w:val="both"/>
        <w:rPr>
          <w:rFonts w:ascii="Times New Roman" w:hAnsi="Times New Roman"/>
          <w:sz w:val="24"/>
          <w:szCs w:val="24"/>
        </w:rPr>
      </w:pPr>
      <w:r w:rsidRPr="00D075CA">
        <w:rPr>
          <w:rFonts w:ascii="Times New Roman" w:hAnsi="Times New Roman"/>
          <w:sz w:val="24"/>
          <w:szCs w:val="24"/>
        </w:rPr>
        <w:t xml:space="preserve">In addition, the analysis of female executive managers indicates that their presence does not significantly impact either ROE or ROA. The significance level for female executive managers is 0.63760 for ROE and 0.90060 for ROA, both exceeding the alpha value of 0.05. This suggests that the presence of female executive managers does not have a significant effect on company </w:t>
      </w:r>
      <w:r w:rsidRPr="00D075CA">
        <w:rPr>
          <w:rFonts w:ascii="Times New Roman" w:hAnsi="Times New Roman"/>
          <w:sz w:val="24"/>
          <w:szCs w:val="24"/>
        </w:rPr>
        <w:lastRenderedPageBreak/>
        <w:t xml:space="preserve">performance. These results are consistent with Ahern &amp; Dittmar (2012), </w:t>
      </w:r>
      <w:proofErr w:type="spellStart"/>
      <w:r w:rsidRPr="00D075CA">
        <w:rPr>
          <w:rFonts w:ascii="Times New Roman" w:hAnsi="Times New Roman"/>
          <w:sz w:val="24"/>
          <w:szCs w:val="24"/>
        </w:rPr>
        <w:t>Marpaung</w:t>
      </w:r>
      <w:proofErr w:type="spellEnd"/>
      <w:r w:rsidRPr="00D075CA">
        <w:rPr>
          <w:rFonts w:ascii="Times New Roman" w:hAnsi="Times New Roman"/>
          <w:sz w:val="24"/>
          <w:szCs w:val="24"/>
        </w:rPr>
        <w:t xml:space="preserve"> et al. (2022), and </w:t>
      </w:r>
      <w:proofErr w:type="spellStart"/>
      <w:r w:rsidRPr="00D075CA">
        <w:rPr>
          <w:rFonts w:ascii="Times New Roman" w:hAnsi="Times New Roman"/>
          <w:sz w:val="24"/>
          <w:szCs w:val="24"/>
        </w:rPr>
        <w:t>Widianingsih</w:t>
      </w:r>
      <w:proofErr w:type="spellEnd"/>
      <w:r w:rsidRPr="00D075CA">
        <w:rPr>
          <w:rFonts w:ascii="Times New Roman" w:hAnsi="Times New Roman"/>
          <w:sz w:val="24"/>
          <w:szCs w:val="24"/>
        </w:rPr>
        <w:t xml:space="preserve"> (2018), who found that gender quotas for executive positions do not significantly affect operational performance. This may be due to internal resistance to change or insufficient support from other staff and management, which can hinder female executives' ability to influence company performance. </w:t>
      </w:r>
    </w:p>
    <w:p w14:paraId="06DEFE37" w14:textId="77777777" w:rsidR="006E17D0" w:rsidRPr="00D075CA" w:rsidRDefault="006E17D0" w:rsidP="006E17D0">
      <w:pPr>
        <w:ind w:firstLine="720"/>
        <w:jc w:val="both"/>
        <w:rPr>
          <w:rFonts w:ascii="Times New Roman" w:hAnsi="Times New Roman"/>
          <w:sz w:val="24"/>
          <w:szCs w:val="24"/>
        </w:rPr>
      </w:pPr>
      <w:r w:rsidRPr="00D075CA">
        <w:rPr>
          <w:rFonts w:ascii="Times New Roman" w:hAnsi="Times New Roman"/>
          <w:sz w:val="24"/>
          <w:szCs w:val="24"/>
        </w:rPr>
        <w:t xml:space="preserve">One possible reason for the lack of significant impact of female representation in the banking sector could be the unique characteristics of the industry. The banking sector is highly regulated and structured, with decision-making processes often dominated by established practices and a strong emphasis on risk management and compliance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{"citationItems":[{"id":"ITEM-1","itemData":{"DOI":"10.1002/csr.2418","author":[{"dropping-particle":"","family":"Gangi","given":"Francesco","non-dropping-particle":"","parse-names":false,"suffix":""},{"dropping-particle":"","family":"Daniele","given":"Lucia Michela","non-dropping-particle":"","parse-names":false,"suffix":""},{"dropping-particle":"","family":"D'Angelo","given":"Eugenio","non-dropping-particle":"","parse-names":false,"suffix":""},{"dropping-particle":"","family":"Varrone","given":"Nicola","non-dropping-particle":"","parse-names":false,"suffix":""},{"dropping-particle":"","family":"Coscia","given":"Maria","non-dropping-particle":"","parse-names":false,"suffix":""}],"container-title":"Corporate Social Responsibility and Environmental Management","id":"ITEM-1","issue":"3","issued":{"date-parts":[["2023"]]},"page":"1273-1291","title":"The impact of board gender diversity on banks' environmental policy: The moderating role of gender inequality in national culture","type":"article-journal","volume":"30"},"uris":["http://www.mendeley.com/documents/?uuid=cfe77695-d38a-4f90-9534-4e403e0390df"]},{"id":"ITEM-2","itemData":{"DOI":"10.1108/JFRA-07-2022-0248","author":[{"dropping-particle":"","family":"Sbai","given":"Hicham","non-dropping-particle":"","parse-names":false,"suffix":""},{"dropping-particle":"","family":"Ed-Dafali","given":"Slimane","non-dropping-particle":"","parse-names":false,"suffix":""}],"container-title":"Journal of Financial Reporting and Accounting","id":"ITEM-2","issue":"ahead-of-print","issued":{"date-parts":[["2023"]]},"title":"Gender diversity and risk-taking: evidence from dual banking systems","type":"article-journal","volume":"ahead-of-p"},"uris":["http://www.mendeley.com/documents/?uuid=7c8feadc-7ed8-409b-a0da-bdd7842dd7ea"]}],"mendeley":{"formattedCitation":"(Gangi et al., 2023; Sbai &amp; Ed-Dafali, 2023)","plainTextFormattedCitation":"(Gangi et al., 2023; Sbai &amp; Ed-Dafali, 2023)","previouslyFormattedCitation":"(Gangi et al., 2023; Sbai &amp; Ed-Dafali, 2023)"},"properties":{"noteIndex":0},"schema":"https://github.com/citation-style-language/schema/raw/master/csl-citation.json"}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(Gangi et al., 2023; Sbai &amp; Ed-Dafali, 2023)</w:t>
      </w:r>
      <w:r w:rsidRPr="00D075CA">
        <w:rPr>
          <w:rFonts w:ascii="Times New Roman" w:hAnsi="Times New Roman"/>
          <w:sz w:val="24"/>
          <w:szCs w:val="24"/>
        </w:rPr>
        <w:fldChar w:fldCharType="end"/>
      </w:r>
      <w:r w:rsidRPr="00D075CA">
        <w:rPr>
          <w:rFonts w:ascii="Times New Roman" w:hAnsi="Times New Roman"/>
          <w:sz w:val="24"/>
          <w:szCs w:val="24"/>
        </w:rPr>
        <w:t xml:space="preserve">. In such an environment, the influence of gender diversity might be overshadowed by these entrenched practices and regulatory constraints. Additionally, the impact of female participants may be diluted by other factors such as organizational culture, resistance to change, and the quality of existing management systems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Galletta","given":"Simona","non-dropping-particle":"","parse-names":false,"suffix":""},{"dropping-particle":"","family":"Mazzù","given":"Sebastiano","non-dropping-particle":"","parse-names":false,"suffix":""},{"dropping-particle":"","family":"Naciti","given":"Valeria","non-dropping-particle":"","parse-names":false,"suffix":""},{"dropping-particle":"","family":"Vermiglio","given":"Carlo","non-dropping-particle":"","parse-names":false,"suffix":""}],"container-title":"Corporate Social Responsibility and Environmental Management","id":"ITEM-1","issue":"1","issued":{"date-parts":[["2022"]]},"page":"161-174","title":"Gender diversity and sustainability performance in the banking industry","type":"article-journal","volume":"29"},"uris":["http://www.mendeley.com/documents/?uuid=a28e593a-b0ac-4ed1-a44e-0434468e13ad"]},{"id":"ITEM-2","itemData":{"DOI":"10.1002/csr.2418","author":[{"dropping-particle":"","family":"Gangi","given":"Francesco","non-dropping-particle":"","parse-names":false,"suffix":""},{"dropping-particle":"","family":"Daniele","given":"Lucia Michela","non-dropping-particle":"","parse-names":false,"suffix":""},{"dropping-particle":"","family":"D'Angelo","given":"Eugenio","non-dropping-particle":"","parse-names":false,"suffix":""},{"dropping-particle":"","family":"Varrone","given":"Nicola","non-dropping-particle":"","parse-names":false,"suffix":""},{"dropping-particle":"","family":"Coscia","given":"Maria","non-dropping-particle":"","parse-names":false,"suffix":""}],"container-title":"Corporate Social Responsibility and Environmental Management","id":"ITEM-2","issue":"3","issued":{"date-parts":[["2023"]]},"page":"1273-1291","title":"The impact of board gender diversity on banks' environmental policy: The moderating role of gender inequality in national culture","type":"article-journal","volume":"30"},"uris":["http://www.mendeley.com/documents/?uuid=cfe77695-d38a-4f90-9534-4e403e0390df"]}],"mendeley":{"formattedCitation":"(Galletta et al., 2022; Gangi et al., 2023)","plainTextFormattedCitation":"(Galletta et al., 2022; Gangi et al., 2023)","previouslyFormattedCitation":"(Galletta et al., 2022; Gangi et al., 2023)"},"properties":{"noteIndex":0},"schema":"https://github.com/citation-style-language/schema/raw/master/csl-citation.json"}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(Galletta et al., 2022; Gangi et al., 2023)</w:t>
      </w:r>
      <w:r w:rsidRPr="00D075CA">
        <w:rPr>
          <w:rFonts w:ascii="Times New Roman" w:hAnsi="Times New Roman"/>
          <w:sz w:val="24"/>
          <w:szCs w:val="24"/>
        </w:rPr>
        <w:fldChar w:fldCharType="end"/>
      </w:r>
      <w:r w:rsidRPr="00D075CA">
        <w:rPr>
          <w:rFonts w:ascii="Times New Roman" w:hAnsi="Times New Roman"/>
          <w:sz w:val="24"/>
          <w:szCs w:val="24"/>
        </w:rPr>
        <w:t>.</w:t>
      </w:r>
    </w:p>
    <w:p w14:paraId="33CB374F" w14:textId="1A2C687D" w:rsidR="006E17D0" w:rsidRPr="00D075CA" w:rsidRDefault="006E17D0" w:rsidP="006E17D0">
      <w:pPr>
        <w:jc w:val="both"/>
        <w:rPr>
          <w:rFonts w:ascii="Times New Roman" w:hAnsi="Times New Roman"/>
          <w:sz w:val="24"/>
          <w:szCs w:val="24"/>
        </w:rPr>
      </w:pPr>
      <w:r w:rsidRPr="00D075CA">
        <w:rPr>
          <w:rFonts w:ascii="Times New Roman" w:hAnsi="Times New Roman"/>
          <w:sz w:val="24"/>
          <w:szCs w:val="24"/>
        </w:rPr>
        <w:t xml:space="preserve">Moreover, research by Francoeur et al. (2008), Darmawan (2016), and Dezső &amp; Ross (2012) also did not find a significant correlation between the presence of female executive directors and company performance, as measured by ROE and ROA. Their studies concluded that the presence of female executive directors does not directly influence company performance, emphasizing that executive success depends more on competence, experience, and knowledge rather than gender. Effective executive appointments should be based on appropriate qualifications and capabilities. If female executives lack relevant qualifications or experience, their presence may not have a significant impact on company performance. </w:t>
      </w:r>
    </w:p>
    <w:p w14:paraId="16159570" w14:textId="77777777" w:rsidR="006E17D0" w:rsidRPr="00D075CA" w:rsidRDefault="006E17D0" w:rsidP="006E17D0">
      <w:pPr>
        <w:ind w:firstLine="720"/>
        <w:jc w:val="both"/>
        <w:rPr>
          <w:rFonts w:ascii="Times New Roman" w:hAnsi="Times New Roman"/>
          <w:sz w:val="24"/>
          <w:szCs w:val="24"/>
        </w:rPr>
      </w:pPr>
      <w:r w:rsidRPr="00D075CA">
        <w:rPr>
          <w:rFonts w:ascii="Times New Roman" w:hAnsi="Times New Roman"/>
          <w:sz w:val="24"/>
          <w:szCs w:val="24"/>
        </w:rPr>
        <w:t xml:space="preserve">Based on the analysis, the impact of female board directors on risk-taking shows a significance value of 0.71610, which is greater than the alpha significance level of 0.05. This indicates that the presence of female directors does not have a significant impact on risk-taking in the Indonesian banking sector. This finding is consistent with research by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{"citationItems":[{"id":"ITEM-1","itemData":{"DOI":"10.1093/rfs/hhr065","ISBN":"0893-9454","ISSN":"08939454","abstract":"Using new data for the universe of firms covered in Amadeus, we reconstruct the portfolios of shareholders who hold equity stakes in private- and publicly traded European firms. We find great heterogeneity in the degree of portfolio diversification across large shareholders. Exploiting this heterogeneity, we document that firms controlled by diversified large shareholders undertake riskier investments than firms controlled by nondiversified large shareholders. The impact of large shareholder diversification on corporate risk-taking is both economically and statistically significant. Our results have important implications at the policy level because they identify one channel through which policy changes can improve economic welfare.","author":[{"dropping-particle":"","family":"Faccio","given":"Mara","non-dropping-particle":"","parse-names":false,"suffix":""},{"dropping-particle":"","family":"Marchica","given":"Maria Teresa","non-dropping-particle":"","parse-names":false,"suffix":""},{"dropping-particle":"","family":"Mura","given":"Roberto","non-dropping-particle":"","parse-names":false,"suffix":""}],"container-title":"Review of Financial Studies","id":"ITEM-1","issue":"11","issued":{"date-parts":[["2011"]]},"page":"3601-3641","title":"Large shareholder diversification and corporate risk-taking","type":"article-journal","volume":"24"},"uris":["http://www.mendeley.com/documents/?uuid=0ca865b6-0cb6-4539-b011-2e1664d060bc"]}],"mendeley":{"formattedCitation":"(Faccio et al., 2011)","manualFormatting":"Faccio et al. (2011)","plainTextFormattedCitation":"(Faccio et al., 2011)","previouslyFormattedCitation":"(Faccio et al., 2011)"},"properties":{"noteIndex":0},"schema":"https://github.com/citation-style-language/schema/raw/master/csl-citation.json"}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Faccio et al. (2011)</w:t>
      </w:r>
      <w:r w:rsidRPr="00D075CA">
        <w:rPr>
          <w:rFonts w:ascii="Times New Roman" w:hAnsi="Times New Roman"/>
          <w:sz w:val="24"/>
          <w:szCs w:val="24"/>
        </w:rPr>
        <w:fldChar w:fldCharType="end"/>
      </w:r>
      <w:r w:rsidRPr="00D075CA">
        <w:rPr>
          <w:rFonts w:ascii="Times New Roman" w:hAnsi="Times New Roman"/>
          <w:sz w:val="24"/>
          <w:szCs w:val="24"/>
        </w:rPr>
        <w:t xml:space="preserve">,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Birindelli","given":"Giuliana","non-dropping-particle":"","parse-names":false,"suffix":""},{"dropping-particle":"","family":"Chiappini","given":"Helen","non-dropping-particle":"","parse-names":false,"suffix":""},{"dropping-particle":"","family":"Savioli","given":"Marco","non-dropping-particle":"","parse-names":false,"suffix":""}],"container-title":"Corporate Governance","id":"ITEM-1","issue":"7","issued":{"date-parts":[["2020"]]},"page":"1307-1327","title":"When do women on board of directors reduce bank risk?","type":"article-journal","volume":"20"},"uris":["http://www.mendeley.com/documents/?uuid=c533ddb5-c93c-49e2-a7fe-5739507ea8e8"]}],"mendeley":{"formattedCitation":"(Birindelli et al., 2020)","manualFormatting":"Birindelli et al. (2020)","plainTextFormattedCitation":"(Birindelli et al., 2020)","previouslyFormattedCitation":"(Birindelli et al., 2020)"},"properties":{"noteIndex":0},"schema":"https://github.com/citation-style-language/schema/raw/master/csl-citation.json"}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Birindelli et al. (2020)</w:t>
      </w:r>
      <w:r w:rsidRPr="00D075CA">
        <w:rPr>
          <w:rFonts w:ascii="Times New Roman" w:hAnsi="Times New Roman"/>
          <w:sz w:val="24"/>
          <w:szCs w:val="24"/>
        </w:rPr>
        <w:fldChar w:fldCharType="end"/>
      </w:r>
      <w:r w:rsidRPr="00D075CA">
        <w:rPr>
          <w:rFonts w:ascii="Times New Roman" w:hAnsi="Times New Roman"/>
          <w:sz w:val="24"/>
          <w:szCs w:val="24"/>
        </w:rPr>
        <w:t xml:space="preserve"> and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{"citationItems":[{"id":"ITEM-1","itemData":{"author":[{"dropping-particle":"","family":"Ingersoll","given":"Alicia R.","non-dropping-particle":"","parse-names":false,"suffix":""},{"dropping-particle":"","family":"Cook","given":"Alison","non-dropping-particle":"","parse-names":false,"suffix":""},{"dropping-particle":"","family":"Glass","given":"Christy","non-dropping-particle":"","parse-names":false,"suffix":""}],"container-title":"Journal of Business Research","id":"ITEM-1","issued":{"date-parts":[["2023"]]},"page":"113651","title":"A Free Solo in Heels: Corporate Risk Taking Among Women Executives and Directors","type":"article-journal","volume":"157"},"uris":["http://www.mendeley.com/documents/?uuid=2b8a0c72-b983-43a6-a2b1-b33280a48e81"]}],"mendeley":{"formattedCitation":"(Ingersoll et al., 2023)","manualFormatting":"Ingersoll et al. (2023)","plainTextFormattedCitation":"(Ingersoll et al., 2023)","previouslyFormattedCitation":"(Ingersoll et al., 2023)"},"properties":{"noteIndex":0},"schema":"https://github.com/citation-style-language/schema/raw/master/csl-citation.json"}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Ingersoll et al. (2023)</w:t>
      </w:r>
      <w:r w:rsidRPr="00D075CA">
        <w:rPr>
          <w:rFonts w:ascii="Times New Roman" w:hAnsi="Times New Roman"/>
          <w:sz w:val="24"/>
          <w:szCs w:val="24"/>
        </w:rPr>
        <w:fldChar w:fldCharType="end"/>
      </w:r>
      <w:r w:rsidRPr="00D075CA">
        <w:rPr>
          <w:rFonts w:ascii="Times New Roman" w:hAnsi="Times New Roman"/>
          <w:sz w:val="24"/>
          <w:szCs w:val="24"/>
        </w:rPr>
        <w:t xml:space="preserve">, which also found that gender diversity in the board of directors does not significantly affect corporate risk-taking. Similarly, studies by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{"citationItems":[{"id":"ITEM-1","itemData":{"DOI":"10.1108/CG-12-2010-0096","ISBN":"0620130164","ISSN":"1472-0701","PMID":"88850117","abstract":" Purpose – The purpose of this paper is to examine the relationship between gender diversity on the management board and the financial performance of Indonesian listed companies.Design/methodology/approach – Cross‐sectional regression analysis was conducted based on a sample comprising 92.4 percent of public firms listed on the Indonesia Stock Exchange (IDX). The dependent variable was firm performance, measured by return on assets (ROA) and Tobin's q. The explanatory variable was gender diversity, proxied by the proportion of women, the presence of women, and a gender heterogeneity index.Findings – It was found that the representation of female top executives is negatively related to both ROA and Tobin's q, suggesting that female representation is not associated with an improved level of performance. From correlation analysis, the results also reveal that smaller firms, which tend to be family‐controlled, are more likely to have a higher proportion of female members on management boards. This implies that large firms are “tougher” for women in terms of opportunities to hold seats on the board.Research limitations/implications – The data only cover one single financial year (2007); hence, the results may lack generalizability.Originality/value – Studies on the relationship between board gender diversity and financial performance have been conducted in the context of a few developed economies. This study contributes to the literature by examining such an issue in a developing economy that has a different environment from that of developed economies. ","author":[{"dropping-particle":"","family":"Darmadi","given":"Salim","non-dropping-particle":"","parse-names":false,"suffix":""}],"container-title":"Corporate Governance: The international journal of business in society","id":"ITEM-1","issue":"3","issued":{"date-parts":[["2013"]]},"page":"288-304","title":"Do women in top management affect firm performance? Evidence from Indonesia","type":"article-journal","volume":"13"},"uris":["http://www.mendeley.com/documents/?uuid=3b5ec5b9-1b8f-4f8c-a1f2-bc9a8606727e"]}],"mendeley":{"formattedCitation":"(Darmadi, 2013)","manualFormatting":"Darmadi (2013)","plainTextFormattedCitation":"(Darmadi, 2013)","previouslyFormattedCitation":"(Darmadi, 2013)"},"properties":{"noteIndex":0},"schema":"https://github.com/citation-style-language/schema/raw/master/csl-citation.json"}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Darmadi (2013)</w:t>
      </w:r>
      <w:r w:rsidRPr="00D075CA">
        <w:rPr>
          <w:rFonts w:ascii="Times New Roman" w:hAnsi="Times New Roman"/>
          <w:sz w:val="24"/>
          <w:szCs w:val="24"/>
        </w:rPr>
        <w:fldChar w:fldCharType="end"/>
      </w:r>
      <w:r w:rsidRPr="00D075CA">
        <w:rPr>
          <w:rFonts w:ascii="Times New Roman" w:hAnsi="Times New Roman"/>
          <w:sz w:val="24"/>
          <w:szCs w:val="24"/>
        </w:rPr>
        <w:t xml:space="preserve"> and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{"citationItems":[{"id":"ITEM-1","itemData":{"author":[{"dropping-particle":"","family":"Kariuki","given":"Samuel Nduati","non-dropping-particle":"","parse-names":false,"suffix":""}],"container-title":"Accounting, Corporate Governance &amp; Business Ethics","id":"ITEM-1","issue":"2","issued":{"date-parts":[["2023"]]},"page":"10.1080/23311975.2023.2226426","title":"Board gender diversity, efficiency and risk-taking behavior: Empirical evidence from insurance firms in Kenya","type":"article-journal","volume":"10"},"uris":["http://www.mendeley.com/documents/?uuid=d855ae48-655a-459d-a859-c0588f54cf87"]}],"mendeley":{"formattedCitation":"(Kariuki, 2023)","manualFormatting":"Kariuki (2023)","plainTextFormattedCitation":"(Kariuki, 2023)","previouslyFormattedCitation":"(Kariuki, 2023)"},"properties":{"noteIndex":0},"schema":"https://github.com/citation-style-language/schema/raw/master/csl-citation.json"}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Kariuki (2023)</w:t>
      </w:r>
      <w:r w:rsidRPr="00D075CA">
        <w:rPr>
          <w:rFonts w:ascii="Times New Roman" w:hAnsi="Times New Roman"/>
          <w:sz w:val="24"/>
          <w:szCs w:val="24"/>
        </w:rPr>
        <w:fldChar w:fldCharType="end"/>
      </w:r>
      <w:r w:rsidRPr="00D075CA">
        <w:rPr>
          <w:rFonts w:ascii="Times New Roman" w:hAnsi="Times New Roman"/>
          <w:sz w:val="24"/>
          <w:szCs w:val="24"/>
        </w:rPr>
        <w:t xml:space="preserve"> did not find a significant correlation between gender diversity in the board of directors and risk-taking levels. In Indonesian banks, decisions regarding risk may be more influenced by the interests of dominant shareholders and internal dynamics rather than the gender of board members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Hafeez","given":"Bilal","non-dropping-particle":"","parse-names":false,"suffix":""},{"dropping-particle":"","family":"Li","given":"Xiping","non-dropping-particle":"","parse-names":false,"suffix":""},{"dropping-particle":"","family":"Kabir","given":"M. Humayun","non-dropping-particle":"","parse-names":false,"suffix":""},{"dropping-particle":"","family":"Tripe","given":"David","non-dropping-particle":"","parse-names":false,"suffix":""}],"container-title":"International Review of Financial Analysis","id":"ITEM-1","issued":{"date-parts":[["2022"]]},"page":"102039","title":"Measuring bank risk: Forward-looking z-score","type":"article-journal","volume":"80"},"uris":["http://www.mendeley.com/documents/?uuid=40752685-3e4a-4634-8037-79657a1b2e63"]}],"mendeley":{"formattedCitation":"(Hafeez et al., 2022)","plainTextFormattedCitation":"(Hafeez et al., 2022)","previouslyFormattedCitation":"(Hafeez et al., 2022)"},"properties":{"noteIndex":0},"schema":"https://github.com/citation-style-language/schema/raw/master/csl-citation.json"}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(Hafeez et al., 2022)</w:t>
      </w:r>
      <w:r w:rsidRPr="00D075CA">
        <w:rPr>
          <w:rFonts w:ascii="Times New Roman" w:hAnsi="Times New Roman"/>
          <w:sz w:val="24"/>
          <w:szCs w:val="24"/>
        </w:rPr>
        <w:fldChar w:fldCharType="end"/>
      </w:r>
      <w:r w:rsidRPr="00D075CA">
        <w:rPr>
          <w:rFonts w:ascii="Times New Roman" w:hAnsi="Times New Roman"/>
          <w:sz w:val="24"/>
          <w:szCs w:val="24"/>
        </w:rPr>
        <w:t>.</w:t>
      </w:r>
    </w:p>
    <w:p w14:paraId="5512A4F4" w14:textId="77777777" w:rsidR="006E17D0" w:rsidRPr="00D075CA" w:rsidRDefault="006E17D0" w:rsidP="006E17D0">
      <w:pPr>
        <w:ind w:firstLine="720"/>
        <w:jc w:val="both"/>
        <w:rPr>
          <w:rFonts w:ascii="Times New Roman" w:hAnsi="Times New Roman"/>
          <w:sz w:val="24"/>
          <w:szCs w:val="24"/>
        </w:rPr>
      </w:pPr>
      <w:r w:rsidRPr="00D075CA">
        <w:rPr>
          <w:rFonts w:ascii="Times New Roman" w:hAnsi="Times New Roman"/>
          <w:sz w:val="24"/>
          <w:szCs w:val="24"/>
        </w:rPr>
        <w:t xml:space="preserve">The impact of female executive managers on risk-taking shows a significance value of 0.63760, which also exceeds the alpha significance level of 0.05, indicating no significant effect. This finding aligns with research by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{"citationItems":[{"id":"ITEM-1","itemData":{"DOI":"10.1016/j.jfineco.2008.10.007","ISSN":"0304405X","abstract":"We show that female directors have a significant impact on board inputs and firm outcomes. In a sample of US firms, we find that female directors have better attendance records than male directors, male directors have fewer attendance problems the more gender-diverse the board is, and women are more likely to join monitoring committees. These results suggest that gender-diverse boards allocate more effort to monitoring. Accordingly, we find that chief executive officer turnover is more sensitive to stock performance and directors receive more equity-based compensation in firms with more gender-diverse boards. However, the average effect of gender diversity on firm performance is negative. This negative effect is driven by companies with fewer takeover defenses. Our results suggest that mandating gender quotas for directors can reduce firm value for well-governed firms. © 2009 Elsevier B.V. All rights reserved.","author":[{"dropping-particle":"","family":"Adams","given":"Renee B.","non-dropping-particle":"","parse-names":false,"suffix":""},{"dropping-particle":"","family":"Ferreira","given":"Daniel","non-dropping-particle":"","parse-names":false,"suffix":""}],"container-title":"Journal of Financial Economics","id":"ITEM-1","issue":"2","issued":{"date-parts":[["2009"]]},"page":"291-309","title":"Women in the boardroom and their impact on governance and performance","type":"paper-conference","volume":"94"},"uris":["http://www.mendeley.com/documents/?uuid=b9b5f5b3-0423-43c9-b75c-2dda08255cf5"]}],"mendeley":{"formattedCitation":"(R. B. Adams &amp; Ferreira, 2009)","manualFormatting":"Adams and Ferreira (2009)","plainTextFormattedCitation":"(R. B. Adams &amp; Ferreira, 2009)","previouslyFormattedCitation":"(R. B. Adams &amp; Ferreira, 2009)"},"properties":{"noteIndex":0},"schema":"https://github.com/citation-style-language/schema/raw/master/csl-citation.json"}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Adams and Ferreira (2009)</w:t>
      </w:r>
      <w:r w:rsidRPr="00D075CA">
        <w:rPr>
          <w:rFonts w:ascii="Times New Roman" w:hAnsi="Times New Roman"/>
          <w:sz w:val="24"/>
          <w:szCs w:val="24"/>
        </w:rPr>
        <w:fldChar w:fldCharType="end"/>
      </w:r>
      <w:r w:rsidRPr="00D075CA">
        <w:rPr>
          <w:rFonts w:ascii="Times New Roman" w:hAnsi="Times New Roman"/>
          <w:sz w:val="24"/>
          <w:szCs w:val="24"/>
        </w:rPr>
        <w:t xml:space="preserve"> and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{"citationItems":[{"id":"ITEM-1","itemData":{"author":[{"dropping-particle":"","family":"Berger","given":"Allen N.","non-dropping-particle":"","parse-names":false,"suffix":""},{"dropping-particle":"","family":"Kick","given":"Thomas","non-dropping-particle":"","parse-names":false,"suffix":""},{"dropping-particle":"","family":"Schaeck","given":"Klaus","non-dropping-particle":"","parse-names":false,"suffix":""}],"container-title":"Journal of Corporate Finance","id":"ITEM-1","issue":"c","issued":{"date-parts":[["2014"]]},"page":"48-65","title":"Executive board composition and bank risk taking","type":"article-journal","volume":"28"},"uris":["http://www.mendeley.com/documents/?uuid=5367b869-eae3-49a5-b6d0-cb808bbbf338"]}],"mendeley":{"formattedCitation":"(Berger et al., 2014)","manualFormatting":"Berger et al. (2014)","plainTextFormattedCitation":"(Berger et al., 2014)","previouslyFormattedCitation":"(Berger et al., 2014)"},"properties":{"noteIndex":0},"schema":"https://github.com/citation-style-language/schema/raw/master/csl-citation.json"}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Berger et al. (2014)</w:t>
      </w:r>
      <w:r w:rsidRPr="00D075CA">
        <w:rPr>
          <w:rFonts w:ascii="Times New Roman" w:hAnsi="Times New Roman"/>
          <w:sz w:val="24"/>
          <w:szCs w:val="24"/>
        </w:rPr>
        <w:fldChar w:fldCharType="end"/>
      </w:r>
      <w:r w:rsidRPr="00D075CA">
        <w:rPr>
          <w:rFonts w:ascii="Times New Roman" w:hAnsi="Times New Roman"/>
          <w:sz w:val="24"/>
          <w:szCs w:val="24"/>
        </w:rPr>
        <w:t xml:space="preserve">, which did not find significant differences in risk-taking due to the presence of female executive managers. In Indonesia, factors such as strict regulations, economic conditions, and specific characteristics of banks like size and business model may have a greater influence on risk-taking than the gender of executive managers. Research by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{"citationItems":[{"id":"ITEM-1","itemData":{"DOI":"10.1016/j.jcorpfin.2015.10.003","ISBN":"09291199","ISSN":"09291199","abstract":"We investigate the relationship between boardroom gender diversity and firm risk. To identify a causal effect of gender on risk, we use a dynamic model that controls for reverse causality and for gender and risk being influenced by unobservable firm factors. We find no evidence that female boardroom representation influences equity risk. We also show that findings of a negative relationship between the two variables are spurious and driven by unobserved between-firm heterogeneous factors.","author":[{"dropping-particle":"","family":"Sila","given":"Vathunyoo","non-dropping-particle":"","parse-names":false,"suffix":""},{"dropping-particle":"","family":"Gonzalez","given":"Angelica","non-dropping-particle":"","parse-names":false,"suffix":""},{"dropping-particle":"","family":"Hagendorff","given":"Jens","non-dropping-particle":"","parse-names":false,"suffix":""}],"container-title":"Journal of Corporate Finance","id":"ITEM-1","issue":"December 2013","issued":{"date-parts":[["2016"]]},"page":"26-53","publisher":"Elsevier B.V.","title":"Women on board: Does boardroom gender diversity affect firm risk?","type":"article-journal","volume":"36"},"uris":["http://www.mendeley.com/documents/?uuid=95eab00b-1786-4197-89a3-c4e14ad28cde"]}],"mendeley":{"formattedCitation":"(Sila et al., 2016)","manualFormatting":"Sila et al. (2016)","plainTextFormattedCitation":"(Sila et al., 2016)","previouslyFormattedCitation":"(Sila et al., 2016)"},"properties":{"noteIndex":0},"schema":"https://github.com/citation-style-language/schema/raw/master/csl-citation.json"}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Sila et al. (2016)</w:t>
      </w:r>
      <w:r w:rsidRPr="00D075CA">
        <w:rPr>
          <w:rFonts w:ascii="Times New Roman" w:hAnsi="Times New Roman"/>
          <w:sz w:val="24"/>
          <w:szCs w:val="24"/>
        </w:rPr>
        <w:fldChar w:fldCharType="end"/>
      </w:r>
      <w:r w:rsidRPr="00D075CA">
        <w:rPr>
          <w:rFonts w:ascii="Times New Roman" w:hAnsi="Times New Roman"/>
          <w:sz w:val="24"/>
          <w:szCs w:val="24"/>
        </w:rPr>
        <w:t xml:space="preserve"> and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{"citationItems":[{"id":"ITEM-1","itemData":{"DOI":"10.1093/rfs/hhr065","ISBN":"0893-9454","ISSN":"08939454","abstract":"Using new data for the universe of firms covered in Amadeus, we reconstruct the portfolios of shareholders who hold equity stakes in private- and publicly traded European firms. We find great heterogeneity in the degree of portfolio diversification across large shareholders. Exploiting this heterogeneity, we document that firms controlled by diversified large shareholders undertake riskier investments than firms controlled by nondiversified large shareholders. The impact of large shareholder diversification on corporate risk-taking is both economically and statistically significant. Our results have important implications at the policy level because they identify one channel through which policy changes can improve economic welfare.","author":[{"dropping-particle":"","family":"Faccio","given":"Mara","non-dropping-particle":"","parse-names":false,"suffix":""},{"dropping-particle":"","family":"Marchica","given":"Maria Teresa","non-dropping-particle":"","parse-names":false,"suffix":""},{"dropping-particle":"","family":"Mura","given":"Roberto","non-dropping-particle":"","parse-names":false,"suffix":""}],"container-title":"Review of Financial Studies","id":"ITEM-1","issue":"11","issued":{"date-parts":[["2011"]]},"page":"3601-3641","title":"Large shareholder diversification and corporate risk-taking","type":"article-journal","volume":"24"},"uris":["http://www.mendeley.com/documents/?uuid=0ca865b6-0cb6-4539-b011-2e1664d060bc"]}],"mendeley":{"formattedCitation":"(Faccio et al., 2011)","manualFormatting":"Faccio et al. (2011)","plainTextFormattedCitation":"(Faccio et al., 2011)","previouslyFormattedCitation":"(Faccio et al., 2011)"},"properties":{"noteIndex":0},"schema":"https://github.com/citation-style-language/schema/raw/master/csl-citation.json"}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Faccio et al. (2011)</w:t>
      </w:r>
      <w:r w:rsidRPr="00D075CA">
        <w:rPr>
          <w:rFonts w:ascii="Times New Roman" w:hAnsi="Times New Roman"/>
          <w:sz w:val="24"/>
          <w:szCs w:val="24"/>
        </w:rPr>
        <w:fldChar w:fldCharType="end"/>
      </w:r>
      <w:r w:rsidRPr="00D075CA">
        <w:rPr>
          <w:rFonts w:ascii="Times New Roman" w:hAnsi="Times New Roman"/>
          <w:sz w:val="24"/>
          <w:szCs w:val="24"/>
        </w:rPr>
        <w:t xml:space="preserve"> suggests that female managers might be more risk-averse, but this does not appear to have a significant impact in the context of Indonesian banking.</w:t>
      </w:r>
    </w:p>
    <w:p w14:paraId="474F187B" w14:textId="77777777" w:rsidR="006E17D0" w:rsidRPr="00D075CA" w:rsidRDefault="006E17D0" w:rsidP="006E17D0">
      <w:pPr>
        <w:ind w:firstLine="720"/>
        <w:jc w:val="both"/>
        <w:rPr>
          <w:rFonts w:ascii="Times New Roman" w:hAnsi="Times New Roman"/>
          <w:sz w:val="24"/>
          <w:szCs w:val="24"/>
        </w:rPr>
      </w:pPr>
      <w:r w:rsidRPr="00D075CA">
        <w:rPr>
          <w:rFonts w:ascii="Times New Roman" w:hAnsi="Times New Roman"/>
          <w:sz w:val="24"/>
          <w:szCs w:val="24"/>
        </w:rPr>
        <w:lastRenderedPageBreak/>
        <w:t xml:space="preserve">The presence of female audit committee members also shows no significant impact on risk-taking, with a significance value of 0.76290. This finding is consistent with research by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{"citationItems":[{"id":"ITEM-1","itemData":{"DOI":"10.2308/aud.2003.22.2.17","ISSN":"02780380","abstract":"This study examines the association between audit committee characteristics and audit fees, using data gathered under the recent SEC fee disclosure rules. We hypothesize that audit fees will be positively associated with audit committee independence, financial expertise, and meeting frequency. We examine a sample of 492 nonregulated, Big 5-audited firms that filed proxy statements with the SEC in the period from February 5, 2001 to June 30, 2001. We find that audit committee independence (defined as an audit committee comprised entirely of outside, independent directors) and financial expertise (defined as an audit committee containing at least one member with financial expertise) are significantly, positively associated with audit fees. This is in contrast to the findings of Carcello et al. (2002a), who find that audit committee characteristics are not significant in the presence of board-related variables. Meeting frequency (defined as an audit committee that meets at least four times annually) was not associated with higher audit fees at conventional levels. This evidence is consistent with audit committees taking actions within their span of control to ensure a higher level of audit coverage.","author":[{"dropping-particle":"","family":"Abbott","given":"Lawrence J.","non-dropping-particle":"","parse-names":false,"suffix":""},{"dropping-particle":"","family":"Parker","given":"Susan","non-dropping-particle":"","parse-names":false,"suffix":""},{"dropping-particle":"","family":"Peters","given":"Gary F.","non-dropping-particle":"","parse-names":false,"suffix":""},{"dropping-particle":"","family":"Raghunandan","given":"K.","non-dropping-particle":"","parse-names":false,"suffix":""}],"container-title":"Auditing A Journal of Practice &amp; Theory","id":"ITEM-1","issue":"2","issued":{"date-parts":[["2003"]]},"page":"17-32","title":"The association between audit committee characteristics and audit fees","type":"article-journal","volume":"22"},"uris":["http://www.mendeley.com/documents/?uuid=9ecf3147-a562-4b0a-991a-7034e2c9b61e"]}],"mendeley":{"formattedCitation":"(Abbott et al., 2003)","manualFormatting":"Abbott et al. (2003)","plainTextFormattedCitation":"(Abbott et al., 2003)","previouslyFormattedCitation":"(Abbott et al., 2003)"},"properties":{"noteIndex":0},"schema":"https://github.com/citation-style-language/schema/raw/master/csl-citation.json"}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Abbott et al. (2003)</w:t>
      </w:r>
      <w:r w:rsidRPr="00D075CA">
        <w:rPr>
          <w:rFonts w:ascii="Times New Roman" w:hAnsi="Times New Roman"/>
          <w:sz w:val="24"/>
          <w:szCs w:val="24"/>
        </w:rPr>
        <w:fldChar w:fldCharType="end"/>
      </w:r>
      <w:r w:rsidRPr="00D075CA">
        <w:rPr>
          <w:rFonts w:ascii="Times New Roman" w:hAnsi="Times New Roman"/>
          <w:sz w:val="24"/>
          <w:szCs w:val="24"/>
        </w:rPr>
        <w:t xml:space="preserve">,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{"citationItems":[{"id":"ITEM-1","itemData":{"DOI":"10.1016/j.gfj.2015.11.002","ISBN":"9788578110796","ISSN":"10440283","PMID":"25246403","abstract":"We assess the role of women in bank boardrooms in a sample of 461 large banks fromOECD countries. After controlling for bank and country specific effects, we find that the presence and percentage of female directors in boardrooms have a positive influence on performance. We also find a negative relation between the presence of women in boardrooms and risk-taking. These relations hold for the supervisory board, and with some exceptions for the audit committee. For a sub-sample of 134 listed banks we find that markets positively value the presence of women on the board, supervisory board and audit committee.","author":[{"dropping-particle":"","family":"Gulamhussen","given":"Mohamed Azzim","non-dropping-particle":"","parse-names":false,"suffix":""},{"dropping-particle":"","family":"Santa","given":"Sílvia Fonte","non-dropping-particle":"","parse-names":false,"suffix":""}],"container-title":"Global Finance Journal","id":"ITEM-1","issued":{"date-parts":[["2015"]]},"page":"10-23","publisher":"Elsevier Inc.","title":"Female directors in bank boardrooms and their influence on performance and risk-taking","type":"article-journal","volume":"28"},"uris":["http://www.mendeley.com/documents/?uuid=21f95a82-27e1-443e-b174-5dc9300e9097"]}],"mendeley":{"formattedCitation":"(Gulamhussen &amp; Santa, 2015)","manualFormatting":"Gulamhussen and Santa (2015)","plainTextFormattedCitation":"(Gulamhussen &amp; Santa, 2015)","previouslyFormattedCitation":"(Gulamhussen &amp; Santa, 2015)"},"properties":{"noteIndex":0},"schema":"https://github.com/citation-style-language/schema/raw/master/csl-citation.json"}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Gulamhussen and Santa (2015)</w:t>
      </w:r>
      <w:r w:rsidRPr="00D075CA">
        <w:rPr>
          <w:rFonts w:ascii="Times New Roman" w:hAnsi="Times New Roman"/>
          <w:sz w:val="24"/>
          <w:szCs w:val="24"/>
        </w:rPr>
        <w:fldChar w:fldCharType="end"/>
      </w:r>
      <w:r w:rsidRPr="00D075CA">
        <w:rPr>
          <w:rFonts w:ascii="Times New Roman" w:hAnsi="Times New Roman"/>
          <w:sz w:val="24"/>
          <w:szCs w:val="24"/>
        </w:rPr>
        <w:t>, , which found that female audit committee members do not significantly affect corporate risk-taking. In Indonesian banks, risk decisions often involve various stakeholders and complex decision-making processes, which may dilute the direct impact of female audit committee members.</w:t>
      </w:r>
    </w:p>
    <w:p w14:paraId="7F8026EA" w14:textId="281BFC58" w:rsidR="00C45708" w:rsidRPr="00D075CA" w:rsidRDefault="006E17D0" w:rsidP="006E17D0">
      <w:pPr>
        <w:jc w:val="both"/>
        <w:rPr>
          <w:rFonts w:ascii="Times New Roman" w:hAnsi="Times New Roman"/>
          <w:sz w:val="24"/>
          <w:szCs w:val="24"/>
        </w:rPr>
      </w:pPr>
      <w:r w:rsidRPr="00D075CA">
        <w:rPr>
          <w:rFonts w:ascii="Times New Roman" w:hAnsi="Times New Roman"/>
          <w:sz w:val="24"/>
          <w:szCs w:val="24"/>
        </w:rPr>
        <w:t xml:space="preserve">One reason why women might face difficulties in risk-taking is their generally more cautious approach and greater tendency to avoid risk compared to men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DOI":"10.22146/jieb.21994","author":[{"dropping-particle":"","family":"Triana","given":"","non-dropping-particle":"","parse-names":false,"suffix":""},{"dropping-particle":"","family":"Asri","given":"Marwan","non-dropping-particle":"","parse-names":false,"suffix":""}],"container-title":"Journal of Indonesian Economy and Business","id":"ITEM-1","issue":"1","issued":{"date-parts":[["2017"]]},"page":"19-32","title":"The impact of female directors on firm performance: Evidence from Indonesia","type":"article-journal","volume":"32"},"uris":["http://www.mendeley.com/documents/?uuid=8306c4c0-81f5-4895-af22-5305ba798976"]}],"mendeley":{"formattedCitation":"(Triana &amp; Asri, 2017)","plainTextFormattedCitation":"(Triana &amp; Asri, 2017)","previouslyFormattedCitation":"(Triana &amp; Asri, 2017)"},"properties":{"noteIndex":0},"schema":"https://github.com/citation-style-language/schema/raw/master/csl-citation.json"}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(Triana &amp; Asri, 2017)</w:t>
      </w:r>
      <w:r w:rsidRPr="00D075CA">
        <w:rPr>
          <w:rFonts w:ascii="Times New Roman" w:hAnsi="Times New Roman"/>
          <w:sz w:val="24"/>
          <w:szCs w:val="24"/>
        </w:rPr>
        <w:fldChar w:fldCharType="end"/>
      </w:r>
      <w:r w:rsidRPr="00D075CA">
        <w:rPr>
          <w:rFonts w:ascii="Times New Roman" w:hAnsi="Times New Roman"/>
          <w:sz w:val="24"/>
          <w:szCs w:val="24"/>
        </w:rPr>
        <w:t xml:space="preserve">. Factors such as societal norms, gender stereotypes, and lack of training or experience in risk-oriented decision-making may influence women’s ability to engage in risk-taking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Taylor","given":"Grantley","non-dropping-particle":"","parse-names":false,"suffix":""},{"dropping-particle":"","family":"Tower","given":"Greg","non-dropping-particle":"","parse-names":false,"suffix":""},{"dropping-particle":"Van Der","family":"Zahn","given":"Mitchell","non-dropping-particle":"","parse-names":false,"suffix":""},{"dropping-particle":"","family":"Neilson","given":"John","non-dropping-particle":"","parse-names":false,"suffix":""}],"container-title":"Asian Review of Accounting","id":"ITEM-1","issue":"1","issued":{"date-parts":[["2008"]]},"page":"56-73","title":"Corporate governance determinants on Australian resource companies' financial instrument disclosure practices","type":"article-journal","volume":"16"},"uris":["http://www.mendeley.com/documents/?uuid=54835bf0-8c53-4b5e-825e-ccfc4803b252"]}],"mendeley":{"formattedCitation":"(Taylor et al., 2008)","plainTextFormattedCitation":"(Taylor et al., 2008)","previouslyFormattedCitation":"(Taylor et al., 2008)"},"properties":{"noteIndex":0},"schema":"https://github.com/citation-style-language/schema/raw/master/csl-citation.json"}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(Taylor et al., 2008)</w:t>
      </w:r>
      <w:r w:rsidRPr="00D075CA">
        <w:rPr>
          <w:rFonts w:ascii="Times New Roman" w:hAnsi="Times New Roman"/>
          <w:sz w:val="24"/>
          <w:szCs w:val="24"/>
        </w:rPr>
        <w:fldChar w:fldCharType="end"/>
      </w:r>
      <w:r w:rsidRPr="00D075CA">
        <w:rPr>
          <w:rFonts w:ascii="Times New Roman" w:hAnsi="Times New Roman"/>
          <w:sz w:val="24"/>
          <w:szCs w:val="24"/>
        </w:rPr>
        <w:t xml:space="preserve">. Despite bringing diverse perspectives and experiences, women’s participation in decision-making roles might be limited by these underlying factors, affecting their impact on risk-related decisions </w:t>
      </w:r>
      <w:r w:rsidRPr="00D075CA">
        <w:rPr>
          <w:rFonts w:ascii="Times New Roman" w:hAnsi="Times New Roman"/>
          <w:sz w:val="24"/>
          <w:szCs w:val="24"/>
        </w:rPr>
        <w:fldChar w:fldCharType="begin" w:fldLock="1"/>
      </w:r>
      <w:r w:rsidRPr="00D075CA">
        <w:rPr>
          <w:rFonts w:ascii="Times New Roman" w:hAnsi="Times New Roman"/>
          <w:sz w:val="24"/>
          <w:szCs w:val="24"/>
        </w:rPr>
        <w:instrText>ADDIN CSL_CITATION {"citationItems":[{"id":"ITEM-1","itemData":{"author":[{"dropping-particle":"","family":"Birindelli","given":"Giuliana","non-dropping-particle":"","parse-names":false,"suffix":""},{"dropping-particle":"","family":"Chiappini","given":"Helen","non-dropping-particle":"","parse-names":false,"suffix":""},{"dropping-particle":"","family":"Savioli","given":"Marco","non-dropping-particle":"","parse-names":false,"suffix":""}],"container-title":"Corporate Governance","id":"ITEM-1","issue":"7","issued":{"date-parts":[["2020"]]},"page":"1307-1327","title":"When do women on board of directors reduce bank risk?","type":"article-journal","volume":"20"},"uris":["http://www.mendeley.com/documents/?uuid=c533ddb5-c93c-49e2-a7fe-5739507ea8e8"]},{"id":"ITEM-2","itemData":{"DOI":"10.1111/j.1467-8683.2010.00784.x","author":[{"dropping-particle":"","family":"Nielsen","given":"Sabina","non-dropping-particle":"","parse-names":false,"suffix":""},{"dropping-particle":"","family":"Huse","given":"Morten","non-dropping-particle":"","parse-names":false,"suffix":""}],"container-title":"Corporate Governance An International Review","id":"ITEM-2","issue":"2","issued":{"date-parts":[["2010"]]},"page":"136-148","title":"The contribution of women on boards of directors: Going beyond the surface","type":"article-journal","volume":"18"},"uris":["http://www.mendeley.com/documents/?uuid=3812c1e5-b5be-4f16-a5d3-0c940763356c"]}],"mendeley":{"formattedCitation":"(Birindelli et al., 2020; Nielsen &amp; Huse, 2010)","plainTextFormattedCitation":"(Birindelli et al., 2020; Nielsen &amp; Huse, 2010)","previouslyFormattedCitation":"(Birindelli et al., 2020; Nielsen &amp; Huse, 2010)"},"properties":{"noteIndex":0},"schema":"https://github.com/citation-style-language/schema/raw/master/csl-citation.json"}</w:instrText>
      </w:r>
      <w:r w:rsidRPr="00D075CA">
        <w:rPr>
          <w:rFonts w:ascii="Times New Roman" w:hAnsi="Times New Roman"/>
          <w:sz w:val="24"/>
          <w:szCs w:val="24"/>
        </w:rPr>
        <w:fldChar w:fldCharType="separate"/>
      </w:r>
      <w:r w:rsidRPr="00D075CA">
        <w:rPr>
          <w:rFonts w:ascii="Times New Roman" w:hAnsi="Times New Roman"/>
          <w:noProof/>
          <w:sz w:val="24"/>
          <w:szCs w:val="24"/>
        </w:rPr>
        <w:t>(Birindelli et al., 2020; Nielsen &amp; Huse, 2010)</w:t>
      </w:r>
      <w:r w:rsidRPr="00D075CA">
        <w:rPr>
          <w:rFonts w:ascii="Times New Roman" w:hAnsi="Times New Roman"/>
          <w:sz w:val="24"/>
          <w:szCs w:val="24"/>
        </w:rPr>
        <w:fldChar w:fldCharType="end"/>
      </w:r>
      <w:r w:rsidRPr="00D075CA">
        <w:rPr>
          <w:rFonts w:ascii="Times New Roman" w:hAnsi="Times New Roman"/>
          <w:sz w:val="24"/>
          <w:szCs w:val="24"/>
        </w:rPr>
        <w:t>.</w:t>
      </w:r>
    </w:p>
    <w:p w14:paraId="7261CAAD" w14:textId="77777777" w:rsidR="002678EA" w:rsidRPr="00D075CA" w:rsidRDefault="002678EA" w:rsidP="002678EA">
      <w:pPr>
        <w:widowControl w:val="0"/>
        <w:autoSpaceDE w:val="0"/>
        <w:autoSpaceDN w:val="0"/>
        <w:adjustRightInd w:val="0"/>
        <w:spacing w:after="0" w:line="240" w:lineRule="auto"/>
        <w:ind w:firstLine="720"/>
        <w:rPr>
          <w:rFonts w:ascii="Times New Roman" w:hAnsi="Times New Roman"/>
          <w:sz w:val="24"/>
          <w:szCs w:val="24"/>
        </w:rPr>
      </w:pPr>
    </w:p>
    <w:p w14:paraId="2CA94FCD" w14:textId="77777777" w:rsidR="00337447" w:rsidRPr="00D075CA" w:rsidRDefault="00337447" w:rsidP="00F61FFD">
      <w:pPr>
        <w:widowControl w:val="0"/>
        <w:autoSpaceDE w:val="0"/>
        <w:autoSpaceDN w:val="0"/>
        <w:adjustRightInd w:val="0"/>
        <w:spacing w:after="120" w:line="240" w:lineRule="auto"/>
        <w:rPr>
          <w:rFonts w:ascii="Times New Roman" w:hAnsi="Times New Roman"/>
          <w:b/>
          <w:bCs/>
          <w:sz w:val="24"/>
          <w:szCs w:val="24"/>
        </w:rPr>
      </w:pPr>
      <w:bookmarkStart w:id="10" w:name="page22"/>
      <w:bookmarkEnd w:id="10"/>
      <w:proofErr w:type="spellStart"/>
      <w:r w:rsidRPr="00D075CA">
        <w:rPr>
          <w:rFonts w:ascii="Times New Roman" w:hAnsi="Times New Roman"/>
          <w:b/>
          <w:bCs/>
          <w:sz w:val="24"/>
          <w:szCs w:val="24"/>
        </w:rPr>
        <w:t>Theoritical</w:t>
      </w:r>
      <w:proofErr w:type="spellEnd"/>
      <w:r w:rsidRPr="00D075CA">
        <w:rPr>
          <w:rFonts w:ascii="Times New Roman" w:hAnsi="Times New Roman"/>
          <w:b/>
          <w:bCs/>
          <w:sz w:val="24"/>
          <w:szCs w:val="24"/>
        </w:rPr>
        <w:t xml:space="preserve"> Implication and Managerial Implication</w:t>
      </w:r>
    </w:p>
    <w:p w14:paraId="709639DB" w14:textId="7D0D50CD" w:rsidR="00337447" w:rsidRPr="00D075CA" w:rsidRDefault="00BC7ABD" w:rsidP="00337447">
      <w:pPr>
        <w:widowControl w:val="0"/>
        <w:autoSpaceDE w:val="0"/>
        <w:autoSpaceDN w:val="0"/>
        <w:adjustRightInd w:val="0"/>
        <w:spacing w:after="0" w:line="240" w:lineRule="auto"/>
        <w:ind w:firstLine="720"/>
        <w:jc w:val="both"/>
        <w:rPr>
          <w:rFonts w:ascii="Times New Roman" w:hAnsi="Times New Roman"/>
          <w:sz w:val="24"/>
          <w:szCs w:val="24"/>
        </w:rPr>
      </w:pPr>
      <w:r w:rsidRPr="00D075CA">
        <w:rPr>
          <w:rFonts w:ascii="Times New Roman" w:hAnsi="Times New Roman"/>
          <w:sz w:val="24"/>
          <w:szCs w:val="24"/>
        </w:rPr>
        <w:t>This study offers theoretical implications by reinforcing prior findings that gender diversity—specifically the presence of women in managerial positions, boards of directors, and audit committees—does not have a significant impact on firm performance or risk-taking in the Indonesian banking sector, thereby highlighting the greater influence of internal factors such as organizational structure and operational efficiency. From a managerial perspective, the findings suggest that firms should not rely solely on gender diversity initiatives as a means to enhance performance but should instead focus on strengthening managerial quality, fostering innovation, and developing more comprehensive performance measurement systems. Although the direct impact of gender diversity may be limited, supporting women in leadership roles through targeted training and creating inclusive organizational environments remains essential to fully harness their potential contributions to decision-making and risk management.</w:t>
      </w:r>
    </w:p>
    <w:commentRangeEnd w:id="9"/>
    <w:p w14:paraId="4E367AC6" w14:textId="77777777" w:rsidR="00337447" w:rsidRPr="00D075CA" w:rsidRDefault="001A7A41" w:rsidP="00F61FFD">
      <w:pPr>
        <w:widowControl w:val="0"/>
        <w:autoSpaceDE w:val="0"/>
        <w:autoSpaceDN w:val="0"/>
        <w:adjustRightInd w:val="0"/>
        <w:spacing w:after="120" w:line="240" w:lineRule="auto"/>
        <w:rPr>
          <w:rFonts w:ascii="Times New Roman" w:hAnsi="Times New Roman"/>
          <w:b/>
          <w:bCs/>
          <w:sz w:val="24"/>
          <w:szCs w:val="24"/>
        </w:rPr>
      </w:pPr>
      <w:r>
        <w:rPr>
          <w:rStyle w:val="CommentReference"/>
        </w:rPr>
        <w:commentReference w:id="9"/>
      </w:r>
    </w:p>
    <w:p w14:paraId="1B10CD48" w14:textId="77777777" w:rsidR="002678EA" w:rsidRPr="00D075CA" w:rsidRDefault="002678EA" w:rsidP="00F61FFD">
      <w:pPr>
        <w:widowControl w:val="0"/>
        <w:autoSpaceDE w:val="0"/>
        <w:autoSpaceDN w:val="0"/>
        <w:adjustRightInd w:val="0"/>
        <w:spacing w:after="120" w:line="240" w:lineRule="auto"/>
        <w:rPr>
          <w:rFonts w:ascii="Times New Roman" w:hAnsi="Times New Roman"/>
          <w:b/>
          <w:bCs/>
          <w:sz w:val="24"/>
          <w:szCs w:val="24"/>
        </w:rPr>
      </w:pPr>
      <w:commentRangeStart w:id="11"/>
      <w:r w:rsidRPr="00D075CA">
        <w:rPr>
          <w:rFonts w:ascii="Times New Roman" w:hAnsi="Times New Roman"/>
          <w:b/>
          <w:bCs/>
          <w:sz w:val="24"/>
          <w:szCs w:val="24"/>
        </w:rPr>
        <w:t>Conclusion and Future Direction</w:t>
      </w:r>
    </w:p>
    <w:p w14:paraId="7ABFAAB6" w14:textId="77777777" w:rsidR="00BC7ABD" w:rsidRPr="00D075CA" w:rsidRDefault="00BC7ABD" w:rsidP="00BC7ABD">
      <w:pPr>
        <w:jc w:val="both"/>
        <w:rPr>
          <w:rFonts w:ascii="Times New Roman" w:hAnsi="Times New Roman"/>
          <w:sz w:val="24"/>
          <w:szCs w:val="24"/>
          <w:lang w:eastAsia="en-ID"/>
        </w:rPr>
      </w:pPr>
      <w:bookmarkStart w:id="12" w:name="page23"/>
      <w:bookmarkEnd w:id="12"/>
      <w:r w:rsidRPr="00D075CA">
        <w:rPr>
          <w:rFonts w:ascii="Times New Roman" w:hAnsi="Times New Roman"/>
          <w:sz w:val="24"/>
          <w:szCs w:val="24"/>
        </w:rPr>
        <w:t>The presence of women in managerial positions, on boards of directors, and on audit committees does not significantly impact company performance or risk-taking in the Indonesian banking sector. This is consistent with previous research indicating that gender diversity has limited effects on metrics like Return on Equity (ROE) and Return on Assets (ROA). Internal factors such as company dynamics and organizational structure may be more influential than gender diversity in determining performance and risk decisions.</w:t>
      </w:r>
    </w:p>
    <w:p w14:paraId="3AC9015A" w14:textId="1327A372" w:rsidR="00BC7ABD" w:rsidRPr="00D075CA" w:rsidRDefault="00BC7ABD" w:rsidP="00BC7ABD">
      <w:pPr>
        <w:ind w:firstLine="720"/>
        <w:jc w:val="both"/>
        <w:rPr>
          <w:rFonts w:ascii="Times New Roman" w:hAnsi="Times New Roman"/>
          <w:sz w:val="24"/>
          <w:szCs w:val="24"/>
          <w:lang w:eastAsia="en-ID"/>
        </w:rPr>
      </w:pPr>
      <w:r w:rsidRPr="00D075CA">
        <w:rPr>
          <w:rFonts w:ascii="Times New Roman" w:hAnsi="Times New Roman"/>
          <w:sz w:val="24"/>
          <w:szCs w:val="24"/>
        </w:rPr>
        <w:t>The study highlights those variables like audit committee size, loan ratios, board size, and capital ratios also do not significantly affect performance or risk-taking. This suggests that operational efficiency and management quality might have a greater impact. Despite the potential for gender diversity to offer new perspectives, its direct impact on performance and risk-taking is not significant in this context.</w:t>
      </w:r>
    </w:p>
    <w:p w14:paraId="67D1AF28" w14:textId="77777777" w:rsidR="00BC7ABD" w:rsidRPr="00D075CA" w:rsidRDefault="00BC7ABD" w:rsidP="00BC7ABD">
      <w:pPr>
        <w:jc w:val="both"/>
        <w:rPr>
          <w:rFonts w:ascii="Times New Roman" w:hAnsi="Times New Roman"/>
          <w:sz w:val="24"/>
          <w:szCs w:val="24"/>
        </w:rPr>
      </w:pPr>
      <w:r w:rsidRPr="00D075CA">
        <w:rPr>
          <w:rFonts w:ascii="Times New Roman" w:hAnsi="Times New Roman"/>
          <w:sz w:val="24"/>
          <w:szCs w:val="24"/>
        </w:rPr>
        <w:t xml:space="preserve">The study’s limitations include a restricted sample size and time frame, which may affect the generalizability of the results. Unmeasured factors like innovation and organizational culture could also influence outcomes but were not considered. Additionally, focusing solely on ROE </w:t>
      </w:r>
      <w:r w:rsidRPr="00D075CA">
        <w:rPr>
          <w:rFonts w:ascii="Times New Roman" w:hAnsi="Times New Roman"/>
          <w:sz w:val="24"/>
          <w:szCs w:val="24"/>
        </w:rPr>
        <w:lastRenderedPageBreak/>
        <w:t>and ROA may overlook other performance aspects. Future research should address these gaps by incorporating a broader range of variables and exploring different methodologies.</w:t>
      </w:r>
    </w:p>
    <w:p w14:paraId="2ACB8C02" w14:textId="21FFA7B6" w:rsidR="00BC7ABD" w:rsidRPr="00D075CA" w:rsidRDefault="00BC7ABD" w:rsidP="00BC7ABD">
      <w:pPr>
        <w:ind w:firstLine="720"/>
        <w:jc w:val="both"/>
        <w:rPr>
          <w:rFonts w:ascii="Times New Roman" w:hAnsi="Times New Roman"/>
          <w:sz w:val="24"/>
          <w:szCs w:val="24"/>
        </w:rPr>
      </w:pPr>
      <w:r w:rsidRPr="00D075CA">
        <w:rPr>
          <w:rFonts w:ascii="Times New Roman" w:hAnsi="Times New Roman"/>
          <w:sz w:val="24"/>
          <w:szCs w:val="24"/>
        </w:rPr>
        <w:t>Although the research indicates that the presence of women in leadership positions does not significantly impact company performance, promoting gender diversity remains important. Companies should continue to support and train women in leadership roles and enhance performance measurement systems to reflect broader success metrics. Addressing cultural and structural factors can also help maximize women's contributions to decision-making and risk management. Attention should be given to other factors that more directly influence performance, such as business strategy, innovation, and operational efficiency. Thus, companies can remain committed to diversity while identifying and addressing areas that have a greater impact on their performance.</w:t>
      </w:r>
      <w:commentRangeEnd w:id="11"/>
      <w:r w:rsidR="00AB3E29">
        <w:rPr>
          <w:rStyle w:val="CommentReference"/>
        </w:rPr>
        <w:commentReference w:id="11"/>
      </w:r>
    </w:p>
    <w:p w14:paraId="0BD37EDC" w14:textId="0F077B3B" w:rsidR="00C45708" w:rsidRPr="00D075CA" w:rsidRDefault="00C45708" w:rsidP="00C45708">
      <w:pPr>
        <w:widowControl w:val="0"/>
        <w:autoSpaceDE w:val="0"/>
        <w:autoSpaceDN w:val="0"/>
        <w:adjustRightInd w:val="0"/>
        <w:spacing w:after="0" w:line="240" w:lineRule="auto"/>
        <w:ind w:firstLine="720"/>
        <w:jc w:val="both"/>
        <w:rPr>
          <w:rFonts w:ascii="Times New Roman" w:hAnsi="Times New Roman"/>
          <w:sz w:val="24"/>
          <w:szCs w:val="24"/>
        </w:rPr>
      </w:pPr>
      <w:r w:rsidRPr="00D075CA">
        <w:rPr>
          <w:rFonts w:ascii="Times New Roman" w:hAnsi="Times New Roman"/>
          <w:sz w:val="24"/>
          <w:szCs w:val="24"/>
        </w:rPr>
        <w:t>.</w:t>
      </w:r>
    </w:p>
    <w:p w14:paraId="4BB67E23" w14:textId="77777777" w:rsidR="00454660" w:rsidRPr="00D075CA" w:rsidRDefault="00454660">
      <w:pPr>
        <w:spacing w:after="0" w:line="240" w:lineRule="auto"/>
        <w:rPr>
          <w:rFonts w:ascii="Times New Roman" w:hAnsi="Times New Roman"/>
          <w:b/>
          <w:bCs/>
          <w:sz w:val="24"/>
          <w:szCs w:val="24"/>
        </w:rPr>
      </w:pPr>
      <w:commentRangeStart w:id="13"/>
    </w:p>
    <w:p w14:paraId="3311D1BE" w14:textId="36C6B3AE" w:rsidR="002678EA" w:rsidRPr="00D075CA" w:rsidRDefault="00F61FFD" w:rsidP="00F61FFD">
      <w:pPr>
        <w:widowControl w:val="0"/>
        <w:autoSpaceDE w:val="0"/>
        <w:autoSpaceDN w:val="0"/>
        <w:adjustRightInd w:val="0"/>
        <w:spacing w:after="120" w:line="240" w:lineRule="auto"/>
        <w:rPr>
          <w:rFonts w:ascii="Times New Roman" w:hAnsi="Times New Roman"/>
          <w:b/>
          <w:bCs/>
          <w:sz w:val="24"/>
          <w:szCs w:val="24"/>
        </w:rPr>
      </w:pPr>
      <w:r w:rsidRPr="00D075CA">
        <w:rPr>
          <w:rFonts w:ascii="Times New Roman" w:hAnsi="Times New Roman"/>
          <w:b/>
          <w:bCs/>
          <w:sz w:val="24"/>
          <w:szCs w:val="24"/>
        </w:rPr>
        <w:t>References</w:t>
      </w:r>
      <w:commentRangeEnd w:id="13"/>
      <w:r w:rsidR="00AB3E29">
        <w:rPr>
          <w:rStyle w:val="CommentReference"/>
        </w:rPr>
        <w:commentReference w:id="13"/>
      </w:r>
    </w:p>
    <w:p w14:paraId="6C233E60" w14:textId="545927B0"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b/>
          <w:bCs/>
          <w:sz w:val="24"/>
          <w:szCs w:val="24"/>
        </w:rPr>
        <w:fldChar w:fldCharType="begin" w:fldLock="1"/>
      </w:r>
      <w:r w:rsidRPr="00D075CA">
        <w:rPr>
          <w:rFonts w:ascii="Times New Roman" w:hAnsi="Times New Roman"/>
          <w:b/>
          <w:bCs/>
          <w:sz w:val="24"/>
          <w:szCs w:val="24"/>
        </w:rPr>
        <w:instrText xml:space="preserve">ADDIN Mendeley Bibliography CSL_BIBLIOGRAPHY </w:instrText>
      </w:r>
      <w:r w:rsidRPr="00D075CA">
        <w:rPr>
          <w:rFonts w:ascii="Times New Roman" w:hAnsi="Times New Roman"/>
          <w:b/>
          <w:bCs/>
          <w:sz w:val="24"/>
          <w:szCs w:val="24"/>
        </w:rPr>
        <w:fldChar w:fldCharType="separate"/>
      </w:r>
      <w:r w:rsidRPr="00D075CA">
        <w:rPr>
          <w:rFonts w:ascii="Times New Roman" w:hAnsi="Times New Roman"/>
          <w:noProof/>
          <w:sz w:val="24"/>
          <w:szCs w:val="24"/>
        </w:rPr>
        <w:t xml:space="preserve">Abbott, L. J., Parker, S., Peters, G. F., &amp; Raghunandan, K. (2003). The association between audit committee characteristics and audit fees. </w:t>
      </w:r>
      <w:r w:rsidRPr="00D075CA">
        <w:rPr>
          <w:rFonts w:ascii="Times New Roman" w:hAnsi="Times New Roman"/>
          <w:i/>
          <w:iCs/>
          <w:noProof/>
          <w:sz w:val="24"/>
          <w:szCs w:val="24"/>
        </w:rPr>
        <w:t>Auditing A Journal of Practice &amp; Theory</w:t>
      </w:r>
      <w:r w:rsidRPr="00D075CA">
        <w:rPr>
          <w:rFonts w:ascii="Times New Roman" w:hAnsi="Times New Roman"/>
          <w:noProof/>
          <w:sz w:val="24"/>
          <w:szCs w:val="24"/>
        </w:rPr>
        <w:t xml:space="preserve">, </w:t>
      </w:r>
      <w:r w:rsidRPr="00D075CA">
        <w:rPr>
          <w:rFonts w:ascii="Times New Roman" w:hAnsi="Times New Roman"/>
          <w:i/>
          <w:iCs/>
          <w:noProof/>
          <w:sz w:val="24"/>
          <w:szCs w:val="24"/>
        </w:rPr>
        <w:t>22</w:t>
      </w:r>
      <w:r w:rsidRPr="00D075CA">
        <w:rPr>
          <w:rFonts w:ascii="Times New Roman" w:hAnsi="Times New Roman"/>
          <w:noProof/>
          <w:sz w:val="24"/>
          <w:szCs w:val="24"/>
        </w:rPr>
        <w:t>(2), 17–32. https://doi.org/10.2308/aud.2003.22.2.17</w:t>
      </w:r>
    </w:p>
    <w:p w14:paraId="1F1CDF0A"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Abdelfattah, T., Elmahgoub, M., &amp; Elamer, A. A. (2021). Female audit partners and extended audit reporting: UK evidence. </w:t>
      </w:r>
      <w:r w:rsidRPr="00D075CA">
        <w:rPr>
          <w:rFonts w:ascii="Times New Roman" w:hAnsi="Times New Roman"/>
          <w:i/>
          <w:iCs/>
          <w:noProof/>
          <w:sz w:val="24"/>
          <w:szCs w:val="24"/>
        </w:rPr>
        <w:t>Journal of Business Ethics</w:t>
      </w:r>
      <w:r w:rsidRPr="00D075CA">
        <w:rPr>
          <w:rFonts w:ascii="Times New Roman" w:hAnsi="Times New Roman"/>
          <w:noProof/>
          <w:sz w:val="24"/>
          <w:szCs w:val="24"/>
        </w:rPr>
        <w:t xml:space="preserve">, </w:t>
      </w:r>
      <w:r w:rsidRPr="00D075CA">
        <w:rPr>
          <w:rFonts w:ascii="Times New Roman" w:hAnsi="Times New Roman"/>
          <w:i/>
          <w:iCs/>
          <w:noProof/>
          <w:sz w:val="24"/>
          <w:szCs w:val="24"/>
        </w:rPr>
        <w:t>174</w:t>
      </w:r>
      <w:r w:rsidRPr="00D075CA">
        <w:rPr>
          <w:rFonts w:ascii="Times New Roman" w:hAnsi="Times New Roman"/>
          <w:noProof/>
          <w:sz w:val="24"/>
          <w:szCs w:val="24"/>
        </w:rPr>
        <w:t>, 177–197.</w:t>
      </w:r>
    </w:p>
    <w:p w14:paraId="31A54758"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Adams, M., &amp; Jiang, W. (2016). Do outside directors influence the financial performance of risk-trading firms? Evidence from the United Kingdom (UK) insurance industry. </w:t>
      </w:r>
      <w:r w:rsidRPr="00D075CA">
        <w:rPr>
          <w:rFonts w:ascii="Times New Roman" w:hAnsi="Times New Roman"/>
          <w:i/>
          <w:iCs/>
          <w:noProof/>
          <w:sz w:val="24"/>
          <w:szCs w:val="24"/>
        </w:rPr>
        <w:t>Journal of Banking and Finance</w:t>
      </w:r>
      <w:r w:rsidRPr="00D075CA">
        <w:rPr>
          <w:rFonts w:ascii="Times New Roman" w:hAnsi="Times New Roman"/>
          <w:noProof/>
          <w:sz w:val="24"/>
          <w:szCs w:val="24"/>
        </w:rPr>
        <w:t xml:space="preserve">, </w:t>
      </w:r>
      <w:r w:rsidRPr="00D075CA">
        <w:rPr>
          <w:rFonts w:ascii="Times New Roman" w:hAnsi="Times New Roman"/>
          <w:i/>
          <w:iCs/>
          <w:noProof/>
          <w:sz w:val="24"/>
          <w:szCs w:val="24"/>
        </w:rPr>
        <w:t>64</w:t>
      </w:r>
      <w:r w:rsidRPr="00D075CA">
        <w:rPr>
          <w:rFonts w:ascii="Times New Roman" w:hAnsi="Times New Roman"/>
          <w:noProof/>
          <w:sz w:val="24"/>
          <w:szCs w:val="24"/>
        </w:rPr>
        <w:t>(1), 36–51. https://doi.org/10.1016/j.jbankfin.2015.11.018</w:t>
      </w:r>
    </w:p>
    <w:p w14:paraId="2CAEC41A"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42235D">
        <w:rPr>
          <w:rFonts w:ascii="Times New Roman" w:hAnsi="Times New Roman"/>
          <w:noProof/>
          <w:sz w:val="24"/>
          <w:szCs w:val="24"/>
          <w:lang w:val="pt-BR"/>
        </w:rPr>
        <w:t xml:space="preserve">Adams, R. B., Almeida, H., &amp; Ferreira, D. (2005). </w:t>
      </w:r>
      <w:r w:rsidRPr="00D075CA">
        <w:rPr>
          <w:rFonts w:ascii="Times New Roman" w:hAnsi="Times New Roman"/>
          <w:noProof/>
          <w:sz w:val="24"/>
          <w:szCs w:val="24"/>
        </w:rPr>
        <w:t xml:space="preserve">Powerful CEOs and their impact on corporate performance. </w:t>
      </w:r>
      <w:r w:rsidRPr="00D075CA">
        <w:rPr>
          <w:rFonts w:ascii="Times New Roman" w:hAnsi="Times New Roman"/>
          <w:i/>
          <w:iCs/>
          <w:noProof/>
          <w:sz w:val="24"/>
          <w:szCs w:val="24"/>
        </w:rPr>
        <w:t>Review of Financial Studies</w:t>
      </w:r>
      <w:r w:rsidRPr="00D075CA">
        <w:rPr>
          <w:rFonts w:ascii="Times New Roman" w:hAnsi="Times New Roman"/>
          <w:noProof/>
          <w:sz w:val="24"/>
          <w:szCs w:val="24"/>
        </w:rPr>
        <w:t xml:space="preserve">, </w:t>
      </w:r>
      <w:r w:rsidRPr="00D075CA">
        <w:rPr>
          <w:rFonts w:ascii="Times New Roman" w:hAnsi="Times New Roman"/>
          <w:i/>
          <w:iCs/>
          <w:noProof/>
          <w:sz w:val="24"/>
          <w:szCs w:val="24"/>
        </w:rPr>
        <w:t>18</w:t>
      </w:r>
      <w:r w:rsidRPr="00D075CA">
        <w:rPr>
          <w:rFonts w:ascii="Times New Roman" w:hAnsi="Times New Roman"/>
          <w:noProof/>
          <w:sz w:val="24"/>
          <w:szCs w:val="24"/>
        </w:rPr>
        <w:t>(4), 1403–1432.</w:t>
      </w:r>
    </w:p>
    <w:p w14:paraId="47A5D7B6"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Adams, R. B., &amp; Ferreira, D. (2009). Women in the boardroom and their impact on governance and performance. </w:t>
      </w:r>
      <w:r w:rsidRPr="00D075CA">
        <w:rPr>
          <w:rFonts w:ascii="Times New Roman" w:hAnsi="Times New Roman"/>
          <w:i/>
          <w:iCs/>
          <w:noProof/>
          <w:sz w:val="24"/>
          <w:szCs w:val="24"/>
        </w:rPr>
        <w:t>Journal of Financial Economics</w:t>
      </w:r>
      <w:r w:rsidRPr="00D075CA">
        <w:rPr>
          <w:rFonts w:ascii="Times New Roman" w:hAnsi="Times New Roman"/>
          <w:noProof/>
          <w:sz w:val="24"/>
          <w:szCs w:val="24"/>
        </w:rPr>
        <w:t xml:space="preserve">, </w:t>
      </w:r>
      <w:r w:rsidRPr="00D075CA">
        <w:rPr>
          <w:rFonts w:ascii="Times New Roman" w:hAnsi="Times New Roman"/>
          <w:i/>
          <w:iCs/>
          <w:noProof/>
          <w:sz w:val="24"/>
          <w:szCs w:val="24"/>
        </w:rPr>
        <w:t>94</w:t>
      </w:r>
      <w:r w:rsidRPr="00D075CA">
        <w:rPr>
          <w:rFonts w:ascii="Times New Roman" w:hAnsi="Times New Roman"/>
          <w:noProof/>
          <w:sz w:val="24"/>
          <w:szCs w:val="24"/>
        </w:rPr>
        <w:t>(2), 291–309. https://doi.org/10.1016/j.jfineco.2008.10.007</w:t>
      </w:r>
    </w:p>
    <w:p w14:paraId="405138C9"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Al-ahdal, W. M., &amp; Hashim, H. A. (2019). Impact of audit committee characteristics and external audit quality on firm performance: evidence from India. </w:t>
      </w:r>
      <w:r w:rsidRPr="00D075CA">
        <w:rPr>
          <w:rFonts w:ascii="Times New Roman" w:hAnsi="Times New Roman"/>
          <w:i/>
          <w:iCs/>
          <w:noProof/>
          <w:sz w:val="24"/>
          <w:szCs w:val="24"/>
        </w:rPr>
        <w:t>Corporate Governance</w:t>
      </w:r>
      <w:r w:rsidRPr="00D075CA">
        <w:rPr>
          <w:rFonts w:ascii="Times New Roman" w:hAnsi="Times New Roman"/>
          <w:noProof/>
          <w:sz w:val="24"/>
          <w:szCs w:val="24"/>
        </w:rPr>
        <w:t xml:space="preserve">, </w:t>
      </w:r>
      <w:r w:rsidRPr="00D075CA">
        <w:rPr>
          <w:rFonts w:ascii="Times New Roman" w:hAnsi="Times New Roman"/>
          <w:i/>
          <w:iCs/>
          <w:noProof/>
          <w:sz w:val="24"/>
          <w:szCs w:val="24"/>
        </w:rPr>
        <w:t>12</w:t>
      </w:r>
      <w:r w:rsidRPr="00D075CA">
        <w:rPr>
          <w:rFonts w:ascii="Times New Roman" w:hAnsi="Times New Roman"/>
          <w:noProof/>
          <w:sz w:val="24"/>
          <w:szCs w:val="24"/>
        </w:rPr>
        <w:t>(1), 208–228. https://doi.org/10.14254/2071- 8330.2019/12-1/14.</w:t>
      </w:r>
    </w:p>
    <w:p w14:paraId="06FC3E6E"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Al-Hadi, A., Hasan, M. M., &amp; Habib, A. (2016). Risk Committee, Firm Life Cycle, and Market Risk Disclosures. </w:t>
      </w:r>
      <w:r w:rsidRPr="00D075CA">
        <w:rPr>
          <w:rFonts w:ascii="Times New Roman" w:hAnsi="Times New Roman"/>
          <w:i/>
          <w:iCs/>
          <w:noProof/>
          <w:sz w:val="24"/>
          <w:szCs w:val="24"/>
        </w:rPr>
        <w:t>Corporate Governance: An International Review</w:t>
      </w:r>
      <w:r w:rsidRPr="00D075CA">
        <w:rPr>
          <w:rFonts w:ascii="Times New Roman" w:hAnsi="Times New Roman"/>
          <w:noProof/>
          <w:sz w:val="24"/>
          <w:szCs w:val="24"/>
        </w:rPr>
        <w:t xml:space="preserve">, </w:t>
      </w:r>
      <w:r w:rsidRPr="00D075CA">
        <w:rPr>
          <w:rFonts w:ascii="Times New Roman" w:hAnsi="Times New Roman"/>
          <w:i/>
          <w:iCs/>
          <w:noProof/>
          <w:sz w:val="24"/>
          <w:szCs w:val="24"/>
        </w:rPr>
        <w:t>24</w:t>
      </w:r>
      <w:r w:rsidRPr="00D075CA">
        <w:rPr>
          <w:rFonts w:ascii="Times New Roman" w:hAnsi="Times New Roman"/>
          <w:noProof/>
          <w:sz w:val="24"/>
          <w:szCs w:val="24"/>
        </w:rPr>
        <w:t>(2), 145–170. https://doi.org/10.1111/corg.12115</w:t>
      </w:r>
    </w:p>
    <w:p w14:paraId="15F3B969"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Alqahtani, F., &amp; Mayes, D. G. (2018). Financial stability of Islamic banking and the global financial crisis: Evidence from the Gulf Cooperation Council. </w:t>
      </w:r>
      <w:r w:rsidRPr="00D075CA">
        <w:rPr>
          <w:rFonts w:ascii="Times New Roman" w:hAnsi="Times New Roman"/>
          <w:i/>
          <w:iCs/>
          <w:noProof/>
          <w:sz w:val="24"/>
          <w:szCs w:val="24"/>
        </w:rPr>
        <w:t>Economic Systems</w:t>
      </w:r>
      <w:r w:rsidRPr="00D075CA">
        <w:rPr>
          <w:rFonts w:ascii="Times New Roman" w:hAnsi="Times New Roman"/>
          <w:noProof/>
          <w:sz w:val="24"/>
          <w:szCs w:val="24"/>
        </w:rPr>
        <w:t xml:space="preserve">, </w:t>
      </w:r>
      <w:r w:rsidRPr="00D075CA">
        <w:rPr>
          <w:rFonts w:ascii="Times New Roman" w:hAnsi="Times New Roman"/>
          <w:i/>
          <w:iCs/>
          <w:noProof/>
          <w:sz w:val="24"/>
          <w:szCs w:val="24"/>
        </w:rPr>
        <w:t>42</w:t>
      </w:r>
      <w:r w:rsidRPr="00D075CA">
        <w:rPr>
          <w:rFonts w:ascii="Times New Roman" w:hAnsi="Times New Roman"/>
          <w:noProof/>
          <w:sz w:val="24"/>
          <w:szCs w:val="24"/>
        </w:rPr>
        <w:t>(2), 346–360. https://doi.org/10.1016/j.ecosys.2017.09.001</w:t>
      </w:r>
    </w:p>
    <w:p w14:paraId="421CB481"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Alqatan, A. (2019). The association between board diversity, earnings management and firm performance in Kuwait: A research agenda. </w:t>
      </w:r>
      <w:r w:rsidRPr="00D075CA">
        <w:rPr>
          <w:rFonts w:ascii="Times New Roman" w:hAnsi="Times New Roman"/>
          <w:i/>
          <w:iCs/>
          <w:noProof/>
          <w:sz w:val="24"/>
          <w:szCs w:val="24"/>
        </w:rPr>
        <w:t>Corporate Governance: Search for the Advanced Practices</w:t>
      </w:r>
      <w:r w:rsidRPr="00D075CA">
        <w:rPr>
          <w:rFonts w:ascii="Times New Roman" w:hAnsi="Times New Roman"/>
          <w:noProof/>
          <w:sz w:val="24"/>
          <w:szCs w:val="24"/>
        </w:rPr>
        <w:t>, 254–274.</w:t>
      </w:r>
    </w:p>
    <w:p w14:paraId="62459E04" w14:textId="77777777" w:rsidR="00BC7ABD" w:rsidRPr="0042235D"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lang w:val="pt-BR"/>
        </w:rPr>
      </w:pPr>
      <w:r w:rsidRPr="00D075CA">
        <w:rPr>
          <w:rFonts w:ascii="Times New Roman" w:hAnsi="Times New Roman"/>
          <w:noProof/>
          <w:sz w:val="24"/>
          <w:szCs w:val="24"/>
        </w:rPr>
        <w:t xml:space="preserve">Altman, E. I. (2013). </w:t>
      </w:r>
      <w:r w:rsidRPr="00D075CA">
        <w:rPr>
          <w:rFonts w:ascii="Times New Roman" w:hAnsi="Times New Roman"/>
          <w:i/>
          <w:iCs/>
          <w:noProof/>
          <w:sz w:val="24"/>
          <w:szCs w:val="24"/>
        </w:rPr>
        <w:t>Predicting Financial Distress Of Companies: Revisiting The Z-Score And Zeta® Models</w:t>
      </w:r>
      <w:r w:rsidRPr="00D075CA">
        <w:rPr>
          <w:rFonts w:ascii="Times New Roman" w:hAnsi="Times New Roman"/>
          <w:noProof/>
          <w:sz w:val="24"/>
          <w:szCs w:val="24"/>
        </w:rPr>
        <w:t xml:space="preserve">. </w:t>
      </w:r>
      <w:r w:rsidRPr="0042235D">
        <w:rPr>
          <w:rFonts w:ascii="Times New Roman" w:hAnsi="Times New Roman"/>
          <w:noProof/>
          <w:sz w:val="24"/>
          <w:szCs w:val="24"/>
          <w:lang w:val="pt-BR"/>
        </w:rPr>
        <w:t>Cheltenham: Edward Elgar Publishing. https://doi.org/10.4337/9780857936080.00027</w:t>
      </w:r>
    </w:p>
    <w:p w14:paraId="23CBE189"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42235D">
        <w:rPr>
          <w:rFonts w:ascii="Times New Roman" w:hAnsi="Times New Roman"/>
          <w:noProof/>
          <w:sz w:val="24"/>
          <w:szCs w:val="24"/>
          <w:lang w:val="pt-BR"/>
        </w:rPr>
        <w:lastRenderedPageBreak/>
        <w:t xml:space="preserve">Amondarain, J., Aldazabal, M. E., &amp; Espinosa-Pike, M. (2023). </w:t>
      </w:r>
      <w:r w:rsidRPr="00D075CA">
        <w:rPr>
          <w:rFonts w:ascii="Times New Roman" w:hAnsi="Times New Roman"/>
          <w:noProof/>
          <w:sz w:val="24"/>
          <w:szCs w:val="24"/>
        </w:rPr>
        <w:t xml:space="preserve">Gender differences in the auditing stereotype and their influence on the intention to enter the profession. </w:t>
      </w:r>
      <w:r w:rsidRPr="00D075CA">
        <w:rPr>
          <w:rFonts w:ascii="Times New Roman" w:hAnsi="Times New Roman"/>
          <w:i/>
          <w:iCs/>
          <w:noProof/>
          <w:sz w:val="24"/>
          <w:szCs w:val="24"/>
        </w:rPr>
        <w:t>Journal of Behavioral and Experimental Finance</w:t>
      </w:r>
      <w:r w:rsidRPr="00D075CA">
        <w:rPr>
          <w:rFonts w:ascii="Times New Roman" w:hAnsi="Times New Roman"/>
          <w:noProof/>
          <w:sz w:val="24"/>
          <w:szCs w:val="24"/>
        </w:rPr>
        <w:t xml:space="preserve">, </w:t>
      </w:r>
      <w:r w:rsidRPr="00D075CA">
        <w:rPr>
          <w:rFonts w:ascii="Times New Roman" w:hAnsi="Times New Roman"/>
          <w:i/>
          <w:iCs/>
          <w:noProof/>
          <w:sz w:val="24"/>
          <w:szCs w:val="24"/>
        </w:rPr>
        <w:t>37</w:t>
      </w:r>
      <w:r w:rsidRPr="00D075CA">
        <w:rPr>
          <w:rFonts w:ascii="Times New Roman" w:hAnsi="Times New Roman"/>
          <w:noProof/>
          <w:sz w:val="24"/>
          <w:szCs w:val="24"/>
        </w:rPr>
        <w:t>, 100784.</w:t>
      </w:r>
    </w:p>
    <w:p w14:paraId="5F9815B1"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Bennouri, M., Chtioui, T., Nagati, H., &amp; Nekhili, M. (2018). Female board directorship and firm performance: What really matters? </w:t>
      </w:r>
      <w:r w:rsidRPr="00D075CA">
        <w:rPr>
          <w:rFonts w:ascii="Times New Roman" w:hAnsi="Times New Roman"/>
          <w:i/>
          <w:iCs/>
          <w:noProof/>
          <w:sz w:val="24"/>
          <w:szCs w:val="24"/>
        </w:rPr>
        <w:t>Journal of Banking and Finance</w:t>
      </w:r>
      <w:r w:rsidRPr="00D075CA">
        <w:rPr>
          <w:rFonts w:ascii="Times New Roman" w:hAnsi="Times New Roman"/>
          <w:noProof/>
          <w:sz w:val="24"/>
          <w:szCs w:val="24"/>
        </w:rPr>
        <w:t xml:space="preserve">, </w:t>
      </w:r>
      <w:r w:rsidRPr="00D075CA">
        <w:rPr>
          <w:rFonts w:ascii="Times New Roman" w:hAnsi="Times New Roman"/>
          <w:i/>
          <w:iCs/>
          <w:noProof/>
          <w:sz w:val="24"/>
          <w:szCs w:val="24"/>
        </w:rPr>
        <w:t>88</w:t>
      </w:r>
      <w:r w:rsidRPr="00D075CA">
        <w:rPr>
          <w:rFonts w:ascii="Times New Roman" w:hAnsi="Times New Roman"/>
          <w:noProof/>
          <w:sz w:val="24"/>
          <w:szCs w:val="24"/>
        </w:rPr>
        <w:t>, 267–291. https://doi.org/10.1016/j.jbankfin.2017.12.010</w:t>
      </w:r>
    </w:p>
    <w:p w14:paraId="688507BB"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Berger, A. N., Kick, T., &amp; Schaeck, K. (2014). Executive board composition and bank risk taking. </w:t>
      </w:r>
      <w:r w:rsidRPr="00D075CA">
        <w:rPr>
          <w:rFonts w:ascii="Times New Roman" w:hAnsi="Times New Roman"/>
          <w:i/>
          <w:iCs/>
          <w:noProof/>
          <w:sz w:val="24"/>
          <w:szCs w:val="24"/>
        </w:rPr>
        <w:t>Journal of Corporate Finance</w:t>
      </w:r>
      <w:r w:rsidRPr="00D075CA">
        <w:rPr>
          <w:rFonts w:ascii="Times New Roman" w:hAnsi="Times New Roman"/>
          <w:noProof/>
          <w:sz w:val="24"/>
          <w:szCs w:val="24"/>
        </w:rPr>
        <w:t xml:space="preserve">, </w:t>
      </w:r>
      <w:r w:rsidRPr="00D075CA">
        <w:rPr>
          <w:rFonts w:ascii="Times New Roman" w:hAnsi="Times New Roman"/>
          <w:i/>
          <w:iCs/>
          <w:noProof/>
          <w:sz w:val="24"/>
          <w:szCs w:val="24"/>
        </w:rPr>
        <w:t>28</w:t>
      </w:r>
      <w:r w:rsidRPr="00D075CA">
        <w:rPr>
          <w:rFonts w:ascii="Times New Roman" w:hAnsi="Times New Roman"/>
          <w:noProof/>
          <w:sz w:val="24"/>
          <w:szCs w:val="24"/>
        </w:rPr>
        <w:t>(c), 48–65.</w:t>
      </w:r>
    </w:p>
    <w:p w14:paraId="5286885E"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Birindelli, G., Chiappini, H., &amp; Savioli, M. (2020). When do women on board of directors reduce bank risk? </w:t>
      </w:r>
      <w:r w:rsidRPr="00D075CA">
        <w:rPr>
          <w:rFonts w:ascii="Times New Roman" w:hAnsi="Times New Roman"/>
          <w:i/>
          <w:iCs/>
          <w:noProof/>
          <w:sz w:val="24"/>
          <w:szCs w:val="24"/>
        </w:rPr>
        <w:t>Corporate Governance</w:t>
      </w:r>
      <w:r w:rsidRPr="00D075CA">
        <w:rPr>
          <w:rFonts w:ascii="Times New Roman" w:hAnsi="Times New Roman"/>
          <w:noProof/>
          <w:sz w:val="24"/>
          <w:szCs w:val="24"/>
        </w:rPr>
        <w:t xml:space="preserve">, </w:t>
      </w:r>
      <w:r w:rsidRPr="00D075CA">
        <w:rPr>
          <w:rFonts w:ascii="Times New Roman" w:hAnsi="Times New Roman"/>
          <w:i/>
          <w:iCs/>
          <w:noProof/>
          <w:sz w:val="24"/>
          <w:szCs w:val="24"/>
        </w:rPr>
        <w:t>20</w:t>
      </w:r>
      <w:r w:rsidRPr="00D075CA">
        <w:rPr>
          <w:rFonts w:ascii="Times New Roman" w:hAnsi="Times New Roman"/>
          <w:noProof/>
          <w:sz w:val="24"/>
          <w:szCs w:val="24"/>
        </w:rPr>
        <w:t>(7), 1307–1327. 10.1108/CG-03-2020-0089</w:t>
      </w:r>
    </w:p>
    <w:p w14:paraId="0E2A6C85"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Blair, C. A., Helland, K., &amp; Walton, B. (2017). Leaders behaving badly: the relationship between narcissism and unethical leadership. </w:t>
      </w:r>
      <w:r w:rsidRPr="00D075CA">
        <w:rPr>
          <w:rFonts w:ascii="Times New Roman" w:hAnsi="Times New Roman"/>
          <w:i/>
          <w:iCs/>
          <w:noProof/>
          <w:sz w:val="24"/>
          <w:szCs w:val="24"/>
        </w:rPr>
        <w:t>Leadership &amp; Organization Development Journal,</w:t>
      </w:r>
      <w:r w:rsidRPr="00D075CA">
        <w:rPr>
          <w:rFonts w:ascii="Times New Roman" w:hAnsi="Times New Roman"/>
          <w:noProof/>
          <w:sz w:val="24"/>
          <w:szCs w:val="24"/>
        </w:rPr>
        <w:t xml:space="preserve"> </w:t>
      </w:r>
      <w:r w:rsidRPr="00D075CA">
        <w:rPr>
          <w:rFonts w:ascii="Times New Roman" w:hAnsi="Times New Roman"/>
          <w:i/>
          <w:iCs/>
          <w:noProof/>
          <w:sz w:val="24"/>
          <w:szCs w:val="24"/>
        </w:rPr>
        <w:t>38</w:t>
      </w:r>
      <w:r w:rsidRPr="00D075CA">
        <w:rPr>
          <w:rFonts w:ascii="Times New Roman" w:hAnsi="Times New Roman"/>
          <w:noProof/>
          <w:sz w:val="24"/>
          <w:szCs w:val="24"/>
        </w:rPr>
        <w:t>(2), 333–346.</w:t>
      </w:r>
    </w:p>
    <w:p w14:paraId="0C91F326"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Campopiano, G., Rinaldi, F. R., Sciascia, S., &amp; De Massis, A. (2019). Family and non-family women on the board of directors: Effects on corporate citizenship behavior in family-controlled fashion firms. </w:t>
      </w:r>
      <w:r w:rsidRPr="00D075CA">
        <w:rPr>
          <w:rFonts w:ascii="Times New Roman" w:hAnsi="Times New Roman"/>
          <w:i/>
          <w:iCs/>
          <w:noProof/>
          <w:sz w:val="24"/>
          <w:szCs w:val="24"/>
        </w:rPr>
        <w:t>Journal of Cleaner Production</w:t>
      </w:r>
      <w:r w:rsidRPr="00D075CA">
        <w:rPr>
          <w:rFonts w:ascii="Times New Roman" w:hAnsi="Times New Roman"/>
          <w:noProof/>
          <w:sz w:val="24"/>
          <w:szCs w:val="24"/>
        </w:rPr>
        <w:t xml:space="preserve">, </w:t>
      </w:r>
      <w:r w:rsidRPr="00D075CA">
        <w:rPr>
          <w:rFonts w:ascii="Times New Roman" w:hAnsi="Times New Roman"/>
          <w:i/>
          <w:iCs/>
          <w:noProof/>
          <w:sz w:val="24"/>
          <w:szCs w:val="24"/>
        </w:rPr>
        <w:t>214</w:t>
      </w:r>
      <w:r w:rsidRPr="00D075CA">
        <w:rPr>
          <w:rFonts w:ascii="Times New Roman" w:hAnsi="Times New Roman"/>
          <w:noProof/>
          <w:sz w:val="24"/>
          <w:szCs w:val="24"/>
        </w:rPr>
        <w:t>, 41–51. https://doi.org/10.1016/j.jclepro.2018.12.319</w:t>
      </w:r>
    </w:p>
    <w:p w14:paraId="5629C18F"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Chatterjee, C., &amp; Nag, T. (2023). Do women on boards enhance firm performance? Evidence from top Indian companies. </w:t>
      </w:r>
      <w:r w:rsidRPr="00D075CA">
        <w:rPr>
          <w:rFonts w:ascii="Times New Roman" w:hAnsi="Times New Roman"/>
          <w:i/>
          <w:iCs/>
          <w:noProof/>
          <w:sz w:val="24"/>
          <w:szCs w:val="24"/>
        </w:rPr>
        <w:t>International Journal of Disclosure and Governance</w:t>
      </w:r>
      <w:r w:rsidRPr="00D075CA">
        <w:rPr>
          <w:rFonts w:ascii="Times New Roman" w:hAnsi="Times New Roman"/>
          <w:noProof/>
          <w:sz w:val="24"/>
          <w:szCs w:val="24"/>
        </w:rPr>
        <w:t xml:space="preserve">, </w:t>
      </w:r>
      <w:r w:rsidRPr="00D075CA">
        <w:rPr>
          <w:rFonts w:ascii="Times New Roman" w:hAnsi="Times New Roman"/>
          <w:i/>
          <w:iCs/>
          <w:noProof/>
          <w:sz w:val="24"/>
          <w:szCs w:val="24"/>
        </w:rPr>
        <w:t>20</w:t>
      </w:r>
      <w:r w:rsidRPr="00D075CA">
        <w:rPr>
          <w:rFonts w:ascii="Times New Roman" w:hAnsi="Times New Roman"/>
          <w:noProof/>
          <w:sz w:val="24"/>
          <w:szCs w:val="24"/>
        </w:rPr>
        <w:t>, 155–167. https://doi.org/10.1057/s41310-022-00153-5</w:t>
      </w:r>
    </w:p>
    <w:p w14:paraId="1AF3731A"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Choi, Y. K., Han, S. H., &amp; Lee, S. (2014). Audit committees, corporate governance, and shareholder wealth: Evidence from Korea. </w:t>
      </w:r>
      <w:r w:rsidRPr="00D075CA">
        <w:rPr>
          <w:rFonts w:ascii="Times New Roman" w:hAnsi="Times New Roman"/>
          <w:i/>
          <w:iCs/>
          <w:noProof/>
          <w:sz w:val="24"/>
          <w:szCs w:val="24"/>
        </w:rPr>
        <w:t>Journal of Accounting and Public Policy</w:t>
      </w:r>
      <w:r w:rsidRPr="00D075CA">
        <w:rPr>
          <w:rFonts w:ascii="Times New Roman" w:hAnsi="Times New Roman"/>
          <w:noProof/>
          <w:sz w:val="24"/>
          <w:szCs w:val="24"/>
        </w:rPr>
        <w:t xml:space="preserve">, </w:t>
      </w:r>
      <w:r w:rsidRPr="00D075CA">
        <w:rPr>
          <w:rFonts w:ascii="Times New Roman" w:hAnsi="Times New Roman"/>
          <w:i/>
          <w:iCs/>
          <w:noProof/>
          <w:sz w:val="24"/>
          <w:szCs w:val="24"/>
        </w:rPr>
        <w:t>33</w:t>
      </w:r>
      <w:r w:rsidRPr="00D075CA">
        <w:rPr>
          <w:rFonts w:ascii="Times New Roman" w:hAnsi="Times New Roman"/>
          <w:noProof/>
          <w:sz w:val="24"/>
          <w:szCs w:val="24"/>
        </w:rPr>
        <w:t>(5), 470–489. https://doi.org/10.1016/j.jaccpubpol.2014.06.001</w:t>
      </w:r>
    </w:p>
    <w:p w14:paraId="0893725B"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Darmadi, S. (2013). Do women in top management affect firm performance? Evidence from Indonesia. </w:t>
      </w:r>
      <w:r w:rsidRPr="00D075CA">
        <w:rPr>
          <w:rFonts w:ascii="Times New Roman" w:hAnsi="Times New Roman"/>
          <w:i/>
          <w:iCs/>
          <w:noProof/>
          <w:sz w:val="24"/>
          <w:szCs w:val="24"/>
        </w:rPr>
        <w:t>Corporate Governance: The International Journal of Business in Society</w:t>
      </w:r>
      <w:r w:rsidRPr="00D075CA">
        <w:rPr>
          <w:rFonts w:ascii="Times New Roman" w:hAnsi="Times New Roman"/>
          <w:noProof/>
          <w:sz w:val="24"/>
          <w:szCs w:val="24"/>
        </w:rPr>
        <w:t xml:space="preserve">, </w:t>
      </w:r>
      <w:r w:rsidRPr="00D075CA">
        <w:rPr>
          <w:rFonts w:ascii="Times New Roman" w:hAnsi="Times New Roman"/>
          <w:i/>
          <w:iCs/>
          <w:noProof/>
          <w:sz w:val="24"/>
          <w:szCs w:val="24"/>
        </w:rPr>
        <w:t>13</w:t>
      </w:r>
      <w:r w:rsidRPr="00D075CA">
        <w:rPr>
          <w:rFonts w:ascii="Times New Roman" w:hAnsi="Times New Roman"/>
          <w:noProof/>
          <w:sz w:val="24"/>
          <w:szCs w:val="24"/>
        </w:rPr>
        <w:t>(3), 288–304. https://doi.org/10.1108/CG-12-2010-0096</w:t>
      </w:r>
    </w:p>
    <w:p w14:paraId="1B96D298"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Davis, G. F., &amp; Theodore DeWitt. (2021). Organization Theory and the Resource-Based View of the Firm: The Great Divide. </w:t>
      </w:r>
      <w:r w:rsidRPr="00D075CA">
        <w:rPr>
          <w:rFonts w:ascii="Times New Roman" w:hAnsi="Times New Roman"/>
          <w:i/>
          <w:iCs/>
          <w:noProof/>
          <w:sz w:val="24"/>
          <w:szCs w:val="24"/>
        </w:rPr>
        <w:t>Journal of Management</w:t>
      </w:r>
      <w:r w:rsidRPr="00D075CA">
        <w:rPr>
          <w:rFonts w:ascii="Times New Roman" w:hAnsi="Times New Roman"/>
          <w:noProof/>
          <w:sz w:val="24"/>
          <w:szCs w:val="24"/>
        </w:rPr>
        <w:t xml:space="preserve">, </w:t>
      </w:r>
      <w:r w:rsidRPr="00D075CA">
        <w:rPr>
          <w:rFonts w:ascii="Times New Roman" w:hAnsi="Times New Roman"/>
          <w:i/>
          <w:iCs/>
          <w:noProof/>
          <w:sz w:val="24"/>
          <w:szCs w:val="24"/>
        </w:rPr>
        <w:t>47</w:t>
      </w:r>
      <w:r w:rsidRPr="00D075CA">
        <w:rPr>
          <w:rFonts w:ascii="Times New Roman" w:hAnsi="Times New Roman"/>
          <w:noProof/>
          <w:sz w:val="24"/>
          <w:szCs w:val="24"/>
        </w:rPr>
        <w:t>(7), 1684–1697. https://doi.org/0149206320982650</w:t>
      </w:r>
    </w:p>
    <w:p w14:paraId="0419DA47"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Faccio, M., Marchica, M. T., &amp; Mura, R. (2011). Large shareholder diversification and corporate risk-taking. </w:t>
      </w:r>
      <w:r w:rsidRPr="00D075CA">
        <w:rPr>
          <w:rFonts w:ascii="Times New Roman" w:hAnsi="Times New Roman"/>
          <w:i/>
          <w:iCs/>
          <w:noProof/>
          <w:sz w:val="24"/>
          <w:szCs w:val="24"/>
        </w:rPr>
        <w:t>Review of Financial Studies</w:t>
      </w:r>
      <w:r w:rsidRPr="00D075CA">
        <w:rPr>
          <w:rFonts w:ascii="Times New Roman" w:hAnsi="Times New Roman"/>
          <w:noProof/>
          <w:sz w:val="24"/>
          <w:szCs w:val="24"/>
        </w:rPr>
        <w:t xml:space="preserve">, </w:t>
      </w:r>
      <w:r w:rsidRPr="00D075CA">
        <w:rPr>
          <w:rFonts w:ascii="Times New Roman" w:hAnsi="Times New Roman"/>
          <w:i/>
          <w:iCs/>
          <w:noProof/>
          <w:sz w:val="24"/>
          <w:szCs w:val="24"/>
        </w:rPr>
        <w:t>24</w:t>
      </w:r>
      <w:r w:rsidRPr="00D075CA">
        <w:rPr>
          <w:rFonts w:ascii="Times New Roman" w:hAnsi="Times New Roman"/>
          <w:noProof/>
          <w:sz w:val="24"/>
          <w:szCs w:val="24"/>
        </w:rPr>
        <w:t>(11), 3601–3641. https://doi.org/10.1093/rfs/hhr065</w:t>
      </w:r>
    </w:p>
    <w:p w14:paraId="6ED78D16"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Fosberg, R. H. (2004). Agency problems and debt financing: Leadership structure effects. </w:t>
      </w:r>
      <w:r w:rsidRPr="00D075CA">
        <w:rPr>
          <w:rFonts w:ascii="Times New Roman" w:hAnsi="Times New Roman"/>
          <w:i/>
          <w:iCs/>
          <w:noProof/>
          <w:sz w:val="24"/>
          <w:szCs w:val="24"/>
        </w:rPr>
        <w:t>Corporate Governance: The International Journal of Business in Society</w:t>
      </w:r>
      <w:r w:rsidRPr="00D075CA">
        <w:rPr>
          <w:rFonts w:ascii="Times New Roman" w:hAnsi="Times New Roman"/>
          <w:noProof/>
          <w:sz w:val="24"/>
          <w:szCs w:val="24"/>
        </w:rPr>
        <w:t xml:space="preserve">, </w:t>
      </w:r>
      <w:r w:rsidRPr="00D075CA">
        <w:rPr>
          <w:rFonts w:ascii="Times New Roman" w:hAnsi="Times New Roman"/>
          <w:i/>
          <w:iCs/>
          <w:noProof/>
          <w:sz w:val="24"/>
          <w:szCs w:val="24"/>
        </w:rPr>
        <w:t>4</w:t>
      </w:r>
      <w:r w:rsidRPr="00D075CA">
        <w:rPr>
          <w:rFonts w:ascii="Times New Roman" w:hAnsi="Times New Roman"/>
          <w:noProof/>
          <w:sz w:val="24"/>
          <w:szCs w:val="24"/>
        </w:rPr>
        <w:t>(1), 31–38. https://doi.org/10.1108/14720700410521943</w:t>
      </w:r>
    </w:p>
    <w:p w14:paraId="5E4C8724"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Galletta, S., Mazzù, S., Naciti, V., &amp; Vermiglio, C. (2022). Gender diversity and sustainability performance in the banking industry. </w:t>
      </w:r>
      <w:r w:rsidRPr="00D075CA">
        <w:rPr>
          <w:rFonts w:ascii="Times New Roman" w:hAnsi="Times New Roman"/>
          <w:i/>
          <w:iCs/>
          <w:noProof/>
          <w:sz w:val="24"/>
          <w:szCs w:val="24"/>
        </w:rPr>
        <w:t>Corporate Social Responsibility and Environmental Management</w:t>
      </w:r>
      <w:r w:rsidRPr="00D075CA">
        <w:rPr>
          <w:rFonts w:ascii="Times New Roman" w:hAnsi="Times New Roman"/>
          <w:noProof/>
          <w:sz w:val="24"/>
          <w:szCs w:val="24"/>
        </w:rPr>
        <w:t xml:space="preserve">, </w:t>
      </w:r>
      <w:r w:rsidRPr="00D075CA">
        <w:rPr>
          <w:rFonts w:ascii="Times New Roman" w:hAnsi="Times New Roman"/>
          <w:i/>
          <w:iCs/>
          <w:noProof/>
          <w:sz w:val="24"/>
          <w:szCs w:val="24"/>
        </w:rPr>
        <w:t>29</w:t>
      </w:r>
      <w:r w:rsidRPr="00D075CA">
        <w:rPr>
          <w:rFonts w:ascii="Times New Roman" w:hAnsi="Times New Roman"/>
          <w:noProof/>
          <w:sz w:val="24"/>
          <w:szCs w:val="24"/>
        </w:rPr>
        <w:t>(1), 161–174.</w:t>
      </w:r>
    </w:p>
    <w:p w14:paraId="38E95D8D"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Gangi, F., Daniele, L. M., D’Angelo, E., Varrone, N., &amp; Coscia, M. (2023). The impact of board gender diversity on banks’ environmental policy: The moderating role of gender inequality in national culture. </w:t>
      </w:r>
      <w:r w:rsidRPr="00D075CA">
        <w:rPr>
          <w:rFonts w:ascii="Times New Roman" w:hAnsi="Times New Roman"/>
          <w:i/>
          <w:iCs/>
          <w:noProof/>
          <w:sz w:val="24"/>
          <w:szCs w:val="24"/>
        </w:rPr>
        <w:t>Corporate Social Responsibility and Environmental Management</w:t>
      </w:r>
      <w:r w:rsidRPr="00D075CA">
        <w:rPr>
          <w:rFonts w:ascii="Times New Roman" w:hAnsi="Times New Roman"/>
          <w:noProof/>
          <w:sz w:val="24"/>
          <w:szCs w:val="24"/>
        </w:rPr>
        <w:t xml:space="preserve">, </w:t>
      </w:r>
      <w:r w:rsidRPr="00D075CA">
        <w:rPr>
          <w:rFonts w:ascii="Times New Roman" w:hAnsi="Times New Roman"/>
          <w:i/>
          <w:iCs/>
          <w:noProof/>
          <w:sz w:val="24"/>
          <w:szCs w:val="24"/>
        </w:rPr>
        <w:t>30</w:t>
      </w:r>
      <w:r w:rsidRPr="00D075CA">
        <w:rPr>
          <w:rFonts w:ascii="Times New Roman" w:hAnsi="Times New Roman"/>
          <w:noProof/>
          <w:sz w:val="24"/>
          <w:szCs w:val="24"/>
        </w:rPr>
        <w:t>(3), 1273–1291. https://doi.org/10.1002/csr.2418</w:t>
      </w:r>
    </w:p>
    <w:p w14:paraId="6BB6AC28"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lastRenderedPageBreak/>
        <w:t xml:space="preserve">Green, C. P., &amp; Homroy, S. (2018). Female directors, board committees and firm performance. </w:t>
      </w:r>
      <w:r w:rsidRPr="00D075CA">
        <w:rPr>
          <w:rFonts w:ascii="Times New Roman" w:hAnsi="Times New Roman"/>
          <w:i/>
          <w:iCs/>
          <w:noProof/>
          <w:sz w:val="24"/>
          <w:szCs w:val="24"/>
        </w:rPr>
        <w:t>European Economic Review</w:t>
      </w:r>
      <w:r w:rsidRPr="00D075CA">
        <w:rPr>
          <w:rFonts w:ascii="Times New Roman" w:hAnsi="Times New Roman"/>
          <w:noProof/>
          <w:sz w:val="24"/>
          <w:szCs w:val="24"/>
        </w:rPr>
        <w:t xml:space="preserve">, </w:t>
      </w:r>
      <w:r w:rsidRPr="00D075CA">
        <w:rPr>
          <w:rFonts w:ascii="Times New Roman" w:hAnsi="Times New Roman"/>
          <w:i/>
          <w:iCs/>
          <w:noProof/>
          <w:sz w:val="24"/>
          <w:szCs w:val="24"/>
        </w:rPr>
        <w:t>102</w:t>
      </w:r>
      <w:r w:rsidRPr="00D075CA">
        <w:rPr>
          <w:rFonts w:ascii="Times New Roman" w:hAnsi="Times New Roman"/>
          <w:noProof/>
          <w:sz w:val="24"/>
          <w:szCs w:val="24"/>
        </w:rPr>
        <w:t>, 19–38. https://doi.org/10.1016/j.euroecorev.2017.12.003</w:t>
      </w:r>
    </w:p>
    <w:p w14:paraId="59F774BD"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Gulamhussen, M. A., &amp; Santa, S. F. (2015). Female directors in bank boardrooms and their influence on performance and risk-taking. </w:t>
      </w:r>
      <w:r w:rsidRPr="00D075CA">
        <w:rPr>
          <w:rFonts w:ascii="Times New Roman" w:hAnsi="Times New Roman"/>
          <w:i/>
          <w:iCs/>
          <w:noProof/>
          <w:sz w:val="24"/>
          <w:szCs w:val="24"/>
        </w:rPr>
        <w:t>Global Finance Journal</w:t>
      </w:r>
      <w:r w:rsidRPr="00D075CA">
        <w:rPr>
          <w:rFonts w:ascii="Times New Roman" w:hAnsi="Times New Roman"/>
          <w:noProof/>
          <w:sz w:val="24"/>
          <w:szCs w:val="24"/>
        </w:rPr>
        <w:t xml:space="preserve">, </w:t>
      </w:r>
      <w:r w:rsidRPr="00D075CA">
        <w:rPr>
          <w:rFonts w:ascii="Times New Roman" w:hAnsi="Times New Roman"/>
          <w:i/>
          <w:iCs/>
          <w:noProof/>
          <w:sz w:val="24"/>
          <w:szCs w:val="24"/>
        </w:rPr>
        <w:t>28</w:t>
      </w:r>
      <w:r w:rsidRPr="00D075CA">
        <w:rPr>
          <w:rFonts w:ascii="Times New Roman" w:hAnsi="Times New Roman"/>
          <w:noProof/>
          <w:sz w:val="24"/>
          <w:szCs w:val="24"/>
        </w:rPr>
        <w:t>, 10–23. https://doi.org/10.1016/j.gfj.2015.11.002</w:t>
      </w:r>
    </w:p>
    <w:p w14:paraId="05465A65"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Guo, F., &amp; Ma, S. (2015). Ownership characteristics and earnings management in China. </w:t>
      </w:r>
      <w:r w:rsidRPr="00D075CA">
        <w:rPr>
          <w:rFonts w:ascii="Times New Roman" w:hAnsi="Times New Roman"/>
          <w:i/>
          <w:iCs/>
          <w:noProof/>
          <w:sz w:val="24"/>
          <w:szCs w:val="24"/>
        </w:rPr>
        <w:t>The Chinese Economy: Translation and Studies</w:t>
      </w:r>
      <w:r w:rsidRPr="00D075CA">
        <w:rPr>
          <w:rFonts w:ascii="Times New Roman" w:hAnsi="Times New Roman"/>
          <w:noProof/>
          <w:sz w:val="24"/>
          <w:szCs w:val="24"/>
        </w:rPr>
        <w:t xml:space="preserve">, </w:t>
      </w:r>
      <w:r w:rsidRPr="00D075CA">
        <w:rPr>
          <w:rFonts w:ascii="Times New Roman" w:hAnsi="Times New Roman"/>
          <w:i/>
          <w:iCs/>
          <w:noProof/>
          <w:sz w:val="24"/>
          <w:szCs w:val="24"/>
        </w:rPr>
        <w:t>48</w:t>
      </w:r>
      <w:r w:rsidRPr="00D075CA">
        <w:rPr>
          <w:rFonts w:ascii="Times New Roman" w:hAnsi="Times New Roman"/>
          <w:noProof/>
          <w:sz w:val="24"/>
          <w:szCs w:val="24"/>
        </w:rPr>
        <w:t>(5), 372–395.</w:t>
      </w:r>
    </w:p>
    <w:p w14:paraId="77067F19"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Hafeez, B., Li, X., Kabir, M. H., &amp; Tripe, D. (2022). Measuring bank risk: Forward-looking z-score. </w:t>
      </w:r>
      <w:r w:rsidRPr="00D075CA">
        <w:rPr>
          <w:rFonts w:ascii="Times New Roman" w:hAnsi="Times New Roman"/>
          <w:i/>
          <w:iCs/>
          <w:noProof/>
          <w:sz w:val="24"/>
          <w:szCs w:val="24"/>
        </w:rPr>
        <w:t>International Review of Financial Analysis</w:t>
      </w:r>
      <w:r w:rsidRPr="00D075CA">
        <w:rPr>
          <w:rFonts w:ascii="Times New Roman" w:hAnsi="Times New Roman"/>
          <w:noProof/>
          <w:sz w:val="24"/>
          <w:szCs w:val="24"/>
        </w:rPr>
        <w:t xml:space="preserve">, </w:t>
      </w:r>
      <w:r w:rsidRPr="00D075CA">
        <w:rPr>
          <w:rFonts w:ascii="Times New Roman" w:hAnsi="Times New Roman"/>
          <w:i/>
          <w:iCs/>
          <w:noProof/>
          <w:sz w:val="24"/>
          <w:szCs w:val="24"/>
        </w:rPr>
        <w:t>80</w:t>
      </w:r>
      <w:r w:rsidRPr="00D075CA">
        <w:rPr>
          <w:rFonts w:ascii="Times New Roman" w:hAnsi="Times New Roman"/>
          <w:noProof/>
          <w:sz w:val="24"/>
          <w:szCs w:val="24"/>
        </w:rPr>
        <w:t>, 102039.</w:t>
      </w:r>
    </w:p>
    <w:p w14:paraId="4F46DAF1"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Hardies, K., Breesch, D., &amp; Joël Branson. (2010). Are female auditors still women? Analyzing the sex differences affecting audit quality. </w:t>
      </w:r>
      <w:r w:rsidRPr="00D075CA">
        <w:rPr>
          <w:rFonts w:ascii="Times New Roman" w:hAnsi="Times New Roman"/>
          <w:i/>
          <w:iCs/>
          <w:noProof/>
          <w:sz w:val="24"/>
          <w:szCs w:val="24"/>
        </w:rPr>
        <w:t>SSRN Electronic Journal</w:t>
      </w:r>
      <w:r w:rsidRPr="00D075CA">
        <w:rPr>
          <w:rFonts w:ascii="Times New Roman" w:hAnsi="Times New Roman"/>
          <w:noProof/>
          <w:sz w:val="24"/>
          <w:szCs w:val="24"/>
        </w:rPr>
        <w:t>. https://papers.ssrn.com/sol3/papers.cfm?abstract_id=1409964</w:t>
      </w:r>
    </w:p>
    <w:p w14:paraId="6C4A28F0"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Hasan, M. M., &amp; Habib, A. (2017). Corporate life cycle, organizational financial resources and corporate social responsibility. </w:t>
      </w:r>
      <w:r w:rsidRPr="00D075CA">
        <w:rPr>
          <w:rFonts w:ascii="Times New Roman" w:hAnsi="Times New Roman"/>
          <w:i/>
          <w:iCs/>
          <w:noProof/>
          <w:sz w:val="24"/>
          <w:szCs w:val="24"/>
        </w:rPr>
        <w:t>Journal of Contemporary Accounting and Economics</w:t>
      </w:r>
      <w:r w:rsidRPr="00D075CA">
        <w:rPr>
          <w:rFonts w:ascii="Times New Roman" w:hAnsi="Times New Roman"/>
          <w:noProof/>
          <w:sz w:val="24"/>
          <w:szCs w:val="24"/>
        </w:rPr>
        <w:t xml:space="preserve">, </w:t>
      </w:r>
      <w:r w:rsidRPr="00D075CA">
        <w:rPr>
          <w:rFonts w:ascii="Times New Roman" w:hAnsi="Times New Roman"/>
          <w:i/>
          <w:iCs/>
          <w:noProof/>
          <w:sz w:val="24"/>
          <w:szCs w:val="24"/>
        </w:rPr>
        <w:t>13</w:t>
      </w:r>
      <w:r w:rsidRPr="00D075CA">
        <w:rPr>
          <w:rFonts w:ascii="Times New Roman" w:hAnsi="Times New Roman"/>
          <w:noProof/>
          <w:sz w:val="24"/>
          <w:szCs w:val="24"/>
        </w:rPr>
        <w:t>(1), 20–36. https://doi.org/10.1016/j.jcae.2017.01.002</w:t>
      </w:r>
    </w:p>
    <w:p w14:paraId="741173C6"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Homroy, S., &amp; Slechten, A. (2019). Do board expertise and networked boards affect environmental performance ? </w:t>
      </w:r>
      <w:r w:rsidRPr="00D075CA">
        <w:rPr>
          <w:rFonts w:ascii="Times New Roman" w:hAnsi="Times New Roman"/>
          <w:i/>
          <w:iCs/>
          <w:noProof/>
          <w:sz w:val="24"/>
          <w:szCs w:val="24"/>
        </w:rPr>
        <w:t>Journal of Business Ethics</w:t>
      </w:r>
      <w:r w:rsidRPr="00D075CA">
        <w:rPr>
          <w:rFonts w:ascii="Times New Roman" w:hAnsi="Times New Roman"/>
          <w:noProof/>
          <w:sz w:val="24"/>
          <w:szCs w:val="24"/>
        </w:rPr>
        <w:t xml:space="preserve">, </w:t>
      </w:r>
      <w:r w:rsidRPr="00D075CA">
        <w:rPr>
          <w:rFonts w:ascii="Times New Roman" w:hAnsi="Times New Roman"/>
          <w:i/>
          <w:iCs/>
          <w:noProof/>
          <w:sz w:val="24"/>
          <w:szCs w:val="24"/>
        </w:rPr>
        <w:t>158</w:t>
      </w:r>
      <w:r w:rsidRPr="00D075CA">
        <w:rPr>
          <w:rFonts w:ascii="Times New Roman" w:hAnsi="Times New Roman"/>
          <w:noProof/>
          <w:sz w:val="24"/>
          <w:szCs w:val="24"/>
        </w:rPr>
        <w:t>(1), 269–292. https://doi.org/10.1007/s10551-017-3769-y</w:t>
      </w:r>
    </w:p>
    <w:p w14:paraId="5C93650B"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Huang, J., &amp; Kisgen, D. J. (2013). Gender and corporate finance: Are male executives overconfident relative to female executives? </w:t>
      </w:r>
      <w:r w:rsidRPr="00D075CA">
        <w:rPr>
          <w:rFonts w:ascii="Times New Roman" w:hAnsi="Times New Roman"/>
          <w:i/>
          <w:iCs/>
          <w:noProof/>
          <w:sz w:val="24"/>
          <w:szCs w:val="24"/>
        </w:rPr>
        <w:t>Journal of Financial Economics</w:t>
      </w:r>
      <w:r w:rsidRPr="00D075CA">
        <w:rPr>
          <w:rFonts w:ascii="Times New Roman" w:hAnsi="Times New Roman"/>
          <w:noProof/>
          <w:sz w:val="24"/>
          <w:szCs w:val="24"/>
        </w:rPr>
        <w:t xml:space="preserve">, </w:t>
      </w:r>
      <w:r w:rsidRPr="00D075CA">
        <w:rPr>
          <w:rFonts w:ascii="Times New Roman" w:hAnsi="Times New Roman"/>
          <w:i/>
          <w:iCs/>
          <w:noProof/>
          <w:sz w:val="24"/>
          <w:szCs w:val="24"/>
        </w:rPr>
        <w:t>108</w:t>
      </w:r>
      <w:r w:rsidRPr="00D075CA">
        <w:rPr>
          <w:rFonts w:ascii="Times New Roman" w:hAnsi="Times New Roman"/>
          <w:noProof/>
          <w:sz w:val="24"/>
          <w:szCs w:val="24"/>
        </w:rPr>
        <w:t>(3), 822–839. https://doi.org/10.1016/j.jfineco.2012.12.005</w:t>
      </w:r>
    </w:p>
    <w:p w14:paraId="1D98496A"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IFC. (2019). </w:t>
      </w:r>
      <w:r w:rsidRPr="00D075CA">
        <w:rPr>
          <w:rFonts w:ascii="Times New Roman" w:hAnsi="Times New Roman"/>
          <w:i/>
          <w:iCs/>
          <w:noProof/>
          <w:sz w:val="24"/>
          <w:szCs w:val="24"/>
        </w:rPr>
        <w:t>Penelitian IFC: Perusahaan-perusahaan Asia dengan Perempuan di Dewan Menunjukkan Kinerja Keuangan yang Lebih Baik</w:t>
      </w:r>
      <w:r w:rsidRPr="00D075CA">
        <w:rPr>
          <w:rFonts w:ascii="Times New Roman" w:hAnsi="Times New Roman"/>
          <w:noProof/>
          <w:sz w:val="24"/>
          <w:szCs w:val="24"/>
        </w:rPr>
        <w:t>. International Finance Corporation World Bank Group. https://pressroom.ifc.org/all/pages/PressDetail.aspx?ID=25741</w:t>
      </w:r>
    </w:p>
    <w:p w14:paraId="764528FE"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IMF. (2017). </w:t>
      </w:r>
      <w:r w:rsidRPr="00D075CA">
        <w:rPr>
          <w:rFonts w:ascii="Times New Roman" w:hAnsi="Times New Roman"/>
          <w:i/>
          <w:iCs/>
          <w:noProof/>
          <w:sz w:val="24"/>
          <w:szCs w:val="24"/>
        </w:rPr>
        <w:t>Chart of the Week: Banking on Women—A Case for More</w:t>
      </w:r>
      <w:r w:rsidRPr="00D075CA">
        <w:rPr>
          <w:rFonts w:ascii="Times New Roman" w:hAnsi="Times New Roman"/>
          <w:noProof/>
          <w:sz w:val="24"/>
          <w:szCs w:val="24"/>
        </w:rPr>
        <w:t>. IMF BLOG. https://www.imf.org/en/Blogs/Articles/2017/09/19/chart-of-the-week-banking-on-women-a-case-for-more</w:t>
      </w:r>
    </w:p>
    <w:p w14:paraId="56428F09"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Peraturan Bank Indonesia Nomor 13/1/PBI/2011 tentang Penilaian Tingkat Kesehatan Bank Umum, BANK INDONESIA (2011).</w:t>
      </w:r>
    </w:p>
    <w:p w14:paraId="5276225D"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Ingersoll, A. R., Cook, A., &amp; Glass, C. (2023). A Free Solo in Heels: Corporate Risk Taking Among Women Executives and Directors. </w:t>
      </w:r>
      <w:r w:rsidRPr="00D075CA">
        <w:rPr>
          <w:rFonts w:ascii="Times New Roman" w:hAnsi="Times New Roman"/>
          <w:i/>
          <w:iCs/>
          <w:noProof/>
          <w:sz w:val="24"/>
          <w:szCs w:val="24"/>
        </w:rPr>
        <w:t>Journal of Business Research</w:t>
      </w:r>
      <w:r w:rsidRPr="00D075CA">
        <w:rPr>
          <w:rFonts w:ascii="Times New Roman" w:hAnsi="Times New Roman"/>
          <w:noProof/>
          <w:sz w:val="24"/>
          <w:szCs w:val="24"/>
        </w:rPr>
        <w:t xml:space="preserve">, </w:t>
      </w:r>
      <w:r w:rsidRPr="00D075CA">
        <w:rPr>
          <w:rFonts w:ascii="Times New Roman" w:hAnsi="Times New Roman"/>
          <w:i/>
          <w:iCs/>
          <w:noProof/>
          <w:sz w:val="24"/>
          <w:szCs w:val="24"/>
        </w:rPr>
        <w:t>157</w:t>
      </w:r>
      <w:r w:rsidRPr="00D075CA">
        <w:rPr>
          <w:rFonts w:ascii="Times New Roman" w:hAnsi="Times New Roman"/>
          <w:noProof/>
          <w:sz w:val="24"/>
          <w:szCs w:val="24"/>
        </w:rPr>
        <w:t>, 113651.</w:t>
      </w:r>
    </w:p>
    <w:p w14:paraId="19111850"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James, H. L., Wang, H., &amp; Xie, Y. (2018). Busy directors and firm performance: Does firm location matter? </w:t>
      </w:r>
      <w:r w:rsidRPr="00D075CA">
        <w:rPr>
          <w:rFonts w:ascii="Times New Roman" w:hAnsi="Times New Roman"/>
          <w:i/>
          <w:iCs/>
          <w:noProof/>
          <w:sz w:val="24"/>
          <w:szCs w:val="24"/>
        </w:rPr>
        <w:t>North American Journal of Economics and Finance</w:t>
      </w:r>
      <w:r w:rsidRPr="00D075CA">
        <w:rPr>
          <w:rFonts w:ascii="Times New Roman" w:hAnsi="Times New Roman"/>
          <w:noProof/>
          <w:sz w:val="24"/>
          <w:szCs w:val="24"/>
        </w:rPr>
        <w:t xml:space="preserve">, </w:t>
      </w:r>
      <w:r w:rsidRPr="00D075CA">
        <w:rPr>
          <w:rFonts w:ascii="Times New Roman" w:hAnsi="Times New Roman"/>
          <w:i/>
          <w:iCs/>
          <w:noProof/>
          <w:sz w:val="24"/>
          <w:szCs w:val="24"/>
        </w:rPr>
        <w:t>45</w:t>
      </w:r>
      <w:r w:rsidRPr="00D075CA">
        <w:rPr>
          <w:rFonts w:ascii="Times New Roman" w:hAnsi="Times New Roman"/>
          <w:noProof/>
          <w:sz w:val="24"/>
          <w:szCs w:val="24"/>
        </w:rPr>
        <w:t>(February), 1–37. https://doi.org/10.1016/j.najef.2018.01.010</w:t>
      </w:r>
    </w:p>
    <w:p w14:paraId="3FDE7653"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Jensen, M., &amp; Meckling, W. (1976). Theory of the Firm : Managerial Behavior, Agency Costs and Ownership Structure. </w:t>
      </w:r>
      <w:r w:rsidRPr="00D075CA">
        <w:rPr>
          <w:rFonts w:ascii="Times New Roman" w:hAnsi="Times New Roman"/>
          <w:i/>
          <w:iCs/>
          <w:noProof/>
          <w:sz w:val="24"/>
          <w:szCs w:val="24"/>
        </w:rPr>
        <w:t>Journal Of Financial Economics</w:t>
      </w:r>
      <w:r w:rsidRPr="00D075CA">
        <w:rPr>
          <w:rFonts w:ascii="Times New Roman" w:hAnsi="Times New Roman"/>
          <w:noProof/>
          <w:sz w:val="24"/>
          <w:szCs w:val="24"/>
        </w:rPr>
        <w:t xml:space="preserve">, </w:t>
      </w:r>
      <w:r w:rsidRPr="00D075CA">
        <w:rPr>
          <w:rFonts w:ascii="Times New Roman" w:hAnsi="Times New Roman"/>
          <w:i/>
          <w:iCs/>
          <w:noProof/>
          <w:sz w:val="24"/>
          <w:szCs w:val="24"/>
        </w:rPr>
        <w:t>3</w:t>
      </w:r>
      <w:r w:rsidRPr="00D075CA">
        <w:rPr>
          <w:rFonts w:ascii="Times New Roman" w:hAnsi="Times New Roman"/>
          <w:noProof/>
          <w:sz w:val="24"/>
          <w:szCs w:val="24"/>
        </w:rPr>
        <w:t>(4), 305–360.</w:t>
      </w:r>
    </w:p>
    <w:p w14:paraId="546E3002"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Jizi, M. I., Salama, A., Dixon, R., &amp; Stratling, R. (2014). Corporate governance and corporate social responsibility disclosure: Evidence from the US banking sector. </w:t>
      </w:r>
      <w:r w:rsidRPr="00D075CA">
        <w:rPr>
          <w:rFonts w:ascii="Times New Roman" w:hAnsi="Times New Roman"/>
          <w:i/>
          <w:iCs/>
          <w:noProof/>
          <w:sz w:val="24"/>
          <w:szCs w:val="24"/>
        </w:rPr>
        <w:t>Journal of Business Ethics</w:t>
      </w:r>
      <w:r w:rsidRPr="00D075CA">
        <w:rPr>
          <w:rFonts w:ascii="Times New Roman" w:hAnsi="Times New Roman"/>
          <w:noProof/>
          <w:sz w:val="24"/>
          <w:szCs w:val="24"/>
        </w:rPr>
        <w:t xml:space="preserve">, </w:t>
      </w:r>
      <w:r w:rsidRPr="00D075CA">
        <w:rPr>
          <w:rFonts w:ascii="Times New Roman" w:hAnsi="Times New Roman"/>
          <w:i/>
          <w:iCs/>
          <w:noProof/>
          <w:sz w:val="24"/>
          <w:szCs w:val="24"/>
        </w:rPr>
        <w:t>125</w:t>
      </w:r>
      <w:r w:rsidRPr="00D075CA">
        <w:rPr>
          <w:rFonts w:ascii="Times New Roman" w:hAnsi="Times New Roman"/>
          <w:noProof/>
          <w:sz w:val="24"/>
          <w:szCs w:val="24"/>
        </w:rPr>
        <w:t>(4), 601–615.</w:t>
      </w:r>
    </w:p>
    <w:p w14:paraId="22349F1C"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Kang, S.-A., &amp; Kim, Y.-S. (2012). Effect of corporate governance on real activity-based earnings management: evidence from korea. </w:t>
      </w:r>
      <w:r w:rsidRPr="00D075CA">
        <w:rPr>
          <w:rFonts w:ascii="Times New Roman" w:hAnsi="Times New Roman"/>
          <w:i/>
          <w:iCs/>
          <w:noProof/>
          <w:sz w:val="24"/>
          <w:szCs w:val="24"/>
        </w:rPr>
        <w:t xml:space="preserve">Journal of Business Economics and </w:t>
      </w:r>
      <w:r w:rsidRPr="00D075CA">
        <w:rPr>
          <w:rFonts w:ascii="Times New Roman" w:hAnsi="Times New Roman"/>
          <w:i/>
          <w:iCs/>
          <w:noProof/>
          <w:sz w:val="24"/>
          <w:szCs w:val="24"/>
        </w:rPr>
        <w:lastRenderedPageBreak/>
        <w:t>Management</w:t>
      </w:r>
      <w:r w:rsidRPr="00D075CA">
        <w:rPr>
          <w:rFonts w:ascii="Times New Roman" w:hAnsi="Times New Roman"/>
          <w:noProof/>
          <w:sz w:val="24"/>
          <w:szCs w:val="24"/>
        </w:rPr>
        <w:t xml:space="preserve">, </w:t>
      </w:r>
      <w:r w:rsidRPr="00D075CA">
        <w:rPr>
          <w:rFonts w:ascii="Times New Roman" w:hAnsi="Times New Roman"/>
          <w:i/>
          <w:iCs/>
          <w:noProof/>
          <w:sz w:val="24"/>
          <w:szCs w:val="24"/>
        </w:rPr>
        <w:t>13</w:t>
      </w:r>
      <w:r w:rsidRPr="00D075CA">
        <w:rPr>
          <w:rFonts w:ascii="Times New Roman" w:hAnsi="Times New Roman"/>
          <w:noProof/>
          <w:sz w:val="24"/>
          <w:szCs w:val="24"/>
        </w:rPr>
        <w:t>(1), 29–52. https://doi.org/10.3846/16111699.2011.620164</w:t>
      </w:r>
    </w:p>
    <w:p w14:paraId="57C8BB9A"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Karim, T., Rahman, M. B., Shaid, H., &amp; Shohrowardhy. (2022). Women Representation on Boards of Directors of Commercial Banks in Bangladesh: Recent Trends and Best Practices. </w:t>
      </w:r>
      <w:r w:rsidRPr="00D075CA">
        <w:rPr>
          <w:rFonts w:ascii="Times New Roman" w:hAnsi="Times New Roman"/>
          <w:i/>
          <w:iCs/>
          <w:noProof/>
          <w:sz w:val="24"/>
          <w:szCs w:val="24"/>
        </w:rPr>
        <w:t>American Journal of Industrial and Business Management</w:t>
      </w:r>
      <w:r w:rsidRPr="00D075CA">
        <w:rPr>
          <w:rFonts w:ascii="Times New Roman" w:hAnsi="Times New Roman"/>
          <w:noProof/>
          <w:sz w:val="24"/>
          <w:szCs w:val="24"/>
        </w:rPr>
        <w:t xml:space="preserve">, </w:t>
      </w:r>
      <w:r w:rsidRPr="00D075CA">
        <w:rPr>
          <w:rFonts w:ascii="Times New Roman" w:hAnsi="Times New Roman"/>
          <w:i/>
          <w:iCs/>
          <w:noProof/>
          <w:sz w:val="24"/>
          <w:szCs w:val="24"/>
        </w:rPr>
        <w:t>12</w:t>
      </w:r>
      <w:r w:rsidRPr="00D075CA">
        <w:rPr>
          <w:rFonts w:ascii="Times New Roman" w:hAnsi="Times New Roman"/>
          <w:noProof/>
          <w:sz w:val="24"/>
          <w:szCs w:val="24"/>
        </w:rPr>
        <w:t>(11), 1667–1684. https://doi.org/10.4236/ajibm.2022.1211091</w:t>
      </w:r>
    </w:p>
    <w:p w14:paraId="4AD1F942"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Kariuki, S. N. (2023). Board gender diversity, efficiency and risk-taking behavior: Empirical evidence from insurance firms in Kenya. </w:t>
      </w:r>
      <w:r w:rsidRPr="00D075CA">
        <w:rPr>
          <w:rFonts w:ascii="Times New Roman" w:hAnsi="Times New Roman"/>
          <w:i/>
          <w:iCs/>
          <w:noProof/>
          <w:sz w:val="24"/>
          <w:szCs w:val="24"/>
        </w:rPr>
        <w:t>Accounting, Corporate Governance &amp; Business Ethics</w:t>
      </w:r>
      <w:r w:rsidRPr="00D075CA">
        <w:rPr>
          <w:rFonts w:ascii="Times New Roman" w:hAnsi="Times New Roman"/>
          <w:noProof/>
          <w:sz w:val="24"/>
          <w:szCs w:val="24"/>
        </w:rPr>
        <w:t xml:space="preserve">, </w:t>
      </w:r>
      <w:r w:rsidRPr="00D075CA">
        <w:rPr>
          <w:rFonts w:ascii="Times New Roman" w:hAnsi="Times New Roman"/>
          <w:i/>
          <w:iCs/>
          <w:noProof/>
          <w:sz w:val="24"/>
          <w:szCs w:val="24"/>
        </w:rPr>
        <w:t>10</w:t>
      </w:r>
      <w:r w:rsidRPr="00D075CA">
        <w:rPr>
          <w:rFonts w:ascii="Times New Roman" w:hAnsi="Times New Roman"/>
          <w:noProof/>
          <w:sz w:val="24"/>
          <w:szCs w:val="24"/>
        </w:rPr>
        <w:t>(2), 10.1080/23311975.2023.2226426.</w:t>
      </w:r>
    </w:p>
    <w:p w14:paraId="74542B8B"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Kele, J. E., &amp; Cassell, C. M. (2023). The face of the firm: The impact of employer branding on diversity. </w:t>
      </w:r>
      <w:r w:rsidRPr="00D075CA">
        <w:rPr>
          <w:rFonts w:ascii="Times New Roman" w:hAnsi="Times New Roman"/>
          <w:i/>
          <w:iCs/>
          <w:noProof/>
          <w:sz w:val="24"/>
          <w:szCs w:val="24"/>
        </w:rPr>
        <w:t>The British Journal of Management</w:t>
      </w:r>
      <w:r w:rsidRPr="00D075CA">
        <w:rPr>
          <w:rFonts w:ascii="Times New Roman" w:hAnsi="Times New Roman"/>
          <w:noProof/>
          <w:sz w:val="24"/>
          <w:szCs w:val="24"/>
        </w:rPr>
        <w:t xml:space="preserve">, </w:t>
      </w:r>
      <w:r w:rsidRPr="00D075CA">
        <w:rPr>
          <w:rFonts w:ascii="Times New Roman" w:hAnsi="Times New Roman"/>
          <w:i/>
          <w:iCs/>
          <w:noProof/>
          <w:sz w:val="24"/>
          <w:szCs w:val="24"/>
        </w:rPr>
        <w:t>34</w:t>
      </w:r>
      <w:r w:rsidRPr="00D075CA">
        <w:rPr>
          <w:rFonts w:ascii="Times New Roman" w:hAnsi="Times New Roman"/>
          <w:noProof/>
          <w:sz w:val="24"/>
          <w:szCs w:val="24"/>
        </w:rPr>
        <w:t>(2), 692–708.</w:t>
      </w:r>
    </w:p>
    <w:p w14:paraId="5C177A24"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Lam, K. C. K., McGuinness, P. B., &amp; Vieito, J. P. (2013). CEO gender, executive compensation and firm performance in Chinese-listed enterprises. </w:t>
      </w:r>
      <w:r w:rsidRPr="00D075CA">
        <w:rPr>
          <w:rFonts w:ascii="Times New Roman" w:hAnsi="Times New Roman"/>
          <w:i/>
          <w:iCs/>
          <w:noProof/>
          <w:sz w:val="24"/>
          <w:szCs w:val="24"/>
        </w:rPr>
        <w:t>Pacific Basin Finance Journal</w:t>
      </w:r>
      <w:r w:rsidRPr="00D075CA">
        <w:rPr>
          <w:rFonts w:ascii="Times New Roman" w:hAnsi="Times New Roman"/>
          <w:noProof/>
          <w:sz w:val="24"/>
          <w:szCs w:val="24"/>
        </w:rPr>
        <w:t xml:space="preserve">, </w:t>
      </w:r>
      <w:r w:rsidRPr="00D075CA">
        <w:rPr>
          <w:rFonts w:ascii="Times New Roman" w:hAnsi="Times New Roman"/>
          <w:i/>
          <w:iCs/>
          <w:noProof/>
          <w:sz w:val="24"/>
          <w:szCs w:val="24"/>
        </w:rPr>
        <w:t>21</w:t>
      </w:r>
      <w:r w:rsidRPr="00D075CA">
        <w:rPr>
          <w:rFonts w:ascii="Times New Roman" w:hAnsi="Times New Roman"/>
          <w:noProof/>
          <w:sz w:val="24"/>
          <w:szCs w:val="24"/>
        </w:rPr>
        <w:t>(1), 1136–1159. https://doi.org/10.1016/j.pacfin.2012.08.006</w:t>
      </w:r>
    </w:p>
    <w:p w14:paraId="0BB5A0A8"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Liu, Y., Wei, Z., &amp; Xie, F. (2014). Do women directors improve firm performance in China? </w:t>
      </w:r>
      <w:r w:rsidRPr="00D075CA">
        <w:rPr>
          <w:rFonts w:ascii="Times New Roman" w:hAnsi="Times New Roman"/>
          <w:i/>
          <w:iCs/>
          <w:noProof/>
          <w:sz w:val="24"/>
          <w:szCs w:val="24"/>
        </w:rPr>
        <w:t>Journal of Corporate Finance</w:t>
      </w:r>
      <w:r w:rsidRPr="00D075CA">
        <w:rPr>
          <w:rFonts w:ascii="Times New Roman" w:hAnsi="Times New Roman"/>
          <w:noProof/>
          <w:sz w:val="24"/>
          <w:szCs w:val="24"/>
        </w:rPr>
        <w:t xml:space="preserve">, </w:t>
      </w:r>
      <w:r w:rsidRPr="00D075CA">
        <w:rPr>
          <w:rFonts w:ascii="Times New Roman" w:hAnsi="Times New Roman"/>
          <w:i/>
          <w:iCs/>
          <w:noProof/>
          <w:sz w:val="24"/>
          <w:szCs w:val="24"/>
        </w:rPr>
        <w:t>28</w:t>
      </w:r>
      <w:r w:rsidRPr="00D075CA">
        <w:rPr>
          <w:rFonts w:ascii="Times New Roman" w:hAnsi="Times New Roman"/>
          <w:noProof/>
          <w:sz w:val="24"/>
          <w:szCs w:val="24"/>
        </w:rPr>
        <w:t>, 169–184. https://doi.org/10.1016/j.jcorpfin.2013.11.016</w:t>
      </w:r>
    </w:p>
    <w:p w14:paraId="51E0FDE2"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Marpaung, A. P., Harjito, D. A., Hamdani, R., &amp; Ghazali, A. W. (2022). Boards of directors’ feminism, audit committee, and corporate social responsibility. </w:t>
      </w:r>
      <w:r w:rsidRPr="00D075CA">
        <w:rPr>
          <w:rFonts w:ascii="Times New Roman" w:hAnsi="Times New Roman"/>
          <w:i/>
          <w:iCs/>
          <w:noProof/>
          <w:sz w:val="24"/>
          <w:szCs w:val="24"/>
        </w:rPr>
        <w:t>Jurnal Ekonomi Dan Bisnis</w:t>
      </w:r>
      <w:r w:rsidRPr="00D075CA">
        <w:rPr>
          <w:rFonts w:ascii="Times New Roman" w:hAnsi="Times New Roman"/>
          <w:noProof/>
          <w:sz w:val="24"/>
          <w:szCs w:val="24"/>
        </w:rPr>
        <w:t xml:space="preserve">, </w:t>
      </w:r>
      <w:r w:rsidRPr="00D075CA">
        <w:rPr>
          <w:rFonts w:ascii="Times New Roman" w:hAnsi="Times New Roman"/>
          <w:i/>
          <w:iCs/>
          <w:noProof/>
          <w:sz w:val="24"/>
          <w:szCs w:val="24"/>
        </w:rPr>
        <w:t>25</w:t>
      </w:r>
      <w:r w:rsidRPr="00D075CA">
        <w:rPr>
          <w:rFonts w:ascii="Times New Roman" w:hAnsi="Times New Roman"/>
          <w:noProof/>
          <w:sz w:val="24"/>
          <w:szCs w:val="24"/>
        </w:rPr>
        <w:t>(1), 16–30. https://doi.org/10.24914/jeb.v25i1.4207</w:t>
      </w:r>
    </w:p>
    <w:p w14:paraId="3F78B16D"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Marpaung, A. P., Koto, M., Shareza Hafiz, M., &amp; Hamdani, R. (2022). Female Directors and Firm Performance: Evidence of Family Firm in Indonesia. </w:t>
      </w:r>
      <w:r w:rsidRPr="00D075CA">
        <w:rPr>
          <w:rFonts w:ascii="Times New Roman" w:hAnsi="Times New Roman"/>
          <w:i/>
          <w:iCs/>
          <w:noProof/>
          <w:sz w:val="24"/>
          <w:szCs w:val="24"/>
        </w:rPr>
        <w:t>Asian Journal of Economics, Business and Accounting</w:t>
      </w:r>
      <w:r w:rsidRPr="00D075CA">
        <w:rPr>
          <w:rFonts w:ascii="Times New Roman" w:hAnsi="Times New Roman"/>
          <w:noProof/>
          <w:sz w:val="24"/>
          <w:szCs w:val="24"/>
        </w:rPr>
        <w:t xml:space="preserve">, </w:t>
      </w:r>
      <w:r w:rsidRPr="00D075CA">
        <w:rPr>
          <w:rFonts w:ascii="Times New Roman" w:hAnsi="Times New Roman"/>
          <w:i/>
          <w:iCs/>
          <w:noProof/>
          <w:sz w:val="24"/>
          <w:szCs w:val="24"/>
        </w:rPr>
        <w:t>22</w:t>
      </w:r>
      <w:r w:rsidRPr="00D075CA">
        <w:rPr>
          <w:rFonts w:ascii="Times New Roman" w:hAnsi="Times New Roman"/>
          <w:noProof/>
          <w:sz w:val="24"/>
          <w:szCs w:val="24"/>
        </w:rPr>
        <w:t>(1), 19–30. https://doi.org/10.9734/ajeba/2022/v22i130538</w:t>
      </w:r>
    </w:p>
    <w:p w14:paraId="143B72C6"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Mathew, S., Ibrahim, S., &amp; Archbold, S. (2016). Boards attributes that increase firm risk – evidence from the UK. </w:t>
      </w:r>
      <w:r w:rsidRPr="00D075CA">
        <w:rPr>
          <w:rFonts w:ascii="Times New Roman" w:hAnsi="Times New Roman"/>
          <w:i/>
          <w:iCs/>
          <w:noProof/>
          <w:sz w:val="24"/>
          <w:szCs w:val="24"/>
        </w:rPr>
        <w:t>Corporate Governance</w:t>
      </w:r>
      <w:r w:rsidRPr="00D075CA">
        <w:rPr>
          <w:rFonts w:ascii="Times New Roman" w:hAnsi="Times New Roman"/>
          <w:noProof/>
          <w:sz w:val="24"/>
          <w:szCs w:val="24"/>
        </w:rPr>
        <w:t xml:space="preserve">, </w:t>
      </w:r>
      <w:r w:rsidRPr="00D075CA">
        <w:rPr>
          <w:rFonts w:ascii="Times New Roman" w:hAnsi="Times New Roman"/>
          <w:i/>
          <w:iCs/>
          <w:noProof/>
          <w:sz w:val="24"/>
          <w:szCs w:val="24"/>
        </w:rPr>
        <w:t>16</w:t>
      </w:r>
      <w:r w:rsidRPr="00D075CA">
        <w:rPr>
          <w:rFonts w:ascii="Times New Roman" w:hAnsi="Times New Roman"/>
          <w:noProof/>
          <w:sz w:val="24"/>
          <w:szCs w:val="24"/>
        </w:rPr>
        <w:t>(2), 233–258.</w:t>
      </w:r>
    </w:p>
    <w:p w14:paraId="47AED70B"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Montenegro, T. M., &amp; Bras, F. A. (2015). Audit quality: Does gender composition of audit firms matter? </w:t>
      </w:r>
      <w:r w:rsidRPr="00D075CA">
        <w:rPr>
          <w:rFonts w:ascii="Times New Roman" w:hAnsi="Times New Roman"/>
          <w:i/>
          <w:iCs/>
          <w:noProof/>
          <w:sz w:val="24"/>
          <w:szCs w:val="24"/>
        </w:rPr>
        <w:t>REFC – Spanish Journal of Finance and Accounting, Forthcoming</w:t>
      </w:r>
      <w:r w:rsidRPr="00D075CA">
        <w:rPr>
          <w:rFonts w:ascii="Times New Roman" w:hAnsi="Times New Roman"/>
          <w:noProof/>
          <w:sz w:val="24"/>
          <w:szCs w:val="24"/>
        </w:rPr>
        <w:t>. https://ssrn.com/abstract=2584931</w:t>
      </w:r>
    </w:p>
    <w:p w14:paraId="197C94EB"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Nadeem, M., Suleman, T., &amp; Ahmed, A. (2019). Women on boards, firm risk and the profitability nexus: Does gender diversity moderate the risk and return relationship? </w:t>
      </w:r>
      <w:r w:rsidRPr="00D075CA">
        <w:rPr>
          <w:rFonts w:ascii="Times New Roman" w:hAnsi="Times New Roman"/>
          <w:i/>
          <w:iCs/>
          <w:noProof/>
          <w:sz w:val="24"/>
          <w:szCs w:val="24"/>
        </w:rPr>
        <w:t>International Review of Economics &amp; Finance</w:t>
      </w:r>
      <w:r w:rsidRPr="00D075CA">
        <w:rPr>
          <w:rFonts w:ascii="Times New Roman" w:hAnsi="Times New Roman"/>
          <w:noProof/>
          <w:sz w:val="24"/>
          <w:szCs w:val="24"/>
        </w:rPr>
        <w:t xml:space="preserve">, </w:t>
      </w:r>
      <w:r w:rsidRPr="00D075CA">
        <w:rPr>
          <w:rFonts w:ascii="Times New Roman" w:hAnsi="Times New Roman"/>
          <w:i/>
          <w:iCs/>
          <w:noProof/>
          <w:sz w:val="24"/>
          <w:szCs w:val="24"/>
        </w:rPr>
        <w:t>64</w:t>
      </w:r>
      <w:r w:rsidRPr="00D075CA">
        <w:rPr>
          <w:rFonts w:ascii="Times New Roman" w:hAnsi="Times New Roman"/>
          <w:noProof/>
          <w:sz w:val="24"/>
          <w:szCs w:val="24"/>
        </w:rPr>
        <w:t>, 427–442.</w:t>
      </w:r>
    </w:p>
    <w:p w14:paraId="5B69BFA1"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Nekhili, M., Nagati, H., Chtioui, T., &amp; Nekhili, A. (2017). Gender-diverse board and the relevance of voluntary CSR reporting. </w:t>
      </w:r>
      <w:r w:rsidRPr="00D075CA">
        <w:rPr>
          <w:rFonts w:ascii="Times New Roman" w:hAnsi="Times New Roman"/>
          <w:i/>
          <w:iCs/>
          <w:noProof/>
          <w:sz w:val="24"/>
          <w:szCs w:val="24"/>
        </w:rPr>
        <w:t>International Review of Financial Analysis</w:t>
      </w:r>
      <w:r w:rsidRPr="00D075CA">
        <w:rPr>
          <w:rFonts w:ascii="Times New Roman" w:hAnsi="Times New Roman"/>
          <w:noProof/>
          <w:sz w:val="24"/>
          <w:szCs w:val="24"/>
        </w:rPr>
        <w:t xml:space="preserve">, </w:t>
      </w:r>
      <w:r w:rsidRPr="00D075CA">
        <w:rPr>
          <w:rFonts w:ascii="Times New Roman" w:hAnsi="Times New Roman"/>
          <w:i/>
          <w:iCs/>
          <w:noProof/>
          <w:sz w:val="24"/>
          <w:szCs w:val="24"/>
        </w:rPr>
        <w:t>50</w:t>
      </w:r>
      <w:r w:rsidRPr="00D075CA">
        <w:rPr>
          <w:rFonts w:ascii="Times New Roman" w:hAnsi="Times New Roman"/>
          <w:noProof/>
          <w:sz w:val="24"/>
          <w:szCs w:val="24"/>
        </w:rPr>
        <w:t>(2016), 81–100. https://doi.org/10.1016/j.irfa.2017.02.003</w:t>
      </w:r>
    </w:p>
    <w:p w14:paraId="02E96F8A"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Nielsen, S. (2010). Top management team diversity: A review of theories and methodologies. </w:t>
      </w:r>
      <w:r w:rsidRPr="00D075CA">
        <w:rPr>
          <w:rFonts w:ascii="Times New Roman" w:hAnsi="Times New Roman"/>
          <w:i/>
          <w:iCs/>
          <w:noProof/>
          <w:sz w:val="24"/>
          <w:szCs w:val="24"/>
        </w:rPr>
        <w:t>International Journal of Management Reviews</w:t>
      </w:r>
      <w:r w:rsidRPr="00D075CA">
        <w:rPr>
          <w:rFonts w:ascii="Times New Roman" w:hAnsi="Times New Roman"/>
          <w:noProof/>
          <w:sz w:val="24"/>
          <w:szCs w:val="24"/>
        </w:rPr>
        <w:t xml:space="preserve">, </w:t>
      </w:r>
      <w:r w:rsidRPr="00D075CA">
        <w:rPr>
          <w:rFonts w:ascii="Times New Roman" w:hAnsi="Times New Roman"/>
          <w:i/>
          <w:iCs/>
          <w:noProof/>
          <w:sz w:val="24"/>
          <w:szCs w:val="24"/>
        </w:rPr>
        <w:t>12</w:t>
      </w:r>
      <w:r w:rsidRPr="00D075CA">
        <w:rPr>
          <w:rFonts w:ascii="Times New Roman" w:hAnsi="Times New Roman"/>
          <w:noProof/>
          <w:sz w:val="24"/>
          <w:szCs w:val="24"/>
        </w:rPr>
        <w:t>(3), 301–316. https://doi.org/10.1111/j.1468-2370.2009.00263.x</w:t>
      </w:r>
    </w:p>
    <w:p w14:paraId="5068B1C3"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Nielsen, S., &amp; Huse, M. (2010). The contribution of women on boards of directors: Going beyond the surface. </w:t>
      </w:r>
      <w:r w:rsidRPr="00D075CA">
        <w:rPr>
          <w:rFonts w:ascii="Times New Roman" w:hAnsi="Times New Roman"/>
          <w:i/>
          <w:iCs/>
          <w:noProof/>
          <w:sz w:val="24"/>
          <w:szCs w:val="24"/>
        </w:rPr>
        <w:t>Corporate Governance An International Review</w:t>
      </w:r>
      <w:r w:rsidRPr="00D075CA">
        <w:rPr>
          <w:rFonts w:ascii="Times New Roman" w:hAnsi="Times New Roman"/>
          <w:noProof/>
          <w:sz w:val="24"/>
          <w:szCs w:val="24"/>
        </w:rPr>
        <w:t xml:space="preserve">, </w:t>
      </w:r>
      <w:r w:rsidRPr="00D075CA">
        <w:rPr>
          <w:rFonts w:ascii="Times New Roman" w:hAnsi="Times New Roman"/>
          <w:i/>
          <w:iCs/>
          <w:noProof/>
          <w:sz w:val="24"/>
          <w:szCs w:val="24"/>
        </w:rPr>
        <w:t>18</w:t>
      </w:r>
      <w:r w:rsidRPr="00D075CA">
        <w:rPr>
          <w:rFonts w:ascii="Times New Roman" w:hAnsi="Times New Roman"/>
          <w:noProof/>
          <w:sz w:val="24"/>
          <w:szCs w:val="24"/>
        </w:rPr>
        <w:t>(2), 136–148. https://doi.org/10.1111/j.1467-8683.2010.00784.x</w:t>
      </w:r>
    </w:p>
    <w:p w14:paraId="5B785B42"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Pathan, S., &amp; Faff, R. (2013). Does board structure in banks really affect their performance? </w:t>
      </w:r>
      <w:r w:rsidRPr="00D075CA">
        <w:rPr>
          <w:rFonts w:ascii="Times New Roman" w:hAnsi="Times New Roman"/>
          <w:i/>
          <w:iCs/>
          <w:noProof/>
          <w:sz w:val="24"/>
          <w:szCs w:val="24"/>
        </w:rPr>
        <w:t>Journal of Banking &amp; Finance</w:t>
      </w:r>
      <w:r w:rsidRPr="00D075CA">
        <w:rPr>
          <w:rFonts w:ascii="Times New Roman" w:hAnsi="Times New Roman"/>
          <w:noProof/>
          <w:sz w:val="24"/>
          <w:szCs w:val="24"/>
        </w:rPr>
        <w:t xml:space="preserve">, </w:t>
      </w:r>
      <w:r w:rsidRPr="00D075CA">
        <w:rPr>
          <w:rFonts w:ascii="Times New Roman" w:hAnsi="Times New Roman"/>
          <w:i/>
          <w:iCs/>
          <w:noProof/>
          <w:sz w:val="24"/>
          <w:szCs w:val="24"/>
        </w:rPr>
        <w:t>37</w:t>
      </w:r>
      <w:r w:rsidRPr="00D075CA">
        <w:rPr>
          <w:rFonts w:ascii="Times New Roman" w:hAnsi="Times New Roman"/>
          <w:noProof/>
          <w:sz w:val="24"/>
          <w:szCs w:val="24"/>
        </w:rPr>
        <w:t>(5), 1573–1589.</w:t>
      </w:r>
    </w:p>
    <w:p w14:paraId="3351E684"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Ramon-Llorens, M. C., Garcia-Meca, E., &amp; Pucheta-Martínez, M. C. (2021). Female directors </w:t>
      </w:r>
      <w:r w:rsidRPr="00D075CA">
        <w:rPr>
          <w:rFonts w:ascii="Times New Roman" w:hAnsi="Times New Roman"/>
          <w:noProof/>
          <w:sz w:val="24"/>
          <w:szCs w:val="24"/>
        </w:rPr>
        <w:lastRenderedPageBreak/>
        <w:t xml:space="preserve">on boards. The impact of faultlines on CSR reporting. </w:t>
      </w:r>
      <w:r w:rsidRPr="00D075CA">
        <w:rPr>
          <w:rFonts w:ascii="Times New Roman" w:hAnsi="Times New Roman"/>
          <w:i/>
          <w:iCs/>
          <w:noProof/>
          <w:sz w:val="24"/>
          <w:szCs w:val="24"/>
        </w:rPr>
        <w:t>Sustainability Accounting, Management and Policy Journal</w:t>
      </w:r>
      <w:r w:rsidRPr="00D075CA">
        <w:rPr>
          <w:rFonts w:ascii="Times New Roman" w:hAnsi="Times New Roman"/>
          <w:noProof/>
          <w:sz w:val="24"/>
          <w:szCs w:val="24"/>
        </w:rPr>
        <w:t xml:space="preserve">, </w:t>
      </w:r>
      <w:r w:rsidRPr="00D075CA">
        <w:rPr>
          <w:rFonts w:ascii="Times New Roman" w:hAnsi="Times New Roman"/>
          <w:i/>
          <w:iCs/>
          <w:noProof/>
          <w:sz w:val="24"/>
          <w:szCs w:val="24"/>
        </w:rPr>
        <w:t>12</w:t>
      </w:r>
      <w:r w:rsidRPr="00D075CA">
        <w:rPr>
          <w:rFonts w:ascii="Times New Roman" w:hAnsi="Times New Roman"/>
          <w:noProof/>
          <w:sz w:val="24"/>
          <w:szCs w:val="24"/>
        </w:rPr>
        <w:t>(1), 156–183. https://doi.org/10.1108/SAMPJ-07-2019-0273</w:t>
      </w:r>
    </w:p>
    <w:p w14:paraId="6805333D"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Saha, R. (2023). The impact of board-level female directors on firm performance: evidence from India. </w:t>
      </w:r>
      <w:r w:rsidRPr="00D075CA">
        <w:rPr>
          <w:rFonts w:ascii="Times New Roman" w:hAnsi="Times New Roman"/>
          <w:i/>
          <w:iCs/>
          <w:noProof/>
          <w:sz w:val="24"/>
          <w:szCs w:val="24"/>
        </w:rPr>
        <w:t>Equality, Diversity and Inclusion</w:t>
      </w:r>
      <w:r w:rsidRPr="00D075CA">
        <w:rPr>
          <w:rFonts w:ascii="Times New Roman" w:hAnsi="Times New Roman"/>
          <w:noProof/>
          <w:sz w:val="24"/>
          <w:szCs w:val="24"/>
        </w:rPr>
        <w:t xml:space="preserve">, </w:t>
      </w:r>
      <w:r w:rsidRPr="00D075CA">
        <w:rPr>
          <w:rFonts w:ascii="Times New Roman" w:hAnsi="Times New Roman"/>
          <w:i/>
          <w:iCs/>
          <w:noProof/>
          <w:sz w:val="24"/>
          <w:szCs w:val="24"/>
        </w:rPr>
        <w:t>42</w:t>
      </w:r>
      <w:r w:rsidRPr="00D075CA">
        <w:rPr>
          <w:rFonts w:ascii="Times New Roman" w:hAnsi="Times New Roman"/>
          <w:noProof/>
          <w:sz w:val="24"/>
          <w:szCs w:val="24"/>
        </w:rPr>
        <w:t>(8), 945–967.</w:t>
      </w:r>
    </w:p>
    <w:p w14:paraId="2A8B8A78"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Sbai, H., &amp; Ed-Dafali, S. (2023). Gender diversity and risk-taking: evidence from dual banking systems. </w:t>
      </w:r>
      <w:r w:rsidRPr="00D075CA">
        <w:rPr>
          <w:rFonts w:ascii="Times New Roman" w:hAnsi="Times New Roman"/>
          <w:i/>
          <w:iCs/>
          <w:noProof/>
          <w:sz w:val="24"/>
          <w:szCs w:val="24"/>
        </w:rPr>
        <w:t>Journal of Financial Reporting and Accounting</w:t>
      </w:r>
      <w:r w:rsidRPr="00D075CA">
        <w:rPr>
          <w:rFonts w:ascii="Times New Roman" w:hAnsi="Times New Roman"/>
          <w:noProof/>
          <w:sz w:val="24"/>
          <w:szCs w:val="24"/>
        </w:rPr>
        <w:t xml:space="preserve">, </w:t>
      </w:r>
      <w:r w:rsidRPr="00D075CA">
        <w:rPr>
          <w:rFonts w:ascii="Times New Roman" w:hAnsi="Times New Roman"/>
          <w:i/>
          <w:iCs/>
          <w:noProof/>
          <w:sz w:val="24"/>
          <w:szCs w:val="24"/>
        </w:rPr>
        <w:t>ahead</w:t>
      </w:r>
      <w:r w:rsidRPr="00D075CA">
        <w:rPr>
          <w:rFonts w:ascii="Times New Roman" w:hAnsi="Times New Roman"/>
          <w:noProof/>
          <w:sz w:val="24"/>
          <w:szCs w:val="24"/>
        </w:rPr>
        <w:t>-</w:t>
      </w:r>
      <w:r w:rsidRPr="00D075CA">
        <w:rPr>
          <w:rFonts w:ascii="Times New Roman" w:hAnsi="Times New Roman"/>
          <w:i/>
          <w:iCs/>
          <w:noProof/>
          <w:sz w:val="24"/>
          <w:szCs w:val="24"/>
        </w:rPr>
        <w:t>of</w:t>
      </w:r>
      <w:r w:rsidRPr="00D075CA">
        <w:rPr>
          <w:rFonts w:ascii="Times New Roman" w:hAnsi="Times New Roman"/>
          <w:noProof/>
          <w:sz w:val="24"/>
          <w:szCs w:val="24"/>
        </w:rPr>
        <w:t>-</w:t>
      </w:r>
      <w:r w:rsidRPr="00D075CA">
        <w:rPr>
          <w:rFonts w:ascii="Times New Roman" w:hAnsi="Times New Roman"/>
          <w:i/>
          <w:iCs/>
          <w:noProof/>
          <w:sz w:val="24"/>
          <w:szCs w:val="24"/>
        </w:rPr>
        <w:t>p</w:t>
      </w:r>
      <w:r w:rsidRPr="00D075CA">
        <w:rPr>
          <w:rFonts w:ascii="Times New Roman" w:hAnsi="Times New Roman"/>
          <w:noProof/>
          <w:sz w:val="24"/>
          <w:szCs w:val="24"/>
        </w:rPr>
        <w:t>(ahead-of-print). https://doi.org/10.1108/JFRA-07-2022-0248</w:t>
      </w:r>
    </w:p>
    <w:p w14:paraId="464BF93B"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42235D">
        <w:rPr>
          <w:rFonts w:ascii="Times New Roman" w:hAnsi="Times New Roman"/>
          <w:noProof/>
          <w:sz w:val="24"/>
          <w:szCs w:val="24"/>
          <w:lang w:val="pt-BR"/>
        </w:rPr>
        <w:t xml:space="preserve">Sila, V., Gonzalez, A., &amp; Hagendorff, J. (2016). </w:t>
      </w:r>
      <w:r w:rsidRPr="00D075CA">
        <w:rPr>
          <w:rFonts w:ascii="Times New Roman" w:hAnsi="Times New Roman"/>
          <w:noProof/>
          <w:sz w:val="24"/>
          <w:szCs w:val="24"/>
        </w:rPr>
        <w:t xml:space="preserve">Women on board: Does boardroom gender diversity affect firm risk? </w:t>
      </w:r>
      <w:r w:rsidRPr="00D075CA">
        <w:rPr>
          <w:rFonts w:ascii="Times New Roman" w:hAnsi="Times New Roman"/>
          <w:i/>
          <w:iCs/>
          <w:noProof/>
          <w:sz w:val="24"/>
          <w:szCs w:val="24"/>
        </w:rPr>
        <w:t>Journal of Corporate Finance</w:t>
      </w:r>
      <w:r w:rsidRPr="00D075CA">
        <w:rPr>
          <w:rFonts w:ascii="Times New Roman" w:hAnsi="Times New Roman"/>
          <w:noProof/>
          <w:sz w:val="24"/>
          <w:szCs w:val="24"/>
        </w:rPr>
        <w:t xml:space="preserve">, </w:t>
      </w:r>
      <w:r w:rsidRPr="00D075CA">
        <w:rPr>
          <w:rFonts w:ascii="Times New Roman" w:hAnsi="Times New Roman"/>
          <w:i/>
          <w:iCs/>
          <w:noProof/>
          <w:sz w:val="24"/>
          <w:szCs w:val="24"/>
        </w:rPr>
        <w:t>36</w:t>
      </w:r>
      <w:r w:rsidRPr="00D075CA">
        <w:rPr>
          <w:rFonts w:ascii="Times New Roman" w:hAnsi="Times New Roman"/>
          <w:noProof/>
          <w:sz w:val="24"/>
          <w:szCs w:val="24"/>
        </w:rPr>
        <w:t>(December 2013), 26–53. https://doi.org/10.1016/j.jcorpfin.2015.10.003</w:t>
      </w:r>
    </w:p>
    <w:p w14:paraId="6BA52BE4"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Simionescu, L. N., Gherghina, Ş. C., Tawil, H., &amp; Sheikha, Z. (2021). Does board gender diversity affect firm performance? Empirical evidence from Standard &amp; Poor’s 500 Information Technology Sector. </w:t>
      </w:r>
      <w:r w:rsidRPr="00D075CA">
        <w:rPr>
          <w:rFonts w:ascii="Times New Roman" w:hAnsi="Times New Roman"/>
          <w:i/>
          <w:iCs/>
          <w:noProof/>
          <w:sz w:val="24"/>
          <w:szCs w:val="24"/>
        </w:rPr>
        <w:t>Financial Innovation Volume</w:t>
      </w:r>
      <w:r w:rsidRPr="00D075CA">
        <w:rPr>
          <w:rFonts w:ascii="Times New Roman" w:hAnsi="Times New Roman"/>
          <w:noProof/>
          <w:sz w:val="24"/>
          <w:szCs w:val="24"/>
        </w:rPr>
        <w:t xml:space="preserve">, </w:t>
      </w:r>
      <w:r w:rsidRPr="00D075CA">
        <w:rPr>
          <w:rFonts w:ascii="Times New Roman" w:hAnsi="Times New Roman"/>
          <w:i/>
          <w:iCs/>
          <w:noProof/>
          <w:sz w:val="24"/>
          <w:szCs w:val="24"/>
        </w:rPr>
        <w:t>7</w:t>
      </w:r>
      <w:r w:rsidRPr="00D075CA">
        <w:rPr>
          <w:rFonts w:ascii="Times New Roman" w:hAnsi="Times New Roman"/>
          <w:noProof/>
          <w:sz w:val="24"/>
          <w:szCs w:val="24"/>
        </w:rPr>
        <w:t>(52). https://doi.org/10.1186/s40854-021-00265-x</w:t>
      </w:r>
    </w:p>
    <w:p w14:paraId="3A91B367"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Taylor, G., Tower, G., Zahn, M. Van Der, &amp; Neilson, J. (2008). Corporate governance determinants on Australian resource companies’ financial instrument disclosure practices. </w:t>
      </w:r>
      <w:r w:rsidRPr="00D075CA">
        <w:rPr>
          <w:rFonts w:ascii="Times New Roman" w:hAnsi="Times New Roman"/>
          <w:i/>
          <w:iCs/>
          <w:noProof/>
          <w:sz w:val="24"/>
          <w:szCs w:val="24"/>
        </w:rPr>
        <w:t>Asian Review of Accounting</w:t>
      </w:r>
      <w:r w:rsidRPr="00D075CA">
        <w:rPr>
          <w:rFonts w:ascii="Times New Roman" w:hAnsi="Times New Roman"/>
          <w:noProof/>
          <w:sz w:val="24"/>
          <w:szCs w:val="24"/>
        </w:rPr>
        <w:t xml:space="preserve">, </w:t>
      </w:r>
      <w:r w:rsidRPr="00D075CA">
        <w:rPr>
          <w:rFonts w:ascii="Times New Roman" w:hAnsi="Times New Roman"/>
          <w:i/>
          <w:iCs/>
          <w:noProof/>
          <w:sz w:val="24"/>
          <w:szCs w:val="24"/>
        </w:rPr>
        <w:t>16</w:t>
      </w:r>
      <w:r w:rsidRPr="00D075CA">
        <w:rPr>
          <w:rFonts w:ascii="Times New Roman" w:hAnsi="Times New Roman"/>
          <w:noProof/>
          <w:sz w:val="24"/>
          <w:szCs w:val="24"/>
        </w:rPr>
        <w:t>(1), 56–73.</w:t>
      </w:r>
    </w:p>
    <w:p w14:paraId="029C4DB7"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Triana, &amp; Asri, M. (2017). The impact of female directors on firm performance: Evidence from Indonesia. </w:t>
      </w:r>
      <w:r w:rsidRPr="00D075CA">
        <w:rPr>
          <w:rFonts w:ascii="Times New Roman" w:hAnsi="Times New Roman"/>
          <w:i/>
          <w:iCs/>
          <w:noProof/>
          <w:sz w:val="24"/>
          <w:szCs w:val="24"/>
        </w:rPr>
        <w:t>Journal of Indonesian Economy and Business</w:t>
      </w:r>
      <w:r w:rsidRPr="00D075CA">
        <w:rPr>
          <w:rFonts w:ascii="Times New Roman" w:hAnsi="Times New Roman"/>
          <w:noProof/>
          <w:sz w:val="24"/>
          <w:szCs w:val="24"/>
        </w:rPr>
        <w:t xml:space="preserve">, </w:t>
      </w:r>
      <w:r w:rsidRPr="00D075CA">
        <w:rPr>
          <w:rFonts w:ascii="Times New Roman" w:hAnsi="Times New Roman"/>
          <w:i/>
          <w:iCs/>
          <w:noProof/>
          <w:sz w:val="24"/>
          <w:szCs w:val="24"/>
        </w:rPr>
        <w:t>32</w:t>
      </w:r>
      <w:r w:rsidRPr="00D075CA">
        <w:rPr>
          <w:rFonts w:ascii="Times New Roman" w:hAnsi="Times New Roman"/>
          <w:noProof/>
          <w:sz w:val="24"/>
          <w:szCs w:val="24"/>
        </w:rPr>
        <w:t>(1), 19–32. https://doi.org/10.22146/jieb.21994</w:t>
      </w:r>
    </w:p>
    <w:p w14:paraId="415E0A0C"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D075CA">
        <w:rPr>
          <w:rFonts w:ascii="Times New Roman" w:hAnsi="Times New Roman"/>
          <w:noProof/>
          <w:sz w:val="24"/>
          <w:szCs w:val="24"/>
        </w:rPr>
        <w:t xml:space="preserve">Turban, S., Wu, D., &amp; Zhang, L. (2019). </w:t>
      </w:r>
      <w:r w:rsidRPr="00D075CA">
        <w:rPr>
          <w:rFonts w:ascii="Times New Roman" w:hAnsi="Times New Roman"/>
          <w:i/>
          <w:iCs/>
          <w:noProof/>
          <w:sz w:val="24"/>
          <w:szCs w:val="24"/>
        </w:rPr>
        <w:t>Research: When Gender Diversity Makes Firms More Productive</w:t>
      </w:r>
      <w:r w:rsidRPr="00D075CA">
        <w:rPr>
          <w:rFonts w:ascii="Times New Roman" w:hAnsi="Times New Roman"/>
          <w:noProof/>
          <w:sz w:val="24"/>
          <w:szCs w:val="24"/>
        </w:rPr>
        <w:t>. Harvard Business Review. https://hbr.org/2019/02/research-when-gender-diversity-makes-firms-more-productive</w:t>
      </w:r>
    </w:p>
    <w:p w14:paraId="4FB43A6A" w14:textId="77777777" w:rsidR="00BC7ABD" w:rsidRPr="00D075CA" w:rsidRDefault="00BC7ABD" w:rsidP="000137DD">
      <w:pPr>
        <w:widowControl w:val="0"/>
        <w:autoSpaceDE w:val="0"/>
        <w:autoSpaceDN w:val="0"/>
        <w:adjustRightInd w:val="0"/>
        <w:spacing w:after="120" w:line="240" w:lineRule="auto"/>
        <w:ind w:left="480" w:hanging="480"/>
        <w:jc w:val="both"/>
        <w:rPr>
          <w:rFonts w:ascii="Times New Roman" w:hAnsi="Times New Roman"/>
          <w:noProof/>
          <w:sz w:val="24"/>
        </w:rPr>
      </w:pPr>
      <w:r w:rsidRPr="00D075CA">
        <w:rPr>
          <w:rFonts w:ascii="Times New Roman" w:hAnsi="Times New Roman"/>
          <w:noProof/>
          <w:sz w:val="24"/>
          <w:szCs w:val="24"/>
        </w:rPr>
        <w:t xml:space="preserve">Wilton, L. S., Sanchez, D. T., Unzueta, M. M., Kaiser, C., &amp; Caluor, N. (2019). In good company: When gender diversity boosts a company’s reputation. </w:t>
      </w:r>
      <w:r w:rsidRPr="00D075CA">
        <w:rPr>
          <w:rFonts w:ascii="Times New Roman" w:hAnsi="Times New Roman"/>
          <w:i/>
          <w:iCs/>
          <w:noProof/>
          <w:sz w:val="24"/>
          <w:szCs w:val="24"/>
        </w:rPr>
        <w:t>Psychology of Women Quarterly</w:t>
      </w:r>
      <w:r w:rsidRPr="00D075CA">
        <w:rPr>
          <w:rFonts w:ascii="Times New Roman" w:hAnsi="Times New Roman"/>
          <w:noProof/>
          <w:sz w:val="24"/>
          <w:szCs w:val="24"/>
        </w:rPr>
        <w:t xml:space="preserve">, </w:t>
      </w:r>
      <w:r w:rsidRPr="00D075CA">
        <w:rPr>
          <w:rFonts w:ascii="Times New Roman" w:hAnsi="Times New Roman"/>
          <w:i/>
          <w:iCs/>
          <w:noProof/>
          <w:sz w:val="24"/>
          <w:szCs w:val="24"/>
        </w:rPr>
        <w:t>43</w:t>
      </w:r>
      <w:r w:rsidRPr="00D075CA">
        <w:rPr>
          <w:rFonts w:ascii="Times New Roman" w:hAnsi="Times New Roman"/>
          <w:noProof/>
          <w:sz w:val="24"/>
          <w:szCs w:val="24"/>
        </w:rPr>
        <w:t>(1), 59–72.</w:t>
      </w:r>
    </w:p>
    <w:p w14:paraId="7FE7E3C9" w14:textId="02BAD3BA" w:rsidR="00BC7ABD" w:rsidRPr="00D075CA" w:rsidRDefault="00BC7ABD" w:rsidP="00F61FFD">
      <w:pPr>
        <w:widowControl w:val="0"/>
        <w:autoSpaceDE w:val="0"/>
        <w:autoSpaceDN w:val="0"/>
        <w:adjustRightInd w:val="0"/>
        <w:spacing w:after="120" w:line="240" w:lineRule="auto"/>
        <w:rPr>
          <w:rFonts w:ascii="Times New Roman" w:hAnsi="Times New Roman"/>
          <w:b/>
          <w:bCs/>
          <w:sz w:val="24"/>
          <w:szCs w:val="24"/>
        </w:rPr>
      </w:pPr>
      <w:r w:rsidRPr="00D075CA">
        <w:rPr>
          <w:rFonts w:ascii="Times New Roman" w:hAnsi="Times New Roman"/>
          <w:b/>
          <w:bCs/>
          <w:sz w:val="24"/>
          <w:szCs w:val="24"/>
        </w:rPr>
        <w:fldChar w:fldCharType="end"/>
      </w:r>
    </w:p>
    <w:p w14:paraId="53C54596" w14:textId="77777777" w:rsidR="008D5931" w:rsidRPr="00D075CA" w:rsidRDefault="008D5931" w:rsidP="00F26D9C">
      <w:pPr>
        <w:spacing w:after="100" w:line="240" w:lineRule="auto"/>
        <w:rPr>
          <w:rFonts w:ascii="Times New Roman" w:hAnsi="Times New Roman"/>
          <w:sz w:val="24"/>
          <w:szCs w:val="24"/>
        </w:rPr>
      </w:pPr>
    </w:p>
    <w:sectPr w:rsidR="008D5931" w:rsidRPr="00D075CA" w:rsidSect="002A5353">
      <w:headerReference w:type="even" r:id="rId18"/>
      <w:headerReference w:type="default" r:id="rId19"/>
      <w:headerReference w:type="first" r:id="rId20"/>
      <w:type w:val="continuous"/>
      <w:pgSz w:w="11906" w:h="16838" w:code="9"/>
      <w:pgMar w:top="1985" w:right="1134" w:bottom="1418" w:left="1701" w:header="851"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unday Bello" w:date="2025-10-25T11:16:00Z" w:initials="SB">
    <w:p w14:paraId="5CC4E8CD" w14:textId="1CDC1392" w:rsidR="0042235D" w:rsidRDefault="0042235D">
      <w:pPr>
        <w:pStyle w:val="CommentText"/>
      </w:pPr>
      <w:r>
        <w:rPr>
          <w:rStyle w:val="CommentReference"/>
        </w:rPr>
        <w:annotationRef/>
      </w:r>
      <w:r>
        <w:rPr>
          <w:b/>
          <w:bCs/>
        </w:rPr>
        <w:t xml:space="preserve">Consider rephrasing the title: </w:t>
      </w:r>
      <w:r w:rsidRPr="00E7337F">
        <w:rPr>
          <w:b/>
          <w:bCs/>
        </w:rPr>
        <w:t>Role of Women in Indonesian Banking Governance and Its Impact on Financial Metrics and Risk</w:t>
      </w:r>
    </w:p>
  </w:comment>
  <w:comment w:id="1" w:author="Sunday Bello" w:date="2025-10-25T11:16:00Z" w:initials="SB">
    <w:p w14:paraId="3B3D26CD" w14:textId="2A535F91" w:rsidR="0042235D" w:rsidRDefault="0042235D">
      <w:pPr>
        <w:pStyle w:val="CommentText"/>
      </w:pPr>
      <w:r>
        <w:rPr>
          <w:rStyle w:val="CommentReference"/>
        </w:rPr>
        <w:annotationRef/>
      </w:r>
      <w:r>
        <w:t>Arrange alphabetically?</w:t>
      </w:r>
    </w:p>
  </w:comment>
  <w:comment w:id="2" w:author="Sunday Bello" w:date="2025-10-25T11:49:00Z" w:initials="SB">
    <w:p w14:paraId="28415854" w14:textId="77777777" w:rsidR="003E6695" w:rsidRPr="00725A39" w:rsidRDefault="003E6695" w:rsidP="003E6695">
      <w:pPr>
        <w:numPr>
          <w:ilvl w:val="0"/>
          <w:numId w:val="4"/>
        </w:numPr>
        <w:spacing w:line="278" w:lineRule="auto"/>
      </w:pPr>
      <w:r>
        <w:rPr>
          <w:rStyle w:val="CommentReference"/>
        </w:rPr>
        <w:annotationRef/>
      </w:r>
      <w:r w:rsidRPr="00725A39">
        <w:t xml:space="preserve">The background is comprehensive but needs </w:t>
      </w:r>
      <w:r>
        <w:t xml:space="preserve">a </w:t>
      </w:r>
      <w:r w:rsidRPr="00725A39">
        <w:t>clearer structure and smoother transitions to highlight what remains unknown.</w:t>
      </w:r>
    </w:p>
    <w:p w14:paraId="6DE644B0" w14:textId="77777777" w:rsidR="003E6695" w:rsidRPr="00725A39" w:rsidRDefault="003E6695" w:rsidP="003E6695">
      <w:pPr>
        <w:numPr>
          <w:ilvl w:val="0"/>
          <w:numId w:val="4"/>
        </w:numPr>
        <w:spacing w:line="278" w:lineRule="auto"/>
      </w:pPr>
      <w:r w:rsidRPr="00725A39">
        <w:t>The research gap and objectives are implied rather than explicitly stated, especially regarding Indonesia’s context and inconsistent global findings.</w:t>
      </w:r>
    </w:p>
    <w:p w14:paraId="51279DA5" w14:textId="20FB8F0A" w:rsidR="003E6695" w:rsidRDefault="003E6695" w:rsidP="003E6695">
      <w:pPr>
        <w:numPr>
          <w:ilvl w:val="0"/>
          <w:numId w:val="4"/>
        </w:numPr>
        <w:spacing w:line="278" w:lineRule="auto"/>
      </w:pPr>
      <w:r w:rsidRPr="00725A39">
        <w:t>Reduce repetition, improve citation formatting, and refine wording for clarity and academic precision.</w:t>
      </w:r>
    </w:p>
  </w:comment>
  <w:comment w:id="3" w:author="Sunday Bello" w:date="2025-10-25T11:54:00Z" w:initials="SB">
    <w:p w14:paraId="4B4E21A2" w14:textId="77777777" w:rsidR="00117A1C" w:rsidRPr="00407A07" w:rsidRDefault="00117A1C" w:rsidP="00117A1C">
      <w:pPr>
        <w:numPr>
          <w:ilvl w:val="0"/>
          <w:numId w:val="5"/>
        </w:numPr>
        <w:spacing w:line="278" w:lineRule="auto"/>
      </w:pPr>
      <w:r>
        <w:rPr>
          <w:rStyle w:val="CommentReference"/>
        </w:rPr>
        <w:annotationRef/>
      </w:r>
      <w:r w:rsidRPr="00407A07">
        <w:t>The section presents extensive content but lacks clear organization; it should be divided into conceptual, theoretical, and empirical reviews to improve structure and readability.</w:t>
      </w:r>
    </w:p>
    <w:p w14:paraId="0F6D3153" w14:textId="77777777" w:rsidR="00117A1C" w:rsidRPr="00407A07" w:rsidRDefault="00117A1C" w:rsidP="00117A1C">
      <w:pPr>
        <w:numPr>
          <w:ilvl w:val="0"/>
          <w:numId w:val="5"/>
        </w:numPr>
        <w:spacing w:line="278" w:lineRule="auto"/>
      </w:pPr>
      <w:r w:rsidRPr="00407A07">
        <w:t>The linkage between discussion and hypotheses is weak — findings are listed without clear synthesis or logical flow, and hypothesis wording is sometimes inconsistent (e.g., “no significant impact” after positive evidence).</w:t>
      </w:r>
    </w:p>
    <w:p w14:paraId="3F77954A" w14:textId="009C8944" w:rsidR="00117A1C" w:rsidRDefault="00117A1C" w:rsidP="00117A1C">
      <w:pPr>
        <w:numPr>
          <w:ilvl w:val="0"/>
          <w:numId w:val="5"/>
        </w:numPr>
        <w:spacing w:line="278" w:lineRule="auto"/>
      </w:pPr>
      <w:r w:rsidRPr="00407A07">
        <w:t>To enhance clarity and academic rigor, clearly separate theory explanations, conceptual discussions, and empirical evidence, summarize key insights before each hypothesis, and maintain consistent, concise wording throughout.</w:t>
      </w:r>
    </w:p>
  </w:comment>
  <w:comment w:id="4" w:author="Sunday Bello" w:date="2025-10-25T11:57:00Z" w:initials="SB">
    <w:p w14:paraId="5F52DEE4" w14:textId="77777777" w:rsidR="00117A1C" w:rsidRPr="00407A07" w:rsidRDefault="00117A1C" w:rsidP="00117A1C">
      <w:pPr>
        <w:numPr>
          <w:ilvl w:val="0"/>
          <w:numId w:val="6"/>
        </w:numPr>
        <w:spacing w:line="278" w:lineRule="auto"/>
        <w:jc w:val="both"/>
      </w:pPr>
      <w:r>
        <w:rPr>
          <w:rStyle w:val="CommentReference"/>
        </w:rPr>
        <w:annotationRef/>
      </w:r>
      <w:r w:rsidRPr="00407A07">
        <w:t>The research methods section is detailed and data-driven</w:t>
      </w:r>
      <w:r>
        <w:t>,</w:t>
      </w:r>
      <w:r w:rsidRPr="00407A07">
        <w:t xml:space="preserve"> but needs </w:t>
      </w:r>
      <w:r>
        <w:t xml:space="preserve">a </w:t>
      </w:r>
      <w:r w:rsidRPr="00407A07">
        <w:t xml:space="preserve">clearer structure and segmentation into key components such as </w:t>
      </w:r>
      <w:r w:rsidRPr="00407A07">
        <w:rPr>
          <w:rFonts w:eastAsiaTheme="majorEastAsia"/>
        </w:rPr>
        <w:t>research design, population and sample, variables and measurements, model specification, and data analysis techniques</w:t>
      </w:r>
      <w:r w:rsidRPr="00407A07">
        <w:t xml:space="preserve"> for better readability.</w:t>
      </w:r>
    </w:p>
    <w:p w14:paraId="093DBEAD" w14:textId="77777777" w:rsidR="00117A1C" w:rsidRPr="00407A07" w:rsidRDefault="00117A1C" w:rsidP="00117A1C">
      <w:pPr>
        <w:numPr>
          <w:ilvl w:val="0"/>
          <w:numId w:val="6"/>
        </w:numPr>
        <w:spacing w:line="278" w:lineRule="auto"/>
        <w:jc w:val="both"/>
      </w:pPr>
      <w:r w:rsidRPr="00407A07">
        <w:t>The variable descriptions and regression equations are thorough but should be formatted more consistently, avoiding repetition and ensuring alignment between variable explanations and model equations.</w:t>
      </w:r>
    </w:p>
    <w:p w14:paraId="71A9B3DC" w14:textId="3432B6BE" w:rsidR="00117A1C" w:rsidRDefault="00117A1C" w:rsidP="00117A1C">
      <w:pPr>
        <w:numPr>
          <w:ilvl w:val="0"/>
          <w:numId w:val="6"/>
        </w:numPr>
        <w:spacing w:line="278" w:lineRule="auto"/>
        <w:jc w:val="both"/>
      </w:pPr>
      <w:r w:rsidRPr="00407A07">
        <w:t>Strengthen the section by explicitly explaining the justification for using the random effects model, improving flow between methodological steps, and adding a brief note on data sources, validity, and reliability testing to enhance methodological rigor.</w:t>
      </w:r>
    </w:p>
  </w:comment>
  <w:comment w:id="6" w:author="Sunday Bello" w:date="2025-10-25T12:03:00Z" w:initials="SB">
    <w:p w14:paraId="66CB92E4" w14:textId="77777777" w:rsidR="001A7A41" w:rsidRPr="00407A07" w:rsidRDefault="001A7A41" w:rsidP="001A7A41">
      <w:pPr>
        <w:numPr>
          <w:ilvl w:val="0"/>
          <w:numId w:val="7"/>
        </w:numPr>
        <w:spacing w:line="278" w:lineRule="auto"/>
        <w:jc w:val="both"/>
      </w:pPr>
      <w:r>
        <w:rPr>
          <w:rStyle w:val="CommentReference"/>
        </w:rPr>
        <w:annotationRef/>
      </w:r>
      <w:r w:rsidRPr="00407A07">
        <w:t xml:space="preserve">The Results and Discussion section provides detailed statistical outputs but needs a clearer structure and narrative flow; results should be organized under subheadings such as </w:t>
      </w:r>
      <w:r w:rsidRPr="00407A07">
        <w:rPr>
          <w:rFonts w:eastAsiaTheme="majorEastAsia"/>
        </w:rPr>
        <w:t>descriptive statistics</w:t>
      </w:r>
      <w:r w:rsidRPr="00407A07">
        <w:t xml:space="preserve">, </w:t>
      </w:r>
      <w:r w:rsidRPr="00407A07">
        <w:rPr>
          <w:rFonts w:eastAsiaTheme="majorEastAsia"/>
        </w:rPr>
        <w:t>correlation analysis</w:t>
      </w:r>
      <w:r w:rsidRPr="00407A07">
        <w:t xml:space="preserve">, </w:t>
      </w:r>
      <w:r w:rsidRPr="00407A07">
        <w:rPr>
          <w:rFonts w:eastAsiaTheme="majorEastAsia"/>
        </w:rPr>
        <w:t>regression results</w:t>
      </w:r>
      <w:r w:rsidRPr="00407A07">
        <w:t xml:space="preserve">, and </w:t>
      </w:r>
      <w:r w:rsidRPr="00407A07">
        <w:rPr>
          <w:rFonts w:eastAsiaTheme="majorEastAsia"/>
        </w:rPr>
        <w:t>discussion</w:t>
      </w:r>
      <w:r w:rsidRPr="00407A07">
        <w:t xml:space="preserve"> to improve readability and interpretation.</w:t>
      </w:r>
    </w:p>
    <w:p w14:paraId="2ACF2CA4" w14:textId="77777777" w:rsidR="001A7A41" w:rsidRPr="00407A07" w:rsidRDefault="001A7A41" w:rsidP="001A7A41">
      <w:pPr>
        <w:numPr>
          <w:ilvl w:val="0"/>
          <w:numId w:val="7"/>
        </w:numPr>
        <w:spacing w:line="278" w:lineRule="auto"/>
        <w:jc w:val="both"/>
      </w:pPr>
      <w:r w:rsidRPr="00407A07">
        <w:t>The discussion is mostly descriptive, focusing on numbers without deeper interpretation or linkage to hypotheses and prior literature — it should explicitly explain how the findings support or contradict existing studies and theoretical expectations.</w:t>
      </w:r>
    </w:p>
    <w:p w14:paraId="56893739" w14:textId="238E5206" w:rsidR="001A7A41" w:rsidRDefault="001A7A41" w:rsidP="001A7A41">
      <w:pPr>
        <w:numPr>
          <w:ilvl w:val="0"/>
          <w:numId w:val="7"/>
        </w:numPr>
        <w:spacing w:line="278" w:lineRule="auto"/>
        <w:jc w:val="both"/>
      </w:pPr>
      <w:r w:rsidRPr="00407A07">
        <w:t>To strengthen academic rigor, summarize key insights from each model, reduce redundancy, interpret results conceptually rather than numerically, and integrate implications for banking governance and gender diversity in Indonesia.</w:t>
      </w:r>
    </w:p>
  </w:comment>
  <w:comment w:id="9" w:author="Sunday Bello" w:date="2025-10-25T12:07:00Z" w:initials="SB">
    <w:p w14:paraId="585FD567" w14:textId="77777777" w:rsidR="001A7A41" w:rsidRPr="00C85942" w:rsidRDefault="001A7A41" w:rsidP="001A7A41">
      <w:pPr>
        <w:numPr>
          <w:ilvl w:val="0"/>
          <w:numId w:val="8"/>
        </w:numPr>
        <w:spacing w:line="278" w:lineRule="auto"/>
      </w:pPr>
      <w:r>
        <w:rPr>
          <w:rStyle w:val="CommentReference"/>
        </w:rPr>
        <w:annotationRef/>
      </w:r>
      <w:r w:rsidRPr="00C85942">
        <w:t xml:space="preserve">The Discussion section is comprehensive but overly descriptive; it should be organized into clearer subheadings, such as </w:t>
      </w:r>
      <w:r w:rsidRPr="00C85942">
        <w:rPr>
          <w:rFonts w:eastAsiaTheme="majorEastAsia"/>
        </w:rPr>
        <w:t>interpretation of findings</w:t>
      </w:r>
      <w:r w:rsidRPr="00C85942">
        <w:t xml:space="preserve">, </w:t>
      </w:r>
      <w:r w:rsidRPr="00C85942">
        <w:rPr>
          <w:rFonts w:eastAsiaTheme="majorEastAsia"/>
        </w:rPr>
        <w:t>comparison with previous studies</w:t>
      </w:r>
      <w:r w:rsidRPr="00C85942">
        <w:t xml:space="preserve">, and </w:t>
      </w:r>
      <w:r w:rsidRPr="00C85942">
        <w:rPr>
          <w:rFonts w:eastAsiaTheme="majorEastAsia"/>
        </w:rPr>
        <w:t>implications</w:t>
      </w:r>
      <w:r w:rsidRPr="00C85942">
        <w:t xml:space="preserve"> to improve structure and coherence.</w:t>
      </w:r>
    </w:p>
    <w:p w14:paraId="6F8ABC89" w14:textId="77777777" w:rsidR="001A7A41" w:rsidRPr="00C85942" w:rsidRDefault="001A7A41" w:rsidP="001A7A41">
      <w:pPr>
        <w:numPr>
          <w:ilvl w:val="0"/>
          <w:numId w:val="8"/>
        </w:numPr>
        <w:spacing w:line="278" w:lineRule="auto"/>
      </w:pPr>
      <w:r w:rsidRPr="00C85942">
        <w:t>The analysis restates statistical results without sufficient integration of theoretical reasoning or explanation of why findings align or differ from prior studies, reducing interpretive depth.</w:t>
      </w:r>
    </w:p>
    <w:p w14:paraId="542DA9A1" w14:textId="065C87B0" w:rsidR="001A7A41" w:rsidRDefault="001A7A41" w:rsidP="001A7A41">
      <w:pPr>
        <w:numPr>
          <w:ilvl w:val="0"/>
          <w:numId w:val="8"/>
        </w:numPr>
        <w:spacing w:line="278" w:lineRule="auto"/>
      </w:pPr>
      <w:r w:rsidRPr="00C85942">
        <w:t>To enhance academic rigor, provide more analytical insight, avoid repetition, explicitly link results to hypotheses and theory, and clearly separate theoretical and managerial implications for better clarity and impact.</w:t>
      </w:r>
    </w:p>
  </w:comment>
  <w:comment w:id="11" w:author="Sunday Bello" w:date="2025-10-25T12:11:00Z" w:initials="SB">
    <w:p w14:paraId="7AB6A9B8" w14:textId="77777777" w:rsidR="00AB3E29" w:rsidRPr="00106CB9" w:rsidRDefault="00AB3E29" w:rsidP="00AB3E29">
      <w:pPr>
        <w:numPr>
          <w:ilvl w:val="0"/>
          <w:numId w:val="9"/>
        </w:numPr>
        <w:spacing w:line="278" w:lineRule="auto"/>
        <w:jc w:val="both"/>
      </w:pPr>
      <w:r>
        <w:rPr>
          <w:rStyle w:val="CommentReference"/>
        </w:rPr>
        <w:annotationRef/>
      </w:r>
      <w:r w:rsidRPr="00106CB9">
        <w:t>The section provides a clear summary of the study’s findings, but the title should be revised to “Conclusion, Recommendations, and Suggestions for Further Studies” to reflect its content accurately.</w:t>
      </w:r>
    </w:p>
    <w:p w14:paraId="4C99E577" w14:textId="77777777" w:rsidR="00AB3E29" w:rsidRPr="00106CB9" w:rsidRDefault="00AB3E29" w:rsidP="00AB3E29">
      <w:pPr>
        <w:numPr>
          <w:ilvl w:val="0"/>
          <w:numId w:val="9"/>
        </w:numPr>
        <w:spacing w:line="278" w:lineRule="auto"/>
        <w:jc w:val="both"/>
      </w:pPr>
      <w:r w:rsidRPr="00106CB9">
        <w:t>The discussion effectively highlights practical and managerial implications; however, the recommendations could be more specific and actionable for practitioners in the Indonesian banking sector.</w:t>
      </w:r>
    </w:p>
    <w:p w14:paraId="22574A9D" w14:textId="0C5AC2EC" w:rsidR="00AB3E29" w:rsidRDefault="00AB3E29" w:rsidP="00AB3E29">
      <w:pPr>
        <w:numPr>
          <w:ilvl w:val="0"/>
          <w:numId w:val="9"/>
        </w:numPr>
        <w:spacing w:line="278" w:lineRule="auto"/>
        <w:jc w:val="both"/>
      </w:pPr>
      <w:r w:rsidRPr="00106CB9">
        <w:t>The suggestions for future research are relevant. Still, the section could benefit from emphasizing how these future studies would address the limitations of the current study and provide more generalizable results.</w:t>
      </w:r>
    </w:p>
  </w:comment>
  <w:comment w:id="13" w:author="Sunday Bello" w:date="2025-10-25T12:16:00Z" w:initials="SB">
    <w:p w14:paraId="7E8C2886" w14:textId="5E34631B" w:rsidR="00AB3E29" w:rsidRDefault="00AB3E29" w:rsidP="00AB3E29">
      <w:pPr>
        <w:numPr>
          <w:ilvl w:val="0"/>
          <w:numId w:val="10"/>
        </w:numPr>
        <w:spacing w:line="278" w:lineRule="auto"/>
      </w:pPr>
      <w:r>
        <w:rPr>
          <w:rStyle w:val="CommentReference"/>
        </w:rPr>
        <w:annotationRef/>
      </w:r>
      <w:r w:rsidRPr="00106CB9">
        <w:t>A few entries, such as organizational reports (e.g., IFC, IMF, Bank Indonesia regulations), could benefit from clearer formatting and consistent inclusion of retrieval dates or URLs to ensure accessibility and traceability.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C4E8CD" w15:done="0"/>
  <w15:commentEx w15:paraId="3B3D26CD" w15:done="0"/>
  <w15:commentEx w15:paraId="51279DA5" w15:done="0"/>
  <w15:commentEx w15:paraId="3F77954A" w15:done="0"/>
  <w15:commentEx w15:paraId="71A9B3DC" w15:done="0"/>
  <w15:commentEx w15:paraId="56893739" w15:done="0"/>
  <w15:commentEx w15:paraId="542DA9A1" w15:done="0"/>
  <w15:commentEx w15:paraId="22574A9D" w15:done="0"/>
  <w15:commentEx w15:paraId="7E8C28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71ECD7" w16cex:dateUtc="2025-10-25T10:16:00Z"/>
  <w16cex:commentExtensible w16cex:durableId="081FE779" w16cex:dateUtc="2025-10-25T10:16:00Z"/>
  <w16cex:commentExtensible w16cex:durableId="37081629" w16cex:dateUtc="2025-10-25T10:49:00Z"/>
  <w16cex:commentExtensible w16cex:durableId="42043337" w16cex:dateUtc="2025-10-25T10:54:00Z"/>
  <w16cex:commentExtensible w16cex:durableId="25CDA7A9" w16cex:dateUtc="2025-10-25T10:57:00Z"/>
  <w16cex:commentExtensible w16cex:durableId="6E02911E" w16cex:dateUtc="2025-10-25T11:03:00Z"/>
  <w16cex:commentExtensible w16cex:durableId="2B4A9804" w16cex:dateUtc="2025-10-25T11:07:00Z"/>
  <w16cex:commentExtensible w16cex:durableId="4B9FA541" w16cex:dateUtc="2025-10-25T11:11:00Z"/>
  <w16cex:commentExtensible w16cex:durableId="106E2916" w16cex:dateUtc="2025-10-25T1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C4E8CD" w16cid:durableId="1971ECD7"/>
  <w16cid:commentId w16cid:paraId="3B3D26CD" w16cid:durableId="081FE779"/>
  <w16cid:commentId w16cid:paraId="51279DA5" w16cid:durableId="37081629"/>
  <w16cid:commentId w16cid:paraId="3F77954A" w16cid:durableId="42043337"/>
  <w16cid:commentId w16cid:paraId="71A9B3DC" w16cid:durableId="25CDA7A9"/>
  <w16cid:commentId w16cid:paraId="56893739" w16cid:durableId="6E02911E"/>
  <w16cid:commentId w16cid:paraId="542DA9A1" w16cid:durableId="2B4A9804"/>
  <w16cid:commentId w16cid:paraId="22574A9D" w16cid:durableId="4B9FA541"/>
  <w16cid:commentId w16cid:paraId="7E8C2886" w16cid:durableId="106E29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805E0" w14:textId="77777777" w:rsidR="009403AB" w:rsidRDefault="009403AB" w:rsidP="006F2D49">
      <w:pPr>
        <w:spacing w:after="0" w:line="240" w:lineRule="auto"/>
      </w:pPr>
      <w:r>
        <w:separator/>
      </w:r>
    </w:p>
  </w:endnote>
  <w:endnote w:type="continuationSeparator" w:id="0">
    <w:p w14:paraId="160747B0" w14:textId="77777777" w:rsidR="009403AB" w:rsidRDefault="009403AB" w:rsidP="006F2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RomanSerif">
    <w:altName w:val="Times New Roman"/>
    <w:charset w:val="00"/>
    <w:family w:val="auto"/>
    <w:pitch w:val="variable"/>
    <w:sig w:usb0="8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04EC2" w14:textId="77777777" w:rsidR="000D6EBF" w:rsidRDefault="000D6E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75969" w14:textId="77777777" w:rsidR="00E141E9" w:rsidRPr="00CA0CEB" w:rsidRDefault="00CA0CEB" w:rsidP="00CA0CEB">
    <w:pPr>
      <w:spacing w:after="0" w:line="240" w:lineRule="auto"/>
      <w:jc w:val="right"/>
      <w:rPr>
        <w:rFonts w:ascii="RomanSerif" w:hAnsi="RomanSerif"/>
        <w:sz w:val="20"/>
        <w:szCs w:val="20"/>
      </w:rPr>
    </w:pPr>
    <w:r w:rsidRPr="00CA0CEB">
      <w:rPr>
        <w:rFonts w:ascii="RomanSerif" w:hAnsi="RomanSerif"/>
        <w:sz w:val="20"/>
        <w:szCs w:val="20"/>
      </w:rPr>
      <w:fldChar w:fldCharType="begin"/>
    </w:r>
    <w:r w:rsidRPr="00CA0CEB">
      <w:rPr>
        <w:rFonts w:ascii="RomanSerif" w:hAnsi="RomanSerif"/>
        <w:sz w:val="20"/>
        <w:szCs w:val="20"/>
      </w:rPr>
      <w:instrText xml:space="preserve"> PAGE   \* MERGEFORMAT </w:instrText>
    </w:r>
    <w:r w:rsidRPr="00CA0CEB">
      <w:rPr>
        <w:rFonts w:ascii="RomanSerif" w:hAnsi="RomanSerif"/>
        <w:sz w:val="20"/>
        <w:szCs w:val="20"/>
      </w:rPr>
      <w:fldChar w:fldCharType="separate"/>
    </w:r>
    <w:r w:rsidR="009B4F52">
      <w:rPr>
        <w:rFonts w:ascii="RomanSerif" w:hAnsi="RomanSerif"/>
        <w:noProof/>
        <w:sz w:val="20"/>
        <w:szCs w:val="20"/>
      </w:rPr>
      <w:t>3</w:t>
    </w:r>
    <w:r w:rsidRPr="00CA0CEB">
      <w:rPr>
        <w:rFonts w:ascii="RomanSerif" w:hAnsi="RomanSeri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FA63A" w14:textId="77777777" w:rsidR="00E141E9" w:rsidRPr="00CA0CEB" w:rsidRDefault="00CA0CEB" w:rsidP="00CA0CEB">
    <w:pPr>
      <w:spacing w:after="0" w:line="240" w:lineRule="auto"/>
      <w:jc w:val="right"/>
      <w:rPr>
        <w:rFonts w:ascii="RomanSerif" w:hAnsi="RomanSerif"/>
        <w:sz w:val="20"/>
        <w:szCs w:val="20"/>
      </w:rPr>
    </w:pPr>
    <w:r w:rsidRPr="00CA0CEB">
      <w:rPr>
        <w:rFonts w:ascii="RomanSerif" w:hAnsi="RomanSerif"/>
        <w:sz w:val="20"/>
        <w:szCs w:val="20"/>
      </w:rPr>
      <w:fldChar w:fldCharType="begin"/>
    </w:r>
    <w:r w:rsidRPr="00CA0CEB">
      <w:rPr>
        <w:rFonts w:ascii="RomanSerif" w:hAnsi="RomanSerif"/>
        <w:sz w:val="20"/>
        <w:szCs w:val="20"/>
      </w:rPr>
      <w:instrText xml:space="preserve"> PAGE   \* MERGEFORMAT </w:instrText>
    </w:r>
    <w:r w:rsidRPr="00CA0CEB">
      <w:rPr>
        <w:rFonts w:ascii="RomanSerif" w:hAnsi="RomanSerif"/>
        <w:sz w:val="20"/>
        <w:szCs w:val="20"/>
      </w:rPr>
      <w:fldChar w:fldCharType="separate"/>
    </w:r>
    <w:r w:rsidR="009B4F52">
      <w:rPr>
        <w:rFonts w:ascii="RomanSerif" w:hAnsi="RomanSerif"/>
        <w:noProof/>
        <w:sz w:val="20"/>
        <w:szCs w:val="20"/>
      </w:rPr>
      <w:t>1</w:t>
    </w:r>
    <w:r w:rsidRPr="00CA0CEB">
      <w:rPr>
        <w:rFonts w:ascii="RomanSerif" w:hAnsi="RomanSeri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C1BDB" w14:textId="77777777" w:rsidR="009403AB" w:rsidRDefault="009403AB" w:rsidP="006F2D49">
      <w:pPr>
        <w:spacing w:after="0" w:line="240" w:lineRule="auto"/>
      </w:pPr>
      <w:r>
        <w:separator/>
      </w:r>
    </w:p>
  </w:footnote>
  <w:footnote w:type="continuationSeparator" w:id="0">
    <w:p w14:paraId="1F8E88B8" w14:textId="77777777" w:rsidR="009403AB" w:rsidRDefault="009403AB" w:rsidP="006F2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0875A" w14:textId="0270AA59" w:rsidR="00E141E9" w:rsidRDefault="00000000" w:rsidP="004623EA">
    <w:pPr>
      <w:pStyle w:val="Header"/>
      <w:tabs>
        <w:tab w:val="clear" w:pos="4513"/>
        <w:tab w:val="right" w:pos="8789"/>
      </w:tabs>
      <w:jc w:val="right"/>
    </w:pPr>
    <w:r>
      <w:rPr>
        <w:noProof/>
      </w:rPr>
      <w:pict w14:anchorId="5967E9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411501" o:spid="_x0000_s1026" type="#_x0000_t136" style="position:absolute;left:0;text-align:left;margin-left:0;margin-top:0;width:538.4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DCF8" w14:textId="55910032" w:rsidR="00E141E9" w:rsidRPr="000C2E8F" w:rsidRDefault="00000000" w:rsidP="00454660">
    <w:pPr>
      <w:pStyle w:val="Header"/>
      <w:tabs>
        <w:tab w:val="clear" w:pos="4513"/>
        <w:tab w:val="clear" w:pos="9026"/>
        <w:tab w:val="right" w:pos="7938"/>
        <w:tab w:val="right" w:pos="8788"/>
      </w:tabs>
      <w:jc w:val="center"/>
      <w:rPr>
        <w:rFonts w:ascii="RomanSerif" w:hAnsi="RomanSerif"/>
        <w:bCs/>
        <w:i/>
        <w:sz w:val="20"/>
        <w:szCs w:val="20"/>
      </w:rPr>
    </w:pPr>
    <w:r>
      <w:rPr>
        <w:noProof/>
      </w:rPr>
      <w:pict w14:anchorId="51FC42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411502" o:spid="_x0000_s1027" type="#_x0000_t136" style="position:absolute;left:0;text-align:left;margin-left:0;margin-top:0;width:538.4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CF3C" w14:textId="0C22495B" w:rsidR="000D6EBF" w:rsidRDefault="00000000">
    <w:pPr>
      <w:pStyle w:val="Header"/>
    </w:pPr>
    <w:r>
      <w:rPr>
        <w:noProof/>
      </w:rPr>
      <w:pict w14:anchorId="4D81EB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411500" o:spid="_x0000_s1025" type="#_x0000_t136" style="position:absolute;margin-left:0;margin-top:0;width:538.4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F5DD4" w14:textId="041E5250" w:rsidR="000D6EBF" w:rsidRDefault="00000000">
    <w:pPr>
      <w:pStyle w:val="Header"/>
    </w:pPr>
    <w:r>
      <w:rPr>
        <w:noProof/>
      </w:rPr>
      <w:pict w14:anchorId="4CFF9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411504" o:spid="_x0000_s1029" type="#_x0000_t136" style="position:absolute;margin-left:0;margin-top:0;width:538.4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30079" w14:textId="31D3E1EB" w:rsidR="000D6EBF" w:rsidRDefault="00000000">
    <w:pPr>
      <w:pStyle w:val="Header"/>
    </w:pPr>
    <w:r>
      <w:rPr>
        <w:noProof/>
      </w:rPr>
      <w:pict w14:anchorId="7604D1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411505" o:spid="_x0000_s1030" type="#_x0000_t136" style="position:absolute;margin-left:0;margin-top:0;width:538.4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5AA7" w14:textId="0645E030" w:rsidR="00E141E9" w:rsidRPr="008C7227" w:rsidRDefault="00000000" w:rsidP="00FA7A60">
    <w:pPr>
      <w:pStyle w:val="Header"/>
      <w:tabs>
        <w:tab w:val="clear" w:pos="4513"/>
        <w:tab w:val="right" w:pos="8789"/>
      </w:tabs>
      <w:jc w:val="center"/>
      <w:rPr>
        <w:rFonts w:ascii="Times New Roman" w:hAnsi="Times New Roman"/>
        <w:bCs/>
        <w:i/>
        <w:spacing w:val="-2"/>
        <w:sz w:val="20"/>
        <w:szCs w:val="20"/>
      </w:rPr>
    </w:pPr>
    <w:r>
      <w:rPr>
        <w:noProof/>
      </w:rPr>
      <w:pict w14:anchorId="4D6DBF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411503" o:spid="_x0000_s1028" type="#_x0000_t136" style="position:absolute;left:0;text-align:left;margin-left:0;margin-top:0;width:538.4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E141E9" w:rsidRPr="008C7227">
      <w:rPr>
        <w:rFonts w:ascii="Times New Roman" w:hAnsi="Times New Roman"/>
        <w:bCs/>
        <w:i/>
        <w:spacing w:val="-2"/>
        <w:sz w:val="20"/>
        <w:szCs w:val="20"/>
      </w:rPr>
      <w:t>The Effect of Social Network, Funding and Productive Organizational Energy on the Capability of Organizational Ambidexterity in Research Institution</w:t>
    </w:r>
  </w:p>
  <w:p w14:paraId="6D279C2C" w14:textId="77777777" w:rsidR="00E141E9" w:rsidRPr="00FA7A60" w:rsidRDefault="00E141E9" w:rsidP="00FA7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3D3E"/>
    <w:multiLevelType w:val="hybridMultilevel"/>
    <w:tmpl w:val="319CBBDE"/>
    <w:lvl w:ilvl="0" w:tplc="9FB2E12E">
      <w:start w:val="1"/>
      <w:numFmt w:val="decimal"/>
      <w:pStyle w:val="Heading4"/>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66777"/>
    <w:multiLevelType w:val="multilevel"/>
    <w:tmpl w:val="43F2E6BC"/>
    <w:styleLink w:val="Style4"/>
    <w:lvl w:ilvl="0">
      <w:start w:val="4"/>
      <w:numFmt w:val="decimal"/>
      <w:lvlText w:val="%1."/>
      <w:lvlJc w:val="left"/>
      <w:pPr>
        <w:tabs>
          <w:tab w:val="num" w:pos="540"/>
        </w:tabs>
        <w:ind w:left="540" w:hanging="540"/>
      </w:pPr>
      <w:rPr>
        <w:rFonts w:cs="Times New Roman" w:hint="default"/>
        <w:b w:val="0"/>
      </w:rPr>
    </w:lvl>
    <w:lvl w:ilvl="1">
      <w:start w:val="1"/>
      <w:numFmt w:val="decimal"/>
      <w:lvlText w:val="%1.%2."/>
      <w:lvlJc w:val="left"/>
      <w:pPr>
        <w:tabs>
          <w:tab w:val="num" w:pos="540"/>
        </w:tabs>
        <w:ind w:left="540" w:hanging="54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 w15:restartNumberingAfterBreak="0">
    <w:nsid w:val="0D3558A6"/>
    <w:multiLevelType w:val="multilevel"/>
    <w:tmpl w:val="5BAE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92028B"/>
    <w:multiLevelType w:val="multilevel"/>
    <w:tmpl w:val="725E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962A0"/>
    <w:multiLevelType w:val="multilevel"/>
    <w:tmpl w:val="B1EE7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163FEA"/>
    <w:multiLevelType w:val="multilevel"/>
    <w:tmpl w:val="34F4E07A"/>
    <w:styleLink w:val="Style1"/>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750"/>
        </w:tabs>
        <w:ind w:left="750" w:hanging="480"/>
      </w:pPr>
      <w:rPr>
        <w:rFonts w:hint="default"/>
      </w:rPr>
    </w:lvl>
    <w:lvl w:ilvl="2">
      <w:start w:val="2"/>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6" w15:restartNumberingAfterBreak="0">
    <w:nsid w:val="26EF57B2"/>
    <w:multiLevelType w:val="multilevel"/>
    <w:tmpl w:val="2BB62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827644"/>
    <w:multiLevelType w:val="multilevel"/>
    <w:tmpl w:val="E33C0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3E70C1"/>
    <w:multiLevelType w:val="multilevel"/>
    <w:tmpl w:val="BE78B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DC1890"/>
    <w:multiLevelType w:val="multilevel"/>
    <w:tmpl w:val="281A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5131728">
    <w:abstractNumId w:val="1"/>
  </w:num>
  <w:num w:numId="2" w16cid:durableId="557279274">
    <w:abstractNumId w:val="5"/>
  </w:num>
  <w:num w:numId="3" w16cid:durableId="1774662392">
    <w:abstractNumId w:val="0"/>
  </w:num>
  <w:num w:numId="4" w16cid:durableId="1537739777">
    <w:abstractNumId w:val="3"/>
  </w:num>
  <w:num w:numId="5" w16cid:durableId="866675453">
    <w:abstractNumId w:val="2"/>
  </w:num>
  <w:num w:numId="6" w16cid:durableId="324356414">
    <w:abstractNumId w:val="8"/>
  </w:num>
  <w:num w:numId="7" w16cid:durableId="1143883891">
    <w:abstractNumId w:val="7"/>
  </w:num>
  <w:num w:numId="8" w16cid:durableId="41250162">
    <w:abstractNumId w:val="4"/>
  </w:num>
  <w:num w:numId="9" w16cid:durableId="47269552">
    <w:abstractNumId w:val="6"/>
  </w:num>
  <w:num w:numId="10" w16cid:durableId="186347033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nday Bello">
    <w15:presenceInfo w15:providerId="Windows Live" w15:userId="f459cad13bf544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20"/>
  <w:autoHyphenation/>
  <w:hyphenationZone w:val="357"/>
  <w:doNotHyphenateCaps/>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26B"/>
    <w:rsid w:val="00000367"/>
    <w:rsid w:val="000003B6"/>
    <w:rsid w:val="00000DD5"/>
    <w:rsid w:val="0000113E"/>
    <w:rsid w:val="000011B5"/>
    <w:rsid w:val="0000153B"/>
    <w:rsid w:val="000018F7"/>
    <w:rsid w:val="00001AA3"/>
    <w:rsid w:val="00002545"/>
    <w:rsid w:val="000029BB"/>
    <w:rsid w:val="00002D06"/>
    <w:rsid w:val="00002D22"/>
    <w:rsid w:val="00003401"/>
    <w:rsid w:val="00003BB6"/>
    <w:rsid w:val="00003E96"/>
    <w:rsid w:val="00004021"/>
    <w:rsid w:val="00004082"/>
    <w:rsid w:val="00004745"/>
    <w:rsid w:val="00005F93"/>
    <w:rsid w:val="00005FC3"/>
    <w:rsid w:val="0000691D"/>
    <w:rsid w:val="00006ABF"/>
    <w:rsid w:val="00007084"/>
    <w:rsid w:val="00007AF3"/>
    <w:rsid w:val="00007DFD"/>
    <w:rsid w:val="00010023"/>
    <w:rsid w:val="000102CC"/>
    <w:rsid w:val="00011C0F"/>
    <w:rsid w:val="00012952"/>
    <w:rsid w:val="00012C4A"/>
    <w:rsid w:val="000137DD"/>
    <w:rsid w:val="000137FD"/>
    <w:rsid w:val="000139B9"/>
    <w:rsid w:val="0001567C"/>
    <w:rsid w:val="00015DAA"/>
    <w:rsid w:val="00016216"/>
    <w:rsid w:val="0001648D"/>
    <w:rsid w:val="000165D9"/>
    <w:rsid w:val="00017EB2"/>
    <w:rsid w:val="0002019C"/>
    <w:rsid w:val="00020814"/>
    <w:rsid w:val="0002084F"/>
    <w:rsid w:val="0002103B"/>
    <w:rsid w:val="000219E6"/>
    <w:rsid w:val="00021AE4"/>
    <w:rsid w:val="00021E16"/>
    <w:rsid w:val="00022A22"/>
    <w:rsid w:val="00022D81"/>
    <w:rsid w:val="00022EB3"/>
    <w:rsid w:val="0002375E"/>
    <w:rsid w:val="00023A8A"/>
    <w:rsid w:val="00024B96"/>
    <w:rsid w:val="00024F02"/>
    <w:rsid w:val="00026405"/>
    <w:rsid w:val="0002674B"/>
    <w:rsid w:val="00026CD9"/>
    <w:rsid w:val="0002761D"/>
    <w:rsid w:val="0003005C"/>
    <w:rsid w:val="000302CA"/>
    <w:rsid w:val="000303DB"/>
    <w:rsid w:val="000317FB"/>
    <w:rsid w:val="000318B2"/>
    <w:rsid w:val="00031FF1"/>
    <w:rsid w:val="000324B9"/>
    <w:rsid w:val="00032F0F"/>
    <w:rsid w:val="00033BEF"/>
    <w:rsid w:val="00034123"/>
    <w:rsid w:val="0003420E"/>
    <w:rsid w:val="00034219"/>
    <w:rsid w:val="00034228"/>
    <w:rsid w:val="0003563D"/>
    <w:rsid w:val="000357F1"/>
    <w:rsid w:val="0003599E"/>
    <w:rsid w:val="0003634E"/>
    <w:rsid w:val="000363CB"/>
    <w:rsid w:val="00036C43"/>
    <w:rsid w:val="00037619"/>
    <w:rsid w:val="00037675"/>
    <w:rsid w:val="00040953"/>
    <w:rsid w:val="00040D73"/>
    <w:rsid w:val="00041098"/>
    <w:rsid w:val="000410A3"/>
    <w:rsid w:val="00041D04"/>
    <w:rsid w:val="000421BD"/>
    <w:rsid w:val="00042257"/>
    <w:rsid w:val="00042283"/>
    <w:rsid w:val="0004233E"/>
    <w:rsid w:val="000423C7"/>
    <w:rsid w:val="00043C1C"/>
    <w:rsid w:val="000441CA"/>
    <w:rsid w:val="000442A8"/>
    <w:rsid w:val="00044687"/>
    <w:rsid w:val="00044A36"/>
    <w:rsid w:val="00044AC1"/>
    <w:rsid w:val="00044C19"/>
    <w:rsid w:val="00044F30"/>
    <w:rsid w:val="00045100"/>
    <w:rsid w:val="00045524"/>
    <w:rsid w:val="00045701"/>
    <w:rsid w:val="0004604A"/>
    <w:rsid w:val="00046524"/>
    <w:rsid w:val="00047008"/>
    <w:rsid w:val="00047463"/>
    <w:rsid w:val="00047D84"/>
    <w:rsid w:val="00047EEA"/>
    <w:rsid w:val="00047F37"/>
    <w:rsid w:val="00050261"/>
    <w:rsid w:val="0005039E"/>
    <w:rsid w:val="00050723"/>
    <w:rsid w:val="00050BC2"/>
    <w:rsid w:val="0005103C"/>
    <w:rsid w:val="000516F2"/>
    <w:rsid w:val="00051E60"/>
    <w:rsid w:val="000524AB"/>
    <w:rsid w:val="0005274C"/>
    <w:rsid w:val="00052FDA"/>
    <w:rsid w:val="00053118"/>
    <w:rsid w:val="000532EE"/>
    <w:rsid w:val="00053379"/>
    <w:rsid w:val="000533D6"/>
    <w:rsid w:val="0005373E"/>
    <w:rsid w:val="00053844"/>
    <w:rsid w:val="00054324"/>
    <w:rsid w:val="00054592"/>
    <w:rsid w:val="00054D52"/>
    <w:rsid w:val="00055380"/>
    <w:rsid w:val="00055437"/>
    <w:rsid w:val="0005590A"/>
    <w:rsid w:val="00055EFB"/>
    <w:rsid w:val="00055F8E"/>
    <w:rsid w:val="0005658C"/>
    <w:rsid w:val="00056B5F"/>
    <w:rsid w:val="00056DF8"/>
    <w:rsid w:val="00056FC1"/>
    <w:rsid w:val="00057215"/>
    <w:rsid w:val="00057AAD"/>
    <w:rsid w:val="00060EA4"/>
    <w:rsid w:val="00061205"/>
    <w:rsid w:val="0006134F"/>
    <w:rsid w:val="00061650"/>
    <w:rsid w:val="00061AB1"/>
    <w:rsid w:val="00062BE0"/>
    <w:rsid w:val="000631CC"/>
    <w:rsid w:val="00063312"/>
    <w:rsid w:val="00063369"/>
    <w:rsid w:val="0006360D"/>
    <w:rsid w:val="00063CD5"/>
    <w:rsid w:val="0006515D"/>
    <w:rsid w:val="000653C2"/>
    <w:rsid w:val="000659A4"/>
    <w:rsid w:val="00065A19"/>
    <w:rsid w:val="00065ACA"/>
    <w:rsid w:val="00066699"/>
    <w:rsid w:val="00066757"/>
    <w:rsid w:val="000668B7"/>
    <w:rsid w:val="0006770E"/>
    <w:rsid w:val="00067C42"/>
    <w:rsid w:val="000702A1"/>
    <w:rsid w:val="000709C1"/>
    <w:rsid w:val="00070D96"/>
    <w:rsid w:val="000712C5"/>
    <w:rsid w:val="00071BD8"/>
    <w:rsid w:val="00071C5D"/>
    <w:rsid w:val="000721A5"/>
    <w:rsid w:val="00072A36"/>
    <w:rsid w:val="00073329"/>
    <w:rsid w:val="00073A69"/>
    <w:rsid w:val="000740F0"/>
    <w:rsid w:val="000746CB"/>
    <w:rsid w:val="00074E9F"/>
    <w:rsid w:val="0007530C"/>
    <w:rsid w:val="00075D02"/>
    <w:rsid w:val="00076163"/>
    <w:rsid w:val="00076312"/>
    <w:rsid w:val="000763D2"/>
    <w:rsid w:val="00076C2F"/>
    <w:rsid w:val="00076FA7"/>
    <w:rsid w:val="00077121"/>
    <w:rsid w:val="00077601"/>
    <w:rsid w:val="00077CEE"/>
    <w:rsid w:val="000804D0"/>
    <w:rsid w:val="000809EA"/>
    <w:rsid w:val="0008182F"/>
    <w:rsid w:val="000819B4"/>
    <w:rsid w:val="00083898"/>
    <w:rsid w:val="00085336"/>
    <w:rsid w:val="000859DB"/>
    <w:rsid w:val="00085AFE"/>
    <w:rsid w:val="00085B69"/>
    <w:rsid w:val="00085F26"/>
    <w:rsid w:val="00086A31"/>
    <w:rsid w:val="00086EAE"/>
    <w:rsid w:val="00087257"/>
    <w:rsid w:val="000902B5"/>
    <w:rsid w:val="00090AF0"/>
    <w:rsid w:val="00090C74"/>
    <w:rsid w:val="00090DF5"/>
    <w:rsid w:val="00091FFD"/>
    <w:rsid w:val="0009222A"/>
    <w:rsid w:val="00092568"/>
    <w:rsid w:val="00092B32"/>
    <w:rsid w:val="00092E08"/>
    <w:rsid w:val="00092F2C"/>
    <w:rsid w:val="0009353B"/>
    <w:rsid w:val="00094017"/>
    <w:rsid w:val="00094825"/>
    <w:rsid w:val="00094ABA"/>
    <w:rsid w:val="0009561D"/>
    <w:rsid w:val="0009608C"/>
    <w:rsid w:val="000962FB"/>
    <w:rsid w:val="000972F8"/>
    <w:rsid w:val="00097879"/>
    <w:rsid w:val="00097925"/>
    <w:rsid w:val="00097BD3"/>
    <w:rsid w:val="00097C25"/>
    <w:rsid w:val="000A017A"/>
    <w:rsid w:val="000A01FD"/>
    <w:rsid w:val="000A0525"/>
    <w:rsid w:val="000A0B7A"/>
    <w:rsid w:val="000A0E05"/>
    <w:rsid w:val="000A0FBF"/>
    <w:rsid w:val="000A10EC"/>
    <w:rsid w:val="000A1629"/>
    <w:rsid w:val="000A1F88"/>
    <w:rsid w:val="000A37F3"/>
    <w:rsid w:val="000A3DC3"/>
    <w:rsid w:val="000A3EB6"/>
    <w:rsid w:val="000A4253"/>
    <w:rsid w:val="000A4487"/>
    <w:rsid w:val="000A47F4"/>
    <w:rsid w:val="000A4883"/>
    <w:rsid w:val="000A5339"/>
    <w:rsid w:val="000A53DF"/>
    <w:rsid w:val="000A55B2"/>
    <w:rsid w:val="000A5782"/>
    <w:rsid w:val="000A5CB3"/>
    <w:rsid w:val="000A6144"/>
    <w:rsid w:val="000A650C"/>
    <w:rsid w:val="000A6FAC"/>
    <w:rsid w:val="000A715A"/>
    <w:rsid w:val="000A767F"/>
    <w:rsid w:val="000A7E1E"/>
    <w:rsid w:val="000B01C0"/>
    <w:rsid w:val="000B07A4"/>
    <w:rsid w:val="000B0E40"/>
    <w:rsid w:val="000B16CB"/>
    <w:rsid w:val="000B22BD"/>
    <w:rsid w:val="000B2661"/>
    <w:rsid w:val="000B2926"/>
    <w:rsid w:val="000B3E77"/>
    <w:rsid w:val="000B3E8F"/>
    <w:rsid w:val="000B5148"/>
    <w:rsid w:val="000B5742"/>
    <w:rsid w:val="000B61A5"/>
    <w:rsid w:val="000B65A0"/>
    <w:rsid w:val="000B7010"/>
    <w:rsid w:val="000B7086"/>
    <w:rsid w:val="000B70FF"/>
    <w:rsid w:val="000B7277"/>
    <w:rsid w:val="000B78D9"/>
    <w:rsid w:val="000B7A60"/>
    <w:rsid w:val="000B7C0F"/>
    <w:rsid w:val="000C0448"/>
    <w:rsid w:val="000C0549"/>
    <w:rsid w:val="000C05CD"/>
    <w:rsid w:val="000C0A5E"/>
    <w:rsid w:val="000C10FF"/>
    <w:rsid w:val="000C1133"/>
    <w:rsid w:val="000C1249"/>
    <w:rsid w:val="000C2E8F"/>
    <w:rsid w:val="000C3301"/>
    <w:rsid w:val="000C4B73"/>
    <w:rsid w:val="000C4D23"/>
    <w:rsid w:val="000C626F"/>
    <w:rsid w:val="000C6BB4"/>
    <w:rsid w:val="000C6EA2"/>
    <w:rsid w:val="000C78AC"/>
    <w:rsid w:val="000C7D3A"/>
    <w:rsid w:val="000D064D"/>
    <w:rsid w:val="000D0666"/>
    <w:rsid w:val="000D09B4"/>
    <w:rsid w:val="000D0A6C"/>
    <w:rsid w:val="000D0C33"/>
    <w:rsid w:val="000D1458"/>
    <w:rsid w:val="000D148D"/>
    <w:rsid w:val="000D1981"/>
    <w:rsid w:val="000D1AE8"/>
    <w:rsid w:val="000D24AC"/>
    <w:rsid w:val="000D2D19"/>
    <w:rsid w:val="000D364C"/>
    <w:rsid w:val="000D37B2"/>
    <w:rsid w:val="000D3B25"/>
    <w:rsid w:val="000D3C0D"/>
    <w:rsid w:val="000D47E8"/>
    <w:rsid w:val="000D50C3"/>
    <w:rsid w:val="000D6EBF"/>
    <w:rsid w:val="000D7195"/>
    <w:rsid w:val="000D7FA1"/>
    <w:rsid w:val="000D7FB6"/>
    <w:rsid w:val="000E07AA"/>
    <w:rsid w:val="000E0C04"/>
    <w:rsid w:val="000E142E"/>
    <w:rsid w:val="000E17D9"/>
    <w:rsid w:val="000E1938"/>
    <w:rsid w:val="000E1A4C"/>
    <w:rsid w:val="000E23A7"/>
    <w:rsid w:val="000E28EC"/>
    <w:rsid w:val="000E30DA"/>
    <w:rsid w:val="000E33F6"/>
    <w:rsid w:val="000E3449"/>
    <w:rsid w:val="000E410C"/>
    <w:rsid w:val="000E4484"/>
    <w:rsid w:val="000E44BC"/>
    <w:rsid w:val="000E4698"/>
    <w:rsid w:val="000E49CF"/>
    <w:rsid w:val="000E4E8B"/>
    <w:rsid w:val="000E4F49"/>
    <w:rsid w:val="000E5B1F"/>
    <w:rsid w:val="000E5CC3"/>
    <w:rsid w:val="000E6314"/>
    <w:rsid w:val="000E65D9"/>
    <w:rsid w:val="000E6C49"/>
    <w:rsid w:val="000E77DC"/>
    <w:rsid w:val="000E7A0C"/>
    <w:rsid w:val="000E7DFD"/>
    <w:rsid w:val="000F0000"/>
    <w:rsid w:val="000F06AB"/>
    <w:rsid w:val="000F0C9E"/>
    <w:rsid w:val="000F0CC4"/>
    <w:rsid w:val="000F175F"/>
    <w:rsid w:val="000F1E07"/>
    <w:rsid w:val="000F2312"/>
    <w:rsid w:val="000F2382"/>
    <w:rsid w:val="000F252B"/>
    <w:rsid w:val="000F307C"/>
    <w:rsid w:val="000F327C"/>
    <w:rsid w:val="000F3549"/>
    <w:rsid w:val="000F36E6"/>
    <w:rsid w:val="000F3A88"/>
    <w:rsid w:val="000F3CB8"/>
    <w:rsid w:val="000F48F3"/>
    <w:rsid w:val="000F5F68"/>
    <w:rsid w:val="000F6702"/>
    <w:rsid w:val="000F6C5D"/>
    <w:rsid w:val="000F6CA0"/>
    <w:rsid w:val="000F715A"/>
    <w:rsid w:val="000F72D1"/>
    <w:rsid w:val="00100609"/>
    <w:rsid w:val="001007A1"/>
    <w:rsid w:val="0010091C"/>
    <w:rsid w:val="00100A9B"/>
    <w:rsid w:val="00100B63"/>
    <w:rsid w:val="00100BBC"/>
    <w:rsid w:val="001015BD"/>
    <w:rsid w:val="00101DD8"/>
    <w:rsid w:val="00102DBF"/>
    <w:rsid w:val="001033BF"/>
    <w:rsid w:val="001034D4"/>
    <w:rsid w:val="00104071"/>
    <w:rsid w:val="00104B24"/>
    <w:rsid w:val="00105782"/>
    <w:rsid w:val="00105CC4"/>
    <w:rsid w:val="001064DE"/>
    <w:rsid w:val="001065F1"/>
    <w:rsid w:val="001066E2"/>
    <w:rsid w:val="0010745F"/>
    <w:rsid w:val="00107478"/>
    <w:rsid w:val="00107954"/>
    <w:rsid w:val="00107D49"/>
    <w:rsid w:val="00107DE7"/>
    <w:rsid w:val="001102E5"/>
    <w:rsid w:val="001109D1"/>
    <w:rsid w:val="00111657"/>
    <w:rsid w:val="0011273B"/>
    <w:rsid w:val="0011277B"/>
    <w:rsid w:val="001127F8"/>
    <w:rsid w:val="0011302D"/>
    <w:rsid w:val="001135FD"/>
    <w:rsid w:val="00113AC5"/>
    <w:rsid w:val="00113D20"/>
    <w:rsid w:val="00114600"/>
    <w:rsid w:val="00114A13"/>
    <w:rsid w:val="00114FB6"/>
    <w:rsid w:val="00115333"/>
    <w:rsid w:val="0011618F"/>
    <w:rsid w:val="00116F07"/>
    <w:rsid w:val="00117171"/>
    <w:rsid w:val="001178F0"/>
    <w:rsid w:val="001179A3"/>
    <w:rsid w:val="00117A1C"/>
    <w:rsid w:val="0012047A"/>
    <w:rsid w:val="00120791"/>
    <w:rsid w:val="0012087E"/>
    <w:rsid w:val="00120A2B"/>
    <w:rsid w:val="001217A9"/>
    <w:rsid w:val="0012193F"/>
    <w:rsid w:val="00121940"/>
    <w:rsid w:val="00121F68"/>
    <w:rsid w:val="001222FD"/>
    <w:rsid w:val="001224AD"/>
    <w:rsid w:val="00122D18"/>
    <w:rsid w:val="00122F75"/>
    <w:rsid w:val="001233CA"/>
    <w:rsid w:val="001237E2"/>
    <w:rsid w:val="001238F3"/>
    <w:rsid w:val="00123B57"/>
    <w:rsid w:val="001246F3"/>
    <w:rsid w:val="001249CB"/>
    <w:rsid w:val="001256CC"/>
    <w:rsid w:val="001259F9"/>
    <w:rsid w:val="00125DAA"/>
    <w:rsid w:val="00126254"/>
    <w:rsid w:val="00126A7E"/>
    <w:rsid w:val="00126CBB"/>
    <w:rsid w:val="00126E2E"/>
    <w:rsid w:val="00127229"/>
    <w:rsid w:val="00127793"/>
    <w:rsid w:val="00127910"/>
    <w:rsid w:val="00127CC0"/>
    <w:rsid w:val="00130666"/>
    <w:rsid w:val="001306CA"/>
    <w:rsid w:val="00130E6D"/>
    <w:rsid w:val="001311DB"/>
    <w:rsid w:val="00131822"/>
    <w:rsid w:val="00131949"/>
    <w:rsid w:val="00131E7F"/>
    <w:rsid w:val="00133403"/>
    <w:rsid w:val="00133AB9"/>
    <w:rsid w:val="00133D84"/>
    <w:rsid w:val="001347C5"/>
    <w:rsid w:val="00134D98"/>
    <w:rsid w:val="001356E0"/>
    <w:rsid w:val="00135C87"/>
    <w:rsid w:val="00136AF8"/>
    <w:rsid w:val="00136CB4"/>
    <w:rsid w:val="0013735C"/>
    <w:rsid w:val="001408CF"/>
    <w:rsid w:val="00140ECA"/>
    <w:rsid w:val="0014196A"/>
    <w:rsid w:val="00141B88"/>
    <w:rsid w:val="00141BC5"/>
    <w:rsid w:val="00141CED"/>
    <w:rsid w:val="00141FE2"/>
    <w:rsid w:val="001429A8"/>
    <w:rsid w:val="0014303D"/>
    <w:rsid w:val="00143125"/>
    <w:rsid w:val="0014352C"/>
    <w:rsid w:val="0014371C"/>
    <w:rsid w:val="00143954"/>
    <w:rsid w:val="0014401A"/>
    <w:rsid w:val="001444DB"/>
    <w:rsid w:val="00144525"/>
    <w:rsid w:val="00144DD6"/>
    <w:rsid w:val="0014545A"/>
    <w:rsid w:val="00145B1C"/>
    <w:rsid w:val="00145C34"/>
    <w:rsid w:val="00145C88"/>
    <w:rsid w:val="00146074"/>
    <w:rsid w:val="00146154"/>
    <w:rsid w:val="00146B0E"/>
    <w:rsid w:val="00147030"/>
    <w:rsid w:val="001470D1"/>
    <w:rsid w:val="001477B9"/>
    <w:rsid w:val="001478B1"/>
    <w:rsid w:val="001501EF"/>
    <w:rsid w:val="00150748"/>
    <w:rsid w:val="001509D0"/>
    <w:rsid w:val="00150EFD"/>
    <w:rsid w:val="001516C4"/>
    <w:rsid w:val="001519A7"/>
    <w:rsid w:val="00151B84"/>
    <w:rsid w:val="0015295E"/>
    <w:rsid w:val="00152E22"/>
    <w:rsid w:val="001536E7"/>
    <w:rsid w:val="00153D2C"/>
    <w:rsid w:val="00154D4E"/>
    <w:rsid w:val="001555F7"/>
    <w:rsid w:val="00155AB7"/>
    <w:rsid w:val="00155ACB"/>
    <w:rsid w:val="00155BC9"/>
    <w:rsid w:val="0015671C"/>
    <w:rsid w:val="00156DA1"/>
    <w:rsid w:val="00157411"/>
    <w:rsid w:val="00157485"/>
    <w:rsid w:val="0015749F"/>
    <w:rsid w:val="00157F36"/>
    <w:rsid w:val="00160C15"/>
    <w:rsid w:val="0016218B"/>
    <w:rsid w:val="001626E2"/>
    <w:rsid w:val="0016298F"/>
    <w:rsid w:val="00163D26"/>
    <w:rsid w:val="001644F0"/>
    <w:rsid w:val="00164FB0"/>
    <w:rsid w:val="001656C2"/>
    <w:rsid w:val="00165909"/>
    <w:rsid w:val="001659D8"/>
    <w:rsid w:val="001660D7"/>
    <w:rsid w:val="00166150"/>
    <w:rsid w:val="00166589"/>
    <w:rsid w:val="00166B0E"/>
    <w:rsid w:val="00167A69"/>
    <w:rsid w:val="00170B7D"/>
    <w:rsid w:val="0017120B"/>
    <w:rsid w:val="00171764"/>
    <w:rsid w:val="00171EA2"/>
    <w:rsid w:val="00172582"/>
    <w:rsid w:val="00172DD8"/>
    <w:rsid w:val="0017309F"/>
    <w:rsid w:val="001741D2"/>
    <w:rsid w:val="00174386"/>
    <w:rsid w:val="001743C1"/>
    <w:rsid w:val="00174915"/>
    <w:rsid w:val="00174CF4"/>
    <w:rsid w:val="00175076"/>
    <w:rsid w:val="00175441"/>
    <w:rsid w:val="00175BDB"/>
    <w:rsid w:val="00175C3F"/>
    <w:rsid w:val="001763ED"/>
    <w:rsid w:val="00176776"/>
    <w:rsid w:val="0017680B"/>
    <w:rsid w:val="0017692A"/>
    <w:rsid w:val="00176BF3"/>
    <w:rsid w:val="00176FEA"/>
    <w:rsid w:val="0017732C"/>
    <w:rsid w:val="001775A6"/>
    <w:rsid w:val="0017764E"/>
    <w:rsid w:val="001777D9"/>
    <w:rsid w:val="00177A5F"/>
    <w:rsid w:val="00177B72"/>
    <w:rsid w:val="00177CDC"/>
    <w:rsid w:val="001819FE"/>
    <w:rsid w:val="00181C69"/>
    <w:rsid w:val="001820DD"/>
    <w:rsid w:val="00182883"/>
    <w:rsid w:val="00182BBF"/>
    <w:rsid w:val="00183539"/>
    <w:rsid w:val="001836FF"/>
    <w:rsid w:val="001837C7"/>
    <w:rsid w:val="00183E08"/>
    <w:rsid w:val="001841CD"/>
    <w:rsid w:val="00184331"/>
    <w:rsid w:val="00184CB3"/>
    <w:rsid w:val="0018503B"/>
    <w:rsid w:val="00185422"/>
    <w:rsid w:val="00185864"/>
    <w:rsid w:val="00186467"/>
    <w:rsid w:val="00186A9B"/>
    <w:rsid w:val="00186C0B"/>
    <w:rsid w:val="0018704D"/>
    <w:rsid w:val="001875CD"/>
    <w:rsid w:val="00187803"/>
    <w:rsid w:val="00187BC3"/>
    <w:rsid w:val="00191609"/>
    <w:rsid w:val="0019173A"/>
    <w:rsid w:val="0019218B"/>
    <w:rsid w:val="00192586"/>
    <w:rsid w:val="00192F65"/>
    <w:rsid w:val="001930A3"/>
    <w:rsid w:val="00194557"/>
    <w:rsid w:val="00196568"/>
    <w:rsid w:val="00196C64"/>
    <w:rsid w:val="00196D48"/>
    <w:rsid w:val="001971F7"/>
    <w:rsid w:val="001A0767"/>
    <w:rsid w:val="001A0954"/>
    <w:rsid w:val="001A0A18"/>
    <w:rsid w:val="001A1092"/>
    <w:rsid w:val="001A188A"/>
    <w:rsid w:val="001A1905"/>
    <w:rsid w:val="001A26C7"/>
    <w:rsid w:val="001A302E"/>
    <w:rsid w:val="001A35B7"/>
    <w:rsid w:val="001A529F"/>
    <w:rsid w:val="001A55D6"/>
    <w:rsid w:val="001A5BC2"/>
    <w:rsid w:val="001A5E95"/>
    <w:rsid w:val="001A5EC9"/>
    <w:rsid w:val="001A608A"/>
    <w:rsid w:val="001A62D9"/>
    <w:rsid w:val="001A6699"/>
    <w:rsid w:val="001A6981"/>
    <w:rsid w:val="001A6E0A"/>
    <w:rsid w:val="001A736E"/>
    <w:rsid w:val="001A7A41"/>
    <w:rsid w:val="001A7FAC"/>
    <w:rsid w:val="001B00C4"/>
    <w:rsid w:val="001B088D"/>
    <w:rsid w:val="001B11B7"/>
    <w:rsid w:val="001B1833"/>
    <w:rsid w:val="001B1C3C"/>
    <w:rsid w:val="001B1D24"/>
    <w:rsid w:val="001B218A"/>
    <w:rsid w:val="001B2932"/>
    <w:rsid w:val="001B2C0C"/>
    <w:rsid w:val="001B3908"/>
    <w:rsid w:val="001B39C6"/>
    <w:rsid w:val="001B412D"/>
    <w:rsid w:val="001B48A3"/>
    <w:rsid w:val="001B49EB"/>
    <w:rsid w:val="001B4EA9"/>
    <w:rsid w:val="001B52E8"/>
    <w:rsid w:val="001B592B"/>
    <w:rsid w:val="001B6D22"/>
    <w:rsid w:val="001B6D94"/>
    <w:rsid w:val="001B6E73"/>
    <w:rsid w:val="001B6E94"/>
    <w:rsid w:val="001B712C"/>
    <w:rsid w:val="001B7267"/>
    <w:rsid w:val="001B769B"/>
    <w:rsid w:val="001C0117"/>
    <w:rsid w:val="001C01B7"/>
    <w:rsid w:val="001C03C8"/>
    <w:rsid w:val="001C172A"/>
    <w:rsid w:val="001C260C"/>
    <w:rsid w:val="001C2EDA"/>
    <w:rsid w:val="001C3203"/>
    <w:rsid w:val="001C32C3"/>
    <w:rsid w:val="001C3778"/>
    <w:rsid w:val="001C383C"/>
    <w:rsid w:val="001C3856"/>
    <w:rsid w:val="001C3AC5"/>
    <w:rsid w:val="001C3D40"/>
    <w:rsid w:val="001C4375"/>
    <w:rsid w:val="001C4441"/>
    <w:rsid w:val="001C475E"/>
    <w:rsid w:val="001C4B99"/>
    <w:rsid w:val="001C5F89"/>
    <w:rsid w:val="001C5FA1"/>
    <w:rsid w:val="001C6872"/>
    <w:rsid w:val="001C68C6"/>
    <w:rsid w:val="001C6F00"/>
    <w:rsid w:val="001C6F90"/>
    <w:rsid w:val="001D0714"/>
    <w:rsid w:val="001D14C5"/>
    <w:rsid w:val="001D1995"/>
    <w:rsid w:val="001D1D33"/>
    <w:rsid w:val="001D2E28"/>
    <w:rsid w:val="001D33E0"/>
    <w:rsid w:val="001D410F"/>
    <w:rsid w:val="001D4CA4"/>
    <w:rsid w:val="001D570F"/>
    <w:rsid w:val="001D5F7F"/>
    <w:rsid w:val="001D6D21"/>
    <w:rsid w:val="001D72A5"/>
    <w:rsid w:val="001D7957"/>
    <w:rsid w:val="001D7969"/>
    <w:rsid w:val="001D7FB3"/>
    <w:rsid w:val="001E003F"/>
    <w:rsid w:val="001E0EF2"/>
    <w:rsid w:val="001E0FBB"/>
    <w:rsid w:val="001E1033"/>
    <w:rsid w:val="001E14CD"/>
    <w:rsid w:val="001E201E"/>
    <w:rsid w:val="001E2088"/>
    <w:rsid w:val="001E2161"/>
    <w:rsid w:val="001E21D0"/>
    <w:rsid w:val="001E33A0"/>
    <w:rsid w:val="001E3439"/>
    <w:rsid w:val="001E346A"/>
    <w:rsid w:val="001E4924"/>
    <w:rsid w:val="001E4EC5"/>
    <w:rsid w:val="001E5196"/>
    <w:rsid w:val="001E51A7"/>
    <w:rsid w:val="001E5644"/>
    <w:rsid w:val="001E57B8"/>
    <w:rsid w:val="001E5D8F"/>
    <w:rsid w:val="001E5ED3"/>
    <w:rsid w:val="001E5FDF"/>
    <w:rsid w:val="001E700D"/>
    <w:rsid w:val="001E76D5"/>
    <w:rsid w:val="001E7A65"/>
    <w:rsid w:val="001E7DAE"/>
    <w:rsid w:val="001E7E27"/>
    <w:rsid w:val="001F0341"/>
    <w:rsid w:val="001F1E29"/>
    <w:rsid w:val="001F23FC"/>
    <w:rsid w:val="001F37E4"/>
    <w:rsid w:val="001F3AEA"/>
    <w:rsid w:val="001F5CBF"/>
    <w:rsid w:val="001F5DA1"/>
    <w:rsid w:val="001F6103"/>
    <w:rsid w:val="001F6230"/>
    <w:rsid w:val="001F6415"/>
    <w:rsid w:val="001F65E0"/>
    <w:rsid w:val="001F6CAA"/>
    <w:rsid w:val="001F70E5"/>
    <w:rsid w:val="001F7848"/>
    <w:rsid w:val="001F7C7C"/>
    <w:rsid w:val="0020068F"/>
    <w:rsid w:val="00201624"/>
    <w:rsid w:val="00202174"/>
    <w:rsid w:val="002023D9"/>
    <w:rsid w:val="00202B5E"/>
    <w:rsid w:val="00202EDF"/>
    <w:rsid w:val="002032DC"/>
    <w:rsid w:val="00203351"/>
    <w:rsid w:val="002038AB"/>
    <w:rsid w:val="00204C54"/>
    <w:rsid w:val="00204F4B"/>
    <w:rsid w:val="00205540"/>
    <w:rsid w:val="002055AA"/>
    <w:rsid w:val="00206956"/>
    <w:rsid w:val="00206C11"/>
    <w:rsid w:val="00206E14"/>
    <w:rsid w:val="0021041A"/>
    <w:rsid w:val="00210D8B"/>
    <w:rsid w:val="00210F66"/>
    <w:rsid w:val="00211CCA"/>
    <w:rsid w:val="0021215D"/>
    <w:rsid w:val="002121AC"/>
    <w:rsid w:val="0021272A"/>
    <w:rsid w:val="00212FA6"/>
    <w:rsid w:val="00213222"/>
    <w:rsid w:val="0021461B"/>
    <w:rsid w:val="0021494E"/>
    <w:rsid w:val="00214EC9"/>
    <w:rsid w:val="0021547C"/>
    <w:rsid w:val="00216634"/>
    <w:rsid w:val="00217131"/>
    <w:rsid w:val="00217142"/>
    <w:rsid w:val="002171B8"/>
    <w:rsid w:val="00217815"/>
    <w:rsid w:val="00217AB8"/>
    <w:rsid w:val="00217DD8"/>
    <w:rsid w:val="002200AB"/>
    <w:rsid w:val="0022017E"/>
    <w:rsid w:val="00220E9B"/>
    <w:rsid w:val="002210FD"/>
    <w:rsid w:val="0022123E"/>
    <w:rsid w:val="0022167B"/>
    <w:rsid w:val="002222FA"/>
    <w:rsid w:val="0022252B"/>
    <w:rsid w:val="002226CB"/>
    <w:rsid w:val="002227BF"/>
    <w:rsid w:val="00222C8C"/>
    <w:rsid w:val="002230BD"/>
    <w:rsid w:val="00224658"/>
    <w:rsid w:val="0022488A"/>
    <w:rsid w:val="00224AA5"/>
    <w:rsid w:val="00224C5F"/>
    <w:rsid w:val="00224E8E"/>
    <w:rsid w:val="00224EA9"/>
    <w:rsid w:val="002250B3"/>
    <w:rsid w:val="00225A37"/>
    <w:rsid w:val="00226275"/>
    <w:rsid w:val="002263C6"/>
    <w:rsid w:val="00226E13"/>
    <w:rsid w:val="002279FE"/>
    <w:rsid w:val="00227DC8"/>
    <w:rsid w:val="00227F40"/>
    <w:rsid w:val="00230148"/>
    <w:rsid w:val="002309B2"/>
    <w:rsid w:val="00230E84"/>
    <w:rsid w:val="00231575"/>
    <w:rsid w:val="00231891"/>
    <w:rsid w:val="00231C00"/>
    <w:rsid w:val="0023229F"/>
    <w:rsid w:val="00232525"/>
    <w:rsid w:val="00232BEA"/>
    <w:rsid w:val="0023372A"/>
    <w:rsid w:val="00233A70"/>
    <w:rsid w:val="00233B00"/>
    <w:rsid w:val="00233FAE"/>
    <w:rsid w:val="0023482C"/>
    <w:rsid w:val="00234D37"/>
    <w:rsid w:val="00234F13"/>
    <w:rsid w:val="00235377"/>
    <w:rsid w:val="002353A7"/>
    <w:rsid w:val="00235D22"/>
    <w:rsid w:val="00236240"/>
    <w:rsid w:val="00236576"/>
    <w:rsid w:val="00236801"/>
    <w:rsid w:val="002368E3"/>
    <w:rsid w:val="00236D92"/>
    <w:rsid w:val="00237401"/>
    <w:rsid w:val="0023740F"/>
    <w:rsid w:val="0023786C"/>
    <w:rsid w:val="00240962"/>
    <w:rsid w:val="00240B3E"/>
    <w:rsid w:val="00240D90"/>
    <w:rsid w:val="00240FA6"/>
    <w:rsid w:val="0024135A"/>
    <w:rsid w:val="00241692"/>
    <w:rsid w:val="0024187F"/>
    <w:rsid w:val="00241AF0"/>
    <w:rsid w:val="00241CAB"/>
    <w:rsid w:val="00243270"/>
    <w:rsid w:val="00244414"/>
    <w:rsid w:val="002445B2"/>
    <w:rsid w:val="00244A21"/>
    <w:rsid w:val="00244B77"/>
    <w:rsid w:val="00245667"/>
    <w:rsid w:val="002457AC"/>
    <w:rsid w:val="00245AEE"/>
    <w:rsid w:val="00245B47"/>
    <w:rsid w:val="00245CAD"/>
    <w:rsid w:val="00245E70"/>
    <w:rsid w:val="002465EB"/>
    <w:rsid w:val="00246B02"/>
    <w:rsid w:val="00247789"/>
    <w:rsid w:val="0025048C"/>
    <w:rsid w:val="002504E9"/>
    <w:rsid w:val="00250BC2"/>
    <w:rsid w:val="00250F0C"/>
    <w:rsid w:val="002510D1"/>
    <w:rsid w:val="0025112B"/>
    <w:rsid w:val="00251419"/>
    <w:rsid w:val="00251B24"/>
    <w:rsid w:val="00251BFC"/>
    <w:rsid w:val="00252383"/>
    <w:rsid w:val="00252538"/>
    <w:rsid w:val="00252E25"/>
    <w:rsid w:val="00253AF0"/>
    <w:rsid w:val="002546BE"/>
    <w:rsid w:val="00255074"/>
    <w:rsid w:val="00255556"/>
    <w:rsid w:val="00255797"/>
    <w:rsid w:val="00255914"/>
    <w:rsid w:val="002560BE"/>
    <w:rsid w:val="0025651A"/>
    <w:rsid w:val="002566F7"/>
    <w:rsid w:val="00256B0B"/>
    <w:rsid w:val="00256F56"/>
    <w:rsid w:val="00257D05"/>
    <w:rsid w:val="00257E40"/>
    <w:rsid w:val="00260591"/>
    <w:rsid w:val="0026074E"/>
    <w:rsid w:val="002614D9"/>
    <w:rsid w:val="0026150D"/>
    <w:rsid w:val="002618ED"/>
    <w:rsid w:val="002620C1"/>
    <w:rsid w:val="00262702"/>
    <w:rsid w:val="00262C25"/>
    <w:rsid w:val="00262F08"/>
    <w:rsid w:val="00262F30"/>
    <w:rsid w:val="00263627"/>
    <w:rsid w:val="002638C0"/>
    <w:rsid w:val="00263A1A"/>
    <w:rsid w:val="00263C37"/>
    <w:rsid w:val="00263F74"/>
    <w:rsid w:val="002641FB"/>
    <w:rsid w:val="002645A2"/>
    <w:rsid w:val="00264904"/>
    <w:rsid w:val="002652ED"/>
    <w:rsid w:val="00265AED"/>
    <w:rsid w:val="002669F9"/>
    <w:rsid w:val="00266A58"/>
    <w:rsid w:val="00266FC0"/>
    <w:rsid w:val="002671FA"/>
    <w:rsid w:val="002678EA"/>
    <w:rsid w:val="0027152C"/>
    <w:rsid w:val="002720AF"/>
    <w:rsid w:val="00272A69"/>
    <w:rsid w:val="00272C6D"/>
    <w:rsid w:val="00272D20"/>
    <w:rsid w:val="00272D25"/>
    <w:rsid w:val="002737E2"/>
    <w:rsid w:val="0027380B"/>
    <w:rsid w:val="00273F9D"/>
    <w:rsid w:val="0027403A"/>
    <w:rsid w:val="0027423B"/>
    <w:rsid w:val="002747FD"/>
    <w:rsid w:val="00275108"/>
    <w:rsid w:val="0027517E"/>
    <w:rsid w:val="002752FB"/>
    <w:rsid w:val="0027590A"/>
    <w:rsid w:val="00275ADE"/>
    <w:rsid w:val="00275C31"/>
    <w:rsid w:val="00276123"/>
    <w:rsid w:val="00276509"/>
    <w:rsid w:val="0027661C"/>
    <w:rsid w:val="00276A91"/>
    <w:rsid w:val="00276BAA"/>
    <w:rsid w:val="00276CFA"/>
    <w:rsid w:val="00276E29"/>
    <w:rsid w:val="00277E29"/>
    <w:rsid w:val="002803B6"/>
    <w:rsid w:val="002805AF"/>
    <w:rsid w:val="00280664"/>
    <w:rsid w:val="00280EAE"/>
    <w:rsid w:val="00281B20"/>
    <w:rsid w:val="002825FE"/>
    <w:rsid w:val="00282BCA"/>
    <w:rsid w:val="002837F4"/>
    <w:rsid w:val="0028399B"/>
    <w:rsid w:val="0028426D"/>
    <w:rsid w:val="002844A2"/>
    <w:rsid w:val="00284CC0"/>
    <w:rsid w:val="00284F6E"/>
    <w:rsid w:val="00285637"/>
    <w:rsid w:val="002860D8"/>
    <w:rsid w:val="0028627B"/>
    <w:rsid w:val="00286CCA"/>
    <w:rsid w:val="002874CC"/>
    <w:rsid w:val="00287CBB"/>
    <w:rsid w:val="00287FD3"/>
    <w:rsid w:val="00290102"/>
    <w:rsid w:val="00291A8A"/>
    <w:rsid w:val="00291BEA"/>
    <w:rsid w:val="00291C2F"/>
    <w:rsid w:val="00292585"/>
    <w:rsid w:val="002926CA"/>
    <w:rsid w:val="00292E4C"/>
    <w:rsid w:val="00292ED0"/>
    <w:rsid w:val="002937BC"/>
    <w:rsid w:val="0029533C"/>
    <w:rsid w:val="0029568A"/>
    <w:rsid w:val="002961CC"/>
    <w:rsid w:val="002963CE"/>
    <w:rsid w:val="002966C4"/>
    <w:rsid w:val="0029792D"/>
    <w:rsid w:val="002A0169"/>
    <w:rsid w:val="002A057C"/>
    <w:rsid w:val="002A0EBA"/>
    <w:rsid w:val="002A1388"/>
    <w:rsid w:val="002A2C98"/>
    <w:rsid w:val="002A316B"/>
    <w:rsid w:val="002A31F0"/>
    <w:rsid w:val="002A439A"/>
    <w:rsid w:val="002A4BF5"/>
    <w:rsid w:val="002A4F96"/>
    <w:rsid w:val="002A5103"/>
    <w:rsid w:val="002A5353"/>
    <w:rsid w:val="002A5ABF"/>
    <w:rsid w:val="002A5AE1"/>
    <w:rsid w:val="002A6494"/>
    <w:rsid w:val="002A657E"/>
    <w:rsid w:val="002A692A"/>
    <w:rsid w:val="002A6A09"/>
    <w:rsid w:val="002A6BC4"/>
    <w:rsid w:val="002B0151"/>
    <w:rsid w:val="002B0568"/>
    <w:rsid w:val="002B1197"/>
    <w:rsid w:val="002B1452"/>
    <w:rsid w:val="002B25AE"/>
    <w:rsid w:val="002B2626"/>
    <w:rsid w:val="002B265F"/>
    <w:rsid w:val="002B2D6B"/>
    <w:rsid w:val="002B3734"/>
    <w:rsid w:val="002B3E7F"/>
    <w:rsid w:val="002B4158"/>
    <w:rsid w:val="002B450A"/>
    <w:rsid w:val="002B45D4"/>
    <w:rsid w:val="002B4A8E"/>
    <w:rsid w:val="002B515E"/>
    <w:rsid w:val="002B6143"/>
    <w:rsid w:val="002B66AB"/>
    <w:rsid w:val="002B6BA5"/>
    <w:rsid w:val="002B7274"/>
    <w:rsid w:val="002B7A2B"/>
    <w:rsid w:val="002C0B4E"/>
    <w:rsid w:val="002C0CB7"/>
    <w:rsid w:val="002C0CF0"/>
    <w:rsid w:val="002C12CB"/>
    <w:rsid w:val="002C12E9"/>
    <w:rsid w:val="002C15EC"/>
    <w:rsid w:val="002C1786"/>
    <w:rsid w:val="002C1F09"/>
    <w:rsid w:val="002C2001"/>
    <w:rsid w:val="002C24ED"/>
    <w:rsid w:val="002C3622"/>
    <w:rsid w:val="002C36D3"/>
    <w:rsid w:val="002C3900"/>
    <w:rsid w:val="002C3ADD"/>
    <w:rsid w:val="002C3CE4"/>
    <w:rsid w:val="002C43A6"/>
    <w:rsid w:val="002C4834"/>
    <w:rsid w:val="002C4A1E"/>
    <w:rsid w:val="002C4F8E"/>
    <w:rsid w:val="002C5009"/>
    <w:rsid w:val="002C5435"/>
    <w:rsid w:val="002C5684"/>
    <w:rsid w:val="002C5BC7"/>
    <w:rsid w:val="002C6700"/>
    <w:rsid w:val="002C6BF0"/>
    <w:rsid w:val="002C7596"/>
    <w:rsid w:val="002D06BD"/>
    <w:rsid w:val="002D0B3E"/>
    <w:rsid w:val="002D11D5"/>
    <w:rsid w:val="002D11E2"/>
    <w:rsid w:val="002D1AEE"/>
    <w:rsid w:val="002D1E58"/>
    <w:rsid w:val="002D25C0"/>
    <w:rsid w:val="002D28A8"/>
    <w:rsid w:val="002D2EB3"/>
    <w:rsid w:val="002D3D6E"/>
    <w:rsid w:val="002D4404"/>
    <w:rsid w:val="002D4799"/>
    <w:rsid w:val="002D48A4"/>
    <w:rsid w:val="002D5940"/>
    <w:rsid w:val="002D608B"/>
    <w:rsid w:val="002D6424"/>
    <w:rsid w:val="002D6716"/>
    <w:rsid w:val="002D69A9"/>
    <w:rsid w:val="002D6AE7"/>
    <w:rsid w:val="002D6BCD"/>
    <w:rsid w:val="002D7F73"/>
    <w:rsid w:val="002E062F"/>
    <w:rsid w:val="002E06E6"/>
    <w:rsid w:val="002E11D7"/>
    <w:rsid w:val="002E144F"/>
    <w:rsid w:val="002E175D"/>
    <w:rsid w:val="002E1A07"/>
    <w:rsid w:val="002E2599"/>
    <w:rsid w:val="002E29AE"/>
    <w:rsid w:val="002E2C02"/>
    <w:rsid w:val="002E3D9C"/>
    <w:rsid w:val="002E4642"/>
    <w:rsid w:val="002E48CC"/>
    <w:rsid w:val="002E48E6"/>
    <w:rsid w:val="002E4CFE"/>
    <w:rsid w:val="002E4E28"/>
    <w:rsid w:val="002E506A"/>
    <w:rsid w:val="002E5D97"/>
    <w:rsid w:val="002E691C"/>
    <w:rsid w:val="002E6CA7"/>
    <w:rsid w:val="002E7621"/>
    <w:rsid w:val="002E7936"/>
    <w:rsid w:val="002F00A3"/>
    <w:rsid w:val="002F0326"/>
    <w:rsid w:val="002F0510"/>
    <w:rsid w:val="002F058C"/>
    <w:rsid w:val="002F0AE9"/>
    <w:rsid w:val="002F0B77"/>
    <w:rsid w:val="002F0D41"/>
    <w:rsid w:val="002F11D4"/>
    <w:rsid w:val="002F1A95"/>
    <w:rsid w:val="002F1D85"/>
    <w:rsid w:val="002F2210"/>
    <w:rsid w:val="002F27D0"/>
    <w:rsid w:val="002F2971"/>
    <w:rsid w:val="002F2BE0"/>
    <w:rsid w:val="002F36D5"/>
    <w:rsid w:val="002F38C3"/>
    <w:rsid w:val="002F3964"/>
    <w:rsid w:val="002F419E"/>
    <w:rsid w:val="002F58BE"/>
    <w:rsid w:val="002F62F2"/>
    <w:rsid w:val="002F678F"/>
    <w:rsid w:val="002F6CD7"/>
    <w:rsid w:val="002F76F9"/>
    <w:rsid w:val="002F787A"/>
    <w:rsid w:val="002F79AB"/>
    <w:rsid w:val="002F7D2C"/>
    <w:rsid w:val="00300E39"/>
    <w:rsid w:val="003010EC"/>
    <w:rsid w:val="003013AD"/>
    <w:rsid w:val="00301CC1"/>
    <w:rsid w:val="00302AB2"/>
    <w:rsid w:val="00302DBA"/>
    <w:rsid w:val="0030321C"/>
    <w:rsid w:val="0030346C"/>
    <w:rsid w:val="003037AC"/>
    <w:rsid w:val="00303846"/>
    <w:rsid w:val="0030392B"/>
    <w:rsid w:val="003039C3"/>
    <w:rsid w:val="00303CAB"/>
    <w:rsid w:val="003046B6"/>
    <w:rsid w:val="003046F9"/>
    <w:rsid w:val="003047A8"/>
    <w:rsid w:val="00304DC1"/>
    <w:rsid w:val="00305716"/>
    <w:rsid w:val="00305A98"/>
    <w:rsid w:val="00305AA5"/>
    <w:rsid w:val="003065DD"/>
    <w:rsid w:val="00306741"/>
    <w:rsid w:val="00306C0A"/>
    <w:rsid w:val="0030793B"/>
    <w:rsid w:val="00307CD9"/>
    <w:rsid w:val="00307F51"/>
    <w:rsid w:val="003100EF"/>
    <w:rsid w:val="00310537"/>
    <w:rsid w:val="0031061A"/>
    <w:rsid w:val="003107B2"/>
    <w:rsid w:val="0031232C"/>
    <w:rsid w:val="003125F5"/>
    <w:rsid w:val="0031317F"/>
    <w:rsid w:val="00313344"/>
    <w:rsid w:val="0031345F"/>
    <w:rsid w:val="0031378C"/>
    <w:rsid w:val="003139A2"/>
    <w:rsid w:val="00313DC4"/>
    <w:rsid w:val="00313FA1"/>
    <w:rsid w:val="003145DE"/>
    <w:rsid w:val="00314783"/>
    <w:rsid w:val="00314B40"/>
    <w:rsid w:val="00315512"/>
    <w:rsid w:val="00315C32"/>
    <w:rsid w:val="00315EC2"/>
    <w:rsid w:val="003166B3"/>
    <w:rsid w:val="00317B51"/>
    <w:rsid w:val="0032020F"/>
    <w:rsid w:val="00320301"/>
    <w:rsid w:val="00320959"/>
    <w:rsid w:val="00320D0E"/>
    <w:rsid w:val="00320F0B"/>
    <w:rsid w:val="003212E2"/>
    <w:rsid w:val="00321338"/>
    <w:rsid w:val="00321486"/>
    <w:rsid w:val="0032176B"/>
    <w:rsid w:val="003236D5"/>
    <w:rsid w:val="00323726"/>
    <w:rsid w:val="00323E1B"/>
    <w:rsid w:val="00324506"/>
    <w:rsid w:val="00324A26"/>
    <w:rsid w:val="00324ECE"/>
    <w:rsid w:val="00325472"/>
    <w:rsid w:val="00326040"/>
    <w:rsid w:val="0032680A"/>
    <w:rsid w:val="0032681C"/>
    <w:rsid w:val="003275CA"/>
    <w:rsid w:val="00327FE3"/>
    <w:rsid w:val="00331659"/>
    <w:rsid w:val="00331F00"/>
    <w:rsid w:val="003321D9"/>
    <w:rsid w:val="00332C29"/>
    <w:rsid w:val="00334CB7"/>
    <w:rsid w:val="003357F7"/>
    <w:rsid w:val="00336196"/>
    <w:rsid w:val="00336238"/>
    <w:rsid w:val="0033660B"/>
    <w:rsid w:val="00336C47"/>
    <w:rsid w:val="003372F0"/>
    <w:rsid w:val="003373BE"/>
    <w:rsid w:val="00337447"/>
    <w:rsid w:val="0033764D"/>
    <w:rsid w:val="00340B02"/>
    <w:rsid w:val="00340C24"/>
    <w:rsid w:val="00340E02"/>
    <w:rsid w:val="00340EA3"/>
    <w:rsid w:val="0034146C"/>
    <w:rsid w:val="00341744"/>
    <w:rsid w:val="00341C29"/>
    <w:rsid w:val="00341F8B"/>
    <w:rsid w:val="00342026"/>
    <w:rsid w:val="003421E9"/>
    <w:rsid w:val="003428A0"/>
    <w:rsid w:val="003429F4"/>
    <w:rsid w:val="00342FFC"/>
    <w:rsid w:val="00343226"/>
    <w:rsid w:val="003432B6"/>
    <w:rsid w:val="003433AF"/>
    <w:rsid w:val="00343A93"/>
    <w:rsid w:val="00343B70"/>
    <w:rsid w:val="00343E12"/>
    <w:rsid w:val="003440DC"/>
    <w:rsid w:val="0034420A"/>
    <w:rsid w:val="00344424"/>
    <w:rsid w:val="00344B4E"/>
    <w:rsid w:val="00345201"/>
    <w:rsid w:val="00345460"/>
    <w:rsid w:val="003457B3"/>
    <w:rsid w:val="0034599E"/>
    <w:rsid w:val="00346246"/>
    <w:rsid w:val="00346467"/>
    <w:rsid w:val="003468A4"/>
    <w:rsid w:val="003510F7"/>
    <w:rsid w:val="00351DB1"/>
    <w:rsid w:val="003523E9"/>
    <w:rsid w:val="00352724"/>
    <w:rsid w:val="00353ABB"/>
    <w:rsid w:val="00353CA8"/>
    <w:rsid w:val="0035490D"/>
    <w:rsid w:val="003549C0"/>
    <w:rsid w:val="00354B71"/>
    <w:rsid w:val="003558A2"/>
    <w:rsid w:val="00355D35"/>
    <w:rsid w:val="00355D38"/>
    <w:rsid w:val="00355EA8"/>
    <w:rsid w:val="003565AC"/>
    <w:rsid w:val="00356BB1"/>
    <w:rsid w:val="00357A69"/>
    <w:rsid w:val="00357C80"/>
    <w:rsid w:val="003600B2"/>
    <w:rsid w:val="003604E6"/>
    <w:rsid w:val="00360598"/>
    <w:rsid w:val="0036060C"/>
    <w:rsid w:val="003606CA"/>
    <w:rsid w:val="003608B6"/>
    <w:rsid w:val="00360AFA"/>
    <w:rsid w:val="003614FA"/>
    <w:rsid w:val="00361587"/>
    <w:rsid w:val="00361A6D"/>
    <w:rsid w:val="00361C0C"/>
    <w:rsid w:val="00361E86"/>
    <w:rsid w:val="003623D7"/>
    <w:rsid w:val="003626E0"/>
    <w:rsid w:val="00362D2A"/>
    <w:rsid w:val="00362DDE"/>
    <w:rsid w:val="003634EC"/>
    <w:rsid w:val="00363A78"/>
    <w:rsid w:val="00363F33"/>
    <w:rsid w:val="003640C6"/>
    <w:rsid w:val="00364D38"/>
    <w:rsid w:val="00364E84"/>
    <w:rsid w:val="00365368"/>
    <w:rsid w:val="003653BC"/>
    <w:rsid w:val="003657D1"/>
    <w:rsid w:val="003657D6"/>
    <w:rsid w:val="00365BC1"/>
    <w:rsid w:val="00365F3A"/>
    <w:rsid w:val="00366055"/>
    <w:rsid w:val="00366B0C"/>
    <w:rsid w:val="00366D11"/>
    <w:rsid w:val="003673FB"/>
    <w:rsid w:val="00367F9E"/>
    <w:rsid w:val="003705A8"/>
    <w:rsid w:val="00370F2F"/>
    <w:rsid w:val="003711C7"/>
    <w:rsid w:val="00371538"/>
    <w:rsid w:val="003715BD"/>
    <w:rsid w:val="00371722"/>
    <w:rsid w:val="003720AE"/>
    <w:rsid w:val="00372303"/>
    <w:rsid w:val="003724CC"/>
    <w:rsid w:val="00372519"/>
    <w:rsid w:val="00372C22"/>
    <w:rsid w:val="0037377E"/>
    <w:rsid w:val="0037388C"/>
    <w:rsid w:val="00373B25"/>
    <w:rsid w:val="00373FAF"/>
    <w:rsid w:val="00374000"/>
    <w:rsid w:val="00374222"/>
    <w:rsid w:val="003744A3"/>
    <w:rsid w:val="00374C8E"/>
    <w:rsid w:val="00374CBB"/>
    <w:rsid w:val="00374E92"/>
    <w:rsid w:val="00375916"/>
    <w:rsid w:val="003759C5"/>
    <w:rsid w:val="0037617F"/>
    <w:rsid w:val="003762FB"/>
    <w:rsid w:val="00376C31"/>
    <w:rsid w:val="0037752D"/>
    <w:rsid w:val="0037769D"/>
    <w:rsid w:val="003802B0"/>
    <w:rsid w:val="003804DF"/>
    <w:rsid w:val="00380E4D"/>
    <w:rsid w:val="00380E75"/>
    <w:rsid w:val="00380EDC"/>
    <w:rsid w:val="00381146"/>
    <w:rsid w:val="003822CA"/>
    <w:rsid w:val="00382C0B"/>
    <w:rsid w:val="00383BBD"/>
    <w:rsid w:val="003846EE"/>
    <w:rsid w:val="00384729"/>
    <w:rsid w:val="00384C65"/>
    <w:rsid w:val="00384F43"/>
    <w:rsid w:val="00385B75"/>
    <w:rsid w:val="00385BCC"/>
    <w:rsid w:val="00385ED1"/>
    <w:rsid w:val="003867A0"/>
    <w:rsid w:val="0038703C"/>
    <w:rsid w:val="003876DB"/>
    <w:rsid w:val="00390576"/>
    <w:rsid w:val="00390C80"/>
    <w:rsid w:val="00390EFF"/>
    <w:rsid w:val="003915A1"/>
    <w:rsid w:val="0039171B"/>
    <w:rsid w:val="00391C84"/>
    <w:rsid w:val="00391ED1"/>
    <w:rsid w:val="00392BA4"/>
    <w:rsid w:val="00393008"/>
    <w:rsid w:val="00393123"/>
    <w:rsid w:val="003932E7"/>
    <w:rsid w:val="00393CA6"/>
    <w:rsid w:val="00393EDA"/>
    <w:rsid w:val="00394037"/>
    <w:rsid w:val="0039404F"/>
    <w:rsid w:val="00394187"/>
    <w:rsid w:val="00394406"/>
    <w:rsid w:val="00394AF9"/>
    <w:rsid w:val="00394B79"/>
    <w:rsid w:val="00394C8E"/>
    <w:rsid w:val="00394D73"/>
    <w:rsid w:val="00394F73"/>
    <w:rsid w:val="003953EF"/>
    <w:rsid w:val="00396A15"/>
    <w:rsid w:val="00396C6A"/>
    <w:rsid w:val="00397E49"/>
    <w:rsid w:val="003A0B57"/>
    <w:rsid w:val="003A0E73"/>
    <w:rsid w:val="003A1465"/>
    <w:rsid w:val="003A14A5"/>
    <w:rsid w:val="003A14AD"/>
    <w:rsid w:val="003A2075"/>
    <w:rsid w:val="003A21BD"/>
    <w:rsid w:val="003A23BF"/>
    <w:rsid w:val="003A3223"/>
    <w:rsid w:val="003A334C"/>
    <w:rsid w:val="003A3A33"/>
    <w:rsid w:val="003A3B34"/>
    <w:rsid w:val="003A4673"/>
    <w:rsid w:val="003A4714"/>
    <w:rsid w:val="003A5044"/>
    <w:rsid w:val="003A539D"/>
    <w:rsid w:val="003A5973"/>
    <w:rsid w:val="003A5C64"/>
    <w:rsid w:val="003A6429"/>
    <w:rsid w:val="003A6840"/>
    <w:rsid w:val="003A7212"/>
    <w:rsid w:val="003A7815"/>
    <w:rsid w:val="003B0707"/>
    <w:rsid w:val="003B0B27"/>
    <w:rsid w:val="003B0CEF"/>
    <w:rsid w:val="003B140F"/>
    <w:rsid w:val="003B1BEE"/>
    <w:rsid w:val="003B23AA"/>
    <w:rsid w:val="003B39A9"/>
    <w:rsid w:val="003B4412"/>
    <w:rsid w:val="003B469C"/>
    <w:rsid w:val="003B4AA8"/>
    <w:rsid w:val="003B4E26"/>
    <w:rsid w:val="003B4EF0"/>
    <w:rsid w:val="003B59DC"/>
    <w:rsid w:val="003B6755"/>
    <w:rsid w:val="003B6934"/>
    <w:rsid w:val="003B7772"/>
    <w:rsid w:val="003B7AAD"/>
    <w:rsid w:val="003B7BA9"/>
    <w:rsid w:val="003B7FED"/>
    <w:rsid w:val="003C00D3"/>
    <w:rsid w:val="003C021D"/>
    <w:rsid w:val="003C0C92"/>
    <w:rsid w:val="003C0CC6"/>
    <w:rsid w:val="003C14B1"/>
    <w:rsid w:val="003C1DD4"/>
    <w:rsid w:val="003C22E4"/>
    <w:rsid w:val="003C2419"/>
    <w:rsid w:val="003C2630"/>
    <w:rsid w:val="003C2ADB"/>
    <w:rsid w:val="003C2B07"/>
    <w:rsid w:val="003C2E04"/>
    <w:rsid w:val="003C3246"/>
    <w:rsid w:val="003C38C0"/>
    <w:rsid w:val="003C3BF6"/>
    <w:rsid w:val="003C4B5E"/>
    <w:rsid w:val="003C4D7E"/>
    <w:rsid w:val="003C5552"/>
    <w:rsid w:val="003C57AC"/>
    <w:rsid w:val="003C593F"/>
    <w:rsid w:val="003C5EA1"/>
    <w:rsid w:val="003C6280"/>
    <w:rsid w:val="003C65AB"/>
    <w:rsid w:val="003C66D0"/>
    <w:rsid w:val="003C6AD0"/>
    <w:rsid w:val="003C6BC6"/>
    <w:rsid w:val="003D00C5"/>
    <w:rsid w:val="003D0555"/>
    <w:rsid w:val="003D0BBF"/>
    <w:rsid w:val="003D0C2C"/>
    <w:rsid w:val="003D0F41"/>
    <w:rsid w:val="003D11B2"/>
    <w:rsid w:val="003D1EB0"/>
    <w:rsid w:val="003D23CD"/>
    <w:rsid w:val="003D28E1"/>
    <w:rsid w:val="003D2A2C"/>
    <w:rsid w:val="003D2DD6"/>
    <w:rsid w:val="003D3181"/>
    <w:rsid w:val="003D513F"/>
    <w:rsid w:val="003D6D43"/>
    <w:rsid w:val="003D6E6A"/>
    <w:rsid w:val="003D70FF"/>
    <w:rsid w:val="003D724B"/>
    <w:rsid w:val="003E0517"/>
    <w:rsid w:val="003E10A7"/>
    <w:rsid w:val="003E1610"/>
    <w:rsid w:val="003E17C1"/>
    <w:rsid w:val="003E17E3"/>
    <w:rsid w:val="003E18DA"/>
    <w:rsid w:val="003E1BDA"/>
    <w:rsid w:val="003E2434"/>
    <w:rsid w:val="003E2823"/>
    <w:rsid w:val="003E2AE4"/>
    <w:rsid w:val="003E2FE2"/>
    <w:rsid w:val="003E3204"/>
    <w:rsid w:val="003E3CE2"/>
    <w:rsid w:val="003E48B3"/>
    <w:rsid w:val="003E4CA9"/>
    <w:rsid w:val="003E5C4B"/>
    <w:rsid w:val="003E6695"/>
    <w:rsid w:val="003E7341"/>
    <w:rsid w:val="003E7AFB"/>
    <w:rsid w:val="003E7D89"/>
    <w:rsid w:val="003E7FE8"/>
    <w:rsid w:val="003F025E"/>
    <w:rsid w:val="003F0573"/>
    <w:rsid w:val="003F0B52"/>
    <w:rsid w:val="003F1BA6"/>
    <w:rsid w:val="003F2050"/>
    <w:rsid w:val="003F2348"/>
    <w:rsid w:val="003F244F"/>
    <w:rsid w:val="003F2564"/>
    <w:rsid w:val="003F2A82"/>
    <w:rsid w:val="003F2E39"/>
    <w:rsid w:val="003F3364"/>
    <w:rsid w:val="003F3370"/>
    <w:rsid w:val="003F3682"/>
    <w:rsid w:val="003F396D"/>
    <w:rsid w:val="003F3C7F"/>
    <w:rsid w:val="003F440F"/>
    <w:rsid w:val="003F4C66"/>
    <w:rsid w:val="003F50FD"/>
    <w:rsid w:val="003F531A"/>
    <w:rsid w:val="003F5488"/>
    <w:rsid w:val="003F5E7C"/>
    <w:rsid w:val="003F5EA3"/>
    <w:rsid w:val="003F6F6F"/>
    <w:rsid w:val="003F78B1"/>
    <w:rsid w:val="003F7AC0"/>
    <w:rsid w:val="004016A3"/>
    <w:rsid w:val="004018CB"/>
    <w:rsid w:val="00401AB0"/>
    <w:rsid w:val="00401F56"/>
    <w:rsid w:val="00402BCE"/>
    <w:rsid w:val="00402CC3"/>
    <w:rsid w:val="00402FA3"/>
    <w:rsid w:val="0040304B"/>
    <w:rsid w:val="0040305E"/>
    <w:rsid w:val="00403C03"/>
    <w:rsid w:val="00403DA8"/>
    <w:rsid w:val="00403ED5"/>
    <w:rsid w:val="00404260"/>
    <w:rsid w:val="0040429C"/>
    <w:rsid w:val="00404AEA"/>
    <w:rsid w:val="00404EDE"/>
    <w:rsid w:val="004052AC"/>
    <w:rsid w:val="00405399"/>
    <w:rsid w:val="004057A1"/>
    <w:rsid w:val="00405DDC"/>
    <w:rsid w:val="00405FCD"/>
    <w:rsid w:val="0041100E"/>
    <w:rsid w:val="00411136"/>
    <w:rsid w:val="00411D09"/>
    <w:rsid w:val="00412231"/>
    <w:rsid w:val="00412507"/>
    <w:rsid w:val="004126CB"/>
    <w:rsid w:val="00412729"/>
    <w:rsid w:val="0041296E"/>
    <w:rsid w:val="004132B8"/>
    <w:rsid w:val="0041392E"/>
    <w:rsid w:val="00413A2C"/>
    <w:rsid w:val="00414000"/>
    <w:rsid w:val="004148AC"/>
    <w:rsid w:val="00414940"/>
    <w:rsid w:val="00414DCA"/>
    <w:rsid w:val="004150F3"/>
    <w:rsid w:val="004159B8"/>
    <w:rsid w:val="00415C50"/>
    <w:rsid w:val="00415D2E"/>
    <w:rsid w:val="004162EC"/>
    <w:rsid w:val="004177A0"/>
    <w:rsid w:val="0041789E"/>
    <w:rsid w:val="00417B41"/>
    <w:rsid w:val="00420AB3"/>
    <w:rsid w:val="00420AC2"/>
    <w:rsid w:val="0042235D"/>
    <w:rsid w:val="004226C1"/>
    <w:rsid w:val="00422F17"/>
    <w:rsid w:val="00423593"/>
    <w:rsid w:val="00423ABD"/>
    <w:rsid w:val="00423D40"/>
    <w:rsid w:val="00423F99"/>
    <w:rsid w:val="00424423"/>
    <w:rsid w:val="0042545A"/>
    <w:rsid w:val="004255CB"/>
    <w:rsid w:val="004256B7"/>
    <w:rsid w:val="00425B77"/>
    <w:rsid w:val="00425E09"/>
    <w:rsid w:val="0042659E"/>
    <w:rsid w:val="0042663F"/>
    <w:rsid w:val="00426FFC"/>
    <w:rsid w:val="0042754D"/>
    <w:rsid w:val="0042789C"/>
    <w:rsid w:val="00427AE4"/>
    <w:rsid w:val="0043066E"/>
    <w:rsid w:val="004307D8"/>
    <w:rsid w:val="00430C12"/>
    <w:rsid w:val="00431714"/>
    <w:rsid w:val="004317ED"/>
    <w:rsid w:val="00432041"/>
    <w:rsid w:val="004329B1"/>
    <w:rsid w:val="00432E42"/>
    <w:rsid w:val="0043316B"/>
    <w:rsid w:val="00433A6D"/>
    <w:rsid w:val="00433B6D"/>
    <w:rsid w:val="00433E5D"/>
    <w:rsid w:val="0043404A"/>
    <w:rsid w:val="004342D9"/>
    <w:rsid w:val="00434582"/>
    <w:rsid w:val="00434ECD"/>
    <w:rsid w:val="00435109"/>
    <w:rsid w:val="004354E9"/>
    <w:rsid w:val="0043554A"/>
    <w:rsid w:val="0043656E"/>
    <w:rsid w:val="004367CB"/>
    <w:rsid w:val="00436ED1"/>
    <w:rsid w:val="0043762F"/>
    <w:rsid w:val="004378F5"/>
    <w:rsid w:val="00437A02"/>
    <w:rsid w:val="00437F82"/>
    <w:rsid w:val="004413C9"/>
    <w:rsid w:val="00441A12"/>
    <w:rsid w:val="00441C5C"/>
    <w:rsid w:val="00442CC4"/>
    <w:rsid w:val="0044378F"/>
    <w:rsid w:val="00443911"/>
    <w:rsid w:val="00443B36"/>
    <w:rsid w:val="00443D92"/>
    <w:rsid w:val="004441AD"/>
    <w:rsid w:val="0044458A"/>
    <w:rsid w:val="004453E4"/>
    <w:rsid w:val="00445489"/>
    <w:rsid w:val="0044563C"/>
    <w:rsid w:val="004461A8"/>
    <w:rsid w:val="00447377"/>
    <w:rsid w:val="0044799B"/>
    <w:rsid w:val="00447DEC"/>
    <w:rsid w:val="00450165"/>
    <w:rsid w:val="004505CA"/>
    <w:rsid w:val="004507EB"/>
    <w:rsid w:val="00451226"/>
    <w:rsid w:val="0045175A"/>
    <w:rsid w:val="00451A62"/>
    <w:rsid w:val="00452FDB"/>
    <w:rsid w:val="0045370D"/>
    <w:rsid w:val="00453817"/>
    <w:rsid w:val="00454035"/>
    <w:rsid w:val="004540F2"/>
    <w:rsid w:val="004542CC"/>
    <w:rsid w:val="00454660"/>
    <w:rsid w:val="00454732"/>
    <w:rsid w:val="004552AB"/>
    <w:rsid w:val="004554E1"/>
    <w:rsid w:val="004563BE"/>
    <w:rsid w:val="0045692A"/>
    <w:rsid w:val="00456DE5"/>
    <w:rsid w:val="0045714B"/>
    <w:rsid w:val="00457178"/>
    <w:rsid w:val="0045793C"/>
    <w:rsid w:val="00457C2D"/>
    <w:rsid w:val="004600AB"/>
    <w:rsid w:val="00461897"/>
    <w:rsid w:val="00461BE3"/>
    <w:rsid w:val="004621C6"/>
    <w:rsid w:val="004623EA"/>
    <w:rsid w:val="00462DA8"/>
    <w:rsid w:val="00462EF3"/>
    <w:rsid w:val="004637EF"/>
    <w:rsid w:val="00463F18"/>
    <w:rsid w:val="00464492"/>
    <w:rsid w:val="004648E2"/>
    <w:rsid w:val="00464A3B"/>
    <w:rsid w:val="00464CFF"/>
    <w:rsid w:val="00464D71"/>
    <w:rsid w:val="004650D5"/>
    <w:rsid w:val="004656BA"/>
    <w:rsid w:val="00465752"/>
    <w:rsid w:val="004670A2"/>
    <w:rsid w:val="0047023C"/>
    <w:rsid w:val="00470485"/>
    <w:rsid w:val="00470BEE"/>
    <w:rsid w:val="004712B7"/>
    <w:rsid w:val="004721DE"/>
    <w:rsid w:val="004725B6"/>
    <w:rsid w:val="00472644"/>
    <w:rsid w:val="004730C4"/>
    <w:rsid w:val="0047336B"/>
    <w:rsid w:val="00473582"/>
    <w:rsid w:val="00475BBF"/>
    <w:rsid w:val="00475C16"/>
    <w:rsid w:val="00475FED"/>
    <w:rsid w:val="00476219"/>
    <w:rsid w:val="0047707E"/>
    <w:rsid w:val="004771A3"/>
    <w:rsid w:val="00477663"/>
    <w:rsid w:val="00477CA9"/>
    <w:rsid w:val="004802B7"/>
    <w:rsid w:val="00480404"/>
    <w:rsid w:val="0048044D"/>
    <w:rsid w:val="00480AA8"/>
    <w:rsid w:val="00480D54"/>
    <w:rsid w:val="0048118D"/>
    <w:rsid w:val="0048134C"/>
    <w:rsid w:val="0048152C"/>
    <w:rsid w:val="00481629"/>
    <w:rsid w:val="00481D3D"/>
    <w:rsid w:val="004820B6"/>
    <w:rsid w:val="00482249"/>
    <w:rsid w:val="004825F9"/>
    <w:rsid w:val="0048298B"/>
    <w:rsid w:val="004829F8"/>
    <w:rsid w:val="004831B8"/>
    <w:rsid w:val="0048336E"/>
    <w:rsid w:val="0048371C"/>
    <w:rsid w:val="00483F08"/>
    <w:rsid w:val="00484957"/>
    <w:rsid w:val="0048536C"/>
    <w:rsid w:val="00485ACD"/>
    <w:rsid w:val="00485BB1"/>
    <w:rsid w:val="0048661A"/>
    <w:rsid w:val="0048668B"/>
    <w:rsid w:val="004868AC"/>
    <w:rsid w:val="00486AF5"/>
    <w:rsid w:val="00487666"/>
    <w:rsid w:val="00487BE9"/>
    <w:rsid w:val="00487C9E"/>
    <w:rsid w:val="00487DCC"/>
    <w:rsid w:val="00487E69"/>
    <w:rsid w:val="004900D6"/>
    <w:rsid w:val="004905A1"/>
    <w:rsid w:val="00490728"/>
    <w:rsid w:val="004915E4"/>
    <w:rsid w:val="00491A4A"/>
    <w:rsid w:val="00491C9D"/>
    <w:rsid w:val="00491FAA"/>
    <w:rsid w:val="00492069"/>
    <w:rsid w:val="00492492"/>
    <w:rsid w:val="0049302D"/>
    <w:rsid w:val="00494157"/>
    <w:rsid w:val="004943AA"/>
    <w:rsid w:val="0049562B"/>
    <w:rsid w:val="00495C11"/>
    <w:rsid w:val="004969A2"/>
    <w:rsid w:val="00496C0D"/>
    <w:rsid w:val="004971D1"/>
    <w:rsid w:val="0049799D"/>
    <w:rsid w:val="00497AF0"/>
    <w:rsid w:val="004A0B90"/>
    <w:rsid w:val="004A0DC9"/>
    <w:rsid w:val="004A1E94"/>
    <w:rsid w:val="004A1F10"/>
    <w:rsid w:val="004A2053"/>
    <w:rsid w:val="004A2288"/>
    <w:rsid w:val="004A338E"/>
    <w:rsid w:val="004A36C6"/>
    <w:rsid w:val="004A3755"/>
    <w:rsid w:val="004A398C"/>
    <w:rsid w:val="004A3DA7"/>
    <w:rsid w:val="004A4020"/>
    <w:rsid w:val="004A40EB"/>
    <w:rsid w:val="004A4580"/>
    <w:rsid w:val="004A4AD5"/>
    <w:rsid w:val="004A551A"/>
    <w:rsid w:val="004A7158"/>
    <w:rsid w:val="004A726A"/>
    <w:rsid w:val="004A737E"/>
    <w:rsid w:val="004A7647"/>
    <w:rsid w:val="004A7E84"/>
    <w:rsid w:val="004B0A43"/>
    <w:rsid w:val="004B0C8C"/>
    <w:rsid w:val="004B0E7E"/>
    <w:rsid w:val="004B108C"/>
    <w:rsid w:val="004B1F1A"/>
    <w:rsid w:val="004B20CB"/>
    <w:rsid w:val="004B223C"/>
    <w:rsid w:val="004B2678"/>
    <w:rsid w:val="004B2827"/>
    <w:rsid w:val="004B2BD1"/>
    <w:rsid w:val="004B348D"/>
    <w:rsid w:val="004B36B7"/>
    <w:rsid w:val="004B3854"/>
    <w:rsid w:val="004B42CB"/>
    <w:rsid w:val="004B4593"/>
    <w:rsid w:val="004B4A46"/>
    <w:rsid w:val="004B5762"/>
    <w:rsid w:val="004B57FD"/>
    <w:rsid w:val="004B691D"/>
    <w:rsid w:val="004B6B08"/>
    <w:rsid w:val="004B6CF0"/>
    <w:rsid w:val="004B729F"/>
    <w:rsid w:val="004B791E"/>
    <w:rsid w:val="004C1016"/>
    <w:rsid w:val="004C1097"/>
    <w:rsid w:val="004C14DF"/>
    <w:rsid w:val="004C16FC"/>
    <w:rsid w:val="004C1A0E"/>
    <w:rsid w:val="004C1F48"/>
    <w:rsid w:val="004C2EE6"/>
    <w:rsid w:val="004C35EA"/>
    <w:rsid w:val="004C3B01"/>
    <w:rsid w:val="004C3B79"/>
    <w:rsid w:val="004C3DC1"/>
    <w:rsid w:val="004C3FA9"/>
    <w:rsid w:val="004C489B"/>
    <w:rsid w:val="004C4F21"/>
    <w:rsid w:val="004C5105"/>
    <w:rsid w:val="004C551B"/>
    <w:rsid w:val="004C59F2"/>
    <w:rsid w:val="004C656A"/>
    <w:rsid w:val="004C67C2"/>
    <w:rsid w:val="004C69A4"/>
    <w:rsid w:val="004C6FF3"/>
    <w:rsid w:val="004C71CF"/>
    <w:rsid w:val="004C7490"/>
    <w:rsid w:val="004C755D"/>
    <w:rsid w:val="004C778D"/>
    <w:rsid w:val="004C7865"/>
    <w:rsid w:val="004C790A"/>
    <w:rsid w:val="004D0B7B"/>
    <w:rsid w:val="004D0D89"/>
    <w:rsid w:val="004D112A"/>
    <w:rsid w:val="004D1232"/>
    <w:rsid w:val="004D140E"/>
    <w:rsid w:val="004D1D8A"/>
    <w:rsid w:val="004D20AC"/>
    <w:rsid w:val="004D2261"/>
    <w:rsid w:val="004D241B"/>
    <w:rsid w:val="004D267D"/>
    <w:rsid w:val="004D2A9F"/>
    <w:rsid w:val="004D2EAD"/>
    <w:rsid w:val="004D2F56"/>
    <w:rsid w:val="004D2FCE"/>
    <w:rsid w:val="004D3051"/>
    <w:rsid w:val="004D3167"/>
    <w:rsid w:val="004D3459"/>
    <w:rsid w:val="004D3632"/>
    <w:rsid w:val="004D3B0D"/>
    <w:rsid w:val="004D43ED"/>
    <w:rsid w:val="004D4459"/>
    <w:rsid w:val="004D453C"/>
    <w:rsid w:val="004D48DD"/>
    <w:rsid w:val="004D5343"/>
    <w:rsid w:val="004D59E6"/>
    <w:rsid w:val="004D5FCE"/>
    <w:rsid w:val="004D6E3F"/>
    <w:rsid w:val="004D6E4B"/>
    <w:rsid w:val="004D6F55"/>
    <w:rsid w:val="004D6FA9"/>
    <w:rsid w:val="004D70FA"/>
    <w:rsid w:val="004D7201"/>
    <w:rsid w:val="004D766C"/>
    <w:rsid w:val="004D77E6"/>
    <w:rsid w:val="004D785D"/>
    <w:rsid w:val="004D7A31"/>
    <w:rsid w:val="004E0329"/>
    <w:rsid w:val="004E0515"/>
    <w:rsid w:val="004E0F2C"/>
    <w:rsid w:val="004E1429"/>
    <w:rsid w:val="004E1610"/>
    <w:rsid w:val="004E1C59"/>
    <w:rsid w:val="004E1D25"/>
    <w:rsid w:val="004E2333"/>
    <w:rsid w:val="004E2485"/>
    <w:rsid w:val="004E2AF8"/>
    <w:rsid w:val="004E2CA0"/>
    <w:rsid w:val="004E358C"/>
    <w:rsid w:val="004E3FCA"/>
    <w:rsid w:val="004E4229"/>
    <w:rsid w:val="004E4B71"/>
    <w:rsid w:val="004E4DD3"/>
    <w:rsid w:val="004E4EFF"/>
    <w:rsid w:val="004E567E"/>
    <w:rsid w:val="004E5D19"/>
    <w:rsid w:val="004E5DCB"/>
    <w:rsid w:val="004E608F"/>
    <w:rsid w:val="004E623E"/>
    <w:rsid w:val="004E6A53"/>
    <w:rsid w:val="004E6C6C"/>
    <w:rsid w:val="004E6CED"/>
    <w:rsid w:val="004E7484"/>
    <w:rsid w:val="004F01C1"/>
    <w:rsid w:val="004F1362"/>
    <w:rsid w:val="004F2623"/>
    <w:rsid w:val="004F2C39"/>
    <w:rsid w:val="004F3071"/>
    <w:rsid w:val="004F314C"/>
    <w:rsid w:val="004F3178"/>
    <w:rsid w:val="004F328D"/>
    <w:rsid w:val="004F398A"/>
    <w:rsid w:val="004F3E08"/>
    <w:rsid w:val="004F3E67"/>
    <w:rsid w:val="004F46E7"/>
    <w:rsid w:val="004F4B0D"/>
    <w:rsid w:val="004F5816"/>
    <w:rsid w:val="004F5DE9"/>
    <w:rsid w:val="004F6439"/>
    <w:rsid w:val="004F6630"/>
    <w:rsid w:val="004F69DC"/>
    <w:rsid w:val="004F75B0"/>
    <w:rsid w:val="004F7637"/>
    <w:rsid w:val="004F7749"/>
    <w:rsid w:val="004F7A94"/>
    <w:rsid w:val="004F7B97"/>
    <w:rsid w:val="00501AEA"/>
    <w:rsid w:val="00501C44"/>
    <w:rsid w:val="00501D0E"/>
    <w:rsid w:val="0050276B"/>
    <w:rsid w:val="005035F9"/>
    <w:rsid w:val="005037AA"/>
    <w:rsid w:val="0050389D"/>
    <w:rsid w:val="00503D2C"/>
    <w:rsid w:val="00503E71"/>
    <w:rsid w:val="00504122"/>
    <w:rsid w:val="005041ED"/>
    <w:rsid w:val="00504297"/>
    <w:rsid w:val="0050444A"/>
    <w:rsid w:val="00504B1E"/>
    <w:rsid w:val="00504DC9"/>
    <w:rsid w:val="00504EF5"/>
    <w:rsid w:val="005060D8"/>
    <w:rsid w:val="005062E0"/>
    <w:rsid w:val="005069B1"/>
    <w:rsid w:val="00506D95"/>
    <w:rsid w:val="00507503"/>
    <w:rsid w:val="00507C05"/>
    <w:rsid w:val="0051056B"/>
    <w:rsid w:val="005108DB"/>
    <w:rsid w:val="005110DE"/>
    <w:rsid w:val="005111A7"/>
    <w:rsid w:val="005115E2"/>
    <w:rsid w:val="005116FB"/>
    <w:rsid w:val="005118DD"/>
    <w:rsid w:val="00511D74"/>
    <w:rsid w:val="00513BB8"/>
    <w:rsid w:val="00514916"/>
    <w:rsid w:val="00514CF8"/>
    <w:rsid w:val="0051570A"/>
    <w:rsid w:val="00515E50"/>
    <w:rsid w:val="0051624E"/>
    <w:rsid w:val="0051638F"/>
    <w:rsid w:val="005163AF"/>
    <w:rsid w:val="005166C2"/>
    <w:rsid w:val="0051782D"/>
    <w:rsid w:val="005178C6"/>
    <w:rsid w:val="00517BAC"/>
    <w:rsid w:val="00520258"/>
    <w:rsid w:val="005206DE"/>
    <w:rsid w:val="00520D3D"/>
    <w:rsid w:val="00521660"/>
    <w:rsid w:val="0052193C"/>
    <w:rsid w:val="005224B9"/>
    <w:rsid w:val="00522B9D"/>
    <w:rsid w:val="00522CE5"/>
    <w:rsid w:val="00523292"/>
    <w:rsid w:val="005237B6"/>
    <w:rsid w:val="00523B48"/>
    <w:rsid w:val="00523BC4"/>
    <w:rsid w:val="00523E00"/>
    <w:rsid w:val="00523E7C"/>
    <w:rsid w:val="0052406D"/>
    <w:rsid w:val="00524858"/>
    <w:rsid w:val="0052519D"/>
    <w:rsid w:val="00525A24"/>
    <w:rsid w:val="00526060"/>
    <w:rsid w:val="0052620A"/>
    <w:rsid w:val="00526D8B"/>
    <w:rsid w:val="0052727A"/>
    <w:rsid w:val="0052754C"/>
    <w:rsid w:val="0052793A"/>
    <w:rsid w:val="00527AD6"/>
    <w:rsid w:val="00530030"/>
    <w:rsid w:val="00530168"/>
    <w:rsid w:val="00530384"/>
    <w:rsid w:val="00530D93"/>
    <w:rsid w:val="00530EFF"/>
    <w:rsid w:val="0053104A"/>
    <w:rsid w:val="0053182F"/>
    <w:rsid w:val="00531DD3"/>
    <w:rsid w:val="005321F7"/>
    <w:rsid w:val="0053224D"/>
    <w:rsid w:val="005323D2"/>
    <w:rsid w:val="005339B0"/>
    <w:rsid w:val="005339B9"/>
    <w:rsid w:val="00533CE3"/>
    <w:rsid w:val="00534280"/>
    <w:rsid w:val="00534374"/>
    <w:rsid w:val="00534644"/>
    <w:rsid w:val="005347E1"/>
    <w:rsid w:val="00535609"/>
    <w:rsid w:val="005356C6"/>
    <w:rsid w:val="00535E37"/>
    <w:rsid w:val="00535EBF"/>
    <w:rsid w:val="005366E3"/>
    <w:rsid w:val="005367A8"/>
    <w:rsid w:val="005367B5"/>
    <w:rsid w:val="00536F22"/>
    <w:rsid w:val="00540014"/>
    <w:rsid w:val="00540051"/>
    <w:rsid w:val="00541E58"/>
    <w:rsid w:val="0054205A"/>
    <w:rsid w:val="0054269C"/>
    <w:rsid w:val="00543042"/>
    <w:rsid w:val="00543D9E"/>
    <w:rsid w:val="00543E01"/>
    <w:rsid w:val="005446B2"/>
    <w:rsid w:val="005458FF"/>
    <w:rsid w:val="005462CD"/>
    <w:rsid w:val="005462E3"/>
    <w:rsid w:val="005473AB"/>
    <w:rsid w:val="00547B6C"/>
    <w:rsid w:val="00550260"/>
    <w:rsid w:val="0055082D"/>
    <w:rsid w:val="00550ACB"/>
    <w:rsid w:val="00551301"/>
    <w:rsid w:val="00552797"/>
    <w:rsid w:val="00552995"/>
    <w:rsid w:val="00552A16"/>
    <w:rsid w:val="00553535"/>
    <w:rsid w:val="00553D79"/>
    <w:rsid w:val="005541A0"/>
    <w:rsid w:val="00554440"/>
    <w:rsid w:val="00554D9D"/>
    <w:rsid w:val="0055524D"/>
    <w:rsid w:val="005559CE"/>
    <w:rsid w:val="005564D5"/>
    <w:rsid w:val="0055656D"/>
    <w:rsid w:val="00556D00"/>
    <w:rsid w:val="00557838"/>
    <w:rsid w:val="0056023D"/>
    <w:rsid w:val="005603AB"/>
    <w:rsid w:val="00560812"/>
    <w:rsid w:val="0056083C"/>
    <w:rsid w:val="005608D7"/>
    <w:rsid w:val="00560CDD"/>
    <w:rsid w:val="005617B9"/>
    <w:rsid w:val="00561E21"/>
    <w:rsid w:val="0056210A"/>
    <w:rsid w:val="00562288"/>
    <w:rsid w:val="00562B32"/>
    <w:rsid w:val="00562C2B"/>
    <w:rsid w:val="00563125"/>
    <w:rsid w:val="00563EC0"/>
    <w:rsid w:val="0056426D"/>
    <w:rsid w:val="005643BA"/>
    <w:rsid w:val="0056445D"/>
    <w:rsid w:val="005644D4"/>
    <w:rsid w:val="0056460E"/>
    <w:rsid w:val="00564EA9"/>
    <w:rsid w:val="005659A6"/>
    <w:rsid w:val="00565BC9"/>
    <w:rsid w:val="0056609C"/>
    <w:rsid w:val="005660AB"/>
    <w:rsid w:val="00566F69"/>
    <w:rsid w:val="00567691"/>
    <w:rsid w:val="0057024A"/>
    <w:rsid w:val="0057053F"/>
    <w:rsid w:val="005707E1"/>
    <w:rsid w:val="00571252"/>
    <w:rsid w:val="005722B2"/>
    <w:rsid w:val="0057241D"/>
    <w:rsid w:val="00572A92"/>
    <w:rsid w:val="00572DC0"/>
    <w:rsid w:val="00572DE7"/>
    <w:rsid w:val="005730ED"/>
    <w:rsid w:val="005734E5"/>
    <w:rsid w:val="00573B76"/>
    <w:rsid w:val="00573BD6"/>
    <w:rsid w:val="00573E14"/>
    <w:rsid w:val="005743D4"/>
    <w:rsid w:val="0057456D"/>
    <w:rsid w:val="00574590"/>
    <w:rsid w:val="0057487D"/>
    <w:rsid w:val="0057522D"/>
    <w:rsid w:val="0057556F"/>
    <w:rsid w:val="00575C2A"/>
    <w:rsid w:val="00575E00"/>
    <w:rsid w:val="00575FD9"/>
    <w:rsid w:val="005766B8"/>
    <w:rsid w:val="00576DAC"/>
    <w:rsid w:val="00576FCD"/>
    <w:rsid w:val="005779C2"/>
    <w:rsid w:val="00580A31"/>
    <w:rsid w:val="00580AE5"/>
    <w:rsid w:val="00582678"/>
    <w:rsid w:val="0058338E"/>
    <w:rsid w:val="0058356F"/>
    <w:rsid w:val="005839B9"/>
    <w:rsid w:val="0058408E"/>
    <w:rsid w:val="00584107"/>
    <w:rsid w:val="00584714"/>
    <w:rsid w:val="005848AF"/>
    <w:rsid w:val="00585147"/>
    <w:rsid w:val="005861CB"/>
    <w:rsid w:val="005862FB"/>
    <w:rsid w:val="0058657D"/>
    <w:rsid w:val="005866FF"/>
    <w:rsid w:val="00586749"/>
    <w:rsid w:val="00586B32"/>
    <w:rsid w:val="00586BDA"/>
    <w:rsid w:val="00586E0D"/>
    <w:rsid w:val="00590140"/>
    <w:rsid w:val="00591D32"/>
    <w:rsid w:val="00592507"/>
    <w:rsid w:val="00593D71"/>
    <w:rsid w:val="00593E22"/>
    <w:rsid w:val="00594032"/>
    <w:rsid w:val="0059450B"/>
    <w:rsid w:val="00594D80"/>
    <w:rsid w:val="00595461"/>
    <w:rsid w:val="0059573F"/>
    <w:rsid w:val="00595C8F"/>
    <w:rsid w:val="00595E6E"/>
    <w:rsid w:val="0059643D"/>
    <w:rsid w:val="00596472"/>
    <w:rsid w:val="0059664D"/>
    <w:rsid w:val="00597051"/>
    <w:rsid w:val="005971C7"/>
    <w:rsid w:val="005972BF"/>
    <w:rsid w:val="00597A0B"/>
    <w:rsid w:val="005A0A25"/>
    <w:rsid w:val="005A177B"/>
    <w:rsid w:val="005A1C0A"/>
    <w:rsid w:val="005A26A9"/>
    <w:rsid w:val="005A2F2A"/>
    <w:rsid w:val="005A373A"/>
    <w:rsid w:val="005A3FE7"/>
    <w:rsid w:val="005A42C0"/>
    <w:rsid w:val="005A4945"/>
    <w:rsid w:val="005A4A5C"/>
    <w:rsid w:val="005A4D54"/>
    <w:rsid w:val="005A520B"/>
    <w:rsid w:val="005A548C"/>
    <w:rsid w:val="005A56F4"/>
    <w:rsid w:val="005A59E7"/>
    <w:rsid w:val="005A5F66"/>
    <w:rsid w:val="005A65AE"/>
    <w:rsid w:val="005A674D"/>
    <w:rsid w:val="005A73CB"/>
    <w:rsid w:val="005A74C7"/>
    <w:rsid w:val="005A7545"/>
    <w:rsid w:val="005A7634"/>
    <w:rsid w:val="005A7B32"/>
    <w:rsid w:val="005A7D69"/>
    <w:rsid w:val="005B067D"/>
    <w:rsid w:val="005B06E0"/>
    <w:rsid w:val="005B1A88"/>
    <w:rsid w:val="005B2551"/>
    <w:rsid w:val="005B25F8"/>
    <w:rsid w:val="005B2E03"/>
    <w:rsid w:val="005B300B"/>
    <w:rsid w:val="005B344D"/>
    <w:rsid w:val="005B376E"/>
    <w:rsid w:val="005B3925"/>
    <w:rsid w:val="005B3E0A"/>
    <w:rsid w:val="005B3E1A"/>
    <w:rsid w:val="005B4A17"/>
    <w:rsid w:val="005B4F2A"/>
    <w:rsid w:val="005B565E"/>
    <w:rsid w:val="005B5FAD"/>
    <w:rsid w:val="005B6507"/>
    <w:rsid w:val="005B690A"/>
    <w:rsid w:val="005B6A69"/>
    <w:rsid w:val="005B6B68"/>
    <w:rsid w:val="005B6FB0"/>
    <w:rsid w:val="005C0147"/>
    <w:rsid w:val="005C040C"/>
    <w:rsid w:val="005C1334"/>
    <w:rsid w:val="005C1D6A"/>
    <w:rsid w:val="005C207C"/>
    <w:rsid w:val="005C2398"/>
    <w:rsid w:val="005C24CA"/>
    <w:rsid w:val="005C2B19"/>
    <w:rsid w:val="005C2D99"/>
    <w:rsid w:val="005C2ED7"/>
    <w:rsid w:val="005C409A"/>
    <w:rsid w:val="005C47ED"/>
    <w:rsid w:val="005C4DD1"/>
    <w:rsid w:val="005C5614"/>
    <w:rsid w:val="005C57A1"/>
    <w:rsid w:val="005C5993"/>
    <w:rsid w:val="005C6F9D"/>
    <w:rsid w:val="005C70AA"/>
    <w:rsid w:val="005C75C4"/>
    <w:rsid w:val="005C7A92"/>
    <w:rsid w:val="005D2227"/>
    <w:rsid w:val="005D27B9"/>
    <w:rsid w:val="005D2814"/>
    <w:rsid w:val="005D306B"/>
    <w:rsid w:val="005D31A1"/>
    <w:rsid w:val="005D3250"/>
    <w:rsid w:val="005D3759"/>
    <w:rsid w:val="005D3F4E"/>
    <w:rsid w:val="005D4C91"/>
    <w:rsid w:val="005D4FD7"/>
    <w:rsid w:val="005D5F2C"/>
    <w:rsid w:val="005D6F1B"/>
    <w:rsid w:val="005D7AFE"/>
    <w:rsid w:val="005E0107"/>
    <w:rsid w:val="005E01E7"/>
    <w:rsid w:val="005E0325"/>
    <w:rsid w:val="005E04A9"/>
    <w:rsid w:val="005E075B"/>
    <w:rsid w:val="005E1635"/>
    <w:rsid w:val="005E1919"/>
    <w:rsid w:val="005E19B6"/>
    <w:rsid w:val="005E2092"/>
    <w:rsid w:val="005E22BD"/>
    <w:rsid w:val="005E29DF"/>
    <w:rsid w:val="005E323B"/>
    <w:rsid w:val="005E3408"/>
    <w:rsid w:val="005E3E8D"/>
    <w:rsid w:val="005E450B"/>
    <w:rsid w:val="005E4BDD"/>
    <w:rsid w:val="005E6937"/>
    <w:rsid w:val="005E73FE"/>
    <w:rsid w:val="005F0382"/>
    <w:rsid w:val="005F0BEE"/>
    <w:rsid w:val="005F1BDD"/>
    <w:rsid w:val="005F1DE7"/>
    <w:rsid w:val="005F20B0"/>
    <w:rsid w:val="005F20B4"/>
    <w:rsid w:val="005F25AF"/>
    <w:rsid w:val="005F2DCD"/>
    <w:rsid w:val="005F356B"/>
    <w:rsid w:val="005F385B"/>
    <w:rsid w:val="005F3D17"/>
    <w:rsid w:val="005F4275"/>
    <w:rsid w:val="005F45AD"/>
    <w:rsid w:val="005F4627"/>
    <w:rsid w:val="005F46F9"/>
    <w:rsid w:val="005F4956"/>
    <w:rsid w:val="005F5065"/>
    <w:rsid w:val="005F57EB"/>
    <w:rsid w:val="005F5CAF"/>
    <w:rsid w:val="005F622B"/>
    <w:rsid w:val="005F6341"/>
    <w:rsid w:val="005F657B"/>
    <w:rsid w:val="005F67C3"/>
    <w:rsid w:val="005F71D3"/>
    <w:rsid w:val="005F7BA6"/>
    <w:rsid w:val="005F7C07"/>
    <w:rsid w:val="006003A3"/>
    <w:rsid w:val="0060040C"/>
    <w:rsid w:val="0060047A"/>
    <w:rsid w:val="00600F12"/>
    <w:rsid w:val="0060112E"/>
    <w:rsid w:val="0060126B"/>
    <w:rsid w:val="0060150F"/>
    <w:rsid w:val="00601A76"/>
    <w:rsid w:val="00601B8D"/>
    <w:rsid w:val="00602148"/>
    <w:rsid w:val="00602289"/>
    <w:rsid w:val="00602883"/>
    <w:rsid w:val="00603572"/>
    <w:rsid w:val="00603EF1"/>
    <w:rsid w:val="00604086"/>
    <w:rsid w:val="0060441B"/>
    <w:rsid w:val="00604835"/>
    <w:rsid w:val="0060560D"/>
    <w:rsid w:val="006058D0"/>
    <w:rsid w:val="00605A83"/>
    <w:rsid w:val="006066F6"/>
    <w:rsid w:val="00606A1B"/>
    <w:rsid w:val="00606AEC"/>
    <w:rsid w:val="00606F89"/>
    <w:rsid w:val="0060700E"/>
    <w:rsid w:val="00607108"/>
    <w:rsid w:val="00607347"/>
    <w:rsid w:val="006073D1"/>
    <w:rsid w:val="0060774A"/>
    <w:rsid w:val="006107DC"/>
    <w:rsid w:val="00610858"/>
    <w:rsid w:val="00610B2B"/>
    <w:rsid w:val="0061235A"/>
    <w:rsid w:val="00612388"/>
    <w:rsid w:val="00612872"/>
    <w:rsid w:val="00612ABA"/>
    <w:rsid w:val="00612FBB"/>
    <w:rsid w:val="00612FE5"/>
    <w:rsid w:val="0061353E"/>
    <w:rsid w:val="00613948"/>
    <w:rsid w:val="006139B4"/>
    <w:rsid w:val="00614A3C"/>
    <w:rsid w:val="006168E0"/>
    <w:rsid w:val="00616B13"/>
    <w:rsid w:val="006173CF"/>
    <w:rsid w:val="006208D8"/>
    <w:rsid w:val="00621E2C"/>
    <w:rsid w:val="006224CB"/>
    <w:rsid w:val="00622873"/>
    <w:rsid w:val="00623168"/>
    <w:rsid w:val="00623BBC"/>
    <w:rsid w:val="00623CD0"/>
    <w:rsid w:val="00623DB7"/>
    <w:rsid w:val="00623E04"/>
    <w:rsid w:val="00623EFF"/>
    <w:rsid w:val="00623F83"/>
    <w:rsid w:val="006240B2"/>
    <w:rsid w:val="00624813"/>
    <w:rsid w:val="00624A72"/>
    <w:rsid w:val="00625300"/>
    <w:rsid w:val="00625391"/>
    <w:rsid w:val="0062545B"/>
    <w:rsid w:val="006258B7"/>
    <w:rsid w:val="006262FA"/>
    <w:rsid w:val="00626444"/>
    <w:rsid w:val="00626467"/>
    <w:rsid w:val="00626E99"/>
    <w:rsid w:val="0062793B"/>
    <w:rsid w:val="006279F8"/>
    <w:rsid w:val="00627EDC"/>
    <w:rsid w:val="0063008F"/>
    <w:rsid w:val="006309E5"/>
    <w:rsid w:val="00631340"/>
    <w:rsid w:val="006314F7"/>
    <w:rsid w:val="0063153E"/>
    <w:rsid w:val="00632802"/>
    <w:rsid w:val="00632D42"/>
    <w:rsid w:val="00634758"/>
    <w:rsid w:val="00634C27"/>
    <w:rsid w:val="00635065"/>
    <w:rsid w:val="00635472"/>
    <w:rsid w:val="00635C2F"/>
    <w:rsid w:val="00635C3C"/>
    <w:rsid w:val="00635F7F"/>
    <w:rsid w:val="00636188"/>
    <w:rsid w:val="00636254"/>
    <w:rsid w:val="0063639E"/>
    <w:rsid w:val="0063648B"/>
    <w:rsid w:val="00636AE5"/>
    <w:rsid w:val="00636F47"/>
    <w:rsid w:val="00637DF5"/>
    <w:rsid w:val="00637E8C"/>
    <w:rsid w:val="006400A4"/>
    <w:rsid w:val="006408BA"/>
    <w:rsid w:val="006414F9"/>
    <w:rsid w:val="00641771"/>
    <w:rsid w:val="00641835"/>
    <w:rsid w:val="00641E55"/>
    <w:rsid w:val="00642A39"/>
    <w:rsid w:val="00642D3B"/>
    <w:rsid w:val="00642F3A"/>
    <w:rsid w:val="00642FD9"/>
    <w:rsid w:val="00643AC4"/>
    <w:rsid w:val="0064498E"/>
    <w:rsid w:val="00644CC8"/>
    <w:rsid w:val="00644DA3"/>
    <w:rsid w:val="00644FA6"/>
    <w:rsid w:val="00645994"/>
    <w:rsid w:val="00645B0D"/>
    <w:rsid w:val="006461C7"/>
    <w:rsid w:val="006469E0"/>
    <w:rsid w:val="00646B58"/>
    <w:rsid w:val="00647AB4"/>
    <w:rsid w:val="006501B2"/>
    <w:rsid w:val="00650C21"/>
    <w:rsid w:val="0065264E"/>
    <w:rsid w:val="0065267E"/>
    <w:rsid w:val="00652AD2"/>
    <w:rsid w:val="00653592"/>
    <w:rsid w:val="00653950"/>
    <w:rsid w:val="00653DFF"/>
    <w:rsid w:val="006541F7"/>
    <w:rsid w:val="0065479B"/>
    <w:rsid w:val="006549B2"/>
    <w:rsid w:val="00655772"/>
    <w:rsid w:val="00655A24"/>
    <w:rsid w:val="00655CFA"/>
    <w:rsid w:val="00657137"/>
    <w:rsid w:val="006573AD"/>
    <w:rsid w:val="006577C0"/>
    <w:rsid w:val="00660347"/>
    <w:rsid w:val="006605CB"/>
    <w:rsid w:val="00660AA1"/>
    <w:rsid w:val="00660E8C"/>
    <w:rsid w:val="00661C25"/>
    <w:rsid w:val="00661D44"/>
    <w:rsid w:val="00661F30"/>
    <w:rsid w:val="00661F93"/>
    <w:rsid w:val="00662291"/>
    <w:rsid w:val="006623EB"/>
    <w:rsid w:val="006625EB"/>
    <w:rsid w:val="00662D09"/>
    <w:rsid w:val="006630CF"/>
    <w:rsid w:val="006630E8"/>
    <w:rsid w:val="0066334F"/>
    <w:rsid w:val="006634A4"/>
    <w:rsid w:val="006645B5"/>
    <w:rsid w:val="00664776"/>
    <w:rsid w:val="00664831"/>
    <w:rsid w:val="00664998"/>
    <w:rsid w:val="006649B7"/>
    <w:rsid w:val="00664B29"/>
    <w:rsid w:val="00664BAC"/>
    <w:rsid w:val="00664CDF"/>
    <w:rsid w:val="00665042"/>
    <w:rsid w:val="00665120"/>
    <w:rsid w:val="00665460"/>
    <w:rsid w:val="00665A8D"/>
    <w:rsid w:val="00666416"/>
    <w:rsid w:val="006665D0"/>
    <w:rsid w:val="00666656"/>
    <w:rsid w:val="00666964"/>
    <w:rsid w:val="00666B67"/>
    <w:rsid w:val="006673BC"/>
    <w:rsid w:val="006703B5"/>
    <w:rsid w:val="00670E0E"/>
    <w:rsid w:val="0067147E"/>
    <w:rsid w:val="00671706"/>
    <w:rsid w:val="00671722"/>
    <w:rsid w:val="00671ACE"/>
    <w:rsid w:val="00671B9A"/>
    <w:rsid w:val="00671DCF"/>
    <w:rsid w:val="00671E32"/>
    <w:rsid w:val="00672767"/>
    <w:rsid w:val="00673CBC"/>
    <w:rsid w:val="006748F0"/>
    <w:rsid w:val="006759CF"/>
    <w:rsid w:val="00676260"/>
    <w:rsid w:val="0067648E"/>
    <w:rsid w:val="00676852"/>
    <w:rsid w:val="006774A9"/>
    <w:rsid w:val="00677696"/>
    <w:rsid w:val="006779D9"/>
    <w:rsid w:val="00677B6B"/>
    <w:rsid w:val="00677B8C"/>
    <w:rsid w:val="0068003C"/>
    <w:rsid w:val="006819DA"/>
    <w:rsid w:val="00681BDF"/>
    <w:rsid w:val="00682543"/>
    <w:rsid w:val="0068260A"/>
    <w:rsid w:val="006829FD"/>
    <w:rsid w:val="00682C87"/>
    <w:rsid w:val="006830A3"/>
    <w:rsid w:val="00683BD8"/>
    <w:rsid w:val="00683FCF"/>
    <w:rsid w:val="00684113"/>
    <w:rsid w:val="0068430E"/>
    <w:rsid w:val="00684437"/>
    <w:rsid w:val="00684676"/>
    <w:rsid w:val="006846DC"/>
    <w:rsid w:val="00684ADF"/>
    <w:rsid w:val="00685974"/>
    <w:rsid w:val="006859D9"/>
    <w:rsid w:val="00685B2A"/>
    <w:rsid w:val="00685D58"/>
    <w:rsid w:val="006867A4"/>
    <w:rsid w:val="006867C6"/>
    <w:rsid w:val="00686F17"/>
    <w:rsid w:val="00690C33"/>
    <w:rsid w:val="00690CF4"/>
    <w:rsid w:val="006915EE"/>
    <w:rsid w:val="00691711"/>
    <w:rsid w:val="00691849"/>
    <w:rsid w:val="00692689"/>
    <w:rsid w:val="00692BEE"/>
    <w:rsid w:val="00693EAF"/>
    <w:rsid w:val="00693ED1"/>
    <w:rsid w:val="00693FE6"/>
    <w:rsid w:val="006941AA"/>
    <w:rsid w:val="006942C6"/>
    <w:rsid w:val="00694558"/>
    <w:rsid w:val="00694A6C"/>
    <w:rsid w:val="00695211"/>
    <w:rsid w:val="006954AA"/>
    <w:rsid w:val="0069586C"/>
    <w:rsid w:val="00695B8D"/>
    <w:rsid w:val="00696266"/>
    <w:rsid w:val="0069632D"/>
    <w:rsid w:val="006963CF"/>
    <w:rsid w:val="0069669D"/>
    <w:rsid w:val="00696F78"/>
    <w:rsid w:val="00697109"/>
    <w:rsid w:val="0069753C"/>
    <w:rsid w:val="006A0185"/>
    <w:rsid w:val="006A024E"/>
    <w:rsid w:val="006A04D7"/>
    <w:rsid w:val="006A1270"/>
    <w:rsid w:val="006A12E2"/>
    <w:rsid w:val="006A182E"/>
    <w:rsid w:val="006A193E"/>
    <w:rsid w:val="006A1BA2"/>
    <w:rsid w:val="006A219F"/>
    <w:rsid w:val="006A2AC9"/>
    <w:rsid w:val="006A2BEB"/>
    <w:rsid w:val="006A3BB9"/>
    <w:rsid w:val="006A3BD2"/>
    <w:rsid w:val="006A3C81"/>
    <w:rsid w:val="006A5709"/>
    <w:rsid w:val="006A5936"/>
    <w:rsid w:val="006A5DB3"/>
    <w:rsid w:val="006A685A"/>
    <w:rsid w:val="006A6F0B"/>
    <w:rsid w:val="006A6F9E"/>
    <w:rsid w:val="006A7549"/>
    <w:rsid w:val="006A7918"/>
    <w:rsid w:val="006A7EAE"/>
    <w:rsid w:val="006B04A9"/>
    <w:rsid w:val="006B083A"/>
    <w:rsid w:val="006B0DE1"/>
    <w:rsid w:val="006B0F05"/>
    <w:rsid w:val="006B1171"/>
    <w:rsid w:val="006B143D"/>
    <w:rsid w:val="006B1FC7"/>
    <w:rsid w:val="006B2102"/>
    <w:rsid w:val="006B216E"/>
    <w:rsid w:val="006B2CE9"/>
    <w:rsid w:val="006B3501"/>
    <w:rsid w:val="006B38C8"/>
    <w:rsid w:val="006B3C06"/>
    <w:rsid w:val="006B582A"/>
    <w:rsid w:val="006B5CE0"/>
    <w:rsid w:val="006B60B6"/>
    <w:rsid w:val="006B67F2"/>
    <w:rsid w:val="006B68A8"/>
    <w:rsid w:val="006B6B78"/>
    <w:rsid w:val="006B6E2B"/>
    <w:rsid w:val="006B75CB"/>
    <w:rsid w:val="006B7BBE"/>
    <w:rsid w:val="006C000A"/>
    <w:rsid w:val="006C094E"/>
    <w:rsid w:val="006C099E"/>
    <w:rsid w:val="006C0C13"/>
    <w:rsid w:val="006C13DD"/>
    <w:rsid w:val="006C1A30"/>
    <w:rsid w:val="006C1A88"/>
    <w:rsid w:val="006C1E57"/>
    <w:rsid w:val="006C1F7B"/>
    <w:rsid w:val="006C2097"/>
    <w:rsid w:val="006C217E"/>
    <w:rsid w:val="006C27F2"/>
    <w:rsid w:val="006C2AAF"/>
    <w:rsid w:val="006C2BC1"/>
    <w:rsid w:val="006C3867"/>
    <w:rsid w:val="006C3C4B"/>
    <w:rsid w:val="006C44BE"/>
    <w:rsid w:val="006C48B2"/>
    <w:rsid w:val="006C4F50"/>
    <w:rsid w:val="006C5367"/>
    <w:rsid w:val="006C551D"/>
    <w:rsid w:val="006C586A"/>
    <w:rsid w:val="006C59FE"/>
    <w:rsid w:val="006C6724"/>
    <w:rsid w:val="006C6C1E"/>
    <w:rsid w:val="006C7269"/>
    <w:rsid w:val="006C72A3"/>
    <w:rsid w:val="006C72BF"/>
    <w:rsid w:val="006C7576"/>
    <w:rsid w:val="006C7CD6"/>
    <w:rsid w:val="006D025C"/>
    <w:rsid w:val="006D050A"/>
    <w:rsid w:val="006D062E"/>
    <w:rsid w:val="006D0638"/>
    <w:rsid w:val="006D1F25"/>
    <w:rsid w:val="006D2147"/>
    <w:rsid w:val="006D283D"/>
    <w:rsid w:val="006D2F5F"/>
    <w:rsid w:val="006D36E1"/>
    <w:rsid w:val="006D3C02"/>
    <w:rsid w:val="006D4303"/>
    <w:rsid w:val="006D4448"/>
    <w:rsid w:val="006D4BB5"/>
    <w:rsid w:val="006D4E65"/>
    <w:rsid w:val="006D5042"/>
    <w:rsid w:val="006D5161"/>
    <w:rsid w:val="006D54ED"/>
    <w:rsid w:val="006D5D2F"/>
    <w:rsid w:val="006D60DE"/>
    <w:rsid w:val="006D624C"/>
    <w:rsid w:val="006D667F"/>
    <w:rsid w:val="006D69F5"/>
    <w:rsid w:val="006D6A3D"/>
    <w:rsid w:val="006D71A7"/>
    <w:rsid w:val="006D7EAE"/>
    <w:rsid w:val="006E07F0"/>
    <w:rsid w:val="006E0F31"/>
    <w:rsid w:val="006E113C"/>
    <w:rsid w:val="006E120A"/>
    <w:rsid w:val="006E149B"/>
    <w:rsid w:val="006E157B"/>
    <w:rsid w:val="006E17D0"/>
    <w:rsid w:val="006E19AB"/>
    <w:rsid w:val="006E1B25"/>
    <w:rsid w:val="006E1C88"/>
    <w:rsid w:val="006E1CB3"/>
    <w:rsid w:val="006E1D4B"/>
    <w:rsid w:val="006E2052"/>
    <w:rsid w:val="006E2134"/>
    <w:rsid w:val="006E22E3"/>
    <w:rsid w:val="006E254D"/>
    <w:rsid w:val="006E26DD"/>
    <w:rsid w:val="006E2D83"/>
    <w:rsid w:val="006E2E73"/>
    <w:rsid w:val="006E3184"/>
    <w:rsid w:val="006E36AD"/>
    <w:rsid w:val="006E3DC1"/>
    <w:rsid w:val="006E547A"/>
    <w:rsid w:val="006E67B4"/>
    <w:rsid w:val="006E6921"/>
    <w:rsid w:val="006E6A9E"/>
    <w:rsid w:val="006E6B1B"/>
    <w:rsid w:val="006E6CCF"/>
    <w:rsid w:val="006E71B1"/>
    <w:rsid w:val="006E7229"/>
    <w:rsid w:val="006E772A"/>
    <w:rsid w:val="006F028B"/>
    <w:rsid w:val="006F0DA2"/>
    <w:rsid w:val="006F0E9C"/>
    <w:rsid w:val="006F0F09"/>
    <w:rsid w:val="006F10C5"/>
    <w:rsid w:val="006F1269"/>
    <w:rsid w:val="006F15B6"/>
    <w:rsid w:val="006F1961"/>
    <w:rsid w:val="006F1EAC"/>
    <w:rsid w:val="006F1EC8"/>
    <w:rsid w:val="006F217B"/>
    <w:rsid w:val="006F2863"/>
    <w:rsid w:val="006F29C0"/>
    <w:rsid w:val="006F2D49"/>
    <w:rsid w:val="006F2EE9"/>
    <w:rsid w:val="006F3195"/>
    <w:rsid w:val="006F33EF"/>
    <w:rsid w:val="006F3529"/>
    <w:rsid w:val="006F395C"/>
    <w:rsid w:val="006F39C2"/>
    <w:rsid w:val="006F3C09"/>
    <w:rsid w:val="006F3D3E"/>
    <w:rsid w:val="006F42D9"/>
    <w:rsid w:val="006F4A6E"/>
    <w:rsid w:val="006F58C9"/>
    <w:rsid w:val="006F59C2"/>
    <w:rsid w:val="006F6494"/>
    <w:rsid w:val="006F703C"/>
    <w:rsid w:val="006F7131"/>
    <w:rsid w:val="006F763C"/>
    <w:rsid w:val="006F7B70"/>
    <w:rsid w:val="007004DE"/>
    <w:rsid w:val="00700B8B"/>
    <w:rsid w:val="007019DD"/>
    <w:rsid w:val="00701F33"/>
    <w:rsid w:val="0070244C"/>
    <w:rsid w:val="00703298"/>
    <w:rsid w:val="00703638"/>
    <w:rsid w:val="00703A67"/>
    <w:rsid w:val="00703D99"/>
    <w:rsid w:val="007045E7"/>
    <w:rsid w:val="007049F7"/>
    <w:rsid w:val="00704B6F"/>
    <w:rsid w:val="00704BDF"/>
    <w:rsid w:val="0070669F"/>
    <w:rsid w:val="00707421"/>
    <w:rsid w:val="007075C8"/>
    <w:rsid w:val="007103C0"/>
    <w:rsid w:val="007106F5"/>
    <w:rsid w:val="0071094F"/>
    <w:rsid w:val="00710A80"/>
    <w:rsid w:val="00710D84"/>
    <w:rsid w:val="00711644"/>
    <w:rsid w:val="00711BF9"/>
    <w:rsid w:val="0071204F"/>
    <w:rsid w:val="00712099"/>
    <w:rsid w:val="0071379B"/>
    <w:rsid w:val="007139D7"/>
    <w:rsid w:val="00713E23"/>
    <w:rsid w:val="00713E47"/>
    <w:rsid w:val="00714283"/>
    <w:rsid w:val="007144E3"/>
    <w:rsid w:val="007147E4"/>
    <w:rsid w:val="00714AE2"/>
    <w:rsid w:val="007159D1"/>
    <w:rsid w:val="00717F41"/>
    <w:rsid w:val="00720090"/>
    <w:rsid w:val="00720167"/>
    <w:rsid w:val="00720588"/>
    <w:rsid w:val="0072072B"/>
    <w:rsid w:val="00720B71"/>
    <w:rsid w:val="00720ECF"/>
    <w:rsid w:val="00721033"/>
    <w:rsid w:val="007210C3"/>
    <w:rsid w:val="007227F0"/>
    <w:rsid w:val="00723183"/>
    <w:rsid w:val="0072390B"/>
    <w:rsid w:val="007241B8"/>
    <w:rsid w:val="00724EF4"/>
    <w:rsid w:val="0072515B"/>
    <w:rsid w:val="00726536"/>
    <w:rsid w:val="00726EE7"/>
    <w:rsid w:val="007272E0"/>
    <w:rsid w:val="00727AA6"/>
    <w:rsid w:val="0073002E"/>
    <w:rsid w:val="00730171"/>
    <w:rsid w:val="007305B1"/>
    <w:rsid w:val="00730709"/>
    <w:rsid w:val="00730C4A"/>
    <w:rsid w:val="00730CAF"/>
    <w:rsid w:val="00730D44"/>
    <w:rsid w:val="00731343"/>
    <w:rsid w:val="007315DA"/>
    <w:rsid w:val="007316AD"/>
    <w:rsid w:val="00731B0C"/>
    <w:rsid w:val="00731B3F"/>
    <w:rsid w:val="007320CA"/>
    <w:rsid w:val="007324F4"/>
    <w:rsid w:val="007328FE"/>
    <w:rsid w:val="00732F07"/>
    <w:rsid w:val="00733087"/>
    <w:rsid w:val="00733249"/>
    <w:rsid w:val="0073356C"/>
    <w:rsid w:val="007339ED"/>
    <w:rsid w:val="00734375"/>
    <w:rsid w:val="0073443B"/>
    <w:rsid w:val="007345C3"/>
    <w:rsid w:val="007346DF"/>
    <w:rsid w:val="00734CF3"/>
    <w:rsid w:val="00735193"/>
    <w:rsid w:val="00735205"/>
    <w:rsid w:val="00735DA4"/>
    <w:rsid w:val="00736142"/>
    <w:rsid w:val="007361CF"/>
    <w:rsid w:val="007367C3"/>
    <w:rsid w:val="00737262"/>
    <w:rsid w:val="0073777B"/>
    <w:rsid w:val="00737B34"/>
    <w:rsid w:val="007403F4"/>
    <w:rsid w:val="007406F5"/>
    <w:rsid w:val="00740EC2"/>
    <w:rsid w:val="00741D07"/>
    <w:rsid w:val="00742890"/>
    <w:rsid w:val="007429AD"/>
    <w:rsid w:val="007429F9"/>
    <w:rsid w:val="0074312B"/>
    <w:rsid w:val="00743AF9"/>
    <w:rsid w:val="00743CF5"/>
    <w:rsid w:val="0074426F"/>
    <w:rsid w:val="00744327"/>
    <w:rsid w:val="00745240"/>
    <w:rsid w:val="007455CA"/>
    <w:rsid w:val="00745810"/>
    <w:rsid w:val="00745B0E"/>
    <w:rsid w:val="0074633D"/>
    <w:rsid w:val="007470CC"/>
    <w:rsid w:val="0074739E"/>
    <w:rsid w:val="00747715"/>
    <w:rsid w:val="007479B6"/>
    <w:rsid w:val="00747AA7"/>
    <w:rsid w:val="007505F4"/>
    <w:rsid w:val="0075093D"/>
    <w:rsid w:val="0075106F"/>
    <w:rsid w:val="00751960"/>
    <w:rsid w:val="00751D9C"/>
    <w:rsid w:val="007521DC"/>
    <w:rsid w:val="007522B7"/>
    <w:rsid w:val="007522E7"/>
    <w:rsid w:val="00752A42"/>
    <w:rsid w:val="00752CAB"/>
    <w:rsid w:val="00752E8D"/>
    <w:rsid w:val="00753023"/>
    <w:rsid w:val="0075381E"/>
    <w:rsid w:val="00753A53"/>
    <w:rsid w:val="007540B2"/>
    <w:rsid w:val="00754161"/>
    <w:rsid w:val="0075470B"/>
    <w:rsid w:val="00754C09"/>
    <w:rsid w:val="00755DAA"/>
    <w:rsid w:val="00755F06"/>
    <w:rsid w:val="0075637C"/>
    <w:rsid w:val="00756B1A"/>
    <w:rsid w:val="00757622"/>
    <w:rsid w:val="00757631"/>
    <w:rsid w:val="0075768C"/>
    <w:rsid w:val="00757BAF"/>
    <w:rsid w:val="00757CDD"/>
    <w:rsid w:val="007606CA"/>
    <w:rsid w:val="00760EB7"/>
    <w:rsid w:val="00761DE9"/>
    <w:rsid w:val="0076224B"/>
    <w:rsid w:val="007622D2"/>
    <w:rsid w:val="00762D24"/>
    <w:rsid w:val="0076313C"/>
    <w:rsid w:val="00764338"/>
    <w:rsid w:val="00764FCE"/>
    <w:rsid w:val="007653FD"/>
    <w:rsid w:val="00765D44"/>
    <w:rsid w:val="00766159"/>
    <w:rsid w:val="00766308"/>
    <w:rsid w:val="00766723"/>
    <w:rsid w:val="007674C2"/>
    <w:rsid w:val="00767E27"/>
    <w:rsid w:val="00770BC6"/>
    <w:rsid w:val="00770C62"/>
    <w:rsid w:val="00770D7F"/>
    <w:rsid w:val="00771071"/>
    <w:rsid w:val="00771C4A"/>
    <w:rsid w:val="0077247A"/>
    <w:rsid w:val="007737F4"/>
    <w:rsid w:val="007747C7"/>
    <w:rsid w:val="00774F12"/>
    <w:rsid w:val="00775781"/>
    <w:rsid w:val="00775F68"/>
    <w:rsid w:val="00776921"/>
    <w:rsid w:val="007770E1"/>
    <w:rsid w:val="00777DB7"/>
    <w:rsid w:val="00780475"/>
    <w:rsid w:val="00780718"/>
    <w:rsid w:val="0078079D"/>
    <w:rsid w:val="00780A13"/>
    <w:rsid w:val="007818F8"/>
    <w:rsid w:val="0078235A"/>
    <w:rsid w:val="007825AA"/>
    <w:rsid w:val="00782671"/>
    <w:rsid w:val="007827BC"/>
    <w:rsid w:val="00782EA7"/>
    <w:rsid w:val="007835DE"/>
    <w:rsid w:val="0078400B"/>
    <w:rsid w:val="00784567"/>
    <w:rsid w:val="00784B7E"/>
    <w:rsid w:val="00785FEF"/>
    <w:rsid w:val="00786360"/>
    <w:rsid w:val="00786AC6"/>
    <w:rsid w:val="00786CB8"/>
    <w:rsid w:val="00786D93"/>
    <w:rsid w:val="00787902"/>
    <w:rsid w:val="00790E8B"/>
    <w:rsid w:val="00790EB6"/>
    <w:rsid w:val="007916A6"/>
    <w:rsid w:val="007916B3"/>
    <w:rsid w:val="0079188E"/>
    <w:rsid w:val="00791CFC"/>
    <w:rsid w:val="00791F25"/>
    <w:rsid w:val="007921B3"/>
    <w:rsid w:val="007925B3"/>
    <w:rsid w:val="0079294F"/>
    <w:rsid w:val="0079297E"/>
    <w:rsid w:val="00792FD1"/>
    <w:rsid w:val="00793440"/>
    <w:rsid w:val="0079366D"/>
    <w:rsid w:val="00794249"/>
    <w:rsid w:val="0079444A"/>
    <w:rsid w:val="007949B9"/>
    <w:rsid w:val="0079568F"/>
    <w:rsid w:val="00796722"/>
    <w:rsid w:val="007971E1"/>
    <w:rsid w:val="00797394"/>
    <w:rsid w:val="0079780D"/>
    <w:rsid w:val="00797E37"/>
    <w:rsid w:val="00797FAC"/>
    <w:rsid w:val="007A00D0"/>
    <w:rsid w:val="007A04C3"/>
    <w:rsid w:val="007A0C96"/>
    <w:rsid w:val="007A181F"/>
    <w:rsid w:val="007A1BD9"/>
    <w:rsid w:val="007A2348"/>
    <w:rsid w:val="007A253F"/>
    <w:rsid w:val="007A2BCF"/>
    <w:rsid w:val="007A2C04"/>
    <w:rsid w:val="007A3834"/>
    <w:rsid w:val="007A3907"/>
    <w:rsid w:val="007A447E"/>
    <w:rsid w:val="007A47C7"/>
    <w:rsid w:val="007A57C5"/>
    <w:rsid w:val="007A5882"/>
    <w:rsid w:val="007A5DFC"/>
    <w:rsid w:val="007A6399"/>
    <w:rsid w:val="007A65C4"/>
    <w:rsid w:val="007A6700"/>
    <w:rsid w:val="007A6A89"/>
    <w:rsid w:val="007A6B4B"/>
    <w:rsid w:val="007A7C59"/>
    <w:rsid w:val="007A7F5E"/>
    <w:rsid w:val="007B01E1"/>
    <w:rsid w:val="007B0E38"/>
    <w:rsid w:val="007B0FE2"/>
    <w:rsid w:val="007B1872"/>
    <w:rsid w:val="007B2314"/>
    <w:rsid w:val="007B27EA"/>
    <w:rsid w:val="007B2963"/>
    <w:rsid w:val="007B3DAF"/>
    <w:rsid w:val="007B48CD"/>
    <w:rsid w:val="007B52F3"/>
    <w:rsid w:val="007B5509"/>
    <w:rsid w:val="007B5831"/>
    <w:rsid w:val="007B6462"/>
    <w:rsid w:val="007B64CF"/>
    <w:rsid w:val="007B661A"/>
    <w:rsid w:val="007B6725"/>
    <w:rsid w:val="007B6E53"/>
    <w:rsid w:val="007B7392"/>
    <w:rsid w:val="007B7514"/>
    <w:rsid w:val="007B7781"/>
    <w:rsid w:val="007B7898"/>
    <w:rsid w:val="007B7DA5"/>
    <w:rsid w:val="007C064D"/>
    <w:rsid w:val="007C09A5"/>
    <w:rsid w:val="007C1186"/>
    <w:rsid w:val="007C12A9"/>
    <w:rsid w:val="007C1A2D"/>
    <w:rsid w:val="007C1AB6"/>
    <w:rsid w:val="007C1FD2"/>
    <w:rsid w:val="007C244D"/>
    <w:rsid w:val="007C2548"/>
    <w:rsid w:val="007C3463"/>
    <w:rsid w:val="007C3710"/>
    <w:rsid w:val="007C3D67"/>
    <w:rsid w:val="007C431C"/>
    <w:rsid w:val="007C4487"/>
    <w:rsid w:val="007C5199"/>
    <w:rsid w:val="007C620E"/>
    <w:rsid w:val="007C62AF"/>
    <w:rsid w:val="007C7541"/>
    <w:rsid w:val="007C7F1E"/>
    <w:rsid w:val="007D0137"/>
    <w:rsid w:val="007D031F"/>
    <w:rsid w:val="007D0F6E"/>
    <w:rsid w:val="007D15DB"/>
    <w:rsid w:val="007D17D9"/>
    <w:rsid w:val="007D1C36"/>
    <w:rsid w:val="007D2034"/>
    <w:rsid w:val="007D2232"/>
    <w:rsid w:val="007D29F1"/>
    <w:rsid w:val="007D3672"/>
    <w:rsid w:val="007D39DC"/>
    <w:rsid w:val="007D3DF1"/>
    <w:rsid w:val="007D3FA7"/>
    <w:rsid w:val="007D4344"/>
    <w:rsid w:val="007D46DC"/>
    <w:rsid w:val="007D5599"/>
    <w:rsid w:val="007D57BD"/>
    <w:rsid w:val="007D5E36"/>
    <w:rsid w:val="007D617E"/>
    <w:rsid w:val="007D65EE"/>
    <w:rsid w:val="007D76E5"/>
    <w:rsid w:val="007D7D1A"/>
    <w:rsid w:val="007E06CB"/>
    <w:rsid w:val="007E1885"/>
    <w:rsid w:val="007E1939"/>
    <w:rsid w:val="007E3BDA"/>
    <w:rsid w:val="007E3E02"/>
    <w:rsid w:val="007E4D7C"/>
    <w:rsid w:val="007E668B"/>
    <w:rsid w:val="007E6C0F"/>
    <w:rsid w:val="007E70BB"/>
    <w:rsid w:val="007E7C63"/>
    <w:rsid w:val="007E7E5A"/>
    <w:rsid w:val="007F0286"/>
    <w:rsid w:val="007F0C51"/>
    <w:rsid w:val="007F1BAD"/>
    <w:rsid w:val="007F1BF6"/>
    <w:rsid w:val="007F204C"/>
    <w:rsid w:val="007F2251"/>
    <w:rsid w:val="007F33EC"/>
    <w:rsid w:val="007F4765"/>
    <w:rsid w:val="007F4B57"/>
    <w:rsid w:val="007F50AB"/>
    <w:rsid w:val="007F5254"/>
    <w:rsid w:val="007F5A3E"/>
    <w:rsid w:val="007F60F3"/>
    <w:rsid w:val="007F7210"/>
    <w:rsid w:val="007F7C08"/>
    <w:rsid w:val="007F7C80"/>
    <w:rsid w:val="00800463"/>
    <w:rsid w:val="00800730"/>
    <w:rsid w:val="00800859"/>
    <w:rsid w:val="00801354"/>
    <w:rsid w:val="008013C0"/>
    <w:rsid w:val="008016FF"/>
    <w:rsid w:val="00801CFC"/>
    <w:rsid w:val="00801FC4"/>
    <w:rsid w:val="00801FCB"/>
    <w:rsid w:val="008029AC"/>
    <w:rsid w:val="008032A9"/>
    <w:rsid w:val="008032E4"/>
    <w:rsid w:val="00803612"/>
    <w:rsid w:val="00803C0C"/>
    <w:rsid w:val="00803D7A"/>
    <w:rsid w:val="0080400C"/>
    <w:rsid w:val="008040E8"/>
    <w:rsid w:val="0080438E"/>
    <w:rsid w:val="008044E3"/>
    <w:rsid w:val="008044E9"/>
    <w:rsid w:val="00804A58"/>
    <w:rsid w:val="0080561E"/>
    <w:rsid w:val="0080564D"/>
    <w:rsid w:val="00805F4F"/>
    <w:rsid w:val="0080638C"/>
    <w:rsid w:val="00806FD8"/>
    <w:rsid w:val="008074BE"/>
    <w:rsid w:val="008100D0"/>
    <w:rsid w:val="00810255"/>
    <w:rsid w:val="00810309"/>
    <w:rsid w:val="008105DB"/>
    <w:rsid w:val="00810A9C"/>
    <w:rsid w:val="00810E9E"/>
    <w:rsid w:val="0081157E"/>
    <w:rsid w:val="008116E0"/>
    <w:rsid w:val="00811C39"/>
    <w:rsid w:val="00811DE0"/>
    <w:rsid w:val="00812740"/>
    <w:rsid w:val="008129B1"/>
    <w:rsid w:val="00812BF8"/>
    <w:rsid w:val="00813F97"/>
    <w:rsid w:val="00814A90"/>
    <w:rsid w:val="00814AB6"/>
    <w:rsid w:val="00814CA2"/>
    <w:rsid w:val="00814E56"/>
    <w:rsid w:val="0081508C"/>
    <w:rsid w:val="008157C9"/>
    <w:rsid w:val="0081585C"/>
    <w:rsid w:val="00815DD9"/>
    <w:rsid w:val="0081620D"/>
    <w:rsid w:val="00816A38"/>
    <w:rsid w:val="00816C9B"/>
    <w:rsid w:val="00816FE6"/>
    <w:rsid w:val="008173B0"/>
    <w:rsid w:val="00820685"/>
    <w:rsid w:val="0082136F"/>
    <w:rsid w:val="00821CC9"/>
    <w:rsid w:val="00821E5F"/>
    <w:rsid w:val="008231D7"/>
    <w:rsid w:val="00824FFE"/>
    <w:rsid w:val="00825DE8"/>
    <w:rsid w:val="008260ED"/>
    <w:rsid w:val="00826422"/>
    <w:rsid w:val="008277CD"/>
    <w:rsid w:val="00827BAB"/>
    <w:rsid w:val="008301E8"/>
    <w:rsid w:val="0083025B"/>
    <w:rsid w:val="008308FC"/>
    <w:rsid w:val="00830AB0"/>
    <w:rsid w:val="00830B77"/>
    <w:rsid w:val="00830FB2"/>
    <w:rsid w:val="00831241"/>
    <w:rsid w:val="008315EF"/>
    <w:rsid w:val="0083166D"/>
    <w:rsid w:val="00831A76"/>
    <w:rsid w:val="00831B8B"/>
    <w:rsid w:val="00831FED"/>
    <w:rsid w:val="0083206D"/>
    <w:rsid w:val="00832215"/>
    <w:rsid w:val="008324E0"/>
    <w:rsid w:val="00832E01"/>
    <w:rsid w:val="00832F13"/>
    <w:rsid w:val="008330C5"/>
    <w:rsid w:val="008334F4"/>
    <w:rsid w:val="0083368C"/>
    <w:rsid w:val="00833D49"/>
    <w:rsid w:val="00833FA4"/>
    <w:rsid w:val="00834A8F"/>
    <w:rsid w:val="00834C98"/>
    <w:rsid w:val="00835126"/>
    <w:rsid w:val="0083558D"/>
    <w:rsid w:val="008355A9"/>
    <w:rsid w:val="00835611"/>
    <w:rsid w:val="00835929"/>
    <w:rsid w:val="00836A73"/>
    <w:rsid w:val="00836FA8"/>
    <w:rsid w:val="00837D49"/>
    <w:rsid w:val="00837DB1"/>
    <w:rsid w:val="00837DC7"/>
    <w:rsid w:val="00837DDF"/>
    <w:rsid w:val="00840161"/>
    <w:rsid w:val="0084022D"/>
    <w:rsid w:val="0084029F"/>
    <w:rsid w:val="00840424"/>
    <w:rsid w:val="008407E4"/>
    <w:rsid w:val="00840D78"/>
    <w:rsid w:val="00840D95"/>
    <w:rsid w:val="008424C6"/>
    <w:rsid w:val="00842D3E"/>
    <w:rsid w:val="008432AF"/>
    <w:rsid w:val="00843A3C"/>
    <w:rsid w:val="00843BAB"/>
    <w:rsid w:val="00843E5B"/>
    <w:rsid w:val="0084475E"/>
    <w:rsid w:val="00845338"/>
    <w:rsid w:val="008455E7"/>
    <w:rsid w:val="00845FA8"/>
    <w:rsid w:val="00845FE9"/>
    <w:rsid w:val="0084660F"/>
    <w:rsid w:val="008467E0"/>
    <w:rsid w:val="00846BC1"/>
    <w:rsid w:val="008512FF"/>
    <w:rsid w:val="0085157F"/>
    <w:rsid w:val="00851C48"/>
    <w:rsid w:val="0085259E"/>
    <w:rsid w:val="0085327E"/>
    <w:rsid w:val="0085350F"/>
    <w:rsid w:val="00853CCB"/>
    <w:rsid w:val="00854314"/>
    <w:rsid w:val="008548B0"/>
    <w:rsid w:val="0085513A"/>
    <w:rsid w:val="008561C8"/>
    <w:rsid w:val="00857D50"/>
    <w:rsid w:val="008602B8"/>
    <w:rsid w:val="008604F3"/>
    <w:rsid w:val="0086153D"/>
    <w:rsid w:val="0086224D"/>
    <w:rsid w:val="00862D00"/>
    <w:rsid w:val="00863445"/>
    <w:rsid w:val="0086359E"/>
    <w:rsid w:val="00863BA8"/>
    <w:rsid w:val="00864CB8"/>
    <w:rsid w:val="00864E80"/>
    <w:rsid w:val="00864F90"/>
    <w:rsid w:val="00865020"/>
    <w:rsid w:val="00865392"/>
    <w:rsid w:val="00865876"/>
    <w:rsid w:val="00865F32"/>
    <w:rsid w:val="00866797"/>
    <w:rsid w:val="00867566"/>
    <w:rsid w:val="0086759F"/>
    <w:rsid w:val="00867BF8"/>
    <w:rsid w:val="008702B4"/>
    <w:rsid w:val="008703DB"/>
    <w:rsid w:val="00870F63"/>
    <w:rsid w:val="008716C1"/>
    <w:rsid w:val="00871CA7"/>
    <w:rsid w:val="008727CE"/>
    <w:rsid w:val="00872DA7"/>
    <w:rsid w:val="00872EDD"/>
    <w:rsid w:val="0087353D"/>
    <w:rsid w:val="00874470"/>
    <w:rsid w:val="0087489A"/>
    <w:rsid w:val="008748C6"/>
    <w:rsid w:val="00874BEC"/>
    <w:rsid w:val="00874F51"/>
    <w:rsid w:val="00875029"/>
    <w:rsid w:val="008758E8"/>
    <w:rsid w:val="00875B3C"/>
    <w:rsid w:val="00875DFF"/>
    <w:rsid w:val="0087610D"/>
    <w:rsid w:val="00876F55"/>
    <w:rsid w:val="00877042"/>
    <w:rsid w:val="00877133"/>
    <w:rsid w:val="00877179"/>
    <w:rsid w:val="00877369"/>
    <w:rsid w:val="0087752A"/>
    <w:rsid w:val="0087770C"/>
    <w:rsid w:val="00877C5B"/>
    <w:rsid w:val="0088043A"/>
    <w:rsid w:val="00881384"/>
    <w:rsid w:val="00882122"/>
    <w:rsid w:val="008823BE"/>
    <w:rsid w:val="00882C02"/>
    <w:rsid w:val="008831C5"/>
    <w:rsid w:val="00883294"/>
    <w:rsid w:val="008832D3"/>
    <w:rsid w:val="00883590"/>
    <w:rsid w:val="00884123"/>
    <w:rsid w:val="0088451D"/>
    <w:rsid w:val="008852E8"/>
    <w:rsid w:val="008855DC"/>
    <w:rsid w:val="00885867"/>
    <w:rsid w:val="00885D30"/>
    <w:rsid w:val="008862E1"/>
    <w:rsid w:val="00886607"/>
    <w:rsid w:val="0088671D"/>
    <w:rsid w:val="00886A3D"/>
    <w:rsid w:val="00886B67"/>
    <w:rsid w:val="00886D18"/>
    <w:rsid w:val="00887445"/>
    <w:rsid w:val="008877D1"/>
    <w:rsid w:val="0088787D"/>
    <w:rsid w:val="00890375"/>
    <w:rsid w:val="008908DF"/>
    <w:rsid w:val="008910EA"/>
    <w:rsid w:val="00891236"/>
    <w:rsid w:val="008915D3"/>
    <w:rsid w:val="00891BE1"/>
    <w:rsid w:val="00891D8C"/>
    <w:rsid w:val="008930D3"/>
    <w:rsid w:val="00893F9F"/>
    <w:rsid w:val="00894008"/>
    <w:rsid w:val="0089434B"/>
    <w:rsid w:val="0089435E"/>
    <w:rsid w:val="008946AD"/>
    <w:rsid w:val="00894C01"/>
    <w:rsid w:val="00895131"/>
    <w:rsid w:val="008953DE"/>
    <w:rsid w:val="0089559E"/>
    <w:rsid w:val="0089580C"/>
    <w:rsid w:val="00895DAA"/>
    <w:rsid w:val="0089659D"/>
    <w:rsid w:val="00896871"/>
    <w:rsid w:val="00896974"/>
    <w:rsid w:val="00896E05"/>
    <w:rsid w:val="00897BCE"/>
    <w:rsid w:val="00897CAC"/>
    <w:rsid w:val="008A0585"/>
    <w:rsid w:val="008A0849"/>
    <w:rsid w:val="008A0BB6"/>
    <w:rsid w:val="008A103E"/>
    <w:rsid w:val="008A1525"/>
    <w:rsid w:val="008A238D"/>
    <w:rsid w:val="008A35F3"/>
    <w:rsid w:val="008A35FD"/>
    <w:rsid w:val="008A3859"/>
    <w:rsid w:val="008A38BA"/>
    <w:rsid w:val="008A3D60"/>
    <w:rsid w:val="008A4841"/>
    <w:rsid w:val="008A4DAD"/>
    <w:rsid w:val="008A5A96"/>
    <w:rsid w:val="008A5BA3"/>
    <w:rsid w:val="008A5E11"/>
    <w:rsid w:val="008A63D7"/>
    <w:rsid w:val="008A651F"/>
    <w:rsid w:val="008A6620"/>
    <w:rsid w:val="008A6BD7"/>
    <w:rsid w:val="008A73DC"/>
    <w:rsid w:val="008B0218"/>
    <w:rsid w:val="008B0456"/>
    <w:rsid w:val="008B0562"/>
    <w:rsid w:val="008B0E7E"/>
    <w:rsid w:val="008B11BB"/>
    <w:rsid w:val="008B1507"/>
    <w:rsid w:val="008B17EC"/>
    <w:rsid w:val="008B20D6"/>
    <w:rsid w:val="008B228D"/>
    <w:rsid w:val="008B2EE3"/>
    <w:rsid w:val="008B3097"/>
    <w:rsid w:val="008B3969"/>
    <w:rsid w:val="008B3B3E"/>
    <w:rsid w:val="008B4DD2"/>
    <w:rsid w:val="008B4FD2"/>
    <w:rsid w:val="008B52CF"/>
    <w:rsid w:val="008B53CE"/>
    <w:rsid w:val="008B59F8"/>
    <w:rsid w:val="008B7124"/>
    <w:rsid w:val="008B718F"/>
    <w:rsid w:val="008B7311"/>
    <w:rsid w:val="008B7F50"/>
    <w:rsid w:val="008C113B"/>
    <w:rsid w:val="008C1D70"/>
    <w:rsid w:val="008C2A01"/>
    <w:rsid w:val="008C3166"/>
    <w:rsid w:val="008C33B2"/>
    <w:rsid w:val="008C344A"/>
    <w:rsid w:val="008C3679"/>
    <w:rsid w:val="008C4B44"/>
    <w:rsid w:val="008C5011"/>
    <w:rsid w:val="008C51E3"/>
    <w:rsid w:val="008C5387"/>
    <w:rsid w:val="008C5E61"/>
    <w:rsid w:val="008C5F7F"/>
    <w:rsid w:val="008C6523"/>
    <w:rsid w:val="008C7227"/>
    <w:rsid w:val="008C7B09"/>
    <w:rsid w:val="008D03A0"/>
    <w:rsid w:val="008D073D"/>
    <w:rsid w:val="008D0C8E"/>
    <w:rsid w:val="008D1216"/>
    <w:rsid w:val="008D1C66"/>
    <w:rsid w:val="008D2008"/>
    <w:rsid w:val="008D23A8"/>
    <w:rsid w:val="008D24DE"/>
    <w:rsid w:val="008D31AF"/>
    <w:rsid w:val="008D34B8"/>
    <w:rsid w:val="008D4312"/>
    <w:rsid w:val="008D4C65"/>
    <w:rsid w:val="008D4F4A"/>
    <w:rsid w:val="008D557B"/>
    <w:rsid w:val="008D5931"/>
    <w:rsid w:val="008D5961"/>
    <w:rsid w:val="008D6369"/>
    <w:rsid w:val="008D6650"/>
    <w:rsid w:val="008D79C6"/>
    <w:rsid w:val="008D7B54"/>
    <w:rsid w:val="008D7B84"/>
    <w:rsid w:val="008E0E78"/>
    <w:rsid w:val="008E1598"/>
    <w:rsid w:val="008E1B5E"/>
    <w:rsid w:val="008E22B6"/>
    <w:rsid w:val="008E279B"/>
    <w:rsid w:val="008E2BDB"/>
    <w:rsid w:val="008E2F78"/>
    <w:rsid w:val="008E36C9"/>
    <w:rsid w:val="008E383C"/>
    <w:rsid w:val="008E4A57"/>
    <w:rsid w:val="008E4D4A"/>
    <w:rsid w:val="008E4DB8"/>
    <w:rsid w:val="008E541C"/>
    <w:rsid w:val="008E6922"/>
    <w:rsid w:val="008E6ECE"/>
    <w:rsid w:val="008E7524"/>
    <w:rsid w:val="008E7E33"/>
    <w:rsid w:val="008F04D1"/>
    <w:rsid w:val="008F05C8"/>
    <w:rsid w:val="008F0F9F"/>
    <w:rsid w:val="008F1FDA"/>
    <w:rsid w:val="008F233B"/>
    <w:rsid w:val="008F237F"/>
    <w:rsid w:val="008F29FB"/>
    <w:rsid w:val="008F2BBD"/>
    <w:rsid w:val="008F351B"/>
    <w:rsid w:val="008F3884"/>
    <w:rsid w:val="008F3C16"/>
    <w:rsid w:val="008F4035"/>
    <w:rsid w:val="008F40B0"/>
    <w:rsid w:val="008F585D"/>
    <w:rsid w:val="008F58B3"/>
    <w:rsid w:val="008F5C09"/>
    <w:rsid w:val="008F5F70"/>
    <w:rsid w:val="008F6202"/>
    <w:rsid w:val="008F6557"/>
    <w:rsid w:val="008F78A0"/>
    <w:rsid w:val="00900154"/>
    <w:rsid w:val="0090030C"/>
    <w:rsid w:val="00900799"/>
    <w:rsid w:val="00900BFA"/>
    <w:rsid w:val="00900F79"/>
    <w:rsid w:val="009010C1"/>
    <w:rsid w:val="0090211A"/>
    <w:rsid w:val="00902602"/>
    <w:rsid w:val="00902ACA"/>
    <w:rsid w:val="00902D5C"/>
    <w:rsid w:val="00903B75"/>
    <w:rsid w:val="00904AD0"/>
    <w:rsid w:val="00904DEA"/>
    <w:rsid w:val="00904FBB"/>
    <w:rsid w:val="00905605"/>
    <w:rsid w:val="00905A3F"/>
    <w:rsid w:val="009060F7"/>
    <w:rsid w:val="00906AAB"/>
    <w:rsid w:val="00906B7D"/>
    <w:rsid w:val="009072B5"/>
    <w:rsid w:val="009079CE"/>
    <w:rsid w:val="00907F73"/>
    <w:rsid w:val="00907FA1"/>
    <w:rsid w:val="00907FFD"/>
    <w:rsid w:val="00910287"/>
    <w:rsid w:val="00910363"/>
    <w:rsid w:val="0091099B"/>
    <w:rsid w:val="00910AD3"/>
    <w:rsid w:val="00910ECF"/>
    <w:rsid w:val="009119CD"/>
    <w:rsid w:val="00912DEF"/>
    <w:rsid w:val="009134F0"/>
    <w:rsid w:val="00914467"/>
    <w:rsid w:val="00915CA0"/>
    <w:rsid w:val="00915EEE"/>
    <w:rsid w:val="00916428"/>
    <w:rsid w:val="00916CBC"/>
    <w:rsid w:val="00920310"/>
    <w:rsid w:val="009203AA"/>
    <w:rsid w:val="00920796"/>
    <w:rsid w:val="00921107"/>
    <w:rsid w:val="009211AF"/>
    <w:rsid w:val="00921AE6"/>
    <w:rsid w:val="00922229"/>
    <w:rsid w:val="0092238C"/>
    <w:rsid w:val="00922A8B"/>
    <w:rsid w:val="00922F47"/>
    <w:rsid w:val="00923056"/>
    <w:rsid w:val="009230E8"/>
    <w:rsid w:val="00923C59"/>
    <w:rsid w:val="009245BD"/>
    <w:rsid w:val="009247F5"/>
    <w:rsid w:val="009249BD"/>
    <w:rsid w:val="00924A7E"/>
    <w:rsid w:val="00924A9B"/>
    <w:rsid w:val="00924DB3"/>
    <w:rsid w:val="00924E51"/>
    <w:rsid w:val="00925210"/>
    <w:rsid w:val="0092535B"/>
    <w:rsid w:val="00925561"/>
    <w:rsid w:val="00925E19"/>
    <w:rsid w:val="00926151"/>
    <w:rsid w:val="0092625E"/>
    <w:rsid w:val="009264F6"/>
    <w:rsid w:val="00926B46"/>
    <w:rsid w:val="00926D71"/>
    <w:rsid w:val="00930251"/>
    <w:rsid w:val="00930326"/>
    <w:rsid w:val="00930340"/>
    <w:rsid w:val="00930652"/>
    <w:rsid w:val="00930B6F"/>
    <w:rsid w:val="00930E4D"/>
    <w:rsid w:val="009310F4"/>
    <w:rsid w:val="0093205C"/>
    <w:rsid w:val="0093284A"/>
    <w:rsid w:val="00932CFF"/>
    <w:rsid w:val="00932E54"/>
    <w:rsid w:val="0093383A"/>
    <w:rsid w:val="00933E22"/>
    <w:rsid w:val="009340F1"/>
    <w:rsid w:val="0093426B"/>
    <w:rsid w:val="009347E3"/>
    <w:rsid w:val="009349E5"/>
    <w:rsid w:val="00934ACC"/>
    <w:rsid w:val="00934D56"/>
    <w:rsid w:val="009352C6"/>
    <w:rsid w:val="00935989"/>
    <w:rsid w:val="00935C96"/>
    <w:rsid w:val="00936229"/>
    <w:rsid w:val="00936246"/>
    <w:rsid w:val="00936AFB"/>
    <w:rsid w:val="00936CE9"/>
    <w:rsid w:val="0093770B"/>
    <w:rsid w:val="0093785D"/>
    <w:rsid w:val="009400F9"/>
    <w:rsid w:val="009403AB"/>
    <w:rsid w:val="00940997"/>
    <w:rsid w:val="0094103B"/>
    <w:rsid w:val="00941769"/>
    <w:rsid w:val="009427C8"/>
    <w:rsid w:val="0094282C"/>
    <w:rsid w:val="0094293D"/>
    <w:rsid w:val="00942980"/>
    <w:rsid w:val="009430F5"/>
    <w:rsid w:val="0094340F"/>
    <w:rsid w:val="009435DB"/>
    <w:rsid w:val="009437EF"/>
    <w:rsid w:val="009438EB"/>
    <w:rsid w:val="009439E3"/>
    <w:rsid w:val="0094457A"/>
    <w:rsid w:val="0094462A"/>
    <w:rsid w:val="00944B41"/>
    <w:rsid w:val="0094591F"/>
    <w:rsid w:val="0095029D"/>
    <w:rsid w:val="00950449"/>
    <w:rsid w:val="0095189F"/>
    <w:rsid w:val="00951C7C"/>
    <w:rsid w:val="00951F07"/>
    <w:rsid w:val="009525AF"/>
    <w:rsid w:val="00953293"/>
    <w:rsid w:val="00953382"/>
    <w:rsid w:val="009538EC"/>
    <w:rsid w:val="009540DE"/>
    <w:rsid w:val="009546E0"/>
    <w:rsid w:val="00954CC3"/>
    <w:rsid w:val="00954DC9"/>
    <w:rsid w:val="00954FED"/>
    <w:rsid w:val="00955066"/>
    <w:rsid w:val="00955164"/>
    <w:rsid w:val="009555D2"/>
    <w:rsid w:val="00955E44"/>
    <w:rsid w:val="00956706"/>
    <w:rsid w:val="00956E80"/>
    <w:rsid w:val="0095760A"/>
    <w:rsid w:val="00957F14"/>
    <w:rsid w:val="00960494"/>
    <w:rsid w:val="00960E3E"/>
    <w:rsid w:val="009615A1"/>
    <w:rsid w:val="009615D8"/>
    <w:rsid w:val="00961C6B"/>
    <w:rsid w:val="00961F2C"/>
    <w:rsid w:val="00962BC1"/>
    <w:rsid w:val="00962F76"/>
    <w:rsid w:val="00963321"/>
    <w:rsid w:val="00963EF2"/>
    <w:rsid w:val="00964B0C"/>
    <w:rsid w:val="00965471"/>
    <w:rsid w:val="00966FAD"/>
    <w:rsid w:val="00967DEC"/>
    <w:rsid w:val="00967EDA"/>
    <w:rsid w:val="00970AF0"/>
    <w:rsid w:val="00971902"/>
    <w:rsid w:val="0097205A"/>
    <w:rsid w:val="009721DC"/>
    <w:rsid w:val="00972823"/>
    <w:rsid w:val="009728C0"/>
    <w:rsid w:val="00972B12"/>
    <w:rsid w:val="00972FF3"/>
    <w:rsid w:val="0097329A"/>
    <w:rsid w:val="009738A6"/>
    <w:rsid w:val="00974601"/>
    <w:rsid w:val="0097468C"/>
    <w:rsid w:val="00974801"/>
    <w:rsid w:val="009748E9"/>
    <w:rsid w:val="0097499C"/>
    <w:rsid w:val="009749BF"/>
    <w:rsid w:val="009749C8"/>
    <w:rsid w:val="00975727"/>
    <w:rsid w:val="009757BF"/>
    <w:rsid w:val="00976F62"/>
    <w:rsid w:val="00977347"/>
    <w:rsid w:val="00977BFB"/>
    <w:rsid w:val="00980219"/>
    <w:rsid w:val="009808AB"/>
    <w:rsid w:val="00981155"/>
    <w:rsid w:val="009821BC"/>
    <w:rsid w:val="009821DC"/>
    <w:rsid w:val="00982639"/>
    <w:rsid w:val="00982D9B"/>
    <w:rsid w:val="0098331F"/>
    <w:rsid w:val="00983D57"/>
    <w:rsid w:val="00983FE9"/>
    <w:rsid w:val="00985319"/>
    <w:rsid w:val="009855E2"/>
    <w:rsid w:val="00985A17"/>
    <w:rsid w:val="00985C26"/>
    <w:rsid w:val="00985DC0"/>
    <w:rsid w:val="009862D2"/>
    <w:rsid w:val="009864E3"/>
    <w:rsid w:val="0098672F"/>
    <w:rsid w:val="00986815"/>
    <w:rsid w:val="00987245"/>
    <w:rsid w:val="00987353"/>
    <w:rsid w:val="00987768"/>
    <w:rsid w:val="00987C9B"/>
    <w:rsid w:val="00987F56"/>
    <w:rsid w:val="00990887"/>
    <w:rsid w:val="00990DAE"/>
    <w:rsid w:val="00990FF4"/>
    <w:rsid w:val="00991010"/>
    <w:rsid w:val="00991287"/>
    <w:rsid w:val="00991A4B"/>
    <w:rsid w:val="00991F2F"/>
    <w:rsid w:val="009921CF"/>
    <w:rsid w:val="009925AF"/>
    <w:rsid w:val="009930AB"/>
    <w:rsid w:val="00993215"/>
    <w:rsid w:val="00993304"/>
    <w:rsid w:val="0099393F"/>
    <w:rsid w:val="009942D4"/>
    <w:rsid w:val="0099445F"/>
    <w:rsid w:val="0099495F"/>
    <w:rsid w:val="00994BA9"/>
    <w:rsid w:val="00995281"/>
    <w:rsid w:val="00995EFF"/>
    <w:rsid w:val="009960B9"/>
    <w:rsid w:val="009961F4"/>
    <w:rsid w:val="00996327"/>
    <w:rsid w:val="009971CD"/>
    <w:rsid w:val="00997A2D"/>
    <w:rsid w:val="009A012C"/>
    <w:rsid w:val="009A0485"/>
    <w:rsid w:val="009A0562"/>
    <w:rsid w:val="009A0629"/>
    <w:rsid w:val="009A06A1"/>
    <w:rsid w:val="009A0CD7"/>
    <w:rsid w:val="009A0D37"/>
    <w:rsid w:val="009A0F68"/>
    <w:rsid w:val="009A173A"/>
    <w:rsid w:val="009A1BD1"/>
    <w:rsid w:val="009A1DA2"/>
    <w:rsid w:val="009A2927"/>
    <w:rsid w:val="009A2A63"/>
    <w:rsid w:val="009A343F"/>
    <w:rsid w:val="009A3499"/>
    <w:rsid w:val="009A3507"/>
    <w:rsid w:val="009A39B0"/>
    <w:rsid w:val="009A4484"/>
    <w:rsid w:val="009A4EA5"/>
    <w:rsid w:val="009A5245"/>
    <w:rsid w:val="009A581A"/>
    <w:rsid w:val="009A58C2"/>
    <w:rsid w:val="009A5D71"/>
    <w:rsid w:val="009A5E3B"/>
    <w:rsid w:val="009A614E"/>
    <w:rsid w:val="009A6BE6"/>
    <w:rsid w:val="009A742C"/>
    <w:rsid w:val="009A75DF"/>
    <w:rsid w:val="009A77C9"/>
    <w:rsid w:val="009A7CDE"/>
    <w:rsid w:val="009B0331"/>
    <w:rsid w:val="009B0367"/>
    <w:rsid w:val="009B046D"/>
    <w:rsid w:val="009B1AC9"/>
    <w:rsid w:val="009B1E61"/>
    <w:rsid w:val="009B1F81"/>
    <w:rsid w:val="009B22D4"/>
    <w:rsid w:val="009B2B73"/>
    <w:rsid w:val="009B2B91"/>
    <w:rsid w:val="009B2D85"/>
    <w:rsid w:val="009B35F6"/>
    <w:rsid w:val="009B377D"/>
    <w:rsid w:val="009B3950"/>
    <w:rsid w:val="009B3F7C"/>
    <w:rsid w:val="009B4134"/>
    <w:rsid w:val="009B417F"/>
    <w:rsid w:val="009B4BA5"/>
    <w:rsid w:val="009B4EF6"/>
    <w:rsid w:val="009B4F51"/>
    <w:rsid w:val="009B4F52"/>
    <w:rsid w:val="009B4F95"/>
    <w:rsid w:val="009B5642"/>
    <w:rsid w:val="009B58C9"/>
    <w:rsid w:val="009B5AFC"/>
    <w:rsid w:val="009B5DF5"/>
    <w:rsid w:val="009B61AE"/>
    <w:rsid w:val="009B6AA8"/>
    <w:rsid w:val="009B73FC"/>
    <w:rsid w:val="009B7A7A"/>
    <w:rsid w:val="009B7C96"/>
    <w:rsid w:val="009B7CE3"/>
    <w:rsid w:val="009C04F8"/>
    <w:rsid w:val="009C09CF"/>
    <w:rsid w:val="009C1192"/>
    <w:rsid w:val="009C11CB"/>
    <w:rsid w:val="009C1A18"/>
    <w:rsid w:val="009C1AB2"/>
    <w:rsid w:val="009C1D5D"/>
    <w:rsid w:val="009C1F75"/>
    <w:rsid w:val="009C220F"/>
    <w:rsid w:val="009C2A74"/>
    <w:rsid w:val="009C2CEC"/>
    <w:rsid w:val="009C316B"/>
    <w:rsid w:val="009C3226"/>
    <w:rsid w:val="009C39D8"/>
    <w:rsid w:val="009C40F3"/>
    <w:rsid w:val="009C469E"/>
    <w:rsid w:val="009C47BC"/>
    <w:rsid w:val="009C4B02"/>
    <w:rsid w:val="009C4B63"/>
    <w:rsid w:val="009C5129"/>
    <w:rsid w:val="009C53B8"/>
    <w:rsid w:val="009C553E"/>
    <w:rsid w:val="009C5973"/>
    <w:rsid w:val="009C60E9"/>
    <w:rsid w:val="009C6179"/>
    <w:rsid w:val="009C675C"/>
    <w:rsid w:val="009C70A2"/>
    <w:rsid w:val="009C712A"/>
    <w:rsid w:val="009C721A"/>
    <w:rsid w:val="009C76AC"/>
    <w:rsid w:val="009C7AC0"/>
    <w:rsid w:val="009C7BD0"/>
    <w:rsid w:val="009D0041"/>
    <w:rsid w:val="009D0935"/>
    <w:rsid w:val="009D0D77"/>
    <w:rsid w:val="009D1691"/>
    <w:rsid w:val="009D1701"/>
    <w:rsid w:val="009D1C52"/>
    <w:rsid w:val="009D1F5C"/>
    <w:rsid w:val="009D2745"/>
    <w:rsid w:val="009D27CA"/>
    <w:rsid w:val="009D2DDB"/>
    <w:rsid w:val="009D2F3F"/>
    <w:rsid w:val="009D30A1"/>
    <w:rsid w:val="009D3344"/>
    <w:rsid w:val="009D3A4F"/>
    <w:rsid w:val="009D430C"/>
    <w:rsid w:val="009D52A3"/>
    <w:rsid w:val="009D592C"/>
    <w:rsid w:val="009D5F96"/>
    <w:rsid w:val="009D6736"/>
    <w:rsid w:val="009D68F5"/>
    <w:rsid w:val="009D725A"/>
    <w:rsid w:val="009D764B"/>
    <w:rsid w:val="009D7A60"/>
    <w:rsid w:val="009D7CA2"/>
    <w:rsid w:val="009D7D2A"/>
    <w:rsid w:val="009E0064"/>
    <w:rsid w:val="009E0127"/>
    <w:rsid w:val="009E02B1"/>
    <w:rsid w:val="009E047F"/>
    <w:rsid w:val="009E18A0"/>
    <w:rsid w:val="009E193D"/>
    <w:rsid w:val="009E1F12"/>
    <w:rsid w:val="009E25DF"/>
    <w:rsid w:val="009E2A19"/>
    <w:rsid w:val="009E2C2F"/>
    <w:rsid w:val="009E2D00"/>
    <w:rsid w:val="009E4577"/>
    <w:rsid w:val="009E474B"/>
    <w:rsid w:val="009E71A2"/>
    <w:rsid w:val="009E746D"/>
    <w:rsid w:val="009E78D7"/>
    <w:rsid w:val="009F23C9"/>
    <w:rsid w:val="009F2933"/>
    <w:rsid w:val="009F2C9A"/>
    <w:rsid w:val="009F2D11"/>
    <w:rsid w:val="009F31B1"/>
    <w:rsid w:val="009F3774"/>
    <w:rsid w:val="009F396F"/>
    <w:rsid w:val="009F3C6B"/>
    <w:rsid w:val="009F3E5D"/>
    <w:rsid w:val="009F3EA7"/>
    <w:rsid w:val="009F4BAC"/>
    <w:rsid w:val="009F4D84"/>
    <w:rsid w:val="009F50A0"/>
    <w:rsid w:val="009F5A57"/>
    <w:rsid w:val="009F5B16"/>
    <w:rsid w:val="009F5C2E"/>
    <w:rsid w:val="009F5DC5"/>
    <w:rsid w:val="009F5E96"/>
    <w:rsid w:val="009F7134"/>
    <w:rsid w:val="009F7585"/>
    <w:rsid w:val="009F75BE"/>
    <w:rsid w:val="009F76E5"/>
    <w:rsid w:val="009F7B09"/>
    <w:rsid w:val="00A0123E"/>
    <w:rsid w:val="00A0173A"/>
    <w:rsid w:val="00A01E62"/>
    <w:rsid w:val="00A0287B"/>
    <w:rsid w:val="00A033B6"/>
    <w:rsid w:val="00A033D7"/>
    <w:rsid w:val="00A03909"/>
    <w:rsid w:val="00A03CA2"/>
    <w:rsid w:val="00A0405C"/>
    <w:rsid w:val="00A040C8"/>
    <w:rsid w:val="00A042AF"/>
    <w:rsid w:val="00A0438A"/>
    <w:rsid w:val="00A04F2C"/>
    <w:rsid w:val="00A05522"/>
    <w:rsid w:val="00A057D8"/>
    <w:rsid w:val="00A0611D"/>
    <w:rsid w:val="00A06A51"/>
    <w:rsid w:val="00A070D7"/>
    <w:rsid w:val="00A07575"/>
    <w:rsid w:val="00A07815"/>
    <w:rsid w:val="00A078B1"/>
    <w:rsid w:val="00A078B8"/>
    <w:rsid w:val="00A07B13"/>
    <w:rsid w:val="00A10CD0"/>
    <w:rsid w:val="00A10DB4"/>
    <w:rsid w:val="00A113CD"/>
    <w:rsid w:val="00A11957"/>
    <w:rsid w:val="00A11A5A"/>
    <w:rsid w:val="00A11A70"/>
    <w:rsid w:val="00A11BB6"/>
    <w:rsid w:val="00A11F72"/>
    <w:rsid w:val="00A12811"/>
    <w:rsid w:val="00A12D98"/>
    <w:rsid w:val="00A12F3C"/>
    <w:rsid w:val="00A13197"/>
    <w:rsid w:val="00A1334C"/>
    <w:rsid w:val="00A138AE"/>
    <w:rsid w:val="00A13AA0"/>
    <w:rsid w:val="00A13CCF"/>
    <w:rsid w:val="00A14757"/>
    <w:rsid w:val="00A157C7"/>
    <w:rsid w:val="00A1593A"/>
    <w:rsid w:val="00A16C54"/>
    <w:rsid w:val="00A17186"/>
    <w:rsid w:val="00A17587"/>
    <w:rsid w:val="00A1792B"/>
    <w:rsid w:val="00A17973"/>
    <w:rsid w:val="00A17F7D"/>
    <w:rsid w:val="00A17FCA"/>
    <w:rsid w:val="00A20568"/>
    <w:rsid w:val="00A2100C"/>
    <w:rsid w:val="00A210CB"/>
    <w:rsid w:val="00A22E3B"/>
    <w:rsid w:val="00A232E6"/>
    <w:rsid w:val="00A24686"/>
    <w:rsid w:val="00A24C0D"/>
    <w:rsid w:val="00A24C81"/>
    <w:rsid w:val="00A24C99"/>
    <w:rsid w:val="00A25514"/>
    <w:rsid w:val="00A25C0B"/>
    <w:rsid w:val="00A2614A"/>
    <w:rsid w:val="00A26415"/>
    <w:rsid w:val="00A3011E"/>
    <w:rsid w:val="00A30688"/>
    <w:rsid w:val="00A30692"/>
    <w:rsid w:val="00A31166"/>
    <w:rsid w:val="00A319E9"/>
    <w:rsid w:val="00A31FCD"/>
    <w:rsid w:val="00A32108"/>
    <w:rsid w:val="00A321AC"/>
    <w:rsid w:val="00A325D2"/>
    <w:rsid w:val="00A32EA5"/>
    <w:rsid w:val="00A337EA"/>
    <w:rsid w:val="00A33F31"/>
    <w:rsid w:val="00A34643"/>
    <w:rsid w:val="00A34E64"/>
    <w:rsid w:val="00A3515E"/>
    <w:rsid w:val="00A358A3"/>
    <w:rsid w:val="00A364A3"/>
    <w:rsid w:val="00A3688E"/>
    <w:rsid w:val="00A36D1D"/>
    <w:rsid w:val="00A3702F"/>
    <w:rsid w:val="00A40022"/>
    <w:rsid w:val="00A40465"/>
    <w:rsid w:val="00A4096B"/>
    <w:rsid w:val="00A411CB"/>
    <w:rsid w:val="00A4121C"/>
    <w:rsid w:val="00A4150A"/>
    <w:rsid w:val="00A41617"/>
    <w:rsid w:val="00A4163E"/>
    <w:rsid w:val="00A41DFA"/>
    <w:rsid w:val="00A41E64"/>
    <w:rsid w:val="00A41FDA"/>
    <w:rsid w:val="00A43A50"/>
    <w:rsid w:val="00A43B9A"/>
    <w:rsid w:val="00A43E89"/>
    <w:rsid w:val="00A43F95"/>
    <w:rsid w:val="00A44133"/>
    <w:rsid w:val="00A44323"/>
    <w:rsid w:val="00A44599"/>
    <w:rsid w:val="00A44B9B"/>
    <w:rsid w:val="00A450F4"/>
    <w:rsid w:val="00A4592D"/>
    <w:rsid w:val="00A4599C"/>
    <w:rsid w:val="00A46011"/>
    <w:rsid w:val="00A464A6"/>
    <w:rsid w:val="00A46CC8"/>
    <w:rsid w:val="00A46FBC"/>
    <w:rsid w:val="00A473B8"/>
    <w:rsid w:val="00A47BC9"/>
    <w:rsid w:val="00A47C08"/>
    <w:rsid w:val="00A5027A"/>
    <w:rsid w:val="00A508DF"/>
    <w:rsid w:val="00A511A9"/>
    <w:rsid w:val="00A512C8"/>
    <w:rsid w:val="00A51350"/>
    <w:rsid w:val="00A51A6A"/>
    <w:rsid w:val="00A5269D"/>
    <w:rsid w:val="00A52E19"/>
    <w:rsid w:val="00A532B9"/>
    <w:rsid w:val="00A536E4"/>
    <w:rsid w:val="00A5438C"/>
    <w:rsid w:val="00A54C1D"/>
    <w:rsid w:val="00A54CF0"/>
    <w:rsid w:val="00A54E2B"/>
    <w:rsid w:val="00A54E59"/>
    <w:rsid w:val="00A55578"/>
    <w:rsid w:val="00A55AD3"/>
    <w:rsid w:val="00A56EBA"/>
    <w:rsid w:val="00A57587"/>
    <w:rsid w:val="00A57F62"/>
    <w:rsid w:val="00A607AC"/>
    <w:rsid w:val="00A611EC"/>
    <w:rsid w:val="00A6248F"/>
    <w:rsid w:val="00A62798"/>
    <w:rsid w:val="00A62F84"/>
    <w:rsid w:val="00A63193"/>
    <w:rsid w:val="00A63D14"/>
    <w:rsid w:val="00A63D4A"/>
    <w:rsid w:val="00A644A8"/>
    <w:rsid w:val="00A64FF2"/>
    <w:rsid w:val="00A65014"/>
    <w:rsid w:val="00A65663"/>
    <w:rsid w:val="00A65865"/>
    <w:rsid w:val="00A65978"/>
    <w:rsid w:val="00A666B4"/>
    <w:rsid w:val="00A66725"/>
    <w:rsid w:val="00A66A5F"/>
    <w:rsid w:val="00A66C69"/>
    <w:rsid w:val="00A66F1B"/>
    <w:rsid w:val="00A672A8"/>
    <w:rsid w:val="00A67948"/>
    <w:rsid w:val="00A67AE0"/>
    <w:rsid w:val="00A67FF2"/>
    <w:rsid w:val="00A7017F"/>
    <w:rsid w:val="00A701A6"/>
    <w:rsid w:val="00A703AB"/>
    <w:rsid w:val="00A704FE"/>
    <w:rsid w:val="00A707F1"/>
    <w:rsid w:val="00A70B4E"/>
    <w:rsid w:val="00A70C87"/>
    <w:rsid w:val="00A71547"/>
    <w:rsid w:val="00A72228"/>
    <w:rsid w:val="00A72C3B"/>
    <w:rsid w:val="00A737A9"/>
    <w:rsid w:val="00A7424C"/>
    <w:rsid w:val="00A744FF"/>
    <w:rsid w:val="00A74F84"/>
    <w:rsid w:val="00A7680F"/>
    <w:rsid w:val="00A768DB"/>
    <w:rsid w:val="00A768F7"/>
    <w:rsid w:val="00A77307"/>
    <w:rsid w:val="00A7751C"/>
    <w:rsid w:val="00A77995"/>
    <w:rsid w:val="00A77A77"/>
    <w:rsid w:val="00A77B7A"/>
    <w:rsid w:val="00A80750"/>
    <w:rsid w:val="00A809D4"/>
    <w:rsid w:val="00A81460"/>
    <w:rsid w:val="00A819BB"/>
    <w:rsid w:val="00A81CFD"/>
    <w:rsid w:val="00A81E76"/>
    <w:rsid w:val="00A82F50"/>
    <w:rsid w:val="00A83025"/>
    <w:rsid w:val="00A832B0"/>
    <w:rsid w:val="00A8365A"/>
    <w:rsid w:val="00A83B7D"/>
    <w:rsid w:val="00A840A6"/>
    <w:rsid w:val="00A84667"/>
    <w:rsid w:val="00A848C2"/>
    <w:rsid w:val="00A851FC"/>
    <w:rsid w:val="00A86681"/>
    <w:rsid w:val="00A8675D"/>
    <w:rsid w:val="00A86C01"/>
    <w:rsid w:val="00A86DF7"/>
    <w:rsid w:val="00A86FA7"/>
    <w:rsid w:val="00A87355"/>
    <w:rsid w:val="00A87494"/>
    <w:rsid w:val="00A87AD7"/>
    <w:rsid w:val="00A87E46"/>
    <w:rsid w:val="00A9041C"/>
    <w:rsid w:val="00A912C0"/>
    <w:rsid w:val="00A91A60"/>
    <w:rsid w:val="00A91DE1"/>
    <w:rsid w:val="00A91E4A"/>
    <w:rsid w:val="00A92507"/>
    <w:rsid w:val="00A92637"/>
    <w:rsid w:val="00A9278A"/>
    <w:rsid w:val="00A931A5"/>
    <w:rsid w:val="00A9384C"/>
    <w:rsid w:val="00A95195"/>
    <w:rsid w:val="00A95DF2"/>
    <w:rsid w:val="00A963D2"/>
    <w:rsid w:val="00A97A97"/>
    <w:rsid w:val="00A97CE5"/>
    <w:rsid w:val="00A97E7E"/>
    <w:rsid w:val="00AA0BF4"/>
    <w:rsid w:val="00AA11AC"/>
    <w:rsid w:val="00AA1DD6"/>
    <w:rsid w:val="00AA2440"/>
    <w:rsid w:val="00AA2873"/>
    <w:rsid w:val="00AA29B5"/>
    <w:rsid w:val="00AA29D4"/>
    <w:rsid w:val="00AA379D"/>
    <w:rsid w:val="00AA396D"/>
    <w:rsid w:val="00AA3B62"/>
    <w:rsid w:val="00AA4D24"/>
    <w:rsid w:val="00AA4F5F"/>
    <w:rsid w:val="00AA56D7"/>
    <w:rsid w:val="00AA56E0"/>
    <w:rsid w:val="00AA5868"/>
    <w:rsid w:val="00AA5AAC"/>
    <w:rsid w:val="00AA6A80"/>
    <w:rsid w:val="00AA7782"/>
    <w:rsid w:val="00AB0291"/>
    <w:rsid w:val="00AB0334"/>
    <w:rsid w:val="00AB0754"/>
    <w:rsid w:val="00AB08A9"/>
    <w:rsid w:val="00AB0946"/>
    <w:rsid w:val="00AB0B89"/>
    <w:rsid w:val="00AB13A3"/>
    <w:rsid w:val="00AB15BC"/>
    <w:rsid w:val="00AB1F87"/>
    <w:rsid w:val="00AB229C"/>
    <w:rsid w:val="00AB248E"/>
    <w:rsid w:val="00AB28C8"/>
    <w:rsid w:val="00AB2BD7"/>
    <w:rsid w:val="00AB3187"/>
    <w:rsid w:val="00AB38FB"/>
    <w:rsid w:val="00AB3B92"/>
    <w:rsid w:val="00AB3E29"/>
    <w:rsid w:val="00AB4C45"/>
    <w:rsid w:val="00AB564A"/>
    <w:rsid w:val="00AB57A8"/>
    <w:rsid w:val="00AB5A1C"/>
    <w:rsid w:val="00AB6370"/>
    <w:rsid w:val="00AB6F7F"/>
    <w:rsid w:val="00AC0A59"/>
    <w:rsid w:val="00AC0B0E"/>
    <w:rsid w:val="00AC0DB5"/>
    <w:rsid w:val="00AC0E1D"/>
    <w:rsid w:val="00AC1460"/>
    <w:rsid w:val="00AC1A7E"/>
    <w:rsid w:val="00AC2504"/>
    <w:rsid w:val="00AC2901"/>
    <w:rsid w:val="00AC3239"/>
    <w:rsid w:val="00AC3971"/>
    <w:rsid w:val="00AC3E10"/>
    <w:rsid w:val="00AC484F"/>
    <w:rsid w:val="00AC48AD"/>
    <w:rsid w:val="00AC4C7C"/>
    <w:rsid w:val="00AC5125"/>
    <w:rsid w:val="00AC532E"/>
    <w:rsid w:val="00AC583C"/>
    <w:rsid w:val="00AC59DE"/>
    <w:rsid w:val="00AC62FF"/>
    <w:rsid w:val="00AC650F"/>
    <w:rsid w:val="00AC665C"/>
    <w:rsid w:val="00AC694E"/>
    <w:rsid w:val="00AC7A7B"/>
    <w:rsid w:val="00AD07BC"/>
    <w:rsid w:val="00AD15B3"/>
    <w:rsid w:val="00AD1BED"/>
    <w:rsid w:val="00AD2095"/>
    <w:rsid w:val="00AD2168"/>
    <w:rsid w:val="00AD44DB"/>
    <w:rsid w:val="00AD5A84"/>
    <w:rsid w:val="00AD5FB9"/>
    <w:rsid w:val="00AD6162"/>
    <w:rsid w:val="00AD662B"/>
    <w:rsid w:val="00AD6D45"/>
    <w:rsid w:val="00AD6D87"/>
    <w:rsid w:val="00AD796C"/>
    <w:rsid w:val="00AD7A50"/>
    <w:rsid w:val="00AD7B89"/>
    <w:rsid w:val="00AD7DF6"/>
    <w:rsid w:val="00AD7F26"/>
    <w:rsid w:val="00AE0154"/>
    <w:rsid w:val="00AE0326"/>
    <w:rsid w:val="00AE119A"/>
    <w:rsid w:val="00AE14D3"/>
    <w:rsid w:val="00AE1729"/>
    <w:rsid w:val="00AE2068"/>
    <w:rsid w:val="00AE20F8"/>
    <w:rsid w:val="00AE218F"/>
    <w:rsid w:val="00AE2214"/>
    <w:rsid w:val="00AE2830"/>
    <w:rsid w:val="00AE398A"/>
    <w:rsid w:val="00AE3BF0"/>
    <w:rsid w:val="00AE4150"/>
    <w:rsid w:val="00AE4309"/>
    <w:rsid w:val="00AE474C"/>
    <w:rsid w:val="00AE4EE1"/>
    <w:rsid w:val="00AE5026"/>
    <w:rsid w:val="00AE5E1A"/>
    <w:rsid w:val="00AE6B46"/>
    <w:rsid w:val="00AE7298"/>
    <w:rsid w:val="00AE75E5"/>
    <w:rsid w:val="00AE786A"/>
    <w:rsid w:val="00AF15AA"/>
    <w:rsid w:val="00AF1786"/>
    <w:rsid w:val="00AF23CD"/>
    <w:rsid w:val="00AF2D8A"/>
    <w:rsid w:val="00AF34AB"/>
    <w:rsid w:val="00AF3FB2"/>
    <w:rsid w:val="00AF414A"/>
    <w:rsid w:val="00AF425F"/>
    <w:rsid w:val="00AF43FB"/>
    <w:rsid w:val="00AF4C4C"/>
    <w:rsid w:val="00AF4F53"/>
    <w:rsid w:val="00AF5705"/>
    <w:rsid w:val="00AF5844"/>
    <w:rsid w:val="00AF58AC"/>
    <w:rsid w:val="00AF6686"/>
    <w:rsid w:val="00AF6B7A"/>
    <w:rsid w:val="00AF7179"/>
    <w:rsid w:val="00AF73D9"/>
    <w:rsid w:val="00AF7557"/>
    <w:rsid w:val="00B0038D"/>
    <w:rsid w:val="00B006ED"/>
    <w:rsid w:val="00B00E1C"/>
    <w:rsid w:val="00B01CBE"/>
    <w:rsid w:val="00B01D0C"/>
    <w:rsid w:val="00B029BF"/>
    <w:rsid w:val="00B031B4"/>
    <w:rsid w:val="00B033A9"/>
    <w:rsid w:val="00B034EA"/>
    <w:rsid w:val="00B03640"/>
    <w:rsid w:val="00B036F0"/>
    <w:rsid w:val="00B03798"/>
    <w:rsid w:val="00B03D92"/>
    <w:rsid w:val="00B03E5F"/>
    <w:rsid w:val="00B0442D"/>
    <w:rsid w:val="00B04848"/>
    <w:rsid w:val="00B04A4A"/>
    <w:rsid w:val="00B04B48"/>
    <w:rsid w:val="00B04CBE"/>
    <w:rsid w:val="00B04FC9"/>
    <w:rsid w:val="00B052BC"/>
    <w:rsid w:val="00B053E8"/>
    <w:rsid w:val="00B05705"/>
    <w:rsid w:val="00B06086"/>
    <w:rsid w:val="00B060E5"/>
    <w:rsid w:val="00B06BF8"/>
    <w:rsid w:val="00B06F1F"/>
    <w:rsid w:val="00B0721A"/>
    <w:rsid w:val="00B10AF1"/>
    <w:rsid w:val="00B110E9"/>
    <w:rsid w:val="00B11F9E"/>
    <w:rsid w:val="00B12069"/>
    <w:rsid w:val="00B126A5"/>
    <w:rsid w:val="00B12C65"/>
    <w:rsid w:val="00B131EF"/>
    <w:rsid w:val="00B133B8"/>
    <w:rsid w:val="00B13889"/>
    <w:rsid w:val="00B13A6A"/>
    <w:rsid w:val="00B13EFD"/>
    <w:rsid w:val="00B1401C"/>
    <w:rsid w:val="00B14313"/>
    <w:rsid w:val="00B14670"/>
    <w:rsid w:val="00B1489D"/>
    <w:rsid w:val="00B14D86"/>
    <w:rsid w:val="00B150A3"/>
    <w:rsid w:val="00B15428"/>
    <w:rsid w:val="00B15A87"/>
    <w:rsid w:val="00B160C4"/>
    <w:rsid w:val="00B168BD"/>
    <w:rsid w:val="00B16AD3"/>
    <w:rsid w:val="00B16F7D"/>
    <w:rsid w:val="00B171B1"/>
    <w:rsid w:val="00B17865"/>
    <w:rsid w:val="00B201C5"/>
    <w:rsid w:val="00B203F5"/>
    <w:rsid w:val="00B20C61"/>
    <w:rsid w:val="00B20E2C"/>
    <w:rsid w:val="00B21667"/>
    <w:rsid w:val="00B21EBC"/>
    <w:rsid w:val="00B22AFB"/>
    <w:rsid w:val="00B22C8E"/>
    <w:rsid w:val="00B22D89"/>
    <w:rsid w:val="00B22E3C"/>
    <w:rsid w:val="00B23560"/>
    <w:rsid w:val="00B23E40"/>
    <w:rsid w:val="00B23F03"/>
    <w:rsid w:val="00B24050"/>
    <w:rsid w:val="00B24523"/>
    <w:rsid w:val="00B246A9"/>
    <w:rsid w:val="00B24A6E"/>
    <w:rsid w:val="00B24A71"/>
    <w:rsid w:val="00B252CA"/>
    <w:rsid w:val="00B25967"/>
    <w:rsid w:val="00B263BD"/>
    <w:rsid w:val="00B26997"/>
    <w:rsid w:val="00B26B89"/>
    <w:rsid w:val="00B26BC9"/>
    <w:rsid w:val="00B26C20"/>
    <w:rsid w:val="00B275DB"/>
    <w:rsid w:val="00B2782F"/>
    <w:rsid w:val="00B27985"/>
    <w:rsid w:val="00B27CF3"/>
    <w:rsid w:val="00B27E27"/>
    <w:rsid w:val="00B30010"/>
    <w:rsid w:val="00B30285"/>
    <w:rsid w:val="00B30538"/>
    <w:rsid w:val="00B307B0"/>
    <w:rsid w:val="00B308D0"/>
    <w:rsid w:val="00B30982"/>
    <w:rsid w:val="00B3105C"/>
    <w:rsid w:val="00B325E7"/>
    <w:rsid w:val="00B33B8C"/>
    <w:rsid w:val="00B35439"/>
    <w:rsid w:val="00B354A9"/>
    <w:rsid w:val="00B3592E"/>
    <w:rsid w:val="00B3747F"/>
    <w:rsid w:val="00B374AC"/>
    <w:rsid w:val="00B3796D"/>
    <w:rsid w:val="00B37A95"/>
    <w:rsid w:val="00B405F8"/>
    <w:rsid w:val="00B40D76"/>
    <w:rsid w:val="00B40DFA"/>
    <w:rsid w:val="00B410FD"/>
    <w:rsid w:val="00B413D4"/>
    <w:rsid w:val="00B419C6"/>
    <w:rsid w:val="00B41E1D"/>
    <w:rsid w:val="00B4284C"/>
    <w:rsid w:val="00B42861"/>
    <w:rsid w:val="00B42C02"/>
    <w:rsid w:val="00B431AF"/>
    <w:rsid w:val="00B43EC6"/>
    <w:rsid w:val="00B440BF"/>
    <w:rsid w:val="00B446C9"/>
    <w:rsid w:val="00B446F0"/>
    <w:rsid w:val="00B450D9"/>
    <w:rsid w:val="00B45577"/>
    <w:rsid w:val="00B46226"/>
    <w:rsid w:val="00B46B1B"/>
    <w:rsid w:val="00B46C9A"/>
    <w:rsid w:val="00B471F3"/>
    <w:rsid w:val="00B47220"/>
    <w:rsid w:val="00B47792"/>
    <w:rsid w:val="00B47C9A"/>
    <w:rsid w:val="00B5000A"/>
    <w:rsid w:val="00B50281"/>
    <w:rsid w:val="00B504D7"/>
    <w:rsid w:val="00B50FCB"/>
    <w:rsid w:val="00B51007"/>
    <w:rsid w:val="00B51CFB"/>
    <w:rsid w:val="00B51D94"/>
    <w:rsid w:val="00B522A8"/>
    <w:rsid w:val="00B523DA"/>
    <w:rsid w:val="00B52AB9"/>
    <w:rsid w:val="00B52C07"/>
    <w:rsid w:val="00B53AF9"/>
    <w:rsid w:val="00B53FFE"/>
    <w:rsid w:val="00B54041"/>
    <w:rsid w:val="00B54583"/>
    <w:rsid w:val="00B54E0F"/>
    <w:rsid w:val="00B559C8"/>
    <w:rsid w:val="00B56DB5"/>
    <w:rsid w:val="00B56DC8"/>
    <w:rsid w:val="00B57478"/>
    <w:rsid w:val="00B5797E"/>
    <w:rsid w:val="00B57B7C"/>
    <w:rsid w:val="00B57D85"/>
    <w:rsid w:val="00B57DC0"/>
    <w:rsid w:val="00B60100"/>
    <w:rsid w:val="00B604D2"/>
    <w:rsid w:val="00B60700"/>
    <w:rsid w:val="00B6087F"/>
    <w:rsid w:val="00B60F87"/>
    <w:rsid w:val="00B61205"/>
    <w:rsid w:val="00B61F7E"/>
    <w:rsid w:val="00B6225C"/>
    <w:rsid w:val="00B62606"/>
    <w:rsid w:val="00B6262C"/>
    <w:rsid w:val="00B62779"/>
    <w:rsid w:val="00B629A5"/>
    <w:rsid w:val="00B62F90"/>
    <w:rsid w:val="00B62FEA"/>
    <w:rsid w:val="00B6324D"/>
    <w:rsid w:val="00B63B5B"/>
    <w:rsid w:val="00B63F7A"/>
    <w:rsid w:val="00B64810"/>
    <w:rsid w:val="00B64880"/>
    <w:rsid w:val="00B64A6A"/>
    <w:rsid w:val="00B651AF"/>
    <w:rsid w:val="00B65A19"/>
    <w:rsid w:val="00B65BBE"/>
    <w:rsid w:val="00B6647D"/>
    <w:rsid w:val="00B6649B"/>
    <w:rsid w:val="00B6669D"/>
    <w:rsid w:val="00B66E5C"/>
    <w:rsid w:val="00B673F0"/>
    <w:rsid w:val="00B67EF1"/>
    <w:rsid w:val="00B70069"/>
    <w:rsid w:val="00B7070C"/>
    <w:rsid w:val="00B70CA1"/>
    <w:rsid w:val="00B718BE"/>
    <w:rsid w:val="00B71A3A"/>
    <w:rsid w:val="00B71A55"/>
    <w:rsid w:val="00B71ACC"/>
    <w:rsid w:val="00B71D9D"/>
    <w:rsid w:val="00B72155"/>
    <w:rsid w:val="00B72A8D"/>
    <w:rsid w:val="00B72F0F"/>
    <w:rsid w:val="00B72F78"/>
    <w:rsid w:val="00B7300D"/>
    <w:rsid w:val="00B731CC"/>
    <w:rsid w:val="00B73328"/>
    <w:rsid w:val="00B73A72"/>
    <w:rsid w:val="00B73AFB"/>
    <w:rsid w:val="00B73B0E"/>
    <w:rsid w:val="00B7403E"/>
    <w:rsid w:val="00B749C9"/>
    <w:rsid w:val="00B74E29"/>
    <w:rsid w:val="00B74E6C"/>
    <w:rsid w:val="00B750E7"/>
    <w:rsid w:val="00B7567A"/>
    <w:rsid w:val="00B759C4"/>
    <w:rsid w:val="00B75B45"/>
    <w:rsid w:val="00B75CB2"/>
    <w:rsid w:val="00B75E61"/>
    <w:rsid w:val="00B76A5F"/>
    <w:rsid w:val="00B76A6C"/>
    <w:rsid w:val="00B76C29"/>
    <w:rsid w:val="00B76FF1"/>
    <w:rsid w:val="00B77AA0"/>
    <w:rsid w:val="00B77F0B"/>
    <w:rsid w:val="00B8062B"/>
    <w:rsid w:val="00B80A2B"/>
    <w:rsid w:val="00B80E54"/>
    <w:rsid w:val="00B80EBA"/>
    <w:rsid w:val="00B810F5"/>
    <w:rsid w:val="00B8200D"/>
    <w:rsid w:val="00B8271E"/>
    <w:rsid w:val="00B82896"/>
    <w:rsid w:val="00B829BC"/>
    <w:rsid w:val="00B82CE1"/>
    <w:rsid w:val="00B83F71"/>
    <w:rsid w:val="00B84360"/>
    <w:rsid w:val="00B84588"/>
    <w:rsid w:val="00B846A5"/>
    <w:rsid w:val="00B848BE"/>
    <w:rsid w:val="00B84E39"/>
    <w:rsid w:val="00B8593E"/>
    <w:rsid w:val="00B85D8D"/>
    <w:rsid w:val="00B85EF4"/>
    <w:rsid w:val="00B86089"/>
    <w:rsid w:val="00B864EC"/>
    <w:rsid w:val="00B868C9"/>
    <w:rsid w:val="00B87344"/>
    <w:rsid w:val="00B87501"/>
    <w:rsid w:val="00B8753B"/>
    <w:rsid w:val="00B878F2"/>
    <w:rsid w:val="00B87CF9"/>
    <w:rsid w:val="00B87D42"/>
    <w:rsid w:val="00B902FA"/>
    <w:rsid w:val="00B90B3B"/>
    <w:rsid w:val="00B926F1"/>
    <w:rsid w:val="00B92931"/>
    <w:rsid w:val="00B92C2C"/>
    <w:rsid w:val="00B935BE"/>
    <w:rsid w:val="00B9497C"/>
    <w:rsid w:val="00B94E00"/>
    <w:rsid w:val="00B95714"/>
    <w:rsid w:val="00B95B8F"/>
    <w:rsid w:val="00B967D8"/>
    <w:rsid w:val="00B96C91"/>
    <w:rsid w:val="00BA0552"/>
    <w:rsid w:val="00BA064D"/>
    <w:rsid w:val="00BA078D"/>
    <w:rsid w:val="00BA0B18"/>
    <w:rsid w:val="00BA153F"/>
    <w:rsid w:val="00BA1BE3"/>
    <w:rsid w:val="00BA2064"/>
    <w:rsid w:val="00BA2166"/>
    <w:rsid w:val="00BA22C7"/>
    <w:rsid w:val="00BA2470"/>
    <w:rsid w:val="00BA25AE"/>
    <w:rsid w:val="00BA27E6"/>
    <w:rsid w:val="00BA28AE"/>
    <w:rsid w:val="00BA2C02"/>
    <w:rsid w:val="00BA2C26"/>
    <w:rsid w:val="00BA2F95"/>
    <w:rsid w:val="00BA31D9"/>
    <w:rsid w:val="00BA34EE"/>
    <w:rsid w:val="00BA383B"/>
    <w:rsid w:val="00BA38DB"/>
    <w:rsid w:val="00BA431F"/>
    <w:rsid w:val="00BA4D06"/>
    <w:rsid w:val="00BA4D4D"/>
    <w:rsid w:val="00BA556A"/>
    <w:rsid w:val="00BA5F13"/>
    <w:rsid w:val="00BA6467"/>
    <w:rsid w:val="00BA681F"/>
    <w:rsid w:val="00BA6830"/>
    <w:rsid w:val="00BA6879"/>
    <w:rsid w:val="00BA6AEB"/>
    <w:rsid w:val="00BA7020"/>
    <w:rsid w:val="00BA78F5"/>
    <w:rsid w:val="00BB072F"/>
    <w:rsid w:val="00BB0C69"/>
    <w:rsid w:val="00BB0CA2"/>
    <w:rsid w:val="00BB0F15"/>
    <w:rsid w:val="00BB11F3"/>
    <w:rsid w:val="00BB1EE0"/>
    <w:rsid w:val="00BB260B"/>
    <w:rsid w:val="00BB275B"/>
    <w:rsid w:val="00BB298B"/>
    <w:rsid w:val="00BB2D4A"/>
    <w:rsid w:val="00BB346B"/>
    <w:rsid w:val="00BB3E13"/>
    <w:rsid w:val="00BB4545"/>
    <w:rsid w:val="00BB4A87"/>
    <w:rsid w:val="00BB4B69"/>
    <w:rsid w:val="00BB5599"/>
    <w:rsid w:val="00BB57FB"/>
    <w:rsid w:val="00BB5C2F"/>
    <w:rsid w:val="00BB5FAD"/>
    <w:rsid w:val="00BB654D"/>
    <w:rsid w:val="00BB65EE"/>
    <w:rsid w:val="00BB6ED3"/>
    <w:rsid w:val="00BB7218"/>
    <w:rsid w:val="00BB7526"/>
    <w:rsid w:val="00BB7750"/>
    <w:rsid w:val="00BB7A45"/>
    <w:rsid w:val="00BB7A57"/>
    <w:rsid w:val="00BC04C8"/>
    <w:rsid w:val="00BC0C28"/>
    <w:rsid w:val="00BC109A"/>
    <w:rsid w:val="00BC142E"/>
    <w:rsid w:val="00BC198F"/>
    <w:rsid w:val="00BC19C6"/>
    <w:rsid w:val="00BC19D6"/>
    <w:rsid w:val="00BC1A76"/>
    <w:rsid w:val="00BC20FB"/>
    <w:rsid w:val="00BC227D"/>
    <w:rsid w:val="00BC25FF"/>
    <w:rsid w:val="00BC2ADE"/>
    <w:rsid w:val="00BC380F"/>
    <w:rsid w:val="00BC3BDE"/>
    <w:rsid w:val="00BC55F2"/>
    <w:rsid w:val="00BC5F1A"/>
    <w:rsid w:val="00BC6C5B"/>
    <w:rsid w:val="00BC781E"/>
    <w:rsid w:val="00BC7ABD"/>
    <w:rsid w:val="00BC7E7F"/>
    <w:rsid w:val="00BC7F58"/>
    <w:rsid w:val="00BD02B7"/>
    <w:rsid w:val="00BD07FF"/>
    <w:rsid w:val="00BD0E68"/>
    <w:rsid w:val="00BD20A5"/>
    <w:rsid w:val="00BD23A1"/>
    <w:rsid w:val="00BD2495"/>
    <w:rsid w:val="00BD27EB"/>
    <w:rsid w:val="00BD2E93"/>
    <w:rsid w:val="00BD34FA"/>
    <w:rsid w:val="00BD3A46"/>
    <w:rsid w:val="00BD3D48"/>
    <w:rsid w:val="00BD46CD"/>
    <w:rsid w:val="00BD4749"/>
    <w:rsid w:val="00BD4C2C"/>
    <w:rsid w:val="00BD5354"/>
    <w:rsid w:val="00BD5878"/>
    <w:rsid w:val="00BD598F"/>
    <w:rsid w:val="00BD5BD9"/>
    <w:rsid w:val="00BD5FCE"/>
    <w:rsid w:val="00BD6B7C"/>
    <w:rsid w:val="00BD75DB"/>
    <w:rsid w:val="00BE02EC"/>
    <w:rsid w:val="00BE04DF"/>
    <w:rsid w:val="00BE0E42"/>
    <w:rsid w:val="00BE1C0C"/>
    <w:rsid w:val="00BE24A0"/>
    <w:rsid w:val="00BE3173"/>
    <w:rsid w:val="00BE32EC"/>
    <w:rsid w:val="00BE3EF9"/>
    <w:rsid w:val="00BE3F97"/>
    <w:rsid w:val="00BE4185"/>
    <w:rsid w:val="00BE425E"/>
    <w:rsid w:val="00BE4DAB"/>
    <w:rsid w:val="00BE4F0D"/>
    <w:rsid w:val="00BE5805"/>
    <w:rsid w:val="00BE64AD"/>
    <w:rsid w:val="00BE6EA6"/>
    <w:rsid w:val="00BE7B9B"/>
    <w:rsid w:val="00BE7D39"/>
    <w:rsid w:val="00BE7E6C"/>
    <w:rsid w:val="00BF077A"/>
    <w:rsid w:val="00BF09FE"/>
    <w:rsid w:val="00BF0D7B"/>
    <w:rsid w:val="00BF1385"/>
    <w:rsid w:val="00BF14B1"/>
    <w:rsid w:val="00BF153B"/>
    <w:rsid w:val="00BF16EC"/>
    <w:rsid w:val="00BF1AC6"/>
    <w:rsid w:val="00BF1D06"/>
    <w:rsid w:val="00BF1E5E"/>
    <w:rsid w:val="00BF242B"/>
    <w:rsid w:val="00BF2640"/>
    <w:rsid w:val="00BF27FF"/>
    <w:rsid w:val="00BF2D65"/>
    <w:rsid w:val="00BF3524"/>
    <w:rsid w:val="00BF45FF"/>
    <w:rsid w:val="00BF47B3"/>
    <w:rsid w:val="00BF4F96"/>
    <w:rsid w:val="00BF58AC"/>
    <w:rsid w:val="00BF6534"/>
    <w:rsid w:val="00BF69E3"/>
    <w:rsid w:val="00BF6DC4"/>
    <w:rsid w:val="00BF7339"/>
    <w:rsid w:val="00BF77B3"/>
    <w:rsid w:val="00BF7901"/>
    <w:rsid w:val="00C0101E"/>
    <w:rsid w:val="00C0102D"/>
    <w:rsid w:val="00C01053"/>
    <w:rsid w:val="00C022E9"/>
    <w:rsid w:val="00C026DA"/>
    <w:rsid w:val="00C02995"/>
    <w:rsid w:val="00C0384E"/>
    <w:rsid w:val="00C039C5"/>
    <w:rsid w:val="00C04239"/>
    <w:rsid w:val="00C044AC"/>
    <w:rsid w:val="00C0487C"/>
    <w:rsid w:val="00C04A7E"/>
    <w:rsid w:val="00C04F38"/>
    <w:rsid w:val="00C05219"/>
    <w:rsid w:val="00C0524B"/>
    <w:rsid w:val="00C05680"/>
    <w:rsid w:val="00C0571C"/>
    <w:rsid w:val="00C05B2A"/>
    <w:rsid w:val="00C05D3F"/>
    <w:rsid w:val="00C060EB"/>
    <w:rsid w:val="00C061AA"/>
    <w:rsid w:val="00C06316"/>
    <w:rsid w:val="00C06513"/>
    <w:rsid w:val="00C065DB"/>
    <w:rsid w:val="00C06AE0"/>
    <w:rsid w:val="00C06DFC"/>
    <w:rsid w:val="00C06F93"/>
    <w:rsid w:val="00C07710"/>
    <w:rsid w:val="00C07CD2"/>
    <w:rsid w:val="00C11B7B"/>
    <w:rsid w:val="00C11D5C"/>
    <w:rsid w:val="00C134E2"/>
    <w:rsid w:val="00C137A5"/>
    <w:rsid w:val="00C13F8C"/>
    <w:rsid w:val="00C14E12"/>
    <w:rsid w:val="00C14FAC"/>
    <w:rsid w:val="00C157D9"/>
    <w:rsid w:val="00C15F20"/>
    <w:rsid w:val="00C15F30"/>
    <w:rsid w:val="00C16029"/>
    <w:rsid w:val="00C16B3D"/>
    <w:rsid w:val="00C17208"/>
    <w:rsid w:val="00C17319"/>
    <w:rsid w:val="00C17C5B"/>
    <w:rsid w:val="00C17E1E"/>
    <w:rsid w:val="00C17E80"/>
    <w:rsid w:val="00C20ED8"/>
    <w:rsid w:val="00C213F7"/>
    <w:rsid w:val="00C21600"/>
    <w:rsid w:val="00C21938"/>
    <w:rsid w:val="00C219BF"/>
    <w:rsid w:val="00C22E6D"/>
    <w:rsid w:val="00C23201"/>
    <w:rsid w:val="00C23566"/>
    <w:rsid w:val="00C240DE"/>
    <w:rsid w:val="00C2411A"/>
    <w:rsid w:val="00C24BF3"/>
    <w:rsid w:val="00C251CD"/>
    <w:rsid w:val="00C251E8"/>
    <w:rsid w:val="00C25A62"/>
    <w:rsid w:val="00C265D7"/>
    <w:rsid w:val="00C26C25"/>
    <w:rsid w:val="00C26DA6"/>
    <w:rsid w:val="00C27630"/>
    <w:rsid w:val="00C2787B"/>
    <w:rsid w:val="00C27BDF"/>
    <w:rsid w:val="00C3022F"/>
    <w:rsid w:val="00C317A3"/>
    <w:rsid w:val="00C318A5"/>
    <w:rsid w:val="00C319B6"/>
    <w:rsid w:val="00C31B6A"/>
    <w:rsid w:val="00C32232"/>
    <w:rsid w:val="00C32884"/>
    <w:rsid w:val="00C32E62"/>
    <w:rsid w:val="00C34C96"/>
    <w:rsid w:val="00C34D04"/>
    <w:rsid w:val="00C356BA"/>
    <w:rsid w:val="00C3582A"/>
    <w:rsid w:val="00C35930"/>
    <w:rsid w:val="00C35C07"/>
    <w:rsid w:val="00C35C73"/>
    <w:rsid w:val="00C360EE"/>
    <w:rsid w:val="00C36416"/>
    <w:rsid w:val="00C365AB"/>
    <w:rsid w:val="00C36E2E"/>
    <w:rsid w:val="00C37108"/>
    <w:rsid w:val="00C37197"/>
    <w:rsid w:val="00C374EA"/>
    <w:rsid w:val="00C3760F"/>
    <w:rsid w:val="00C401CF"/>
    <w:rsid w:val="00C4030D"/>
    <w:rsid w:val="00C41319"/>
    <w:rsid w:val="00C416B2"/>
    <w:rsid w:val="00C419BC"/>
    <w:rsid w:val="00C41B2E"/>
    <w:rsid w:val="00C421D7"/>
    <w:rsid w:val="00C427CA"/>
    <w:rsid w:val="00C432EF"/>
    <w:rsid w:val="00C437F8"/>
    <w:rsid w:val="00C43962"/>
    <w:rsid w:val="00C43E56"/>
    <w:rsid w:val="00C4420A"/>
    <w:rsid w:val="00C44233"/>
    <w:rsid w:val="00C44291"/>
    <w:rsid w:val="00C443DB"/>
    <w:rsid w:val="00C44561"/>
    <w:rsid w:val="00C44568"/>
    <w:rsid w:val="00C45708"/>
    <w:rsid w:val="00C4582D"/>
    <w:rsid w:val="00C462CD"/>
    <w:rsid w:val="00C46E8C"/>
    <w:rsid w:val="00C4714C"/>
    <w:rsid w:val="00C47DED"/>
    <w:rsid w:val="00C50523"/>
    <w:rsid w:val="00C50682"/>
    <w:rsid w:val="00C50A50"/>
    <w:rsid w:val="00C50DE9"/>
    <w:rsid w:val="00C51046"/>
    <w:rsid w:val="00C51DD2"/>
    <w:rsid w:val="00C52107"/>
    <w:rsid w:val="00C52320"/>
    <w:rsid w:val="00C52706"/>
    <w:rsid w:val="00C52D25"/>
    <w:rsid w:val="00C52E2B"/>
    <w:rsid w:val="00C538B5"/>
    <w:rsid w:val="00C53EF0"/>
    <w:rsid w:val="00C54070"/>
    <w:rsid w:val="00C5436B"/>
    <w:rsid w:val="00C54C60"/>
    <w:rsid w:val="00C54F78"/>
    <w:rsid w:val="00C55212"/>
    <w:rsid w:val="00C55D0D"/>
    <w:rsid w:val="00C560FF"/>
    <w:rsid w:val="00C562F8"/>
    <w:rsid w:val="00C56513"/>
    <w:rsid w:val="00C5682B"/>
    <w:rsid w:val="00C568C6"/>
    <w:rsid w:val="00C568E6"/>
    <w:rsid w:val="00C57278"/>
    <w:rsid w:val="00C572AD"/>
    <w:rsid w:val="00C574EC"/>
    <w:rsid w:val="00C57552"/>
    <w:rsid w:val="00C57948"/>
    <w:rsid w:val="00C57FEA"/>
    <w:rsid w:val="00C6015A"/>
    <w:rsid w:val="00C60760"/>
    <w:rsid w:val="00C6152F"/>
    <w:rsid w:val="00C61594"/>
    <w:rsid w:val="00C619FA"/>
    <w:rsid w:val="00C62404"/>
    <w:rsid w:val="00C62648"/>
    <w:rsid w:val="00C62DF8"/>
    <w:rsid w:val="00C64902"/>
    <w:rsid w:val="00C64DC0"/>
    <w:rsid w:val="00C651C0"/>
    <w:rsid w:val="00C6533C"/>
    <w:rsid w:val="00C65A95"/>
    <w:rsid w:val="00C66CE4"/>
    <w:rsid w:val="00C66D8D"/>
    <w:rsid w:val="00C676BF"/>
    <w:rsid w:val="00C678A6"/>
    <w:rsid w:val="00C67FA3"/>
    <w:rsid w:val="00C7027D"/>
    <w:rsid w:val="00C705D2"/>
    <w:rsid w:val="00C70D6E"/>
    <w:rsid w:val="00C71EB8"/>
    <w:rsid w:val="00C72326"/>
    <w:rsid w:val="00C7316D"/>
    <w:rsid w:val="00C7362F"/>
    <w:rsid w:val="00C737FB"/>
    <w:rsid w:val="00C73FC8"/>
    <w:rsid w:val="00C74127"/>
    <w:rsid w:val="00C7422C"/>
    <w:rsid w:val="00C743C5"/>
    <w:rsid w:val="00C74C6A"/>
    <w:rsid w:val="00C751F9"/>
    <w:rsid w:val="00C75335"/>
    <w:rsid w:val="00C7581E"/>
    <w:rsid w:val="00C763D8"/>
    <w:rsid w:val="00C76466"/>
    <w:rsid w:val="00C766E6"/>
    <w:rsid w:val="00C7795F"/>
    <w:rsid w:val="00C77CD1"/>
    <w:rsid w:val="00C77EEE"/>
    <w:rsid w:val="00C80836"/>
    <w:rsid w:val="00C80F58"/>
    <w:rsid w:val="00C81EEC"/>
    <w:rsid w:val="00C82433"/>
    <w:rsid w:val="00C82927"/>
    <w:rsid w:val="00C8314E"/>
    <w:rsid w:val="00C84445"/>
    <w:rsid w:val="00C84583"/>
    <w:rsid w:val="00C84A60"/>
    <w:rsid w:val="00C84BAE"/>
    <w:rsid w:val="00C85435"/>
    <w:rsid w:val="00C86772"/>
    <w:rsid w:val="00C86C53"/>
    <w:rsid w:val="00C87DF2"/>
    <w:rsid w:val="00C9149D"/>
    <w:rsid w:val="00C916E0"/>
    <w:rsid w:val="00C91856"/>
    <w:rsid w:val="00C91C50"/>
    <w:rsid w:val="00C92A13"/>
    <w:rsid w:val="00C92C56"/>
    <w:rsid w:val="00C93572"/>
    <w:rsid w:val="00C94167"/>
    <w:rsid w:val="00C948A2"/>
    <w:rsid w:val="00C94A21"/>
    <w:rsid w:val="00C94A2F"/>
    <w:rsid w:val="00C94A32"/>
    <w:rsid w:val="00C94A72"/>
    <w:rsid w:val="00C94BC1"/>
    <w:rsid w:val="00C95366"/>
    <w:rsid w:val="00C95AE1"/>
    <w:rsid w:val="00C97306"/>
    <w:rsid w:val="00C97BD4"/>
    <w:rsid w:val="00CA0822"/>
    <w:rsid w:val="00CA0AAD"/>
    <w:rsid w:val="00CA0CA0"/>
    <w:rsid w:val="00CA0CEB"/>
    <w:rsid w:val="00CA0E71"/>
    <w:rsid w:val="00CA17B0"/>
    <w:rsid w:val="00CA3588"/>
    <w:rsid w:val="00CA438B"/>
    <w:rsid w:val="00CA4437"/>
    <w:rsid w:val="00CA46E1"/>
    <w:rsid w:val="00CA4798"/>
    <w:rsid w:val="00CA56EF"/>
    <w:rsid w:val="00CA5AE7"/>
    <w:rsid w:val="00CA7937"/>
    <w:rsid w:val="00CA7D2A"/>
    <w:rsid w:val="00CB00BA"/>
    <w:rsid w:val="00CB0337"/>
    <w:rsid w:val="00CB187A"/>
    <w:rsid w:val="00CB19F4"/>
    <w:rsid w:val="00CB1AF8"/>
    <w:rsid w:val="00CB1D8E"/>
    <w:rsid w:val="00CB2308"/>
    <w:rsid w:val="00CB25E0"/>
    <w:rsid w:val="00CB2A01"/>
    <w:rsid w:val="00CB2BA8"/>
    <w:rsid w:val="00CB2C2D"/>
    <w:rsid w:val="00CB2F93"/>
    <w:rsid w:val="00CB359E"/>
    <w:rsid w:val="00CB3898"/>
    <w:rsid w:val="00CB4046"/>
    <w:rsid w:val="00CB443A"/>
    <w:rsid w:val="00CB445E"/>
    <w:rsid w:val="00CB4D38"/>
    <w:rsid w:val="00CB50B0"/>
    <w:rsid w:val="00CB5DFB"/>
    <w:rsid w:val="00CB626A"/>
    <w:rsid w:val="00CB635D"/>
    <w:rsid w:val="00CB6766"/>
    <w:rsid w:val="00CB69F9"/>
    <w:rsid w:val="00CB6A5E"/>
    <w:rsid w:val="00CB7296"/>
    <w:rsid w:val="00CB74C3"/>
    <w:rsid w:val="00CC01EE"/>
    <w:rsid w:val="00CC035B"/>
    <w:rsid w:val="00CC0F5F"/>
    <w:rsid w:val="00CC1162"/>
    <w:rsid w:val="00CC16F5"/>
    <w:rsid w:val="00CC1A28"/>
    <w:rsid w:val="00CC20EE"/>
    <w:rsid w:val="00CC2774"/>
    <w:rsid w:val="00CC2DBC"/>
    <w:rsid w:val="00CC3A13"/>
    <w:rsid w:val="00CC3D27"/>
    <w:rsid w:val="00CC43AF"/>
    <w:rsid w:val="00CC4F51"/>
    <w:rsid w:val="00CC58F4"/>
    <w:rsid w:val="00CC5C1B"/>
    <w:rsid w:val="00CC6353"/>
    <w:rsid w:val="00CC6C3C"/>
    <w:rsid w:val="00CC6DFA"/>
    <w:rsid w:val="00CC78CA"/>
    <w:rsid w:val="00CD02E9"/>
    <w:rsid w:val="00CD0C53"/>
    <w:rsid w:val="00CD183E"/>
    <w:rsid w:val="00CD1C51"/>
    <w:rsid w:val="00CD2436"/>
    <w:rsid w:val="00CD28A6"/>
    <w:rsid w:val="00CD2F3D"/>
    <w:rsid w:val="00CD2FB7"/>
    <w:rsid w:val="00CD3857"/>
    <w:rsid w:val="00CD3B48"/>
    <w:rsid w:val="00CD5F04"/>
    <w:rsid w:val="00CD6137"/>
    <w:rsid w:val="00CD6206"/>
    <w:rsid w:val="00CD6AF8"/>
    <w:rsid w:val="00CD6BA3"/>
    <w:rsid w:val="00CD6E91"/>
    <w:rsid w:val="00CD795D"/>
    <w:rsid w:val="00CD7B62"/>
    <w:rsid w:val="00CD7C93"/>
    <w:rsid w:val="00CD7CD7"/>
    <w:rsid w:val="00CE087A"/>
    <w:rsid w:val="00CE0B46"/>
    <w:rsid w:val="00CE10B1"/>
    <w:rsid w:val="00CE164B"/>
    <w:rsid w:val="00CE1C82"/>
    <w:rsid w:val="00CE2C3F"/>
    <w:rsid w:val="00CE2F6D"/>
    <w:rsid w:val="00CE3435"/>
    <w:rsid w:val="00CE34D2"/>
    <w:rsid w:val="00CE37B9"/>
    <w:rsid w:val="00CE39FA"/>
    <w:rsid w:val="00CE418F"/>
    <w:rsid w:val="00CE4A09"/>
    <w:rsid w:val="00CE4C99"/>
    <w:rsid w:val="00CE4D7D"/>
    <w:rsid w:val="00CE4F51"/>
    <w:rsid w:val="00CE522F"/>
    <w:rsid w:val="00CE62AB"/>
    <w:rsid w:val="00CE6488"/>
    <w:rsid w:val="00CE65F2"/>
    <w:rsid w:val="00CE66FC"/>
    <w:rsid w:val="00CE674B"/>
    <w:rsid w:val="00CE6DFD"/>
    <w:rsid w:val="00CE6E94"/>
    <w:rsid w:val="00CE7479"/>
    <w:rsid w:val="00CE77E9"/>
    <w:rsid w:val="00CE7F4D"/>
    <w:rsid w:val="00CF0178"/>
    <w:rsid w:val="00CF03F3"/>
    <w:rsid w:val="00CF06B1"/>
    <w:rsid w:val="00CF0B54"/>
    <w:rsid w:val="00CF0C94"/>
    <w:rsid w:val="00CF0E8C"/>
    <w:rsid w:val="00CF1054"/>
    <w:rsid w:val="00CF1782"/>
    <w:rsid w:val="00CF2020"/>
    <w:rsid w:val="00CF23A4"/>
    <w:rsid w:val="00CF2C6F"/>
    <w:rsid w:val="00CF301A"/>
    <w:rsid w:val="00CF31E7"/>
    <w:rsid w:val="00CF45C6"/>
    <w:rsid w:val="00CF511D"/>
    <w:rsid w:val="00CF53D2"/>
    <w:rsid w:val="00CF5C05"/>
    <w:rsid w:val="00CF65E4"/>
    <w:rsid w:val="00CF665C"/>
    <w:rsid w:val="00CF6675"/>
    <w:rsid w:val="00CF6AB8"/>
    <w:rsid w:val="00CF6B56"/>
    <w:rsid w:val="00CF70E4"/>
    <w:rsid w:val="00CF7DDC"/>
    <w:rsid w:val="00D00281"/>
    <w:rsid w:val="00D0059B"/>
    <w:rsid w:val="00D00790"/>
    <w:rsid w:val="00D00856"/>
    <w:rsid w:val="00D00885"/>
    <w:rsid w:val="00D00BCD"/>
    <w:rsid w:val="00D00FBC"/>
    <w:rsid w:val="00D010D5"/>
    <w:rsid w:val="00D01479"/>
    <w:rsid w:val="00D017B1"/>
    <w:rsid w:val="00D01BE7"/>
    <w:rsid w:val="00D02146"/>
    <w:rsid w:val="00D04903"/>
    <w:rsid w:val="00D04F2B"/>
    <w:rsid w:val="00D05030"/>
    <w:rsid w:val="00D05093"/>
    <w:rsid w:val="00D050F6"/>
    <w:rsid w:val="00D0571F"/>
    <w:rsid w:val="00D05805"/>
    <w:rsid w:val="00D05881"/>
    <w:rsid w:val="00D05AFE"/>
    <w:rsid w:val="00D0623C"/>
    <w:rsid w:val="00D063FF"/>
    <w:rsid w:val="00D06638"/>
    <w:rsid w:val="00D06B59"/>
    <w:rsid w:val="00D075CA"/>
    <w:rsid w:val="00D10138"/>
    <w:rsid w:val="00D107FB"/>
    <w:rsid w:val="00D10A84"/>
    <w:rsid w:val="00D10ADB"/>
    <w:rsid w:val="00D11422"/>
    <w:rsid w:val="00D119A5"/>
    <w:rsid w:val="00D12728"/>
    <w:rsid w:val="00D12DDD"/>
    <w:rsid w:val="00D13454"/>
    <w:rsid w:val="00D135A0"/>
    <w:rsid w:val="00D1585E"/>
    <w:rsid w:val="00D1632D"/>
    <w:rsid w:val="00D1667F"/>
    <w:rsid w:val="00D1674E"/>
    <w:rsid w:val="00D167D4"/>
    <w:rsid w:val="00D16B85"/>
    <w:rsid w:val="00D16E7E"/>
    <w:rsid w:val="00D16EC4"/>
    <w:rsid w:val="00D17126"/>
    <w:rsid w:val="00D172E2"/>
    <w:rsid w:val="00D17611"/>
    <w:rsid w:val="00D200BA"/>
    <w:rsid w:val="00D2017D"/>
    <w:rsid w:val="00D201B3"/>
    <w:rsid w:val="00D20BCF"/>
    <w:rsid w:val="00D20ECF"/>
    <w:rsid w:val="00D2227F"/>
    <w:rsid w:val="00D22348"/>
    <w:rsid w:val="00D2235A"/>
    <w:rsid w:val="00D22E44"/>
    <w:rsid w:val="00D22ECC"/>
    <w:rsid w:val="00D234CB"/>
    <w:rsid w:val="00D25B2B"/>
    <w:rsid w:val="00D2685C"/>
    <w:rsid w:val="00D27318"/>
    <w:rsid w:val="00D2752F"/>
    <w:rsid w:val="00D27B83"/>
    <w:rsid w:val="00D27D4A"/>
    <w:rsid w:val="00D308F7"/>
    <w:rsid w:val="00D30DE3"/>
    <w:rsid w:val="00D31786"/>
    <w:rsid w:val="00D31B40"/>
    <w:rsid w:val="00D333CF"/>
    <w:rsid w:val="00D3398B"/>
    <w:rsid w:val="00D33B36"/>
    <w:rsid w:val="00D34753"/>
    <w:rsid w:val="00D34D1D"/>
    <w:rsid w:val="00D351A7"/>
    <w:rsid w:val="00D35C7D"/>
    <w:rsid w:val="00D35F3F"/>
    <w:rsid w:val="00D35F51"/>
    <w:rsid w:val="00D360B8"/>
    <w:rsid w:val="00D36B5D"/>
    <w:rsid w:val="00D36E17"/>
    <w:rsid w:val="00D374FB"/>
    <w:rsid w:val="00D403B6"/>
    <w:rsid w:val="00D40B86"/>
    <w:rsid w:val="00D41091"/>
    <w:rsid w:val="00D4125E"/>
    <w:rsid w:val="00D42604"/>
    <w:rsid w:val="00D4267F"/>
    <w:rsid w:val="00D4289E"/>
    <w:rsid w:val="00D42B1F"/>
    <w:rsid w:val="00D435E8"/>
    <w:rsid w:val="00D437AD"/>
    <w:rsid w:val="00D43905"/>
    <w:rsid w:val="00D45856"/>
    <w:rsid w:val="00D45D67"/>
    <w:rsid w:val="00D46FB6"/>
    <w:rsid w:val="00D477E2"/>
    <w:rsid w:val="00D47AB7"/>
    <w:rsid w:val="00D502EB"/>
    <w:rsid w:val="00D50431"/>
    <w:rsid w:val="00D507E4"/>
    <w:rsid w:val="00D50A41"/>
    <w:rsid w:val="00D50D26"/>
    <w:rsid w:val="00D50D70"/>
    <w:rsid w:val="00D53CDE"/>
    <w:rsid w:val="00D54251"/>
    <w:rsid w:val="00D54323"/>
    <w:rsid w:val="00D544B1"/>
    <w:rsid w:val="00D5482F"/>
    <w:rsid w:val="00D54EAD"/>
    <w:rsid w:val="00D568F8"/>
    <w:rsid w:val="00D569E8"/>
    <w:rsid w:val="00D57087"/>
    <w:rsid w:val="00D570B0"/>
    <w:rsid w:val="00D5724B"/>
    <w:rsid w:val="00D57A25"/>
    <w:rsid w:val="00D57C58"/>
    <w:rsid w:val="00D60D4D"/>
    <w:rsid w:val="00D60FA2"/>
    <w:rsid w:val="00D6110B"/>
    <w:rsid w:val="00D61BC0"/>
    <w:rsid w:val="00D621C2"/>
    <w:rsid w:val="00D626E3"/>
    <w:rsid w:val="00D63591"/>
    <w:rsid w:val="00D636A8"/>
    <w:rsid w:val="00D639BF"/>
    <w:rsid w:val="00D639C4"/>
    <w:rsid w:val="00D63FF7"/>
    <w:rsid w:val="00D6474E"/>
    <w:rsid w:val="00D64941"/>
    <w:rsid w:val="00D64BD9"/>
    <w:rsid w:val="00D64FCD"/>
    <w:rsid w:val="00D64FCF"/>
    <w:rsid w:val="00D66CAD"/>
    <w:rsid w:val="00D70364"/>
    <w:rsid w:val="00D70772"/>
    <w:rsid w:val="00D7123E"/>
    <w:rsid w:val="00D728C7"/>
    <w:rsid w:val="00D72BD1"/>
    <w:rsid w:val="00D72C59"/>
    <w:rsid w:val="00D72DC4"/>
    <w:rsid w:val="00D735E4"/>
    <w:rsid w:val="00D73988"/>
    <w:rsid w:val="00D744C8"/>
    <w:rsid w:val="00D747C2"/>
    <w:rsid w:val="00D74AFB"/>
    <w:rsid w:val="00D7582E"/>
    <w:rsid w:val="00D7612F"/>
    <w:rsid w:val="00D76C14"/>
    <w:rsid w:val="00D773F6"/>
    <w:rsid w:val="00D779B0"/>
    <w:rsid w:val="00D8059E"/>
    <w:rsid w:val="00D81982"/>
    <w:rsid w:val="00D8198F"/>
    <w:rsid w:val="00D82162"/>
    <w:rsid w:val="00D829BB"/>
    <w:rsid w:val="00D82EB0"/>
    <w:rsid w:val="00D8556E"/>
    <w:rsid w:val="00D86CEC"/>
    <w:rsid w:val="00D87290"/>
    <w:rsid w:val="00D872A2"/>
    <w:rsid w:val="00D87355"/>
    <w:rsid w:val="00D87412"/>
    <w:rsid w:val="00D878F3"/>
    <w:rsid w:val="00D87D5C"/>
    <w:rsid w:val="00D87FC9"/>
    <w:rsid w:val="00D87FE8"/>
    <w:rsid w:val="00D90331"/>
    <w:rsid w:val="00D90E57"/>
    <w:rsid w:val="00D911CF"/>
    <w:rsid w:val="00D9122D"/>
    <w:rsid w:val="00D91DBC"/>
    <w:rsid w:val="00D9238A"/>
    <w:rsid w:val="00D9358B"/>
    <w:rsid w:val="00D937AC"/>
    <w:rsid w:val="00D9391E"/>
    <w:rsid w:val="00D941C3"/>
    <w:rsid w:val="00D942E3"/>
    <w:rsid w:val="00D9445A"/>
    <w:rsid w:val="00D94CD8"/>
    <w:rsid w:val="00D94D43"/>
    <w:rsid w:val="00D9502D"/>
    <w:rsid w:val="00D95A9D"/>
    <w:rsid w:val="00D965DB"/>
    <w:rsid w:val="00D9661E"/>
    <w:rsid w:val="00D966D1"/>
    <w:rsid w:val="00D96794"/>
    <w:rsid w:val="00D968CA"/>
    <w:rsid w:val="00D968FA"/>
    <w:rsid w:val="00D969C2"/>
    <w:rsid w:val="00D96DA7"/>
    <w:rsid w:val="00D970FC"/>
    <w:rsid w:val="00D97AC1"/>
    <w:rsid w:val="00D97DCD"/>
    <w:rsid w:val="00DA03C8"/>
    <w:rsid w:val="00DA11F9"/>
    <w:rsid w:val="00DA17A6"/>
    <w:rsid w:val="00DA1F1A"/>
    <w:rsid w:val="00DA26E4"/>
    <w:rsid w:val="00DA28D7"/>
    <w:rsid w:val="00DA2BA3"/>
    <w:rsid w:val="00DA45DE"/>
    <w:rsid w:val="00DA4D3B"/>
    <w:rsid w:val="00DA55C7"/>
    <w:rsid w:val="00DA5E65"/>
    <w:rsid w:val="00DA65F7"/>
    <w:rsid w:val="00DB05C7"/>
    <w:rsid w:val="00DB0733"/>
    <w:rsid w:val="00DB0B67"/>
    <w:rsid w:val="00DB0F33"/>
    <w:rsid w:val="00DB18EE"/>
    <w:rsid w:val="00DB2268"/>
    <w:rsid w:val="00DB2830"/>
    <w:rsid w:val="00DB28D6"/>
    <w:rsid w:val="00DB2CB2"/>
    <w:rsid w:val="00DB32C5"/>
    <w:rsid w:val="00DB37C1"/>
    <w:rsid w:val="00DB3C32"/>
    <w:rsid w:val="00DB44E1"/>
    <w:rsid w:val="00DB4EDE"/>
    <w:rsid w:val="00DB505B"/>
    <w:rsid w:val="00DB5128"/>
    <w:rsid w:val="00DB5185"/>
    <w:rsid w:val="00DB52AC"/>
    <w:rsid w:val="00DB54C8"/>
    <w:rsid w:val="00DB5666"/>
    <w:rsid w:val="00DB5B50"/>
    <w:rsid w:val="00DB5E51"/>
    <w:rsid w:val="00DB649F"/>
    <w:rsid w:val="00DB6805"/>
    <w:rsid w:val="00DB6BF8"/>
    <w:rsid w:val="00DB6C52"/>
    <w:rsid w:val="00DB72A3"/>
    <w:rsid w:val="00DB7FC6"/>
    <w:rsid w:val="00DC0303"/>
    <w:rsid w:val="00DC0436"/>
    <w:rsid w:val="00DC0BC2"/>
    <w:rsid w:val="00DC2249"/>
    <w:rsid w:val="00DC2319"/>
    <w:rsid w:val="00DC3129"/>
    <w:rsid w:val="00DC32F3"/>
    <w:rsid w:val="00DC3383"/>
    <w:rsid w:val="00DC4305"/>
    <w:rsid w:val="00DC494D"/>
    <w:rsid w:val="00DC5380"/>
    <w:rsid w:val="00DC561A"/>
    <w:rsid w:val="00DC5755"/>
    <w:rsid w:val="00DC5786"/>
    <w:rsid w:val="00DC6083"/>
    <w:rsid w:val="00DC6391"/>
    <w:rsid w:val="00DC6687"/>
    <w:rsid w:val="00DC6C4C"/>
    <w:rsid w:val="00DC70AB"/>
    <w:rsid w:val="00DC7272"/>
    <w:rsid w:val="00DD0843"/>
    <w:rsid w:val="00DD11ED"/>
    <w:rsid w:val="00DD12AF"/>
    <w:rsid w:val="00DD2256"/>
    <w:rsid w:val="00DD273E"/>
    <w:rsid w:val="00DD278A"/>
    <w:rsid w:val="00DD2E90"/>
    <w:rsid w:val="00DD3006"/>
    <w:rsid w:val="00DD318B"/>
    <w:rsid w:val="00DD3D25"/>
    <w:rsid w:val="00DD4251"/>
    <w:rsid w:val="00DD50A5"/>
    <w:rsid w:val="00DD5304"/>
    <w:rsid w:val="00DD59E3"/>
    <w:rsid w:val="00DD6515"/>
    <w:rsid w:val="00DD6F8D"/>
    <w:rsid w:val="00DD797B"/>
    <w:rsid w:val="00DD7F66"/>
    <w:rsid w:val="00DE0E8D"/>
    <w:rsid w:val="00DE18C2"/>
    <w:rsid w:val="00DE1A2B"/>
    <w:rsid w:val="00DE1E1D"/>
    <w:rsid w:val="00DE246E"/>
    <w:rsid w:val="00DE4358"/>
    <w:rsid w:val="00DE43E5"/>
    <w:rsid w:val="00DE44B2"/>
    <w:rsid w:val="00DE48CA"/>
    <w:rsid w:val="00DE4BAD"/>
    <w:rsid w:val="00DE4DF6"/>
    <w:rsid w:val="00DE59B8"/>
    <w:rsid w:val="00DE66EF"/>
    <w:rsid w:val="00DE72CB"/>
    <w:rsid w:val="00DE74BF"/>
    <w:rsid w:val="00DE79CA"/>
    <w:rsid w:val="00DE7B90"/>
    <w:rsid w:val="00DE7BF9"/>
    <w:rsid w:val="00DE7ED3"/>
    <w:rsid w:val="00DF0318"/>
    <w:rsid w:val="00DF0540"/>
    <w:rsid w:val="00DF14B6"/>
    <w:rsid w:val="00DF16D3"/>
    <w:rsid w:val="00DF1E98"/>
    <w:rsid w:val="00DF2561"/>
    <w:rsid w:val="00DF29E4"/>
    <w:rsid w:val="00DF2A20"/>
    <w:rsid w:val="00DF2F4D"/>
    <w:rsid w:val="00DF321D"/>
    <w:rsid w:val="00DF4499"/>
    <w:rsid w:val="00DF45FF"/>
    <w:rsid w:val="00DF4623"/>
    <w:rsid w:val="00DF4D8F"/>
    <w:rsid w:val="00DF4E19"/>
    <w:rsid w:val="00DF51AA"/>
    <w:rsid w:val="00DF55A8"/>
    <w:rsid w:val="00DF5938"/>
    <w:rsid w:val="00DF62B6"/>
    <w:rsid w:val="00DF672A"/>
    <w:rsid w:val="00DF68E5"/>
    <w:rsid w:val="00DF6F50"/>
    <w:rsid w:val="00DF787F"/>
    <w:rsid w:val="00DF79E9"/>
    <w:rsid w:val="00DF7A37"/>
    <w:rsid w:val="00DF7C4D"/>
    <w:rsid w:val="00DF7E4B"/>
    <w:rsid w:val="00E0020C"/>
    <w:rsid w:val="00E00624"/>
    <w:rsid w:val="00E009C7"/>
    <w:rsid w:val="00E022E5"/>
    <w:rsid w:val="00E02814"/>
    <w:rsid w:val="00E035E0"/>
    <w:rsid w:val="00E04427"/>
    <w:rsid w:val="00E04595"/>
    <w:rsid w:val="00E051A4"/>
    <w:rsid w:val="00E0541C"/>
    <w:rsid w:val="00E05722"/>
    <w:rsid w:val="00E05772"/>
    <w:rsid w:val="00E05F4F"/>
    <w:rsid w:val="00E062D4"/>
    <w:rsid w:val="00E06937"/>
    <w:rsid w:val="00E073BF"/>
    <w:rsid w:val="00E07421"/>
    <w:rsid w:val="00E07F3E"/>
    <w:rsid w:val="00E10836"/>
    <w:rsid w:val="00E11076"/>
    <w:rsid w:val="00E1146E"/>
    <w:rsid w:val="00E11665"/>
    <w:rsid w:val="00E1234B"/>
    <w:rsid w:val="00E12395"/>
    <w:rsid w:val="00E12A63"/>
    <w:rsid w:val="00E12D5E"/>
    <w:rsid w:val="00E1320B"/>
    <w:rsid w:val="00E136C6"/>
    <w:rsid w:val="00E139D3"/>
    <w:rsid w:val="00E13C25"/>
    <w:rsid w:val="00E141E9"/>
    <w:rsid w:val="00E14233"/>
    <w:rsid w:val="00E1543D"/>
    <w:rsid w:val="00E1604B"/>
    <w:rsid w:val="00E1656D"/>
    <w:rsid w:val="00E16982"/>
    <w:rsid w:val="00E16F33"/>
    <w:rsid w:val="00E209B3"/>
    <w:rsid w:val="00E21603"/>
    <w:rsid w:val="00E21695"/>
    <w:rsid w:val="00E216AF"/>
    <w:rsid w:val="00E21941"/>
    <w:rsid w:val="00E21CEF"/>
    <w:rsid w:val="00E21DCE"/>
    <w:rsid w:val="00E21E13"/>
    <w:rsid w:val="00E2288A"/>
    <w:rsid w:val="00E22F9B"/>
    <w:rsid w:val="00E231FE"/>
    <w:rsid w:val="00E23F35"/>
    <w:rsid w:val="00E243A2"/>
    <w:rsid w:val="00E24AA1"/>
    <w:rsid w:val="00E24AD0"/>
    <w:rsid w:val="00E24E3D"/>
    <w:rsid w:val="00E25434"/>
    <w:rsid w:val="00E2613E"/>
    <w:rsid w:val="00E265C2"/>
    <w:rsid w:val="00E265F9"/>
    <w:rsid w:val="00E26FE3"/>
    <w:rsid w:val="00E26FF7"/>
    <w:rsid w:val="00E27381"/>
    <w:rsid w:val="00E2757D"/>
    <w:rsid w:val="00E279C2"/>
    <w:rsid w:val="00E27D9B"/>
    <w:rsid w:val="00E3076E"/>
    <w:rsid w:val="00E307AB"/>
    <w:rsid w:val="00E308AB"/>
    <w:rsid w:val="00E316AB"/>
    <w:rsid w:val="00E31A05"/>
    <w:rsid w:val="00E323DD"/>
    <w:rsid w:val="00E32F29"/>
    <w:rsid w:val="00E32F69"/>
    <w:rsid w:val="00E33443"/>
    <w:rsid w:val="00E33950"/>
    <w:rsid w:val="00E3425B"/>
    <w:rsid w:val="00E34943"/>
    <w:rsid w:val="00E3507C"/>
    <w:rsid w:val="00E36493"/>
    <w:rsid w:val="00E3662C"/>
    <w:rsid w:val="00E370C0"/>
    <w:rsid w:val="00E37207"/>
    <w:rsid w:val="00E4048B"/>
    <w:rsid w:val="00E40BAA"/>
    <w:rsid w:val="00E41593"/>
    <w:rsid w:val="00E4189A"/>
    <w:rsid w:val="00E41929"/>
    <w:rsid w:val="00E41EB5"/>
    <w:rsid w:val="00E41F3D"/>
    <w:rsid w:val="00E42357"/>
    <w:rsid w:val="00E4250C"/>
    <w:rsid w:val="00E42A28"/>
    <w:rsid w:val="00E445C3"/>
    <w:rsid w:val="00E44623"/>
    <w:rsid w:val="00E44C3D"/>
    <w:rsid w:val="00E45709"/>
    <w:rsid w:val="00E4607F"/>
    <w:rsid w:val="00E467D5"/>
    <w:rsid w:val="00E47CF3"/>
    <w:rsid w:val="00E47FC1"/>
    <w:rsid w:val="00E51642"/>
    <w:rsid w:val="00E51B41"/>
    <w:rsid w:val="00E51F0E"/>
    <w:rsid w:val="00E52195"/>
    <w:rsid w:val="00E524D8"/>
    <w:rsid w:val="00E52F21"/>
    <w:rsid w:val="00E53FA4"/>
    <w:rsid w:val="00E53FAE"/>
    <w:rsid w:val="00E545EB"/>
    <w:rsid w:val="00E54826"/>
    <w:rsid w:val="00E55678"/>
    <w:rsid w:val="00E5597F"/>
    <w:rsid w:val="00E55FCF"/>
    <w:rsid w:val="00E56723"/>
    <w:rsid w:val="00E57ECF"/>
    <w:rsid w:val="00E60423"/>
    <w:rsid w:val="00E606D2"/>
    <w:rsid w:val="00E6093F"/>
    <w:rsid w:val="00E60B88"/>
    <w:rsid w:val="00E61311"/>
    <w:rsid w:val="00E6153E"/>
    <w:rsid w:val="00E61735"/>
    <w:rsid w:val="00E619A4"/>
    <w:rsid w:val="00E61BFD"/>
    <w:rsid w:val="00E621A8"/>
    <w:rsid w:val="00E62B7B"/>
    <w:rsid w:val="00E62F72"/>
    <w:rsid w:val="00E63081"/>
    <w:rsid w:val="00E635A8"/>
    <w:rsid w:val="00E635DE"/>
    <w:rsid w:val="00E63C40"/>
    <w:rsid w:val="00E64195"/>
    <w:rsid w:val="00E64740"/>
    <w:rsid w:val="00E6514D"/>
    <w:rsid w:val="00E655F7"/>
    <w:rsid w:val="00E6566D"/>
    <w:rsid w:val="00E65727"/>
    <w:rsid w:val="00E6618B"/>
    <w:rsid w:val="00E66A53"/>
    <w:rsid w:val="00E6721C"/>
    <w:rsid w:val="00E6732C"/>
    <w:rsid w:val="00E67339"/>
    <w:rsid w:val="00E67780"/>
    <w:rsid w:val="00E7016C"/>
    <w:rsid w:val="00E706FB"/>
    <w:rsid w:val="00E710F7"/>
    <w:rsid w:val="00E71881"/>
    <w:rsid w:val="00E718FA"/>
    <w:rsid w:val="00E71A11"/>
    <w:rsid w:val="00E73909"/>
    <w:rsid w:val="00E73A01"/>
    <w:rsid w:val="00E73FB2"/>
    <w:rsid w:val="00E74138"/>
    <w:rsid w:val="00E74595"/>
    <w:rsid w:val="00E7498A"/>
    <w:rsid w:val="00E749F5"/>
    <w:rsid w:val="00E74A2D"/>
    <w:rsid w:val="00E74A64"/>
    <w:rsid w:val="00E74B16"/>
    <w:rsid w:val="00E74C95"/>
    <w:rsid w:val="00E7505A"/>
    <w:rsid w:val="00E75919"/>
    <w:rsid w:val="00E75C44"/>
    <w:rsid w:val="00E7625A"/>
    <w:rsid w:val="00E762E4"/>
    <w:rsid w:val="00E76344"/>
    <w:rsid w:val="00E76909"/>
    <w:rsid w:val="00E76F24"/>
    <w:rsid w:val="00E7706D"/>
    <w:rsid w:val="00E77238"/>
    <w:rsid w:val="00E774F6"/>
    <w:rsid w:val="00E77B48"/>
    <w:rsid w:val="00E77E0D"/>
    <w:rsid w:val="00E808D1"/>
    <w:rsid w:val="00E82562"/>
    <w:rsid w:val="00E830E9"/>
    <w:rsid w:val="00E842AD"/>
    <w:rsid w:val="00E85290"/>
    <w:rsid w:val="00E85622"/>
    <w:rsid w:val="00E86681"/>
    <w:rsid w:val="00E8687A"/>
    <w:rsid w:val="00E8715B"/>
    <w:rsid w:val="00E87250"/>
    <w:rsid w:val="00E87B90"/>
    <w:rsid w:val="00E903D7"/>
    <w:rsid w:val="00E9046F"/>
    <w:rsid w:val="00E90927"/>
    <w:rsid w:val="00E90D71"/>
    <w:rsid w:val="00E90FE1"/>
    <w:rsid w:val="00E91DEF"/>
    <w:rsid w:val="00E91EDA"/>
    <w:rsid w:val="00E92708"/>
    <w:rsid w:val="00E92D66"/>
    <w:rsid w:val="00E930BF"/>
    <w:rsid w:val="00E93A40"/>
    <w:rsid w:val="00E93B97"/>
    <w:rsid w:val="00E94057"/>
    <w:rsid w:val="00E94D69"/>
    <w:rsid w:val="00E9609A"/>
    <w:rsid w:val="00E967A9"/>
    <w:rsid w:val="00E97223"/>
    <w:rsid w:val="00E97927"/>
    <w:rsid w:val="00EA0094"/>
    <w:rsid w:val="00EA0A0E"/>
    <w:rsid w:val="00EA0C9A"/>
    <w:rsid w:val="00EA1050"/>
    <w:rsid w:val="00EA1155"/>
    <w:rsid w:val="00EA13CF"/>
    <w:rsid w:val="00EA149F"/>
    <w:rsid w:val="00EA1764"/>
    <w:rsid w:val="00EA1F0A"/>
    <w:rsid w:val="00EA331F"/>
    <w:rsid w:val="00EA36F3"/>
    <w:rsid w:val="00EA4588"/>
    <w:rsid w:val="00EA495A"/>
    <w:rsid w:val="00EA4D3E"/>
    <w:rsid w:val="00EA5125"/>
    <w:rsid w:val="00EA52F3"/>
    <w:rsid w:val="00EA5C0B"/>
    <w:rsid w:val="00EA6001"/>
    <w:rsid w:val="00EA6254"/>
    <w:rsid w:val="00EA6A57"/>
    <w:rsid w:val="00EA73DA"/>
    <w:rsid w:val="00EA761C"/>
    <w:rsid w:val="00EB061D"/>
    <w:rsid w:val="00EB0B46"/>
    <w:rsid w:val="00EB0DA6"/>
    <w:rsid w:val="00EB0F48"/>
    <w:rsid w:val="00EB1383"/>
    <w:rsid w:val="00EB1B44"/>
    <w:rsid w:val="00EB1F11"/>
    <w:rsid w:val="00EB2553"/>
    <w:rsid w:val="00EB2778"/>
    <w:rsid w:val="00EB28E2"/>
    <w:rsid w:val="00EB2D3F"/>
    <w:rsid w:val="00EB33F5"/>
    <w:rsid w:val="00EB4156"/>
    <w:rsid w:val="00EB4A9C"/>
    <w:rsid w:val="00EB4DE6"/>
    <w:rsid w:val="00EB5A57"/>
    <w:rsid w:val="00EB5B40"/>
    <w:rsid w:val="00EB6406"/>
    <w:rsid w:val="00EB72BA"/>
    <w:rsid w:val="00EB7318"/>
    <w:rsid w:val="00EC034D"/>
    <w:rsid w:val="00EC05C8"/>
    <w:rsid w:val="00EC0D4A"/>
    <w:rsid w:val="00EC0EDA"/>
    <w:rsid w:val="00EC1111"/>
    <w:rsid w:val="00EC132A"/>
    <w:rsid w:val="00EC142C"/>
    <w:rsid w:val="00EC1591"/>
    <w:rsid w:val="00EC199B"/>
    <w:rsid w:val="00EC1A92"/>
    <w:rsid w:val="00EC27A5"/>
    <w:rsid w:val="00EC28F4"/>
    <w:rsid w:val="00EC39A5"/>
    <w:rsid w:val="00EC3C53"/>
    <w:rsid w:val="00EC3C9E"/>
    <w:rsid w:val="00EC46AA"/>
    <w:rsid w:val="00EC4855"/>
    <w:rsid w:val="00EC4AAB"/>
    <w:rsid w:val="00EC4BB0"/>
    <w:rsid w:val="00EC5377"/>
    <w:rsid w:val="00EC5B03"/>
    <w:rsid w:val="00EC65DB"/>
    <w:rsid w:val="00EC7050"/>
    <w:rsid w:val="00EC71AE"/>
    <w:rsid w:val="00EC79A3"/>
    <w:rsid w:val="00ED0774"/>
    <w:rsid w:val="00ED0FA7"/>
    <w:rsid w:val="00ED1071"/>
    <w:rsid w:val="00ED1522"/>
    <w:rsid w:val="00ED1DE2"/>
    <w:rsid w:val="00ED27D4"/>
    <w:rsid w:val="00ED2B43"/>
    <w:rsid w:val="00ED31EF"/>
    <w:rsid w:val="00ED3FC9"/>
    <w:rsid w:val="00ED4096"/>
    <w:rsid w:val="00ED4B0D"/>
    <w:rsid w:val="00ED4E13"/>
    <w:rsid w:val="00ED4E3D"/>
    <w:rsid w:val="00ED4F66"/>
    <w:rsid w:val="00ED5255"/>
    <w:rsid w:val="00ED5555"/>
    <w:rsid w:val="00ED558F"/>
    <w:rsid w:val="00ED55FE"/>
    <w:rsid w:val="00ED587D"/>
    <w:rsid w:val="00ED5A6F"/>
    <w:rsid w:val="00ED5C20"/>
    <w:rsid w:val="00ED5FA9"/>
    <w:rsid w:val="00ED62D5"/>
    <w:rsid w:val="00ED68C0"/>
    <w:rsid w:val="00ED6C59"/>
    <w:rsid w:val="00ED74F1"/>
    <w:rsid w:val="00ED75F8"/>
    <w:rsid w:val="00ED78F4"/>
    <w:rsid w:val="00EE0DA7"/>
    <w:rsid w:val="00EE1D45"/>
    <w:rsid w:val="00EE1EFE"/>
    <w:rsid w:val="00EE1F8D"/>
    <w:rsid w:val="00EE1FA3"/>
    <w:rsid w:val="00EE2950"/>
    <w:rsid w:val="00EE2DBF"/>
    <w:rsid w:val="00EE2E4F"/>
    <w:rsid w:val="00EE2FD5"/>
    <w:rsid w:val="00EE3CF8"/>
    <w:rsid w:val="00EE42DC"/>
    <w:rsid w:val="00EE522B"/>
    <w:rsid w:val="00EE52C9"/>
    <w:rsid w:val="00EE58BB"/>
    <w:rsid w:val="00EE5E82"/>
    <w:rsid w:val="00EE7CE9"/>
    <w:rsid w:val="00EF0244"/>
    <w:rsid w:val="00EF0257"/>
    <w:rsid w:val="00EF0474"/>
    <w:rsid w:val="00EF05F2"/>
    <w:rsid w:val="00EF13D8"/>
    <w:rsid w:val="00EF1871"/>
    <w:rsid w:val="00EF1F3B"/>
    <w:rsid w:val="00EF2704"/>
    <w:rsid w:val="00EF27BE"/>
    <w:rsid w:val="00EF28A5"/>
    <w:rsid w:val="00EF28C1"/>
    <w:rsid w:val="00EF37CF"/>
    <w:rsid w:val="00EF4140"/>
    <w:rsid w:val="00EF4183"/>
    <w:rsid w:val="00EF4824"/>
    <w:rsid w:val="00EF4B41"/>
    <w:rsid w:val="00EF4B5A"/>
    <w:rsid w:val="00EF4B85"/>
    <w:rsid w:val="00EF56DE"/>
    <w:rsid w:val="00EF7ED2"/>
    <w:rsid w:val="00F000FE"/>
    <w:rsid w:val="00F00CE7"/>
    <w:rsid w:val="00F01509"/>
    <w:rsid w:val="00F01865"/>
    <w:rsid w:val="00F028EC"/>
    <w:rsid w:val="00F030A0"/>
    <w:rsid w:val="00F035A5"/>
    <w:rsid w:val="00F03F0E"/>
    <w:rsid w:val="00F04515"/>
    <w:rsid w:val="00F04A07"/>
    <w:rsid w:val="00F04D53"/>
    <w:rsid w:val="00F05D87"/>
    <w:rsid w:val="00F05F32"/>
    <w:rsid w:val="00F0639E"/>
    <w:rsid w:val="00F06591"/>
    <w:rsid w:val="00F06808"/>
    <w:rsid w:val="00F07891"/>
    <w:rsid w:val="00F07B76"/>
    <w:rsid w:val="00F07C71"/>
    <w:rsid w:val="00F101B9"/>
    <w:rsid w:val="00F1065A"/>
    <w:rsid w:val="00F10BB0"/>
    <w:rsid w:val="00F10D14"/>
    <w:rsid w:val="00F111E2"/>
    <w:rsid w:val="00F1127D"/>
    <w:rsid w:val="00F123BE"/>
    <w:rsid w:val="00F12A83"/>
    <w:rsid w:val="00F12E54"/>
    <w:rsid w:val="00F131FD"/>
    <w:rsid w:val="00F139A2"/>
    <w:rsid w:val="00F13FD7"/>
    <w:rsid w:val="00F14B35"/>
    <w:rsid w:val="00F159D6"/>
    <w:rsid w:val="00F15A5B"/>
    <w:rsid w:val="00F169B2"/>
    <w:rsid w:val="00F177BA"/>
    <w:rsid w:val="00F17D12"/>
    <w:rsid w:val="00F20170"/>
    <w:rsid w:val="00F205E5"/>
    <w:rsid w:val="00F20F43"/>
    <w:rsid w:val="00F2108D"/>
    <w:rsid w:val="00F21269"/>
    <w:rsid w:val="00F2143C"/>
    <w:rsid w:val="00F21953"/>
    <w:rsid w:val="00F21E26"/>
    <w:rsid w:val="00F21E2D"/>
    <w:rsid w:val="00F22B72"/>
    <w:rsid w:val="00F22C26"/>
    <w:rsid w:val="00F23030"/>
    <w:rsid w:val="00F2345A"/>
    <w:rsid w:val="00F23BF4"/>
    <w:rsid w:val="00F255D0"/>
    <w:rsid w:val="00F25E92"/>
    <w:rsid w:val="00F26894"/>
    <w:rsid w:val="00F26D9C"/>
    <w:rsid w:val="00F27538"/>
    <w:rsid w:val="00F27710"/>
    <w:rsid w:val="00F27A00"/>
    <w:rsid w:val="00F30AC8"/>
    <w:rsid w:val="00F30E62"/>
    <w:rsid w:val="00F30E74"/>
    <w:rsid w:val="00F30F8B"/>
    <w:rsid w:val="00F3123F"/>
    <w:rsid w:val="00F316B0"/>
    <w:rsid w:val="00F31C53"/>
    <w:rsid w:val="00F31DFB"/>
    <w:rsid w:val="00F321C0"/>
    <w:rsid w:val="00F32234"/>
    <w:rsid w:val="00F322B5"/>
    <w:rsid w:val="00F33460"/>
    <w:rsid w:val="00F33D7C"/>
    <w:rsid w:val="00F34F3D"/>
    <w:rsid w:val="00F351ED"/>
    <w:rsid w:val="00F35461"/>
    <w:rsid w:val="00F35642"/>
    <w:rsid w:val="00F3593C"/>
    <w:rsid w:val="00F36E90"/>
    <w:rsid w:val="00F37ACE"/>
    <w:rsid w:val="00F40054"/>
    <w:rsid w:val="00F40290"/>
    <w:rsid w:val="00F403CD"/>
    <w:rsid w:val="00F404F9"/>
    <w:rsid w:val="00F40E8F"/>
    <w:rsid w:val="00F41073"/>
    <w:rsid w:val="00F4126E"/>
    <w:rsid w:val="00F41681"/>
    <w:rsid w:val="00F41EC0"/>
    <w:rsid w:val="00F42587"/>
    <w:rsid w:val="00F4285A"/>
    <w:rsid w:val="00F42C05"/>
    <w:rsid w:val="00F42D49"/>
    <w:rsid w:val="00F432E9"/>
    <w:rsid w:val="00F439E9"/>
    <w:rsid w:val="00F43B1E"/>
    <w:rsid w:val="00F43FEB"/>
    <w:rsid w:val="00F442A9"/>
    <w:rsid w:val="00F446BC"/>
    <w:rsid w:val="00F44843"/>
    <w:rsid w:val="00F44E2C"/>
    <w:rsid w:val="00F453CE"/>
    <w:rsid w:val="00F4577D"/>
    <w:rsid w:val="00F45C56"/>
    <w:rsid w:val="00F45CBE"/>
    <w:rsid w:val="00F46296"/>
    <w:rsid w:val="00F470A2"/>
    <w:rsid w:val="00F472BE"/>
    <w:rsid w:val="00F4776D"/>
    <w:rsid w:val="00F47836"/>
    <w:rsid w:val="00F47966"/>
    <w:rsid w:val="00F47E64"/>
    <w:rsid w:val="00F47F96"/>
    <w:rsid w:val="00F500F0"/>
    <w:rsid w:val="00F508A1"/>
    <w:rsid w:val="00F5098B"/>
    <w:rsid w:val="00F50AD5"/>
    <w:rsid w:val="00F50EB1"/>
    <w:rsid w:val="00F50F22"/>
    <w:rsid w:val="00F510F6"/>
    <w:rsid w:val="00F512DB"/>
    <w:rsid w:val="00F5190F"/>
    <w:rsid w:val="00F51B1B"/>
    <w:rsid w:val="00F52363"/>
    <w:rsid w:val="00F523F6"/>
    <w:rsid w:val="00F52A81"/>
    <w:rsid w:val="00F53C47"/>
    <w:rsid w:val="00F561F4"/>
    <w:rsid w:val="00F564FB"/>
    <w:rsid w:val="00F56992"/>
    <w:rsid w:val="00F57E24"/>
    <w:rsid w:val="00F57F2E"/>
    <w:rsid w:val="00F601A7"/>
    <w:rsid w:val="00F60A65"/>
    <w:rsid w:val="00F61F19"/>
    <w:rsid w:val="00F61FFD"/>
    <w:rsid w:val="00F65607"/>
    <w:rsid w:val="00F6587A"/>
    <w:rsid w:val="00F65D1E"/>
    <w:rsid w:val="00F6647A"/>
    <w:rsid w:val="00F66656"/>
    <w:rsid w:val="00F669EB"/>
    <w:rsid w:val="00F66E6C"/>
    <w:rsid w:val="00F67013"/>
    <w:rsid w:val="00F6763D"/>
    <w:rsid w:val="00F6785E"/>
    <w:rsid w:val="00F700ED"/>
    <w:rsid w:val="00F70D38"/>
    <w:rsid w:val="00F70ECB"/>
    <w:rsid w:val="00F715CE"/>
    <w:rsid w:val="00F71780"/>
    <w:rsid w:val="00F717F2"/>
    <w:rsid w:val="00F719D7"/>
    <w:rsid w:val="00F7207B"/>
    <w:rsid w:val="00F72701"/>
    <w:rsid w:val="00F72B04"/>
    <w:rsid w:val="00F730FE"/>
    <w:rsid w:val="00F73360"/>
    <w:rsid w:val="00F73471"/>
    <w:rsid w:val="00F737DB"/>
    <w:rsid w:val="00F73986"/>
    <w:rsid w:val="00F746F7"/>
    <w:rsid w:val="00F7499E"/>
    <w:rsid w:val="00F74EDF"/>
    <w:rsid w:val="00F750AE"/>
    <w:rsid w:val="00F754A3"/>
    <w:rsid w:val="00F76359"/>
    <w:rsid w:val="00F7677B"/>
    <w:rsid w:val="00F76F22"/>
    <w:rsid w:val="00F773C5"/>
    <w:rsid w:val="00F7777F"/>
    <w:rsid w:val="00F77879"/>
    <w:rsid w:val="00F779E6"/>
    <w:rsid w:val="00F81AB9"/>
    <w:rsid w:val="00F81CC4"/>
    <w:rsid w:val="00F81FB4"/>
    <w:rsid w:val="00F82DAD"/>
    <w:rsid w:val="00F83433"/>
    <w:rsid w:val="00F8361C"/>
    <w:rsid w:val="00F83999"/>
    <w:rsid w:val="00F83E21"/>
    <w:rsid w:val="00F847A8"/>
    <w:rsid w:val="00F848A5"/>
    <w:rsid w:val="00F84B0E"/>
    <w:rsid w:val="00F84C7F"/>
    <w:rsid w:val="00F85498"/>
    <w:rsid w:val="00F860A1"/>
    <w:rsid w:val="00F865FC"/>
    <w:rsid w:val="00F867D4"/>
    <w:rsid w:val="00F87321"/>
    <w:rsid w:val="00F87552"/>
    <w:rsid w:val="00F87779"/>
    <w:rsid w:val="00F879E5"/>
    <w:rsid w:val="00F87B1A"/>
    <w:rsid w:val="00F87C15"/>
    <w:rsid w:val="00F87DBB"/>
    <w:rsid w:val="00F87E10"/>
    <w:rsid w:val="00F902CC"/>
    <w:rsid w:val="00F90704"/>
    <w:rsid w:val="00F90784"/>
    <w:rsid w:val="00F907CD"/>
    <w:rsid w:val="00F90C7B"/>
    <w:rsid w:val="00F91B30"/>
    <w:rsid w:val="00F9326D"/>
    <w:rsid w:val="00F93A01"/>
    <w:rsid w:val="00F93BFC"/>
    <w:rsid w:val="00F9479B"/>
    <w:rsid w:val="00F9515D"/>
    <w:rsid w:val="00F951AB"/>
    <w:rsid w:val="00F952E3"/>
    <w:rsid w:val="00F95E1C"/>
    <w:rsid w:val="00F975A6"/>
    <w:rsid w:val="00F978C1"/>
    <w:rsid w:val="00F97D15"/>
    <w:rsid w:val="00FA046E"/>
    <w:rsid w:val="00FA066F"/>
    <w:rsid w:val="00FA0D74"/>
    <w:rsid w:val="00FA1160"/>
    <w:rsid w:val="00FA224C"/>
    <w:rsid w:val="00FA3175"/>
    <w:rsid w:val="00FA35A7"/>
    <w:rsid w:val="00FA38EB"/>
    <w:rsid w:val="00FA3D8C"/>
    <w:rsid w:val="00FA436A"/>
    <w:rsid w:val="00FA446A"/>
    <w:rsid w:val="00FA4613"/>
    <w:rsid w:val="00FA50A7"/>
    <w:rsid w:val="00FA53B3"/>
    <w:rsid w:val="00FA5C7A"/>
    <w:rsid w:val="00FA5DDF"/>
    <w:rsid w:val="00FA6DA3"/>
    <w:rsid w:val="00FA7413"/>
    <w:rsid w:val="00FA7A60"/>
    <w:rsid w:val="00FB03ED"/>
    <w:rsid w:val="00FB0A48"/>
    <w:rsid w:val="00FB143C"/>
    <w:rsid w:val="00FB162C"/>
    <w:rsid w:val="00FB2480"/>
    <w:rsid w:val="00FB2AA9"/>
    <w:rsid w:val="00FB2D39"/>
    <w:rsid w:val="00FB3238"/>
    <w:rsid w:val="00FB37EF"/>
    <w:rsid w:val="00FB3A9C"/>
    <w:rsid w:val="00FB3D7F"/>
    <w:rsid w:val="00FB3E9D"/>
    <w:rsid w:val="00FB3EA9"/>
    <w:rsid w:val="00FB4908"/>
    <w:rsid w:val="00FB4BA2"/>
    <w:rsid w:val="00FB4D08"/>
    <w:rsid w:val="00FB50F4"/>
    <w:rsid w:val="00FB5599"/>
    <w:rsid w:val="00FB56AB"/>
    <w:rsid w:val="00FB5810"/>
    <w:rsid w:val="00FB5B93"/>
    <w:rsid w:val="00FB5C28"/>
    <w:rsid w:val="00FB64E5"/>
    <w:rsid w:val="00FB6553"/>
    <w:rsid w:val="00FB6619"/>
    <w:rsid w:val="00FB773F"/>
    <w:rsid w:val="00FB7EBE"/>
    <w:rsid w:val="00FB7F59"/>
    <w:rsid w:val="00FC0002"/>
    <w:rsid w:val="00FC0384"/>
    <w:rsid w:val="00FC0554"/>
    <w:rsid w:val="00FC121F"/>
    <w:rsid w:val="00FC1477"/>
    <w:rsid w:val="00FC1F46"/>
    <w:rsid w:val="00FC258E"/>
    <w:rsid w:val="00FC2AEF"/>
    <w:rsid w:val="00FC3057"/>
    <w:rsid w:val="00FC3972"/>
    <w:rsid w:val="00FC42E4"/>
    <w:rsid w:val="00FC4C94"/>
    <w:rsid w:val="00FC5A60"/>
    <w:rsid w:val="00FC5CE4"/>
    <w:rsid w:val="00FC67F8"/>
    <w:rsid w:val="00FC7042"/>
    <w:rsid w:val="00FC71FD"/>
    <w:rsid w:val="00FC794B"/>
    <w:rsid w:val="00FC7BB8"/>
    <w:rsid w:val="00FC7BE5"/>
    <w:rsid w:val="00FC7D7A"/>
    <w:rsid w:val="00FD0ED2"/>
    <w:rsid w:val="00FD0FFD"/>
    <w:rsid w:val="00FD1265"/>
    <w:rsid w:val="00FD1461"/>
    <w:rsid w:val="00FD1491"/>
    <w:rsid w:val="00FD14F6"/>
    <w:rsid w:val="00FD19D8"/>
    <w:rsid w:val="00FD2265"/>
    <w:rsid w:val="00FD2A26"/>
    <w:rsid w:val="00FD3189"/>
    <w:rsid w:val="00FD340E"/>
    <w:rsid w:val="00FD3666"/>
    <w:rsid w:val="00FD36E8"/>
    <w:rsid w:val="00FD383F"/>
    <w:rsid w:val="00FD4363"/>
    <w:rsid w:val="00FD4CC4"/>
    <w:rsid w:val="00FD55B7"/>
    <w:rsid w:val="00FD55F1"/>
    <w:rsid w:val="00FD579B"/>
    <w:rsid w:val="00FD74DC"/>
    <w:rsid w:val="00FD756D"/>
    <w:rsid w:val="00FD7842"/>
    <w:rsid w:val="00FD7955"/>
    <w:rsid w:val="00FD7A8D"/>
    <w:rsid w:val="00FD7CAF"/>
    <w:rsid w:val="00FE0350"/>
    <w:rsid w:val="00FE0456"/>
    <w:rsid w:val="00FE04A7"/>
    <w:rsid w:val="00FE081F"/>
    <w:rsid w:val="00FE0CA6"/>
    <w:rsid w:val="00FE0CDB"/>
    <w:rsid w:val="00FE1158"/>
    <w:rsid w:val="00FE20AE"/>
    <w:rsid w:val="00FE2146"/>
    <w:rsid w:val="00FE2486"/>
    <w:rsid w:val="00FE2D1A"/>
    <w:rsid w:val="00FE2DC5"/>
    <w:rsid w:val="00FE306C"/>
    <w:rsid w:val="00FE359C"/>
    <w:rsid w:val="00FE35B6"/>
    <w:rsid w:val="00FE3694"/>
    <w:rsid w:val="00FE3BC4"/>
    <w:rsid w:val="00FE4209"/>
    <w:rsid w:val="00FE424B"/>
    <w:rsid w:val="00FE4896"/>
    <w:rsid w:val="00FE533E"/>
    <w:rsid w:val="00FE58A2"/>
    <w:rsid w:val="00FE6E3A"/>
    <w:rsid w:val="00FE749A"/>
    <w:rsid w:val="00FE78BE"/>
    <w:rsid w:val="00FF0D86"/>
    <w:rsid w:val="00FF0F3D"/>
    <w:rsid w:val="00FF10DF"/>
    <w:rsid w:val="00FF13F2"/>
    <w:rsid w:val="00FF1AB4"/>
    <w:rsid w:val="00FF20D3"/>
    <w:rsid w:val="00FF28EC"/>
    <w:rsid w:val="00FF33A5"/>
    <w:rsid w:val="00FF35E8"/>
    <w:rsid w:val="00FF3A8E"/>
    <w:rsid w:val="00FF3B78"/>
    <w:rsid w:val="00FF423D"/>
    <w:rsid w:val="00FF43B3"/>
    <w:rsid w:val="00FF4815"/>
    <w:rsid w:val="00FF4BD8"/>
    <w:rsid w:val="00FF4E28"/>
    <w:rsid w:val="00FF55A1"/>
    <w:rsid w:val="00FF5720"/>
    <w:rsid w:val="00FF5A15"/>
    <w:rsid w:val="00FF6361"/>
    <w:rsid w:val="00FF691B"/>
    <w:rsid w:val="00FF6B86"/>
    <w:rsid w:val="00FF7281"/>
    <w:rsid w:val="00FF7397"/>
    <w:rsid w:val="00FF7DC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82953"/>
  <w15:docId w15:val="{CEB5DCF7-D69A-4CED-8EBE-7A3311CFA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8EA"/>
    <w:pPr>
      <w:spacing w:after="160" w:line="259" w:lineRule="auto"/>
    </w:pPr>
    <w:rPr>
      <w:rFonts w:cs="Times New Roman"/>
      <w:sz w:val="22"/>
      <w:szCs w:val="22"/>
    </w:rPr>
  </w:style>
  <w:style w:type="paragraph" w:styleId="Heading2">
    <w:name w:val="heading 2"/>
    <w:basedOn w:val="Normal"/>
    <w:next w:val="Normal"/>
    <w:link w:val="Heading2Char"/>
    <w:uiPriority w:val="9"/>
    <w:qFormat/>
    <w:rsid w:val="00F7777F"/>
    <w:pPr>
      <w:keepNext/>
      <w:spacing w:before="240" w:after="60" w:line="276" w:lineRule="auto"/>
      <w:outlineLvl w:val="1"/>
    </w:pPr>
    <w:rPr>
      <w:rFonts w:asciiTheme="majorHAnsi" w:eastAsiaTheme="majorEastAsia" w:hAnsiTheme="majorHAnsi"/>
      <w:b/>
      <w:bCs/>
      <w:i/>
      <w:iCs/>
      <w:sz w:val="28"/>
      <w:szCs w:val="28"/>
    </w:rPr>
  </w:style>
  <w:style w:type="paragraph" w:styleId="Heading4">
    <w:name w:val="heading 4"/>
    <w:basedOn w:val="Normal"/>
    <w:next w:val="Normal"/>
    <w:link w:val="Heading4Char"/>
    <w:uiPriority w:val="9"/>
    <w:qFormat/>
    <w:rsid w:val="002F38C3"/>
    <w:pPr>
      <w:keepNext/>
      <w:numPr>
        <w:numId w:val="3"/>
      </w:numPr>
      <w:spacing w:after="60" w:line="240" w:lineRule="auto"/>
      <w:outlineLvl w:val="3"/>
    </w:pPr>
    <w:rPr>
      <w:rFonts w:ascii="Arial" w:hAnsi="Arial" w:cs="Calibri"/>
      <w:b/>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4">
    <w:name w:val="Style4"/>
    <w:uiPriority w:val="99"/>
    <w:rsid w:val="002E506A"/>
    <w:pPr>
      <w:numPr>
        <w:numId w:val="1"/>
      </w:numPr>
    </w:pPr>
  </w:style>
  <w:style w:type="numbering" w:customStyle="1" w:styleId="Style1">
    <w:name w:val="Style1"/>
    <w:rsid w:val="00141FE2"/>
    <w:pPr>
      <w:numPr>
        <w:numId w:val="2"/>
      </w:numPr>
    </w:pPr>
  </w:style>
  <w:style w:type="paragraph" w:styleId="Title">
    <w:name w:val="Title"/>
    <w:basedOn w:val="Normal"/>
    <w:next w:val="Normal"/>
    <w:link w:val="TitleChar"/>
    <w:uiPriority w:val="10"/>
    <w:qFormat/>
    <w:rsid w:val="00626E9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6E99"/>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F7777F"/>
    <w:rPr>
      <w:rFonts w:asciiTheme="majorHAnsi" w:eastAsiaTheme="majorEastAsia" w:hAnsiTheme="majorHAnsi" w:cs="Times New Roman"/>
      <w:b/>
      <w:bCs/>
      <w:i/>
      <w:iCs/>
      <w:sz w:val="28"/>
      <w:szCs w:val="28"/>
      <w:lang w:val="en-US" w:eastAsia="en-US"/>
    </w:rPr>
  </w:style>
  <w:style w:type="character" w:styleId="Strong">
    <w:name w:val="Strong"/>
    <w:basedOn w:val="DefaultParagraphFont"/>
    <w:uiPriority w:val="22"/>
    <w:qFormat/>
    <w:rsid w:val="00F7777F"/>
    <w:rPr>
      <w:rFonts w:cs="Times New Roman"/>
      <w:b/>
    </w:rPr>
  </w:style>
  <w:style w:type="paragraph" w:customStyle="1" w:styleId="TITLEEJEM">
    <w:name w:val="TITLE EJEM"/>
    <w:basedOn w:val="Normal"/>
    <w:link w:val="TITLEEJEMChar"/>
    <w:qFormat/>
    <w:rsid w:val="00F7777F"/>
    <w:pPr>
      <w:spacing w:after="0" w:line="240" w:lineRule="auto"/>
    </w:pPr>
    <w:rPr>
      <w:rFonts w:ascii="Arial Rounded MT Bold" w:hAnsi="Arial Rounded MT Bold"/>
      <w:b/>
      <w:bCs/>
      <w:sz w:val="30"/>
      <w:szCs w:val="26"/>
    </w:rPr>
  </w:style>
  <w:style w:type="character" w:customStyle="1" w:styleId="TITLEEJEMChar">
    <w:name w:val="TITLE EJEM Char"/>
    <w:basedOn w:val="DefaultParagraphFont"/>
    <w:link w:val="TITLEEJEM"/>
    <w:rsid w:val="00F7777F"/>
    <w:rPr>
      <w:rFonts w:ascii="Arial Rounded MT Bold" w:hAnsi="Arial Rounded MT Bold" w:cs="Times New Roman"/>
      <w:b/>
      <w:bCs/>
      <w:sz w:val="30"/>
      <w:szCs w:val="26"/>
    </w:rPr>
  </w:style>
  <w:style w:type="paragraph" w:customStyle="1" w:styleId="PENUILS">
    <w:name w:val="PENUILS"/>
    <w:basedOn w:val="Normal"/>
    <w:link w:val="PENUILSChar"/>
    <w:qFormat/>
    <w:rsid w:val="00F7777F"/>
    <w:pPr>
      <w:spacing w:after="0" w:line="240" w:lineRule="auto"/>
    </w:pPr>
    <w:rPr>
      <w:rFonts w:ascii="Times New Roman" w:hAnsi="Times New Roman"/>
      <w:b/>
      <w:sz w:val="24"/>
      <w:szCs w:val="24"/>
    </w:rPr>
  </w:style>
  <w:style w:type="character" w:customStyle="1" w:styleId="PENUILSChar">
    <w:name w:val="PENUILS Char"/>
    <w:basedOn w:val="DefaultParagraphFont"/>
    <w:link w:val="PENUILS"/>
    <w:rsid w:val="00F7777F"/>
    <w:rPr>
      <w:rFonts w:ascii="Times New Roman" w:hAnsi="Times New Roman" w:cs="Times New Roman"/>
      <w:b/>
      <w:sz w:val="24"/>
      <w:szCs w:val="24"/>
    </w:rPr>
  </w:style>
  <w:style w:type="paragraph" w:customStyle="1" w:styleId="AFILIASI">
    <w:name w:val="AFILIASI"/>
    <w:basedOn w:val="Normal"/>
    <w:link w:val="AFILIASIChar"/>
    <w:qFormat/>
    <w:rsid w:val="00F7777F"/>
    <w:pPr>
      <w:spacing w:after="0" w:line="240" w:lineRule="auto"/>
    </w:pPr>
    <w:rPr>
      <w:rFonts w:ascii="Times New Roman" w:hAnsi="Times New Roman"/>
      <w:sz w:val="24"/>
      <w:szCs w:val="24"/>
    </w:rPr>
  </w:style>
  <w:style w:type="character" w:customStyle="1" w:styleId="AFILIASIChar">
    <w:name w:val="AFILIASI Char"/>
    <w:basedOn w:val="DefaultParagraphFont"/>
    <w:link w:val="AFILIASI"/>
    <w:rsid w:val="00F7777F"/>
    <w:rPr>
      <w:rFonts w:ascii="Times New Roman" w:hAnsi="Times New Roman" w:cs="Times New Roman"/>
      <w:sz w:val="24"/>
      <w:szCs w:val="24"/>
    </w:rPr>
  </w:style>
  <w:style w:type="paragraph" w:customStyle="1" w:styleId="ABSTRAK">
    <w:name w:val="ABSTRAK"/>
    <w:basedOn w:val="Normal"/>
    <w:link w:val="ABSTRAKChar"/>
    <w:qFormat/>
    <w:rsid w:val="00F7777F"/>
    <w:pPr>
      <w:spacing w:after="0" w:line="240" w:lineRule="auto"/>
    </w:pPr>
    <w:rPr>
      <w:rFonts w:ascii="Times New Roman" w:hAnsi="Times New Roman"/>
      <w:b/>
      <w:sz w:val="24"/>
      <w:szCs w:val="24"/>
    </w:rPr>
  </w:style>
  <w:style w:type="character" w:customStyle="1" w:styleId="ABSTRAKChar">
    <w:name w:val="ABSTRAK Char"/>
    <w:basedOn w:val="DefaultParagraphFont"/>
    <w:link w:val="ABSTRAK"/>
    <w:rsid w:val="00F7777F"/>
    <w:rPr>
      <w:rFonts w:ascii="Times New Roman" w:hAnsi="Times New Roman" w:cs="Times New Roman"/>
      <w:b/>
      <w:sz w:val="24"/>
      <w:szCs w:val="24"/>
    </w:rPr>
  </w:style>
  <w:style w:type="paragraph" w:customStyle="1" w:styleId="KONTENABSTRAK">
    <w:name w:val="KONTEN ABSTRAK"/>
    <w:basedOn w:val="Normal"/>
    <w:link w:val="KONTENABSTRAKChar"/>
    <w:qFormat/>
    <w:rsid w:val="00F7777F"/>
    <w:pPr>
      <w:autoSpaceDE w:val="0"/>
      <w:autoSpaceDN w:val="0"/>
      <w:adjustRightInd w:val="0"/>
      <w:spacing w:after="0" w:line="240" w:lineRule="auto"/>
      <w:jc w:val="both"/>
    </w:pPr>
    <w:rPr>
      <w:rFonts w:ascii="Times New Roman" w:eastAsia="TimesNewRoman" w:hAnsi="Times New Roman"/>
      <w:sz w:val="24"/>
      <w:szCs w:val="24"/>
    </w:rPr>
  </w:style>
  <w:style w:type="character" w:customStyle="1" w:styleId="KONTENABSTRAKChar">
    <w:name w:val="KONTEN ABSTRAK Char"/>
    <w:basedOn w:val="DefaultParagraphFont"/>
    <w:link w:val="KONTENABSTRAK"/>
    <w:rsid w:val="00F7777F"/>
    <w:rPr>
      <w:rFonts w:ascii="Times New Roman" w:eastAsia="TimesNewRoman" w:hAnsi="Times New Roman" w:cs="Times New Roman"/>
      <w:sz w:val="24"/>
      <w:szCs w:val="24"/>
    </w:rPr>
  </w:style>
  <w:style w:type="paragraph" w:customStyle="1" w:styleId="SUBTITLE">
    <w:name w:val="SUB TITLE"/>
    <w:basedOn w:val="Normal"/>
    <w:link w:val="SUBTITLEChar"/>
    <w:qFormat/>
    <w:rsid w:val="00F7777F"/>
    <w:pPr>
      <w:spacing w:after="120" w:line="240" w:lineRule="auto"/>
    </w:pPr>
    <w:rPr>
      <w:rFonts w:ascii="Times New Roman" w:hAnsi="Times New Roman"/>
      <w:b/>
      <w:bCs/>
      <w:sz w:val="24"/>
      <w:szCs w:val="24"/>
    </w:rPr>
  </w:style>
  <w:style w:type="character" w:customStyle="1" w:styleId="SUBTITLEChar">
    <w:name w:val="SUB TITLE Char"/>
    <w:basedOn w:val="DefaultParagraphFont"/>
    <w:link w:val="SUBTITLE"/>
    <w:rsid w:val="00F7777F"/>
    <w:rPr>
      <w:rFonts w:ascii="Times New Roman" w:hAnsi="Times New Roman" w:cs="Times New Roman"/>
      <w:b/>
      <w:bCs/>
      <w:sz w:val="24"/>
      <w:szCs w:val="24"/>
    </w:rPr>
  </w:style>
  <w:style w:type="character" w:customStyle="1" w:styleId="Heading4Char">
    <w:name w:val="Heading 4 Char"/>
    <w:basedOn w:val="DefaultParagraphFont"/>
    <w:link w:val="Heading4"/>
    <w:uiPriority w:val="9"/>
    <w:rsid w:val="002F38C3"/>
    <w:rPr>
      <w:rFonts w:ascii="Arial" w:hAnsi="Arial"/>
      <w:b/>
      <w:lang w:val="id-ID"/>
    </w:rPr>
  </w:style>
  <w:style w:type="character" w:styleId="Hyperlink">
    <w:name w:val="Hyperlink"/>
    <w:uiPriority w:val="99"/>
    <w:unhideWhenUsed/>
    <w:rsid w:val="002678EA"/>
    <w:rPr>
      <w:color w:val="0563C1"/>
      <w:u w:val="single"/>
    </w:rPr>
  </w:style>
  <w:style w:type="paragraph" w:styleId="BalloonText">
    <w:name w:val="Balloon Text"/>
    <w:basedOn w:val="Normal"/>
    <w:link w:val="BalloonTextChar"/>
    <w:uiPriority w:val="99"/>
    <w:semiHidden/>
    <w:unhideWhenUsed/>
    <w:rsid w:val="002678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8EA"/>
    <w:rPr>
      <w:rFonts w:ascii="Tahoma" w:hAnsi="Tahoma" w:cs="Tahoma"/>
      <w:sz w:val="16"/>
      <w:szCs w:val="16"/>
    </w:rPr>
  </w:style>
  <w:style w:type="paragraph" w:styleId="Header">
    <w:name w:val="header"/>
    <w:basedOn w:val="Normal"/>
    <w:link w:val="HeaderChar"/>
    <w:uiPriority w:val="99"/>
    <w:unhideWhenUsed/>
    <w:rsid w:val="006F2D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2D49"/>
    <w:rPr>
      <w:rFonts w:cs="Times New Roman"/>
      <w:sz w:val="22"/>
      <w:szCs w:val="22"/>
    </w:rPr>
  </w:style>
  <w:style w:type="paragraph" w:styleId="Footer">
    <w:name w:val="footer"/>
    <w:basedOn w:val="Normal"/>
    <w:link w:val="FooterChar"/>
    <w:uiPriority w:val="99"/>
    <w:unhideWhenUsed/>
    <w:rsid w:val="006F2D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2D49"/>
    <w:rPr>
      <w:rFonts w:cs="Times New Roman"/>
      <w:sz w:val="22"/>
      <w:szCs w:val="22"/>
    </w:rPr>
  </w:style>
  <w:style w:type="table" w:styleId="TableGrid">
    <w:name w:val="Table Grid"/>
    <w:basedOn w:val="TableNormal"/>
    <w:uiPriority w:val="59"/>
    <w:rsid w:val="006F2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2645A2"/>
  </w:style>
  <w:style w:type="character" w:styleId="PlaceholderText">
    <w:name w:val="Placeholder Text"/>
    <w:basedOn w:val="DefaultParagraphFont"/>
    <w:uiPriority w:val="67"/>
    <w:qFormat/>
    <w:rsid w:val="003433AF"/>
    <w:rPr>
      <w:color w:val="808080"/>
    </w:rPr>
  </w:style>
  <w:style w:type="paragraph" w:customStyle="1" w:styleId="Affiliation">
    <w:name w:val="Affiliation"/>
    <w:basedOn w:val="Normal"/>
    <w:rsid w:val="009B4F52"/>
    <w:pPr>
      <w:spacing w:after="0" w:line="240" w:lineRule="auto"/>
      <w:jc w:val="center"/>
    </w:pPr>
    <w:rPr>
      <w:rFonts w:ascii="Times New Roman" w:hAnsi="Times New Roman"/>
      <w:i/>
      <w:iCs/>
      <w:sz w:val="18"/>
      <w:szCs w:val="24"/>
    </w:rPr>
  </w:style>
  <w:style w:type="character" w:styleId="UnresolvedMention">
    <w:name w:val="Unresolved Mention"/>
    <w:basedOn w:val="DefaultParagraphFont"/>
    <w:uiPriority w:val="99"/>
    <w:semiHidden/>
    <w:unhideWhenUsed/>
    <w:rsid w:val="00690CF4"/>
    <w:rPr>
      <w:color w:val="605E5C"/>
      <w:shd w:val="clear" w:color="auto" w:fill="E1DFDD"/>
    </w:rPr>
  </w:style>
  <w:style w:type="paragraph" w:styleId="ListParagraph">
    <w:name w:val="List Paragraph"/>
    <w:basedOn w:val="Normal"/>
    <w:uiPriority w:val="34"/>
    <w:rsid w:val="00C76466"/>
    <w:pPr>
      <w:ind w:left="720"/>
      <w:contextualSpacing/>
    </w:pPr>
  </w:style>
  <w:style w:type="character" w:styleId="CommentReference">
    <w:name w:val="annotation reference"/>
    <w:basedOn w:val="DefaultParagraphFont"/>
    <w:uiPriority w:val="99"/>
    <w:semiHidden/>
    <w:unhideWhenUsed/>
    <w:rsid w:val="0042235D"/>
    <w:rPr>
      <w:sz w:val="16"/>
      <w:szCs w:val="16"/>
    </w:rPr>
  </w:style>
  <w:style w:type="paragraph" w:styleId="CommentText">
    <w:name w:val="annotation text"/>
    <w:basedOn w:val="Normal"/>
    <w:link w:val="CommentTextChar"/>
    <w:uiPriority w:val="99"/>
    <w:semiHidden/>
    <w:unhideWhenUsed/>
    <w:rsid w:val="0042235D"/>
    <w:pPr>
      <w:spacing w:line="240" w:lineRule="auto"/>
    </w:pPr>
    <w:rPr>
      <w:sz w:val="20"/>
      <w:szCs w:val="20"/>
    </w:rPr>
  </w:style>
  <w:style w:type="character" w:customStyle="1" w:styleId="CommentTextChar">
    <w:name w:val="Comment Text Char"/>
    <w:basedOn w:val="DefaultParagraphFont"/>
    <w:link w:val="CommentText"/>
    <w:uiPriority w:val="99"/>
    <w:semiHidden/>
    <w:rsid w:val="0042235D"/>
    <w:rPr>
      <w:rFonts w:cs="Times New Roman"/>
    </w:rPr>
  </w:style>
  <w:style w:type="paragraph" w:styleId="CommentSubject">
    <w:name w:val="annotation subject"/>
    <w:basedOn w:val="CommentText"/>
    <w:next w:val="CommentText"/>
    <w:link w:val="CommentSubjectChar"/>
    <w:uiPriority w:val="99"/>
    <w:semiHidden/>
    <w:unhideWhenUsed/>
    <w:rsid w:val="0042235D"/>
    <w:rPr>
      <w:b/>
      <w:bCs/>
    </w:rPr>
  </w:style>
  <w:style w:type="character" w:customStyle="1" w:styleId="CommentSubjectChar">
    <w:name w:val="Comment Subject Char"/>
    <w:basedOn w:val="CommentTextChar"/>
    <w:link w:val="CommentSubject"/>
    <w:uiPriority w:val="99"/>
    <w:semiHidden/>
    <w:rsid w:val="0042235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5.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en\Downloads\TEMPLATE_JS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9A71B-9FFF-40D6-A589-661902523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TEMPLATE_JSB</Template>
  <TotalTime>1</TotalTime>
  <Pages>19</Pages>
  <Words>28764</Words>
  <Characters>171435</Characters>
  <Application>Microsoft Office Word</Application>
  <DocSecurity>0</DocSecurity>
  <Lines>3986</Lines>
  <Paragraphs>2063</Paragraphs>
  <ScaleCrop>false</ScaleCrop>
  <HeadingPairs>
    <vt:vector size="2" baseType="variant">
      <vt:variant>
        <vt:lpstr>Title</vt:lpstr>
      </vt:variant>
      <vt:variant>
        <vt:i4>1</vt:i4>
      </vt:variant>
    </vt:vector>
  </HeadingPairs>
  <TitlesOfParts>
    <vt:vector size="1" baseType="lpstr">
      <vt:lpstr/>
    </vt:vector>
  </TitlesOfParts>
  <Company>http://ahlul.web.ugm.ac.id/me</Company>
  <LinksUpToDate>false</LinksUpToDate>
  <CharactersWithSpaces>198136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Perencanaan Umsu</dc:creator>
  <cp:keywords/>
  <dc:description/>
  <cp:lastModifiedBy>Sunday Bello</cp:lastModifiedBy>
  <cp:revision>2</cp:revision>
  <cp:lastPrinted>2016-12-29T03:24:00Z</cp:lastPrinted>
  <dcterms:created xsi:type="dcterms:W3CDTF">2025-10-25T11:17:00Z</dcterms:created>
  <dcterms:modified xsi:type="dcterms:W3CDTF">2025-10-25T11:17:00Z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11th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23a39e77-c06a-327e-9ab5-461463c8f744</vt:lpwstr>
  </property>
  <property fmtid="{D5CDD505-2E9C-101B-9397-08002B2CF9AE}" pid="24" name="Mendeley Citation Style_1">
    <vt:lpwstr>http://www.zotero.org/styles/apa</vt:lpwstr>
  </property>
  <property fmtid="{D5CDD505-2E9C-101B-9397-08002B2CF9AE}" pid="25" name="GrammarlyDocumentId">
    <vt:lpwstr>c6dbb76c-07b8-4487-8b3b-4dbe50042875</vt:lpwstr>
  </property>
</Properties>
</file>