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AA9" w14:textId="664354A9" w:rsidR="003721E9" w:rsidRPr="003721E9" w:rsidRDefault="003721E9" w:rsidP="003721E9">
      <w:pPr>
        <w:spacing w:after="240" w:line="276" w:lineRule="auto"/>
        <w:rPr>
          <w:b/>
          <w:sz w:val="28"/>
          <w:szCs w:val="28"/>
          <w:u w:val="single"/>
          <w:lang w:eastAsia="en-IN"/>
        </w:rPr>
      </w:pPr>
      <w:r w:rsidRPr="003721E9">
        <w:rPr>
          <w:b/>
          <w:sz w:val="28"/>
          <w:szCs w:val="28"/>
          <w:u w:val="single"/>
          <w:lang w:eastAsia="en-IN"/>
        </w:rPr>
        <w:t>Original Research Article</w:t>
      </w:r>
    </w:p>
    <w:p w14:paraId="55FA93B0" w14:textId="77777777" w:rsidR="003721E9" w:rsidRDefault="003721E9" w:rsidP="00DC2476">
      <w:pPr>
        <w:spacing w:after="240" w:line="276" w:lineRule="auto"/>
        <w:jc w:val="center"/>
        <w:rPr>
          <w:b/>
          <w:sz w:val="36"/>
          <w:szCs w:val="36"/>
          <w:lang w:eastAsia="en-IN"/>
        </w:rPr>
      </w:pPr>
    </w:p>
    <w:p w14:paraId="054938B1" w14:textId="75EB1110" w:rsidR="00070723" w:rsidRPr="00DC2476" w:rsidRDefault="00DC2476" w:rsidP="00DC2476">
      <w:pPr>
        <w:spacing w:after="240" w:line="276" w:lineRule="auto"/>
        <w:jc w:val="center"/>
        <w:rPr>
          <w:b/>
          <w:sz w:val="36"/>
          <w:szCs w:val="36"/>
          <w:lang w:eastAsia="en-IN"/>
        </w:rPr>
      </w:pPr>
      <w:r w:rsidRPr="00DC2476">
        <w:rPr>
          <w:b/>
          <w:sz w:val="36"/>
          <w:szCs w:val="36"/>
          <w:lang w:eastAsia="en-IN"/>
        </w:rPr>
        <w:t>S</w:t>
      </w:r>
      <w:r>
        <w:rPr>
          <w:b/>
          <w:sz w:val="36"/>
          <w:szCs w:val="36"/>
          <w:lang w:eastAsia="en-IN"/>
        </w:rPr>
        <w:t>WOT</w:t>
      </w:r>
      <w:r w:rsidRPr="00DC2476">
        <w:rPr>
          <w:b/>
          <w:sz w:val="36"/>
          <w:szCs w:val="36"/>
          <w:lang w:eastAsia="en-IN"/>
        </w:rPr>
        <w:t xml:space="preserve"> Analysis </w:t>
      </w:r>
      <w:r>
        <w:rPr>
          <w:b/>
          <w:sz w:val="36"/>
          <w:szCs w:val="36"/>
          <w:lang w:eastAsia="en-IN"/>
        </w:rPr>
        <w:t>o</w:t>
      </w:r>
      <w:r w:rsidRPr="00DC2476">
        <w:rPr>
          <w:b/>
          <w:sz w:val="36"/>
          <w:szCs w:val="36"/>
          <w:lang w:eastAsia="en-IN"/>
        </w:rPr>
        <w:t xml:space="preserve">f </w:t>
      </w:r>
      <w:r w:rsidR="000E20A1">
        <w:rPr>
          <w:b/>
          <w:sz w:val="36"/>
          <w:szCs w:val="36"/>
          <w:lang w:eastAsia="en-IN"/>
        </w:rPr>
        <w:t>I</w:t>
      </w:r>
      <w:r w:rsidR="000E20A1" w:rsidRPr="00DC2476">
        <w:rPr>
          <w:b/>
          <w:sz w:val="36"/>
          <w:szCs w:val="36"/>
          <w:lang w:eastAsia="en-IN"/>
        </w:rPr>
        <w:t>nland</w:t>
      </w:r>
      <w:r w:rsidRPr="00DC2476">
        <w:rPr>
          <w:b/>
          <w:sz w:val="36"/>
          <w:szCs w:val="36"/>
          <w:lang w:eastAsia="en-IN"/>
        </w:rPr>
        <w:t xml:space="preserve"> Primary Fisheries Cooperative</w:t>
      </w:r>
      <w:r>
        <w:rPr>
          <w:b/>
          <w:sz w:val="36"/>
          <w:szCs w:val="36"/>
          <w:lang w:eastAsia="en-IN"/>
        </w:rPr>
        <w:t xml:space="preserve"> Societies</w:t>
      </w:r>
      <w:r w:rsidRPr="00DC2476">
        <w:rPr>
          <w:b/>
          <w:sz w:val="36"/>
          <w:szCs w:val="36"/>
          <w:lang w:eastAsia="en-IN"/>
        </w:rPr>
        <w:t xml:space="preserve"> </w:t>
      </w:r>
      <w:r>
        <w:rPr>
          <w:b/>
          <w:sz w:val="36"/>
          <w:szCs w:val="36"/>
          <w:lang w:eastAsia="en-IN"/>
        </w:rPr>
        <w:t>i</w:t>
      </w:r>
      <w:r w:rsidRPr="00DC2476">
        <w:rPr>
          <w:b/>
          <w:sz w:val="36"/>
          <w:szCs w:val="36"/>
          <w:lang w:eastAsia="en-IN"/>
        </w:rPr>
        <w:t>n Tamil Nadu, India</w:t>
      </w:r>
    </w:p>
    <w:p w14:paraId="57CC97C3" w14:textId="651C94CD" w:rsidR="00520279" w:rsidRDefault="00520279" w:rsidP="00070723">
      <w:pPr>
        <w:spacing w:line="360" w:lineRule="auto"/>
        <w:jc w:val="center"/>
        <w:rPr>
          <w:rFonts w:eastAsia="Times New Roman"/>
          <w:sz w:val="20"/>
          <w:szCs w:val="20"/>
        </w:rPr>
      </w:pPr>
    </w:p>
    <w:p w14:paraId="7C54C3AA" w14:textId="77777777" w:rsidR="00125629" w:rsidRDefault="00125629" w:rsidP="00070723">
      <w:pPr>
        <w:spacing w:line="360" w:lineRule="auto"/>
        <w:jc w:val="center"/>
        <w:rPr>
          <w:rFonts w:eastAsia="Times New Roman"/>
          <w:sz w:val="20"/>
          <w:szCs w:val="20"/>
        </w:rPr>
      </w:pPr>
    </w:p>
    <w:p w14:paraId="566AE378" w14:textId="2A77B081" w:rsidR="00DC2476" w:rsidRDefault="00DC2476" w:rsidP="00125629">
      <w:pPr>
        <w:spacing w:line="360" w:lineRule="auto"/>
        <w:rPr>
          <w:rFonts w:eastAsia="Times New Roman"/>
          <w:b/>
          <w:bCs/>
          <w:sz w:val="22"/>
          <w:szCs w:val="22"/>
        </w:rPr>
      </w:pPr>
      <w:r w:rsidRPr="00DC2476">
        <w:rPr>
          <w:rFonts w:eastAsia="Times New Roman"/>
          <w:b/>
          <w:bCs/>
          <w:sz w:val="22"/>
          <w:szCs w:val="22"/>
        </w:rPr>
        <w:t>ABSTRACT</w:t>
      </w:r>
    </w:p>
    <w:p w14:paraId="29C88FE9" w14:textId="27222D0E" w:rsidR="00DC2476" w:rsidRPr="00BA1B01" w:rsidRDefault="000E20A1" w:rsidP="00CA0CF7">
      <w:pPr>
        <w:pStyle w:val="Body"/>
        <w:spacing w:after="0" w:line="360" w:lineRule="auto"/>
        <w:rPr>
          <w:rFonts w:ascii="Arial" w:eastAsia="Calibri" w:hAnsi="Arial" w:cs="Arial"/>
          <w:szCs w:val="22"/>
        </w:rPr>
      </w:pPr>
      <w:r>
        <w:rPr>
          <w:rFonts w:ascii="Arial" w:eastAsia="Calibri" w:hAnsi="Arial" w:cs="Arial"/>
          <w:b/>
          <w:szCs w:val="22"/>
        </w:rPr>
        <w:t xml:space="preserve">Background and </w:t>
      </w:r>
      <w:r w:rsidR="00DC2476" w:rsidRPr="00BA1B01">
        <w:rPr>
          <w:rFonts w:ascii="Arial" w:eastAsia="Calibri" w:hAnsi="Arial" w:cs="Arial"/>
          <w:b/>
          <w:szCs w:val="22"/>
        </w:rPr>
        <w:t>Aims:</w:t>
      </w:r>
      <w:r>
        <w:rPr>
          <w:rFonts w:ascii="Arial" w:eastAsia="Calibri" w:hAnsi="Arial" w:cs="Arial"/>
          <w:b/>
          <w:szCs w:val="22"/>
        </w:rPr>
        <w:t xml:space="preserve"> </w:t>
      </w:r>
      <w:r w:rsidRPr="00CC1F8F">
        <w:t xml:space="preserve">Fisheries cooperatives play a pivotal role in promoting sustainable development by empowering fishing communities and </w:t>
      </w:r>
      <w:r w:rsidR="00A90E13">
        <w:t>providing</w:t>
      </w:r>
      <w:r w:rsidRPr="00CC1F8F">
        <w:t xml:space="preserve"> livelihood opportunities to millions of fishers in India.</w:t>
      </w:r>
      <w:r>
        <w:t xml:space="preserve"> </w:t>
      </w:r>
      <w:r w:rsidR="00A90E13" w:rsidRPr="00A90E13">
        <w:rPr>
          <w:lang w:eastAsia="en-IN"/>
        </w:rPr>
        <w:t>This study aimed to assess the strengths, weaknesses, opportunities and threats (SWOT) of Inland Primary Fisheries Cooperative Societies (IPFCSs) in Tamil Nadu and to formulate strategies for strengthening these societies using the TOWS matrix.</w:t>
      </w:r>
      <w:r w:rsidR="00A90E13">
        <w:rPr>
          <w:lang w:eastAsia="en-IN"/>
        </w:rPr>
        <w:t xml:space="preserve"> </w:t>
      </w:r>
    </w:p>
    <w:p w14:paraId="2FAA082D" w14:textId="68A8118A" w:rsidR="00125629" w:rsidRDefault="00DC2476" w:rsidP="00CA0CF7">
      <w:pPr>
        <w:pStyle w:val="Body"/>
        <w:spacing w:after="0" w:line="360" w:lineRule="auto"/>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125629" w:rsidRPr="00CF227F">
        <w:rPr>
          <w:rFonts w:ascii="Arial" w:hAnsi="Arial" w:cs="Arial"/>
        </w:rPr>
        <w:t>The study</w:t>
      </w:r>
      <w:r w:rsidR="00A90E13">
        <w:rPr>
          <w:rFonts w:ascii="Arial" w:hAnsi="Arial" w:cs="Arial"/>
        </w:rPr>
        <w:t xml:space="preserve"> </w:t>
      </w:r>
      <w:r w:rsidR="00125629" w:rsidRPr="00CF227F">
        <w:rPr>
          <w:rFonts w:ascii="Arial" w:hAnsi="Arial" w:cs="Arial"/>
        </w:rPr>
        <w:t>f</w:t>
      </w:r>
      <w:r w:rsidR="00A90E13">
        <w:rPr>
          <w:rFonts w:ascii="Arial" w:hAnsi="Arial" w:cs="Arial"/>
        </w:rPr>
        <w:t>ollowed</w:t>
      </w:r>
      <w:r w:rsidR="00125629" w:rsidRPr="00CF227F">
        <w:rPr>
          <w:rFonts w:ascii="Arial" w:hAnsi="Arial" w:cs="Arial"/>
        </w:rPr>
        <w:t xml:space="preserve"> Ex post facto research design </w:t>
      </w:r>
    </w:p>
    <w:p w14:paraId="2310080F" w14:textId="5B310D0D" w:rsidR="00DC2476" w:rsidRDefault="00A90E13" w:rsidP="00CA0CF7">
      <w:pPr>
        <w:pStyle w:val="Body"/>
        <w:spacing w:after="0" w:line="360" w:lineRule="auto"/>
        <w:rPr>
          <w:rFonts w:ascii="Arial" w:eastAsia="Calibri" w:hAnsi="Arial" w:cs="Arial"/>
          <w:szCs w:val="22"/>
        </w:rPr>
      </w:pPr>
      <w:r w:rsidRPr="00A90E13">
        <w:rPr>
          <w:b/>
          <w:bCs/>
        </w:rPr>
        <w:t>Place and Duration of Study:</w:t>
      </w:r>
      <w:r w:rsidRPr="00A90E13">
        <w:t xml:space="preserve"> The research was conducted in the Cuddalore and Tiruvallur districts of Tamil Nadu, where a total of 40 inland primary fisheries cooperative societies were randomly selected. Data were collected between January 2023 and August 2023</w:t>
      </w:r>
    </w:p>
    <w:p w14:paraId="3911E497" w14:textId="5EEF5922" w:rsidR="00DC2476" w:rsidRPr="00BA1B01" w:rsidRDefault="00DC2476" w:rsidP="00CA0CF7">
      <w:pPr>
        <w:pStyle w:val="Body"/>
        <w:spacing w:after="0" w:line="360" w:lineRule="auto"/>
        <w:rPr>
          <w:rFonts w:ascii="Arial" w:eastAsia="Calibri" w:hAnsi="Arial" w:cs="Arial"/>
          <w:szCs w:val="22"/>
        </w:rPr>
      </w:pPr>
      <w:r w:rsidRPr="00BA1B01">
        <w:rPr>
          <w:rFonts w:ascii="Arial" w:eastAsia="Calibri" w:hAnsi="Arial" w:cs="Arial"/>
          <w:b/>
          <w:bCs/>
          <w:szCs w:val="22"/>
        </w:rPr>
        <w:t>Methodology:</w:t>
      </w:r>
      <w:r w:rsidR="006E0EEB">
        <w:rPr>
          <w:rFonts w:ascii="Arial" w:eastAsia="Calibri" w:hAnsi="Arial" w:cs="Arial"/>
          <w:b/>
          <w:bCs/>
          <w:szCs w:val="22"/>
        </w:rPr>
        <w:t xml:space="preserve"> </w:t>
      </w:r>
      <w:r w:rsidR="00A90E13" w:rsidRPr="00A90E13">
        <w:rPr>
          <w:rFonts w:ascii="Arial" w:eastAsia="Calibri" w:hAnsi="Arial" w:cs="Arial"/>
          <w:szCs w:val="22"/>
        </w:rPr>
        <w:t>Potential strengths, weaknesses, opportunities and threats of the cooperatives were identified and administered to executive and general body members of each society separately. Responses were recorded on a three-point continuum</w:t>
      </w:r>
      <w:r w:rsidR="00A90E13">
        <w:rPr>
          <w:rFonts w:ascii="Arial" w:eastAsia="Calibri" w:hAnsi="Arial" w:cs="Arial"/>
          <w:szCs w:val="22"/>
        </w:rPr>
        <w:t xml:space="preserve">: </w:t>
      </w:r>
      <w:r w:rsidR="00A90E13" w:rsidRPr="00A90E13">
        <w:rPr>
          <w:rFonts w:ascii="Arial" w:eastAsia="Calibri" w:hAnsi="Arial" w:cs="Arial"/>
          <w:szCs w:val="22"/>
        </w:rPr>
        <w:t>more perceived, less perceived and not perceived</w:t>
      </w:r>
      <w:r w:rsidR="00A90E13">
        <w:rPr>
          <w:rFonts w:ascii="Arial" w:eastAsia="Calibri" w:hAnsi="Arial" w:cs="Arial"/>
          <w:szCs w:val="22"/>
        </w:rPr>
        <w:t xml:space="preserve"> </w:t>
      </w:r>
      <w:r w:rsidR="00A90E13" w:rsidRPr="00A90E13">
        <w:rPr>
          <w:rFonts w:ascii="Arial" w:eastAsia="Calibri" w:hAnsi="Arial" w:cs="Arial"/>
          <w:szCs w:val="22"/>
        </w:rPr>
        <w:t>scored as 2, 1 and 0, respectively. Based on total scores, SWOT factors were classified into major and minor strengths, weaknesses, opportunities and threats and further analysed using the TOWS matrix.</w:t>
      </w:r>
      <w:r w:rsidR="00A90E13">
        <w:rPr>
          <w:rFonts w:ascii="Arial" w:eastAsia="Calibri" w:hAnsi="Arial" w:cs="Arial"/>
          <w:szCs w:val="22"/>
        </w:rPr>
        <w:t xml:space="preserve"> </w:t>
      </w:r>
    </w:p>
    <w:p w14:paraId="0B8FADE5" w14:textId="2B99E1B3" w:rsidR="00A90E13" w:rsidRDefault="00DC2476" w:rsidP="00A90E13">
      <w:pPr>
        <w:pStyle w:val="Body"/>
        <w:spacing w:after="0" w:line="360" w:lineRule="auto"/>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90E13" w:rsidRPr="00A90E13">
        <w:rPr>
          <w:rFonts w:ascii="Arial" w:eastAsia="Calibri" w:hAnsi="Arial" w:cs="Arial"/>
          <w:szCs w:val="22"/>
        </w:rPr>
        <w:t>Major strengths perceived by Cuddalore Fisheries Cooperative Societies (CFCS) and Tiruvallur Fisheries Cooperative Societies (TFCS) were access to diverse fishing resources (0.73 vs. 0.83) and members’ collective strength (0.60 vs. 0.68), respectively. Major weaknesses in both districts included inadequate infrastructure facilities (0.94 vs. 0.95) and an absence of income-generating activities (0.89 vs. 0.90). Key opportunities identified were the availability of diverse fishing resources (0.91 vs. 0.95), tailor-made skill development programmes (0.73 vs. 0.60), diversified potential income-generating activities (0.65 vs. 0.58) and increasing demand for freshwater fish (0.63 vs. 0.70). Major threats included limited welfare schemes compared to marine cooperatives (1.00 vs. 0.90), high dependency on natural resources (0.91 vs. 1.00) and an inadequate inland fisheries supply value chain (0.83 vs. 0.70). The negative mean TOWS scores for CFCS (S</w:t>
      </w:r>
      <w:r w:rsidR="00A90E13">
        <w:rPr>
          <w:rFonts w:ascii="Arial" w:eastAsia="Calibri" w:hAnsi="Arial" w:cs="Arial"/>
          <w:szCs w:val="22"/>
        </w:rPr>
        <w:t>-</w:t>
      </w:r>
      <w:r w:rsidR="00A90E13" w:rsidRPr="00A90E13">
        <w:rPr>
          <w:rFonts w:ascii="Arial" w:eastAsia="Calibri" w:hAnsi="Arial" w:cs="Arial"/>
          <w:szCs w:val="22"/>
        </w:rPr>
        <w:t>W =</w:t>
      </w:r>
      <w:r w:rsidR="00A90E13">
        <w:rPr>
          <w:rFonts w:ascii="Arial" w:eastAsia="Calibri" w:hAnsi="Arial" w:cs="Arial"/>
          <w:szCs w:val="22"/>
        </w:rPr>
        <w:t xml:space="preserve"> -</w:t>
      </w:r>
      <w:r w:rsidR="00A90E13" w:rsidRPr="00A90E13">
        <w:rPr>
          <w:rFonts w:ascii="Arial" w:eastAsia="Calibri" w:hAnsi="Arial" w:cs="Arial"/>
          <w:szCs w:val="22"/>
        </w:rPr>
        <w:t>0.16; O</w:t>
      </w:r>
      <w:r w:rsidR="00A90E13">
        <w:rPr>
          <w:rFonts w:ascii="Arial" w:eastAsia="Calibri" w:hAnsi="Arial" w:cs="Arial"/>
          <w:szCs w:val="22"/>
        </w:rPr>
        <w:t>-</w:t>
      </w:r>
      <w:r w:rsidR="00A90E13" w:rsidRPr="00A90E13">
        <w:rPr>
          <w:rFonts w:ascii="Arial" w:eastAsia="Calibri" w:hAnsi="Arial" w:cs="Arial"/>
          <w:szCs w:val="22"/>
        </w:rPr>
        <w:t xml:space="preserve">T = </w:t>
      </w:r>
      <w:r w:rsidR="00A90E13">
        <w:rPr>
          <w:rFonts w:ascii="Arial" w:eastAsia="Calibri" w:hAnsi="Arial" w:cs="Arial"/>
          <w:szCs w:val="22"/>
        </w:rPr>
        <w:t>-</w:t>
      </w:r>
      <w:r w:rsidR="00A90E13" w:rsidRPr="00A90E13">
        <w:rPr>
          <w:rFonts w:ascii="Arial" w:eastAsia="Calibri" w:hAnsi="Arial" w:cs="Arial"/>
          <w:szCs w:val="22"/>
        </w:rPr>
        <w:t>0.16) and TFCS (S</w:t>
      </w:r>
      <w:r w:rsidR="00A90E13">
        <w:rPr>
          <w:rFonts w:ascii="Arial" w:eastAsia="Calibri" w:hAnsi="Arial" w:cs="Arial"/>
          <w:szCs w:val="22"/>
        </w:rPr>
        <w:t>-</w:t>
      </w:r>
      <w:r w:rsidR="00A90E13" w:rsidRPr="00A90E13">
        <w:rPr>
          <w:rFonts w:ascii="Arial" w:eastAsia="Calibri" w:hAnsi="Arial" w:cs="Arial"/>
          <w:szCs w:val="22"/>
        </w:rPr>
        <w:t>W = 0.09; O</w:t>
      </w:r>
      <w:r w:rsidR="00A90E13">
        <w:rPr>
          <w:rFonts w:ascii="Arial" w:eastAsia="Calibri" w:hAnsi="Arial" w:cs="Arial"/>
          <w:szCs w:val="22"/>
        </w:rPr>
        <w:t>-</w:t>
      </w:r>
      <w:r w:rsidR="00A90E13" w:rsidRPr="00A90E13">
        <w:rPr>
          <w:rFonts w:ascii="Arial" w:eastAsia="Calibri" w:hAnsi="Arial" w:cs="Arial"/>
          <w:szCs w:val="22"/>
        </w:rPr>
        <w:t xml:space="preserve">T = </w:t>
      </w:r>
      <w:r w:rsidR="00A90E13">
        <w:rPr>
          <w:rFonts w:ascii="Arial" w:eastAsia="Calibri" w:hAnsi="Arial" w:cs="Arial"/>
          <w:szCs w:val="22"/>
        </w:rPr>
        <w:t>-</w:t>
      </w:r>
      <w:r w:rsidR="00A90E13" w:rsidRPr="00A90E13">
        <w:rPr>
          <w:rFonts w:ascii="Arial" w:eastAsia="Calibri" w:hAnsi="Arial" w:cs="Arial"/>
          <w:szCs w:val="22"/>
        </w:rPr>
        <w:t>0.10) indicate that weaknesses and threats outweigh strengths and opportunities.</w:t>
      </w:r>
      <w:r w:rsidR="00A90E13">
        <w:rPr>
          <w:rFonts w:ascii="Arial" w:eastAsia="Calibri" w:hAnsi="Arial" w:cs="Arial"/>
          <w:szCs w:val="22"/>
        </w:rPr>
        <w:t xml:space="preserve"> </w:t>
      </w:r>
    </w:p>
    <w:p w14:paraId="257C94E9" w14:textId="17F622C8" w:rsidR="00871BAC" w:rsidRDefault="00A90E13" w:rsidP="00A90E13">
      <w:pPr>
        <w:pStyle w:val="Body"/>
        <w:spacing w:after="0" w:line="360" w:lineRule="auto"/>
        <w:rPr>
          <w:rFonts w:eastAsia="Calibri"/>
          <w:szCs w:val="18"/>
        </w:rPr>
      </w:pPr>
      <w:r w:rsidRPr="00A90E13">
        <w:rPr>
          <w:rFonts w:ascii="Arial" w:eastAsia="Calibri" w:hAnsi="Arial" w:cs="Arial"/>
          <w:b/>
          <w:bCs/>
          <w:szCs w:val="22"/>
        </w:rPr>
        <w:t>C</w:t>
      </w:r>
      <w:r w:rsidR="00DC2476" w:rsidRPr="00DC2476">
        <w:rPr>
          <w:rFonts w:eastAsia="Calibri"/>
          <w:b/>
          <w:bCs/>
          <w:szCs w:val="18"/>
        </w:rPr>
        <w:t>onclusion:</w:t>
      </w:r>
      <w:r w:rsidR="00DC2476" w:rsidRPr="00DC2476">
        <w:rPr>
          <w:rFonts w:eastAsia="Calibri"/>
          <w:szCs w:val="18"/>
        </w:rPr>
        <w:t xml:space="preserve"> </w:t>
      </w:r>
      <w:r w:rsidRPr="00A90E13">
        <w:rPr>
          <w:rFonts w:eastAsia="Calibri"/>
          <w:szCs w:val="18"/>
        </w:rPr>
        <w:t xml:space="preserve">Although inland primary fisheries cooperatives in Cuddalore and Tiruvallur benefit from diverse water resources and strong membership bases, their potential remains underutilised. Weak infrastructure, poor institutional linkages and a lack of income-generating activities undermine their performance. Focused, gender-sensitive interventions for infrastructure development, leadership </w:t>
      </w:r>
      <w:r w:rsidRPr="00A90E13">
        <w:rPr>
          <w:rFonts w:eastAsia="Calibri"/>
          <w:szCs w:val="18"/>
        </w:rPr>
        <w:lastRenderedPageBreak/>
        <w:t>strengthening, institutional convergence and value-chain enhancement are essential to revitalise these cooperatives and bring them on par with successful agricultural and dairy cooperatives in Tamil Nadu.</w:t>
      </w:r>
      <w:r>
        <w:rPr>
          <w:rFonts w:eastAsia="Calibri"/>
          <w:szCs w:val="18"/>
        </w:rPr>
        <w:t xml:space="preserve"> </w:t>
      </w:r>
    </w:p>
    <w:p w14:paraId="372CB8BA" w14:textId="77777777" w:rsidR="00A90E13" w:rsidRDefault="00A90E13" w:rsidP="00A90E13">
      <w:pPr>
        <w:pStyle w:val="Body"/>
        <w:spacing w:after="0" w:line="360" w:lineRule="auto"/>
        <w:rPr>
          <w:rFonts w:eastAsia="Calibri"/>
          <w:i/>
          <w:iCs/>
        </w:rPr>
      </w:pPr>
    </w:p>
    <w:p w14:paraId="205DBA41" w14:textId="7737747B" w:rsidR="006E0EEB" w:rsidRDefault="00DC2476" w:rsidP="00CA0CF7">
      <w:pPr>
        <w:spacing w:line="360" w:lineRule="auto"/>
        <w:jc w:val="both"/>
        <w:rPr>
          <w:i/>
          <w:iCs/>
          <w:sz w:val="20"/>
          <w:szCs w:val="20"/>
          <w:lang w:eastAsia="en-IN"/>
        </w:rPr>
      </w:pPr>
      <w:r w:rsidRPr="006E0EEB">
        <w:rPr>
          <w:rFonts w:eastAsia="Calibri"/>
          <w:i/>
          <w:iCs/>
          <w:sz w:val="20"/>
          <w:szCs w:val="20"/>
        </w:rPr>
        <w:t>Keywords:</w:t>
      </w:r>
      <w:r w:rsidR="000E20A1" w:rsidRPr="006E0EEB">
        <w:rPr>
          <w:sz w:val="20"/>
          <w:szCs w:val="20"/>
          <w:lang w:eastAsia="en-IN"/>
        </w:rPr>
        <w:t xml:space="preserve"> </w:t>
      </w:r>
      <w:r w:rsidR="006E0EEB" w:rsidRPr="006E0EEB">
        <w:rPr>
          <w:i/>
          <w:iCs/>
          <w:sz w:val="20"/>
          <w:szCs w:val="20"/>
          <w:lang w:eastAsia="en-IN"/>
        </w:rPr>
        <w:t>SWOT analysis, Inland primary fisheries cooperatives, Tamil Nadu, TAFCOFED, and Inland fisheries</w:t>
      </w:r>
      <w:r w:rsidR="006E0EEB">
        <w:rPr>
          <w:i/>
          <w:iCs/>
          <w:sz w:val="20"/>
          <w:szCs w:val="20"/>
          <w:lang w:eastAsia="en-IN"/>
        </w:rPr>
        <w:t xml:space="preserve"> and TOWS matrix</w:t>
      </w:r>
    </w:p>
    <w:p w14:paraId="03996348" w14:textId="2E828531" w:rsidR="00AD060B" w:rsidRPr="00AD060B" w:rsidRDefault="00CF227F" w:rsidP="00AD060B">
      <w:pPr>
        <w:spacing w:before="240" w:line="360" w:lineRule="auto"/>
        <w:rPr>
          <w:b/>
          <w:sz w:val="22"/>
          <w:szCs w:val="22"/>
          <w:lang w:eastAsia="en-IN"/>
        </w:rPr>
      </w:pPr>
      <w:r w:rsidRPr="00CF227F">
        <w:rPr>
          <w:b/>
          <w:sz w:val="22"/>
          <w:szCs w:val="22"/>
          <w:lang w:eastAsia="en-IN"/>
        </w:rPr>
        <w:t>1. INTRODUCTION</w:t>
      </w:r>
    </w:p>
    <w:p w14:paraId="58660B97" w14:textId="77777777" w:rsidR="00AC1263" w:rsidRPr="00CF227F" w:rsidRDefault="001B6A2D" w:rsidP="00AD060B">
      <w:pPr>
        <w:spacing w:before="240" w:after="240" w:line="360" w:lineRule="auto"/>
        <w:jc w:val="both"/>
        <w:rPr>
          <w:rFonts w:eastAsia="Times New Roman"/>
          <w:sz w:val="20"/>
          <w:szCs w:val="20"/>
        </w:rPr>
      </w:pPr>
      <w:r w:rsidRPr="00CF227F">
        <w:rPr>
          <w:rFonts w:eastAsia="Times New Roman"/>
          <w:sz w:val="20"/>
          <w:szCs w:val="20"/>
        </w:rPr>
        <w:t xml:space="preserve">India is the second-largest fish and aquaculture producing country globally. Total fish production reached 195 lakh tonnes in 2024-25, up 104% from 96 lakh tonnes in 2013-14, with inland production surging to 147.37 lakh tonnes (142% increase) and marine production at approximately 44-47 lakh tonnes. This reflects a paradigm shift from marine-dominated to inland-dominated fisheries, driven by modern aquaculture technologies and schemes like Pradhan Mantri Matsya Sampada Yojana (PMMSY). Around 30 million people depend on the fisheries sector for livelihoods, including marginalized communities, with women comprising about 44-47% of inland and marine fisherfolk engaged in processing, marketing, and seed collection (Handbook on Fisheries Statistics, 2024). </w:t>
      </w:r>
    </w:p>
    <w:p w14:paraId="53EC21B0" w14:textId="366F475A" w:rsidR="00431CDE" w:rsidRDefault="0079571D" w:rsidP="00431CDE">
      <w:pPr>
        <w:spacing w:after="240" w:line="360" w:lineRule="auto"/>
        <w:jc w:val="both"/>
        <w:rPr>
          <w:rFonts w:eastAsia="Times New Roman"/>
          <w:sz w:val="20"/>
          <w:szCs w:val="20"/>
        </w:rPr>
      </w:pPr>
      <w:r w:rsidRPr="00CF227F">
        <w:rPr>
          <w:rFonts w:eastAsia="Times New Roman"/>
          <w:sz w:val="20"/>
          <w:szCs w:val="20"/>
        </w:rPr>
        <w:t xml:space="preserve">Fishery in India plays a pivotal role in driving our nation's economy, empowering over 39.46 lakh fishers through more than </w:t>
      </w:r>
      <w:r w:rsidR="00431CDE" w:rsidRPr="00CF227F">
        <w:rPr>
          <w:rFonts w:eastAsia="Times New Roman"/>
          <w:sz w:val="20"/>
          <w:szCs w:val="20"/>
        </w:rPr>
        <w:t>21,741</w:t>
      </w:r>
      <w:r w:rsidRPr="00CF227F">
        <w:rPr>
          <w:rFonts w:eastAsia="Times New Roman"/>
          <w:sz w:val="20"/>
          <w:szCs w:val="20"/>
        </w:rPr>
        <w:t xml:space="preserve"> functional primary fisheries cooperative societies. These societies include 15,543 inland primary fisheries cooperative societies, accounting for </w:t>
      </w:r>
      <w:r w:rsidR="00431CDE" w:rsidRPr="00CF227F">
        <w:rPr>
          <w:rFonts w:eastAsia="Times New Roman"/>
          <w:sz w:val="20"/>
          <w:szCs w:val="20"/>
        </w:rPr>
        <w:t>71.49</w:t>
      </w:r>
      <w:r w:rsidRPr="00CF227F">
        <w:rPr>
          <w:rFonts w:eastAsia="Times New Roman"/>
          <w:sz w:val="20"/>
          <w:szCs w:val="20"/>
        </w:rPr>
        <w:t>% of the total</w:t>
      </w:r>
      <w:r w:rsidR="00431CDE" w:rsidRPr="00CF227F">
        <w:rPr>
          <w:rFonts w:eastAsia="Times New Roman"/>
          <w:sz w:val="20"/>
          <w:szCs w:val="20"/>
        </w:rPr>
        <w:t xml:space="preserve"> (FISHCOPFED, 2023)</w:t>
      </w:r>
      <w:r w:rsidRPr="00CF227F">
        <w:rPr>
          <w:rFonts w:eastAsia="Times New Roman"/>
          <w:sz w:val="20"/>
          <w:szCs w:val="20"/>
        </w:rPr>
        <w:t xml:space="preserve">. </w:t>
      </w:r>
      <w:r w:rsidR="001B6A2D" w:rsidRPr="00CF227F">
        <w:rPr>
          <w:rFonts w:eastAsia="Times New Roman"/>
          <w:sz w:val="20"/>
          <w:szCs w:val="20"/>
        </w:rPr>
        <w:t>These cooperatives continue to be coordinated by the National Federation of Fishers Cooperatives Limited (FISHCOPFED), established in 1980, alongside 27 state-level federations, 132 district federations, and 7 regional federations. Recent initiatives under PMMSY aim to strengthen existing fisheries cooperatives into</w:t>
      </w:r>
      <w:r w:rsidR="00FC6EEF">
        <w:rPr>
          <w:rFonts w:eastAsia="Times New Roman"/>
          <w:sz w:val="20"/>
          <w:szCs w:val="20"/>
        </w:rPr>
        <w:t xml:space="preserve"> FISH </w:t>
      </w:r>
      <w:r w:rsidR="001B6A2D" w:rsidRPr="00CF227F">
        <w:rPr>
          <w:rFonts w:eastAsia="Times New Roman"/>
          <w:sz w:val="20"/>
          <w:szCs w:val="20"/>
        </w:rPr>
        <w:t>Farmer Producer Organizations (FFPOs), enhancing socio-economic upliftment for marginalized fisher communities</w:t>
      </w:r>
      <w:r w:rsidRPr="00CF227F">
        <w:rPr>
          <w:rFonts w:eastAsia="Times New Roman"/>
          <w:sz w:val="20"/>
          <w:szCs w:val="20"/>
        </w:rPr>
        <w:t xml:space="preserve">. </w:t>
      </w:r>
      <w:bookmarkStart w:id="0" w:name="_Hlk134195208"/>
    </w:p>
    <w:bookmarkEnd w:id="0"/>
    <w:p w14:paraId="2B08F020" w14:textId="5F8B0CA4" w:rsidR="001B6A2D" w:rsidRPr="00CF227F" w:rsidRDefault="001B6A2D" w:rsidP="00431CDE">
      <w:pPr>
        <w:spacing w:after="240" w:line="360" w:lineRule="auto"/>
        <w:jc w:val="both"/>
        <w:rPr>
          <w:rFonts w:eastAsia="Times New Roman"/>
          <w:b/>
          <w:bCs/>
          <w:sz w:val="20"/>
          <w:szCs w:val="20"/>
        </w:rPr>
      </w:pPr>
      <w:r w:rsidRPr="00CF227F">
        <w:rPr>
          <w:rFonts w:eastAsia="Times New Roman"/>
          <w:sz w:val="20"/>
          <w:szCs w:val="20"/>
        </w:rPr>
        <w:t>The Fisheries Cooperative Societies play a pivotal role in uplifting fishermen and fisherwomen in the State</w:t>
      </w:r>
      <w:r w:rsidR="00AD060B">
        <w:rPr>
          <w:rFonts w:eastAsia="Times New Roman"/>
          <w:sz w:val="20"/>
          <w:szCs w:val="20"/>
        </w:rPr>
        <w:t xml:space="preserve"> </w:t>
      </w:r>
      <w:r w:rsidR="00D570BF" w:rsidRPr="00D570BF">
        <w:rPr>
          <w:rFonts w:eastAsia="Times New Roman"/>
          <w:color w:val="EE0000"/>
          <w:sz w:val="20"/>
          <w:szCs w:val="20"/>
        </w:rPr>
        <w:t>of</w:t>
      </w:r>
      <w:r w:rsidR="00D570BF">
        <w:rPr>
          <w:rFonts w:eastAsia="Times New Roman"/>
          <w:sz w:val="20"/>
          <w:szCs w:val="20"/>
        </w:rPr>
        <w:t xml:space="preserve"> </w:t>
      </w:r>
      <w:r w:rsidR="00AD060B">
        <w:rPr>
          <w:rFonts w:eastAsia="Times New Roman"/>
          <w:sz w:val="20"/>
          <w:szCs w:val="20"/>
        </w:rPr>
        <w:t>Tamil Nadu</w:t>
      </w:r>
      <w:r w:rsidRPr="00CF227F">
        <w:rPr>
          <w:rFonts w:eastAsia="Times New Roman"/>
          <w:sz w:val="20"/>
          <w:szCs w:val="20"/>
        </w:rPr>
        <w:t>. Tamil Nadu State Apex Fisheries Co-operative Federation Limited (TAFCOFED) has been registered under Tamil Nadu Co-operative Societies Act, 1983 and has been functioning since 19.10.1992 with its headquarters at Chennai. TAFCOFED have assured socio-economic empowerment and contributed substantially to the State’s development interventions. The Department executes various welfare schemes for fishermen/fisherwomen through fisheries cooperative societies. About 7.17 lakh fishermen/ fisherwomen have been enrolled as members of 1,418 Primary Fishermen / Fisherwomen Cooperative Societies, 12 District Cooperative Federations and one Apex Cooperative Federation. Fishermen Cooperative Societies operate 51 full-time and 15 part-time fair-price shops. At present, Tamil Nadu has 372 Inland Primary Fisheries Cooperative Societies (300 fishermen cooperative societies and 72 fisherwomen cooperative societies). A total of 90,869 inland fishers enrolled in</w:t>
      </w:r>
      <w:r w:rsidR="00FC6EEF">
        <w:rPr>
          <w:rFonts w:eastAsia="Times New Roman"/>
          <w:sz w:val="20"/>
          <w:szCs w:val="20"/>
        </w:rPr>
        <w:t xml:space="preserve"> </w:t>
      </w:r>
      <w:r w:rsidRPr="00CF227F">
        <w:rPr>
          <w:rFonts w:eastAsia="Times New Roman"/>
          <w:sz w:val="20"/>
          <w:szCs w:val="20"/>
        </w:rPr>
        <w:t>IPFCSs as members (TAFCOFED, 2023).</w:t>
      </w:r>
    </w:p>
    <w:p w14:paraId="7D158321" w14:textId="77777777" w:rsidR="001B6A2D" w:rsidRDefault="001B6A2D" w:rsidP="00431CDE">
      <w:pPr>
        <w:spacing w:after="240" w:line="360" w:lineRule="auto"/>
        <w:jc w:val="both"/>
        <w:rPr>
          <w:rFonts w:eastAsia="Times New Roman"/>
          <w:sz w:val="20"/>
          <w:szCs w:val="20"/>
        </w:rPr>
      </w:pPr>
      <w:r w:rsidRPr="00CF227F">
        <w:rPr>
          <w:rFonts w:eastAsia="Times New Roman"/>
          <w:sz w:val="20"/>
          <w:szCs w:val="20"/>
        </w:rPr>
        <w:t xml:space="preserve">Recently the Government of India has taken the initiative to rejuvenate the cooperative sector by creating a separate Ministry of Cooperation on 6th July, 2021. It provides a separate administrative, legal and policy framework for strengthening the cooperative sector in the country. It aims to develop </w:t>
      </w:r>
      <w:r w:rsidRPr="00CF227F">
        <w:rPr>
          <w:rFonts w:eastAsia="Times New Roman"/>
          <w:sz w:val="20"/>
          <w:szCs w:val="20"/>
        </w:rPr>
        <w:lastRenderedPageBreak/>
        <w:t>a cooperative-based economic model and streamline the ease of doing business processes in cooperatives, enabling the development of multi-state cooperative societies. It emphasizes strengthening, bringing transparency, improving governance, computerization, creating competitive cooperatives, constantly working to meet the challenges of accessibility to development for every underprivileged in rural areas and connecting every village with cooperatives, making every village prosperous with the mantra of “Prosperity through Cooperation” and through this making the country prosperous (</w:t>
      </w:r>
      <w:hyperlink r:id="rId8" w:history="1">
        <w:r w:rsidRPr="00CF227F">
          <w:rPr>
            <w:rStyle w:val="Hyperlink"/>
            <w:rFonts w:eastAsia="Times New Roman"/>
            <w:sz w:val="20"/>
            <w:szCs w:val="20"/>
          </w:rPr>
          <w:t>https://www.cooperation.gov.in</w:t>
        </w:r>
      </w:hyperlink>
      <w:r w:rsidRPr="00CF227F">
        <w:rPr>
          <w:rFonts w:eastAsia="Times New Roman"/>
          <w:sz w:val="20"/>
          <w:szCs w:val="20"/>
        </w:rPr>
        <w:t>).</w:t>
      </w:r>
    </w:p>
    <w:p w14:paraId="745AC331" w14:textId="4B74FAB1" w:rsidR="00A12186" w:rsidRPr="00CF227F" w:rsidRDefault="00A12186" w:rsidP="00A12186">
      <w:pPr>
        <w:spacing w:after="240" w:line="360" w:lineRule="auto"/>
        <w:jc w:val="both"/>
        <w:rPr>
          <w:rFonts w:eastAsia="Times New Roman"/>
          <w:sz w:val="20"/>
          <w:szCs w:val="20"/>
        </w:rPr>
      </w:pPr>
      <w:r w:rsidRPr="00CF227F">
        <w:rPr>
          <w:rFonts w:eastAsia="Times New Roman"/>
          <w:sz w:val="20"/>
          <w:szCs w:val="20"/>
        </w:rPr>
        <w:t>Tamil Nadu state was selected purposively for the study as it has the highest number of cooperative members (6,79,117), including 96,869 members in</w:t>
      </w:r>
      <w:r>
        <w:rPr>
          <w:rFonts w:eastAsia="Times New Roman"/>
          <w:sz w:val="20"/>
          <w:szCs w:val="20"/>
        </w:rPr>
        <w:t xml:space="preserve"> 373</w:t>
      </w:r>
      <w:r w:rsidRPr="00CF227F">
        <w:rPr>
          <w:rFonts w:eastAsia="Times New Roman"/>
          <w:sz w:val="20"/>
          <w:szCs w:val="20"/>
        </w:rPr>
        <w:t xml:space="preserve"> IPFCSs</w:t>
      </w:r>
      <w:r w:rsidR="00D570BF">
        <w:rPr>
          <w:rFonts w:eastAsia="Times New Roman"/>
          <w:sz w:val="20"/>
          <w:szCs w:val="20"/>
        </w:rPr>
        <w:t xml:space="preserve"> </w:t>
      </w:r>
      <w:commentRangeStart w:id="1"/>
      <w:r>
        <w:rPr>
          <w:rFonts w:eastAsia="Times New Roman"/>
          <w:sz w:val="20"/>
          <w:szCs w:val="20"/>
        </w:rPr>
        <w:t>Fig</w:t>
      </w:r>
      <w:r w:rsidR="0094329F">
        <w:rPr>
          <w:rFonts w:eastAsia="Times New Roman"/>
          <w:sz w:val="20"/>
          <w:szCs w:val="20"/>
        </w:rPr>
        <w:t>ure</w:t>
      </w:r>
      <w:r>
        <w:rPr>
          <w:rFonts w:eastAsia="Times New Roman"/>
          <w:sz w:val="20"/>
          <w:szCs w:val="20"/>
        </w:rPr>
        <w:t xml:space="preserve"> 1 </w:t>
      </w:r>
      <w:r w:rsidR="0094329F">
        <w:rPr>
          <w:rFonts w:eastAsia="Times New Roman"/>
          <w:sz w:val="20"/>
          <w:szCs w:val="20"/>
        </w:rPr>
        <w:t>shows the Tamil Nadu</w:t>
      </w:r>
      <w:commentRangeEnd w:id="1"/>
      <w:r w:rsidR="00D570BF">
        <w:rPr>
          <w:rStyle w:val="CommentReference"/>
          <w:rFonts w:cs="Mangal"/>
        </w:rPr>
        <w:commentReference w:id="1"/>
      </w:r>
      <w:r w:rsidR="0094329F">
        <w:rPr>
          <w:rFonts w:eastAsia="Times New Roman"/>
          <w:sz w:val="20"/>
          <w:szCs w:val="20"/>
        </w:rPr>
        <w:t>,</w:t>
      </w:r>
      <w:r w:rsidRPr="00CF227F">
        <w:rPr>
          <w:rFonts w:eastAsia="Times New Roman"/>
          <w:sz w:val="20"/>
          <w:szCs w:val="20"/>
        </w:rPr>
        <w:t xml:space="preserve"> is a prominent fishing state in India, </w:t>
      </w:r>
      <w:r w:rsidRPr="00D570BF">
        <w:rPr>
          <w:rFonts w:eastAsia="Times New Roman"/>
          <w:strike/>
          <w:sz w:val="20"/>
          <w:szCs w:val="20"/>
        </w:rPr>
        <w:t>significantly</w:t>
      </w:r>
      <w:r w:rsidRPr="00CF227F">
        <w:rPr>
          <w:rFonts w:eastAsia="Times New Roman"/>
          <w:sz w:val="20"/>
          <w:szCs w:val="20"/>
        </w:rPr>
        <w:t xml:space="preserve"> </w:t>
      </w:r>
      <w:r w:rsidRPr="00D570BF">
        <w:rPr>
          <w:rFonts w:eastAsia="Times New Roman"/>
          <w:strike/>
          <w:sz w:val="20"/>
          <w:szCs w:val="20"/>
        </w:rPr>
        <w:t>contributing</w:t>
      </w:r>
      <w:r w:rsidRPr="00CF227F">
        <w:rPr>
          <w:rFonts w:eastAsia="Times New Roman"/>
          <w:sz w:val="20"/>
          <w:szCs w:val="20"/>
        </w:rPr>
        <w:t xml:space="preserve"> </w:t>
      </w:r>
      <w:r w:rsidR="00D570BF" w:rsidRPr="00D570BF">
        <w:rPr>
          <w:rFonts w:eastAsia="Times New Roman"/>
          <w:color w:val="EE0000"/>
          <w:sz w:val="20"/>
          <w:szCs w:val="20"/>
        </w:rPr>
        <w:t>contributed</w:t>
      </w:r>
      <w:r w:rsidR="00D570BF">
        <w:rPr>
          <w:rFonts w:eastAsia="Times New Roman"/>
          <w:sz w:val="20"/>
          <w:szCs w:val="20"/>
        </w:rPr>
        <w:t xml:space="preserve"> </w:t>
      </w:r>
      <w:r w:rsidRPr="00CF227F">
        <w:rPr>
          <w:rFonts w:eastAsia="Times New Roman"/>
          <w:sz w:val="20"/>
          <w:szCs w:val="20"/>
        </w:rPr>
        <w:t xml:space="preserve">2.11 lakh tonnes to total inland fish production in the country in 2021-22. The state </w:t>
      </w:r>
      <w:r w:rsidR="00D570BF" w:rsidRPr="00D570BF">
        <w:rPr>
          <w:rFonts w:eastAsia="Times New Roman"/>
          <w:color w:val="EE0000"/>
          <w:sz w:val="20"/>
          <w:szCs w:val="20"/>
        </w:rPr>
        <w:t xml:space="preserve">of </w:t>
      </w:r>
      <w:r w:rsidRPr="00CF227F">
        <w:rPr>
          <w:rFonts w:eastAsia="Times New Roman"/>
          <w:sz w:val="20"/>
          <w:szCs w:val="20"/>
        </w:rPr>
        <w:t xml:space="preserve">Tamil Nadu possesses 3.85 lakh ha inland water spread area comprising 62,015 ha area of reservoirs (90 numbers), 2,67,746 ha area of major and minor irrigation tanks and ponds, and 56,000 ha area of brackish water </w:t>
      </w:r>
      <w:r w:rsidRPr="009B3E48">
        <w:rPr>
          <w:rFonts w:eastAsia="Times New Roman"/>
          <w:strike/>
          <w:sz w:val="20"/>
          <w:szCs w:val="20"/>
        </w:rPr>
        <w:t>is available</w:t>
      </w:r>
      <w:r w:rsidRPr="00CF227F">
        <w:rPr>
          <w:rFonts w:eastAsia="Times New Roman"/>
          <w:sz w:val="20"/>
          <w:szCs w:val="20"/>
        </w:rPr>
        <w:t xml:space="preserve"> in the form of lagoons, estuaries, and backwaters, which are potential source of capture fisheries. The inland fisheries sector supports the livelihood of 2.36 lakh inland fisher folk of the State and 57,772 inland fisher folks enrolled in Tamil Nadu Fishermen Welfare Board (TNFWB) </w:t>
      </w:r>
      <w:r w:rsidR="009B3E48">
        <w:rPr>
          <w:rFonts w:eastAsia="Times New Roman"/>
          <w:sz w:val="20"/>
          <w:szCs w:val="20"/>
        </w:rPr>
        <w:t xml:space="preserve"> </w:t>
      </w:r>
      <w:r w:rsidR="009B3E48" w:rsidRPr="009B3E48">
        <w:rPr>
          <w:rFonts w:eastAsia="Times New Roman"/>
          <w:color w:val="EE0000"/>
          <w:sz w:val="20"/>
          <w:szCs w:val="20"/>
        </w:rPr>
        <w:t xml:space="preserve">as per </w:t>
      </w:r>
      <w:r w:rsidRPr="00CF227F">
        <w:rPr>
          <w:rFonts w:eastAsia="Times New Roman"/>
          <w:sz w:val="20"/>
          <w:szCs w:val="20"/>
        </w:rPr>
        <w:t>Tamil Nadu Fisheries Policy Note</w:t>
      </w:r>
      <w:r w:rsidR="009B3E48">
        <w:rPr>
          <w:rFonts w:eastAsia="Times New Roman"/>
          <w:sz w:val="20"/>
          <w:szCs w:val="20"/>
        </w:rPr>
        <w:t xml:space="preserve">, </w:t>
      </w:r>
      <w:r w:rsidRPr="00CF227F">
        <w:rPr>
          <w:rFonts w:eastAsia="Times New Roman"/>
          <w:sz w:val="20"/>
          <w:szCs w:val="20"/>
        </w:rPr>
        <w:t>2023.</w:t>
      </w:r>
    </w:p>
    <w:p w14:paraId="58FF31C6" w14:textId="77777777" w:rsidR="00A12186" w:rsidRPr="00CF227F" w:rsidRDefault="00A12186" w:rsidP="00A12186">
      <w:pPr>
        <w:spacing w:line="360" w:lineRule="auto"/>
        <w:jc w:val="center"/>
        <w:rPr>
          <w:rFonts w:eastAsia="Times New Roman"/>
          <w:sz w:val="20"/>
          <w:szCs w:val="20"/>
        </w:rPr>
      </w:pPr>
      <w:r w:rsidRPr="00CF227F">
        <w:rPr>
          <w:bCs/>
          <w:iCs/>
          <w:noProof/>
          <w:sz w:val="20"/>
          <w:szCs w:val="20"/>
          <w:lang w:bidi="ar-SA"/>
        </w:rPr>
        <w:drawing>
          <wp:inline distT="0" distB="0" distL="0" distR="0" wp14:anchorId="22D07F9E" wp14:editId="029AD8DF">
            <wp:extent cx="4424362" cy="3128247"/>
            <wp:effectExtent l="19050" t="19050" r="14605" b="15240"/>
            <wp:docPr id="196942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27835" name="Picture 196942783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10917" cy="3189446"/>
                    </a:xfrm>
                    <a:prstGeom prst="rect">
                      <a:avLst/>
                    </a:prstGeom>
                    <a:ln>
                      <a:solidFill>
                        <a:schemeClr val="tx1"/>
                      </a:solidFill>
                    </a:ln>
                  </pic:spPr>
                </pic:pic>
              </a:graphicData>
            </a:graphic>
          </wp:inline>
        </w:drawing>
      </w:r>
    </w:p>
    <w:p w14:paraId="19F9700D" w14:textId="3B02B28D" w:rsidR="00CA48D9" w:rsidRDefault="00A12186" w:rsidP="00CA48D9">
      <w:pPr>
        <w:spacing w:line="360" w:lineRule="auto"/>
        <w:jc w:val="center"/>
        <w:rPr>
          <w:rFonts w:eastAsia="Times New Roman"/>
          <w:b/>
          <w:bCs/>
          <w:sz w:val="20"/>
          <w:szCs w:val="20"/>
        </w:rPr>
      </w:pPr>
      <w:r w:rsidRPr="00FC6EEF">
        <w:rPr>
          <w:rFonts w:eastAsia="Times New Roman"/>
          <w:b/>
          <w:bCs/>
          <w:sz w:val="20"/>
          <w:szCs w:val="20"/>
        </w:rPr>
        <w:t xml:space="preserve">Fig. </w:t>
      </w:r>
      <w:r>
        <w:rPr>
          <w:rFonts w:eastAsia="Times New Roman"/>
          <w:b/>
          <w:bCs/>
          <w:sz w:val="20"/>
          <w:szCs w:val="20"/>
        </w:rPr>
        <w:t>1</w:t>
      </w:r>
      <w:r w:rsidRPr="00FC6EEF">
        <w:rPr>
          <w:rFonts w:eastAsia="Times New Roman"/>
          <w:b/>
          <w:bCs/>
          <w:sz w:val="20"/>
          <w:szCs w:val="20"/>
        </w:rPr>
        <w:t xml:space="preserve"> Map of Tamil Nadu State</w:t>
      </w:r>
    </w:p>
    <w:p w14:paraId="76EC4AF6" w14:textId="77777777" w:rsidR="00046E77" w:rsidRDefault="00046E77" w:rsidP="00046E77">
      <w:pPr>
        <w:spacing w:line="360" w:lineRule="auto"/>
        <w:rPr>
          <w:rFonts w:eastAsia="Times New Roman"/>
          <w:b/>
          <w:bCs/>
          <w:sz w:val="20"/>
          <w:szCs w:val="20"/>
        </w:rPr>
      </w:pPr>
    </w:p>
    <w:p w14:paraId="5C816961" w14:textId="4FD1B6C8" w:rsidR="00046E77" w:rsidRDefault="00046E77" w:rsidP="00046E77">
      <w:pPr>
        <w:spacing w:line="360" w:lineRule="auto"/>
        <w:jc w:val="both"/>
        <w:rPr>
          <w:rFonts w:eastAsia="Times New Roman"/>
          <w:sz w:val="20"/>
          <w:szCs w:val="20"/>
        </w:rPr>
      </w:pPr>
      <w:r w:rsidRPr="00046E77">
        <w:rPr>
          <w:rFonts w:eastAsia="Times New Roman"/>
          <w:sz w:val="20"/>
          <w:szCs w:val="20"/>
        </w:rPr>
        <w:t xml:space="preserve">Tamil Nadu has a long-established network of fisheries cooperative societies, many of which have been functioning for over a century. Despite their long existence and the high prevalence of Inland Primary Fisheries Cooperative Societies (IPFCSs), these cooperatives remain limited in their operational scope. Most IPFCSs do not engage in post-harvest management, marketing, or income-generating activities, and their contributions to member development remain minimal. Their functioning </w:t>
      </w:r>
      <w:r w:rsidRPr="00046E77">
        <w:rPr>
          <w:rFonts w:eastAsia="Times New Roman"/>
          <w:sz w:val="20"/>
          <w:szCs w:val="20"/>
        </w:rPr>
        <w:lastRenderedPageBreak/>
        <w:t>is largely confined to facilitating access to subsidies and welfare schemes. This highlights critical governance gaps, particularly as cooperative principles emphasize voluntary and open membership, democratic control and equitable participation.</w:t>
      </w:r>
    </w:p>
    <w:p w14:paraId="1FD7132E" w14:textId="77777777" w:rsidR="00A718D0" w:rsidRPr="00A718D0" w:rsidRDefault="00A718D0" w:rsidP="00046E77">
      <w:pPr>
        <w:spacing w:line="360" w:lineRule="auto"/>
        <w:jc w:val="both"/>
        <w:rPr>
          <w:rFonts w:eastAsia="Times New Roman"/>
          <w:sz w:val="20"/>
          <w:szCs w:val="20"/>
        </w:rPr>
      </w:pPr>
    </w:p>
    <w:p w14:paraId="13160FA3" w14:textId="3FBBF176" w:rsidR="00046E77" w:rsidRPr="00046E77" w:rsidRDefault="00046E77" w:rsidP="00046E77">
      <w:pPr>
        <w:spacing w:line="360" w:lineRule="auto"/>
        <w:jc w:val="both"/>
        <w:rPr>
          <w:rFonts w:eastAsia="Times New Roman"/>
          <w:sz w:val="20"/>
          <w:szCs w:val="20"/>
          <w:lang w:val="en-IN"/>
        </w:rPr>
      </w:pPr>
      <w:r w:rsidRPr="00046E77">
        <w:rPr>
          <w:rFonts w:eastAsia="Times New Roman"/>
          <w:sz w:val="20"/>
          <w:szCs w:val="20"/>
          <w:lang w:val="en-IN"/>
        </w:rPr>
        <w:t xml:space="preserve">Existing research on fisheries cooperatives has examined performance, member participation, managerial challenges and determinants of success. Studies consistently emphasize the importance of strategic leadership, managerial competency, gender inclusion and diversification of economic activities in strengthening cooperative effectiveness. </w:t>
      </w:r>
      <w:r>
        <w:rPr>
          <w:rFonts w:eastAsia="Times New Roman"/>
          <w:sz w:val="20"/>
          <w:szCs w:val="20"/>
          <w:lang w:val="en-IN"/>
        </w:rPr>
        <w:t>Therefore</w:t>
      </w:r>
      <w:r w:rsidRPr="00046E77">
        <w:rPr>
          <w:rFonts w:eastAsia="Times New Roman"/>
          <w:sz w:val="20"/>
          <w:szCs w:val="20"/>
          <w:lang w:val="en-IN"/>
        </w:rPr>
        <w:t>, the present study evaluates the strengths, weaknesses, opportunities and threats of IPFCSs in Tamil Nadu and proposes strategies for enhancing their governance and functional capacity. The findings are expected to support policymakers, administrators and researchers in designing targeted interventions to revitalize inland fisheries cooperatives in the state.</w:t>
      </w:r>
    </w:p>
    <w:p w14:paraId="1DBDF86C" w14:textId="6C518A7B" w:rsidR="00431CDE" w:rsidRPr="00CF227F" w:rsidRDefault="00CF227F" w:rsidP="00FC6EEF">
      <w:pPr>
        <w:spacing w:before="240" w:after="240" w:line="360" w:lineRule="auto"/>
        <w:jc w:val="both"/>
        <w:rPr>
          <w:rFonts w:eastAsia="Times New Roman"/>
          <w:b/>
          <w:bCs/>
          <w:sz w:val="22"/>
          <w:szCs w:val="22"/>
        </w:rPr>
      </w:pPr>
      <w:r w:rsidRPr="00CF227F">
        <w:rPr>
          <w:rFonts w:eastAsia="Times New Roman"/>
          <w:b/>
          <w:bCs/>
          <w:sz w:val="22"/>
          <w:szCs w:val="22"/>
        </w:rPr>
        <w:t xml:space="preserve">2. MATERIAL </w:t>
      </w:r>
      <w:r>
        <w:rPr>
          <w:rFonts w:eastAsia="Times New Roman"/>
          <w:b/>
          <w:bCs/>
          <w:sz w:val="22"/>
          <w:szCs w:val="22"/>
        </w:rPr>
        <w:t>AND</w:t>
      </w:r>
      <w:r w:rsidRPr="00CF227F">
        <w:rPr>
          <w:rFonts w:eastAsia="Times New Roman"/>
          <w:b/>
          <w:bCs/>
          <w:sz w:val="22"/>
          <w:szCs w:val="22"/>
        </w:rPr>
        <w:t xml:space="preserve"> METHODS</w:t>
      </w:r>
    </w:p>
    <w:p w14:paraId="18B3683E" w14:textId="77777777" w:rsidR="00FC6EEF" w:rsidRDefault="00FC6EEF" w:rsidP="00FC6EEF">
      <w:pPr>
        <w:spacing w:before="240" w:after="240" w:line="360" w:lineRule="auto"/>
        <w:jc w:val="both"/>
        <w:rPr>
          <w:b/>
          <w:sz w:val="22"/>
        </w:rPr>
      </w:pPr>
      <w:r w:rsidRPr="00C30A0F">
        <w:rPr>
          <w:b/>
          <w:caps/>
          <w:sz w:val="22"/>
        </w:rPr>
        <w:t xml:space="preserve">2.1 </w:t>
      </w:r>
      <w:r>
        <w:rPr>
          <w:b/>
          <w:sz w:val="22"/>
        </w:rPr>
        <w:t>Research Design</w:t>
      </w:r>
    </w:p>
    <w:p w14:paraId="51752310" w14:textId="0C22F040" w:rsidR="0059293F" w:rsidRDefault="002A48CD" w:rsidP="00FC6EEF">
      <w:pPr>
        <w:spacing w:before="240" w:after="240" w:line="360" w:lineRule="auto"/>
        <w:jc w:val="both"/>
        <w:rPr>
          <w:rFonts w:eastAsia="Times New Roman"/>
          <w:sz w:val="20"/>
          <w:szCs w:val="20"/>
        </w:rPr>
      </w:pPr>
      <w:r w:rsidRPr="00CF227F">
        <w:rPr>
          <w:rFonts w:eastAsia="Times New Roman"/>
          <w:sz w:val="20"/>
          <w:szCs w:val="20"/>
        </w:rPr>
        <w:t xml:space="preserve">The study </w:t>
      </w:r>
      <w:r w:rsidR="00A718D0">
        <w:rPr>
          <w:rFonts w:eastAsia="Times New Roman"/>
          <w:sz w:val="20"/>
          <w:szCs w:val="20"/>
        </w:rPr>
        <w:t>was</w:t>
      </w:r>
      <w:r w:rsidRPr="00CF227F">
        <w:rPr>
          <w:rFonts w:eastAsia="Times New Roman"/>
          <w:sz w:val="20"/>
          <w:szCs w:val="20"/>
        </w:rPr>
        <w:t xml:space="preserve"> conducted on the basis of Ex post facto research design </w:t>
      </w:r>
      <w:r w:rsidR="00A718D0">
        <w:rPr>
          <w:rFonts w:eastAsia="Times New Roman"/>
          <w:sz w:val="20"/>
          <w:szCs w:val="20"/>
        </w:rPr>
        <w:t>refers to</w:t>
      </w:r>
      <w:r w:rsidRPr="00CF227F">
        <w:rPr>
          <w:rFonts w:eastAsia="Times New Roman"/>
          <w:sz w:val="20"/>
          <w:szCs w:val="20"/>
        </w:rPr>
        <w:t xml:space="preserve"> a systematic empirical inquiry in which the scientist does not have direct control on independent variables because their manifestations have already occurred (Kerlinger, 1983). </w:t>
      </w:r>
      <w:r w:rsidR="00FC6EEF" w:rsidRPr="00FC6EEF">
        <w:rPr>
          <w:rFonts w:eastAsia="Times New Roman"/>
          <w:sz w:val="20"/>
          <w:szCs w:val="20"/>
        </w:rPr>
        <w:t>Depending upon the nature of study and to provide answers to selected research questions, an Ex post facto research design was followed to carry out the study since the variables chosen for the study already occurred and there was no scope for manipulation of any variable.</w:t>
      </w:r>
    </w:p>
    <w:p w14:paraId="4A741F9D" w14:textId="50DD6BF5" w:rsidR="00FC6EEF" w:rsidRPr="00FC6EEF" w:rsidRDefault="00FC6EEF" w:rsidP="00FC6EEF">
      <w:pPr>
        <w:widowControl w:val="0"/>
        <w:autoSpaceDE w:val="0"/>
        <w:autoSpaceDN w:val="0"/>
        <w:spacing w:after="240" w:line="480" w:lineRule="auto"/>
        <w:textAlignment w:val="baseline"/>
        <w:rPr>
          <w:b/>
          <w:bCs/>
          <w:iCs/>
          <w:sz w:val="22"/>
          <w:szCs w:val="22"/>
          <w:lang w:eastAsia="en-IN"/>
        </w:rPr>
      </w:pPr>
      <w:r w:rsidRPr="00FC6EEF">
        <w:rPr>
          <w:b/>
          <w:bCs/>
          <w:iCs/>
          <w:sz w:val="22"/>
          <w:szCs w:val="22"/>
          <w:lang w:eastAsia="en-IN"/>
        </w:rPr>
        <w:t xml:space="preserve">2.2 Locale </w:t>
      </w:r>
      <w:r>
        <w:rPr>
          <w:b/>
          <w:bCs/>
          <w:iCs/>
          <w:sz w:val="22"/>
          <w:szCs w:val="22"/>
          <w:lang w:eastAsia="en-IN"/>
        </w:rPr>
        <w:t>o</w:t>
      </w:r>
      <w:r w:rsidRPr="00FC6EEF">
        <w:rPr>
          <w:b/>
          <w:bCs/>
          <w:iCs/>
          <w:sz w:val="22"/>
          <w:szCs w:val="22"/>
          <w:lang w:eastAsia="en-IN"/>
        </w:rPr>
        <w:t xml:space="preserve">f </w:t>
      </w:r>
      <w:r>
        <w:rPr>
          <w:b/>
          <w:bCs/>
          <w:iCs/>
          <w:sz w:val="22"/>
          <w:szCs w:val="22"/>
          <w:lang w:eastAsia="en-IN"/>
        </w:rPr>
        <w:t>t</w:t>
      </w:r>
      <w:r w:rsidRPr="00FC6EEF">
        <w:rPr>
          <w:b/>
          <w:bCs/>
          <w:iCs/>
          <w:sz w:val="22"/>
          <w:szCs w:val="22"/>
          <w:lang w:eastAsia="en-IN"/>
        </w:rPr>
        <w:t>he Study</w:t>
      </w:r>
    </w:p>
    <w:p w14:paraId="2DB559A2" w14:textId="52B1852C" w:rsidR="00A7754C" w:rsidRDefault="00CE5CE7" w:rsidP="00CE5CE7">
      <w:pPr>
        <w:spacing w:line="360" w:lineRule="auto"/>
        <w:jc w:val="both"/>
        <w:rPr>
          <w:rFonts w:eastAsia="Times New Roman"/>
          <w:sz w:val="20"/>
          <w:szCs w:val="20"/>
        </w:rPr>
      </w:pPr>
      <w:r>
        <w:rPr>
          <w:rFonts w:eastAsia="Times New Roman"/>
          <w:sz w:val="20"/>
          <w:szCs w:val="20"/>
        </w:rPr>
        <w:t xml:space="preserve">The study </w:t>
      </w:r>
      <w:r w:rsidRPr="002D11A0">
        <w:rPr>
          <w:rFonts w:eastAsia="Times New Roman"/>
          <w:strike/>
          <w:sz w:val="20"/>
          <w:szCs w:val="20"/>
        </w:rPr>
        <w:t>has been</w:t>
      </w:r>
      <w:r>
        <w:rPr>
          <w:rFonts w:eastAsia="Times New Roman"/>
          <w:sz w:val="20"/>
          <w:szCs w:val="20"/>
        </w:rPr>
        <w:t xml:space="preserve"> </w:t>
      </w:r>
      <w:r w:rsidR="002D11A0">
        <w:rPr>
          <w:rFonts w:eastAsia="Times New Roman"/>
          <w:sz w:val="20"/>
          <w:szCs w:val="20"/>
        </w:rPr>
        <w:t xml:space="preserve">was </w:t>
      </w:r>
      <w:r>
        <w:rPr>
          <w:rFonts w:eastAsia="Times New Roman"/>
          <w:sz w:val="20"/>
          <w:szCs w:val="20"/>
        </w:rPr>
        <w:t>conducted in Cuddalore and Tiruvallur districts in Tamil Nadu (</w:t>
      </w:r>
      <w:r w:rsidRPr="008E7FC4">
        <w:rPr>
          <w:rFonts w:eastAsia="Times New Roman"/>
          <w:sz w:val="20"/>
          <w:szCs w:val="20"/>
        </w:rPr>
        <w:t xml:space="preserve">Fig. </w:t>
      </w:r>
      <w:r>
        <w:rPr>
          <w:rFonts w:eastAsia="Times New Roman"/>
          <w:sz w:val="20"/>
          <w:szCs w:val="20"/>
        </w:rPr>
        <w:t>2)</w:t>
      </w:r>
      <w:r w:rsidRPr="008E7FC4">
        <w:rPr>
          <w:rFonts w:eastAsia="Times New Roman"/>
          <w:sz w:val="20"/>
          <w:szCs w:val="20"/>
        </w:rPr>
        <w:t>.</w:t>
      </w:r>
      <w:r>
        <w:rPr>
          <w:rFonts w:eastAsia="Times New Roman"/>
          <w:sz w:val="20"/>
          <w:szCs w:val="20"/>
        </w:rPr>
        <w:t xml:space="preserve"> </w:t>
      </w:r>
      <w:r w:rsidRPr="008E7FC4">
        <w:rPr>
          <w:rFonts w:eastAsia="Times New Roman"/>
          <w:sz w:val="20"/>
          <w:szCs w:val="20"/>
        </w:rPr>
        <w:t xml:space="preserve">Cuddalore district was chosen purposively as it has the second-highest number of Inland Primary Fisheries Cooperative Societies (IPFCSs) in Tamil Nadu (31, including 7 fisherwomen societies), the third-highest number of active members (5,988), and a </w:t>
      </w:r>
      <w:r>
        <w:rPr>
          <w:rFonts w:eastAsia="Times New Roman"/>
          <w:sz w:val="20"/>
          <w:szCs w:val="20"/>
        </w:rPr>
        <w:t>significant</w:t>
      </w:r>
      <w:r w:rsidRPr="008E7FC4">
        <w:rPr>
          <w:rFonts w:eastAsia="Times New Roman"/>
          <w:sz w:val="20"/>
          <w:szCs w:val="20"/>
        </w:rPr>
        <w:t xml:space="preserve"> inland fish production of 13,281.10 tonnes (8.18%). The district falls under Agro-Climatic Zone II (East Coast Plains and Hills) and is geographically located at </w:t>
      </w:r>
      <w:commentRangeStart w:id="2"/>
      <w:r w:rsidRPr="008E7FC4">
        <w:rPr>
          <w:rFonts w:eastAsia="Times New Roman"/>
          <w:sz w:val="20"/>
          <w:szCs w:val="20"/>
        </w:rPr>
        <w:t>11.7447°N</w:t>
      </w:r>
      <w:r w:rsidR="002D11A0" w:rsidRPr="002D11A0">
        <w:t xml:space="preserve"> </w:t>
      </w:r>
      <w:r w:rsidR="002D11A0" w:rsidRPr="002D11A0">
        <w:rPr>
          <w:rFonts w:eastAsia="Times New Roman"/>
          <w:color w:val="EE0000"/>
          <w:sz w:val="20"/>
          <w:szCs w:val="20"/>
        </w:rPr>
        <w:t>latitude</w:t>
      </w:r>
      <w:r w:rsidRPr="008E7FC4">
        <w:rPr>
          <w:rFonts w:eastAsia="Times New Roman"/>
          <w:sz w:val="20"/>
          <w:szCs w:val="20"/>
        </w:rPr>
        <w:t>, 79.7680°E</w:t>
      </w:r>
      <w:r w:rsidR="002D11A0">
        <w:rPr>
          <w:rFonts w:eastAsia="Times New Roman"/>
          <w:sz w:val="20"/>
          <w:szCs w:val="20"/>
        </w:rPr>
        <w:t xml:space="preserve"> </w:t>
      </w:r>
      <w:r w:rsidR="002D11A0" w:rsidRPr="002D11A0">
        <w:rPr>
          <w:rFonts w:eastAsia="Times New Roman"/>
          <w:color w:val="EE0000"/>
          <w:sz w:val="20"/>
          <w:szCs w:val="20"/>
        </w:rPr>
        <w:t>longitude</w:t>
      </w:r>
      <w:commentRangeEnd w:id="2"/>
      <w:r w:rsidR="002D11A0">
        <w:rPr>
          <w:rStyle w:val="CommentReference"/>
          <w:rFonts w:cs="Mangal"/>
        </w:rPr>
        <w:commentReference w:id="2"/>
      </w:r>
      <w:r w:rsidRPr="008E7FC4">
        <w:rPr>
          <w:rFonts w:eastAsia="Times New Roman"/>
          <w:sz w:val="20"/>
          <w:szCs w:val="20"/>
        </w:rPr>
        <w:t>. It comprises seven taluks and possesses 27,966 ha of inland water resources, including irrigation tanks, FFDA tanks, derelict water bodies, and aquaculture farms.</w:t>
      </w:r>
    </w:p>
    <w:p w14:paraId="7F2228E5" w14:textId="77777777" w:rsidR="00A7754C" w:rsidRDefault="00A7754C" w:rsidP="00CE5CE7">
      <w:pPr>
        <w:spacing w:line="360" w:lineRule="auto"/>
        <w:jc w:val="both"/>
        <w:rPr>
          <w:rFonts w:eastAsia="Times New Roman"/>
          <w:sz w:val="20"/>
          <w:szCs w:val="20"/>
        </w:rPr>
      </w:pPr>
    </w:p>
    <w:p w14:paraId="220084EA" w14:textId="4F61AD4B" w:rsidR="00CE5CE7" w:rsidRDefault="00A7754C" w:rsidP="00CE5CE7">
      <w:pPr>
        <w:spacing w:line="360" w:lineRule="auto"/>
        <w:jc w:val="both"/>
        <w:rPr>
          <w:rFonts w:eastAsia="Times New Roman"/>
          <w:sz w:val="20"/>
          <w:szCs w:val="20"/>
        </w:rPr>
      </w:pPr>
      <w:r>
        <w:rPr>
          <w:rFonts w:eastAsia="Times New Roman"/>
          <w:sz w:val="20"/>
          <w:szCs w:val="20"/>
        </w:rPr>
        <w:t>T</w:t>
      </w:r>
      <w:r w:rsidR="00CE5CE7" w:rsidRPr="008E7FC4">
        <w:rPr>
          <w:rFonts w:eastAsia="Times New Roman"/>
          <w:sz w:val="20"/>
          <w:szCs w:val="20"/>
        </w:rPr>
        <w:t xml:space="preserve">iruvallur district was selected due to its third-highest inland fish production in the </w:t>
      </w:r>
      <w:r w:rsidR="00CE5CE7">
        <w:rPr>
          <w:rFonts w:eastAsia="Times New Roman"/>
          <w:sz w:val="20"/>
          <w:szCs w:val="20"/>
        </w:rPr>
        <w:t>s</w:t>
      </w:r>
      <w:r w:rsidR="00CE5CE7" w:rsidRPr="008E7FC4">
        <w:rPr>
          <w:rFonts w:eastAsia="Times New Roman"/>
          <w:sz w:val="20"/>
          <w:szCs w:val="20"/>
        </w:rPr>
        <w:t>tate (17,681.19 tonnes), 26 IPFCSs (including 2 fisherwomen societies), and the highest number of active IPFCS</w:t>
      </w:r>
      <w:r w:rsidR="00A718D0">
        <w:rPr>
          <w:rFonts w:eastAsia="Times New Roman"/>
          <w:sz w:val="20"/>
          <w:szCs w:val="20"/>
        </w:rPr>
        <w:t xml:space="preserve">s </w:t>
      </w:r>
      <w:r w:rsidR="00CE5CE7" w:rsidRPr="008E7FC4">
        <w:rPr>
          <w:rFonts w:eastAsia="Times New Roman"/>
          <w:sz w:val="20"/>
          <w:szCs w:val="20"/>
        </w:rPr>
        <w:t xml:space="preserve">members </w:t>
      </w:r>
      <w:commentRangeStart w:id="3"/>
      <w:r w:rsidR="00CE5CE7" w:rsidRPr="008E7FC4">
        <w:rPr>
          <w:rFonts w:eastAsia="Times New Roman"/>
          <w:sz w:val="20"/>
          <w:szCs w:val="20"/>
        </w:rPr>
        <w:t>(1,642) (Tamil Nadu Fisheries Policy Note, 2022)</w:t>
      </w:r>
      <w:commentRangeEnd w:id="3"/>
      <w:r w:rsidR="002D11A0">
        <w:rPr>
          <w:rStyle w:val="CommentReference"/>
          <w:rFonts w:cs="Mangal"/>
        </w:rPr>
        <w:commentReference w:id="3"/>
      </w:r>
      <w:r w:rsidR="00CE5CE7" w:rsidRPr="008E7FC4">
        <w:rPr>
          <w:rFonts w:eastAsia="Times New Roman"/>
          <w:sz w:val="20"/>
          <w:szCs w:val="20"/>
        </w:rPr>
        <w:t xml:space="preserve">. Located between 12°15'–13°15' N </w:t>
      </w:r>
      <w:r w:rsidR="002D11A0" w:rsidRPr="002D11A0">
        <w:rPr>
          <w:rFonts w:eastAsia="Times New Roman"/>
          <w:color w:val="EE0000"/>
          <w:sz w:val="20"/>
          <w:szCs w:val="20"/>
        </w:rPr>
        <w:t xml:space="preserve">latitude </w:t>
      </w:r>
      <w:r w:rsidR="00CE5CE7" w:rsidRPr="008E7FC4">
        <w:rPr>
          <w:rFonts w:eastAsia="Times New Roman"/>
          <w:sz w:val="20"/>
          <w:szCs w:val="20"/>
        </w:rPr>
        <w:t>and 79°15'–80°20' E</w:t>
      </w:r>
      <w:r w:rsidR="002D11A0">
        <w:rPr>
          <w:rFonts w:eastAsia="Times New Roman"/>
          <w:sz w:val="20"/>
          <w:szCs w:val="20"/>
        </w:rPr>
        <w:t xml:space="preserve"> </w:t>
      </w:r>
      <w:r w:rsidR="002D11A0" w:rsidRPr="002D11A0">
        <w:rPr>
          <w:rFonts w:eastAsia="Times New Roman"/>
          <w:color w:val="EE0000"/>
          <w:sz w:val="20"/>
          <w:szCs w:val="20"/>
        </w:rPr>
        <w:t>longitude</w:t>
      </w:r>
      <w:r w:rsidR="00CE5CE7" w:rsidRPr="008E7FC4">
        <w:rPr>
          <w:rFonts w:eastAsia="Times New Roman"/>
          <w:sz w:val="20"/>
          <w:szCs w:val="20"/>
        </w:rPr>
        <w:t>, the district consists of eight taluks and contains 29,376 ha of inland water resources comprising major irrigation tanks, seasonal tanks, FFDA tanks, derelict water bodies, and aquaculture farms.</w:t>
      </w:r>
    </w:p>
    <w:p w14:paraId="2632FB89" w14:textId="77777777" w:rsidR="00CA48D9" w:rsidRPr="00CF227F" w:rsidRDefault="00CA48D9" w:rsidP="00CA48D9">
      <w:pPr>
        <w:pStyle w:val="ListParagraph"/>
        <w:spacing w:after="240" w:line="360" w:lineRule="auto"/>
        <w:ind w:left="0" w:firstLine="720"/>
        <w:jc w:val="center"/>
        <w:textAlignment w:val="baseline"/>
        <w:rPr>
          <w:bCs/>
          <w:sz w:val="20"/>
          <w:szCs w:val="20"/>
          <w:lang w:eastAsia="en-IN"/>
        </w:rPr>
      </w:pPr>
      <w:r>
        <w:rPr>
          <w:bCs/>
          <w:noProof/>
          <w:sz w:val="20"/>
          <w:szCs w:val="20"/>
          <w:lang w:bidi="ar-SA"/>
          <w14:ligatures w14:val="standardContextual"/>
        </w:rPr>
        <w:lastRenderedPageBreak/>
        <w:drawing>
          <wp:inline distT="0" distB="0" distL="0" distR="0" wp14:anchorId="50EF431E" wp14:editId="09BE4BCD">
            <wp:extent cx="5467212" cy="3433354"/>
            <wp:effectExtent l="19050" t="19050" r="19685" b="15240"/>
            <wp:docPr id="630539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39083" name="Picture 630539083"/>
                    <pic:cNvPicPr/>
                  </pic:nvPicPr>
                  <pic:blipFill rotWithShape="1">
                    <a:blip r:embed="rId14">
                      <a:extLst>
                        <a:ext uri="{28A0092B-C50C-407E-A947-70E740481C1C}">
                          <a14:useLocalDpi xmlns:a14="http://schemas.microsoft.com/office/drawing/2010/main" val="0"/>
                        </a:ext>
                      </a:extLst>
                    </a:blip>
                    <a:srcRect l="3553" t="20356" b="19076"/>
                    <a:stretch>
                      <a:fillRect/>
                    </a:stretch>
                  </pic:blipFill>
                  <pic:spPr bwMode="auto">
                    <a:xfrm>
                      <a:off x="0" y="0"/>
                      <a:ext cx="5468510" cy="3434169"/>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0CE8902A" w14:textId="510267F9" w:rsidR="00CA48D9" w:rsidRDefault="00CA48D9" w:rsidP="00CA48D9">
      <w:pPr>
        <w:pStyle w:val="ListParagraph"/>
        <w:spacing w:after="240" w:line="360" w:lineRule="auto"/>
        <w:ind w:left="0" w:firstLine="720"/>
        <w:jc w:val="center"/>
        <w:textAlignment w:val="baseline"/>
        <w:rPr>
          <w:b/>
          <w:sz w:val="20"/>
          <w:szCs w:val="20"/>
          <w:lang w:eastAsia="en-IN"/>
        </w:rPr>
      </w:pPr>
      <w:r w:rsidRPr="00CF227F">
        <w:rPr>
          <w:b/>
          <w:sz w:val="20"/>
          <w:szCs w:val="20"/>
          <w:lang w:eastAsia="en-IN"/>
        </w:rPr>
        <w:t xml:space="preserve">Fig. </w:t>
      </w:r>
      <w:r>
        <w:rPr>
          <w:b/>
          <w:sz w:val="20"/>
          <w:szCs w:val="20"/>
          <w:lang w:eastAsia="en-IN"/>
        </w:rPr>
        <w:t>2</w:t>
      </w:r>
      <w:r w:rsidR="0094329F">
        <w:rPr>
          <w:b/>
          <w:sz w:val="20"/>
          <w:szCs w:val="20"/>
          <w:lang w:eastAsia="en-IN"/>
        </w:rPr>
        <w:t xml:space="preserve"> </w:t>
      </w:r>
      <w:r w:rsidRPr="00CF227F">
        <w:rPr>
          <w:b/>
          <w:sz w:val="20"/>
          <w:szCs w:val="20"/>
          <w:lang w:eastAsia="en-IN"/>
        </w:rPr>
        <w:t>Map of Cuddalore and Tiruvallur districts in Tamil Nadu</w:t>
      </w:r>
    </w:p>
    <w:p w14:paraId="6F6E146A" w14:textId="3348D1A3" w:rsidR="00CE5CE7" w:rsidRPr="00CE5CE7" w:rsidRDefault="00CE5CE7" w:rsidP="009159FD">
      <w:pPr>
        <w:spacing w:after="240" w:line="360" w:lineRule="auto"/>
        <w:jc w:val="both"/>
        <w:rPr>
          <w:b/>
          <w:bCs/>
          <w:sz w:val="20"/>
          <w:szCs w:val="20"/>
          <w:lang w:eastAsia="en-IN"/>
        </w:rPr>
      </w:pPr>
      <w:r w:rsidRPr="00CE5CE7">
        <w:rPr>
          <w:b/>
          <w:bCs/>
          <w:sz w:val="20"/>
          <w:szCs w:val="20"/>
          <w:lang w:eastAsia="en-IN"/>
        </w:rPr>
        <w:t xml:space="preserve">2.3 SWOT </w:t>
      </w:r>
      <w:r w:rsidR="0094329F">
        <w:rPr>
          <w:b/>
          <w:bCs/>
          <w:sz w:val="20"/>
          <w:szCs w:val="20"/>
          <w:lang w:eastAsia="en-IN"/>
        </w:rPr>
        <w:t>A</w:t>
      </w:r>
      <w:r w:rsidR="00CA48D9" w:rsidRPr="00CE5CE7">
        <w:rPr>
          <w:b/>
          <w:bCs/>
          <w:sz w:val="20"/>
          <w:szCs w:val="20"/>
          <w:lang w:eastAsia="en-IN"/>
        </w:rPr>
        <w:t>nalysis</w:t>
      </w:r>
      <w:r w:rsidRPr="00CE5CE7">
        <w:rPr>
          <w:b/>
          <w:bCs/>
          <w:sz w:val="20"/>
          <w:szCs w:val="20"/>
          <w:lang w:eastAsia="en-IN"/>
        </w:rPr>
        <w:t xml:space="preserve"> and Sampling Procedures</w:t>
      </w:r>
    </w:p>
    <w:p w14:paraId="304C5255" w14:textId="24A1D4D1" w:rsidR="009159FD" w:rsidRPr="00CF227F" w:rsidRDefault="009159FD" w:rsidP="009159FD">
      <w:pPr>
        <w:spacing w:after="240" w:line="360" w:lineRule="auto"/>
        <w:jc w:val="both"/>
        <w:rPr>
          <w:sz w:val="20"/>
          <w:szCs w:val="20"/>
          <w:lang w:eastAsia="en-IN"/>
        </w:rPr>
      </w:pPr>
      <w:r w:rsidRPr="00CF227F">
        <w:rPr>
          <w:sz w:val="20"/>
          <w:szCs w:val="20"/>
          <w:lang w:eastAsia="en-IN"/>
        </w:rPr>
        <w:t xml:space="preserve">SWOT analysis is a systematic evaluation examines both the external demand and internal supply sides. Despite the benefits of SWOT analysis, the traditional method lacks a way to determine the significance of each SWOT factor (Shinno </w:t>
      </w:r>
      <w:r w:rsidRPr="00CF227F">
        <w:rPr>
          <w:i/>
          <w:sz w:val="20"/>
          <w:szCs w:val="20"/>
          <w:lang w:eastAsia="en-IN"/>
        </w:rPr>
        <w:t>et al</w:t>
      </w:r>
      <w:r w:rsidRPr="00CF227F">
        <w:rPr>
          <w:sz w:val="20"/>
          <w:szCs w:val="20"/>
          <w:lang w:eastAsia="en-IN"/>
        </w:rPr>
        <w:t>., 2006). Consequently, evaluating the most impactful factors in the decision-making process becomes challenging. Thus,</w:t>
      </w:r>
      <w:r w:rsidR="00CE5CE7">
        <w:rPr>
          <w:sz w:val="20"/>
          <w:szCs w:val="20"/>
          <w:lang w:eastAsia="en-IN"/>
        </w:rPr>
        <w:t xml:space="preserve"> to</w:t>
      </w:r>
      <w:r w:rsidRPr="00CF227F">
        <w:rPr>
          <w:sz w:val="20"/>
          <w:szCs w:val="20"/>
          <w:lang w:eastAsia="en-IN"/>
        </w:rPr>
        <w:t xml:space="preserve"> address this limitation, Weihrich (1982) introduced the TOWS matrix, also known as the situational analysis matrix, as a natural progression from SWOT to develop alternative strategies. The TOWS matrix enables the formulation of strategies by logically combining internal strengths (or weaknesses) with external opportunities (or threats). It identifies four distinct strategic groups: Internal are the weaknesses and strengths and external are the threats and weaknesses. Four quadrants with different strategic situations are developed as follows:</w:t>
      </w:r>
    </w:p>
    <w:p w14:paraId="7AFF4EBB" w14:textId="77777777" w:rsidR="009159FD" w:rsidRPr="00CF227F" w:rsidRDefault="009159FD" w:rsidP="009159FD">
      <w:pPr>
        <w:pStyle w:val="ListParagraph"/>
        <w:widowControl w:val="0"/>
        <w:numPr>
          <w:ilvl w:val="0"/>
          <w:numId w:val="6"/>
        </w:numPr>
        <w:autoSpaceDE w:val="0"/>
        <w:autoSpaceDN w:val="0"/>
        <w:spacing w:after="240" w:line="360" w:lineRule="auto"/>
        <w:jc w:val="both"/>
        <w:rPr>
          <w:sz w:val="20"/>
          <w:szCs w:val="20"/>
          <w:lang w:eastAsia="en-IN"/>
        </w:rPr>
      </w:pPr>
      <w:r w:rsidRPr="00CF227F">
        <w:rPr>
          <w:b/>
          <w:sz w:val="20"/>
          <w:szCs w:val="20"/>
          <w:lang w:eastAsia="en-IN"/>
        </w:rPr>
        <w:t>SO situation - maxi-maxi strategy:</w:t>
      </w:r>
      <w:r w:rsidRPr="00CF227F">
        <w:rPr>
          <w:sz w:val="20"/>
          <w:szCs w:val="20"/>
          <w:lang w:eastAsia="en-IN"/>
        </w:rPr>
        <w:t xml:space="preserve"> This situation applies to a scenario where strengths dominate the environment and opportunities abound. It corresponds to the maxi-maxi strategy, which enables strong expansion and diversified development.</w:t>
      </w:r>
    </w:p>
    <w:p w14:paraId="2F7C638E" w14:textId="77777777" w:rsidR="009159FD" w:rsidRPr="00CF227F" w:rsidRDefault="009159FD" w:rsidP="009159FD">
      <w:pPr>
        <w:pStyle w:val="ListParagraph"/>
        <w:widowControl w:val="0"/>
        <w:numPr>
          <w:ilvl w:val="0"/>
          <w:numId w:val="6"/>
        </w:numPr>
        <w:autoSpaceDE w:val="0"/>
        <w:autoSpaceDN w:val="0"/>
        <w:spacing w:after="240" w:line="360" w:lineRule="auto"/>
        <w:jc w:val="both"/>
        <w:rPr>
          <w:sz w:val="20"/>
          <w:szCs w:val="20"/>
          <w:lang w:eastAsia="en-IN"/>
        </w:rPr>
      </w:pPr>
      <w:r w:rsidRPr="00CF227F">
        <w:rPr>
          <w:b/>
          <w:sz w:val="20"/>
          <w:szCs w:val="20"/>
          <w:lang w:eastAsia="en-IN"/>
        </w:rPr>
        <w:t>WO situation - mini-maxi strategy:</w:t>
      </w:r>
      <w:r w:rsidRPr="00CF227F">
        <w:rPr>
          <w:sz w:val="20"/>
          <w:szCs w:val="20"/>
          <w:lang w:eastAsia="en-IN"/>
        </w:rPr>
        <w:t xml:space="preserve"> This situation presents more vulnerabilities and weaknesses, but the environment offers abundant opportunities. The strategy should involve leveraging these opportunities while addressing and mitigating weaknesses.</w:t>
      </w:r>
    </w:p>
    <w:p w14:paraId="52040FBC" w14:textId="77777777" w:rsidR="009159FD" w:rsidRPr="00CF227F" w:rsidRDefault="009159FD" w:rsidP="009159FD">
      <w:pPr>
        <w:pStyle w:val="ListParagraph"/>
        <w:widowControl w:val="0"/>
        <w:numPr>
          <w:ilvl w:val="0"/>
          <w:numId w:val="6"/>
        </w:numPr>
        <w:autoSpaceDE w:val="0"/>
        <w:autoSpaceDN w:val="0"/>
        <w:spacing w:after="240" w:line="360" w:lineRule="auto"/>
        <w:jc w:val="both"/>
        <w:rPr>
          <w:sz w:val="20"/>
          <w:szCs w:val="20"/>
          <w:lang w:eastAsia="en-IN"/>
        </w:rPr>
      </w:pPr>
      <w:r w:rsidRPr="00CF227F">
        <w:rPr>
          <w:b/>
          <w:sz w:val="20"/>
          <w:szCs w:val="20"/>
          <w:lang w:eastAsia="en-IN"/>
        </w:rPr>
        <w:t>ST situation - maxi-mini strategy:</w:t>
      </w:r>
      <w:r w:rsidRPr="00CF227F">
        <w:rPr>
          <w:sz w:val="20"/>
          <w:szCs w:val="20"/>
          <w:lang w:eastAsia="en-IN"/>
        </w:rPr>
        <w:t xml:space="preserve"> The source of difficulties in growth and development lies in unfavorable external conditions, characterized by a prevalence of threats. The strategy should leverage significant internal strengths in an attempt to overcome environmental threats.</w:t>
      </w:r>
    </w:p>
    <w:p w14:paraId="00DC6E47" w14:textId="77777777" w:rsidR="009159FD" w:rsidRDefault="009159FD" w:rsidP="009159FD">
      <w:pPr>
        <w:pStyle w:val="ListParagraph"/>
        <w:widowControl w:val="0"/>
        <w:numPr>
          <w:ilvl w:val="0"/>
          <w:numId w:val="6"/>
        </w:numPr>
        <w:autoSpaceDE w:val="0"/>
        <w:autoSpaceDN w:val="0"/>
        <w:spacing w:after="240" w:line="360" w:lineRule="auto"/>
        <w:jc w:val="both"/>
        <w:rPr>
          <w:sz w:val="20"/>
          <w:szCs w:val="20"/>
          <w:lang w:eastAsia="en-IN"/>
        </w:rPr>
      </w:pPr>
      <w:r w:rsidRPr="00CF227F">
        <w:rPr>
          <w:b/>
          <w:sz w:val="20"/>
          <w:szCs w:val="20"/>
          <w:lang w:eastAsia="en-IN"/>
        </w:rPr>
        <w:t>WT situation - mini-mini strategy</w:t>
      </w:r>
      <w:r w:rsidRPr="00CF227F">
        <w:rPr>
          <w:sz w:val="20"/>
          <w:szCs w:val="20"/>
          <w:lang w:eastAsia="en-IN"/>
        </w:rPr>
        <w:t xml:space="preserve">: This situation lacks any development opportunities and </w:t>
      </w:r>
      <w:r w:rsidRPr="00CF227F">
        <w:rPr>
          <w:sz w:val="20"/>
          <w:szCs w:val="20"/>
          <w:lang w:eastAsia="en-IN"/>
        </w:rPr>
        <w:lastRenderedPageBreak/>
        <w:t>operates in hostile environments, with limited potential for change. It does not possess significant strengths capable of withstanding threats. The mini-mini strategy represents a pessimistic version, wherein shutdown becomes a likely outcome, or in optimistic circumstances, the focus shifts towards striving for survival with hopes of revival.</w:t>
      </w:r>
    </w:p>
    <w:p w14:paraId="478F88F4" w14:textId="5B39F0E4" w:rsidR="009159FD" w:rsidRPr="00CF227F" w:rsidRDefault="00CA48D9" w:rsidP="00CA48D9">
      <w:pPr>
        <w:widowControl w:val="0"/>
        <w:autoSpaceDE w:val="0"/>
        <w:autoSpaceDN w:val="0"/>
        <w:spacing w:after="240" w:line="360" w:lineRule="auto"/>
        <w:jc w:val="both"/>
        <w:rPr>
          <w:sz w:val="20"/>
          <w:szCs w:val="20"/>
          <w:lang w:eastAsia="en-IN"/>
        </w:rPr>
      </w:pPr>
      <w:r>
        <w:rPr>
          <w:bCs/>
          <w:sz w:val="20"/>
          <w:szCs w:val="20"/>
          <w:lang w:eastAsia="en-IN"/>
        </w:rPr>
        <w:t xml:space="preserve">The </w:t>
      </w:r>
      <w:r w:rsidRPr="00CF227F">
        <w:rPr>
          <w:bCs/>
          <w:sz w:val="20"/>
          <w:szCs w:val="20"/>
          <w:lang w:eastAsia="en-IN"/>
        </w:rPr>
        <w:t xml:space="preserve">data were collected from selected 40 inland primary fisheries cooperative societies </w:t>
      </w:r>
      <w:r>
        <w:rPr>
          <w:bCs/>
          <w:sz w:val="20"/>
          <w:szCs w:val="20"/>
          <w:lang w:eastAsia="en-IN"/>
        </w:rPr>
        <w:t xml:space="preserve">between January 2023 to August </w:t>
      </w:r>
      <w:r w:rsidRPr="00CF227F">
        <w:rPr>
          <w:bCs/>
          <w:sz w:val="20"/>
          <w:szCs w:val="20"/>
          <w:lang w:eastAsia="en-IN"/>
        </w:rPr>
        <w:t xml:space="preserve">2023 by personal interview and focus group discussion </w:t>
      </w:r>
      <w:r w:rsidRPr="00CF227F">
        <w:rPr>
          <w:sz w:val="20"/>
          <w:szCs w:val="20"/>
          <w:lang w:eastAsia="en-IN"/>
        </w:rPr>
        <w:t xml:space="preserve">(FGD) </w:t>
      </w:r>
      <w:r w:rsidRPr="00CF227F">
        <w:rPr>
          <w:bCs/>
          <w:sz w:val="20"/>
          <w:szCs w:val="20"/>
          <w:lang w:eastAsia="en-IN"/>
        </w:rPr>
        <w:t>methods</w:t>
      </w:r>
      <w:r>
        <w:rPr>
          <w:bCs/>
          <w:sz w:val="20"/>
          <w:szCs w:val="20"/>
          <w:lang w:eastAsia="en-IN"/>
        </w:rPr>
        <w:t>. T</w:t>
      </w:r>
      <w:r w:rsidR="009159FD" w:rsidRPr="00CF227F">
        <w:rPr>
          <w:sz w:val="20"/>
          <w:szCs w:val="20"/>
          <w:lang w:eastAsia="en-IN"/>
        </w:rPr>
        <w:t xml:space="preserve">he collected/identified strengths, weaknesses, opportunities and threats were administered to </w:t>
      </w:r>
      <w:r w:rsidR="009159FD" w:rsidRPr="00CF227F">
        <w:rPr>
          <w:sz w:val="20"/>
          <w:szCs w:val="20"/>
        </w:rPr>
        <w:t xml:space="preserve">group of executive body members and general body members of each </w:t>
      </w:r>
      <w:r w:rsidR="00A27EF4" w:rsidRPr="00CF227F">
        <w:rPr>
          <w:sz w:val="20"/>
          <w:szCs w:val="20"/>
        </w:rPr>
        <w:t>fishery’s</w:t>
      </w:r>
      <w:r w:rsidR="009159FD" w:rsidRPr="00CF227F">
        <w:rPr>
          <w:sz w:val="20"/>
          <w:szCs w:val="20"/>
        </w:rPr>
        <w:t xml:space="preserve"> cooperative society separately on a three continuum </w:t>
      </w:r>
      <w:r w:rsidR="009159FD" w:rsidRPr="00CF227F">
        <w:rPr>
          <w:i/>
          <w:iCs/>
          <w:sz w:val="20"/>
          <w:szCs w:val="20"/>
        </w:rPr>
        <w:t>viz.,</w:t>
      </w:r>
      <w:r w:rsidR="009159FD" w:rsidRPr="00CF227F">
        <w:rPr>
          <w:sz w:val="20"/>
          <w:szCs w:val="20"/>
        </w:rPr>
        <w:t xml:space="preserve"> </w:t>
      </w:r>
      <w:r w:rsidR="009159FD" w:rsidRPr="00CF227F">
        <w:rPr>
          <w:i/>
          <w:sz w:val="20"/>
          <w:szCs w:val="20"/>
        </w:rPr>
        <w:t xml:space="preserve">More perceived, </w:t>
      </w:r>
      <w:r w:rsidR="00A27EF4" w:rsidRPr="00CF227F">
        <w:rPr>
          <w:i/>
          <w:sz w:val="20"/>
          <w:szCs w:val="20"/>
        </w:rPr>
        <w:t>less</w:t>
      </w:r>
      <w:r w:rsidR="009159FD" w:rsidRPr="00CF227F">
        <w:rPr>
          <w:i/>
          <w:sz w:val="20"/>
          <w:szCs w:val="20"/>
        </w:rPr>
        <w:t xml:space="preserve"> perceived and </w:t>
      </w:r>
      <w:r w:rsidR="00A27EF4" w:rsidRPr="00CF227F">
        <w:rPr>
          <w:i/>
          <w:sz w:val="20"/>
          <w:szCs w:val="20"/>
        </w:rPr>
        <w:t>not</w:t>
      </w:r>
      <w:r w:rsidR="009159FD" w:rsidRPr="00CF227F">
        <w:rPr>
          <w:i/>
          <w:sz w:val="20"/>
          <w:szCs w:val="20"/>
        </w:rPr>
        <w:t xml:space="preserve"> perceived </w:t>
      </w:r>
      <w:r w:rsidR="009159FD" w:rsidRPr="00CF227F">
        <w:rPr>
          <w:iCs/>
          <w:sz w:val="20"/>
          <w:szCs w:val="20"/>
        </w:rPr>
        <w:t xml:space="preserve">with a score of 2, 1 and 0, respectively. Based on the total score of each </w:t>
      </w:r>
      <w:r w:rsidR="009159FD" w:rsidRPr="00CF227F">
        <w:rPr>
          <w:sz w:val="20"/>
          <w:szCs w:val="20"/>
          <w:lang w:eastAsia="en-IN"/>
        </w:rPr>
        <w:t xml:space="preserve">strength, weakness, opportunity, and threat, they </w:t>
      </w:r>
      <w:r w:rsidR="00F24CE5" w:rsidRPr="00F24CE5">
        <w:rPr>
          <w:color w:val="EE0000"/>
          <w:sz w:val="20"/>
          <w:szCs w:val="20"/>
          <w:lang w:eastAsia="en-IN"/>
        </w:rPr>
        <w:t>were</w:t>
      </w:r>
      <w:r w:rsidR="00F24CE5">
        <w:rPr>
          <w:sz w:val="20"/>
          <w:szCs w:val="20"/>
          <w:lang w:eastAsia="en-IN"/>
        </w:rPr>
        <w:t xml:space="preserve"> </w:t>
      </w:r>
      <w:r w:rsidR="009159FD" w:rsidRPr="00CF227F">
        <w:rPr>
          <w:sz w:val="20"/>
          <w:szCs w:val="20"/>
          <w:lang w:eastAsia="en-IN"/>
        </w:rPr>
        <w:t>grouped into four categories of major weaknesses and threats, minor weaknesses and threats, minor strengths and opportunities and major strengths and opportunities with rating of 1, 2, 3 &amp; 4, respectively (Fitriani, 2022).</w:t>
      </w:r>
      <w:r w:rsidR="00D13124">
        <w:rPr>
          <w:sz w:val="20"/>
          <w:szCs w:val="20"/>
          <w:lang w:eastAsia="en-IN"/>
        </w:rPr>
        <w:t xml:space="preserve"> Table </w:t>
      </w:r>
      <w:r w:rsidR="00F92B93">
        <w:rPr>
          <w:sz w:val="20"/>
          <w:szCs w:val="20"/>
          <w:lang w:eastAsia="en-IN"/>
        </w:rPr>
        <w:t xml:space="preserve">1 </w:t>
      </w:r>
      <w:r w:rsidR="00D13124">
        <w:rPr>
          <w:sz w:val="20"/>
          <w:szCs w:val="20"/>
          <w:lang w:eastAsia="en-IN"/>
        </w:rPr>
        <w:t>shows t</w:t>
      </w:r>
      <w:r w:rsidR="009159FD" w:rsidRPr="00CF227F">
        <w:rPr>
          <w:sz w:val="20"/>
          <w:szCs w:val="20"/>
          <w:lang w:eastAsia="en-IN"/>
        </w:rPr>
        <w:t>he process of formulating the TOWS matrix</w:t>
      </w:r>
      <w:r w:rsidR="00D13124">
        <w:rPr>
          <w:sz w:val="20"/>
          <w:szCs w:val="20"/>
          <w:lang w:eastAsia="en-IN"/>
        </w:rPr>
        <w:t xml:space="preserve">. </w:t>
      </w:r>
    </w:p>
    <w:p w14:paraId="6885D720" w14:textId="5E4341FE" w:rsidR="009159FD" w:rsidRPr="00CF227F" w:rsidRDefault="009159FD" w:rsidP="009159FD">
      <w:pPr>
        <w:spacing w:line="360" w:lineRule="auto"/>
        <w:jc w:val="center"/>
        <w:rPr>
          <w:b/>
          <w:sz w:val="20"/>
          <w:szCs w:val="20"/>
          <w:lang w:eastAsia="en-IN"/>
        </w:rPr>
      </w:pPr>
      <w:r w:rsidRPr="00CF227F">
        <w:rPr>
          <w:b/>
          <w:sz w:val="20"/>
          <w:szCs w:val="20"/>
          <w:lang w:eastAsia="en-IN"/>
        </w:rPr>
        <w:t xml:space="preserve">Table </w:t>
      </w:r>
      <w:r w:rsidR="00F92B93">
        <w:rPr>
          <w:b/>
          <w:sz w:val="20"/>
          <w:szCs w:val="20"/>
          <w:lang w:eastAsia="en-IN"/>
        </w:rPr>
        <w:t>1</w:t>
      </w:r>
      <w:r w:rsidRPr="00CF227F">
        <w:rPr>
          <w:b/>
          <w:sz w:val="20"/>
          <w:szCs w:val="20"/>
          <w:lang w:eastAsia="en-IN"/>
        </w:rPr>
        <w:t xml:space="preserve"> Process of formulation of TOWS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498"/>
        <w:gridCol w:w="3076"/>
      </w:tblGrid>
      <w:tr w:rsidR="009159FD" w:rsidRPr="00CF227F" w14:paraId="7D1BAADC" w14:textId="77777777" w:rsidTr="004A7C27">
        <w:trPr>
          <w:trHeight w:val="454"/>
        </w:trPr>
        <w:tc>
          <w:tcPr>
            <w:tcW w:w="2376" w:type="dxa"/>
            <w:tcBorders>
              <w:top w:val="single" w:sz="4" w:space="0" w:color="auto"/>
              <w:bottom w:val="single" w:sz="4" w:space="0" w:color="auto"/>
            </w:tcBorders>
            <w:vAlign w:val="center"/>
          </w:tcPr>
          <w:p w14:paraId="719AC256" w14:textId="77777777" w:rsidR="009159FD" w:rsidRPr="00CF227F" w:rsidRDefault="009159FD" w:rsidP="004A7C27">
            <w:pPr>
              <w:rPr>
                <w:sz w:val="20"/>
                <w:szCs w:val="20"/>
              </w:rPr>
            </w:pPr>
            <w:r w:rsidRPr="00CF227F">
              <w:rPr>
                <w:rStyle w:val="fontstyle01"/>
                <w:sz w:val="20"/>
                <w:szCs w:val="20"/>
              </w:rPr>
              <w:t>IFAS - EFAS</w:t>
            </w:r>
          </w:p>
        </w:tc>
        <w:tc>
          <w:tcPr>
            <w:tcW w:w="3544" w:type="dxa"/>
            <w:tcBorders>
              <w:top w:val="single" w:sz="4" w:space="0" w:color="auto"/>
              <w:bottom w:val="single" w:sz="4" w:space="0" w:color="auto"/>
            </w:tcBorders>
            <w:vAlign w:val="center"/>
          </w:tcPr>
          <w:p w14:paraId="591E43AB" w14:textId="77777777" w:rsidR="009159FD" w:rsidRPr="00CF227F" w:rsidRDefault="009159FD" w:rsidP="004A7C27">
            <w:pPr>
              <w:jc w:val="center"/>
              <w:rPr>
                <w:sz w:val="20"/>
                <w:szCs w:val="20"/>
              </w:rPr>
            </w:pPr>
            <w:r w:rsidRPr="00CF227F">
              <w:rPr>
                <w:rStyle w:val="fontstyle01"/>
                <w:sz w:val="20"/>
                <w:szCs w:val="20"/>
              </w:rPr>
              <w:t>Strength (S)</w:t>
            </w:r>
          </w:p>
        </w:tc>
        <w:tc>
          <w:tcPr>
            <w:tcW w:w="3113" w:type="dxa"/>
            <w:tcBorders>
              <w:top w:val="single" w:sz="4" w:space="0" w:color="auto"/>
              <w:bottom w:val="single" w:sz="4" w:space="0" w:color="auto"/>
            </w:tcBorders>
            <w:vAlign w:val="center"/>
          </w:tcPr>
          <w:p w14:paraId="7916DCA5" w14:textId="77777777" w:rsidR="009159FD" w:rsidRPr="00CF227F" w:rsidRDefault="009159FD" w:rsidP="004A7C27">
            <w:pPr>
              <w:jc w:val="center"/>
              <w:rPr>
                <w:sz w:val="20"/>
                <w:szCs w:val="20"/>
              </w:rPr>
            </w:pPr>
            <w:r w:rsidRPr="00CF227F">
              <w:rPr>
                <w:rStyle w:val="fontstyle01"/>
                <w:sz w:val="20"/>
                <w:szCs w:val="20"/>
              </w:rPr>
              <w:t>Weakness (W)</w:t>
            </w:r>
          </w:p>
        </w:tc>
      </w:tr>
      <w:tr w:rsidR="009159FD" w:rsidRPr="00CF227F" w14:paraId="4953E073" w14:textId="77777777" w:rsidTr="004A7C27">
        <w:trPr>
          <w:trHeight w:val="454"/>
        </w:trPr>
        <w:tc>
          <w:tcPr>
            <w:tcW w:w="2376" w:type="dxa"/>
            <w:tcBorders>
              <w:top w:val="single" w:sz="4" w:space="0" w:color="auto"/>
            </w:tcBorders>
          </w:tcPr>
          <w:p w14:paraId="2976C31E" w14:textId="77777777" w:rsidR="009159FD" w:rsidRPr="00CF227F" w:rsidRDefault="009159FD" w:rsidP="004A7C27">
            <w:pPr>
              <w:jc w:val="both"/>
              <w:rPr>
                <w:sz w:val="20"/>
                <w:szCs w:val="20"/>
              </w:rPr>
            </w:pPr>
          </w:p>
        </w:tc>
        <w:tc>
          <w:tcPr>
            <w:tcW w:w="3544" w:type="dxa"/>
            <w:tcBorders>
              <w:top w:val="single" w:sz="4" w:space="0" w:color="auto"/>
              <w:bottom w:val="single" w:sz="4" w:space="0" w:color="auto"/>
            </w:tcBorders>
            <w:vAlign w:val="center"/>
          </w:tcPr>
          <w:p w14:paraId="4C281FDA" w14:textId="77777777" w:rsidR="009159FD" w:rsidRPr="00CF227F" w:rsidRDefault="009159FD" w:rsidP="004A7C27">
            <w:pPr>
              <w:jc w:val="center"/>
              <w:rPr>
                <w:b w:val="0"/>
                <w:sz w:val="20"/>
                <w:szCs w:val="20"/>
              </w:rPr>
            </w:pPr>
            <w:r w:rsidRPr="00CF227F">
              <w:rPr>
                <w:sz w:val="20"/>
                <w:szCs w:val="20"/>
              </w:rPr>
              <w:t>SO: Maxi-Maxi</w:t>
            </w:r>
          </w:p>
        </w:tc>
        <w:tc>
          <w:tcPr>
            <w:tcW w:w="3113" w:type="dxa"/>
            <w:tcBorders>
              <w:top w:val="single" w:sz="4" w:space="0" w:color="auto"/>
              <w:bottom w:val="single" w:sz="4" w:space="0" w:color="auto"/>
            </w:tcBorders>
            <w:vAlign w:val="center"/>
          </w:tcPr>
          <w:p w14:paraId="3A5AD2C0" w14:textId="77777777" w:rsidR="009159FD" w:rsidRPr="00CF227F" w:rsidRDefault="009159FD" w:rsidP="004A7C27">
            <w:pPr>
              <w:jc w:val="center"/>
              <w:rPr>
                <w:b w:val="0"/>
                <w:sz w:val="20"/>
                <w:szCs w:val="20"/>
              </w:rPr>
            </w:pPr>
            <w:r w:rsidRPr="00CF227F">
              <w:rPr>
                <w:sz w:val="20"/>
                <w:szCs w:val="20"/>
              </w:rPr>
              <w:t>WO: Mini-Maxi</w:t>
            </w:r>
          </w:p>
        </w:tc>
      </w:tr>
      <w:tr w:rsidR="009159FD" w:rsidRPr="00CF227F" w14:paraId="3B2470ED" w14:textId="77777777" w:rsidTr="004A7C27">
        <w:trPr>
          <w:trHeight w:val="454"/>
        </w:trPr>
        <w:tc>
          <w:tcPr>
            <w:tcW w:w="2376" w:type="dxa"/>
            <w:tcBorders>
              <w:bottom w:val="single" w:sz="4" w:space="0" w:color="auto"/>
            </w:tcBorders>
          </w:tcPr>
          <w:p w14:paraId="31D6674E" w14:textId="77777777" w:rsidR="009159FD" w:rsidRPr="00CF227F" w:rsidRDefault="009159FD" w:rsidP="004A7C27">
            <w:pPr>
              <w:jc w:val="both"/>
              <w:rPr>
                <w:b w:val="0"/>
                <w:sz w:val="20"/>
                <w:szCs w:val="20"/>
              </w:rPr>
            </w:pPr>
            <w:r w:rsidRPr="00CF227F">
              <w:rPr>
                <w:sz w:val="20"/>
                <w:szCs w:val="20"/>
              </w:rPr>
              <w:t>Opportunity (O)</w:t>
            </w:r>
          </w:p>
        </w:tc>
        <w:tc>
          <w:tcPr>
            <w:tcW w:w="3544" w:type="dxa"/>
            <w:tcBorders>
              <w:top w:val="single" w:sz="4" w:space="0" w:color="auto"/>
              <w:bottom w:val="single" w:sz="4" w:space="0" w:color="auto"/>
            </w:tcBorders>
            <w:vAlign w:val="center"/>
          </w:tcPr>
          <w:p w14:paraId="0945F8C6" w14:textId="77777777" w:rsidR="009159FD" w:rsidRPr="00CF227F" w:rsidRDefault="009159FD" w:rsidP="004A7C27">
            <w:pPr>
              <w:jc w:val="center"/>
              <w:rPr>
                <w:rStyle w:val="fontstyle01"/>
                <w:b/>
                <w:sz w:val="20"/>
                <w:szCs w:val="20"/>
              </w:rPr>
            </w:pPr>
            <w:r w:rsidRPr="00CF227F">
              <w:rPr>
                <w:rStyle w:val="fontstyle01"/>
                <w:sz w:val="20"/>
                <w:szCs w:val="20"/>
              </w:rPr>
              <w:t xml:space="preserve">Create a strategy that </w:t>
            </w:r>
          </w:p>
          <w:p w14:paraId="5C658ACF" w14:textId="77777777" w:rsidR="009159FD" w:rsidRPr="00CF227F" w:rsidRDefault="009159FD" w:rsidP="004A7C27">
            <w:pPr>
              <w:jc w:val="center"/>
              <w:rPr>
                <w:rStyle w:val="fontstyle01"/>
                <w:b/>
                <w:sz w:val="20"/>
                <w:szCs w:val="20"/>
              </w:rPr>
            </w:pPr>
            <w:r w:rsidRPr="00CF227F">
              <w:rPr>
                <w:rStyle w:val="fontstyle01"/>
                <w:sz w:val="20"/>
                <w:szCs w:val="20"/>
              </w:rPr>
              <w:t xml:space="preserve">uses strengths to </w:t>
            </w:r>
          </w:p>
          <w:p w14:paraId="3E8B20F5" w14:textId="77777777" w:rsidR="009159FD" w:rsidRPr="00CF227F" w:rsidRDefault="009159FD" w:rsidP="004A7C27">
            <w:pPr>
              <w:jc w:val="center"/>
              <w:rPr>
                <w:rStyle w:val="fontstyle01"/>
                <w:b/>
                <w:sz w:val="20"/>
                <w:szCs w:val="20"/>
              </w:rPr>
            </w:pPr>
            <w:r w:rsidRPr="00CF227F">
              <w:rPr>
                <w:rStyle w:val="fontstyle01"/>
                <w:sz w:val="20"/>
                <w:szCs w:val="20"/>
              </w:rPr>
              <w:t xml:space="preserve">take advantage </w:t>
            </w:r>
          </w:p>
          <w:p w14:paraId="7A7C3735" w14:textId="77777777" w:rsidR="009159FD" w:rsidRPr="00CF227F" w:rsidRDefault="009159FD" w:rsidP="004A7C27">
            <w:pPr>
              <w:jc w:val="center"/>
              <w:rPr>
                <w:sz w:val="20"/>
                <w:szCs w:val="20"/>
              </w:rPr>
            </w:pPr>
            <w:r w:rsidRPr="00CF227F">
              <w:rPr>
                <w:rStyle w:val="fontstyle01"/>
                <w:sz w:val="20"/>
                <w:szCs w:val="20"/>
              </w:rPr>
              <w:t>of opportunities</w:t>
            </w:r>
          </w:p>
        </w:tc>
        <w:tc>
          <w:tcPr>
            <w:tcW w:w="3113" w:type="dxa"/>
            <w:tcBorders>
              <w:top w:val="single" w:sz="4" w:space="0" w:color="auto"/>
              <w:bottom w:val="single" w:sz="4" w:space="0" w:color="auto"/>
            </w:tcBorders>
            <w:vAlign w:val="center"/>
          </w:tcPr>
          <w:p w14:paraId="0A5EF527" w14:textId="77777777" w:rsidR="009159FD" w:rsidRPr="00CF227F" w:rsidRDefault="009159FD" w:rsidP="004A7C27">
            <w:pPr>
              <w:jc w:val="center"/>
              <w:rPr>
                <w:rStyle w:val="fontstyle01"/>
                <w:b/>
                <w:sz w:val="20"/>
                <w:szCs w:val="20"/>
              </w:rPr>
            </w:pPr>
            <w:r w:rsidRPr="00CF227F">
              <w:rPr>
                <w:rStyle w:val="fontstyle01"/>
                <w:sz w:val="20"/>
                <w:szCs w:val="20"/>
              </w:rPr>
              <w:t xml:space="preserve">Create a strategy that minimizes weaknesses </w:t>
            </w:r>
          </w:p>
          <w:p w14:paraId="77EF873F" w14:textId="77777777" w:rsidR="009159FD" w:rsidRPr="00CF227F" w:rsidRDefault="009159FD" w:rsidP="004A7C27">
            <w:pPr>
              <w:jc w:val="center"/>
              <w:rPr>
                <w:sz w:val="20"/>
                <w:szCs w:val="20"/>
              </w:rPr>
            </w:pPr>
            <w:r w:rsidRPr="00CF227F">
              <w:rPr>
                <w:rStyle w:val="fontstyle01"/>
                <w:sz w:val="20"/>
                <w:szCs w:val="20"/>
              </w:rPr>
              <w:t>to take advantage of opportunities</w:t>
            </w:r>
          </w:p>
        </w:tc>
      </w:tr>
      <w:tr w:rsidR="009159FD" w:rsidRPr="00CF227F" w14:paraId="7866328E" w14:textId="77777777" w:rsidTr="004A7C27">
        <w:trPr>
          <w:trHeight w:val="454"/>
        </w:trPr>
        <w:tc>
          <w:tcPr>
            <w:tcW w:w="2376" w:type="dxa"/>
            <w:tcBorders>
              <w:top w:val="single" w:sz="4" w:space="0" w:color="auto"/>
            </w:tcBorders>
          </w:tcPr>
          <w:p w14:paraId="000D0373" w14:textId="77777777" w:rsidR="009159FD" w:rsidRPr="00CF227F" w:rsidRDefault="009159FD" w:rsidP="004A7C27">
            <w:pPr>
              <w:jc w:val="both"/>
              <w:rPr>
                <w:sz w:val="20"/>
                <w:szCs w:val="20"/>
              </w:rPr>
            </w:pPr>
          </w:p>
        </w:tc>
        <w:tc>
          <w:tcPr>
            <w:tcW w:w="3544" w:type="dxa"/>
            <w:tcBorders>
              <w:top w:val="single" w:sz="4" w:space="0" w:color="auto"/>
              <w:bottom w:val="single" w:sz="4" w:space="0" w:color="auto"/>
            </w:tcBorders>
            <w:vAlign w:val="center"/>
          </w:tcPr>
          <w:p w14:paraId="0E4A13F8" w14:textId="77777777" w:rsidR="009159FD" w:rsidRPr="00CF227F" w:rsidRDefault="009159FD" w:rsidP="004A7C27">
            <w:pPr>
              <w:jc w:val="center"/>
              <w:rPr>
                <w:b w:val="0"/>
                <w:sz w:val="20"/>
                <w:szCs w:val="20"/>
              </w:rPr>
            </w:pPr>
            <w:r w:rsidRPr="00CF227F">
              <w:rPr>
                <w:sz w:val="20"/>
                <w:szCs w:val="20"/>
              </w:rPr>
              <w:t>ST: Maxi-Mini</w:t>
            </w:r>
          </w:p>
        </w:tc>
        <w:tc>
          <w:tcPr>
            <w:tcW w:w="3113" w:type="dxa"/>
            <w:tcBorders>
              <w:top w:val="single" w:sz="4" w:space="0" w:color="auto"/>
              <w:bottom w:val="single" w:sz="4" w:space="0" w:color="auto"/>
            </w:tcBorders>
            <w:vAlign w:val="center"/>
          </w:tcPr>
          <w:p w14:paraId="4AECC59F" w14:textId="77777777" w:rsidR="009159FD" w:rsidRPr="00CF227F" w:rsidRDefault="009159FD" w:rsidP="004A7C27">
            <w:pPr>
              <w:jc w:val="center"/>
              <w:rPr>
                <w:b w:val="0"/>
                <w:sz w:val="20"/>
                <w:szCs w:val="20"/>
              </w:rPr>
            </w:pPr>
            <w:r w:rsidRPr="00CF227F">
              <w:rPr>
                <w:sz w:val="20"/>
                <w:szCs w:val="20"/>
              </w:rPr>
              <w:t>WT: Mini-Mini</w:t>
            </w:r>
          </w:p>
        </w:tc>
      </w:tr>
      <w:tr w:rsidR="009159FD" w:rsidRPr="00CF227F" w14:paraId="234D0BBB" w14:textId="77777777" w:rsidTr="004A7C27">
        <w:trPr>
          <w:trHeight w:val="454"/>
        </w:trPr>
        <w:tc>
          <w:tcPr>
            <w:tcW w:w="2376" w:type="dxa"/>
            <w:tcBorders>
              <w:bottom w:val="single" w:sz="4" w:space="0" w:color="auto"/>
            </w:tcBorders>
          </w:tcPr>
          <w:p w14:paraId="03AE5864" w14:textId="77777777" w:rsidR="009159FD" w:rsidRPr="00CF227F" w:rsidRDefault="009159FD" w:rsidP="004A7C27">
            <w:pPr>
              <w:jc w:val="both"/>
              <w:rPr>
                <w:b w:val="0"/>
                <w:sz w:val="20"/>
                <w:szCs w:val="20"/>
              </w:rPr>
            </w:pPr>
            <w:r w:rsidRPr="00CF227F">
              <w:rPr>
                <w:sz w:val="20"/>
                <w:szCs w:val="20"/>
              </w:rPr>
              <w:t>Threat (T)</w:t>
            </w:r>
          </w:p>
        </w:tc>
        <w:tc>
          <w:tcPr>
            <w:tcW w:w="3544" w:type="dxa"/>
            <w:tcBorders>
              <w:top w:val="single" w:sz="4" w:space="0" w:color="auto"/>
              <w:bottom w:val="single" w:sz="4" w:space="0" w:color="auto"/>
            </w:tcBorders>
            <w:vAlign w:val="center"/>
          </w:tcPr>
          <w:p w14:paraId="5281AFE5" w14:textId="77777777" w:rsidR="009159FD" w:rsidRPr="00CF227F" w:rsidRDefault="009159FD" w:rsidP="004A7C27">
            <w:pPr>
              <w:jc w:val="center"/>
              <w:rPr>
                <w:rStyle w:val="fontstyle01"/>
                <w:b/>
                <w:sz w:val="20"/>
                <w:szCs w:val="20"/>
              </w:rPr>
            </w:pPr>
            <w:r w:rsidRPr="00CF227F">
              <w:rPr>
                <w:rStyle w:val="fontstyle01"/>
                <w:sz w:val="20"/>
                <w:szCs w:val="20"/>
              </w:rPr>
              <w:t xml:space="preserve">Create a strategy that </w:t>
            </w:r>
          </w:p>
          <w:p w14:paraId="5445CD8A" w14:textId="77777777" w:rsidR="009159FD" w:rsidRPr="00CF227F" w:rsidRDefault="009159FD" w:rsidP="004A7C27">
            <w:pPr>
              <w:jc w:val="center"/>
              <w:rPr>
                <w:sz w:val="20"/>
                <w:szCs w:val="20"/>
              </w:rPr>
            </w:pPr>
            <w:r w:rsidRPr="00CF227F">
              <w:rPr>
                <w:rStyle w:val="fontstyle01"/>
                <w:sz w:val="20"/>
                <w:szCs w:val="20"/>
              </w:rPr>
              <w:t>uses strengths to overcome threats</w:t>
            </w:r>
          </w:p>
        </w:tc>
        <w:tc>
          <w:tcPr>
            <w:tcW w:w="3113" w:type="dxa"/>
            <w:tcBorders>
              <w:top w:val="single" w:sz="4" w:space="0" w:color="auto"/>
              <w:bottom w:val="single" w:sz="4" w:space="0" w:color="auto"/>
            </w:tcBorders>
            <w:vAlign w:val="center"/>
          </w:tcPr>
          <w:p w14:paraId="14EB0FD0" w14:textId="77777777" w:rsidR="009159FD" w:rsidRPr="00CF227F" w:rsidRDefault="009159FD" w:rsidP="004A7C27">
            <w:pPr>
              <w:jc w:val="center"/>
              <w:rPr>
                <w:rStyle w:val="fontstyle01"/>
                <w:b/>
                <w:sz w:val="20"/>
                <w:szCs w:val="20"/>
              </w:rPr>
            </w:pPr>
            <w:r w:rsidRPr="00CF227F">
              <w:rPr>
                <w:rStyle w:val="fontstyle01"/>
                <w:sz w:val="20"/>
                <w:szCs w:val="20"/>
              </w:rPr>
              <w:t xml:space="preserve">Create a strategy that minimizes weaknesses </w:t>
            </w:r>
          </w:p>
          <w:p w14:paraId="18CA4886" w14:textId="77777777" w:rsidR="009159FD" w:rsidRPr="00CF227F" w:rsidRDefault="009159FD" w:rsidP="004A7C27">
            <w:pPr>
              <w:jc w:val="center"/>
              <w:rPr>
                <w:sz w:val="20"/>
                <w:szCs w:val="20"/>
              </w:rPr>
            </w:pPr>
            <w:r w:rsidRPr="00CF227F">
              <w:rPr>
                <w:rStyle w:val="fontstyle01"/>
                <w:sz w:val="20"/>
                <w:szCs w:val="20"/>
              </w:rPr>
              <w:t>to avoid threats</w:t>
            </w:r>
          </w:p>
        </w:tc>
      </w:tr>
    </w:tbl>
    <w:p w14:paraId="630ACC4B" w14:textId="7FF30FE6" w:rsidR="009159FD" w:rsidRPr="00CF227F" w:rsidRDefault="009159FD" w:rsidP="009159FD">
      <w:pPr>
        <w:spacing w:after="240" w:line="360" w:lineRule="auto"/>
        <w:jc w:val="center"/>
        <w:rPr>
          <w:bCs/>
          <w:sz w:val="20"/>
          <w:szCs w:val="20"/>
          <w:lang w:eastAsia="en-IN"/>
        </w:rPr>
      </w:pPr>
      <w:r w:rsidRPr="00CF227F">
        <w:rPr>
          <w:bCs/>
          <w:sz w:val="20"/>
          <w:szCs w:val="20"/>
          <w:lang w:eastAsia="en-IN"/>
        </w:rPr>
        <w:t>(Source: Fitriani, 2022)</w:t>
      </w:r>
    </w:p>
    <w:p w14:paraId="13BCDD97" w14:textId="77777777" w:rsidR="0094329F" w:rsidRPr="0094329F" w:rsidRDefault="00CF227F" w:rsidP="0094329F">
      <w:pPr>
        <w:spacing w:after="240" w:line="360" w:lineRule="auto"/>
        <w:rPr>
          <w:b/>
          <w:sz w:val="22"/>
          <w:szCs w:val="22"/>
          <w:lang w:eastAsia="en-IN"/>
        </w:rPr>
      </w:pPr>
      <w:r w:rsidRPr="0094329F">
        <w:rPr>
          <w:b/>
          <w:sz w:val="22"/>
          <w:szCs w:val="22"/>
          <w:lang w:eastAsia="en-IN"/>
        </w:rPr>
        <w:t>3. RESULTS AND DISCUSSION</w:t>
      </w:r>
    </w:p>
    <w:p w14:paraId="47F0FE39" w14:textId="7EE58F21" w:rsidR="0094329F" w:rsidRPr="0094329F" w:rsidRDefault="0094329F" w:rsidP="0094329F">
      <w:pPr>
        <w:spacing w:after="240" w:line="360" w:lineRule="auto"/>
        <w:rPr>
          <w:b/>
          <w:sz w:val="22"/>
          <w:szCs w:val="22"/>
          <w:lang w:eastAsia="en-IN"/>
        </w:rPr>
      </w:pPr>
      <w:r w:rsidRPr="0094329F">
        <w:rPr>
          <w:b/>
          <w:sz w:val="22"/>
          <w:szCs w:val="22"/>
          <w:lang w:eastAsia="en-IN"/>
        </w:rPr>
        <w:t xml:space="preserve">3.1. </w:t>
      </w:r>
      <w:r w:rsidRPr="0094329F">
        <w:rPr>
          <w:b/>
          <w:sz w:val="22"/>
          <w:szCs w:val="22"/>
        </w:rPr>
        <w:t>Profile of Executive and General Body Members</w:t>
      </w:r>
    </w:p>
    <w:p w14:paraId="0355AC93" w14:textId="06554373" w:rsidR="0094329F" w:rsidRPr="0094329F" w:rsidRDefault="0094329F" w:rsidP="0094329F">
      <w:pPr>
        <w:pStyle w:val="Caption"/>
        <w:keepNext/>
        <w:tabs>
          <w:tab w:val="left" w:pos="540"/>
        </w:tabs>
        <w:spacing w:after="0" w:line="360" w:lineRule="auto"/>
        <w:jc w:val="both"/>
        <w:rPr>
          <w:b w:val="0"/>
          <w:color w:val="auto"/>
          <w:sz w:val="20"/>
          <w:szCs w:val="20"/>
        </w:rPr>
      </w:pPr>
      <w:r w:rsidRPr="00F24CE5">
        <w:rPr>
          <w:b w:val="0"/>
          <w:strike/>
          <w:color w:val="auto"/>
          <w:sz w:val="20"/>
          <w:szCs w:val="20"/>
        </w:rPr>
        <w:t xml:space="preserve">Table </w:t>
      </w:r>
      <w:r w:rsidR="00F92B93" w:rsidRPr="00F24CE5">
        <w:rPr>
          <w:b w:val="0"/>
          <w:strike/>
          <w:color w:val="auto"/>
          <w:sz w:val="20"/>
          <w:szCs w:val="20"/>
        </w:rPr>
        <w:t>2</w:t>
      </w:r>
      <w:r w:rsidRPr="00F24CE5">
        <w:rPr>
          <w:b w:val="0"/>
          <w:strike/>
          <w:color w:val="auto"/>
          <w:sz w:val="20"/>
          <w:szCs w:val="20"/>
        </w:rPr>
        <w:t xml:space="preserve"> reveals that</w:t>
      </w:r>
      <w:r w:rsidRPr="0094329F">
        <w:rPr>
          <w:b w:val="0"/>
          <w:color w:val="auto"/>
          <w:sz w:val="20"/>
          <w:szCs w:val="20"/>
        </w:rPr>
        <w:t xml:space="preserve"> </w:t>
      </w:r>
      <w:r w:rsidR="00F24CE5">
        <w:rPr>
          <w:b w:val="0"/>
          <w:color w:val="auto"/>
          <w:sz w:val="20"/>
          <w:szCs w:val="20"/>
        </w:rPr>
        <w:t>T</w:t>
      </w:r>
      <w:r w:rsidRPr="0094329F">
        <w:rPr>
          <w:b w:val="0"/>
          <w:color w:val="auto"/>
          <w:sz w:val="20"/>
          <w:szCs w:val="20"/>
        </w:rPr>
        <w:t>he executive body members of CFCS and TFCS had an average age of 55 years and 54 years, respectively</w:t>
      </w:r>
      <w:r w:rsidR="00F24CE5">
        <w:rPr>
          <w:b w:val="0"/>
          <w:color w:val="auto"/>
          <w:sz w:val="20"/>
          <w:szCs w:val="20"/>
        </w:rPr>
        <w:t xml:space="preserve"> </w:t>
      </w:r>
      <w:r w:rsidR="00F24CE5" w:rsidRPr="00F24CE5">
        <w:rPr>
          <w:b w:val="0"/>
          <w:color w:val="EE0000"/>
          <w:sz w:val="20"/>
          <w:szCs w:val="20"/>
        </w:rPr>
        <w:t>(Table 2)</w:t>
      </w:r>
      <w:r w:rsidRPr="0094329F">
        <w:rPr>
          <w:b w:val="0"/>
          <w:color w:val="auto"/>
          <w:sz w:val="20"/>
          <w:szCs w:val="20"/>
        </w:rPr>
        <w:t xml:space="preserve">. The average age of general body members in CFCS and TFCS was 41 years and 43 years. The literacy percentage was found to be higher in both CFCS and TFCS. In CFCS, the majority of executive (72.42%) and general (89.83%) body members had schooling up to the secondary to higher level. In TFCS, the majority of executive (74.38%) and general (92.93%) body members had schooling up to the secondary to higher secondary level only. A few executive body members of CFCS and TFCS had attended training programs, but none of the general body members of both CFCS and TFCS were trained. The membership experience of executive and general body members of CFCS was found to be higher (38 years and 18 years, respectively) than the </w:t>
      </w:r>
      <w:r w:rsidRPr="0094329F">
        <w:rPr>
          <w:b w:val="0"/>
          <w:color w:val="auto"/>
          <w:sz w:val="20"/>
          <w:szCs w:val="20"/>
        </w:rPr>
        <w:lastRenderedPageBreak/>
        <w:t>membership experience of executive and general body members of TFCS (36 years and 16 years, respectively). The major occupation of both CFCS and TFCS members was fishing.</w:t>
      </w:r>
    </w:p>
    <w:p w14:paraId="5A2CA158" w14:textId="77777777" w:rsidR="0094329F" w:rsidRDefault="0094329F" w:rsidP="0094329F">
      <w:pPr>
        <w:pStyle w:val="Caption"/>
        <w:keepNext/>
        <w:tabs>
          <w:tab w:val="left" w:pos="540"/>
        </w:tabs>
        <w:spacing w:after="0" w:line="360" w:lineRule="auto"/>
        <w:ind w:firstLine="720"/>
        <w:rPr>
          <w:bCs w:val="0"/>
          <w:color w:val="000000" w:themeColor="text1"/>
          <w:sz w:val="24"/>
          <w:szCs w:val="24"/>
        </w:rPr>
      </w:pPr>
    </w:p>
    <w:p w14:paraId="08CA2B0B" w14:textId="359C403B" w:rsidR="0094329F" w:rsidRPr="009C2900" w:rsidRDefault="0094329F" w:rsidP="0094329F">
      <w:pPr>
        <w:pStyle w:val="Caption"/>
        <w:keepNext/>
        <w:tabs>
          <w:tab w:val="left" w:pos="540"/>
        </w:tabs>
        <w:spacing w:after="0" w:line="360" w:lineRule="auto"/>
        <w:ind w:firstLine="720"/>
        <w:jc w:val="center"/>
        <w:rPr>
          <w:bCs w:val="0"/>
          <w:color w:val="000000" w:themeColor="text1"/>
          <w:sz w:val="24"/>
          <w:szCs w:val="24"/>
        </w:rPr>
      </w:pPr>
      <w:r w:rsidRPr="0094329F">
        <w:rPr>
          <w:bCs w:val="0"/>
          <w:color w:val="000000" w:themeColor="text1"/>
          <w:sz w:val="20"/>
          <w:szCs w:val="20"/>
        </w:rPr>
        <w:t xml:space="preserve">Table </w:t>
      </w:r>
      <w:r w:rsidR="00F92B93">
        <w:rPr>
          <w:bCs w:val="0"/>
          <w:color w:val="000000" w:themeColor="text1"/>
          <w:sz w:val="20"/>
          <w:szCs w:val="20"/>
        </w:rPr>
        <w:t>2</w:t>
      </w:r>
      <w:r w:rsidRPr="0094329F">
        <w:rPr>
          <w:bCs w:val="0"/>
          <w:color w:val="000000" w:themeColor="text1"/>
          <w:sz w:val="20"/>
          <w:szCs w:val="20"/>
        </w:rPr>
        <w:t xml:space="preserve"> Profile summary of executive and general body members</w:t>
      </w:r>
    </w:p>
    <w:tbl>
      <w:tblPr>
        <w:tblStyle w:val="TableGrid"/>
        <w:tblW w:w="8784" w:type="dxa"/>
        <w:jc w:val="center"/>
        <w:tblLayout w:type="fixed"/>
        <w:tblLook w:val="04A0" w:firstRow="1" w:lastRow="0" w:firstColumn="1" w:lastColumn="0" w:noHBand="0" w:noVBand="1"/>
      </w:tblPr>
      <w:tblGrid>
        <w:gridCol w:w="1942"/>
        <w:gridCol w:w="1631"/>
        <w:gridCol w:w="1596"/>
        <w:gridCol w:w="1813"/>
        <w:gridCol w:w="1802"/>
      </w:tblGrid>
      <w:tr w:rsidR="0094329F" w:rsidRPr="0094329F" w14:paraId="76DAB716" w14:textId="77777777" w:rsidTr="004A7C27">
        <w:trPr>
          <w:trHeight w:val="567"/>
          <w:jc w:val="center"/>
        </w:trPr>
        <w:tc>
          <w:tcPr>
            <w:tcW w:w="1942" w:type="dxa"/>
            <w:vAlign w:val="center"/>
          </w:tcPr>
          <w:p w14:paraId="4EE1FBD8" w14:textId="77777777" w:rsidR="0094329F" w:rsidRPr="0094329F" w:rsidRDefault="0094329F" w:rsidP="004A7C27">
            <w:pPr>
              <w:pStyle w:val="ListParagraph"/>
              <w:spacing w:line="360" w:lineRule="auto"/>
              <w:ind w:left="0"/>
              <w:jc w:val="center"/>
              <w:rPr>
                <w:b w:val="0"/>
                <w:bCs/>
                <w:sz w:val="20"/>
                <w:szCs w:val="20"/>
              </w:rPr>
            </w:pPr>
          </w:p>
        </w:tc>
        <w:tc>
          <w:tcPr>
            <w:tcW w:w="3227" w:type="dxa"/>
            <w:gridSpan w:val="2"/>
            <w:vAlign w:val="center"/>
          </w:tcPr>
          <w:p w14:paraId="4E8765CF" w14:textId="77777777" w:rsidR="0094329F" w:rsidRPr="0094329F" w:rsidRDefault="0094329F" w:rsidP="004A7C27">
            <w:pPr>
              <w:spacing w:line="360" w:lineRule="auto"/>
              <w:jc w:val="center"/>
              <w:rPr>
                <w:b w:val="0"/>
                <w:sz w:val="20"/>
                <w:szCs w:val="20"/>
              </w:rPr>
            </w:pPr>
            <w:r w:rsidRPr="0094329F">
              <w:rPr>
                <w:sz w:val="20"/>
                <w:szCs w:val="20"/>
              </w:rPr>
              <w:t>CFCS</w:t>
            </w:r>
          </w:p>
        </w:tc>
        <w:tc>
          <w:tcPr>
            <w:tcW w:w="3615" w:type="dxa"/>
            <w:gridSpan w:val="2"/>
            <w:vAlign w:val="center"/>
          </w:tcPr>
          <w:p w14:paraId="3B5995F5" w14:textId="77777777" w:rsidR="0094329F" w:rsidRPr="0094329F" w:rsidRDefault="0094329F" w:rsidP="004A7C27">
            <w:pPr>
              <w:spacing w:line="360" w:lineRule="auto"/>
              <w:jc w:val="center"/>
              <w:rPr>
                <w:b w:val="0"/>
                <w:sz w:val="20"/>
                <w:szCs w:val="20"/>
              </w:rPr>
            </w:pPr>
            <w:r w:rsidRPr="0094329F">
              <w:rPr>
                <w:sz w:val="20"/>
                <w:szCs w:val="20"/>
              </w:rPr>
              <w:t>TFCS</w:t>
            </w:r>
          </w:p>
        </w:tc>
      </w:tr>
      <w:tr w:rsidR="0094329F" w:rsidRPr="0094329F" w14:paraId="210BB4BE" w14:textId="77777777" w:rsidTr="004A7C27">
        <w:trPr>
          <w:trHeight w:val="567"/>
          <w:jc w:val="center"/>
        </w:trPr>
        <w:tc>
          <w:tcPr>
            <w:tcW w:w="1942" w:type="dxa"/>
            <w:vAlign w:val="center"/>
          </w:tcPr>
          <w:p w14:paraId="3FAEB417" w14:textId="77777777" w:rsidR="0094329F" w:rsidRPr="0094329F" w:rsidRDefault="0094329F" w:rsidP="004A7C27">
            <w:pPr>
              <w:pStyle w:val="ListParagraph"/>
              <w:spacing w:line="360" w:lineRule="auto"/>
              <w:ind w:left="0"/>
              <w:jc w:val="center"/>
              <w:rPr>
                <w:b w:val="0"/>
                <w:bCs/>
                <w:sz w:val="20"/>
                <w:szCs w:val="20"/>
              </w:rPr>
            </w:pPr>
            <w:r w:rsidRPr="0094329F">
              <w:rPr>
                <w:bCs/>
                <w:sz w:val="20"/>
                <w:szCs w:val="20"/>
              </w:rPr>
              <w:t>Profile Variables</w:t>
            </w:r>
          </w:p>
          <w:p w14:paraId="2C3F9BD1" w14:textId="77777777" w:rsidR="0094329F" w:rsidRPr="0094329F" w:rsidRDefault="0094329F" w:rsidP="004A7C27">
            <w:pPr>
              <w:pStyle w:val="ListParagraph"/>
              <w:spacing w:line="360" w:lineRule="auto"/>
              <w:ind w:left="0"/>
              <w:rPr>
                <w:b w:val="0"/>
                <w:sz w:val="20"/>
                <w:szCs w:val="20"/>
              </w:rPr>
            </w:pPr>
          </w:p>
        </w:tc>
        <w:tc>
          <w:tcPr>
            <w:tcW w:w="1631" w:type="dxa"/>
            <w:vAlign w:val="center"/>
          </w:tcPr>
          <w:p w14:paraId="1F496304" w14:textId="77777777" w:rsidR="0094329F" w:rsidRPr="0094329F" w:rsidRDefault="0094329F" w:rsidP="004A7C27">
            <w:pPr>
              <w:spacing w:line="360" w:lineRule="auto"/>
              <w:jc w:val="center"/>
              <w:rPr>
                <w:b w:val="0"/>
                <w:sz w:val="20"/>
                <w:szCs w:val="20"/>
              </w:rPr>
            </w:pPr>
            <w:r w:rsidRPr="0094329F">
              <w:rPr>
                <w:sz w:val="20"/>
                <w:szCs w:val="20"/>
              </w:rPr>
              <w:t>Executive Body (n=75)</w:t>
            </w:r>
          </w:p>
        </w:tc>
        <w:tc>
          <w:tcPr>
            <w:tcW w:w="1596" w:type="dxa"/>
            <w:vAlign w:val="center"/>
          </w:tcPr>
          <w:p w14:paraId="5D684BDF" w14:textId="77777777" w:rsidR="0094329F" w:rsidRPr="0094329F" w:rsidRDefault="0094329F" w:rsidP="004A7C27">
            <w:pPr>
              <w:spacing w:line="360" w:lineRule="auto"/>
              <w:jc w:val="center"/>
              <w:rPr>
                <w:b w:val="0"/>
                <w:sz w:val="20"/>
                <w:szCs w:val="20"/>
              </w:rPr>
            </w:pPr>
            <w:r w:rsidRPr="0094329F">
              <w:rPr>
                <w:sz w:val="20"/>
                <w:szCs w:val="20"/>
              </w:rPr>
              <w:t>General Body (n=82)</w:t>
            </w:r>
          </w:p>
        </w:tc>
        <w:tc>
          <w:tcPr>
            <w:tcW w:w="1813" w:type="dxa"/>
            <w:vAlign w:val="center"/>
          </w:tcPr>
          <w:p w14:paraId="0533856E" w14:textId="77777777" w:rsidR="0094329F" w:rsidRPr="0094329F" w:rsidRDefault="0094329F" w:rsidP="004A7C27">
            <w:pPr>
              <w:spacing w:line="360" w:lineRule="auto"/>
              <w:jc w:val="center"/>
              <w:rPr>
                <w:b w:val="0"/>
                <w:sz w:val="20"/>
                <w:szCs w:val="20"/>
              </w:rPr>
            </w:pPr>
            <w:r w:rsidRPr="0094329F">
              <w:rPr>
                <w:sz w:val="20"/>
                <w:szCs w:val="20"/>
              </w:rPr>
              <w:t>Executive Body (n=80)</w:t>
            </w:r>
          </w:p>
        </w:tc>
        <w:tc>
          <w:tcPr>
            <w:tcW w:w="1802" w:type="dxa"/>
            <w:vAlign w:val="center"/>
          </w:tcPr>
          <w:p w14:paraId="24927127" w14:textId="77777777" w:rsidR="0094329F" w:rsidRPr="0094329F" w:rsidRDefault="0094329F" w:rsidP="004A7C27">
            <w:pPr>
              <w:spacing w:line="360" w:lineRule="auto"/>
              <w:jc w:val="center"/>
              <w:rPr>
                <w:b w:val="0"/>
                <w:sz w:val="20"/>
                <w:szCs w:val="20"/>
              </w:rPr>
            </w:pPr>
            <w:r w:rsidRPr="0094329F">
              <w:rPr>
                <w:sz w:val="20"/>
                <w:szCs w:val="20"/>
              </w:rPr>
              <w:t>General Body (n=85)</w:t>
            </w:r>
          </w:p>
        </w:tc>
      </w:tr>
      <w:tr w:rsidR="0094329F" w:rsidRPr="0094329F" w14:paraId="5562C40A" w14:textId="77777777" w:rsidTr="004A7C27">
        <w:trPr>
          <w:trHeight w:val="567"/>
          <w:jc w:val="center"/>
        </w:trPr>
        <w:tc>
          <w:tcPr>
            <w:tcW w:w="1942" w:type="dxa"/>
            <w:vAlign w:val="center"/>
          </w:tcPr>
          <w:p w14:paraId="5921B31D" w14:textId="77777777" w:rsidR="0094329F" w:rsidRPr="0094329F" w:rsidRDefault="0094329F" w:rsidP="004A7C27">
            <w:pPr>
              <w:pStyle w:val="ListParagraph"/>
              <w:spacing w:line="360" w:lineRule="auto"/>
              <w:ind w:left="0"/>
              <w:rPr>
                <w:b w:val="0"/>
                <w:bCs/>
                <w:sz w:val="20"/>
                <w:szCs w:val="20"/>
              </w:rPr>
            </w:pPr>
            <w:r w:rsidRPr="0094329F">
              <w:rPr>
                <w:bCs/>
                <w:sz w:val="20"/>
                <w:szCs w:val="20"/>
              </w:rPr>
              <w:t>Average age</w:t>
            </w:r>
          </w:p>
        </w:tc>
        <w:tc>
          <w:tcPr>
            <w:tcW w:w="1631" w:type="dxa"/>
            <w:vAlign w:val="center"/>
          </w:tcPr>
          <w:p w14:paraId="7CE1546B" w14:textId="77777777" w:rsidR="0094329F" w:rsidRPr="0094329F" w:rsidRDefault="0094329F" w:rsidP="004A7C27">
            <w:pPr>
              <w:pStyle w:val="ListParagraph"/>
              <w:spacing w:line="360" w:lineRule="auto"/>
              <w:ind w:left="0"/>
              <w:jc w:val="center"/>
              <w:rPr>
                <w:b w:val="0"/>
                <w:bCs/>
                <w:sz w:val="20"/>
                <w:szCs w:val="20"/>
              </w:rPr>
            </w:pPr>
            <w:r w:rsidRPr="0094329F">
              <w:rPr>
                <w:b w:val="0"/>
                <w:bCs/>
                <w:sz w:val="20"/>
                <w:szCs w:val="20"/>
              </w:rPr>
              <w:t>55 years</w:t>
            </w:r>
          </w:p>
        </w:tc>
        <w:tc>
          <w:tcPr>
            <w:tcW w:w="1596" w:type="dxa"/>
            <w:vAlign w:val="center"/>
          </w:tcPr>
          <w:p w14:paraId="6B709ADC" w14:textId="77777777" w:rsidR="0094329F" w:rsidRPr="0094329F" w:rsidRDefault="0094329F" w:rsidP="004A7C27">
            <w:pPr>
              <w:pStyle w:val="ListParagraph"/>
              <w:spacing w:line="360" w:lineRule="auto"/>
              <w:ind w:left="0"/>
              <w:jc w:val="center"/>
              <w:rPr>
                <w:b w:val="0"/>
                <w:bCs/>
                <w:sz w:val="20"/>
                <w:szCs w:val="20"/>
              </w:rPr>
            </w:pPr>
            <w:r w:rsidRPr="0094329F">
              <w:rPr>
                <w:b w:val="0"/>
                <w:bCs/>
                <w:sz w:val="20"/>
                <w:szCs w:val="20"/>
              </w:rPr>
              <w:t>41 years</w:t>
            </w:r>
          </w:p>
        </w:tc>
        <w:tc>
          <w:tcPr>
            <w:tcW w:w="1813" w:type="dxa"/>
            <w:vAlign w:val="center"/>
          </w:tcPr>
          <w:p w14:paraId="59F1CBDA" w14:textId="77777777" w:rsidR="0094329F" w:rsidRPr="0094329F" w:rsidRDefault="0094329F" w:rsidP="004A7C27">
            <w:pPr>
              <w:pStyle w:val="ListParagraph"/>
              <w:spacing w:line="360" w:lineRule="auto"/>
              <w:ind w:left="0"/>
              <w:jc w:val="center"/>
              <w:rPr>
                <w:b w:val="0"/>
                <w:bCs/>
                <w:sz w:val="20"/>
                <w:szCs w:val="20"/>
              </w:rPr>
            </w:pPr>
            <w:r w:rsidRPr="0094329F">
              <w:rPr>
                <w:b w:val="0"/>
                <w:bCs/>
                <w:sz w:val="20"/>
                <w:szCs w:val="20"/>
              </w:rPr>
              <w:t>54 years</w:t>
            </w:r>
          </w:p>
        </w:tc>
        <w:tc>
          <w:tcPr>
            <w:tcW w:w="1802" w:type="dxa"/>
            <w:vAlign w:val="center"/>
          </w:tcPr>
          <w:p w14:paraId="2C26539F" w14:textId="77777777" w:rsidR="0094329F" w:rsidRPr="0094329F" w:rsidRDefault="0094329F" w:rsidP="004A7C27">
            <w:pPr>
              <w:pStyle w:val="ListParagraph"/>
              <w:spacing w:line="360" w:lineRule="auto"/>
              <w:ind w:left="0"/>
              <w:jc w:val="center"/>
              <w:rPr>
                <w:b w:val="0"/>
                <w:bCs/>
                <w:sz w:val="20"/>
                <w:szCs w:val="20"/>
              </w:rPr>
            </w:pPr>
            <w:r w:rsidRPr="0094329F">
              <w:rPr>
                <w:b w:val="0"/>
                <w:bCs/>
                <w:sz w:val="20"/>
                <w:szCs w:val="20"/>
              </w:rPr>
              <w:t>43 years</w:t>
            </w:r>
          </w:p>
        </w:tc>
      </w:tr>
      <w:tr w:rsidR="0094329F" w:rsidRPr="0094329F" w14:paraId="051EDC09" w14:textId="77777777" w:rsidTr="004A7C27">
        <w:trPr>
          <w:trHeight w:val="567"/>
          <w:jc w:val="center"/>
        </w:trPr>
        <w:tc>
          <w:tcPr>
            <w:tcW w:w="1942" w:type="dxa"/>
            <w:vAlign w:val="center"/>
          </w:tcPr>
          <w:p w14:paraId="4907A633" w14:textId="77777777" w:rsidR="0094329F" w:rsidRPr="0094329F" w:rsidRDefault="0094329F" w:rsidP="004A7C27">
            <w:pPr>
              <w:pStyle w:val="ListParagraph"/>
              <w:spacing w:line="360" w:lineRule="auto"/>
              <w:ind w:left="0"/>
              <w:rPr>
                <w:b w:val="0"/>
                <w:bCs/>
                <w:sz w:val="20"/>
                <w:szCs w:val="20"/>
              </w:rPr>
            </w:pPr>
            <w:r w:rsidRPr="0094329F">
              <w:rPr>
                <w:bCs/>
                <w:sz w:val="20"/>
                <w:szCs w:val="20"/>
              </w:rPr>
              <w:t>Literacy levels (Percentage)</w:t>
            </w:r>
          </w:p>
        </w:tc>
        <w:tc>
          <w:tcPr>
            <w:tcW w:w="1631" w:type="dxa"/>
            <w:vAlign w:val="center"/>
          </w:tcPr>
          <w:p w14:paraId="457FC1F4"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Secondary- Higher secondary (72.42%)</w:t>
            </w:r>
          </w:p>
        </w:tc>
        <w:tc>
          <w:tcPr>
            <w:tcW w:w="1596" w:type="dxa"/>
            <w:vAlign w:val="center"/>
          </w:tcPr>
          <w:p w14:paraId="514075CC"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Secondary – Higher secondary (89.83%)</w:t>
            </w:r>
          </w:p>
        </w:tc>
        <w:tc>
          <w:tcPr>
            <w:tcW w:w="1813" w:type="dxa"/>
            <w:vAlign w:val="center"/>
          </w:tcPr>
          <w:p w14:paraId="30F3E9E1"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Secondary-Higher secondary (74.38%)</w:t>
            </w:r>
          </w:p>
        </w:tc>
        <w:tc>
          <w:tcPr>
            <w:tcW w:w="1802" w:type="dxa"/>
            <w:vAlign w:val="center"/>
          </w:tcPr>
          <w:p w14:paraId="18601D41" w14:textId="77777777" w:rsidR="0094329F" w:rsidRPr="0094329F" w:rsidRDefault="0094329F" w:rsidP="004A7C27">
            <w:pPr>
              <w:pStyle w:val="NormalWeb"/>
              <w:spacing w:before="0" w:beforeAutospacing="0" w:after="0" w:afterAutospacing="0" w:line="360" w:lineRule="auto"/>
              <w:jc w:val="center"/>
              <w:rPr>
                <w:rFonts w:ascii="Arial" w:hAnsi="Arial" w:cs="Arial"/>
                <w:b w:val="0"/>
                <w:bCs/>
                <w:sz w:val="20"/>
                <w:szCs w:val="20"/>
              </w:rPr>
            </w:pPr>
          </w:p>
          <w:p w14:paraId="3A4F0926"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Secondary-Higher secondary (92.23%)</w:t>
            </w:r>
          </w:p>
        </w:tc>
      </w:tr>
      <w:tr w:rsidR="0094329F" w:rsidRPr="0094329F" w14:paraId="2B668FD7" w14:textId="77777777" w:rsidTr="004A7C27">
        <w:trPr>
          <w:trHeight w:val="567"/>
          <w:jc w:val="center"/>
        </w:trPr>
        <w:tc>
          <w:tcPr>
            <w:tcW w:w="1942" w:type="dxa"/>
            <w:vAlign w:val="center"/>
          </w:tcPr>
          <w:p w14:paraId="0BEC07F6" w14:textId="77777777" w:rsidR="0094329F" w:rsidRPr="0094329F" w:rsidRDefault="0094329F" w:rsidP="004A7C27">
            <w:pPr>
              <w:pStyle w:val="ListParagraph"/>
              <w:spacing w:line="360" w:lineRule="auto"/>
              <w:ind w:left="0"/>
              <w:rPr>
                <w:b w:val="0"/>
                <w:bCs/>
                <w:sz w:val="20"/>
                <w:szCs w:val="20"/>
              </w:rPr>
            </w:pPr>
            <w:r w:rsidRPr="0094329F">
              <w:rPr>
                <w:bCs/>
                <w:sz w:val="20"/>
                <w:szCs w:val="20"/>
              </w:rPr>
              <w:t>Training status</w:t>
            </w:r>
          </w:p>
        </w:tc>
        <w:tc>
          <w:tcPr>
            <w:tcW w:w="1631" w:type="dxa"/>
            <w:vAlign w:val="center"/>
          </w:tcPr>
          <w:p w14:paraId="78FA0ECD"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Few trained</w:t>
            </w:r>
          </w:p>
        </w:tc>
        <w:tc>
          <w:tcPr>
            <w:tcW w:w="1596" w:type="dxa"/>
            <w:vAlign w:val="center"/>
          </w:tcPr>
          <w:p w14:paraId="2C16D5A5"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No training</w:t>
            </w:r>
          </w:p>
        </w:tc>
        <w:tc>
          <w:tcPr>
            <w:tcW w:w="1813" w:type="dxa"/>
            <w:vAlign w:val="center"/>
          </w:tcPr>
          <w:p w14:paraId="030EE87F"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Few trained</w:t>
            </w:r>
          </w:p>
        </w:tc>
        <w:tc>
          <w:tcPr>
            <w:tcW w:w="1802" w:type="dxa"/>
            <w:vAlign w:val="center"/>
          </w:tcPr>
          <w:p w14:paraId="6DFA0389"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No training</w:t>
            </w:r>
          </w:p>
        </w:tc>
      </w:tr>
      <w:tr w:rsidR="0094329F" w:rsidRPr="0094329F" w14:paraId="01A27BA5" w14:textId="77777777" w:rsidTr="004A7C27">
        <w:trPr>
          <w:trHeight w:val="567"/>
          <w:jc w:val="center"/>
        </w:trPr>
        <w:tc>
          <w:tcPr>
            <w:tcW w:w="1942" w:type="dxa"/>
            <w:vAlign w:val="center"/>
          </w:tcPr>
          <w:p w14:paraId="18A8F942" w14:textId="77777777" w:rsidR="0094329F" w:rsidRPr="0094329F" w:rsidRDefault="0094329F" w:rsidP="004A7C27">
            <w:pPr>
              <w:pStyle w:val="ListParagraph"/>
              <w:spacing w:line="360" w:lineRule="auto"/>
              <w:ind w:left="0"/>
              <w:rPr>
                <w:b w:val="0"/>
                <w:bCs/>
                <w:sz w:val="20"/>
                <w:szCs w:val="20"/>
              </w:rPr>
            </w:pPr>
            <w:r w:rsidRPr="0094329F">
              <w:rPr>
                <w:bCs/>
                <w:sz w:val="20"/>
                <w:szCs w:val="20"/>
              </w:rPr>
              <w:t>Membership experience</w:t>
            </w:r>
          </w:p>
        </w:tc>
        <w:tc>
          <w:tcPr>
            <w:tcW w:w="1631" w:type="dxa"/>
            <w:vAlign w:val="center"/>
          </w:tcPr>
          <w:p w14:paraId="256F1DC3"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38 years</w:t>
            </w:r>
          </w:p>
        </w:tc>
        <w:tc>
          <w:tcPr>
            <w:tcW w:w="1596" w:type="dxa"/>
            <w:vAlign w:val="center"/>
          </w:tcPr>
          <w:p w14:paraId="32D591F0"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18 years</w:t>
            </w:r>
          </w:p>
        </w:tc>
        <w:tc>
          <w:tcPr>
            <w:tcW w:w="1813" w:type="dxa"/>
            <w:vAlign w:val="center"/>
          </w:tcPr>
          <w:p w14:paraId="464C84B2"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36 years</w:t>
            </w:r>
          </w:p>
        </w:tc>
        <w:tc>
          <w:tcPr>
            <w:tcW w:w="1802" w:type="dxa"/>
            <w:vAlign w:val="center"/>
          </w:tcPr>
          <w:p w14:paraId="008B78B6" w14:textId="77777777" w:rsidR="0094329F" w:rsidRPr="0094329F" w:rsidRDefault="0094329F" w:rsidP="004A7C27">
            <w:pPr>
              <w:pStyle w:val="ListParagraph"/>
              <w:spacing w:line="360" w:lineRule="auto"/>
              <w:ind w:left="0"/>
              <w:jc w:val="center"/>
              <w:rPr>
                <w:b w:val="0"/>
                <w:bCs/>
                <w:color w:val="000000" w:themeColor="text1"/>
                <w:kern w:val="24"/>
                <w:sz w:val="20"/>
                <w:szCs w:val="20"/>
              </w:rPr>
            </w:pPr>
            <w:r w:rsidRPr="0094329F">
              <w:rPr>
                <w:b w:val="0"/>
                <w:bCs/>
                <w:color w:val="000000" w:themeColor="text1"/>
                <w:kern w:val="24"/>
                <w:sz w:val="20"/>
                <w:szCs w:val="20"/>
              </w:rPr>
              <w:t>16 years</w:t>
            </w:r>
          </w:p>
        </w:tc>
      </w:tr>
      <w:tr w:rsidR="0094329F" w:rsidRPr="0094329F" w14:paraId="16C9EFD4" w14:textId="77777777" w:rsidTr="004A7C27">
        <w:trPr>
          <w:trHeight w:val="567"/>
          <w:jc w:val="center"/>
        </w:trPr>
        <w:tc>
          <w:tcPr>
            <w:tcW w:w="1942" w:type="dxa"/>
            <w:vAlign w:val="center"/>
          </w:tcPr>
          <w:p w14:paraId="516E0BC9" w14:textId="77777777" w:rsidR="0094329F" w:rsidRPr="0094329F" w:rsidRDefault="0094329F" w:rsidP="004A7C27">
            <w:pPr>
              <w:pStyle w:val="ListParagraph"/>
              <w:spacing w:line="360" w:lineRule="auto"/>
              <w:ind w:left="0"/>
              <w:rPr>
                <w:b w:val="0"/>
                <w:bCs/>
                <w:sz w:val="20"/>
                <w:szCs w:val="20"/>
              </w:rPr>
            </w:pPr>
            <w:r w:rsidRPr="0094329F">
              <w:rPr>
                <w:bCs/>
                <w:sz w:val="20"/>
                <w:szCs w:val="20"/>
              </w:rPr>
              <w:t>Major occupation</w:t>
            </w:r>
          </w:p>
        </w:tc>
        <w:tc>
          <w:tcPr>
            <w:tcW w:w="1631" w:type="dxa"/>
            <w:vAlign w:val="center"/>
          </w:tcPr>
          <w:p w14:paraId="05C6EEC2" w14:textId="77777777" w:rsidR="0094329F" w:rsidRPr="0094329F" w:rsidRDefault="0094329F" w:rsidP="004A7C27">
            <w:pPr>
              <w:pStyle w:val="ListParagraph"/>
              <w:spacing w:line="360" w:lineRule="auto"/>
              <w:ind w:left="0"/>
              <w:jc w:val="center"/>
              <w:rPr>
                <w:b w:val="0"/>
                <w:bCs/>
                <w:color w:val="000000" w:themeColor="text1"/>
                <w:kern w:val="24"/>
                <w:sz w:val="20"/>
                <w:szCs w:val="20"/>
              </w:rPr>
            </w:pPr>
            <w:r w:rsidRPr="0094329F">
              <w:rPr>
                <w:b w:val="0"/>
                <w:bCs/>
                <w:color w:val="000000" w:themeColor="text1"/>
                <w:kern w:val="24"/>
                <w:sz w:val="20"/>
                <w:szCs w:val="20"/>
              </w:rPr>
              <w:t>Only fishing</w:t>
            </w:r>
          </w:p>
        </w:tc>
        <w:tc>
          <w:tcPr>
            <w:tcW w:w="1596" w:type="dxa"/>
            <w:vAlign w:val="center"/>
          </w:tcPr>
          <w:p w14:paraId="3BC22D58" w14:textId="77777777" w:rsidR="0094329F" w:rsidRPr="0094329F" w:rsidRDefault="0094329F" w:rsidP="004A7C27">
            <w:pPr>
              <w:pStyle w:val="ListParagraph"/>
              <w:spacing w:line="360" w:lineRule="auto"/>
              <w:ind w:left="0"/>
              <w:jc w:val="center"/>
              <w:rPr>
                <w:b w:val="0"/>
                <w:bCs/>
                <w:color w:val="000000" w:themeColor="text1"/>
                <w:kern w:val="24"/>
                <w:sz w:val="20"/>
                <w:szCs w:val="20"/>
              </w:rPr>
            </w:pPr>
            <w:r w:rsidRPr="0094329F">
              <w:rPr>
                <w:b w:val="0"/>
                <w:bCs/>
                <w:color w:val="000000" w:themeColor="text1"/>
                <w:kern w:val="24"/>
                <w:sz w:val="20"/>
                <w:szCs w:val="20"/>
              </w:rPr>
              <w:t>Only fishing</w:t>
            </w:r>
          </w:p>
        </w:tc>
        <w:tc>
          <w:tcPr>
            <w:tcW w:w="1813" w:type="dxa"/>
            <w:vAlign w:val="center"/>
          </w:tcPr>
          <w:p w14:paraId="23524A88" w14:textId="77777777" w:rsidR="0094329F" w:rsidRPr="0094329F" w:rsidRDefault="0094329F" w:rsidP="004A7C27">
            <w:pPr>
              <w:pStyle w:val="ListParagraph"/>
              <w:spacing w:line="360" w:lineRule="auto"/>
              <w:ind w:left="0"/>
              <w:jc w:val="center"/>
              <w:rPr>
                <w:b w:val="0"/>
                <w:bCs/>
                <w:color w:val="000000" w:themeColor="text1"/>
                <w:kern w:val="24"/>
                <w:sz w:val="20"/>
                <w:szCs w:val="20"/>
              </w:rPr>
            </w:pPr>
            <w:r w:rsidRPr="0094329F">
              <w:rPr>
                <w:b w:val="0"/>
                <w:bCs/>
                <w:color w:val="000000" w:themeColor="text1"/>
                <w:kern w:val="24"/>
                <w:sz w:val="20"/>
                <w:szCs w:val="20"/>
              </w:rPr>
              <w:t>Only fishing</w:t>
            </w:r>
          </w:p>
        </w:tc>
        <w:tc>
          <w:tcPr>
            <w:tcW w:w="1802" w:type="dxa"/>
            <w:vAlign w:val="center"/>
          </w:tcPr>
          <w:p w14:paraId="27021AC6" w14:textId="77777777" w:rsidR="0094329F" w:rsidRPr="0094329F" w:rsidRDefault="0094329F" w:rsidP="004A7C27">
            <w:pPr>
              <w:pStyle w:val="ListParagraph"/>
              <w:spacing w:line="360" w:lineRule="auto"/>
              <w:ind w:left="0"/>
              <w:rPr>
                <w:b w:val="0"/>
                <w:bCs/>
                <w:color w:val="000000" w:themeColor="text1"/>
                <w:kern w:val="24"/>
                <w:sz w:val="20"/>
                <w:szCs w:val="20"/>
              </w:rPr>
            </w:pPr>
            <w:r w:rsidRPr="0094329F">
              <w:rPr>
                <w:b w:val="0"/>
                <w:bCs/>
                <w:color w:val="000000" w:themeColor="text1"/>
                <w:kern w:val="24"/>
                <w:sz w:val="20"/>
                <w:szCs w:val="20"/>
              </w:rPr>
              <w:t xml:space="preserve">  Only fishing</w:t>
            </w:r>
          </w:p>
        </w:tc>
      </w:tr>
    </w:tbl>
    <w:p w14:paraId="5C025FF2" w14:textId="77777777" w:rsidR="0094329F" w:rsidRPr="009C2900" w:rsidRDefault="0094329F" w:rsidP="0094329F">
      <w:pPr>
        <w:spacing w:line="360" w:lineRule="auto"/>
        <w:jc w:val="both"/>
      </w:pPr>
    </w:p>
    <w:p w14:paraId="7BD1ECF6" w14:textId="723DB580" w:rsidR="0094329F" w:rsidRPr="001E3523" w:rsidRDefault="0094329F" w:rsidP="001E3523">
      <w:pPr>
        <w:spacing w:line="360" w:lineRule="auto"/>
        <w:jc w:val="both"/>
        <w:rPr>
          <w:bCs/>
          <w:color w:val="000000" w:themeColor="text1"/>
          <w:sz w:val="20"/>
          <w:szCs w:val="20"/>
        </w:rPr>
      </w:pPr>
      <w:r w:rsidRPr="001E3523">
        <w:rPr>
          <w:bCs/>
          <w:color w:val="000000" w:themeColor="text1"/>
          <w:sz w:val="20"/>
          <w:szCs w:val="20"/>
        </w:rPr>
        <w:t>FGDs show</w:t>
      </w:r>
      <w:r w:rsidR="001E3523" w:rsidRPr="001E3523">
        <w:rPr>
          <w:bCs/>
          <w:color w:val="000000" w:themeColor="text1"/>
          <w:sz w:val="20"/>
          <w:szCs w:val="20"/>
        </w:rPr>
        <w:t xml:space="preserve"> </w:t>
      </w:r>
      <w:r w:rsidRPr="001E3523">
        <w:rPr>
          <w:bCs/>
          <w:color w:val="000000" w:themeColor="text1"/>
          <w:sz w:val="20"/>
          <w:szCs w:val="20"/>
        </w:rPr>
        <w:t>that the Cuddalore Fisheries Cooperative Societies (CFCS) have access to a diversi</w:t>
      </w:r>
      <w:r w:rsidR="00541CF6">
        <w:rPr>
          <w:bCs/>
          <w:color w:val="000000" w:themeColor="text1"/>
          <w:sz w:val="20"/>
          <w:szCs w:val="20"/>
        </w:rPr>
        <w:t xml:space="preserve">ty </w:t>
      </w:r>
      <w:r w:rsidRPr="001E3523">
        <w:rPr>
          <w:bCs/>
          <w:color w:val="000000" w:themeColor="text1"/>
          <w:sz w:val="20"/>
          <w:szCs w:val="20"/>
        </w:rPr>
        <w:t>of water resources, such as rivers, lakes, reservoirs, canals and estuaries. On the other hand, Tiruvallur Fisheries Cooperative Societies (TFCS) rely on rivers, reservoirs and lakes. The majority (65.00%) of CFCS have leased water bodies and pay an annual amount to the Department of Fisheries, Tamil Nadu. In contrast, 85.00% of TFCS depend on licensed water bodies, where individual members pay Rs. 1200 per year.</w:t>
      </w:r>
      <w:r w:rsidR="001E3523">
        <w:rPr>
          <w:bCs/>
          <w:color w:val="000000" w:themeColor="text1"/>
          <w:sz w:val="20"/>
          <w:szCs w:val="20"/>
        </w:rPr>
        <w:t xml:space="preserve"> </w:t>
      </w:r>
      <w:r w:rsidRPr="001E3523">
        <w:rPr>
          <w:color w:val="000000" w:themeColor="text1"/>
          <w:sz w:val="20"/>
          <w:szCs w:val="20"/>
        </w:rPr>
        <w:t>Fishers primarily rely</w:t>
      </w:r>
      <w:r w:rsidR="00541CF6">
        <w:rPr>
          <w:color w:val="000000" w:themeColor="text1"/>
          <w:sz w:val="20"/>
          <w:szCs w:val="20"/>
        </w:rPr>
        <w:t xml:space="preserve"> </w:t>
      </w:r>
      <w:r w:rsidRPr="001E3523">
        <w:rPr>
          <w:color w:val="000000" w:themeColor="text1"/>
          <w:sz w:val="20"/>
          <w:szCs w:val="20"/>
        </w:rPr>
        <w:t>on Fishing activities such as capt</w:t>
      </w:r>
      <w:r w:rsidR="00541CF6">
        <w:rPr>
          <w:color w:val="000000" w:themeColor="text1"/>
          <w:sz w:val="20"/>
          <w:szCs w:val="20"/>
        </w:rPr>
        <w:t>ure</w:t>
      </w:r>
      <w:r w:rsidRPr="001E3523">
        <w:rPr>
          <w:color w:val="000000" w:themeColor="text1"/>
          <w:sz w:val="20"/>
          <w:szCs w:val="20"/>
        </w:rPr>
        <w:t xml:space="preserve"> and </w:t>
      </w:r>
      <w:r w:rsidR="001E3523" w:rsidRPr="001E3523">
        <w:rPr>
          <w:color w:val="000000" w:themeColor="text1"/>
          <w:sz w:val="20"/>
          <w:szCs w:val="20"/>
        </w:rPr>
        <w:t xml:space="preserve">marketing activities. </w:t>
      </w:r>
      <w:r w:rsidRPr="001E3523">
        <w:rPr>
          <w:color w:val="000000" w:themeColor="text1"/>
          <w:sz w:val="20"/>
          <w:szCs w:val="20"/>
        </w:rPr>
        <w:t xml:space="preserve">However, none of the </w:t>
      </w:r>
      <w:r w:rsidR="00541CF6">
        <w:rPr>
          <w:color w:val="000000" w:themeColor="text1"/>
          <w:sz w:val="20"/>
          <w:szCs w:val="20"/>
        </w:rPr>
        <w:t>FCS</w:t>
      </w:r>
      <w:r w:rsidRPr="001E3523">
        <w:rPr>
          <w:color w:val="000000" w:themeColor="text1"/>
          <w:sz w:val="20"/>
          <w:szCs w:val="20"/>
        </w:rPr>
        <w:t xml:space="preserve"> in Cuddalore and Tiruvallur were involved in any income-generating activities, such as fish wholesale/retail shops, dry fish shops, aquarium/ornamental shops, or aquaculture.</w:t>
      </w:r>
      <w:r w:rsidR="001E3523" w:rsidRPr="001E3523">
        <w:rPr>
          <w:color w:val="000000" w:themeColor="text1"/>
          <w:sz w:val="20"/>
          <w:szCs w:val="20"/>
        </w:rPr>
        <w:t xml:space="preserve"> </w:t>
      </w:r>
      <w:bookmarkStart w:id="4" w:name="_Hlk144481763"/>
    </w:p>
    <w:p w14:paraId="4C760B50" w14:textId="77777777" w:rsidR="001E3523" w:rsidRDefault="001E3523" w:rsidP="001E3523">
      <w:pPr>
        <w:spacing w:line="360" w:lineRule="auto"/>
        <w:jc w:val="both"/>
        <w:rPr>
          <w:color w:val="000000" w:themeColor="text1"/>
          <w:sz w:val="20"/>
          <w:szCs w:val="20"/>
        </w:rPr>
      </w:pPr>
    </w:p>
    <w:p w14:paraId="67F7BF3A" w14:textId="095DC26B" w:rsidR="001E3523" w:rsidRDefault="001E3523" w:rsidP="001E3523">
      <w:pPr>
        <w:spacing w:after="240" w:line="360" w:lineRule="auto"/>
        <w:rPr>
          <w:b/>
          <w:sz w:val="22"/>
          <w:szCs w:val="22"/>
          <w:lang w:eastAsia="en-IN"/>
        </w:rPr>
      </w:pPr>
      <w:r w:rsidRPr="001E3523">
        <w:rPr>
          <w:b/>
          <w:sz w:val="22"/>
          <w:szCs w:val="22"/>
          <w:lang w:eastAsia="en-IN"/>
        </w:rPr>
        <w:t>3.2 SWOT ANALYSIS OF INLAND PRIMARY FISHERIES COOPERATIVES</w:t>
      </w:r>
    </w:p>
    <w:p w14:paraId="594AD3CB" w14:textId="5449D088" w:rsidR="00294170" w:rsidRPr="00294170" w:rsidRDefault="00294170" w:rsidP="00294170">
      <w:pPr>
        <w:spacing w:after="240" w:line="360" w:lineRule="auto"/>
        <w:jc w:val="both"/>
        <w:rPr>
          <w:color w:val="000000" w:themeColor="text1"/>
          <w:sz w:val="20"/>
          <w:szCs w:val="20"/>
          <w:lang w:val="en-IN"/>
        </w:rPr>
      </w:pPr>
      <w:r w:rsidRPr="00F24CE5">
        <w:rPr>
          <w:strike/>
          <w:color w:val="000000" w:themeColor="text1"/>
          <w:sz w:val="20"/>
          <w:szCs w:val="20"/>
          <w:lang w:val="en-IN"/>
        </w:rPr>
        <w:t>The findings in Table 3 indicate</w:t>
      </w:r>
      <w:r w:rsidRPr="00294170">
        <w:rPr>
          <w:color w:val="000000" w:themeColor="text1"/>
          <w:sz w:val="20"/>
          <w:szCs w:val="20"/>
          <w:lang w:val="en-IN"/>
        </w:rPr>
        <w:t xml:space="preserve"> </w:t>
      </w:r>
      <w:r w:rsidR="00F24CE5" w:rsidRPr="00F24CE5">
        <w:rPr>
          <w:color w:val="EE0000"/>
          <w:sz w:val="20"/>
          <w:szCs w:val="20"/>
          <w:lang w:val="en-IN"/>
        </w:rPr>
        <w:t xml:space="preserve">It was found </w:t>
      </w:r>
      <w:r w:rsidR="00F24CE5">
        <w:rPr>
          <w:color w:val="000000" w:themeColor="text1"/>
          <w:sz w:val="20"/>
          <w:szCs w:val="20"/>
          <w:lang w:val="en-IN"/>
        </w:rPr>
        <w:t xml:space="preserve">that </w:t>
      </w:r>
      <w:r w:rsidRPr="00294170">
        <w:rPr>
          <w:color w:val="000000" w:themeColor="text1"/>
          <w:sz w:val="20"/>
          <w:szCs w:val="20"/>
          <w:lang w:val="en-IN"/>
        </w:rPr>
        <w:t>both Cuddalore and Tiruvallur fisheries cooperatives perceived access to diverse fishing resources as their major strength, with unit scores of 0.73 and 0.83, respectively</w:t>
      </w:r>
      <w:r w:rsidR="00F24CE5">
        <w:rPr>
          <w:color w:val="000000" w:themeColor="text1"/>
          <w:sz w:val="20"/>
          <w:szCs w:val="20"/>
          <w:lang w:val="en-IN"/>
        </w:rPr>
        <w:t xml:space="preserve"> </w:t>
      </w:r>
      <w:r w:rsidR="00F24CE5" w:rsidRPr="00F24CE5">
        <w:rPr>
          <w:color w:val="EE0000"/>
          <w:sz w:val="20"/>
          <w:szCs w:val="20"/>
          <w:lang w:val="en-IN"/>
        </w:rPr>
        <w:t>(Table 3)</w:t>
      </w:r>
      <w:r w:rsidRPr="00294170">
        <w:rPr>
          <w:color w:val="000000" w:themeColor="text1"/>
          <w:sz w:val="20"/>
          <w:szCs w:val="20"/>
          <w:lang w:val="en-IN"/>
        </w:rPr>
        <w:t xml:space="preserve">. </w:t>
      </w:r>
      <w:r w:rsidRPr="00F24CE5">
        <w:rPr>
          <w:strike/>
          <w:color w:val="000000" w:themeColor="text1"/>
          <w:sz w:val="20"/>
          <w:szCs w:val="20"/>
          <w:lang w:val="en-IN"/>
        </w:rPr>
        <w:t>This</w:t>
      </w:r>
      <w:r w:rsidRPr="00294170">
        <w:rPr>
          <w:color w:val="000000" w:themeColor="text1"/>
          <w:sz w:val="20"/>
          <w:szCs w:val="20"/>
          <w:lang w:val="en-IN"/>
        </w:rPr>
        <w:t xml:space="preserve"> </w:t>
      </w:r>
      <w:r w:rsidR="00F24CE5" w:rsidRPr="00F24CE5">
        <w:rPr>
          <w:color w:val="EE0000"/>
          <w:sz w:val="20"/>
          <w:szCs w:val="20"/>
          <w:lang w:val="en-IN"/>
        </w:rPr>
        <w:t>It</w:t>
      </w:r>
      <w:r w:rsidR="00F24CE5">
        <w:rPr>
          <w:color w:val="000000" w:themeColor="text1"/>
          <w:sz w:val="20"/>
          <w:szCs w:val="20"/>
          <w:lang w:val="en-IN"/>
        </w:rPr>
        <w:t xml:space="preserve"> </w:t>
      </w:r>
      <w:r w:rsidRPr="00294170">
        <w:rPr>
          <w:color w:val="000000" w:themeColor="text1"/>
          <w:sz w:val="20"/>
          <w:szCs w:val="20"/>
          <w:lang w:val="en-IN"/>
        </w:rPr>
        <w:t>suggests that the availability of multiple water bodies, species diversity, and year</w:t>
      </w:r>
      <w:r w:rsidR="00573A8D">
        <w:rPr>
          <w:color w:val="000000" w:themeColor="text1"/>
          <w:sz w:val="20"/>
          <w:szCs w:val="20"/>
          <w:lang w:val="en-IN"/>
        </w:rPr>
        <w:t xml:space="preserve"> - </w:t>
      </w:r>
      <w:r w:rsidRPr="00294170">
        <w:rPr>
          <w:color w:val="000000" w:themeColor="text1"/>
          <w:sz w:val="20"/>
          <w:szCs w:val="20"/>
          <w:lang w:val="en-IN"/>
        </w:rPr>
        <w:t>round fishing potential provide a solid resource base for cooperative activities.</w:t>
      </w:r>
      <w:r>
        <w:rPr>
          <w:color w:val="000000" w:themeColor="text1"/>
          <w:sz w:val="20"/>
          <w:szCs w:val="20"/>
          <w:lang w:val="en-IN"/>
        </w:rPr>
        <w:t xml:space="preserve"> </w:t>
      </w:r>
      <w:r w:rsidRPr="00294170">
        <w:rPr>
          <w:color w:val="000000" w:themeColor="text1"/>
          <w:sz w:val="20"/>
          <w:szCs w:val="20"/>
          <w:lang w:val="en-IN"/>
        </w:rPr>
        <w:t xml:space="preserve">Similarly, members’ collective strength and support emerged as another key strength, particularly in Tiruvallur (0.68), while Cuddalore recorded a moderate score (0.60). Stronger networks with district- and state-level institutional bodies were more pronounced in Tiruvallur IPFCSs, whereas democratic decision-making scored relatively lower in both districts (0.24 vs. 0.45). The mean strength scores for </w:t>
      </w:r>
      <w:r w:rsidRPr="00294170">
        <w:rPr>
          <w:color w:val="000000" w:themeColor="text1"/>
          <w:sz w:val="20"/>
          <w:szCs w:val="20"/>
          <w:lang w:val="en-IN"/>
        </w:rPr>
        <w:lastRenderedPageBreak/>
        <w:t>Cuddalore and Tiruvallur were 0.49 and 0.56, respectively, indicating slightly higher perceived organisational strength among Tiruvallur cooperatives.</w:t>
      </w:r>
    </w:p>
    <w:p w14:paraId="33D51DF7" w14:textId="04ECEE7E" w:rsidR="001E3523" w:rsidRPr="001E3523" w:rsidRDefault="001E3523" w:rsidP="00294170">
      <w:pPr>
        <w:pStyle w:val="Caption"/>
        <w:keepNext/>
        <w:spacing w:after="0" w:line="360" w:lineRule="auto"/>
        <w:jc w:val="center"/>
        <w:rPr>
          <w:bCs w:val="0"/>
          <w:color w:val="000000" w:themeColor="text1"/>
          <w:sz w:val="20"/>
          <w:szCs w:val="20"/>
        </w:rPr>
      </w:pPr>
      <w:r w:rsidRPr="001E3523">
        <w:rPr>
          <w:bCs w:val="0"/>
          <w:color w:val="000000" w:themeColor="text1"/>
          <w:sz w:val="20"/>
          <w:szCs w:val="20"/>
        </w:rPr>
        <w:t>Table 3 Level of strengths perceived by cooperative societies</w:t>
      </w:r>
    </w:p>
    <w:tbl>
      <w:tblPr>
        <w:tblStyle w:val="TableGrid"/>
        <w:tblW w:w="9048" w:type="dxa"/>
        <w:tblLook w:val="04A0" w:firstRow="1" w:lastRow="0" w:firstColumn="1" w:lastColumn="0" w:noHBand="0" w:noVBand="1"/>
      </w:tblPr>
      <w:tblGrid>
        <w:gridCol w:w="2245"/>
        <w:gridCol w:w="891"/>
        <w:gridCol w:w="1419"/>
        <w:gridCol w:w="2246"/>
        <w:gridCol w:w="891"/>
        <w:gridCol w:w="1356"/>
      </w:tblGrid>
      <w:tr w:rsidR="001E3523" w:rsidRPr="001E3523" w14:paraId="6444B2EB" w14:textId="77777777" w:rsidTr="004A7C27">
        <w:trPr>
          <w:trHeight w:val="411"/>
        </w:trPr>
        <w:tc>
          <w:tcPr>
            <w:tcW w:w="0" w:type="auto"/>
            <w:vAlign w:val="center"/>
            <w:hideMark/>
          </w:tcPr>
          <w:p w14:paraId="11EB6706" w14:textId="77777777" w:rsidR="001E3523" w:rsidRPr="001E3523" w:rsidRDefault="001E3523" w:rsidP="004A7C27">
            <w:pPr>
              <w:spacing w:line="360" w:lineRule="auto"/>
              <w:jc w:val="center"/>
              <w:rPr>
                <w:sz w:val="20"/>
                <w:szCs w:val="20"/>
              </w:rPr>
            </w:pPr>
            <w:r w:rsidRPr="001E3523">
              <w:rPr>
                <w:sz w:val="20"/>
                <w:szCs w:val="20"/>
              </w:rPr>
              <w:t>Strengths of CFCS</w:t>
            </w:r>
          </w:p>
        </w:tc>
        <w:tc>
          <w:tcPr>
            <w:tcW w:w="0" w:type="auto"/>
            <w:vAlign w:val="center"/>
            <w:hideMark/>
          </w:tcPr>
          <w:p w14:paraId="0EDBFFF0" w14:textId="77777777" w:rsidR="001E3523" w:rsidRPr="001E3523" w:rsidRDefault="001E3523" w:rsidP="004A7C27">
            <w:pPr>
              <w:spacing w:line="360" w:lineRule="auto"/>
              <w:jc w:val="center"/>
              <w:rPr>
                <w:sz w:val="20"/>
                <w:szCs w:val="20"/>
              </w:rPr>
            </w:pPr>
            <w:r w:rsidRPr="001E3523">
              <w:rPr>
                <w:sz w:val="20"/>
                <w:szCs w:val="20"/>
              </w:rPr>
              <w:t>Unit Score</w:t>
            </w:r>
          </w:p>
        </w:tc>
        <w:tc>
          <w:tcPr>
            <w:tcW w:w="0" w:type="auto"/>
            <w:vAlign w:val="center"/>
            <w:hideMark/>
          </w:tcPr>
          <w:p w14:paraId="28F65ADA" w14:textId="77777777" w:rsidR="001E3523" w:rsidRPr="001E3523" w:rsidRDefault="001E3523" w:rsidP="004A7C27">
            <w:pPr>
              <w:spacing w:line="360" w:lineRule="auto"/>
              <w:jc w:val="center"/>
              <w:rPr>
                <w:sz w:val="20"/>
                <w:szCs w:val="20"/>
              </w:rPr>
            </w:pPr>
            <w:r w:rsidRPr="001E3523">
              <w:rPr>
                <w:sz w:val="20"/>
                <w:szCs w:val="20"/>
              </w:rPr>
              <w:t>Level of Strengths</w:t>
            </w:r>
          </w:p>
        </w:tc>
        <w:tc>
          <w:tcPr>
            <w:tcW w:w="0" w:type="auto"/>
            <w:vAlign w:val="center"/>
            <w:hideMark/>
          </w:tcPr>
          <w:p w14:paraId="0E082DAC" w14:textId="77777777" w:rsidR="001E3523" w:rsidRPr="001E3523" w:rsidRDefault="001E3523" w:rsidP="004A7C27">
            <w:pPr>
              <w:spacing w:line="360" w:lineRule="auto"/>
              <w:jc w:val="center"/>
              <w:rPr>
                <w:sz w:val="20"/>
                <w:szCs w:val="20"/>
              </w:rPr>
            </w:pPr>
            <w:r w:rsidRPr="001E3523">
              <w:rPr>
                <w:sz w:val="20"/>
                <w:szCs w:val="20"/>
              </w:rPr>
              <w:t>Strengths of TFCS</w:t>
            </w:r>
          </w:p>
        </w:tc>
        <w:tc>
          <w:tcPr>
            <w:tcW w:w="0" w:type="auto"/>
            <w:vAlign w:val="center"/>
            <w:hideMark/>
          </w:tcPr>
          <w:p w14:paraId="6ACCD61B" w14:textId="77777777" w:rsidR="001E3523" w:rsidRPr="001E3523" w:rsidRDefault="001E3523" w:rsidP="004A7C27">
            <w:pPr>
              <w:spacing w:line="360" w:lineRule="auto"/>
              <w:jc w:val="center"/>
              <w:rPr>
                <w:sz w:val="20"/>
                <w:szCs w:val="20"/>
              </w:rPr>
            </w:pPr>
            <w:r w:rsidRPr="001E3523">
              <w:rPr>
                <w:sz w:val="20"/>
                <w:szCs w:val="20"/>
              </w:rPr>
              <w:t>Unit Score</w:t>
            </w:r>
          </w:p>
        </w:tc>
        <w:tc>
          <w:tcPr>
            <w:tcW w:w="0" w:type="auto"/>
            <w:vAlign w:val="center"/>
            <w:hideMark/>
          </w:tcPr>
          <w:p w14:paraId="4F3EB39B" w14:textId="77777777" w:rsidR="001E3523" w:rsidRPr="001E3523" w:rsidRDefault="001E3523" w:rsidP="004A7C27">
            <w:pPr>
              <w:spacing w:line="360" w:lineRule="auto"/>
              <w:jc w:val="center"/>
              <w:rPr>
                <w:sz w:val="20"/>
                <w:szCs w:val="20"/>
              </w:rPr>
            </w:pPr>
            <w:r w:rsidRPr="001E3523">
              <w:rPr>
                <w:sz w:val="20"/>
                <w:szCs w:val="20"/>
              </w:rPr>
              <w:t>Level of</w:t>
            </w:r>
          </w:p>
          <w:p w14:paraId="337D2D6E" w14:textId="77777777" w:rsidR="001E3523" w:rsidRPr="001E3523" w:rsidRDefault="001E3523" w:rsidP="004A7C27">
            <w:pPr>
              <w:spacing w:line="360" w:lineRule="auto"/>
              <w:jc w:val="center"/>
              <w:rPr>
                <w:sz w:val="20"/>
                <w:szCs w:val="20"/>
              </w:rPr>
            </w:pPr>
            <w:r w:rsidRPr="001E3523">
              <w:rPr>
                <w:sz w:val="20"/>
                <w:szCs w:val="20"/>
              </w:rPr>
              <w:t>Strengths</w:t>
            </w:r>
          </w:p>
        </w:tc>
      </w:tr>
      <w:tr w:rsidR="001E3523" w:rsidRPr="001E3523" w14:paraId="44F40A3B" w14:textId="77777777" w:rsidTr="004A7C27">
        <w:trPr>
          <w:trHeight w:val="411"/>
        </w:trPr>
        <w:tc>
          <w:tcPr>
            <w:tcW w:w="0" w:type="auto"/>
            <w:vAlign w:val="center"/>
            <w:hideMark/>
          </w:tcPr>
          <w:p w14:paraId="3A90D908" w14:textId="77777777" w:rsidR="001E3523" w:rsidRPr="001E3523" w:rsidRDefault="001E3523" w:rsidP="004A7C27">
            <w:pPr>
              <w:spacing w:line="360" w:lineRule="auto"/>
              <w:rPr>
                <w:sz w:val="20"/>
                <w:szCs w:val="20"/>
              </w:rPr>
            </w:pPr>
            <w:r w:rsidRPr="001E3523">
              <w:rPr>
                <w:sz w:val="20"/>
                <w:szCs w:val="20"/>
              </w:rPr>
              <w:t>Access to diverse fishing resources</w:t>
            </w:r>
          </w:p>
        </w:tc>
        <w:tc>
          <w:tcPr>
            <w:tcW w:w="0" w:type="auto"/>
            <w:vAlign w:val="center"/>
            <w:hideMark/>
          </w:tcPr>
          <w:p w14:paraId="61E2E4D1" w14:textId="77777777" w:rsidR="001E3523" w:rsidRPr="001E3523" w:rsidRDefault="001E3523" w:rsidP="004A7C27">
            <w:pPr>
              <w:spacing w:line="360" w:lineRule="auto"/>
              <w:rPr>
                <w:sz w:val="20"/>
                <w:szCs w:val="20"/>
              </w:rPr>
            </w:pPr>
            <w:r w:rsidRPr="001E3523">
              <w:rPr>
                <w:sz w:val="20"/>
                <w:szCs w:val="20"/>
              </w:rPr>
              <w:t>0.73</w:t>
            </w:r>
          </w:p>
        </w:tc>
        <w:tc>
          <w:tcPr>
            <w:tcW w:w="0" w:type="auto"/>
            <w:vMerge w:val="restart"/>
            <w:vAlign w:val="center"/>
            <w:hideMark/>
          </w:tcPr>
          <w:p w14:paraId="587108C1" w14:textId="77777777" w:rsidR="001E3523" w:rsidRPr="001E3523" w:rsidRDefault="001E3523" w:rsidP="004A7C27">
            <w:pPr>
              <w:spacing w:line="360" w:lineRule="auto"/>
              <w:jc w:val="center"/>
              <w:rPr>
                <w:sz w:val="20"/>
                <w:szCs w:val="20"/>
              </w:rPr>
            </w:pPr>
            <w:r w:rsidRPr="001E3523">
              <w:rPr>
                <w:sz w:val="20"/>
                <w:szCs w:val="20"/>
              </w:rPr>
              <w:t>Major</w:t>
            </w:r>
          </w:p>
        </w:tc>
        <w:tc>
          <w:tcPr>
            <w:tcW w:w="0" w:type="auto"/>
            <w:vAlign w:val="center"/>
            <w:hideMark/>
          </w:tcPr>
          <w:p w14:paraId="0369C45C" w14:textId="77777777" w:rsidR="001E3523" w:rsidRPr="001E3523" w:rsidRDefault="001E3523" w:rsidP="004A7C27">
            <w:pPr>
              <w:spacing w:line="360" w:lineRule="auto"/>
              <w:rPr>
                <w:sz w:val="20"/>
                <w:szCs w:val="20"/>
              </w:rPr>
            </w:pPr>
            <w:r w:rsidRPr="001E3523">
              <w:rPr>
                <w:sz w:val="20"/>
                <w:szCs w:val="20"/>
              </w:rPr>
              <w:t>Access to diverse fishing resources</w:t>
            </w:r>
          </w:p>
        </w:tc>
        <w:tc>
          <w:tcPr>
            <w:tcW w:w="0" w:type="auto"/>
            <w:vAlign w:val="center"/>
            <w:hideMark/>
          </w:tcPr>
          <w:p w14:paraId="0B9EB4A6" w14:textId="77777777" w:rsidR="001E3523" w:rsidRPr="001E3523" w:rsidRDefault="001E3523" w:rsidP="004A7C27">
            <w:pPr>
              <w:spacing w:line="360" w:lineRule="auto"/>
              <w:rPr>
                <w:sz w:val="20"/>
                <w:szCs w:val="20"/>
              </w:rPr>
            </w:pPr>
            <w:r w:rsidRPr="001E3523">
              <w:rPr>
                <w:sz w:val="20"/>
                <w:szCs w:val="20"/>
              </w:rPr>
              <w:t>0.83</w:t>
            </w:r>
          </w:p>
        </w:tc>
        <w:tc>
          <w:tcPr>
            <w:tcW w:w="0" w:type="auto"/>
            <w:vMerge w:val="restart"/>
            <w:vAlign w:val="center"/>
            <w:hideMark/>
          </w:tcPr>
          <w:p w14:paraId="6284F2C2" w14:textId="77777777" w:rsidR="001E3523" w:rsidRPr="001E3523" w:rsidRDefault="001E3523" w:rsidP="004A7C27">
            <w:pPr>
              <w:spacing w:line="360" w:lineRule="auto"/>
              <w:jc w:val="center"/>
              <w:rPr>
                <w:sz w:val="20"/>
                <w:szCs w:val="20"/>
              </w:rPr>
            </w:pPr>
            <w:r w:rsidRPr="001E3523">
              <w:rPr>
                <w:sz w:val="20"/>
                <w:szCs w:val="20"/>
              </w:rPr>
              <w:t>Major</w:t>
            </w:r>
          </w:p>
          <w:p w14:paraId="2161EDFF" w14:textId="77777777" w:rsidR="001E3523" w:rsidRPr="001E3523" w:rsidRDefault="001E3523" w:rsidP="004A7C27">
            <w:pPr>
              <w:spacing w:line="360" w:lineRule="auto"/>
              <w:jc w:val="center"/>
              <w:rPr>
                <w:sz w:val="20"/>
                <w:szCs w:val="20"/>
              </w:rPr>
            </w:pPr>
          </w:p>
        </w:tc>
      </w:tr>
      <w:tr w:rsidR="001E3523" w:rsidRPr="001E3523" w14:paraId="4ECE4793" w14:textId="77777777" w:rsidTr="004A7C27">
        <w:trPr>
          <w:trHeight w:val="411"/>
        </w:trPr>
        <w:tc>
          <w:tcPr>
            <w:tcW w:w="0" w:type="auto"/>
            <w:vAlign w:val="center"/>
            <w:hideMark/>
          </w:tcPr>
          <w:p w14:paraId="613954EB" w14:textId="77777777" w:rsidR="001E3523" w:rsidRPr="001E3523" w:rsidRDefault="001E3523" w:rsidP="004A7C27">
            <w:pPr>
              <w:spacing w:line="360" w:lineRule="auto"/>
              <w:rPr>
                <w:sz w:val="20"/>
                <w:szCs w:val="20"/>
              </w:rPr>
            </w:pPr>
            <w:r w:rsidRPr="001E3523">
              <w:rPr>
                <w:sz w:val="20"/>
                <w:szCs w:val="20"/>
              </w:rPr>
              <w:t>Member’s collective strength</w:t>
            </w:r>
          </w:p>
        </w:tc>
        <w:tc>
          <w:tcPr>
            <w:tcW w:w="0" w:type="auto"/>
            <w:vAlign w:val="center"/>
            <w:hideMark/>
          </w:tcPr>
          <w:p w14:paraId="6F7BB341" w14:textId="77777777" w:rsidR="001E3523" w:rsidRPr="001E3523" w:rsidRDefault="001E3523" w:rsidP="004A7C27">
            <w:pPr>
              <w:spacing w:line="360" w:lineRule="auto"/>
              <w:rPr>
                <w:sz w:val="20"/>
                <w:szCs w:val="20"/>
              </w:rPr>
            </w:pPr>
            <w:r w:rsidRPr="001E3523">
              <w:rPr>
                <w:sz w:val="20"/>
                <w:szCs w:val="20"/>
              </w:rPr>
              <w:t>0.60</w:t>
            </w:r>
          </w:p>
        </w:tc>
        <w:tc>
          <w:tcPr>
            <w:tcW w:w="0" w:type="auto"/>
            <w:vMerge/>
            <w:vAlign w:val="center"/>
            <w:hideMark/>
          </w:tcPr>
          <w:p w14:paraId="7798B66D" w14:textId="77777777" w:rsidR="001E3523" w:rsidRPr="001E3523" w:rsidRDefault="001E3523" w:rsidP="004A7C27">
            <w:pPr>
              <w:spacing w:line="360" w:lineRule="auto"/>
              <w:jc w:val="center"/>
              <w:rPr>
                <w:sz w:val="20"/>
                <w:szCs w:val="20"/>
              </w:rPr>
            </w:pPr>
          </w:p>
        </w:tc>
        <w:tc>
          <w:tcPr>
            <w:tcW w:w="0" w:type="auto"/>
            <w:vAlign w:val="center"/>
            <w:hideMark/>
          </w:tcPr>
          <w:p w14:paraId="389B7081" w14:textId="77777777" w:rsidR="001E3523" w:rsidRPr="001E3523" w:rsidRDefault="001E3523" w:rsidP="004A7C27">
            <w:pPr>
              <w:spacing w:line="360" w:lineRule="auto"/>
              <w:rPr>
                <w:sz w:val="20"/>
                <w:szCs w:val="20"/>
              </w:rPr>
            </w:pPr>
            <w:r w:rsidRPr="001E3523">
              <w:rPr>
                <w:sz w:val="20"/>
                <w:szCs w:val="20"/>
              </w:rPr>
              <w:t>Strong network with District &amp; State level bodies</w:t>
            </w:r>
          </w:p>
        </w:tc>
        <w:tc>
          <w:tcPr>
            <w:tcW w:w="0" w:type="auto"/>
            <w:vAlign w:val="center"/>
            <w:hideMark/>
          </w:tcPr>
          <w:p w14:paraId="3E37D6E9" w14:textId="77777777" w:rsidR="001E3523" w:rsidRPr="001E3523" w:rsidRDefault="001E3523" w:rsidP="004A7C27">
            <w:pPr>
              <w:spacing w:line="360" w:lineRule="auto"/>
              <w:rPr>
                <w:sz w:val="20"/>
                <w:szCs w:val="20"/>
              </w:rPr>
            </w:pPr>
            <w:r w:rsidRPr="001E3523">
              <w:rPr>
                <w:sz w:val="20"/>
                <w:szCs w:val="20"/>
              </w:rPr>
              <w:t>0.68</w:t>
            </w:r>
          </w:p>
        </w:tc>
        <w:tc>
          <w:tcPr>
            <w:tcW w:w="0" w:type="auto"/>
            <w:vMerge/>
            <w:vAlign w:val="center"/>
            <w:hideMark/>
          </w:tcPr>
          <w:p w14:paraId="7F3C7E82" w14:textId="77777777" w:rsidR="001E3523" w:rsidRPr="001E3523" w:rsidRDefault="001E3523" w:rsidP="004A7C27">
            <w:pPr>
              <w:spacing w:line="360" w:lineRule="auto"/>
              <w:jc w:val="center"/>
              <w:rPr>
                <w:sz w:val="20"/>
                <w:szCs w:val="20"/>
              </w:rPr>
            </w:pPr>
          </w:p>
        </w:tc>
      </w:tr>
      <w:tr w:rsidR="001E3523" w:rsidRPr="001E3523" w14:paraId="14ABFC2C" w14:textId="77777777" w:rsidTr="004A7C27">
        <w:trPr>
          <w:trHeight w:val="411"/>
        </w:trPr>
        <w:tc>
          <w:tcPr>
            <w:tcW w:w="0" w:type="auto"/>
            <w:vAlign w:val="center"/>
            <w:hideMark/>
          </w:tcPr>
          <w:p w14:paraId="5A9CA01A" w14:textId="77777777" w:rsidR="001E3523" w:rsidRPr="001E3523" w:rsidRDefault="001E3523" w:rsidP="004A7C27">
            <w:pPr>
              <w:spacing w:line="360" w:lineRule="auto"/>
              <w:rPr>
                <w:sz w:val="20"/>
                <w:szCs w:val="20"/>
              </w:rPr>
            </w:pPr>
            <w:r w:rsidRPr="001E3523">
              <w:rPr>
                <w:sz w:val="20"/>
                <w:szCs w:val="20"/>
              </w:rPr>
              <w:t>Strong network with District &amp; State level bodies</w:t>
            </w:r>
          </w:p>
        </w:tc>
        <w:tc>
          <w:tcPr>
            <w:tcW w:w="0" w:type="auto"/>
            <w:vAlign w:val="center"/>
            <w:hideMark/>
          </w:tcPr>
          <w:p w14:paraId="45B6ED25" w14:textId="77777777" w:rsidR="001E3523" w:rsidRPr="001E3523" w:rsidRDefault="001E3523" w:rsidP="004A7C27">
            <w:pPr>
              <w:spacing w:line="360" w:lineRule="auto"/>
              <w:rPr>
                <w:sz w:val="20"/>
                <w:szCs w:val="20"/>
              </w:rPr>
            </w:pPr>
            <w:r w:rsidRPr="001E3523">
              <w:rPr>
                <w:sz w:val="20"/>
                <w:szCs w:val="20"/>
              </w:rPr>
              <w:t>0.38</w:t>
            </w:r>
          </w:p>
        </w:tc>
        <w:tc>
          <w:tcPr>
            <w:tcW w:w="0" w:type="auto"/>
            <w:vMerge w:val="restart"/>
            <w:vAlign w:val="center"/>
            <w:hideMark/>
          </w:tcPr>
          <w:p w14:paraId="15B48D45" w14:textId="77777777" w:rsidR="001E3523" w:rsidRPr="001E3523" w:rsidRDefault="001E3523" w:rsidP="004A7C27">
            <w:pPr>
              <w:spacing w:line="360" w:lineRule="auto"/>
              <w:jc w:val="center"/>
              <w:rPr>
                <w:sz w:val="20"/>
                <w:szCs w:val="20"/>
              </w:rPr>
            </w:pPr>
            <w:r w:rsidRPr="001E3523">
              <w:rPr>
                <w:sz w:val="20"/>
                <w:szCs w:val="20"/>
              </w:rPr>
              <w:t>Minor</w:t>
            </w:r>
          </w:p>
          <w:p w14:paraId="4A9C47F6" w14:textId="77777777" w:rsidR="001E3523" w:rsidRPr="001E3523" w:rsidRDefault="001E3523" w:rsidP="004A7C27">
            <w:pPr>
              <w:spacing w:line="360" w:lineRule="auto"/>
              <w:jc w:val="center"/>
              <w:rPr>
                <w:sz w:val="20"/>
                <w:szCs w:val="20"/>
              </w:rPr>
            </w:pPr>
          </w:p>
        </w:tc>
        <w:tc>
          <w:tcPr>
            <w:tcW w:w="0" w:type="auto"/>
            <w:vAlign w:val="center"/>
            <w:hideMark/>
          </w:tcPr>
          <w:p w14:paraId="68819589" w14:textId="77777777" w:rsidR="001E3523" w:rsidRPr="001E3523" w:rsidRDefault="001E3523" w:rsidP="004A7C27">
            <w:pPr>
              <w:spacing w:line="360" w:lineRule="auto"/>
              <w:rPr>
                <w:sz w:val="20"/>
                <w:szCs w:val="20"/>
              </w:rPr>
            </w:pPr>
            <w:r w:rsidRPr="001E3523">
              <w:rPr>
                <w:sz w:val="20"/>
                <w:szCs w:val="20"/>
              </w:rPr>
              <w:t>Democratic decision making</w:t>
            </w:r>
          </w:p>
        </w:tc>
        <w:tc>
          <w:tcPr>
            <w:tcW w:w="0" w:type="auto"/>
            <w:vAlign w:val="center"/>
            <w:hideMark/>
          </w:tcPr>
          <w:p w14:paraId="4E529B8F" w14:textId="77777777" w:rsidR="001E3523" w:rsidRPr="001E3523" w:rsidRDefault="001E3523" w:rsidP="004A7C27">
            <w:pPr>
              <w:spacing w:line="360" w:lineRule="auto"/>
              <w:rPr>
                <w:sz w:val="20"/>
                <w:szCs w:val="20"/>
              </w:rPr>
            </w:pPr>
            <w:r w:rsidRPr="001E3523">
              <w:rPr>
                <w:sz w:val="20"/>
                <w:szCs w:val="20"/>
              </w:rPr>
              <w:t>0.45</w:t>
            </w:r>
          </w:p>
        </w:tc>
        <w:tc>
          <w:tcPr>
            <w:tcW w:w="0" w:type="auto"/>
            <w:vMerge w:val="restart"/>
            <w:vAlign w:val="center"/>
            <w:hideMark/>
          </w:tcPr>
          <w:p w14:paraId="5226A147" w14:textId="77777777" w:rsidR="001E3523" w:rsidRPr="001E3523" w:rsidRDefault="001E3523" w:rsidP="004A7C27">
            <w:pPr>
              <w:spacing w:line="360" w:lineRule="auto"/>
              <w:jc w:val="center"/>
              <w:rPr>
                <w:sz w:val="20"/>
                <w:szCs w:val="20"/>
              </w:rPr>
            </w:pPr>
            <w:r w:rsidRPr="001E3523">
              <w:rPr>
                <w:sz w:val="20"/>
                <w:szCs w:val="20"/>
              </w:rPr>
              <w:t>Minor</w:t>
            </w:r>
          </w:p>
          <w:p w14:paraId="2F0602F3" w14:textId="77777777" w:rsidR="001E3523" w:rsidRPr="001E3523" w:rsidRDefault="001E3523" w:rsidP="004A7C27">
            <w:pPr>
              <w:spacing w:line="360" w:lineRule="auto"/>
              <w:jc w:val="center"/>
              <w:rPr>
                <w:sz w:val="20"/>
                <w:szCs w:val="20"/>
              </w:rPr>
            </w:pPr>
          </w:p>
        </w:tc>
      </w:tr>
      <w:tr w:rsidR="001E3523" w:rsidRPr="001E3523" w14:paraId="5CDFB7DD" w14:textId="77777777" w:rsidTr="004A7C27">
        <w:trPr>
          <w:trHeight w:val="411"/>
        </w:trPr>
        <w:tc>
          <w:tcPr>
            <w:tcW w:w="0" w:type="auto"/>
            <w:vAlign w:val="center"/>
            <w:hideMark/>
          </w:tcPr>
          <w:p w14:paraId="24F5D9EF" w14:textId="77777777" w:rsidR="001E3523" w:rsidRPr="001E3523" w:rsidRDefault="001E3523" w:rsidP="004A7C27">
            <w:pPr>
              <w:spacing w:line="360" w:lineRule="auto"/>
              <w:rPr>
                <w:sz w:val="20"/>
                <w:szCs w:val="20"/>
              </w:rPr>
            </w:pPr>
            <w:r w:rsidRPr="001E3523">
              <w:rPr>
                <w:sz w:val="20"/>
                <w:szCs w:val="20"/>
              </w:rPr>
              <w:t>Democratic decision making</w:t>
            </w:r>
          </w:p>
        </w:tc>
        <w:tc>
          <w:tcPr>
            <w:tcW w:w="0" w:type="auto"/>
            <w:vAlign w:val="center"/>
            <w:hideMark/>
          </w:tcPr>
          <w:p w14:paraId="06B67746" w14:textId="77777777" w:rsidR="001E3523" w:rsidRPr="001E3523" w:rsidRDefault="001E3523" w:rsidP="004A7C27">
            <w:pPr>
              <w:spacing w:line="360" w:lineRule="auto"/>
              <w:rPr>
                <w:sz w:val="20"/>
                <w:szCs w:val="20"/>
              </w:rPr>
            </w:pPr>
            <w:r w:rsidRPr="001E3523">
              <w:rPr>
                <w:sz w:val="20"/>
                <w:szCs w:val="20"/>
              </w:rPr>
              <w:t>0.24</w:t>
            </w:r>
          </w:p>
        </w:tc>
        <w:tc>
          <w:tcPr>
            <w:tcW w:w="0" w:type="auto"/>
            <w:vMerge/>
            <w:vAlign w:val="center"/>
            <w:hideMark/>
          </w:tcPr>
          <w:p w14:paraId="210A7CEB" w14:textId="77777777" w:rsidR="001E3523" w:rsidRPr="001E3523" w:rsidRDefault="001E3523" w:rsidP="004A7C27">
            <w:pPr>
              <w:spacing w:line="360" w:lineRule="auto"/>
              <w:rPr>
                <w:sz w:val="20"/>
                <w:szCs w:val="20"/>
              </w:rPr>
            </w:pPr>
          </w:p>
        </w:tc>
        <w:tc>
          <w:tcPr>
            <w:tcW w:w="0" w:type="auto"/>
            <w:vAlign w:val="center"/>
            <w:hideMark/>
          </w:tcPr>
          <w:p w14:paraId="2A66F799" w14:textId="77777777" w:rsidR="001E3523" w:rsidRPr="001E3523" w:rsidRDefault="001E3523" w:rsidP="004A7C27">
            <w:pPr>
              <w:spacing w:line="360" w:lineRule="auto"/>
              <w:rPr>
                <w:sz w:val="20"/>
                <w:szCs w:val="20"/>
              </w:rPr>
            </w:pPr>
            <w:r w:rsidRPr="001E3523">
              <w:rPr>
                <w:sz w:val="20"/>
                <w:szCs w:val="20"/>
              </w:rPr>
              <w:t>Member’s collective strength</w:t>
            </w:r>
          </w:p>
        </w:tc>
        <w:tc>
          <w:tcPr>
            <w:tcW w:w="0" w:type="auto"/>
            <w:vAlign w:val="center"/>
            <w:hideMark/>
          </w:tcPr>
          <w:p w14:paraId="4B357336" w14:textId="77777777" w:rsidR="001E3523" w:rsidRPr="001E3523" w:rsidRDefault="001E3523" w:rsidP="004A7C27">
            <w:pPr>
              <w:spacing w:line="360" w:lineRule="auto"/>
              <w:rPr>
                <w:sz w:val="20"/>
                <w:szCs w:val="20"/>
              </w:rPr>
            </w:pPr>
            <w:r w:rsidRPr="001E3523">
              <w:rPr>
                <w:sz w:val="20"/>
                <w:szCs w:val="20"/>
              </w:rPr>
              <w:t>0.28</w:t>
            </w:r>
          </w:p>
        </w:tc>
        <w:tc>
          <w:tcPr>
            <w:tcW w:w="0" w:type="auto"/>
            <w:vMerge/>
            <w:vAlign w:val="center"/>
            <w:hideMark/>
          </w:tcPr>
          <w:p w14:paraId="5C91B528" w14:textId="77777777" w:rsidR="001E3523" w:rsidRPr="001E3523" w:rsidRDefault="001E3523" w:rsidP="004A7C27">
            <w:pPr>
              <w:spacing w:line="360" w:lineRule="auto"/>
              <w:rPr>
                <w:sz w:val="20"/>
                <w:szCs w:val="20"/>
              </w:rPr>
            </w:pPr>
          </w:p>
        </w:tc>
      </w:tr>
      <w:tr w:rsidR="001E3523" w:rsidRPr="001E3523" w14:paraId="0527F4D3" w14:textId="77777777" w:rsidTr="004A7C27">
        <w:trPr>
          <w:trHeight w:val="411"/>
        </w:trPr>
        <w:tc>
          <w:tcPr>
            <w:tcW w:w="3136" w:type="dxa"/>
            <w:gridSpan w:val="2"/>
            <w:vAlign w:val="center"/>
            <w:hideMark/>
          </w:tcPr>
          <w:p w14:paraId="0D9D8E8D" w14:textId="77777777" w:rsidR="001E3523" w:rsidRPr="001E3523" w:rsidRDefault="001E3523" w:rsidP="004A7C27">
            <w:pPr>
              <w:spacing w:line="360" w:lineRule="auto"/>
              <w:rPr>
                <w:sz w:val="20"/>
                <w:szCs w:val="20"/>
              </w:rPr>
            </w:pPr>
            <w:r w:rsidRPr="001E3523">
              <w:rPr>
                <w:sz w:val="20"/>
                <w:szCs w:val="20"/>
              </w:rPr>
              <w:t>Mean strength score of CFCS</w:t>
            </w:r>
          </w:p>
        </w:tc>
        <w:tc>
          <w:tcPr>
            <w:tcW w:w="1419" w:type="dxa"/>
            <w:vAlign w:val="center"/>
          </w:tcPr>
          <w:p w14:paraId="707274F6" w14:textId="77777777" w:rsidR="001E3523" w:rsidRPr="001E3523" w:rsidRDefault="001E3523" w:rsidP="004A7C27">
            <w:pPr>
              <w:spacing w:line="360" w:lineRule="auto"/>
              <w:jc w:val="center"/>
              <w:rPr>
                <w:sz w:val="20"/>
                <w:szCs w:val="20"/>
              </w:rPr>
            </w:pPr>
            <w:r w:rsidRPr="001E3523">
              <w:rPr>
                <w:sz w:val="20"/>
                <w:szCs w:val="20"/>
              </w:rPr>
              <w:t>0.49</w:t>
            </w:r>
          </w:p>
        </w:tc>
        <w:tc>
          <w:tcPr>
            <w:tcW w:w="3137" w:type="dxa"/>
            <w:gridSpan w:val="2"/>
            <w:vAlign w:val="center"/>
            <w:hideMark/>
          </w:tcPr>
          <w:p w14:paraId="71FDF4FB" w14:textId="77777777" w:rsidR="001E3523" w:rsidRPr="001E3523" w:rsidRDefault="001E3523" w:rsidP="004A7C27">
            <w:pPr>
              <w:spacing w:line="360" w:lineRule="auto"/>
              <w:rPr>
                <w:sz w:val="20"/>
                <w:szCs w:val="20"/>
              </w:rPr>
            </w:pPr>
            <w:r w:rsidRPr="001E3523">
              <w:rPr>
                <w:sz w:val="20"/>
                <w:szCs w:val="20"/>
              </w:rPr>
              <w:t>Mean strength score of TFCS</w:t>
            </w:r>
          </w:p>
        </w:tc>
        <w:tc>
          <w:tcPr>
            <w:tcW w:w="1356" w:type="dxa"/>
            <w:vAlign w:val="center"/>
          </w:tcPr>
          <w:p w14:paraId="36AC2583" w14:textId="77777777" w:rsidR="001E3523" w:rsidRPr="001E3523" w:rsidRDefault="001E3523" w:rsidP="004A7C27">
            <w:pPr>
              <w:spacing w:line="360" w:lineRule="auto"/>
              <w:ind w:left="160"/>
              <w:jc w:val="center"/>
              <w:rPr>
                <w:sz w:val="20"/>
                <w:szCs w:val="20"/>
              </w:rPr>
            </w:pPr>
            <w:r w:rsidRPr="001E3523">
              <w:rPr>
                <w:sz w:val="20"/>
                <w:szCs w:val="20"/>
              </w:rPr>
              <w:t>0.56</w:t>
            </w:r>
          </w:p>
        </w:tc>
      </w:tr>
      <w:bookmarkEnd w:id="4"/>
    </w:tbl>
    <w:p w14:paraId="5ED7F584" w14:textId="77777777" w:rsidR="00294170" w:rsidRDefault="00294170" w:rsidP="00294170">
      <w:pPr>
        <w:pStyle w:val="Caption"/>
        <w:keepNext/>
        <w:spacing w:after="120" w:line="360" w:lineRule="auto"/>
        <w:rPr>
          <w:bCs w:val="0"/>
          <w:color w:val="000000" w:themeColor="text1"/>
          <w:sz w:val="20"/>
          <w:szCs w:val="20"/>
        </w:rPr>
      </w:pPr>
    </w:p>
    <w:p w14:paraId="7BF08C4E" w14:textId="1BCF0C0A" w:rsidR="00294170" w:rsidRPr="00573A8D" w:rsidRDefault="00294170" w:rsidP="00573A8D">
      <w:pPr>
        <w:pStyle w:val="Caption"/>
        <w:keepNext/>
        <w:spacing w:after="120" w:line="360" w:lineRule="auto"/>
        <w:jc w:val="both"/>
        <w:rPr>
          <w:b w:val="0"/>
          <w:bCs w:val="0"/>
          <w:color w:val="000000" w:themeColor="text1"/>
          <w:sz w:val="20"/>
          <w:szCs w:val="20"/>
        </w:rPr>
      </w:pPr>
      <w:r w:rsidRPr="00294170">
        <w:rPr>
          <w:b w:val="0"/>
          <w:bCs w:val="0"/>
          <w:color w:val="000000" w:themeColor="text1"/>
          <w:sz w:val="20"/>
          <w:szCs w:val="20"/>
        </w:rPr>
        <w:t>The weaknesses perceived by cooperative societies (Table 4) show</w:t>
      </w:r>
      <w:r w:rsidR="00F24CE5" w:rsidRPr="00F24CE5">
        <w:rPr>
          <w:b w:val="0"/>
          <w:bCs w:val="0"/>
          <w:color w:val="EE0000"/>
          <w:sz w:val="20"/>
          <w:szCs w:val="20"/>
        </w:rPr>
        <w:t>ed</w:t>
      </w:r>
      <w:r w:rsidRPr="00294170">
        <w:rPr>
          <w:b w:val="0"/>
          <w:bCs w:val="0"/>
          <w:color w:val="000000" w:themeColor="text1"/>
          <w:sz w:val="20"/>
          <w:szCs w:val="20"/>
        </w:rPr>
        <w:t xml:space="preserve"> a strong convergence between districts. Inadequate infrastructure facilities emerged as the most critical weakness in both Cuddalore (0.94) and Tiruvallur (0.95). </w:t>
      </w:r>
      <w:r w:rsidRPr="00F24CE5">
        <w:rPr>
          <w:b w:val="0"/>
          <w:bCs w:val="0"/>
          <w:strike/>
          <w:color w:val="000000" w:themeColor="text1"/>
          <w:sz w:val="20"/>
          <w:szCs w:val="20"/>
        </w:rPr>
        <w:t>This</w:t>
      </w:r>
      <w:r w:rsidRPr="00294170">
        <w:rPr>
          <w:b w:val="0"/>
          <w:bCs w:val="0"/>
          <w:color w:val="000000" w:themeColor="text1"/>
          <w:sz w:val="20"/>
          <w:szCs w:val="20"/>
        </w:rPr>
        <w:t xml:space="preserve"> </w:t>
      </w:r>
      <w:r w:rsidR="00F24CE5" w:rsidRPr="00F24CE5">
        <w:rPr>
          <w:b w:val="0"/>
          <w:bCs w:val="0"/>
          <w:color w:val="EE0000"/>
          <w:sz w:val="20"/>
          <w:szCs w:val="20"/>
        </w:rPr>
        <w:t>It</w:t>
      </w:r>
      <w:r w:rsidR="00F24CE5">
        <w:rPr>
          <w:b w:val="0"/>
          <w:bCs w:val="0"/>
          <w:color w:val="000000" w:themeColor="text1"/>
          <w:sz w:val="20"/>
          <w:szCs w:val="20"/>
        </w:rPr>
        <w:t xml:space="preserve"> </w:t>
      </w:r>
      <w:r w:rsidRPr="00294170">
        <w:rPr>
          <w:b w:val="0"/>
          <w:bCs w:val="0"/>
          <w:color w:val="000000" w:themeColor="text1"/>
          <w:sz w:val="20"/>
          <w:szCs w:val="20"/>
        </w:rPr>
        <w:t>includes insufficient storage, transportation, landing centres, and processing facilities, which significantly limit the operational efficiency of inland cooperatives.</w:t>
      </w:r>
      <w:r>
        <w:rPr>
          <w:b w:val="0"/>
          <w:bCs w:val="0"/>
          <w:color w:val="000000" w:themeColor="text1"/>
          <w:sz w:val="20"/>
          <w:szCs w:val="20"/>
        </w:rPr>
        <w:t xml:space="preserve"> </w:t>
      </w:r>
      <w:r w:rsidRPr="00294170">
        <w:rPr>
          <w:b w:val="0"/>
          <w:bCs w:val="0"/>
          <w:color w:val="000000" w:themeColor="text1"/>
          <w:sz w:val="20"/>
          <w:szCs w:val="20"/>
        </w:rPr>
        <w:t>The absence of income-generating activities beyond fishing was another major weakness, with high scores in both districts (0.89 vs. 0.90). Weak institutional linkages</w:t>
      </w:r>
      <w:r w:rsidR="00573A8D">
        <w:rPr>
          <w:b w:val="0"/>
          <w:bCs w:val="0"/>
          <w:color w:val="000000" w:themeColor="text1"/>
          <w:sz w:val="20"/>
          <w:szCs w:val="20"/>
        </w:rPr>
        <w:t xml:space="preserve"> </w:t>
      </w:r>
      <w:r w:rsidRPr="00294170">
        <w:rPr>
          <w:b w:val="0"/>
          <w:bCs w:val="0"/>
          <w:color w:val="000000" w:themeColor="text1"/>
          <w:sz w:val="20"/>
          <w:szCs w:val="20"/>
        </w:rPr>
        <w:t>with KVKs, fisheries colleges, research institutes and government agencies</w:t>
      </w:r>
      <w:r w:rsidR="00573A8D">
        <w:rPr>
          <w:b w:val="0"/>
          <w:bCs w:val="0"/>
          <w:color w:val="000000" w:themeColor="text1"/>
          <w:sz w:val="20"/>
          <w:szCs w:val="20"/>
        </w:rPr>
        <w:t xml:space="preserve"> </w:t>
      </w:r>
      <w:r w:rsidRPr="00294170">
        <w:rPr>
          <w:b w:val="0"/>
          <w:bCs w:val="0"/>
          <w:color w:val="000000" w:themeColor="text1"/>
          <w:sz w:val="20"/>
          <w:szCs w:val="20"/>
        </w:rPr>
        <w:t>also hampered knowledge transfer and technology adoption (0.73 vs. 0.75).</w:t>
      </w:r>
      <w:r>
        <w:rPr>
          <w:b w:val="0"/>
          <w:bCs w:val="0"/>
          <w:color w:val="000000" w:themeColor="text1"/>
          <w:sz w:val="20"/>
          <w:szCs w:val="20"/>
        </w:rPr>
        <w:t xml:space="preserve"> </w:t>
      </w:r>
      <w:r w:rsidRPr="00294170">
        <w:rPr>
          <w:b w:val="0"/>
          <w:bCs w:val="0"/>
          <w:color w:val="000000" w:themeColor="text1"/>
          <w:sz w:val="20"/>
          <w:szCs w:val="20"/>
        </w:rPr>
        <w:t>Incompetent leadership, limited member participation, declining membership, and the presence of unskilled/untrained members were additional challenges, though perceived at lower intensity. The mean weakness scores for both districts were 0.65, underscoring significant structural and organisational deficits. These findings align with earlier studies by Baticados et al. (2009), Biswas &amp; Rao (2014), Pegu et al. (2018), Wasave et al. (2020) and Senan (2022), who reported similar institutional and infrastructural constraints in fisheries cooperatives across India.</w:t>
      </w:r>
    </w:p>
    <w:p w14:paraId="70E525D5" w14:textId="184DCE50" w:rsidR="00070723" w:rsidRPr="001E3523" w:rsidRDefault="00070723" w:rsidP="00070723">
      <w:pPr>
        <w:pStyle w:val="Caption"/>
        <w:keepNext/>
        <w:spacing w:after="120" w:line="360" w:lineRule="auto"/>
        <w:jc w:val="center"/>
        <w:rPr>
          <w:bCs w:val="0"/>
          <w:color w:val="000000" w:themeColor="text1"/>
          <w:sz w:val="20"/>
          <w:szCs w:val="20"/>
        </w:rPr>
      </w:pPr>
      <w:r w:rsidRPr="001E3523">
        <w:rPr>
          <w:bCs w:val="0"/>
          <w:color w:val="000000" w:themeColor="text1"/>
          <w:sz w:val="20"/>
          <w:szCs w:val="20"/>
        </w:rPr>
        <w:t xml:space="preserve">Table </w:t>
      </w:r>
      <w:r w:rsidR="00F92B93">
        <w:rPr>
          <w:bCs w:val="0"/>
          <w:color w:val="000000" w:themeColor="text1"/>
          <w:sz w:val="20"/>
          <w:szCs w:val="20"/>
        </w:rPr>
        <w:t xml:space="preserve">4 </w:t>
      </w:r>
      <w:r w:rsidRPr="001E3523">
        <w:rPr>
          <w:bCs w:val="0"/>
          <w:color w:val="000000" w:themeColor="text1"/>
          <w:sz w:val="20"/>
          <w:szCs w:val="20"/>
        </w:rPr>
        <w:t>Level of weaknesses perceived by cooperative societies</w:t>
      </w:r>
    </w:p>
    <w:tbl>
      <w:tblPr>
        <w:tblStyle w:val="TableGrid"/>
        <w:tblW w:w="8496" w:type="dxa"/>
        <w:tblLook w:val="04A0" w:firstRow="1" w:lastRow="0" w:firstColumn="1" w:lastColumn="0" w:noHBand="0" w:noVBand="1"/>
      </w:tblPr>
      <w:tblGrid>
        <w:gridCol w:w="1796"/>
        <w:gridCol w:w="792"/>
        <w:gridCol w:w="1660"/>
        <w:gridCol w:w="1796"/>
        <w:gridCol w:w="792"/>
        <w:gridCol w:w="1660"/>
      </w:tblGrid>
      <w:tr w:rsidR="001E3523" w:rsidRPr="001E3523" w14:paraId="2F04ABBB" w14:textId="77777777" w:rsidTr="004A7C27">
        <w:trPr>
          <w:trHeight w:val="170"/>
        </w:trPr>
        <w:tc>
          <w:tcPr>
            <w:tcW w:w="0" w:type="auto"/>
            <w:vAlign w:val="center"/>
            <w:hideMark/>
          </w:tcPr>
          <w:p w14:paraId="21E953BE" w14:textId="77777777" w:rsidR="00070723" w:rsidRPr="001E3523" w:rsidRDefault="00070723" w:rsidP="004A7C27">
            <w:pPr>
              <w:spacing w:line="360" w:lineRule="auto"/>
              <w:jc w:val="center"/>
              <w:rPr>
                <w:sz w:val="20"/>
                <w:szCs w:val="20"/>
              </w:rPr>
            </w:pPr>
            <w:r w:rsidRPr="001E3523">
              <w:rPr>
                <w:sz w:val="20"/>
                <w:szCs w:val="20"/>
              </w:rPr>
              <w:t>Weaknesses of CFCS</w:t>
            </w:r>
          </w:p>
        </w:tc>
        <w:tc>
          <w:tcPr>
            <w:tcW w:w="0" w:type="auto"/>
            <w:vAlign w:val="center"/>
            <w:hideMark/>
          </w:tcPr>
          <w:p w14:paraId="0F3E6124" w14:textId="77777777" w:rsidR="00070723" w:rsidRPr="001E3523" w:rsidRDefault="00070723" w:rsidP="004A7C27">
            <w:pPr>
              <w:spacing w:line="360" w:lineRule="auto"/>
              <w:jc w:val="center"/>
              <w:rPr>
                <w:sz w:val="20"/>
                <w:szCs w:val="20"/>
              </w:rPr>
            </w:pPr>
            <w:r w:rsidRPr="001E3523">
              <w:rPr>
                <w:sz w:val="20"/>
                <w:szCs w:val="20"/>
              </w:rPr>
              <w:t>Unit Score</w:t>
            </w:r>
          </w:p>
        </w:tc>
        <w:tc>
          <w:tcPr>
            <w:tcW w:w="0" w:type="auto"/>
            <w:vAlign w:val="center"/>
            <w:hideMark/>
          </w:tcPr>
          <w:p w14:paraId="67214FA2" w14:textId="77777777" w:rsidR="00070723" w:rsidRPr="001E3523" w:rsidRDefault="00070723" w:rsidP="004A7C27">
            <w:pPr>
              <w:spacing w:line="360" w:lineRule="auto"/>
              <w:jc w:val="center"/>
              <w:rPr>
                <w:sz w:val="20"/>
                <w:szCs w:val="20"/>
              </w:rPr>
            </w:pPr>
            <w:r w:rsidRPr="001E3523">
              <w:rPr>
                <w:sz w:val="20"/>
                <w:szCs w:val="20"/>
              </w:rPr>
              <w:t>Level of Weaknesses</w:t>
            </w:r>
          </w:p>
        </w:tc>
        <w:tc>
          <w:tcPr>
            <w:tcW w:w="0" w:type="auto"/>
            <w:vAlign w:val="center"/>
            <w:hideMark/>
          </w:tcPr>
          <w:p w14:paraId="03F8E47A" w14:textId="77777777" w:rsidR="00070723" w:rsidRPr="001E3523" w:rsidRDefault="00070723" w:rsidP="004A7C27">
            <w:pPr>
              <w:spacing w:line="360" w:lineRule="auto"/>
              <w:jc w:val="center"/>
              <w:rPr>
                <w:sz w:val="20"/>
                <w:szCs w:val="20"/>
              </w:rPr>
            </w:pPr>
            <w:r w:rsidRPr="001E3523">
              <w:rPr>
                <w:sz w:val="20"/>
                <w:szCs w:val="20"/>
              </w:rPr>
              <w:t>Weaknesses of TFCS</w:t>
            </w:r>
          </w:p>
        </w:tc>
        <w:tc>
          <w:tcPr>
            <w:tcW w:w="0" w:type="auto"/>
            <w:vAlign w:val="center"/>
            <w:hideMark/>
          </w:tcPr>
          <w:p w14:paraId="7E61E200" w14:textId="77777777" w:rsidR="00070723" w:rsidRPr="001E3523" w:rsidRDefault="00070723" w:rsidP="004A7C27">
            <w:pPr>
              <w:spacing w:line="360" w:lineRule="auto"/>
              <w:jc w:val="center"/>
              <w:rPr>
                <w:sz w:val="20"/>
                <w:szCs w:val="20"/>
              </w:rPr>
            </w:pPr>
            <w:r w:rsidRPr="001E3523">
              <w:rPr>
                <w:sz w:val="20"/>
                <w:szCs w:val="20"/>
              </w:rPr>
              <w:t>Unit Score</w:t>
            </w:r>
          </w:p>
        </w:tc>
        <w:tc>
          <w:tcPr>
            <w:tcW w:w="0" w:type="auto"/>
            <w:vAlign w:val="center"/>
            <w:hideMark/>
          </w:tcPr>
          <w:p w14:paraId="0C28175C" w14:textId="77777777" w:rsidR="00070723" w:rsidRPr="001E3523" w:rsidRDefault="00070723" w:rsidP="004A7C27">
            <w:pPr>
              <w:spacing w:line="360" w:lineRule="auto"/>
              <w:jc w:val="center"/>
              <w:rPr>
                <w:sz w:val="20"/>
                <w:szCs w:val="20"/>
              </w:rPr>
            </w:pPr>
            <w:r w:rsidRPr="001E3523">
              <w:rPr>
                <w:sz w:val="20"/>
                <w:szCs w:val="20"/>
              </w:rPr>
              <w:t>Level</w:t>
            </w:r>
          </w:p>
          <w:p w14:paraId="7914D38C" w14:textId="77777777" w:rsidR="00070723" w:rsidRPr="001E3523" w:rsidRDefault="00070723" w:rsidP="004A7C27">
            <w:pPr>
              <w:spacing w:line="360" w:lineRule="auto"/>
              <w:jc w:val="center"/>
              <w:rPr>
                <w:sz w:val="20"/>
                <w:szCs w:val="20"/>
              </w:rPr>
            </w:pPr>
            <w:r w:rsidRPr="001E3523">
              <w:rPr>
                <w:sz w:val="20"/>
                <w:szCs w:val="20"/>
              </w:rPr>
              <w:t>Weaknesses</w:t>
            </w:r>
          </w:p>
        </w:tc>
      </w:tr>
      <w:tr w:rsidR="001E3523" w:rsidRPr="001E3523" w14:paraId="15183FA6" w14:textId="77777777" w:rsidTr="004A7C27">
        <w:trPr>
          <w:trHeight w:val="170"/>
        </w:trPr>
        <w:tc>
          <w:tcPr>
            <w:tcW w:w="0" w:type="auto"/>
            <w:vAlign w:val="center"/>
            <w:hideMark/>
          </w:tcPr>
          <w:p w14:paraId="613CE0CD" w14:textId="77777777" w:rsidR="00070723" w:rsidRPr="001E3523" w:rsidRDefault="00070723" w:rsidP="004A7C27">
            <w:pPr>
              <w:spacing w:line="360" w:lineRule="auto"/>
              <w:rPr>
                <w:sz w:val="20"/>
                <w:szCs w:val="20"/>
              </w:rPr>
            </w:pPr>
            <w:r w:rsidRPr="001E3523">
              <w:rPr>
                <w:sz w:val="20"/>
                <w:szCs w:val="20"/>
              </w:rPr>
              <w:t>Inadequate infrastructure facilities</w:t>
            </w:r>
          </w:p>
        </w:tc>
        <w:tc>
          <w:tcPr>
            <w:tcW w:w="0" w:type="auto"/>
            <w:vAlign w:val="center"/>
            <w:hideMark/>
          </w:tcPr>
          <w:p w14:paraId="7788F754" w14:textId="77777777" w:rsidR="00070723" w:rsidRPr="001E3523" w:rsidRDefault="00070723" w:rsidP="004A7C27">
            <w:pPr>
              <w:spacing w:line="360" w:lineRule="auto"/>
              <w:rPr>
                <w:sz w:val="20"/>
                <w:szCs w:val="20"/>
              </w:rPr>
            </w:pPr>
            <w:r w:rsidRPr="001E3523">
              <w:rPr>
                <w:sz w:val="20"/>
                <w:szCs w:val="20"/>
              </w:rPr>
              <w:t>0.94</w:t>
            </w:r>
          </w:p>
        </w:tc>
        <w:tc>
          <w:tcPr>
            <w:tcW w:w="0" w:type="auto"/>
            <w:vMerge w:val="restart"/>
            <w:vAlign w:val="center"/>
            <w:hideMark/>
          </w:tcPr>
          <w:p w14:paraId="5C855011" w14:textId="77777777" w:rsidR="00070723" w:rsidRPr="001E3523" w:rsidRDefault="00070723" w:rsidP="004A7C27">
            <w:pPr>
              <w:spacing w:line="360" w:lineRule="auto"/>
              <w:jc w:val="center"/>
              <w:rPr>
                <w:sz w:val="20"/>
                <w:szCs w:val="20"/>
              </w:rPr>
            </w:pPr>
            <w:r w:rsidRPr="001E3523">
              <w:rPr>
                <w:sz w:val="20"/>
                <w:szCs w:val="20"/>
              </w:rPr>
              <w:t>Major</w:t>
            </w:r>
          </w:p>
          <w:p w14:paraId="015D9471" w14:textId="77777777" w:rsidR="00070723" w:rsidRPr="001E3523" w:rsidRDefault="00070723" w:rsidP="004A7C27">
            <w:pPr>
              <w:spacing w:line="360" w:lineRule="auto"/>
              <w:jc w:val="center"/>
              <w:rPr>
                <w:sz w:val="20"/>
                <w:szCs w:val="20"/>
              </w:rPr>
            </w:pPr>
          </w:p>
        </w:tc>
        <w:tc>
          <w:tcPr>
            <w:tcW w:w="0" w:type="auto"/>
            <w:vAlign w:val="center"/>
            <w:hideMark/>
          </w:tcPr>
          <w:p w14:paraId="7E14549D" w14:textId="77777777" w:rsidR="00070723" w:rsidRPr="001E3523" w:rsidRDefault="00070723" w:rsidP="004A7C27">
            <w:pPr>
              <w:spacing w:line="360" w:lineRule="auto"/>
              <w:rPr>
                <w:sz w:val="20"/>
                <w:szCs w:val="20"/>
              </w:rPr>
            </w:pPr>
            <w:r w:rsidRPr="001E3523">
              <w:rPr>
                <w:sz w:val="20"/>
                <w:szCs w:val="20"/>
              </w:rPr>
              <w:t>Inadequate infrastructure facilities</w:t>
            </w:r>
          </w:p>
        </w:tc>
        <w:tc>
          <w:tcPr>
            <w:tcW w:w="0" w:type="auto"/>
            <w:vAlign w:val="center"/>
            <w:hideMark/>
          </w:tcPr>
          <w:p w14:paraId="6CFF199F" w14:textId="77777777" w:rsidR="00070723" w:rsidRPr="001E3523" w:rsidRDefault="00070723" w:rsidP="004A7C27">
            <w:pPr>
              <w:spacing w:line="360" w:lineRule="auto"/>
              <w:rPr>
                <w:sz w:val="20"/>
                <w:szCs w:val="20"/>
              </w:rPr>
            </w:pPr>
            <w:r w:rsidRPr="001E3523">
              <w:rPr>
                <w:sz w:val="20"/>
                <w:szCs w:val="20"/>
              </w:rPr>
              <w:t>0.95</w:t>
            </w:r>
          </w:p>
        </w:tc>
        <w:tc>
          <w:tcPr>
            <w:tcW w:w="0" w:type="auto"/>
            <w:vMerge w:val="restart"/>
            <w:vAlign w:val="center"/>
            <w:hideMark/>
          </w:tcPr>
          <w:p w14:paraId="1186E79E" w14:textId="77777777" w:rsidR="00070723" w:rsidRPr="001E3523" w:rsidRDefault="00070723" w:rsidP="004A7C27">
            <w:pPr>
              <w:spacing w:line="360" w:lineRule="auto"/>
              <w:jc w:val="center"/>
              <w:rPr>
                <w:sz w:val="20"/>
                <w:szCs w:val="20"/>
              </w:rPr>
            </w:pPr>
            <w:r w:rsidRPr="001E3523">
              <w:rPr>
                <w:sz w:val="20"/>
                <w:szCs w:val="20"/>
              </w:rPr>
              <w:t>Major</w:t>
            </w:r>
          </w:p>
          <w:p w14:paraId="7F705FCD" w14:textId="77777777" w:rsidR="00070723" w:rsidRPr="001E3523" w:rsidRDefault="00070723" w:rsidP="004A7C27">
            <w:pPr>
              <w:spacing w:line="360" w:lineRule="auto"/>
              <w:jc w:val="center"/>
              <w:rPr>
                <w:sz w:val="20"/>
                <w:szCs w:val="20"/>
              </w:rPr>
            </w:pPr>
          </w:p>
        </w:tc>
      </w:tr>
      <w:tr w:rsidR="001E3523" w:rsidRPr="001E3523" w14:paraId="25192265" w14:textId="77777777" w:rsidTr="004A7C27">
        <w:trPr>
          <w:trHeight w:val="170"/>
        </w:trPr>
        <w:tc>
          <w:tcPr>
            <w:tcW w:w="0" w:type="auto"/>
            <w:vAlign w:val="center"/>
            <w:hideMark/>
          </w:tcPr>
          <w:p w14:paraId="5E4E86AA" w14:textId="77777777" w:rsidR="00070723" w:rsidRPr="001E3523" w:rsidRDefault="00070723" w:rsidP="004A7C27">
            <w:pPr>
              <w:spacing w:line="360" w:lineRule="auto"/>
              <w:rPr>
                <w:sz w:val="20"/>
                <w:szCs w:val="20"/>
              </w:rPr>
            </w:pPr>
            <w:r w:rsidRPr="001E3523">
              <w:rPr>
                <w:sz w:val="20"/>
                <w:szCs w:val="20"/>
              </w:rPr>
              <w:t xml:space="preserve">Absence of income </w:t>
            </w:r>
            <w:r w:rsidRPr="001E3523">
              <w:rPr>
                <w:sz w:val="20"/>
                <w:szCs w:val="20"/>
              </w:rPr>
              <w:lastRenderedPageBreak/>
              <w:t>generating activities</w:t>
            </w:r>
          </w:p>
        </w:tc>
        <w:tc>
          <w:tcPr>
            <w:tcW w:w="0" w:type="auto"/>
            <w:vAlign w:val="center"/>
            <w:hideMark/>
          </w:tcPr>
          <w:p w14:paraId="05910CEA" w14:textId="77777777" w:rsidR="00070723" w:rsidRPr="001E3523" w:rsidRDefault="00070723" w:rsidP="004A7C27">
            <w:pPr>
              <w:spacing w:line="360" w:lineRule="auto"/>
              <w:rPr>
                <w:sz w:val="20"/>
                <w:szCs w:val="20"/>
              </w:rPr>
            </w:pPr>
            <w:r w:rsidRPr="001E3523">
              <w:rPr>
                <w:sz w:val="20"/>
                <w:szCs w:val="20"/>
              </w:rPr>
              <w:lastRenderedPageBreak/>
              <w:t>0.89</w:t>
            </w:r>
          </w:p>
        </w:tc>
        <w:tc>
          <w:tcPr>
            <w:tcW w:w="0" w:type="auto"/>
            <w:vMerge/>
            <w:vAlign w:val="center"/>
            <w:hideMark/>
          </w:tcPr>
          <w:p w14:paraId="28A928BA" w14:textId="77777777" w:rsidR="00070723" w:rsidRPr="001E3523" w:rsidRDefault="00070723" w:rsidP="004A7C27">
            <w:pPr>
              <w:spacing w:line="360" w:lineRule="auto"/>
              <w:jc w:val="center"/>
              <w:rPr>
                <w:sz w:val="20"/>
                <w:szCs w:val="20"/>
              </w:rPr>
            </w:pPr>
          </w:p>
        </w:tc>
        <w:tc>
          <w:tcPr>
            <w:tcW w:w="0" w:type="auto"/>
            <w:vAlign w:val="center"/>
            <w:hideMark/>
          </w:tcPr>
          <w:p w14:paraId="7C8C387D" w14:textId="77777777" w:rsidR="00070723" w:rsidRPr="001E3523" w:rsidRDefault="00070723" w:rsidP="004A7C27">
            <w:pPr>
              <w:spacing w:line="360" w:lineRule="auto"/>
              <w:rPr>
                <w:sz w:val="20"/>
                <w:szCs w:val="20"/>
              </w:rPr>
            </w:pPr>
            <w:r w:rsidRPr="001E3523">
              <w:rPr>
                <w:sz w:val="20"/>
                <w:szCs w:val="20"/>
              </w:rPr>
              <w:t xml:space="preserve">Absence of income </w:t>
            </w:r>
            <w:r w:rsidRPr="001E3523">
              <w:rPr>
                <w:sz w:val="20"/>
                <w:szCs w:val="20"/>
              </w:rPr>
              <w:lastRenderedPageBreak/>
              <w:t>generating activities</w:t>
            </w:r>
          </w:p>
        </w:tc>
        <w:tc>
          <w:tcPr>
            <w:tcW w:w="0" w:type="auto"/>
            <w:vAlign w:val="center"/>
            <w:hideMark/>
          </w:tcPr>
          <w:p w14:paraId="2A601A35" w14:textId="77777777" w:rsidR="00070723" w:rsidRPr="001E3523" w:rsidRDefault="00070723" w:rsidP="004A7C27">
            <w:pPr>
              <w:spacing w:line="360" w:lineRule="auto"/>
              <w:rPr>
                <w:sz w:val="20"/>
                <w:szCs w:val="20"/>
              </w:rPr>
            </w:pPr>
            <w:r w:rsidRPr="001E3523">
              <w:rPr>
                <w:sz w:val="20"/>
                <w:szCs w:val="20"/>
              </w:rPr>
              <w:lastRenderedPageBreak/>
              <w:t>0.90</w:t>
            </w:r>
          </w:p>
        </w:tc>
        <w:tc>
          <w:tcPr>
            <w:tcW w:w="0" w:type="auto"/>
            <w:vMerge/>
            <w:vAlign w:val="center"/>
            <w:hideMark/>
          </w:tcPr>
          <w:p w14:paraId="43DA3467" w14:textId="77777777" w:rsidR="00070723" w:rsidRPr="001E3523" w:rsidRDefault="00070723" w:rsidP="004A7C27">
            <w:pPr>
              <w:spacing w:line="360" w:lineRule="auto"/>
              <w:jc w:val="center"/>
              <w:rPr>
                <w:sz w:val="20"/>
                <w:szCs w:val="20"/>
              </w:rPr>
            </w:pPr>
          </w:p>
        </w:tc>
      </w:tr>
      <w:tr w:rsidR="001E3523" w:rsidRPr="001E3523" w14:paraId="59174FF8" w14:textId="77777777" w:rsidTr="004A7C27">
        <w:trPr>
          <w:trHeight w:val="170"/>
        </w:trPr>
        <w:tc>
          <w:tcPr>
            <w:tcW w:w="0" w:type="auto"/>
            <w:vAlign w:val="center"/>
            <w:hideMark/>
          </w:tcPr>
          <w:p w14:paraId="50494166" w14:textId="77777777" w:rsidR="00070723" w:rsidRPr="001E3523" w:rsidRDefault="00070723" w:rsidP="004A7C27">
            <w:pPr>
              <w:spacing w:line="360" w:lineRule="auto"/>
              <w:rPr>
                <w:sz w:val="20"/>
                <w:szCs w:val="20"/>
              </w:rPr>
            </w:pPr>
            <w:r w:rsidRPr="001E3523">
              <w:rPr>
                <w:sz w:val="20"/>
                <w:szCs w:val="20"/>
              </w:rPr>
              <w:t>Weak linkage with KVKs and fisheries colleges</w:t>
            </w:r>
          </w:p>
        </w:tc>
        <w:tc>
          <w:tcPr>
            <w:tcW w:w="0" w:type="auto"/>
            <w:vAlign w:val="center"/>
            <w:hideMark/>
          </w:tcPr>
          <w:p w14:paraId="255ED58D" w14:textId="77777777" w:rsidR="00070723" w:rsidRPr="001E3523" w:rsidRDefault="00070723" w:rsidP="004A7C27">
            <w:pPr>
              <w:spacing w:line="360" w:lineRule="auto"/>
              <w:rPr>
                <w:sz w:val="20"/>
                <w:szCs w:val="20"/>
              </w:rPr>
            </w:pPr>
            <w:r w:rsidRPr="001E3523">
              <w:rPr>
                <w:sz w:val="20"/>
                <w:szCs w:val="20"/>
              </w:rPr>
              <w:t>0.73</w:t>
            </w:r>
          </w:p>
        </w:tc>
        <w:tc>
          <w:tcPr>
            <w:tcW w:w="0" w:type="auto"/>
            <w:vMerge/>
            <w:vAlign w:val="center"/>
            <w:hideMark/>
          </w:tcPr>
          <w:p w14:paraId="4233407D" w14:textId="77777777" w:rsidR="00070723" w:rsidRPr="001E3523" w:rsidRDefault="00070723" w:rsidP="004A7C27">
            <w:pPr>
              <w:spacing w:line="360" w:lineRule="auto"/>
              <w:jc w:val="center"/>
              <w:rPr>
                <w:sz w:val="20"/>
                <w:szCs w:val="20"/>
              </w:rPr>
            </w:pPr>
          </w:p>
        </w:tc>
        <w:tc>
          <w:tcPr>
            <w:tcW w:w="0" w:type="auto"/>
            <w:vAlign w:val="center"/>
            <w:hideMark/>
          </w:tcPr>
          <w:p w14:paraId="433DD314" w14:textId="77777777" w:rsidR="00070723" w:rsidRPr="001E3523" w:rsidRDefault="00070723" w:rsidP="004A7C27">
            <w:pPr>
              <w:spacing w:line="360" w:lineRule="auto"/>
              <w:rPr>
                <w:sz w:val="20"/>
                <w:szCs w:val="20"/>
              </w:rPr>
            </w:pPr>
            <w:r w:rsidRPr="001E3523">
              <w:rPr>
                <w:sz w:val="20"/>
                <w:szCs w:val="20"/>
              </w:rPr>
              <w:t>Weak linkage with KVKs and fisheries colleges</w:t>
            </w:r>
          </w:p>
        </w:tc>
        <w:tc>
          <w:tcPr>
            <w:tcW w:w="0" w:type="auto"/>
            <w:vAlign w:val="center"/>
            <w:hideMark/>
          </w:tcPr>
          <w:p w14:paraId="35D76DAC" w14:textId="77777777" w:rsidR="00070723" w:rsidRPr="001E3523" w:rsidRDefault="00070723" w:rsidP="004A7C27">
            <w:pPr>
              <w:spacing w:line="360" w:lineRule="auto"/>
              <w:rPr>
                <w:sz w:val="20"/>
                <w:szCs w:val="20"/>
              </w:rPr>
            </w:pPr>
            <w:r w:rsidRPr="001E3523">
              <w:rPr>
                <w:sz w:val="20"/>
                <w:szCs w:val="20"/>
              </w:rPr>
              <w:t>0.75</w:t>
            </w:r>
          </w:p>
        </w:tc>
        <w:tc>
          <w:tcPr>
            <w:tcW w:w="0" w:type="auto"/>
            <w:vMerge/>
            <w:vAlign w:val="center"/>
            <w:hideMark/>
          </w:tcPr>
          <w:p w14:paraId="24973D4C" w14:textId="77777777" w:rsidR="00070723" w:rsidRPr="001E3523" w:rsidRDefault="00070723" w:rsidP="004A7C27">
            <w:pPr>
              <w:spacing w:line="360" w:lineRule="auto"/>
              <w:jc w:val="center"/>
              <w:rPr>
                <w:sz w:val="20"/>
                <w:szCs w:val="20"/>
              </w:rPr>
            </w:pPr>
          </w:p>
        </w:tc>
      </w:tr>
      <w:tr w:rsidR="001E3523" w:rsidRPr="001E3523" w14:paraId="163B446E" w14:textId="77777777" w:rsidTr="004A7C27">
        <w:trPr>
          <w:trHeight w:val="170"/>
        </w:trPr>
        <w:tc>
          <w:tcPr>
            <w:tcW w:w="0" w:type="auto"/>
            <w:vAlign w:val="center"/>
            <w:hideMark/>
          </w:tcPr>
          <w:p w14:paraId="6E63C23F" w14:textId="77777777" w:rsidR="00070723" w:rsidRPr="001E3523" w:rsidRDefault="00070723" w:rsidP="004A7C27">
            <w:pPr>
              <w:spacing w:line="360" w:lineRule="auto"/>
              <w:rPr>
                <w:sz w:val="20"/>
                <w:szCs w:val="20"/>
              </w:rPr>
            </w:pPr>
            <w:r w:rsidRPr="001E3523">
              <w:rPr>
                <w:sz w:val="20"/>
                <w:szCs w:val="20"/>
              </w:rPr>
              <w:t>Incompetent leadership</w:t>
            </w:r>
          </w:p>
        </w:tc>
        <w:tc>
          <w:tcPr>
            <w:tcW w:w="0" w:type="auto"/>
            <w:vAlign w:val="center"/>
            <w:hideMark/>
          </w:tcPr>
          <w:p w14:paraId="041FCCF9" w14:textId="77777777" w:rsidR="00070723" w:rsidRPr="001E3523" w:rsidRDefault="00070723" w:rsidP="004A7C27">
            <w:pPr>
              <w:spacing w:line="360" w:lineRule="auto"/>
              <w:rPr>
                <w:sz w:val="20"/>
                <w:szCs w:val="20"/>
              </w:rPr>
            </w:pPr>
            <w:r w:rsidRPr="001E3523">
              <w:rPr>
                <w:sz w:val="20"/>
                <w:szCs w:val="20"/>
              </w:rPr>
              <w:t>0.68</w:t>
            </w:r>
          </w:p>
        </w:tc>
        <w:tc>
          <w:tcPr>
            <w:tcW w:w="0" w:type="auto"/>
            <w:vMerge/>
            <w:vAlign w:val="center"/>
            <w:hideMark/>
          </w:tcPr>
          <w:p w14:paraId="53071717" w14:textId="77777777" w:rsidR="00070723" w:rsidRPr="001E3523" w:rsidRDefault="00070723" w:rsidP="004A7C27">
            <w:pPr>
              <w:spacing w:line="360" w:lineRule="auto"/>
              <w:jc w:val="center"/>
              <w:rPr>
                <w:sz w:val="20"/>
                <w:szCs w:val="20"/>
              </w:rPr>
            </w:pPr>
          </w:p>
        </w:tc>
        <w:tc>
          <w:tcPr>
            <w:tcW w:w="0" w:type="auto"/>
            <w:vAlign w:val="center"/>
            <w:hideMark/>
          </w:tcPr>
          <w:p w14:paraId="520DB4C1" w14:textId="77777777" w:rsidR="00070723" w:rsidRPr="001E3523" w:rsidRDefault="00070723" w:rsidP="004A7C27">
            <w:pPr>
              <w:spacing w:line="360" w:lineRule="auto"/>
              <w:rPr>
                <w:sz w:val="20"/>
                <w:szCs w:val="20"/>
              </w:rPr>
            </w:pPr>
            <w:r w:rsidRPr="001E3523">
              <w:rPr>
                <w:sz w:val="20"/>
                <w:szCs w:val="20"/>
              </w:rPr>
              <w:t>Incompetent leadership</w:t>
            </w:r>
          </w:p>
        </w:tc>
        <w:tc>
          <w:tcPr>
            <w:tcW w:w="0" w:type="auto"/>
            <w:vAlign w:val="center"/>
            <w:hideMark/>
          </w:tcPr>
          <w:p w14:paraId="72DC436D" w14:textId="77777777" w:rsidR="00070723" w:rsidRPr="001E3523" w:rsidRDefault="00070723" w:rsidP="004A7C27">
            <w:pPr>
              <w:spacing w:line="360" w:lineRule="auto"/>
              <w:rPr>
                <w:sz w:val="20"/>
                <w:szCs w:val="20"/>
              </w:rPr>
            </w:pPr>
            <w:r w:rsidRPr="001E3523">
              <w:rPr>
                <w:sz w:val="20"/>
                <w:szCs w:val="20"/>
              </w:rPr>
              <w:t>0.65</w:t>
            </w:r>
          </w:p>
        </w:tc>
        <w:tc>
          <w:tcPr>
            <w:tcW w:w="0" w:type="auto"/>
            <w:vMerge/>
            <w:vAlign w:val="center"/>
            <w:hideMark/>
          </w:tcPr>
          <w:p w14:paraId="07139B58" w14:textId="77777777" w:rsidR="00070723" w:rsidRPr="001E3523" w:rsidRDefault="00070723" w:rsidP="004A7C27">
            <w:pPr>
              <w:spacing w:line="360" w:lineRule="auto"/>
              <w:jc w:val="center"/>
              <w:rPr>
                <w:sz w:val="20"/>
                <w:szCs w:val="20"/>
              </w:rPr>
            </w:pPr>
          </w:p>
        </w:tc>
      </w:tr>
      <w:tr w:rsidR="001E3523" w:rsidRPr="001E3523" w14:paraId="0710EC61" w14:textId="77777777" w:rsidTr="004A7C27">
        <w:trPr>
          <w:trHeight w:val="170"/>
        </w:trPr>
        <w:tc>
          <w:tcPr>
            <w:tcW w:w="0" w:type="auto"/>
            <w:vAlign w:val="center"/>
            <w:hideMark/>
          </w:tcPr>
          <w:p w14:paraId="7ABCF20B" w14:textId="77777777" w:rsidR="00070723" w:rsidRPr="001E3523" w:rsidRDefault="00070723" w:rsidP="004A7C27">
            <w:pPr>
              <w:spacing w:line="360" w:lineRule="auto"/>
              <w:rPr>
                <w:sz w:val="20"/>
                <w:szCs w:val="20"/>
              </w:rPr>
            </w:pPr>
            <w:r w:rsidRPr="001E3523">
              <w:rPr>
                <w:sz w:val="20"/>
                <w:szCs w:val="20"/>
              </w:rPr>
              <w:t xml:space="preserve">Unwillingness among members to participate in cooperative activities </w:t>
            </w:r>
          </w:p>
        </w:tc>
        <w:tc>
          <w:tcPr>
            <w:tcW w:w="0" w:type="auto"/>
            <w:vAlign w:val="center"/>
            <w:hideMark/>
          </w:tcPr>
          <w:p w14:paraId="3D9E9824" w14:textId="77777777" w:rsidR="00070723" w:rsidRPr="001E3523" w:rsidRDefault="00070723" w:rsidP="004A7C27">
            <w:pPr>
              <w:spacing w:line="360" w:lineRule="auto"/>
              <w:rPr>
                <w:sz w:val="20"/>
                <w:szCs w:val="20"/>
              </w:rPr>
            </w:pPr>
            <w:r w:rsidRPr="001E3523">
              <w:rPr>
                <w:sz w:val="20"/>
                <w:szCs w:val="20"/>
              </w:rPr>
              <w:t>0.48</w:t>
            </w:r>
          </w:p>
        </w:tc>
        <w:tc>
          <w:tcPr>
            <w:tcW w:w="0" w:type="auto"/>
            <w:vMerge w:val="restart"/>
            <w:vAlign w:val="center"/>
            <w:hideMark/>
          </w:tcPr>
          <w:p w14:paraId="083F7892" w14:textId="77777777" w:rsidR="00070723" w:rsidRPr="001E3523" w:rsidRDefault="00070723" w:rsidP="004A7C27">
            <w:pPr>
              <w:spacing w:line="360" w:lineRule="auto"/>
              <w:jc w:val="center"/>
              <w:rPr>
                <w:sz w:val="20"/>
                <w:szCs w:val="20"/>
              </w:rPr>
            </w:pPr>
          </w:p>
          <w:p w14:paraId="06012434" w14:textId="77777777" w:rsidR="00070723" w:rsidRPr="001E3523" w:rsidRDefault="00070723" w:rsidP="004A7C27">
            <w:pPr>
              <w:spacing w:line="360" w:lineRule="auto"/>
              <w:jc w:val="center"/>
              <w:rPr>
                <w:sz w:val="20"/>
                <w:szCs w:val="20"/>
              </w:rPr>
            </w:pPr>
            <w:r w:rsidRPr="001E3523">
              <w:rPr>
                <w:sz w:val="20"/>
                <w:szCs w:val="20"/>
              </w:rPr>
              <w:t>Minor</w:t>
            </w:r>
          </w:p>
        </w:tc>
        <w:tc>
          <w:tcPr>
            <w:tcW w:w="0" w:type="auto"/>
            <w:vAlign w:val="center"/>
            <w:hideMark/>
          </w:tcPr>
          <w:p w14:paraId="74D683FA" w14:textId="77777777" w:rsidR="00070723" w:rsidRPr="001E3523" w:rsidRDefault="00070723" w:rsidP="004A7C27">
            <w:pPr>
              <w:spacing w:line="360" w:lineRule="auto"/>
              <w:rPr>
                <w:sz w:val="20"/>
                <w:szCs w:val="20"/>
              </w:rPr>
            </w:pPr>
            <w:r w:rsidRPr="001E3523">
              <w:rPr>
                <w:sz w:val="20"/>
                <w:szCs w:val="20"/>
              </w:rPr>
              <w:t xml:space="preserve">Unwillingness among members to participate in cooperative activities </w:t>
            </w:r>
          </w:p>
        </w:tc>
        <w:tc>
          <w:tcPr>
            <w:tcW w:w="0" w:type="auto"/>
            <w:vAlign w:val="center"/>
            <w:hideMark/>
          </w:tcPr>
          <w:p w14:paraId="64920AA6" w14:textId="77777777" w:rsidR="00070723" w:rsidRPr="001E3523" w:rsidRDefault="00070723" w:rsidP="004A7C27">
            <w:pPr>
              <w:spacing w:line="360" w:lineRule="auto"/>
              <w:rPr>
                <w:sz w:val="20"/>
                <w:szCs w:val="20"/>
              </w:rPr>
            </w:pPr>
            <w:r w:rsidRPr="001E3523">
              <w:rPr>
                <w:sz w:val="20"/>
                <w:szCs w:val="20"/>
              </w:rPr>
              <w:t>0.53</w:t>
            </w:r>
          </w:p>
        </w:tc>
        <w:tc>
          <w:tcPr>
            <w:tcW w:w="0" w:type="auto"/>
            <w:vMerge w:val="restart"/>
            <w:vAlign w:val="center"/>
            <w:hideMark/>
          </w:tcPr>
          <w:p w14:paraId="51AF73D2" w14:textId="77777777" w:rsidR="00070723" w:rsidRPr="001E3523" w:rsidRDefault="00070723" w:rsidP="004A7C27">
            <w:pPr>
              <w:spacing w:line="360" w:lineRule="auto"/>
              <w:jc w:val="center"/>
              <w:rPr>
                <w:sz w:val="20"/>
                <w:szCs w:val="20"/>
              </w:rPr>
            </w:pPr>
            <w:r w:rsidRPr="001E3523">
              <w:rPr>
                <w:sz w:val="20"/>
                <w:szCs w:val="20"/>
              </w:rPr>
              <w:t>Minor</w:t>
            </w:r>
          </w:p>
          <w:p w14:paraId="52FB203F" w14:textId="77777777" w:rsidR="00070723" w:rsidRPr="001E3523" w:rsidRDefault="00070723" w:rsidP="004A7C27">
            <w:pPr>
              <w:spacing w:line="360" w:lineRule="auto"/>
              <w:jc w:val="center"/>
              <w:rPr>
                <w:sz w:val="20"/>
                <w:szCs w:val="20"/>
              </w:rPr>
            </w:pPr>
          </w:p>
        </w:tc>
      </w:tr>
      <w:tr w:rsidR="001E3523" w:rsidRPr="001E3523" w14:paraId="411BB0F9" w14:textId="77777777" w:rsidTr="004A7C27">
        <w:trPr>
          <w:trHeight w:val="170"/>
        </w:trPr>
        <w:tc>
          <w:tcPr>
            <w:tcW w:w="0" w:type="auto"/>
            <w:vAlign w:val="center"/>
            <w:hideMark/>
          </w:tcPr>
          <w:p w14:paraId="2F48F066" w14:textId="77777777" w:rsidR="00070723" w:rsidRPr="001E3523" w:rsidRDefault="00070723" w:rsidP="004A7C27">
            <w:pPr>
              <w:spacing w:line="360" w:lineRule="auto"/>
              <w:rPr>
                <w:sz w:val="20"/>
                <w:szCs w:val="20"/>
              </w:rPr>
            </w:pPr>
            <w:r w:rsidRPr="001E3523">
              <w:rPr>
                <w:sz w:val="20"/>
                <w:szCs w:val="20"/>
              </w:rPr>
              <w:t xml:space="preserve">Gradual decrease in number of members </w:t>
            </w:r>
          </w:p>
        </w:tc>
        <w:tc>
          <w:tcPr>
            <w:tcW w:w="0" w:type="auto"/>
            <w:vAlign w:val="center"/>
            <w:hideMark/>
          </w:tcPr>
          <w:p w14:paraId="1C3B4483" w14:textId="77777777" w:rsidR="00070723" w:rsidRPr="001E3523" w:rsidRDefault="00070723" w:rsidP="004A7C27">
            <w:pPr>
              <w:spacing w:line="360" w:lineRule="auto"/>
              <w:rPr>
                <w:sz w:val="20"/>
                <w:szCs w:val="20"/>
              </w:rPr>
            </w:pPr>
            <w:r w:rsidRPr="001E3523">
              <w:rPr>
                <w:sz w:val="20"/>
                <w:szCs w:val="20"/>
              </w:rPr>
              <w:t>0.45</w:t>
            </w:r>
          </w:p>
        </w:tc>
        <w:tc>
          <w:tcPr>
            <w:tcW w:w="0" w:type="auto"/>
            <w:vMerge/>
            <w:vAlign w:val="center"/>
            <w:hideMark/>
          </w:tcPr>
          <w:p w14:paraId="28C005B2" w14:textId="77777777" w:rsidR="00070723" w:rsidRPr="001E3523" w:rsidRDefault="00070723" w:rsidP="004A7C27">
            <w:pPr>
              <w:spacing w:line="360" w:lineRule="auto"/>
              <w:jc w:val="center"/>
              <w:rPr>
                <w:sz w:val="20"/>
                <w:szCs w:val="20"/>
              </w:rPr>
            </w:pPr>
          </w:p>
        </w:tc>
        <w:tc>
          <w:tcPr>
            <w:tcW w:w="0" w:type="auto"/>
            <w:vAlign w:val="center"/>
            <w:hideMark/>
          </w:tcPr>
          <w:p w14:paraId="69A748AA" w14:textId="77777777" w:rsidR="00070723" w:rsidRPr="001E3523" w:rsidRDefault="00070723" w:rsidP="004A7C27">
            <w:pPr>
              <w:spacing w:line="360" w:lineRule="auto"/>
              <w:rPr>
                <w:sz w:val="20"/>
                <w:szCs w:val="20"/>
              </w:rPr>
            </w:pPr>
            <w:r w:rsidRPr="001E3523">
              <w:rPr>
                <w:sz w:val="20"/>
                <w:szCs w:val="20"/>
              </w:rPr>
              <w:t xml:space="preserve">Gradual decrease in number of members </w:t>
            </w:r>
          </w:p>
        </w:tc>
        <w:tc>
          <w:tcPr>
            <w:tcW w:w="0" w:type="auto"/>
            <w:vAlign w:val="center"/>
            <w:hideMark/>
          </w:tcPr>
          <w:p w14:paraId="519B9B24" w14:textId="77777777" w:rsidR="00070723" w:rsidRPr="001E3523" w:rsidRDefault="00070723" w:rsidP="004A7C27">
            <w:pPr>
              <w:spacing w:line="360" w:lineRule="auto"/>
              <w:rPr>
                <w:sz w:val="20"/>
                <w:szCs w:val="20"/>
              </w:rPr>
            </w:pPr>
            <w:r w:rsidRPr="001E3523">
              <w:rPr>
                <w:sz w:val="20"/>
                <w:szCs w:val="20"/>
              </w:rPr>
              <w:t>0.43</w:t>
            </w:r>
          </w:p>
        </w:tc>
        <w:tc>
          <w:tcPr>
            <w:tcW w:w="0" w:type="auto"/>
            <w:vMerge/>
            <w:vAlign w:val="center"/>
            <w:hideMark/>
          </w:tcPr>
          <w:p w14:paraId="599B97CE" w14:textId="77777777" w:rsidR="00070723" w:rsidRPr="001E3523" w:rsidRDefault="00070723" w:rsidP="004A7C27">
            <w:pPr>
              <w:spacing w:line="360" w:lineRule="auto"/>
              <w:jc w:val="center"/>
              <w:rPr>
                <w:sz w:val="20"/>
                <w:szCs w:val="20"/>
              </w:rPr>
            </w:pPr>
          </w:p>
        </w:tc>
      </w:tr>
      <w:tr w:rsidR="001E3523" w:rsidRPr="001E3523" w14:paraId="6436CA87" w14:textId="77777777" w:rsidTr="004A7C27">
        <w:trPr>
          <w:trHeight w:val="170"/>
        </w:trPr>
        <w:tc>
          <w:tcPr>
            <w:tcW w:w="0" w:type="auto"/>
            <w:vAlign w:val="center"/>
            <w:hideMark/>
          </w:tcPr>
          <w:p w14:paraId="5E6112F4" w14:textId="77777777" w:rsidR="00070723" w:rsidRPr="001E3523" w:rsidRDefault="00070723" w:rsidP="004A7C27">
            <w:pPr>
              <w:spacing w:line="360" w:lineRule="auto"/>
              <w:rPr>
                <w:sz w:val="20"/>
                <w:szCs w:val="20"/>
              </w:rPr>
            </w:pPr>
            <w:r w:rsidRPr="001E3523">
              <w:rPr>
                <w:sz w:val="20"/>
                <w:szCs w:val="20"/>
              </w:rPr>
              <w:t>Unskilled and untrained members</w:t>
            </w:r>
          </w:p>
        </w:tc>
        <w:tc>
          <w:tcPr>
            <w:tcW w:w="0" w:type="auto"/>
            <w:vAlign w:val="center"/>
            <w:hideMark/>
          </w:tcPr>
          <w:p w14:paraId="4D20F3F4" w14:textId="77777777" w:rsidR="00070723" w:rsidRPr="001E3523" w:rsidRDefault="00070723" w:rsidP="004A7C27">
            <w:pPr>
              <w:spacing w:line="360" w:lineRule="auto"/>
              <w:rPr>
                <w:sz w:val="20"/>
                <w:szCs w:val="20"/>
              </w:rPr>
            </w:pPr>
            <w:r w:rsidRPr="001E3523">
              <w:rPr>
                <w:sz w:val="20"/>
                <w:szCs w:val="20"/>
              </w:rPr>
              <w:t>0.38</w:t>
            </w:r>
          </w:p>
        </w:tc>
        <w:tc>
          <w:tcPr>
            <w:tcW w:w="0" w:type="auto"/>
            <w:vMerge/>
            <w:vAlign w:val="center"/>
            <w:hideMark/>
          </w:tcPr>
          <w:p w14:paraId="043BC544" w14:textId="77777777" w:rsidR="00070723" w:rsidRPr="001E3523" w:rsidRDefault="00070723" w:rsidP="004A7C27">
            <w:pPr>
              <w:spacing w:line="360" w:lineRule="auto"/>
              <w:jc w:val="center"/>
              <w:rPr>
                <w:sz w:val="20"/>
                <w:szCs w:val="20"/>
              </w:rPr>
            </w:pPr>
          </w:p>
        </w:tc>
        <w:tc>
          <w:tcPr>
            <w:tcW w:w="0" w:type="auto"/>
            <w:vAlign w:val="center"/>
            <w:hideMark/>
          </w:tcPr>
          <w:p w14:paraId="040B6B38" w14:textId="77777777" w:rsidR="00070723" w:rsidRPr="001E3523" w:rsidRDefault="00070723" w:rsidP="004A7C27">
            <w:pPr>
              <w:spacing w:line="360" w:lineRule="auto"/>
              <w:rPr>
                <w:sz w:val="20"/>
                <w:szCs w:val="20"/>
              </w:rPr>
            </w:pPr>
            <w:r w:rsidRPr="001E3523">
              <w:rPr>
                <w:sz w:val="20"/>
                <w:szCs w:val="20"/>
              </w:rPr>
              <w:t>Unskilled and untrained members</w:t>
            </w:r>
          </w:p>
        </w:tc>
        <w:tc>
          <w:tcPr>
            <w:tcW w:w="0" w:type="auto"/>
            <w:vAlign w:val="center"/>
            <w:hideMark/>
          </w:tcPr>
          <w:p w14:paraId="451CE895" w14:textId="77777777" w:rsidR="00070723" w:rsidRPr="001E3523" w:rsidRDefault="00070723" w:rsidP="004A7C27">
            <w:pPr>
              <w:spacing w:line="360" w:lineRule="auto"/>
              <w:rPr>
                <w:sz w:val="20"/>
                <w:szCs w:val="20"/>
              </w:rPr>
            </w:pPr>
            <w:r w:rsidRPr="001E3523">
              <w:rPr>
                <w:sz w:val="20"/>
                <w:szCs w:val="20"/>
              </w:rPr>
              <w:t>0.33</w:t>
            </w:r>
          </w:p>
        </w:tc>
        <w:tc>
          <w:tcPr>
            <w:tcW w:w="0" w:type="auto"/>
            <w:vMerge/>
            <w:vAlign w:val="center"/>
            <w:hideMark/>
          </w:tcPr>
          <w:p w14:paraId="01138089" w14:textId="77777777" w:rsidR="00070723" w:rsidRPr="001E3523" w:rsidRDefault="00070723" w:rsidP="004A7C27">
            <w:pPr>
              <w:spacing w:line="360" w:lineRule="auto"/>
              <w:jc w:val="center"/>
              <w:rPr>
                <w:sz w:val="20"/>
                <w:szCs w:val="20"/>
              </w:rPr>
            </w:pPr>
          </w:p>
        </w:tc>
      </w:tr>
      <w:tr w:rsidR="00070723" w:rsidRPr="001E3523" w14:paraId="73B3585C" w14:textId="77777777" w:rsidTr="004A7C27">
        <w:trPr>
          <w:trHeight w:val="170"/>
        </w:trPr>
        <w:tc>
          <w:tcPr>
            <w:tcW w:w="2588" w:type="dxa"/>
            <w:gridSpan w:val="2"/>
            <w:vAlign w:val="center"/>
            <w:hideMark/>
          </w:tcPr>
          <w:p w14:paraId="2504972E" w14:textId="77777777" w:rsidR="00070723" w:rsidRPr="001E3523" w:rsidRDefault="00070723" w:rsidP="004A7C27">
            <w:pPr>
              <w:spacing w:line="360" w:lineRule="auto"/>
              <w:rPr>
                <w:sz w:val="20"/>
                <w:szCs w:val="20"/>
              </w:rPr>
            </w:pPr>
            <w:r w:rsidRPr="001E3523">
              <w:rPr>
                <w:sz w:val="20"/>
                <w:szCs w:val="20"/>
              </w:rPr>
              <w:t>Mean weakness score of CFCS</w:t>
            </w:r>
          </w:p>
          <w:p w14:paraId="3C288180" w14:textId="77777777" w:rsidR="00070723" w:rsidRPr="001E3523" w:rsidRDefault="00070723" w:rsidP="004A7C27">
            <w:pPr>
              <w:spacing w:line="360" w:lineRule="auto"/>
              <w:rPr>
                <w:sz w:val="20"/>
                <w:szCs w:val="20"/>
              </w:rPr>
            </w:pPr>
          </w:p>
        </w:tc>
        <w:tc>
          <w:tcPr>
            <w:tcW w:w="1660" w:type="dxa"/>
            <w:vAlign w:val="center"/>
          </w:tcPr>
          <w:p w14:paraId="78FCD168" w14:textId="77777777" w:rsidR="00070723" w:rsidRPr="001E3523" w:rsidRDefault="00070723" w:rsidP="004A7C27">
            <w:pPr>
              <w:spacing w:line="360" w:lineRule="auto"/>
              <w:jc w:val="center"/>
              <w:rPr>
                <w:sz w:val="20"/>
                <w:szCs w:val="20"/>
              </w:rPr>
            </w:pPr>
            <w:r w:rsidRPr="001E3523">
              <w:rPr>
                <w:sz w:val="20"/>
                <w:szCs w:val="20"/>
              </w:rPr>
              <w:t>0.65</w:t>
            </w:r>
          </w:p>
        </w:tc>
        <w:tc>
          <w:tcPr>
            <w:tcW w:w="2588" w:type="dxa"/>
            <w:gridSpan w:val="2"/>
            <w:vAlign w:val="center"/>
            <w:hideMark/>
          </w:tcPr>
          <w:p w14:paraId="15FA6EAE" w14:textId="77777777" w:rsidR="00070723" w:rsidRPr="001E3523" w:rsidRDefault="00070723" w:rsidP="004A7C27">
            <w:pPr>
              <w:spacing w:line="360" w:lineRule="auto"/>
              <w:rPr>
                <w:sz w:val="20"/>
                <w:szCs w:val="20"/>
              </w:rPr>
            </w:pPr>
            <w:r w:rsidRPr="001E3523">
              <w:rPr>
                <w:sz w:val="20"/>
                <w:szCs w:val="20"/>
              </w:rPr>
              <w:t> Mean weakness score of TFCS</w:t>
            </w:r>
          </w:p>
        </w:tc>
        <w:tc>
          <w:tcPr>
            <w:tcW w:w="1660" w:type="dxa"/>
            <w:vAlign w:val="center"/>
          </w:tcPr>
          <w:p w14:paraId="4374D244" w14:textId="77777777" w:rsidR="00070723" w:rsidRPr="001E3523" w:rsidRDefault="00070723" w:rsidP="004A7C27">
            <w:pPr>
              <w:spacing w:line="360" w:lineRule="auto"/>
              <w:jc w:val="center"/>
              <w:rPr>
                <w:sz w:val="20"/>
                <w:szCs w:val="20"/>
              </w:rPr>
            </w:pPr>
            <w:r w:rsidRPr="001E3523">
              <w:rPr>
                <w:sz w:val="20"/>
                <w:szCs w:val="20"/>
              </w:rPr>
              <w:t>0.65</w:t>
            </w:r>
          </w:p>
        </w:tc>
      </w:tr>
    </w:tbl>
    <w:p w14:paraId="4251C393" w14:textId="77777777" w:rsidR="00070723" w:rsidRPr="00CF227F" w:rsidRDefault="00070723" w:rsidP="00070723">
      <w:pPr>
        <w:spacing w:line="360" w:lineRule="auto"/>
        <w:ind w:firstLine="720"/>
        <w:jc w:val="both"/>
        <w:rPr>
          <w:sz w:val="20"/>
          <w:szCs w:val="20"/>
        </w:rPr>
      </w:pPr>
    </w:p>
    <w:p w14:paraId="5DE09E5D" w14:textId="2835626F" w:rsidR="00573A8D" w:rsidRDefault="00573A8D" w:rsidP="00573A8D">
      <w:pPr>
        <w:pStyle w:val="Caption"/>
        <w:keepNext/>
        <w:spacing w:line="360" w:lineRule="auto"/>
        <w:jc w:val="both"/>
        <w:rPr>
          <w:rFonts w:eastAsiaTheme="minorHAnsi"/>
          <w:b w:val="0"/>
          <w:bCs w:val="0"/>
          <w:color w:val="auto"/>
          <w:sz w:val="20"/>
          <w:szCs w:val="20"/>
          <w:lang w:val="en-US" w:eastAsia="en-US" w:bidi="hi-IN"/>
        </w:rPr>
      </w:pPr>
      <w:r w:rsidRPr="00594977">
        <w:rPr>
          <w:rFonts w:eastAsiaTheme="minorHAnsi"/>
          <w:b w:val="0"/>
          <w:bCs w:val="0"/>
          <w:strike/>
          <w:color w:val="auto"/>
          <w:sz w:val="20"/>
          <w:szCs w:val="20"/>
          <w:lang w:val="en-US" w:eastAsia="en-US" w:bidi="hi-IN"/>
        </w:rPr>
        <w:t>As shown in Table 5,</w:t>
      </w:r>
      <w:r w:rsidRPr="00573A8D">
        <w:rPr>
          <w:rFonts w:eastAsiaTheme="minorHAnsi"/>
          <w:b w:val="0"/>
          <w:bCs w:val="0"/>
          <w:color w:val="auto"/>
          <w:sz w:val="20"/>
          <w:szCs w:val="20"/>
          <w:lang w:val="en-US" w:eastAsia="en-US" w:bidi="hi-IN"/>
        </w:rPr>
        <w:t xml:space="preserve"> </w:t>
      </w:r>
      <w:r w:rsidR="00594977" w:rsidRPr="00594977">
        <w:rPr>
          <w:rFonts w:eastAsiaTheme="minorHAnsi"/>
          <w:b w:val="0"/>
          <w:bCs w:val="0"/>
          <w:color w:val="EE0000"/>
          <w:sz w:val="20"/>
          <w:szCs w:val="20"/>
          <w:lang w:val="en-US" w:eastAsia="en-US" w:bidi="hi-IN"/>
        </w:rPr>
        <w:t xml:space="preserve">Strong opportunities were identified in </w:t>
      </w:r>
      <w:r w:rsidRPr="00573A8D">
        <w:rPr>
          <w:rFonts w:eastAsiaTheme="minorHAnsi"/>
          <w:b w:val="0"/>
          <w:bCs w:val="0"/>
          <w:color w:val="auto"/>
          <w:sz w:val="20"/>
          <w:szCs w:val="20"/>
          <w:lang w:val="en-US" w:eastAsia="en-US" w:bidi="hi-IN"/>
        </w:rPr>
        <w:t xml:space="preserve">both </w:t>
      </w:r>
      <w:r w:rsidR="00594977">
        <w:rPr>
          <w:rFonts w:eastAsiaTheme="minorHAnsi"/>
          <w:b w:val="0"/>
          <w:bCs w:val="0"/>
          <w:color w:val="auto"/>
          <w:sz w:val="20"/>
          <w:szCs w:val="20"/>
          <w:lang w:val="en-US" w:eastAsia="en-US" w:bidi="hi-IN"/>
        </w:rPr>
        <w:t xml:space="preserve">the </w:t>
      </w:r>
      <w:r w:rsidRPr="00573A8D">
        <w:rPr>
          <w:rFonts w:eastAsiaTheme="minorHAnsi"/>
          <w:b w:val="0"/>
          <w:bCs w:val="0"/>
          <w:color w:val="auto"/>
          <w:sz w:val="20"/>
          <w:szCs w:val="20"/>
          <w:lang w:val="en-US" w:eastAsia="en-US" w:bidi="hi-IN"/>
        </w:rPr>
        <w:t xml:space="preserve">cooperatives </w:t>
      </w:r>
      <w:r w:rsidRPr="00594977">
        <w:rPr>
          <w:rFonts w:eastAsiaTheme="minorHAnsi"/>
          <w:b w:val="0"/>
          <w:bCs w:val="0"/>
          <w:strike/>
          <w:color w:val="auto"/>
          <w:sz w:val="20"/>
          <w:szCs w:val="20"/>
          <w:lang w:val="en-US" w:eastAsia="en-US" w:bidi="hi-IN"/>
        </w:rPr>
        <w:t>identified strong opportunities</w:t>
      </w:r>
      <w:r w:rsidRPr="00573A8D">
        <w:rPr>
          <w:rFonts w:eastAsiaTheme="minorHAnsi"/>
          <w:b w:val="0"/>
          <w:bCs w:val="0"/>
          <w:color w:val="auto"/>
          <w:sz w:val="20"/>
          <w:szCs w:val="20"/>
          <w:lang w:val="en-US" w:eastAsia="en-US" w:bidi="hi-IN"/>
        </w:rPr>
        <w:t xml:space="preserve"> arising from the availability of diverse fishing resources, scoring 0.91 in Cuddalore and 0.95 in Tiruvallur</w:t>
      </w:r>
      <w:r w:rsidR="00594977">
        <w:rPr>
          <w:rFonts w:eastAsiaTheme="minorHAnsi"/>
          <w:b w:val="0"/>
          <w:bCs w:val="0"/>
          <w:color w:val="auto"/>
          <w:sz w:val="20"/>
          <w:szCs w:val="20"/>
          <w:lang w:val="en-US" w:eastAsia="en-US" w:bidi="hi-IN"/>
        </w:rPr>
        <w:t xml:space="preserve"> </w:t>
      </w:r>
      <w:r w:rsidR="00594977" w:rsidRPr="00594977">
        <w:rPr>
          <w:rFonts w:eastAsiaTheme="minorHAnsi"/>
          <w:b w:val="0"/>
          <w:bCs w:val="0"/>
          <w:color w:val="EE0000"/>
          <w:sz w:val="20"/>
          <w:szCs w:val="20"/>
          <w:lang w:val="en-US" w:eastAsia="en-US" w:bidi="hi-IN"/>
        </w:rPr>
        <w:t>(Table 5)</w:t>
      </w:r>
      <w:r w:rsidRPr="00573A8D">
        <w:rPr>
          <w:rFonts w:eastAsiaTheme="minorHAnsi"/>
          <w:b w:val="0"/>
          <w:bCs w:val="0"/>
          <w:color w:val="auto"/>
          <w:sz w:val="20"/>
          <w:szCs w:val="20"/>
          <w:lang w:val="en-US" w:eastAsia="en-US" w:bidi="hi-IN"/>
        </w:rPr>
        <w:t>. This resource potential, if harnessed efficiently, can significantly enhance productivity and profitability.</w:t>
      </w:r>
      <w:r>
        <w:rPr>
          <w:rFonts w:eastAsiaTheme="minorHAnsi"/>
          <w:b w:val="0"/>
          <w:bCs w:val="0"/>
          <w:color w:val="auto"/>
          <w:sz w:val="20"/>
          <w:szCs w:val="20"/>
          <w:lang w:val="en-US" w:eastAsia="en-US" w:bidi="hi-IN"/>
        </w:rPr>
        <w:t xml:space="preserve"> </w:t>
      </w:r>
      <w:r w:rsidRPr="00573A8D">
        <w:rPr>
          <w:rFonts w:eastAsiaTheme="minorHAnsi"/>
          <w:b w:val="0"/>
          <w:bCs w:val="0"/>
          <w:color w:val="auto"/>
          <w:sz w:val="20"/>
          <w:szCs w:val="20"/>
          <w:lang w:val="en-US" w:eastAsia="en-US" w:bidi="hi-IN"/>
        </w:rPr>
        <w:t>The availability of tailor-made skill development training programmes was another important opportunity (0.73 for Cuddalore; 0.60 for Tiruvallur). This indicates considerable scope for strengthening human capital through targeted capacity-building interventions.</w:t>
      </w:r>
      <w:r>
        <w:rPr>
          <w:rFonts w:eastAsiaTheme="minorHAnsi"/>
          <w:b w:val="0"/>
          <w:bCs w:val="0"/>
          <w:color w:val="auto"/>
          <w:sz w:val="20"/>
          <w:szCs w:val="20"/>
          <w:lang w:val="en-US" w:eastAsia="en-US" w:bidi="hi-IN"/>
        </w:rPr>
        <w:t xml:space="preserve"> </w:t>
      </w:r>
      <w:r w:rsidRPr="00573A8D">
        <w:rPr>
          <w:rFonts w:eastAsiaTheme="minorHAnsi"/>
          <w:b w:val="0"/>
          <w:bCs w:val="0"/>
          <w:color w:val="auto"/>
          <w:sz w:val="20"/>
          <w:szCs w:val="20"/>
          <w:lang w:val="en-US" w:eastAsia="en-US" w:bidi="hi-IN"/>
        </w:rPr>
        <w:t xml:space="preserve">Additionally, cooperatives perceived diversified income-generating activities (e.g., seed rearing, value addition, marketing services) and an increasing demand for freshwater fish (0.63 vs. 0.70) as emerging opportunities. However, ICT tools, PMMSY support and TAFCOFED assistance were perceived as relatively minor opportunities. The mean opportunity score for both districts was 0.58, suggesting a moderate but promising scope for growth. These findings corroborate the observations of </w:t>
      </w:r>
      <w:r w:rsidRPr="00573A8D">
        <w:rPr>
          <w:rFonts w:eastAsiaTheme="minorHAnsi"/>
          <w:b w:val="0"/>
          <w:bCs w:val="0"/>
          <w:color w:val="auto"/>
          <w:sz w:val="20"/>
          <w:szCs w:val="20"/>
          <w:lang w:val="en-US" w:eastAsia="en-US" w:bidi="hi-IN"/>
        </w:rPr>
        <w:lastRenderedPageBreak/>
        <w:t>Chandrashekar (2014) and Kaur and Kalra (2014) on the growing potential of inland fisheries and cooperative-led empowerment.</w:t>
      </w:r>
    </w:p>
    <w:p w14:paraId="0D825488" w14:textId="32CF82FB" w:rsidR="00070723" w:rsidRPr="001E3523" w:rsidRDefault="00070723" w:rsidP="00573A8D">
      <w:pPr>
        <w:pStyle w:val="Caption"/>
        <w:keepNext/>
        <w:spacing w:after="0" w:line="360" w:lineRule="auto"/>
        <w:jc w:val="center"/>
        <w:rPr>
          <w:bCs w:val="0"/>
          <w:color w:val="000000" w:themeColor="text1"/>
          <w:sz w:val="20"/>
          <w:szCs w:val="20"/>
        </w:rPr>
      </w:pPr>
      <w:r w:rsidRPr="001E3523">
        <w:rPr>
          <w:bCs w:val="0"/>
          <w:color w:val="000000" w:themeColor="text1"/>
          <w:sz w:val="20"/>
          <w:szCs w:val="20"/>
        </w:rPr>
        <w:t>Table</w:t>
      </w:r>
      <w:r w:rsidR="00F92B93">
        <w:rPr>
          <w:bCs w:val="0"/>
          <w:color w:val="000000" w:themeColor="text1"/>
          <w:sz w:val="20"/>
          <w:szCs w:val="20"/>
        </w:rPr>
        <w:t xml:space="preserve"> 5</w:t>
      </w:r>
      <w:r w:rsidRPr="001E3523">
        <w:rPr>
          <w:bCs w:val="0"/>
          <w:color w:val="000000" w:themeColor="text1"/>
          <w:sz w:val="20"/>
          <w:szCs w:val="20"/>
        </w:rPr>
        <w:t xml:space="preserve"> Level of opportunities perceived by cooperative societies</w:t>
      </w:r>
    </w:p>
    <w:tbl>
      <w:tblPr>
        <w:tblStyle w:val="TableGrid"/>
        <w:tblW w:w="9143" w:type="dxa"/>
        <w:tblLook w:val="04A0" w:firstRow="1" w:lastRow="0" w:firstColumn="1" w:lastColumn="0" w:noHBand="0" w:noVBand="1"/>
      </w:tblPr>
      <w:tblGrid>
        <w:gridCol w:w="1929"/>
        <w:gridCol w:w="810"/>
        <w:gridCol w:w="1833"/>
        <w:gridCol w:w="1928"/>
        <w:gridCol w:w="810"/>
        <w:gridCol w:w="1833"/>
      </w:tblGrid>
      <w:tr w:rsidR="001E3523" w:rsidRPr="001E3523" w14:paraId="019369D6" w14:textId="77777777" w:rsidTr="004A7C27">
        <w:trPr>
          <w:trHeight w:val="20"/>
        </w:trPr>
        <w:tc>
          <w:tcPr>
            <w:tcW w:w="0" w:type="auto"/>
            <w:vAlign w:val="center"/>
            <w:hideMark/>
          </w:tcPr>
          <w:p w14:paraId="5BF192E3" w14:textId="77777777" w:rsidR="00070723" w:rsidRPr="001E3523" w:rsidRDefault="00070723" w:rsidP="004A7C27">
            <w:pPr>
              <w:spacing w:line="360" w:lineRule="auto"/>
              <w:jc w:val="center"/>
              <w:rPr>
                <w:sz w:val="20"/>
                <w:szCs w:val="20"/>
              </w:rPr>
            </w:pPr>
            <w:r w:rsidRPr="001E3523">
              <w:rPr>
                <w:sz w:val="20"/>
                <w:szCs w:val="20"/>
              </w:rPr>
              <w:t>Opportunities to CFCS</w:t>
            </w:r>
          </w:p>
        </w:tc>
        <w:tc>
          <w:tcPr>
            <w:tcW w:w="0" w:type="auto"/>
            <w:vAlign w:val="center"/>
            <w:hideMark/>
          </w:tcPr>
          <w:p w14:paraId="5D9CF21E" w14:textId="77777777" w:rsidR="00070723" w:rsidRPr="001E3523" w:rsidRDefault="00070723" w:rsidP="004A7C27">
            <w:pPr>
              <w:spacing w:line="360" w:lineRule="auto"/>
              <w:jc w:val="center"/>
              <w:rPr>
                <w:sz w:val="20"/>
                <w:szCs w:val="20"/>
              </w:rPr>
            </w:pPr>
            <w:r w:rsidRPr="001E3523">
              <w:rPr>
                <w:sz w:val="20"/>
                <w:szCs w:val="20"/>
              </w:rPr>
              <w:t>Unit Score</w:t>
            </w:r>
          </w:p>
        </w:tc>
        <w:tc>
          <w:tcPr>
            <w:tcW w:w="0" w:type="auto"/>
            <w:vAlign w:val="center"/>
            <w:hideMark/>
          </w:tcPr>
          <w:p w14:paraId="69015910" w14:textId="77777777" w:rsidR="00070723" w:rsidRPr="001E3523" w:rsidRDefault="00070723" w:rsidP="004A7C27">
            <w:pPr>
              <w:spacing w:line="360" w:lineRule="auto"/>
              <w:jc w:val="center"/>
              <w:rPr>
                <w:sz w:val="20"/>
                <w:szCs w:val="20"/>
              </w:rPr>
            </w:pPr>
            <w:r w:rsidRPr="001E3523">
              <w:rPr>
                <w:sz w:val="20"/>
                <w:szCs w:val="20"/>
              </w:rPr>
              <w:t>Level of Opportunities</w:t>
            </w:r>
          </w:p>
        </w:tc>
        <w:tc>
          <w:tcPr>
            <w:tcW w:w="0" w:type="auto"/>
            <w:vAlign w:val="center"/>
            <w:hideMark/>
          </w:tcPr>
          <w:p w14:paraId="73C2B7CA" w14:textId="77777777" w:rsidR="00070723" w:rsidRPr="001E3523" w:rsidRDefault="00070723" w:rsidP="004A7C27">
            <w:pPr>
              <w:spacing w:line="360" w:lineRule="auto"/>
              <w:jc w:val="center"/>
              <w:rPr>
                <w:sz w:val="20"/>
                <w:szCs w:val="20"/>
              </w:rPr>
            </w:pPr>
            <w:r w:rsidRPr="001E3523">
              <w:rPr>
                <w:sz w:val="20"/>
                <w:szCs w:val="20"/>
              </w:rPr>
              <w:t>Opportunities to TFCS</w:t>
            </w:r>
          </w:p>
        </w:tc>
        <w:tc>
          <w:tcPr>
            <w:tcW w:w="0" w:type="auto"/>
            <w:vAlign w:val="center"/>
            <w:hideMark/>
          </w:tcPr>
          <w:p w14:paraId="1011BFB0" w14:textId="77777777" w:rsidR="00070723" w:rsidRPr="001E3523" w:rsidRDefault="00070723" w:rsidP="004A7C27">
            <w:pPr>
              <w:spacing w:line="360" w:lineRule="auto"/>
              <w:jc w:val="center"/>
              <w:rPr>
                <w:sz w:val="20"/>
                <w:szCs w:val="20"/>
              </w:rPr>
            </w:pPr>
            <w:r w:rsidRPr="001E3523">
              <w:rPr>
                <w:sz w:val="20"/>
                <w:szCs w:val="20"/>
              </w:rPr>
              <w:t>Unit Score</w:t>
            </w:r>
          </w:p>
        </w:tc>
        <w:tc>
          <w:tcPr>
            <w:tcW w:w="0" w:type="auto"/>
            <w:vAlign w:val="center"/>
            <w:hideMark/>
          </w:tcPr>
          <w:p w14:paraId="13F38DCB" w14:textId="77777777" w:rsidR="00070723" w:rsidRPr="001E3523" w:rsidRDefault="00070723" w:rsidP="004A7C27">
            <w:pPr>
              <w:spacing w:line="360" w:lineRule="auto"/>
              <w:jc w:val="center"/>
              <w:rPr>
                <w:sz w:val="20"/>
                <w:szCs w:val="20"/>
              </w:rPr>
            </w:pPr>
            <w:r w:rsidRPr="001E3523">
              <w:rPr>
                <w:sz w:val="20"/>
                <w:szCs w:val="20"/>
              </w:rPr>
              <w:t>Level of Opportunities</w:t>
            </w:r>
          </w:p>
        </w:tc>
      </w:tr>
      <w:tr w:rsidR="001E3523" w:rsidRPr="001E3523" w14:paraId="4A0AD742" w14:textId="77777777" w:rsidTr="004A7C27">
        <w:trPr>
          <w:trHeight w:val="20"/>
        </w:trPr>
        <w:tc>
          <w:tcPr>
            <w:tcW w:w="0" w:type="auto"/>
            <w:vAlign w:val="center"/>
            <w:hideMark/>
          </w:tcPr>
          <w:p w14:paraId="0F4FD5FE" w14:textId="77777777" w:rsidR="00070723" w:rsidRPr="001E3523" w:rsidRDefault="00070723" w:rsidP="004A7C27">
            <w:pPr>
              <w:spacing w:line="360" w:lineRule="auto"/>
              <w:rPr>
                <w:sz w:val="20"/>
                <w:szCs w:val="20"/>
              </w:rPr>
            </w:pPr>
            <w:r w:rsidRPr="001E3523">
              <w:rPr>
                <w:sz w:val="20"/>
                <w:szCs w:val="20"/>
              </w:rPr>
              <w:t>Availability of diverse fishing resources</w:t>
            </w:r>
          </w:p>
        </w:tc>
        <w:tc>
          <w:tcPr>
            <w:tcW w:w="0" w:type="auto"/>
            <w:vAlign w:val="center"/>
            <w:hideMark/>
          </w:tcPr>
          <w:p w14:paraId="04D11AF0" w14:textId="77777777" w:rsidR="00070723" w:rsidRPr="001E3523" w:rsidRDefault="00070723" w:rsidP="004A7C27">
            <w:pPr>
              <w:spacing w:line="360" w:lineRule="auto"/>
              <w:jc w:val="center"/>
              <w:rPr>
                <w:sz w:val="20"/>
                <w:szCs w:val="20"/>
              </w:rPr>
            </w:pPr>
            <w:r w:rsidRPr="001E3523">
              <w:rPr>
                <w:sz w:val="20"/>
                <w:szCs w:val="20"/>
              </w:rPr>
              <w:t>0.91</w:t>
            </w:r>
          </w:p>
        </w:tc>
        <w:tc>
          <w:tcPr>
            <w:tcW w:w="0" w:type="auto"/>
            <w:vMerge w:val="restart"/>
            <w:vAlign w:val="center"/>
            <w:hideMark/>
          </w:tcPr>
          <w:p w14:paraId="650327DD" w14:textId="77777777" w:rsidR="00070723" w:rsidRPr="001E3523" w:rsidRDefault="00070723" w:rsidP="004A7C27">
            <w:pPr>
              <w:spacing w:line="360" w:lineRule="auto"/>
              <w:jc w:val="center"/>
              <w:rPr>
                <w:sz w:val="20"/>
                <w:szCs w:val="20"/>
              </w:rPr>
            </w:pPr>
            <w:r w:rsidRPr="001E3523">
              <w:rPr>
                <w:sz w:val="20"/>
                <w:szCs w:val="20"/>
              </w:rPr>
              <w:t>Major</w:t>
            </w:r>
          </w:p>
        </w:tc>
        <w:tc>
          <w:tcPr>
            <w:tcW w:w="0" w:type="auto"/>
            <w:vAlign w:val="center"/>
            <w:hideMark/>
          </w:tcPr>
          <w:p w14:paraId="451D3418" w14:textId="77777777" w:rsidR="00070723" w:rsidRPr="001E3523" w:rsidRDefault="00070723" w:rsidP="004A7C27">
            <w:pPr>
              <w:spacing w:line="360" w:lineRule="auto"/>
              <w:rPr>
                <w:sz w:val="20"/>
                <w:szCs w:val="20"/>
              </w:rPr>
            </w:pPr>
            <w:r w:rsidRPr="001E3523">
              <w:rPr>
                <w:sz w:val="20"/>
                <w:szCs w:val="20"/>
              </w:rPr>
              <w:t>Availability of diverse fishing resources</w:t>
            </w:r>
          </w:p>
        </w:tc>
        <w:tc>
          <w:tcPr>
            <w:tcW w:w="0" w:type="auto"/>
            <w:vAlign w:val="center"/>
            <w:hideMark/>
          </w:tcPr>
          <w:p w14:paraId="0C6466F8" w14:textId="77777777" w:rsidR="00070723" w:rsidRPr="001E3523" w:rsidRDefault="00070723" w:rsidP="004A7C27">
            <w:pPr>
              <w:spacing w:line="360" w:lineRule="auto"/>
              <w:jc w:val="center"/>
              <w:rPr>
                <w:sz w:val="20"/>
                <w:szCs w:val="20"/>
              </w:rPr>
            </w:pPr>
            <w:r w:rsidRPr="001E3523">
              <w:rPr>
                <w:sz w:val="20"/>
                <w:szCs w:val="20"/>
              </w:rPr>
              <w:t>0.95</w:t>
            </w:r>
          </w:p>
        </w:tc>
        <w:tc>
          <w:tcPr>
            <w:tcW w:w="0" w:type="auto"/>
            <w:vMerge w:val="restart"/>
            <w:vAlign w:val="center"/>
            <w:hideMark/>
          </w:tcPr>
          <w:p w14:paraId="02CF014E" w14:textId="77777777" w:rsidR="00070723" w:rsidRPr="001E3523" w:rsidRDefault="00070723" w:rsidP="004A7C27">
            <w:pPr>
              <w:spacing w:line="360" w:lineRule="auto"/>
              <w:jc w:val="center"/>
              <w:rPr>
                <w:sz w:val="20"/>
                <w:szCs w:val="20"/>
              </w:rPr>
            </w:pPr>
            <w:r w:rsidRPr="001E3523">
              <w:rPr>
                <w:sz w:val="20"/>
                <w:szCs w:val="20"/>
              </w:rPr>
              <w:t>Major</w:t>
            </w:r>
          </w:p>
          <w:p w14:paraId="5A71AC35" w14:textId="77777777" w:rsidR="00070723" w:rsidRPr="001E3523" w:rsidRDefault="00070723" w:rsidP="004A7C27">
            <w:pPr>
              <w:spacing w:line="360" w:lineRule="auto"/>
              <w:jc w:val="center"/>
              <w:rPr>
                <w:sz w:val="20"/>
                <w:szCs w:val="20"/>
              </w:rPr>
            </w:pPr>
          </w:p>
          <w:p w14:paraId="55E840CD" w14:textId="77777777" w:rsidR="00070723" w:rsidRPr="001E3523" w:rsidRDefault="00070723" w:rsidP="004A7C27">
            <w:pPr>
              <w:spacing w:line="360" w:lineRule="auto"/>
              <w:jc w:val="center"/>
              <w:rPr>
                <w:sz w:val="20"/>
                <w:szCs w:val="20"/>
              </w:rPr>
            </w:pPr>
          </w:p>
        </w:tc>
      </w:tr>
      <w:tr w:rsidR="001E3523" w:rsidRPr="001E3523" w14:paraId="15C4B2E5" w14:textId="77777777" w:rsidTr="004A7C27">
        <w:trPr>
          <w:trHeight w:val="20"/>
        </w:trPr>
        <w:tc>
          <w:tcPr>
            <w:tcW w:w="0" w:type="auto"/>
            <w:vMerge w:val="restart"/>
            <w:vAlign w:val="center"/>
            <w:hideMark/>
          </w:tcPr>
          <w:p w14:paraId="1CF0D034" w14:textId="77777777" w:rsidR="00070723" w:rsidRPr="001E3523" w:rsidRDefault="00070723" w:rsidP="004A7C27">
            <w:pPr>
              <w:spacing w:line="360" w:lineRule="auto"/>
              <w:rPr>
                <w:sz w:val="20"/>
                <w:szCs w:val="20"/>
              </w:rPr>
            </w:pPr>
            <w:r w:rsidRPr="001E3523">
              <w:rPr>
                <w:sz w:val="20"/>
                <w:szCs w:val="20"/>
              </w:rPr>
              <w:t>Availability of tailor-made skill development training programs</w:t>
            </w:r>
          </w:p>
        </w:tc>
        <w:tc>
          <w:tcPr>
            <w:tcW w:w="0" w:type="auto"/>
            <w:vMerge w:val="restart"/>
            <w:vAlign w:val="center"/>
            <w:hideMark/>
          </w:tcPr>
          <w:p w14:paraId="5D700A78" w14:textId="77777777" w:rsidR="00070723" w:rsidRPr="001E3523" w:rsidRDefault="00070723" w:rsidP="004A7C27">
            <w:pPr>
              <w:spacing w:line="360" w:lineRule="auto"/>
              <w:jc w:val="center"/>
              <w:rPr>
                <w:sz w:val="20"/>
                <w:szCs w:val="20"/>
              </w:rPr>
            </w:pPr>
            <w:r w:rsidRPr="001E3523">
              <w:rPr>
                <w:sz w:val="20"/>
                <w:szCs w:val="20"/>
              </w:rPr>
              <w:t>0.73</w:t>
            </w:r>
          </w:p>
        </w:tc>
        <w:tc>
          <w:tcPr>
            <w:tcW w:w="0" w:type="auto"/>
            <w:vMerge/>
            <w:vAlign w:val="center"/>
            <w:hideMark/>
          </w:tcPr>
          <w:p w14:paraId="2E4E848C" w14:textId="77777777" w:rsidR="00070723" w:rsidRPr="001E3523" w:rsidRDefault="00070723" w:rsidP="004A7C27">
            <w:pPr>
              <w:spacing w:line="360" w:lineRule="auto"/>
              <w:jc w:val="center"/>
              <w:rPr>
                <w:sz w:val="20"/>
                <w:szCs w:val="20"/>
              </w:rPr>
            </w:pPr>
          </w:p>
        </w:tc>
        <w:tc>
          <w:tcPr>
            <w:tcW w:w="0" w:type="auto"/>
            <w:vAlign w:val="center"/>
            <w:hideMark/>
          </w:tcPr>
          <w:p w14:paraId="153FB85E" w14:textId="77777777" w:rsidR="00070723" w:rsidRPr="001E3523" w:rsidRDefault="00070723" w:rsidP="004A7C27">
            <w:pPr>
              <w:spacing w:line="360" w:lineRule="auto"/>
              <w:rPr>
                <w:sz w:val="20"/>
                <w:szCs w:val="20"/>
              </w:rPr>
            </w:pPr>
            <w:r w:rsidRPr="001E3523">
              <w:rPr>
                <w:sz w:val="20"/>
                <w:szCs w:val="20"/>
              </w:rPr>
              <w:t>Increasing demand for freshwater fishes</w:t>
            </w:r>
          </w:p>
        </w:tc>
        <w:tc>
          <w:tcPr>
            <w:tcW w:w="0" w:type="auto"/>
            <w:vAlign w:val="center"/>
            <w:hideMark/>
          </w:tcPr>
          <w:p w14:paraId="4890A8E4" w14:textId="77777777" w:rsidR="00070723" w:rsidRPr="001E3523" w:rsidRDefault="00070723" w:rsidP="004A7C27">
            <w:pPr>
              <w:spacing w:line="360" w:lineRule="auto"/>
              <w:jc w:val="center"/>
              <w:rPr>
                <w:sz w:val="20"/>
                <w:szCs w:val="20"/>
              </w:rPr>
            </w:pPr>
            <w:r w:rsidRPr="001E3523">
              <w:rPr>
                <w:sz w:val="20"/>
                <w:szCs w:val="20"/>
              </w:rPr>
              <w:t>0.70</w:t>
            </w:r>
          </w:p>
        </w:tc>
        <w:tc>
          <w:tcPr>
            <w:tcW w:w="0" w:type="auto"/>
            <w:vMerge/>
            <w:vAlign w:val="center"/>
            <w:hideMark/>
          </w:tcPr>
          <w:p w14:paraId="70AC1C40" w14:textId="77777777" w:rsidR="00070723" w:rsidRPr="001E3523" w:rsidRDefault="00070723" w:rsidP="004A7C27">
            <w:pPr>
              <w:spacing w:line="360" w:lineRule="auto"/>
              <w:jc w:val="center"/>
              <w:rPr>
                <w:sz w:val="20"/>
                <w:szCs w:val="20"/>
              </w:rPr>
            </w:pPr>
          </w:p>
        </w:tc>
      </w:tr>
      <w:tr w:rsidR="001E3523" w:rsidRPr="001E3523" w14:paraId="53063A39" w14:textId="77777777" w:rsidTr="004A7C27">
        <w:trPr>
          <w:trHeight w:val="458"/>
        </w:trPr>
        <w:tc>
          <w:tcPr>
            <w:tcW w:w="0" w:type="auto"/>
            <w:vMerge/>
            <w:vAlign w:val="center"/>
            <w:hideMark/>
          </w:tcPr>
          <w:p w14:paraId="360FC78B" w14:textId="77777777" w:rsidR="00070723" w:rsidRPr="001E3523" w:rsidRDefault="00070723" w:rsidP="004A7C27">
            <w:pPr>
              <w:spacing w:line="360" w:lineRule="auto"/>
              <w:rPr>
                <w:sz w:val="20"/>
                <w:szCs w:val="20"/>
              </w:rPr>
            </w:pPr>
          </w:p>
        </w:tc>
        <w:tc>
          <w:tcPr>
            <w:tcW w:w="0" w:type="auto"/>
            <w:vMerge/>
            <w:vAlign w:val="center"/>
            <w:hideMark/>
          </w:tcPr>
          <w:p w14:paraId="1666FCDC" w14:textId="77777777" w:rsidR="00070723" w:rsidRPr="001E3523" w:rsidRDefault="00070723" w:rsidP="004A7C27">
            <w:pPr>
              <w:spacing w:line="360" w:lineRule="auto"/>
              <w:jc w:val="center"/>
              <w:rPr>
                <w:sz w:val="20"/>
                <w:szCs w:val="20"/>
              </w:rPr>
            </w:pPr>
          </w:p>
        </w:tc>
        <w:tc>
          <w:tcPr>
            <w:tcW w:w="0" w:type="auto"/>
            <w:vMerge/>
            <w:vAlign w:val="center"/>
            <w:hideMark/>
          </w:tcPr>
          <w:p w14:paraId="07FF43D7" w14:textId="77777777" w:rsidR="00070723" w:rsidRPr="001E3523" w:rsidRDefault="00070723" w:rsidP="004A7C27">
            <w:pPr>
              <w:spacing w:line="360" w:lineRule="auto"/>
              <w:jc w:val="center"/>
              <w:rPr>
                <w:sz w:val="20"/>
                <w:szCs w:val="20"/>
              </w:rPr>
            </w:pPr>
          </w:p>
        </w:tc>
        <w:tc>
          <w:tcPr>
            <w:tcW w:w="0" w:type="auto"/>
            <w:vMerge w:val="restart"/>
            <w:vAlign w:val="center"/>
            <w:hideMark/>
          </w:tcPr>
          <w:p w14:paraId="66DA4042" w14:textId="77777777" w:rsidR="00070723" w:rsidRPr="001E3523" w:rsidRDefault="00070723" w:rsidP="004A7C27">
            <w:pPr>
              <w:spacing w:line="360" w:lineRule="auto"/>
              <w:rPr>
                <w:sz w:val="20"/>
                <w:szCs w:val="20"/>
              </w:rPr>
            </w:pPr>
            <w:r w:rsidRPr="001E3523">
              <w:rPr>
                <w:sz w:val="20"/>
                <w:szCs w:val="20"/>
              </w:rPr>
              <w:t>Availability of tailor-made skill development training programs</w:t>
            </w:r>
          </w:p>
        </w:tc>
        <w:tc>
          <w:tcPr>
            <w:tcW w:w="0" w:type="auto"/>
            <w:vMerge w:val="restart"/>
            <w:vAlign w:val="center"/>
            <w:hideMark/>
          </w:tcPr>
          <w:p w14:paraId="5DE003CF" w14:textId="77777777" w:rsidR="00070723" w:rsidRPr="001E3523" w:rsidRDefault="00070723" w:rsidP="004A7C27">
            <w:pPr>
              <w:spacing w:line="360" w:lineRule="auto"/>
              <w:jc w:val="center"/>
              <w:rPr>
                <w:sz w:val="20"/>
                <w:szCs w:val="20"/>
              </w:rPr>
            </w:pPr>
            <w:r w:rsidRPr="001E3523">
              <w:rPr>
                <w:sz w:val="20"/>
                <w:szCs w:val="20"/>
              </w:rPr>
              <w:t>0.60</w:t>
            </w:r>
          </w:p>
        </w:tc>
        <w:tc>
          <w:tcPr>
            <w:tcW w:w="0" w:type="auto"/>
            <w:vMerge/>
            <w:vAlign w:val="center"/>
            <w:hideMark/>
          </w:tcPr>
          <w:p w14:paraId="75FF0240" w14:textId="77777777" w:rsidR="00070723" w:rsidRPr="001E3523" w:rsidRDefault="00070723" w:rsidP="004A7C27">
            <w:pPr>
              <w:spacing w:line="360" w:lineRule="auto"/>
              <w:jc w:val="center"/>
              <w:rPr>
                <w:sz w:val="20"/>
                <w:szCs w:val="20"/>
              </w:rPr>
            </w:pPr>
          </w:p>
        </w:tc>
      </w:tr>
      <w:tr w:rsidR="001E3523" w:rsidRPr="001E3523" w14:paraId="00B101EB" w14:textId="77777777" w:rsidTr="004A7C27">
        <w:trPr>
          <w:trHeight w:val="20"/>
        </w:trPr>
        <w:tc>
          <w:tcPr>
            <w:tcW w:w="0" w:type="auto"/>
            <w:vAlign w:val="center"/>
            <w:hideMark/>
          </w:tcPr>
          <w:p w14:paraId="30F488FB" w14:textId="77777777" w:rsidR="00070723" w:rsidRPr="001E3523" w:rsidRDefault="00070723" w:rsidP="004A7C27">
            <w:pPr>
              <w:spacing w:line="360" w:lineRule="auto"/>
              <w:rPr>
                <w:sz w:val="20"/>
                <w:szCs w:val="20"/>
              </w:rPr>
            </w:pPr>
            <w:r w:rsidRPr="001E3523">
              <w:rPr>
                <w:sz w:val="20"/>
                <w:szCs w:val="20"/>
              </w:rPr>
              <w:t>Availability of diversified potential income-generating activities</w:t>
            </w:r>
          </w:p>
        </w:tc>
        <w:tc>
          <w:tcPr>
            <w:tcW w:w="0" w:type="auto"/>
            <w:vAlign w:val="center"/>
            <w:hideMark/>
          </w:tcPr>
          <w:p w14:paraId="3037CAB8" w14:textId="77777777" w:rsidR="00070723" w:rsidRPr="001E3523" w:rsidRDefault="00070723" w:rsidP="004A7C27">
            <w:pPr>
              <w:spacing w:line="360" w:lineRule="auto"/>
              <w:jc w:val="center"/>
              <w:rPr>
                <w:sz w:val="20"/>
                <w:szCs w:val="20"/>
              </w:rPr>
            </w:pPr>
            <w:r w:rsidRPr="001E3523">
              <w:rPr>
                <w:sz w:val="20"/>
                <w:szCs w:val="20"/>
              </w:rPr>
              <w:t>0.65</w:t>
            </w:r>
          </w:p>
        </w:tc>
        <w:tc>
          <w:tcPr>
            <w:tcW w:w="0" w:type="auto"/>
            <w:vMerge/>
            <w:vAlign w:val="center"/>
            <w:hideMark/>
          </w:tcPr>
          <w:p w14:paraId="6768BDE6" w14:textId="77777777" w:rsidR="00070723" w:rsidRPr="001E3523" w:rsidRDefault="00070723" w:rsidP="004A7C27">
            <w:pPr>
              <w:spacing w:line="360" w:lineRule="auto"/>
              <w:jc w:val="center"/>
              <w:rPr>
                <w:sz w:val="20"/>
                <w:szCs w:val="20"/>
              </w:rPr>
            </w:pPr>
          </w:p>
        </w:tc>
        <w:tc>
          <w:tcPr>
            <w:tcW w:w="0" w:type="auto"/>
            <w:vMerge/>
            <w:vAlign w:val="center"/>
            <w:hideMark/>
          </w:tcPr>
          <w:p w14:paraId="3849FE37" w14:textId="77777777" w:rsidR="00070723" w:rsidRPr="001E3523" w:rsidRDefault="00070723" w:rsidP="004A7C27">
            <w:pPr>
              <w:spacing w:line="360" w:lineRule="auto"/>
              <w:rPr>
                <w:sz w:val="20"/>
                <w:szCs w:val="20"/>
              </w:rPr>
            </w:pPr>
          </w:p>
        </w:tc>
        <w:tc>
          <w:tcPr>
            <w:tcW w:w="0" w:type="auto"/>
            <w:vMerge/>
            <w:vAlign w:val="center"/>
            <w:hideMark/>
          </w:tcPr>
          <w:p w14:paraId="09AA5FC5" w14:textId="77777777" w:rsidR="00070723" w:rsidRPr="001E3523" w:rsidRDefault="00070723" w:rsidP="004A7C27">
            <w:pPr>
              <w:spacing w:line="360" w:lineRule="auto"/>
              <w:jc w:val="center"/>
              <w:rPr>
                <w:sz w:val="20"/>
                <w:szCs w:val="20"/>
              </w:rPr>
            </w:pPr>
          </w:p>
        </w:tc>
        <w:tc>
          <w:tcPr>
            <w:tcW w:w="0" w:type="auto"/>
            <w:vMerge/>
            <w:vAlign w:val="center"/>
            <w:hideMark/>
          </w:tcPr>
          <w:p w14:paraId="6828CF99" w14:textId="77777777" w:rsidR="00070723" w:rsidRPr="001E3523" w:rsidRDefault="00070723" w:rsidP="004A7C27">
            <w:pPr>
              <w:spacing w:line="360" w:lineRule="auto"/>
              <w:jc w:val="center"/>
              <w:rPr>
                <w:sz w:val="20"/>
                <w:szCs w:val="20"/>
              </w:rPr>
            </w:pPr>
          </w:p>
        </w:tc>
      </w:tr>
      <w:tr w:rsidR="001E3523" w:rsidRPr="001E3523" w14:paraId="0A6FF0AB" w14:textId="77777777" w:rsidTr="004A7C27">
        <w:trPr>
          <w:trHeight w:val="20"/>
        </w:trPr>
        <w:tc>
          <w:tcPr>
            <w:tcW w:w="0" w:type="auto"/>
            <w:vAlign w:val="center"/>
            <w:hideMark/>
          </w:tcPr>
          <w:p w14:paraId="21A345FA" w14:textId="77777777" w:rsidR="00070723" w:rsidRPr="001E3523" w:rsidRDefault="00070723" w:rsidP="004A7C27">
            <w:pPr>
              <w:spacing w:line="360" w:lineRule="auto"/>
              <w:rPr>
                <w:sz w:val="20"/>
                <w:szCs w:val="20"/>
              </w:rPr>
            </w:pPr>
            <w:r w:rsidRPr="001E3523">
              <w:rPr>
                <w:sz w:val="20"/>
                <w:szCs w:val="20"/>
              </w:rPr>
              <w:t>Increasing demand for freshwater fishes</w:t>
            </w:r>
          </w:p>
        </w:tc>
        <w:tc>
          <w:tcPr>
            <w:tcW w:w="0" w:type="auto"/>
            <w:vAlign w:val="center"/>
            <w:hideMark/>
          </w:tcPr>
          <w:p w14:paraId="0FC044BE" w14:textId="77777777" w:rsidR="00070723" w:rsidRPr="001E3523" w:rsidRDefault="00070723" w:rsidP="004A7C27">
            <w:pPr>
              <w:spacing w:line="360" w:lineRule="auto"/>
              <w:jc w:val="center"/>
              <w:rPr>
                <w:sz w:val="20"/>
                <w:szCs w:val="20"/>
              </w:rPr>
            </w:pPr>
            <w:r w:rsidRPr="001E3523">
              <w:rPr>
                <w:sz w:val="20"/>
                <w:szCs w:val="20"/>
              </w:rPr>
              <w:t>0.63</w:t>
            </w:r>
          </w:p>
        </w:tc>
        <w:tc>
          <w:tcPr>
            <w:tcW w:w="0" w:type="auto"/>
            <w:vMerge/>
            <w:vAlign w:val="center"/>
            <w:hideMark/>
          </w:tcPr>
          <w:p w14:paraId="5E19DF7C" w14:textId="77777777" w:rsidR="00070723" w:rsidRPr="001E3523" w:rsidRDefault="00070723" w:rsidP="004A7C27">
            <w:pPr>
              <w:spacing w:line="360" w:lineRule="auto"/>
              <w:jc w:val="center"/>
              <w:rPr>
                <w:sz w:val="20"/>
                <w:szCs w:val="20"/>
              </w:rPr>
            </w:pPr>
          </w:p>
        </w:tc>
        <w:tc>
          <w:tcPr>
            <w:tcW w:w="0" w:type="auto"/>
            <w:vAlign w:val="center"/>
            <w:hideMark/>
          </w:tcPr>
          <w:p w14:paraId="219F91EC" w14:textId="77777777" w:rsidR="00070723" w:rsidRPr="001E3523" w:rsidRDefault="00070723" w:rsidP="004A7C27">
            <w:pPr>
              <w:spacing w:line="360" w:lineRule="auto"/>
              <w:rPr>
                <w:sz w:val="20"/>
                <w:szCs w:val="20"/>
              </w:rPr>
            </w:pPr>
            <w:r w:rsidRPr="001E3523">
              <w:rPr>
                <w:sz w:val="20"/>
                <w:szCs w:val="20"/>
              </w:rPr>
              <w:t>Availability of diversified potential income-generating activities</w:t>
            </w:r>
          </w:p>
        </w:tc>
        <w:tc>
          <w:tcPr>
            <w:tcW w:w="0" w:type="auto"/>
            <w:vAlign w:val="center"/>
            <w:hideMark/>
          </w:tcPr>
          <w:p w14:paraId="01ADBBE4" w14:textId="77777777" w:rsidR="00070723" w:rsidRPr="001E3523" w:rsidRDefault="00070723" w:rsidP="004A7C27">
            <w:pPr>
              <w:spacing w:line="360" w:lineRule="auto"/>
              <w:jc w:val="center"/>
              <w:rPr>
                <w:sz w:val="20"/>
                <w:szCs w:val="20"/>
              </w:rPr>
            </w:pPr>
            <w:r w:rsidRPr="001E3523">
              <w:rPr>
                <w:sz w:val="20"/>
                <w:szCs w:val="20"/>
              </w:rPr>
              <w:t>0.58</w:t>
            </w:r>
          </w:p>
        </w:tc>
        <w:tc>
          <w:tcPr>
            <w:tcW w:w="0" w:type="auto"/>
            <w:vMerge/>
            <w:vAlign w:val="center"/>
            <w:hideMark/>
          </w:tcPr>
          <w:p w14:paraId="010DD34D" w14:textId="77777777" w:rsidR="00070723" w:rsidRPr="001E3523" w:rsidRDefault="00070723" w:rsidP="004A7C27">
            <w:pPr>
              <w:spacing w:line="360" w:lineRule="auto"/>
              <w:jc w:val="center"/>
              <w:rPr>
                <w:sz w:val="20"/>
                <w:szCs w:val="20"/>
              </w:rPr>
            </w:pPr>
          </w:p>
        </w:tc>
      </w:tr>
      <w:tr w:rsidR="001E3523" w:rsidRPr="001E3523" w14:paraId="767F03B6" w14:textId="77777777" w:rsidTr="004A7C27">
        <w:trPr>
          <w:trHeight w:val="20"/>
        </w:trPr>
        <w:tc>
          <w:tcPr>
            <w:tcW w:w="0" w:type="auto"/>
            <w:vAlign w:val="center"/>
            <w:hideMark/>
          </w:tcPr>
          <w:p w14:paraId="0370835F" w14:textId="77777777" w:rsidR="00070723" w:rsidRPr="001E3523" w:rsidRDefault="00070723" w:rsidP="004A7C27">
            <w:pPr>
              <w:spacing w:line="360" w:lineRule="auto"/>
              <w:rPr>
                <w:sz w:val="20"/>
                <w:szCs w:val="20"/>
              </w:rPr>
            </w:pPr>
            <w:r w:rsidRPr="001E3523">
              <w:rPr>
                <w:sz w:val="20"/>
                <w:szCs w:val="20"/>
              </w:rPr>
              <w:t>Availability of ICTs</w:t>
            </w:r>
          </w:p>
        </w:tc>
        <w:tc>
          <w:tcPr>
            <w:tcW w:w="0" w:type="auto"/>
            <w:vAlign w:val="center"/>
            <w:hideMark/>
          </w:tcPr>
          <w:p w14:paraId="0E6C7D28" w14:textId="77777777" w:rsidR="00070723" w:rsidRPr="001E3523" w:rsidRDefault="00070723" w:rsidP="004A7C27">
            <w:pPr>
              <w:spacing w:line="360" w:lineRule="auto"/>
              <w:jc w:val="center"/>
              <w:rPr>
                <w:sz w:val="20"/>
                <w:szCs w:val="20"/>
              </w:rPr>
            </w:pPr>
            <w:r w:rsidRPr="001E3523">
              <w:rPr>
                <w:sz w:val="20"/>
                <w:szCs w:val="20"/>
              </w:rPr>
              <w:t>0.39</w:t>
            </w:r>
          </w:p>
        </w:tc>
        <w:tc>
          <w:tcPr>
            <w:tcW w:w="0" w:type="auto"/>
            <w:vMerge w:val="restart"/>
            <w:vAlign w:val="center"/>
            <w:hideMark/>
          </w:tcPr>
          <w:p w14:paraId="730A228E" w14:textId="77777777" w:rsidR="00070723" w:rsidRPr="001E3523" w:rsidRDefault="00070723" w:rsidP="004A7C27">
            <w:pPr>
              <w:spacing w:line="360" w:lineRule="auto"/>
              <w:jc w:val="center"/>
              <w:rPr>
                <w:sz w:val="20"/>
                <w:szCs w:val="20"/>
              </w:rPr>
            </w:pPr>
            <w:r w:rsidRPr="001E3523">
              <w:rPr>
                <w:sz w:val="20"/>
                <w:szCs w:val="20"/>
              </w:rPr>
              <w:t>Minor</w:t>
            </w:r>
          </w:p>
          <w:p w14:paraId="66DC885E" w14:textId="77777777" w:rsidR="00070723" w:rsidRPr="001E3523" w:rsidRDefault="00070723" w:rsidP="004A7C27">
            <w:pPr>
              <w:spacing w:line="360" w:lineRule="auto"/>
              <w:jc w:val="center"/>
              <w:rPr>
                <w:sz w:val="20"/>
                <w:szCs w:val="20"/>
              </w:rPr>
            </w:pPr>
          </w:p>
        </w:tc>
        <w:tc>
          <w:tcPr>
            <w:tcW w:w="0" w:type="auto"/>
            <w:vAlign w:val="center"/>
            <w:hideMark/>
          </w:tcPr>
          <w:p w14:paraId="35686806" w14:textId="77777777" w:rsidR="00070723" w:rsidRPr="001E3523" w:rsidRDefault="00070723" w:rsidP="004A7C27">
            <w:pPr>
              <w:spacing w:line="360" w:lineRule="auto"/>
              <w:rPr>
                <w:sz w:val="20"/>
                <w:szCs w:val="20"/>
              </w:rPr>
            </w:pPr>
            <w:r w:rsidRPr="001E3523">
              <w:rPr>
                <w:sz w:val="20"/>
                <w:szCs w:val="20"/>
              </w:rPr>
              <w:t>PMMSY</w:t>
            </w:r>
          </w:p>
        </w:tc>
        <w:tc>
          <w:tcPr>
            <w:tcW w:w="0" w:type="auto"/>
            <w:vAlign w:val="center"/>
            <w:hideMark/>
          </w:tcPr>
          <w:p w14:paraId="016B7AE9" w14:textId="77777777" w:rsidR="00070723" w:rsidRPr="001E3523" w:rsidRDefault="00070723" w:rsidP="004A7C27">
            <w:pPr>
              <w:spacing w:line="360" w:lineRule="auto"/>
              <w:jc w:val="center"/>
              <w:rPr>
                <w:sz w:val="20"/>
                <w:szCs w:val="20"/>
              </w:rPr>
            </w:pPr>
            <w:r w:rsidRPr="001E3523">
              <w:rPr>
                <w:sz w:val="20"/>
                <w:szCs w:val="20"/>
              </w:rPr>
              <w:t>0.48</w:t>
            </w:r>
          </w:p>
        </w:tc>
        <w:tc>
          <w:tcPr>
            <w:tcW w:w="0" w:type="auto"/>
            <w:vMerge w:val="restart"/>
            <w:vAlign w:val="center"/>
            <w:hideMark/>
          </w:tcPr>
          <w:p w14:paraId="1356F020" w14:textId="77777777" w:rsidR="00070723" w:rsidRPr="001E3523" w:rsidRDefault="00070723" w:rsidP="004A7C27">
            <w:pPr>
              <w:spacing w:line="360" w:lineRule="auto"/>
              <w:jc w:val="center"/>
              <w:rPr>
                <w:sz w:val="20"/>
                <w:szCs w:val="20"/>
              </w:rPr>
            </w:pPr>
            <w:r w:rsidRPr="001E3523">
              <w:rPr>
                <w:sz w:val="20"/>
                <w:szCs w:val="20"/>
              </w:rPr>
              <w:t>Minor</w:t>
            </w:r>
          </w:p>
          <w:p w14:paraId="0946A6F0" w14:textId="77777777" w:rsidR="00070723" w:rsidRPr="001E3523" w:rsidRDefault="00070723" w:rsidP="004A7C27">
            <w:pPr>
              <w:spacing w:line="360" w:lineRule="auto"/>
              <w:jc w:val="center"/>
              <w:rPr>
                <w:sz w:val="20"/>
                <w:szCs w:val="20"/>
              </w:rPr>
            </w:pPr>
          </w:p>
        </w:tc>
      </w:tr>
      <w:tr w:rsidR="001E3523" w:rsidRPr="001E3523" w14:paraId="59E93574" w14:textId="77777777" w:rsidTr="004A7C27">
        <w:trPr>
          <w:trHeight w:val="20"/>
        </w:trPr>
        <w:tc>
          <w:tcPr>
            <w:tcW w:w="0" w:type="auto"/>
            <w:vAlign w:val="center"/>
            <w:hideMark/>
          </w:tcPr>
          <w:p w14:paraId="01BE605C" w14:textId="77777777" w:rsidR="00070723" w:rsidRPr="001E3523" w:rsidRDefault="00070723" w:rsidP="004A7C27">
            <w:pPr>
              <w:spacing w:line="360" w:lineRule="auto"/>
              <w:rPr>
                <w:sz w:val="20"/>
                <w:szCs w:val="20"/>
              </w:rPr>
            </w:pPr>
            <w:r w:rsidRPr="001E3523">
              <w:rPr>
                <w:sz w:val="20"/>
                <w:szCs w:val="20"/>
              </w:rPr>
              <w:t>PMMSY</w:t>
            </w:r>
          </w:p>
        </w:tc>
        <w:tc>
          <w:tcPr>
            <w:tcW w:w="0" w:type="auto"/>
            <w:vAlign w:val="center"/>
            <w:hideMark/>
          </w:tcPr>
          <w:p w14:paraId="7F834F42" w14:textId="77777777" w:rsidR="00070723" w:rsidRPr="001E3523" w:rsidRDefault="00070723" w:rsidP="004A7C27">
            <w:pPr>
              <w:spacing w:line="360" w:lineRule="auto"/>
              <w:jc w:val="center"/>
              <w:rPr>
                <w:sz w:val="20"/>
                <w:szCs w:val="20"/>
              </w:rPr>
            </w:pPr>
            <w:r w:rsidRPr="001E3523">
              <w:rPr>
                <w:sz w:val="20"/>
                <w:szCs w:val="20"/>
              </w:rPr>
              <w:t>0.33</w:t>
            </w:r>
          </w:p>
        </w:tc>
        <w:tc>
          <w:tcPr>
            <w:tcW w:w="0" w:type="auto"/>
            <w:vMerge/>
            <w:vAlign w:val="center"/>
            <w:hideMark/>
          </w:tcPr>
          <w:p w14:paraId="6B848CC4" w14:textId="77777777" w:rsidR="00070723" w:rsidRPr="001E3523" w:rsidRDefault="00070723" w:rsidP="004A7C27">
            <w:pPr>
              <w:spacing w:line="360" w:lineRule="auto"/>
              <w:jc w:val="center"/>
              <w:rPr>
                <w:sz w:val="20"/>
                <w:szCs w:val="20"/>
              </w:rPr>
            </w:pPr>
          </w:p>
        </w:tc>
        <w:tc>
          <w:tcPr>
            <w:tcW w:w="0" w:type="auto"/>
            <w:vAlign w:val="center"/>
            <w:hideMark/>
          </w:tcPr>
          <w:p w14:paraId="57191A70" w14:textId="77777777" w:rsidR="00070723" w:rsidRPr="001E3523" w:rsidRDefault="00070723" w:rsidP="004A7C27">
            <w:pPr>
              <w:spacing w:line="360" w:lineRule="auto"/>
              <w:rPr>
                <w:sz w:val="20"/>
                <w:szCs w:val="20"/>
              </w:rPr>
            </w:pPr>
            <w:r w:rsidRPr="001E3523">
              <w:rPr>
                <w:sz w:val="20"/>
                <w:szCs w:val="20"/>
              </w:rPr>
              <w:t>Availability of ICTs</w:t>
            </w:r>
          </w:p>
        </w:tc>
        <w:tc>
          <w:tcPr>
            <w:tcW w:w="0" w:type="auto"/>
            <w:vAlign w:val="center"/>
            <w:hideMark/>
          </w:tcPr>
          <w:p w14:paraId="79180F6E" w14:textId="77777777" w:rsidR="00070723" w:rsidRPr="001E3523" w:rsidRDefault="00070723" w:rsidP="004A7C27">
            <w:pPr>
              <w:spacing w:line="360" w:lineRule="auto"/>
              <w:jc w:val="center"/>
              <w:rPr>
                <w:sz w:val="20"/>
                <w:szCs w:val="20"/>
              </w:rPr>
            </w:pPr>
            <w:r w:rsidRPr="001E3523">
              <w:rPr>
                <w:sz w:val="20"/>
                <w:szCs w:val="20"/>
              </w:rPr>
              <w:t>0.39</w:t>
            </w:r>
          </w:p>
        </w:tc>
        <w:tc>
          <w:tcPr>
            <w:tcW w:w="0" w:type="auto"/>
            <w:vMerge/>
            <w:vAlign w:val="center"/>
            <w:hideMark/>
          </w:tcPr>
          <w:p w14:paraId="2B14D983" w14:textId="77777777" w:rsidR="00070723" w:rsidRPr="001E3523" w:rsidRDefault="00070723" w:rsidP="004A7C27">
            <w:pPr>
              <w:spacing w:line="360" w:lineRule="auto"/>
              <w:jc w:val="center"/>
              <w:rPr>
                <w:sz w:val="20"/>
                <w:szCs w:val="20"/>
              </w:rPr>
            </w:pPr>
          </w:p>
        </w:tc>
      </w:tr>
      <w:tr w:rsidR="001E3523" w:rsidRPr="001E3523" w14:paraId="00DA8C1E" w14:textId="77777777" w:rsidTr="004A7C27">
        <w:trPr>
          <w:trHeight w:val="20"/>
        </w:trPr>
        <w:tc>
          <w:tcPr>
            <w:tcW w:w="0" w:type="auto"/>
            <w:vAlign w:val="center"/>
            <w:hideMark/>
          </w:tcPr>
          <w:p w14:paraId="62B48C30" w14:textId="77777777" w:rsidR="00070723" w:rsidRPr="001E3523" w:rsidRDefault="00070723" w:rsidP="004A7C27">
            <w:pPr>
              <w:spacing w:line="360" w:lineRule="auto"/>
              <w:rPr>
                <w:sz w:val="20"/>
                <w:szCs w:val="20"/>
              </w:rPr>
            </w:pPr>
            <w:r w:rsidRPr="001E3523">
              <w:rPr>
                <w:sz w:val="20"/>
                <w:szCs w:val="20"/>
              </w:rPr>
              <w:t>Presence of TAFCOFED</w:t>
            </w:r>
          </w:p>
        </w:tc>
        <w:tc>
          <w:tcPr>
            <w:tcW w:w="0" w:type="auto"/>
            <w:vAlign w:val="center"/>
            <w:hideMark/>
          </w:tcPr>
          <w:p w14:paraId="4373009A" w14:textId="77777777" w:rsidR="00070723" w:rsidRPr="001E3523" w:rsidRDefault="00070723" w:rsidP="004A7C27">
            <w:pPr>
              <w:spacing w:line="360" w:lineRule="auto"/>
              <w:jc w:val="center"/>
              <w:rPr>
                <w:sz w:val="20"/>
                <w:szCs w:val="20"/>
              </w:rPr>
            </w:pPr>
            <w:r w:rsidRPr="001E3523">
              <w:rPr>
                <w:sz w:val="20"/>
                <w:szCs w:val="20"/>
              </w:rPr>
              <w:t>0.25</w:t>
            </w:r>
          </w:p>
        </w:tc>
        <w:tc>
          <w:tcPr>
            <w:tcW w:w="0" w:type="auto"/>
            <w:vMerge/>
            <w:vAlign w:val="center"/>
            <w:hideMark/>
          </w:tcPr>
          <w:p w14:paraId="2DEAF4C1" w14:textId="77777777" w:rsidR="00070723" w:rsidRPr="001E3523" w:rsidRDefault="00070723" w:rsidP="004A7C27">
            <w:pPr>
              <w:spacing w:line="360" w:lineRule="auto"/>
              <w:jc w:val="center"/>
              <w:rPr>
                <w:sz w:val="20"/>
                <w:szCs w:val="20"/>
              </w:rPr>
            </w:pPr>
          </w:p>
        </w:tc>
        <w:tc>
          <w:tcPr>
            <w:tcW w:w="0" w:type="auto"/>
            <w:vAlign w:val="center"/>
            <w:hideMark/>
          </w:tcPr>
          <w:p w14:paraId="29BC5DAA" w14:textId="77777777" w:rsidR="00070723" w:rsidRPr="001E3523" w:rsidRDefault="00070723" w:rsidP="004A7C27">
            <w:pPr>
              <w:spacing w:line="360" w:lineRule="auto"/>
              <w:rPr>
                <w:sz w:val="20"/>
                <w:szCs w:val="20"/>
              </w:rPr>
            </w:pPr>
            <w:r w:rsidRPr="001E3523">
              <w:rPr>
                <w:sz w:val="20"/>
                <w:szCs w:val="20"/>
              </w:rPr>
              <w:t>Presence of TAFCOFED</w:t>
            </w:r>
          </w:p>
        </w:tc>
        <w:tc>
          <w:tcPr>
            <w:tcW w:w="0" w:type="auto"/>
            <w:vAlign w:val="center"/>
            <w:hideMark/>
          </w:tcPr>
          <w:p w14:paraId="3A621C86" w14:textId="77777777" w:rsidR="00070723" w:rsidRPr="001E3523" w:rsidRDefault="00070723" w:rsidP="004A7C27">
            <w:pPr>
              <w:spacing w:line="360" w:lineRule="auto"/>
              <w:jc w:val="center"/>
              <w:rPr>
                <w:sz w:val="20"/>
                <w:szCs w:val="20"/>
              </w:rPr>
            </w:pPr>
            <w:r w:rsidRPr="001E3523">
              <w:rPr>
                <w:sz w:val="20"/>
                <w:szCs w:val="20"/>
              </w:rPr>
              <w:t>0.33</w:t>
            </w:r>
          </w:p>
        </w:tc>
        <w:tc>
          <w:tcPr>
            <w:tcW w:w="0" w:type="auto"/>
            <w:vMerge/>
            <w:vAlign w:val="center"/>
            <w:hideMark/>
          </w:tcPr>
          <w:p w14:paraId="60ED0B62" w14:textId="77777777" w:rsidR="00070723" w:rsidRPr="001E3523" w:rsidRDefault="00070723" w:rsidP="004A7C27">
            <w:pPr>
              <w:spacing w:line="360" w:lineRule="auto"/>
              <w:jc w:val="center"/>
              <w:rPr>
                <w:sz w:val="20"/>
                <w:szCs w:val="20"/>
              </w:rPr>
            </w:pPr>
          </w:p>
        </w:tc>
      </w:tr>
      <w:tr w:rsidR="00070723" w:rsidRPr="001E3523" w14:paraId="555B191F" w14:textId="77777777" w:rsidTr="004A7C27">
        <w:trPr>
          <w:trHeight w:val="20"/>
        </w:trPr>
        <w:tc>
          <w:tcPr>
            <w:tcW w:w="2739" w:type="dxa"/>
            <w:gridSpan w:val="2"/>
            <w:vAlign w:val="center"/>
            <w:hideMark/>
          </w:tcPr>
          <w:p w14:paraId="5B3E0262" w14:textId="77777777" w:rsidR="00070723" w:rsidRPr="001E3523" w:rsidRDefault="00070723" w:rsidP="004A7C27">
            <w:pPr>
              <w:spacing w:line="360" w:lineRule="auto"/>
              <w:jc w:val="center"/>
              <w:rPr>
                <w:sz w:val="20"/>
                <w:szCs w:val="20"/>
              </w:rPr>
            </w:pPr>
            <w:r w:rsidRPr="001E3523">
              <w:rPr>
                <w:sz w:val="20"/>
                <w:szCs w:val="20"/>
              </w:rPr>
              <w:t>Mean opportunity score of CFCS</w:t>
            </w:r>
          </w:p>
        </w:tc>
        <w:tc>
          <w:tcPr>
            <w:tcW w:w="1833" w:type="dxa"/>
            <w:vAlign w:val="center"/>
          </w:tcPr>
          <w:p w14:paraId="74EE5F3D" w14:textId="77777777" w:rsidR="00070723" w:rsidRPr="001E3523" w:rsidRDefault="00070723" w:rsidP="004A7C27">
            <w:pPr>
              <w:spacing w:line="360" w:lineRule="auto"/>
              <w:ind w:left="303"/>
              <w:jc w:val="center"/>
              <w:rPr>
                <w:sz w:val="20"/>
                <w:szCs w:val="20"/>
              </w:rPr>
            </w:pPr>
            <w:r w:rsidRPr="001E3523">
              <w:rPr>
                <w:sz w:val="20"/>
                <w:szCs w:val="20"/>
              </w:rPr>
              <w:t>0.58</w:t>
            </w:r>
          </w:p>
        </w:tc>
        <w:tc>
          <w:tcPr>
            <w:tcW w:w="2738" w:type="dxa"/>
            <w:gridSpan w:val="2"/>
            <w:vAlign w:val="center"/>
            <w:hideMark/>
          </w:tcPr>
          <w:p w14:paraId="77C89334" w14:textId="77777777" w:rsidR="00070723" w:rsidRPr="001E3523" w:rsidRDefault="00070723" w:rsidP="004A7C27">
            <w:pPr>
              <w:spacing w:line="360" w:lineRule="auto"/>
              <w:jc w:val="center"/>
              <w:rPr>
                <w:sz w:val="20"/>
                <w:szCs w:val="20"/>
              </w:rPr>
            </w:pPr>
            <w:r w:rsidRPr="001E3523">
              <w:rPr>
                <w:sz w:val="20"/>
                <w:szCs w:val="20"/>
              </w:rPr>
              <w:t>Mean opportunity score of TFCS</w:t>
            </w:r>
          </w:p>
        </w:tc>
        <w:tc>
          <w:tcPr>
            <w:tcW w:w="1833" w:type="dxa"/>
            <w:vAlign w:val="center"/>
          </w:tcPr>
          <w:p w14:paraId="64C42F65" w14:textId="77777777" w:rsidR="00070723" w:rsidRPr="001E3523" w:rsidRDefault="00070723" w:rsidP="004A7C27">
            <w:pPr>
              <w:spacing w:line="360" w:lineRule="auto"/>
              <w:jc w:val="center"/>
              <w:rPr>
                <w:sz w:val="20"/>
                <w:szCs w:val="20"/>
              </w:rPr>
            </w:pPr>
            <w:r w:rsidRPr="001E3523">
              <w:rPr>
                <w:sz w:val="20"/>
                <w:szCs w:val="20"/>
              </w:rPr>
              <w:t>0.58</w:t>
            </w:r>
          </w:p>
        </w:tc>
      </w:tr>
    </w:tbl>
    <w:p w14:paraId="687E4D6A" w14:textId="77777777" w:rsidR="00573A8D" w:rsidRDefault="00573A8D" w:rsidP="00573A8D">
      <w:pPr>
        <w:pStyle w:val="Caption"/>
        <w:keepNext/>
        <w:spacing w:line="360" w:lineRule="auto"/>
        <w:jc w:val="center"/>
        <w:rPr>
          <w:rFonts w:eastAsiaTheme="minorHAnsi"/>
          <w:b w:val="0"/>
          <w:bCs w:val="0"/>
          <w:color w:val="auto"/>
          <w:sz w:val="20"/>
          <w:szCs w:val="20"/>
          <w:lang w:val="en-US" w:eastAsia="en-US" w:bidi="hi-IN"/>
        </w:rPr>
      </w:pPr>
    </w:p>
    <w:p w14:paraId="76533F0B" w14:textId="3600B4BE" w:rsidR="00573A8D" w:rsidRDefault="00573A8D" w:rsidP="00573A8D">
      <w:pPr>
        <w:pStyle w:val="Caption"/>
        <w:keepNext/>
        <w:spacing w:line="360" w:lineRule="auto"/>
        <w:jc w:val="both"/>
        <w:rPr>
          <w:rFonts w:eastAsiaTheme="minorHAnsi"/>
          <w:b w:val="0"/>
          <w:bCs w:val="0"/>
          <w:color w:val="auto"/>
          <w:sz w:val="20"/>
          <w:szCs w:val="20"/>
          <w:lang w:val="en-US" w:eastAsia="en-US" w:bidi="hi-IN"/>
        </w:rPr>
      </w:pPr>
      <w:r w:rsidRPr="00594977">
        <w:rPr>
          <w:rFonts w:eastAsiaTheme="minorHAnsi"/>
          <w:b w:val="0"/>
          <w:bCs w:val="0"/>
          <w:strike/>
          <w:color w:val="auto"/>
          <w:sz w:val="20"/>
          <w:szCs w:val="20"/>
          <w:lang w:val="en-US" w:eastAsia="en-US" w:bidi="hi-IN"/>
        </w:rPr>
        <w:t>Table 6 highlights that</w:t>
      </w:r>
      <w:r w:rsidRPr="00573A8D">
        <w:rPr>
          <w:rFonts w:eastAsiaTheme="minorHAnsi"/>
          <w:b w:val="0"/>
          <w:bCs w:val="0"/>
          <w:color w:val="auto"/>
          <w:sz w:val="20"/>
          <w:szCs w:val="20"/>
          <w:lang w:val="en-US" w:eastAsia="en-US" w:bidi="hi-IN"/>
        </w:rPr>
        <w:t xml:space="preserve"> </w:t>
      </w:r>
      <w:r w:rsidR="00594977">
        <w:rPr>
          <w:rFonts w:eastAsiaTheme="minorHAnsi"/>
          <w:b w:val="0"/>
          <w:bCs w:val="0"/>
          <w:color w:val="auto"/>
          <w:sz w:val="20"/>
          <w:szCs w:val="20"/>
          <w:lang w:val="en-US" w:eastAsia="en-US" w:bidi="hi-IN"/>
        </w:rPr>
        <w:t>T</w:t>
      </w:r>
      <w:r w:rsidRPr="00573A8D">
        <w:rPr>
          <w:rFonts w:eastAsiaTheme="minorHAnsi"/>
          <w:b w:val="0"/>
          <w:bCs w:val="0"/>
          <w:color w:val="auto"/>
          <w:sz w:val="20"/>
          <w:szCs w:val="20"/>
          <w:lang w:val="en-US" w:eastAsia="en-US" w:bidi="hi-IN"/>
        </w:rPr>
        <w:t xml:space="preserve">he major threats perceived by both districts </w:t>
      </w:r>
      <w:r w:rsidR="00594977" w:rsidRPr="00594977">
        <w:rPr>
          <w:rFonts w:eastAsiaTheme="minorHAnsi"/>
          <w:b w:val="0"/>
          <w:bCs w:val="0"/>
          <w:color w:val="EE0000"/>
          <w:sz w:val="20"/>
          <w:szCs w:val="20"/>
          <w:lang w:val="en-US" w:eastAsia="en-US" w:bidi="hi-IN"/>
        </w:rPr>
        <w:t xml:space="preserve">(Table 6) </w:t>
      </w:r>
      <w:r w:rsidRPr="00573A8D">
        <w:rPr>
          <w:rFonts w:eastAsiaTheme="minorHAnsi"/>
          <w:b w:val="0"/>
          <w:bCs w:val="0"/>
          <w:color w:val="auto"/>
          <w:sz w:val="20"/>
          <w:szCs w:val="20"/>
          <w:lang w:val="en-US" w:eastAsia="en-US" w:bidi="hi-IN"/>
        </w:rPr>
        <w:t>include limited welfare schemes for inland cooperatives compared to marine cooperatives (1.00 vs. 0.90) and high dependency on natural resources (0.91 vs. 1.00). This heavy reliance on natural ecosystems exposes cooperatives to climate variability, water scarcity, pollution, and resource degradation.</w:t>
      </w:r>
      <w:r>
        <w:rPr>
          <w:rFonts w:eastAsiaTheme="minorHAnsi"/>
          <w:b w:val="0"/>
          <w:bCs w:val="0"/>
          <w:color w:val="auto"/>
          <w:sz w:val="20"/>
          <w:szCs w:val="20"/>
          <w:lang w:val="en-US" w:eastAsia="en-US" w:bidi="hi-IN"/>
        </w:rPr>
        <w:t xml:space="preserve"> </w:t>
      </w:r>
      <w:r w:rsidRPr="00573A8D">
        <w:rPr>
          <w:rFonts w:eastAsiaTheme="minorHAnsi"/>
          <w:b w:val="0"/>
          <w:bCs w:val="0"/>
          <w:color w:val="auto"/>
          <w:sz w:val="20"/>
          <w:szCs w:val="20"/>
          <w:lang w:val="en-US" w:eastAsia="en-US" w:bidi="hi-IN"/>
        </w:rPr>
        <w:t xml:space="preserve">Another significant threat was the inadequate inland fisheries supply chain, with Cuddalore scoring 0.83 and Tiruvallur 0.70. This gap makes it difficult for cooperatives to compete with better-organised marine value chains. Minor threats included illegal fishing, increasing involvement of middlemen/contractors, </w:t>
      </w:r>
      <w:r w:rsidRPr="00573A8D">
        <w:rPr>
          <w:rFonts w:eastAsiaTheme="minorHAnsi"/>
          <w:b w:val="0"/>
          <w:bCs w:val="0"/>
          <w:color w:val="auto"/>
          <w:sz w:val="20"/>
          <w:szCs w:val="20"/>
          <w:lang w:val="en-US" w:eastAsia="en-US" w:bidi="hi-IN"/>
        </w:rPr>
        <w:lastRenderedPageBreak/>
        <w:t>and encroachment within water bodies. The mean threat scores were 0.74 (Cuddalore) and 0.68 (Tiruvallur), reflecting substantial external pressures that could undermine cooperative sustainability</w:t>
      </w:r>
      <w:r>
        <w:rPr>
          <w:rFonts w:eastAsiaTheme="minorHAnsi"/>
          <w:b w:val="0"/>
          <w:bCs w:val="0"/>
          <w:color w:val="auto"/>
          <w:sz w:val="20"/>
          <w:szCs w:val="20"/>
          <w:lang w:val="en-US" w:eastAsia="en-US" w:bidi="hi-IN"/>
        </w:rPr>
        <w:t xml:space="preserve">. </w:t>
      </w:r>
    </w:p>
    <w:p w14:paraId="767818A8" w14:textId="72A67E55" w:rsidR="00070723" w:rsidRPr="001E3523" w:rsidRDefault="00070723" w:rsidP="00573A8D">
      <w:pPr>
        <w:pStyle w:val="Caption"/>
        <w:keepNext/>
        <w:spacing w:after="0" w:line="360" w:lineRule="auto"/>
        <w:jc w:val="center"/>
        <w:rPr>
          <w:bCs w:val="0"/>
          <w:color w:val="000000" w:themeColor="text1"/>
          <w:sz w:val="20"/>
          <w:szCs w:val="20"/>
        </w:rPr>
      </w:pPr>
      <w:r w:rsidRPr="001E3523">
        <w:rPr>
          <w:bCs w:val="0"/>
          <w:color w:val="000000" w:themeColor="text1"/>
          <w:sz w:val="20"/>
          <w:szCs w:val="20"/>
        </w:rPr>
        <w:t xml:space="preserve">Table </w:t>
      </w:r>
      <w:r w:rsidR="00F92B93">
        <w:rPr>
          <w:bCs w:val="0"/>
          <w:color w:val="000000" w:themeColor="text1"/>
          <w:sz w:val="20"/>
          <w:szCs w:val="20"/>
        </w:rPr>
        <w:t>6</w:t>
      </w:r>
      <w:r w:rsidRPr="001E3523">
        <w:rPr>
          <w:bCs w:val="0"/>
          <w:color w:val="000000" w:themeColor="text1"/>
          <w:sz w:val="20"/>
          <w:szCs w:val="20"/>
        </w:rPr>
        <w:t xml:space="preserve"> Level of threats perceived by cooperative societies</w:t>
      </w:r>
    </w:p>
    <w:tbl>
      <w:tblPr>
        <w:tblStyle w:val="TableGrid"/>
        <w:tblW w:w="5000" w:type="pct"/>
        <w:tblLook w:val="04A0" w:firstRow="1" w:lastRow="0" w:firstColumn="1" w:lastColumn="0" w:noHBand="0" w:noVBand="1"/>
      </w:tblPr>
      <w:tblGrid>
        <w:gridCol w:w="2466"/>
        <w:gridCol w:w="840"/>
        <w:gridCol w:w="1106"/>
        <w:gridCol w:w="2465"/>
        <w:gridCol w:w="840"/>
        <w:gridCol w:w="1202"/>
      </w:tblGrid>
      <w:tr w:rsidR="00070723" w:rsidRPr="001E3523" w14:paraId="0FD6CF13" w14:textId="77777777" w:rsidTr="004A7C27">
        <w:trPr>
          <w:trHeight w:val="510"/>
        </w:trPr>
        <w:tc>
          <w:tcPr>
            <w:tcW w:w="1382" w:type="pct"/>
            <w:vAlign w:val="center"/>
            <w:hideMark/>
          </w:tcPr>
          <w:p w14:paraId="7856E335" w14:textId="77777777" w:rsidR="00070723" w:rsidRPr="001E3523" w:rsidRDefault="00070723" w:rsidP="004A7C27">
            <w:pPr>
              <w:spacing w:line="360" w:lineRule="auto"/>
              <w:jc w:val="center"/>
              <w:rPr>
                <w:sz w:val="20"/>
                <w:szCs w:val="20"/>
              </w:rPr>
            </w:pPr>
            <w:r w:rsidRPr="001E3523">
              <w:rPr>
                <w:sz w:val="20"/>
                <w:szCs w:val="20"/>
              </w:rPr>
              <w:t>Threats to CFCS</w:t>
            </w:r>
          </w:p>
        </w:tc>
        <w:tc>
          <w:tcPr>
            <w:tcW w:w="471" w:type="pct"/>
            <w:vAlign w:val="center"/>
            <w:hideMark/>
          </w:tcPr>
          <w:p w14:paraId="385763F6" w14:textId="77777777" w:rsidR="00070723" w:rsidRPr="001E3523" w:rsidRDefault="00070723" w:rsidP="004A7C27">
            <w:pPr>
              <w:spacing w:line="360" w:lineRule="auto"/>
              <w:jc w:val="center"/>
              <w:rPr>
                <w:sz w:val="20"/>
                <w:szCs w:val="20"/>
              </w:rPr>
            </w:pPr>
            <w:r w:rsidRPr="001E3523">
              <w:rPr>
                <w:sz w:val="20"/>
                <w:szCs w:val="20"/>
              </w:rPr>
              <w:t>Unit Score</w:t>
            </w:r>
          </w:p>
        </w:tc>
        <w:tc>
          <w:tcPr>
            <w:tcW w:w="620" w:type="pct"/>
            <w:vAlign w:val="center"/>
            <w:hideMark/>
          </w:tcPr>
          <w:p w14:paraId="0BA2AA04" w14:textId="77777777" w:rsidR="00070723" w:rsidRPr="001E3523" w:rsidRDefault="00070723" w:rsidP="004A7C27">
            <w:pPr>
              <w:spacing w:line="360" w:lineRule="auto"/>
              <w:jc w:val="center"/>
              <w:rPr>
                <w:sz w:val="20"/>
                <w:szCs w:val="20"/>
              </w:rPr>
            </w:pPr>
            <w:r w:rsidRPr="001E3523">
              <w:rPr>
                <w:sz w:val="20"/>
                <w:szCs w:val="20"/>
              </w:rPr>
              <w:t>Level of Threats</w:t>
            </w:r>
          </w:p>
        </w:tc>
        <w:tc>
          <w:tcPr>
            <w:tcW w:w="1382" w:type="pct"/>
            <w:vAlign w:val="center"/>
            <w:hideMark/>
          </w:tcPr>
          <w:p w14:paraId="7A61002A" w14:textId="77777777" w:rsidR="00070723" w:rsidRPr="001E3523" w:rsidRDefault="00070723" w:rsidP="004A7C27">
            <w:pPr>
              <w:spacing w:line="360" w:lineRule="auto"/>
              <w:jc w:val="center"/>
              <w:rPr>
                <w:sz w:val="20"/>
                <w:szCs w:val="20"/>
              </w:rPr>
            </w:pPr>
            <w:r w:rsidRPr="001E3523">
              <w:rPr>
                <w:sz w:val="20"/>
                <w:szCs w:val="20"/>
              </w:rPr>
              <w:t>Threats to TFCS</w:t>
            </w:r>
          </w:p>
        </w:tc>
        <w:tc>
          <w:tcPr>
            <w:tcW w:w="471" w:type="pct"/>
            <w:vAlign w:val="center"/>
            <w:hideMark/>
          </w:tcPr>
          <w:p w14:paraId="76504B9B" w14:textId="77777777" w:rsidR="00070723" w:rsidRPr="001E3523" w:rsidRDefault="00070723" w:rsidP="004A7C27">
            <w:pPr>
              <w:spacing w:line="360" w:lineRule="auto"/>
              <w:jc w:val="center"/>
              <w:rPr>
                <w:sz w:val="20"/>
                <w:szCs w:val="20"/>
              </w:rPr>
            </w:pPr>
            <w:r w:rsidRPr="001E3523">
              <w:rPr>
                <w:sz w:val="20"/>
                <w:szCs w:val="20"/>
              </w:rPr>
              <w:t>Unit Score</w:t>
            </w:r>
          </w:p>
        </w:tc>
        <w:tc>
          <w:tcPr>
            <w:tcW w:w="674" w:type="pct"/>
            <w:vAlign w:val="center"/>
            <w:hideMark/>
          </w:tcPr>
          <w:p w14:paraId="01717F5C" w14:textId="77777777" w:rsidR="00070723" w:rsidRPr="001E3523" w:rsidRDefault="00070723" w:rsidP="004A7C27">
            <w:pPr>
              <w:spacing w:line="360" w:lineRule="auto"/>
              <w:jc w:val="center"/>
              <w:rPr>
                <w:sz w:val="20"/>
                <w:szCs w:val="20"/>
              </w:rPr>
            </w:pPr>
            <w:r w:rsidRPr="001E3523">
              <w:rPr>
                <w:sz w:val="20"/>
                <w:szCs w:val="20"/>
              </w:rPr>
              <w:t>Level of</w:t>
            </w:r>
          </w:p>
          <w:p w14:paraId="7A2F9E3F" w14:textId="77777777" w:rsidR="00070723" w:rsidRPr="001E3523" w:rsidRDefault="00070723" w:rsidP="004A7C27">
            <w:pPr>
              <w:spacing w:line="360" w:lineRule="auto"/>
              <w:jc w:val="center"/>
              <w:rPr>
                <w:sz w:val="20"/>
                <w:szCs w:val="20"/>
              </w:rPr>
            </w:pPr>
            <w:r w:rsidRPr="001E3523">
              <w:rPr>
                <w:sz w:val="20"/>
                <w:szCs w:val="20"/>
              </w:rPr>
              <w:t>Threats</w:t>
            </w:r>
          </w:p>
        </w:tc>
      </w:tr>
      <w:tr w:rsidR="00070723" w:rsidRPr="001E3523" w14:paraId="585E3C4E" w14:textId="77777777" w:rsidTr="004A7C27">
        <w:trPr>
          <w:trHeight w:val="510"/>
        </w:trPr>
        <w:tc>
          <w:tcPr>
            <w:tcW w:w="1382" w:type="pct"/>
            <w:vAlign w:val="center"/>
            <w:hideMark/>
          </w:tcPr>
          <w:p w14:paraId="3ED2D868" w14:textId="77777777" w:rsidR="00070723" w:rsidRPr="001E3523" w:rsidRDefault="00070723" w:rsidP="004A7C27">
            <w:pPr>
              <w:spacing w:line="360" w:lineRule="auto"/>
              <w:rPr>
                <w:sz w:val="20"/>
                <w:szCs w:val="20"/>
              </w:rPr>
            </w:pPr>
            <w:r w:rsidRPr="001E3523">
              <w:rPr>
                <w:sz w:val="20"/>
                <w:szCs w:val="20"/>
              </w:rPr>
              <w:t xml:space="preserve">Limited welfare schemes compared to the marine cooperative societies </w:t>
            </w:r>
          </w:p>
        </w:tc>
        <w:tc>
          <w:tcPr>
            <w:tcW w:w="471" w:type="pct"/>
            <w:vAlign w:val="center"/>
            <w:hideMark/>
          </w:tcPr>
          <w:p w14:paraId="39C4D2B7" w14:textId="77777777" w:rsidR="00070723" w:rsidRPr="001E3523" w:rsidRDefault="00070723" w:rsidP="004A7C27">
            <w:pPr>
              <w:spacing w:line="360" w:lineRule="auto"/>
              <w:jc w:val="center"/>
              <w:rPr>
                <w:sz w:val="20"/>
                <w:szCs w:val="20"/>
              </w:rPr>
            </w:pPr>
            <w:r w:rsidRPr="001E3523">
              <w:rPr>
                <w:sz w:val="20"/>
                <w:szCs w:val="20"/>
              </w:rPr>
              <w:t>1.00</w:t>
            </w:r>
          </w:p>
        </w:tc>
        <w:tc>
          <w:tcPr>
            <w:tcW w:w="620" w:type="pct"/>
            <w:vMerge w:val="restart"/>
            <w:vAlign w:val="center"/>
            <w:hideMark/>
          </w:tcPr>
          <w:p w14:paraId="4ED49484" w14:textId="77777777" w:rsidR="00070723" w:rsidRPr="001E3523" w:rsidRDefault="00070723" w:rsidP="004A7C27">
            <w:pPr>
              <w:spacing w:line="360" w:lineRule="auto"/>
              <w:jc w:val="center"/>
              <w:rPr>
                <w:sz w:val="20"/>
                <w:szCs w:val="20"/>
              </w:rPr>
            </w:pPr>
            <w:r w:rsidRPr="001E3523">
              <w:rPr>
                <w:sz w:val="20"/>
                <w:szCs w:val="20"/>
              </w:rPr>
              <w:t>Major</w:t>
            </w:r>
          </w:p>
        </w:tc>
        <w:tc>
          <w:tcPr>
            <w:tcW w:w="1382" w:type="pct"/>
            <w:vAlign w:val="center"/>
            <w:hideMark/>
          </w:tcPr>
          <w:p w14:paraId="4C526438" w14:textId="77777777" w:rsidR="00070723" w:rsidRPr="001E3523" w:rsidRDefault="00070723" w:rsidP="004A7C27">
            <w:pPr>
              <w:spacing w:line="360" w:lineRule="auto"/>
              <w:rPr>
                <w:sz w:val="20"/>
                <w:szCs w:val="20"/>
              </w:rPr>
            </w:pPr>
            <w:r w:rsidRPr="001E3523">
              <w:rPr>
                <w:sz w:val="20"/>
                <w:szCs w:val="20"/>
              </w:rPr>
              <w:t>High dependency on natural resources</w:t>
            </w:r>
          </w:p>
        </w:tc>
        <w:tc>
          <w:tcPr>
            <w:tcW w:w="471" w:type="pct"/>
            <w:vAlign w:val="center"/>
            <w:hideMark/>
          </w:tcPr>
          <w:p w14:paraId="0FDB9123" w14:textId="77777777" w:rsidR="00070723" w:rsidRPr="001E3523" w:rsidRDefault="00070723" w:rsidP="004A7C27">
            <w:pPr>
              <w:spacing w:line="360" w:lineRule="auto"/>
              <w:jc w:val="center"/>
              <w:rPr>
                <w:sz w:val="20"/>
                <w:szCs w:val="20"/>
              </w:rPr>
            </w:pPr>
            <w:r w:rsidRPr="001E3523">
              <w:rPr>
                <w:sz w:val="20"/>
                <w:szCs w:val="20"/>
              </w:rPr>
              <w:t>1.00</w:t>
            </w:r>
          </w:p>
        </w:tc>
        <w:tc>
          <w:tcPr>
            <w:tcW w:w="674" w:type="pct"/>
            <w:vMerge w:val="restart"/>
            <w:vAlign w:val="center"/>
            <w:hideMark/>
          </w:tcPr>
          <w:p w14:paraId="755BA88E" w14:textId="77777777" w:rsidR="00070723" w:rsidRPr="001E3523" w:rsidRDefault="00070723" w:rsidP="004A7C27">
            <w:pPr>
              <w:spacing w:line="360" w:lineRule="auto"/>
              <w:jc w:val="center"/>
              <w:rPr>
                <w:sz w:val="20"/>
                <w:szCs w:val="20"/>
              </w:rPr>
            </w:pPr>
            <w:r w:rsidRPr="001E3523">
              <w:rPr>
                <w:sz w:val="20"/>
                <w:szCs w:val="20"/>
              </w:rPr>
              <w:t>Major</w:t>
            </w:r>
          </w:p>
        </w:tc>
      </w:tr>
      <w:tr w:rsidR="00070723" w:rsidRPr="001E3523" w14:paraId="32752F46" w14:textId="77777777" w:rsidTr="004A7C27">
        <w:trPr>
          <w:trHeight w:val="510"/>
        </w:trPr>
        <w:tc>
          <w:tcPr>
            <w:tcW w:w="1382" w:type="pct"/>
            <w:vAlign w:val="center"/>
            <w:hideMark/>
          </w:tcPr>
          <w:p w14:paraId="323C6BC1" w14:textId="77777777" w:rsidR="00070723" w:rsidRPr="001E3523" w:rsidRDefault="00070723" w:rsidP="004A7C27">
            <w:pPr>
              <w:spacing w:line="360" w:lineRule="auto"/>
              <w:rPr>
                <w:sz w:val="20"/>
                <w:szCs w:val="20"/>
              </w:rPr>
            </w:pPr>
            <w:r w:rsidRPr="001E3523">
              <w:rPr>
                <w:sz w:val="20"/>
                <w:szCs w:val="20"/>
              </w:rPr>
              <w:t>High dependency on natural resources</w:t>
            </w:r>
          </w:p>
        </w:tc>
        <w:tc>
          <w:tcPr>
            <w:tcW w:w="471" w:type="pct"/>
            <w:vAlign w:val="center"/>
            <w:hideMark/>
          </w:tcPr>
          <w:p w14:paraId="52FEA8C6" w14:textId="77777777" w:rsidR="00070723" w:rsidRPr="001E3523" w:rsidRDefault="00070723" w:rsidP="004A7C27">
            <w:pPr>
              <w:spacing w:line="360" w:lineRule="auto"/>
              <w:jc w:val="center"/>
              <w:rPr>
                <w:sz w:val="20"/>
                <w:szCs w:val="20"/>
              </w:rPr>
            </w:pPr>
            <w:r w:rsidRPr="001E3523">
              <w:rPr>
                <w:sz w:val="20"/>
                <w:szCs w:val="20"/>
              </w:rPr>
              <w:t>0.91</w:t>
            </w:r>
          </w:p>
        </w:tc>
        <w:tc>
          <w:tcPr>
            <w:tcW w:w="620" w:type="pct"/>
            <w:vMerge/>
            <w:vAlign w:val="center"/>
            <w:hideMark/>
          </w:tcPr>
          <w:p w14:paraId="0E9D8FB8" w14:textId="77777777" w:rsidR="00070723" w:rsidRPr="001E3523" w:rsidRDefault="00070723" w:rsidP="004A7C27">
            <w:pPr>
              <w:spacing w:line="360" w:lineRule="auto"/>
              <w:jc w:val="center"/>
              <w:rPr>
                <w:sz w:val="20"/>
                <w:szCs w:val="20"/>
              </w:rPr>
            </w:pPr>
          </w:p>
        </w:tc>
        <w:tc>
          <w:tcPr>
            <w:tcW w:w="1382" w:type="pct"/>
            <w:vAlign w:val="center"/>
            <w:hideMark/>
          </w:tcPr>
          <w:p w14:paraId="4D9F4CE0" w14:textId="77777777" w:rsidR="00070723" w:rsidRPr="001E3523" w:rsidRDefault="00070723" w:rsidP="004A7C27">
            <w:pPr>
              <w:spacing w:line="360" w:lineRule="auto"/>
              <w:rPr>
                <w:sz w:val="20"/>
                <w:szCs w:val="20"/>
              </w:rPr>
            </w:pPr>
            <w:r w:rsidRPr="001E3523">
              <w:rPr>
                <w:sz w:val="20"/>
                <w:szCs w:val="20"/>
              </w:rPr>
              <w:t xml:space="preserve">Limited welfare schemes compared to the marine cooperative societies </w:t>
            </w:r>
          </w:p>
        </w:tc>
        <w:tc>
          <w:tcPr>
            <w:tcW w:w="471" w:type="pct"/>
            <w:vAlign w:val="center"/>
            <w:hideMark/>
          </w:tcPr>
          <w:p w14:paraId="73550EB4" w14:textId="77777777" w:rsidR="00070723" w:rsidRPr="001E3523" w:rsidRDefault="00070723" w:rsidP="004A7C27">
            <w:pPr>
              <w:spacing w:line="360" w:lineRule="auto"/>
              <w:jc w:val="center"/>
              <w:rPr>
                <w:sz w:val="20"/>
                <w:szCs w:val="20"/>
              </w:rPr>
            </w:pPr>
            <w:r w:rsidRPr="001E3523">
              <w:rPr>
                <w:sz w:val="20"/>
                <w:szCs w:val="20"/>
              </w:rPr>
              <w:t>0.90</w:t>
            </w:r>
          </w:p>
        </w:tc>
        <w:tc>
          <w:tcPr>
            <w:tcW w:w="674" w:type="pct"/>
            <w:vMerge/>
            <w:vAlign w:val="center"/>
            <w:hideMark/>
          </w:tcPr>
          <w:p w14:paraId="21220DB9" w14:textId="77777777" w:rsidR="00070723" w:rsidRPr="001E3523" w:rsidRDefault="00070723" w:rsidP="004A7C27">
            <w:pPr>
              <w:spacing w:line="360" w:lineRule="auto"/>
              <w:jc w:val="center"/>
              <w:rPr>
                <w:sz w:val="20"/>
                <w:szCs w:val="20"/>
              </w:rPr>
            </w:pPr>
          </w:p>
        </w:tc>
      </w:tr>
      <w:tr w:rsidR="00070723" w:rsidRPr="001E3523" w14:paraId="0A83BBEC" w14:textId="77777777" w:rsidTr="004A7C27">
        <w:trPr>
          <w:trHeight w:val="510"/>
        </w:trPr>
        <w:tc>
          <w:tcPr>
            <w:tcW w:w="1382" w:type="pct"/>
            <w:vAlign w:val="center"/>
            <w:hideMark/>
          </w:tcPr>
          <w:p w14:paraId="54A36BB1" w14:textId="77777777" w:rsidR="00070723" w:rsidRPr="001E3523" w:rsidRDefault="00070723" w:rsidP="004A7C27">
            <w:pPr>
              <w:spacing w:line="360" w:lineRule="auto"/>
              <w:rPr>
                <w:sz w:val="20"/>
                <w:szCs w:val="20"/>
              </w:rPr>
            </w:pPr>
            <w:r w:rsidRPr="001E3523">
              <w:rPr>
                <w:sz w:val="20"/>
                <w:szCs w:val="20"/>
              </w:rPr>
              <w:t xml:space="preserve">Inadequate supply value chain in inland fisheries as compared to marine fisheries </w:t>
            </w:r>
          </w:p>
        </w:tc>
        <w:tc>
          <w:tcPr>
            <w:tcW w:w="471" w:type="pct"/>
            <w:vAlign w:val="center"/>
            <w:hideMark/>
          </w:tcPr>
          <w:p w14:paraId="1C674849" w14:textId="77777777" w:rsidR="00070723" w:rsidRPr="001E3523" w:rsidRDefault="00070723" w:rsidP="004A7C27">
            <w:pPr>
              <w:spacing w:line="360" w:lineRule="auto"/>
              <w:jc w:val="center"/>
              <w:rPr>
                <w:sz w:val="20"/>
                <w:szCs w:val="20"/>
              </w:rPr>
            </w:pPr>
            <w:r w:rsidRPr="001E3523">
              <w:rPr>
                <w:sz w:val="20"/>
                <w:szCs w:val="20"/>
              </w:rPr>
              <w:t>0.83</w:t>
            </w:r>
          </w:p>
        </w:tc>
        <w:tc>
          <w:tcPr>
            <w:tcW w:w="620" w:type="pct"/>
            <w:vMerge/>
            <w:vAlign w:val="center"/>
            <w:hideMark/>
          </w:tcPr>
          <w:p w14:paraId="414CC9F9" w14:textId="77777777" w:rsidR="00070723" w:rsidRPr="001E3523" w:rsidRDefault="00070723" w:rsidP="004A7C27">
            <w:pPr>
              <w:spacing w:line="360" w:lineRule="auto"/>
              <w:jc w:val="center"/>
              <w:rPr>
                <w:sz w:val="20"/>
                <w:szCs w:val="20"/>
              </w:rPr>
            </w:pPr>
          </w:p>
        </w:tc>
        <w:tc>
          <w:tcPr>
            <w:tcW w:w="1382" w:type="pct"/>
            <w:vAlign w:val="center"/>
            <w:hideMark/>
          </w:tcPr>
          <w:p w14:paraId="39ED2ACD" w14:textId="77777777" w:rsidR="00070723" w:rsidRPr="001E3523" w:rsidRDefault="00070723" w:rsidP="004A7C27">
            <w:pPr>
              <w:spacing w:line="360" w:lineRule="auto"/>
              <w:rPr>
                <w:sz w:val="20"/>
                <w:szCs w:val="20"/>
              </w:rPr>
            </w:pPr>
            <w:r w:rsidRPr="001E3523">
              <w:rPr>
                <w:sz w:val="20"/>
                <w:szCs w:val="20"/>
              </w:rPr>
              <w:t xml:space="preserve">Inadequate supply value chain in inland fisheries as compared to marine fisheries </w:t>
            </w:r>
          </w:p>
        </w:tc>
        <w:tc>
          <w:tcPr>
            <w:tcW w:w="471" w:type="pct"/>
            <w:vAlign w:val="center"/>
            <w:hideMark/>
          </w:tcPr>
          <w:p w14:paraId="5A8FD00A" w14:textId="77777777" w:rsidR="00070723" w:rsidRPr="001E3523" w:rsidRDefault="00070723" w:rsidP="004A7C27">
            <w:pPr>
              <w:spacing w:line="360" w:lineRule="auto"/>
              <w:jc w:val="center"/>
              <w:rPr>
                <w:sz w:val="20"/>
                <w:szCs w:val="20"/>
              </w:rPr>
            </w:pPr>
            <w:r w:rsidRPr="001E3523">
              <w:rPr>
                <w:sz w:val="20"/>
                <w:szCs w:val="20"/>
              </w:rPr>
              <w:t>0.70</w:t>
            </w:r>
          </w:p>
        </w:tc>
        <w:tc>
          <w:tcPr>
            <w:tcW w:w="674" w:type="pct"/>
            <w:vMerge/>
            <w:vAlign w:val="center"/>
            <w:hideMark/>
          </w:tcPr>
          <w:p w14:paraId="5A2CFA1B" w14:textId="77777777" w:rsidR="00070723" w:rsidRPr="001E3523" w:rsidRDefault="00070723" w:rsidP="004A7C27">
            <w:pPr>
              <w:spacing w:line="360" w:lineRule="auto"/>
              <w:jc w:val="center"/>
              <w:rPr>
                <w:sz w:val="20"/>
                <w:szCs w:val="20"/>
              </w:rPr>
            </w:pPr>
          </w:p>
        </w:tc>
      </w:tr>
      <w:tr w:rsidR="00070723" w:rsidRPr="001E3523" w14:paraId="0929A762" w14:textId="77777777" w:rsidTr="004A7C27">
        <w:trPr>
          <w:trHeight w:val="510"/>
        </w:trPr>
        <w:tc>
          <w:tcPr>
            <w:tcW w:w="1382" w:type="pct"/>
            <w:vAlign w:val="center"/>
            <w:hideMark/>
          </w:tcPr>
          <w:p w14:paraId="7ACD059A" w14:textId="77777777" w:rsidR="00070723" w:rsidRPr="001E3523" w:rsidRDefault="00070723" w:rsidP="004A7C27">
            <w:pPr>
              <w:spacing w:line="360" w:lineRule="auto"/>
              <w:rPr>
                <w:sz w:val="20"/>
                <w:szCs w:val="20"/>
              </w:rPr>
            </w:pPr>
            <w:r w:rsidRPr="001E3523">
              <w:rPr>
                <w:sz w:val="20"/>
                <w:szCs w:val="20"/>
              </w:rPr>
              <w:t xml:space="preserve">Illegal fishing in water bodies </w:t>
            </w:r>
          </w:p>
        </w:tc>
        <w:tc>
          <w:tcPr>
            <w:tcW w:w="471" w:type="pct"/>
            <w:vAlign w:val="center"/>
            <w:hideMark/>
          </w:tcPr>
          <w:p w14:paraId="265CDFFB" w14:textId="77777777" w:rsidR="00070723" w:rsidRPr="001E3523" w:rsidRDefault="00070723" w:rsidP="004A7C27">
            <w:pPr>
              <w:spacing w:line="360" w:lineRule="auto"/>
              <w:jc w:val="center"/>
              <w:rPr>
                <w:sz w:val="20"/>
                <w:szCs w:val="20"/>
              </w:rPr>
            </w:pPr>
            <w:r w:rsidRPr="001E3523">
              <w:rPr>
                <w:sz w:val="20"/>
                <w:szCs w:val="20"/>
              </w:rPr>
              <w:t>0.56</w:t>
            </w:r>
          </w:p>
        </w:tc>
        <w:tc>
          <w:tcPr>
            <w:tcW w:w="620" w:type="pct"/>
            <w:vMerge w:val="restart"/>
            <w:vAlign w:val="center"/>
            <w:hideMark/>
          </w:tcPr>
          <w:p w14:paraId="54095D8D" w14:textId="77777777" w:rsidR="00070723" w:rsidRPr="001E3523" w:rsidRDefault="00070723" w:rsidP="004A7C27">
            <w:pPr>
              <w:spacing w:line="360" w:lineRule="auto"/>
              <w:jc w:val="center"/>
              <w:rPr>
                <w:sz w:val="20"/>
                <w:szCs w:val="20"/>
              </w:rPr>
            </w:pPr>
            <w:r w:rsidRPr="001E3523">
              <w:rPr>
                <w:sz w:val="20"/>
                <w:szCs w:val="20"/>
              </w:rPr>
              <w:t>Minor</w:t>
            </w:r>
          </w:p>
        </w:tc>
        <w:tc>
          <w:tcPr>
            <w:tcW w:w="1382" w:type="pct"/>
            <w:vAlign w:val="center"/>
            <w:hideMark/>
          </w:tcPr>
          <w:p w14:paraId="0656BB00" w14:textId="77777777" w:rsidR="00070723" w:rsidRPr="001E3523" w:rsidRDefault="00070723" w:rsidP="004A7C27">
            <w:pPr>
              <w:spacing w:line="360" w:lineRule="auto"/>
              <w:rPr>
                <w:sz w:val="20"/>
                <w:szCs w:val="20"/>
              </w:rPr>
            </w:pPr>
            <w:r w:rsidRPr="001E3523">
              <w:rPr>
                <w:sz w:val="20"/>
                <w:szCs w:val="20"/>
              </w:rPr>
              <w:t xml:space="preserve">Increasing middlemen’s / contractor’s encroachment / involvement </w:t>
            </w:r>
          </w:p>
        </w:tc>
        <w:tc>
          <w:tcPr>
            <w:tcW w:w="471" w:type="pct"/>
            <w:vAlign w:val="center"/>
            <w:hideMark/>
          </w:tcPr>
          <w:p w14:paraId="48509B22" w14:textId="77777777" w:rsidR="00070723" w:rsidRPr="001E3523" w:rsidRDefault="00070723" w:rsidP="004A7C27">
            <w:pPr>
              <w:spacing w:line="360" w:lineRule="auto"/>
              <w:jc w:val="center"/>
              <w:rPr>
                <w:sz w:val="20"/>
                <w:szCs w:val="20"/>
              </w:rPr>
            </w:pPr>
            <w:r w:rsidRPr="001E3523">
              <w:rPr>
                <w:sz w:val="20"/>
                <w:szCs w:val="20"/>
              </w:rPr>
              <w:t>0.46</w:t>
            </w:r>
          </w:p>
        </w:tc>
        <w:tc>
          <w:tcPr>
            <w:tcW w:w="674" w:type="pct"/>
            <w:vMerge w:val="restart"/>
            <w:vAlign w:val="center"/>
            <w:hideMark/>
          </w:tcPr>
          <w:p w14:paraId="575C40AA" w14:textId="77777777" w:rsidR="00070723" w:rsidRPr="001E3523" w:rsidRDefault="00070723" w:rsidP="004A7C27">
            <w:pPr>
              <w:spacing w:line="360" w:lineRule="auto"/>
              <w:jc w:val="center"/>
              <w:rPr>
                <w:sz w:val="20"/>
                <w:szCs w:val="20"/>
              </w:rPr>
            </w:pPr>
            <w:r w:rsidRPr="001E3523">
              <w:rPr>
                <w:sz w:val="20"/>
                <w:szCs w:val="20"/>
              </w:rPr>
              <w:t>Minor</w:t>
            </w:r>
          </w:p>
        </w:tc>
      </w:tr>
      <w:tr w:rsidR="00070723" w:rsidRPr="001E3523" w14:paraId="248FD3A8" w14:textId="77777777" w:rsidTr="004A7C27">
        <w:trPr>
          <w:trHeight w:val="510"/>
        </w:trPr>
        <w:tc>
          <w:tcPr>
            <w:tcW w:w="1382" w:type="pct"/>
            <w:vAlign w:val="center"/>
            <w:hideMark/>
          </w:tcPr>
          <w:p w14:paraId="1E07041D" w14:textId="77777777" w:rsidR="00070723" w:rsidRPr="001E3523" w:rsidRDefault="00070723" w:rsidP="004A7C27">
            <w:pPr>
              <w:spacing w:line="360" w:lineRule="auto"/>
              <w:rPr>
                <w:sz w:val="20"/>
                <w:szCs w:val="20"/>
              </w:rPr>
            </w:pPr>
            <w:r w:rsidRPr="001E3523">
              <w:rPr>
                <w:sz w:val="20"/>
                <w:szCs w:val="20"/>
              </w:rPr>
              <w:t xml:space="preserve">Increasing middlemen’s / contractor’s encroachment / involvement </w:t>
            </w:r>
          </w:p>
        </w:tc>
        <w:tc>
          <w:tcPr>
            <w:tcW w:w="471" w:type="pct"/>
            <w:vAlign w:val="center"/>
            <w:hideMark/>
          </w:tcPr>
          <w:p w14:paraId="0E359824" w14:textId="77777777" w:rsidR="00070723" w:rsidRPr="001E3523" w:rsidRDefault="00070723" w:rsidP="004A7C27">
            <w:pPr>
              <w:spacing w:line="360" w:lineRule="auto"/>
              <w:jc w:val="center"/>
              <w:rPr>
                <w:sz w:val="20"/>
                <w:szCs w:val="20"/>
              </w:rPr>
            </w:pPr>
            <w:r w:rsidRPr="001E3523">
              <w:rPr>
                <w:sz w:val="20"/>
                <w:szCs w:val="20"/>
              </w:rPr>
              <w:t>0.39</w:t>
            </w:r>
          </w:p>
        </w:tc>
        <w:tc>
          <w:tcPr>
            <w:tcW w:w="620" w:type="pct"/>
            <w:vMerge/>
            <w:vAlign w:val="center"/>
            <w:hideMark/>
          </w:tcPr>
          <w:p w14:paraId="391A5B1F" w14:textId="77777777" w:rsidR="00070723" w:rsidRPr="001E3523" w:rsidRDefault="00070723" w:rsidP="004A7C27">
            <w:pPr>
              <w:spacing w:line="360" w:lineRule="auto"/>
              <w:jc w:val="center"/>
              <w:rPr>
                <w:sz w:val="20"/>
                <w:szCs w:val="20"/>
              </w:rPr>
            </w:pPr>
          </w:p>
        </w:tc>
        <w:tc>
          <w:tcPr>
            <w:tcW w:w="1382" w:type="pct"/>
            <w:vAlign w:val="center"/>
            <w:hideMark/>
          </w:tcPr>
          <w:p w14:paraId="43267706" w14:textId="77777777" w:rsidR="00070723" w:rsidRPr="001E3523" w:rsidRDefault="00070723" w:rsidP="004A7C27">
            <w:pPr>
              <w:spacing w:line="360" w:lineRule="auto"/>
              <w:rPr>
                <w:sz w:val="20"/>
                <w:szCs w:val="20"/>
              </w:rPr>
            </w:pPr>
            <w:r w:rsidRPr="001E3523">
              <w:rPr>
                <w:sz w:val="20"/>
                <w:szCs w:val="20"/>
              </w:rPr>
              <w:t xml:space="preserve">Illegal fishing in water bodies </w:t>
            </w:r>
          </w:p>
        </w:tc>
        <w:tc>
          <w:tcPr>
            <w:tcW w:w="471" w:type="pct"/>
            <w:vAlign w:val="center"/>
            <w:hideMark/>
          </w:tcPr>
          <w:p w14:paraId="35B0F4F3" w14:textId="77777777" w:rsidR="00070723" w:rsidRPr="001E3523" w:rsidRDefault="00070723" w:rsidP="004A7C27">
            <w:pPr>
              <w:spacing w:line="360" w:lineRule="auto"/>
              <w:jc w:val="center"/>
              <w:rPr>
                <w:sz w:val="20"/>
                <w:szCs w:val="20"/>
              </w:rPr>
            </w:pPr>
            <w:r w:rsidRPr="001E3523">
              <w:rPr>
                <w:sz w:val="20"/>
                <w:szCs w:val="20"/>
              </w:rPr>
              <w:t>0.32</w:t>
            </w:r>
          </w:p>
        </w:tc>
        <w:tc>
          <w:tcPr>
            <w:tcW w:w="674" w:type="pct"/>
            <w:vMerge/>
            <w:vAlign w:val="center"/>
            <w:hideMark/>
          </w:tcPr>
          <w:p w14:paraId="60B1EAF6" w14:textId="77777777" w:rsidR="00070723" w:rsidRPr="001E3523" w:rsidRDefault="00070723" w:rsidP="004A7C27">
            <w:pPr>
              <w:spacing w:line="360" w:lineRule="auto"/>
              <w:jc w:val="center"/>
              <w:rPr>
                <w:sz w:val="20"/>
                <w:szCs w:val="20"/>
              </w:rPr>
            </w:pPr>
          </w:p>
        </w:tc>
      </w:tr>
      <w:tr w:rsidR="00070723" w:rsidRPr="001E3523" w14:paraId="6E7878EA" w14:textId="77777777" w:rsidTr="004A7C27">
        <w:trPr>
          <w:trHeight w:val="510"/>
        </w:trPr>
        <w:tc>
          <w:tcPr>
            <w:tcW w:w="1853" w:type="pct"/>
            <w:gridSpan w:val="2"/>
            <w:vAlign w:val="center"/>
            <w:hideMark/>
          </w:tcPr>
          <w:p w14:paraId="3CB7AA46" w14:textId="77777777" w:rsidR="00070723" w:rsidRPr="001E3523" w:rsidRDefault="00070723" w:rsidP="004A7C27">
            <w:pPr>
              <w:spacing w:line="360" w:lineRule="auto"/>
              <w:jc w:val="center"/>
              <w:rPr>
                <w:sz w:val="20"/>
                <w:szCs w:val="20"/>
              </w:rPr>
            </w:pPr>
            <w:r w:rsidRPr="001E3523">
              <w:rPr>
                <w:sz w:val="20"/>
                <w:szCs w:val="20"/>
              </w:rPr>
              <w:t>Mean threats of CFCS</w:t>
            </w:r>
          </w:p>
        </w:tc>
        <w:tc>
          <w:tcPr>
            <w:tcW w:w="620" w:type="pct"/>
            <w:vAlign w:val="center"/>
          </w:tcPr>
          <w:p w14:paraId="6D0C1BE4" w14:textId="77777777" w:rsidR="00070723" w:rsidRPr="001E3523" w:rsidRDefault="00070723" w:rsidP="004A7C27">
            <w:pPr>
              <w:spacing w:line="360" w:lineRule="auto"/>
              <w:jc w:val="center"/>
              <w:rPr>
                <w:sz w:val="20"/>
                <w:szCs w:val="20"/>
              </w:rPr>
            </w:pPr>
            <w:r w:rsidRPr="001E3523">
              <w:rPr>
                <w:sz w:val="20"/>
                <w:szCs w:val="20"/>
              </w:rPr>
              <w:t>0.74</w:t>
            </w:r>
          </w:p>
        </w:tc>
        <w:tc>
          <w:tcPr>
            <w:tcW w:w="1853" w:type="pct"/>
            <w:gridSpan w:val="2"/>
            <w:vAlign w:val="center"/>
            <w:hideMark/>
          </w:tcPr>
          <w:p w14:paraId="0496D937" w14:textId="77777777" w:rsidR="00070723" w:rsidRPr="001E3523" w:rsidRDefault="00070723" w:rsidP="004A7C27">
            <w:pPr>
              <w:spacing w:line="360" w:lineRule="auto"/>
              <w:jc w:val="center"/>
              <w:rPr>
                <w:sz w:val="20"/>
                <w:szCs w:val="20"/>
              </w:rPr>
            </w:pPr>
            <w:r w:rsidRPr="001E3523">
              <w:rPr>
                <w:sz w:val="20"/>
                <w:szCs w:val="20"/>
              </w:rPr>
              <w:t>Mean threats of TFCS</w:t>
            </w:r>
          </w:p>
        </w:tc>
        <w:tc>
          <w:tcPr>
            <w:tcW w:w="674" w:type="pct"/>
            <w:vAlign w:val="center"/>
          </w:tcPr>
          <w:p w14:paraId="2A17CF4D" w14:textId="77777777" w:rsidR="00070723" w:rsidRPr="001E3523" w:rsidRDefault="00070723" w:rsidP="004A7C27">
            <w:pPr>
              <w:spacing w:line="360" w:lineRule="auto"/>
              <w:jc w:val="center"/>
              <w:rPr>
                <w:sz w:val="20"/>
                <w:szCs w:val="20"/>
              </w:rPr>
            </w:pPr>
            <w:r w:rsidRPr="001E3523">
              <w:rPr>
                <w:sz w:val="20"/>
                <w:szCs w:val="20"/>
              </w:rPr>
              <w:t>0.68</w:t>
            </w:r>
          </w:p>
        </w:tc>
      </w:tr>
    </w:tbl>
    <w:p w14:paraId="7D07B549" w14:textId="77777777" w:rsidR="00573A8D" w:rsidRDefault="00573A8D" w:rsidP="00F92B93">
      <w:pPr>
        <w:spacing w:line="360" w:lineRule="auto"/>
        <w:rPr>
          <w:b/>
          <w:bCs/>
          <w:color w:val="000000" w:themeColor="text1"/>
          <w:sz w:val="22"/>
          <w:szCs w:val="22"/>
        </w:rPr>
      </w:pPr>
    </w:p>
    <w:p w14:paraId="626AA0F1" w14:textId="64C3185B" w:rsidR="00F92B93" w:rsidRPr="00F92B93" w:rsidRDefault="00F92B93" w:rsidP="00F92B93">
      <w:pPr>
        <w:spacing w:line="360" w:lineRule="auto"/>
        <w:rPr>
          <w:b/>
          <w:bCs/>
          <w:sz w:val="22"/>
          <w:szCs w:val="22"/>
        </w:rPr>
      </w:pPr>
      <w:r>
        <w:rPr>
          <w:b/>
          <w:bCs/>
          <w:color w:val="000000" w:themeColor="text1"/>
          <w:sz w:val="22"/>
          <w:szCs w:val="22"/>
        </w:rPr>
        <w:t>3.</w:t>
      </w:r>
      <w:r w:rsidR="00AB2E0F">
        <w:rPr>
          <w:b/>
          <w:bCs/>
          <w:color w:val="000000" w:themeColor="text1"/>
          <w:sz w:val="22"/>
          <w:szCs w:val="22"/>
        </w:rPr>
        <w:t>3</w:t>
      </w:r>
      <w:r>
        <w:rPr>
          <w:b/>
          <w:bCs/>
          <w:color w:val="000000" w:themeColor="text1"/>
          <w:sz w:val="22"/>
          <w:szCs w:val="22"/>
        </w:rPr>
        <w:t xml:space="preserve"> </w:t>
      </w:r>
      <w:r w:rsidRPr="00F92B93">
        <w:rPr>
          <w:b/>
          <w:bCs/>
          <w:color w:val="000000" w:themeColor="text1"/>
          <w:sz w:val="22"/>
          <w:szCs w:val="22"/>
        </w:rPr>
        <w:t>Internal and external factor analysis summary on Cuddalore fisheries cooperative societies</w:t>
      </w:r>
    </w:p>
    <w:p w14:paraId="71CE8596" w14:textId="665EC18A" w:rsidR="00573A8D" w:rsidRPr="00573A8D" w:rsidRDefault="00573A8D" w:rsidP="00573A8D">
      <w:pPr>
        <w:spacing w:line="360" w:lineRule="auto"/>
        <w:jc w:val="both"/>
        <w:rPr>
          <w:sz w:val="20"/>
          <w:szCs w:val="20"/>
          <w:lang w:val="en-IN"/>
        </w:rPr>
      </w:pPr>
      <w:r w:rsidRPr="00573A8D">
        <w:rPr>
          <w:sz w:val="20"/>
          <w:szCs w:val="20"/>
          <w:lang w:val="en-IN"/>
        </w:rPr>
        <w:t>The Internal Factor Analysis Summary (IFAS) and External Factor Analysis Summary (EFAS) of the Cuddalore Fisheries Cooperative Societies (CFCS) are presented in Table 7. The findings indicate a clear dominance of weaknesses over strengths across all cooperatives, as reflected by the mean S</w:t>
      </w:r>
      <w:r>
        <w:rPr>
          <w:sz w:val="20"/>
          <w:szCs w:val="20"/>
          <w:lang w:val="en-IN"/>
        </w:rPr>
        <w:t>-</w:t>
      </w:r>
      <w:r w:rsidRPr="00573A8D">
        <w:rPr>
          <w:sz w:val="20"/>
          <w:szCs w:val="20"/>
          <w:lang w:val="en-IN"/>
        </w:rPr>
        <w:t>W score of –0.16. This negative score highlights critical internal challenges that currently hinder the organisational efficiency and functional effectiveness of CFCS.</w:t>
      </w:r>
      <w:r>
        <w:rPr>
          <w:sz w:val="20"/>
          <w:szCs w:val="20"/>
          <w:lang w:val="en-IN"/>
        </w:rPr>
        <w:t xml:space="preserve"> </w:t>
      </w:r>
      <w:r w:rsidRPr="00573A8D">
        <w:rPr>
          <w:sz w:val="20"/>
          <w:szCs w:val="20"/>
          <w:lang w:val="en-IN"/>
        </w:rPr>
        <w:t>Among the cooperatives, Sithamalli FCS (–0.36) and Chellankuppam FCS (</w:t>
      </w:r>
      <w:r>
        <w:rPr>
          <w:sz w:val="20"/>
          <w:szCs w:val="20"/>
          <w:lang w:val="en-IN"/>
        </w:rPr>
        <w:t>-</w:t>
      </w:r>
      <w:r w:rsidRPr="00573A8D">
        <w:rPr>
          <w:sz w:val="20"/>
          <w:szCs w:val="20"/>
          <w:lang w:val="en-IN"/>
        </w:rPr>
        <w:t xml:space="preserve">0.27) exhibit the highest imbalance between strengths and weaknesses, with weaknesses far outweighing strengths. This internal deficit is largely attributed to persistent structural and organisational constraints, such as inadequate infrastructure facilities (0.94), </w:t>
      </w:r>
      <w:r w:rsidRPr="00573A8D">
        <w:rPr>
          <w:sz w:val="20"/>
          <w:szCs w:val="20"/>
          <w:lang w:val="en-IN"/>
        </w:rPr>
        <w:lastRenderedPageBreak/>
        <w:t>absence of income-generating activities (0.89), weak linkages with KVKs and research institutions (TNJFU and Annamalai University) (0.73) and ineffective leadership (0.68). These factors highlight gaps in physical infrastructure, institutional connectivity and human resource capabilities that limit the cooperatives’ operational performance.</w:t>
      </w:r>
    </w:p>
    <w:p w14:paraId="1AE7C5ED" w14:textId="77777777" w:rsidR="00573A8D" w:rsidRPr="00573A8D" w:rsidRDefault="00573A8D" w:rsidP="00573A8D">
      <w:pPr>
        <w:spacing w:line="360" w:lineRule="auto"/>
        <w:jc w:val="both"/>
        <w:rPr>
          <w:sz w:val="20"/>
          <w:szCs w:val="20"/>
          <w:lang w:val="en-IN"/>
        </w:rPr>
      </w:pPr>
      <w:r w:rsidRPr="00573A8D">
        <w:rPr>
          <w:sz w:val="20"/>
          <w:szCs w:val="20"/>
          <w:lang w:val="en-IN"/>
        </w:rPr>
        <w:t>The analysis of external factors further reveals that threats outweigh opportunities for all CFCS, reflected by the mean O–T score of –0.16. Thittakudi FCS (–0.36) and Pudaiyur FCS (–0.35) exhibit the most significant imbalance, suggesting heightened vulnerability to adverse external conditions. This is primarily due to the limited availability of welfare schemes for inland cooperatives compared to marine cooperatives (1.00), high dependency on natural resources (0.91) and a comparatively weak and inadequate inland fisheries supply value chain (0.83). These threats underscore systemic disadvantages that inland cooperatives face in terms of policy support, resource sustainability and market integration.</w:t>
      </w:r>
    </w:p>
    <w:p w14:paraId="1DDC8CA2" w14:textId="6791890F" w:rsidR="00070723" w:rsidRPr="00CF227F" w:rsidRDefault="00070723" w:rsidP="00070723">
      <w:pPr>
        <w:spacing w:line="360" w:lineRule="auto"/>
        <w:jc w:val="center"/>
        <w:rPr>
          <w:b/>
          <w:bCs/>
          <w:sz w:val="20"/>
          <w:szCs w:val="20"/>
        </w:rPr>
      </w:pPr>
      <w:r w:rsidRPr="00CF227F">
        <w:rPr>
          <w:b/>
          <w:bCs/>
          <w:color w:val="000000" w:themeColor="text1"/>
          <w:sz w:val="20"/>
          <w:szCs w:val="20"/>
        </w:rPr>
        <w:t xml:space="preserve">Table </w:t>
      </w:r>
      <w:r w:rsidR="00F92B93">
        <w:rPr>
          <w:b/>
          <w:bCs/>
          <w:color w:val="000000" w:themeColor="text1"/>
          <w:sz w:val="20"/>
          <w:szCs w:val="20"/>
        </w:rPr>
        <w:t>7</w:t>
      </w:r>
      <w:r w:rsidRPr="00CF227F">
        <w:rPr>
          <w:b/>
          <w:bCs/>
          <w:color w:val="000000" w:themeColor="text1"/>
          <w:sz w:val="20"/>
          <w:szCs w:val="20"/>
        </w:rPr>
        <w:t xml:space="preserve"> Internal and external factor analysis summary on Cuddalore fisheries cooperative societies</w:t>
      </w:r>
    </w:p>
    <w:tbl>
      <w:tblPr>
        <w:tblStyle w:val="TableGrid"/>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4752"/>
        <w:gridCol w:w="1907"/>
        <w:gridCol w:w="2270"/>
      </w:tblGrid>
      <w:tr w:rsidR="00070723" w:rsidRPr="00E55CB9" w14:paraId="23567B0F" w14:textId="77777777" w:rsidTr="008000A3">
        <w:trPr>
          <w:trHeight w:val="454"/>
        </w:trPr>
        <w:tc>
          <w:tcPr>
            <w:tcW w:w="2661" w:type="pct"/>
            <w:vAlign w:val="center"/>
            <w:hideMark/>
          </w:tcPr>
          <w:p w14:paraId="310BDC2C" w14:textId="77777777" w:rsidR="00070723" w:rsidRPr="00E55CB9" w:rsidRDefault="00070723" w:rsidP="004A7C27">
            <w:pPr>
              <w:spacing w:line="360" w:lineRule="auto"/>
              <w:jc w:val="center"/>
              <w:rPr>
                <w:bCs/>
                <w:color w:val="000000" w:themeColor="text1"/>
                <w:sz w:val="20"/>
                <w:szCs w:val="20"/>
              </w:rPr>
            </w:pPr>
            <w:r w:rsidRPr="00E55CB9">
              <w:rPr>
                <w:bCs/>
                <w:color w:val="000000" w:themeColor="text1"/>
                <w:sz w:val="20"/>
                <w:szCs w:val="20"/>
              </w:rPr>
              <w:t>Name of the Cuddalore Fisheries Cooperative Society</w:t>
            </w:r>
          </w:p>
        </w:tc>
        <w:tc>
          <w:tcPr>
            <w:tcW w:w="1068" w:type="pct"/>
            <w:vAlign w:val="center"/>
            <w:hideMark/>
          </w:tcPr>
          <w:p w14:paraId="2F0A5C1A" w14:textId="77777777" w:rsidR="00070723" w:rsidRPr="00E55CB9" w:rsidRDefault="00070723" w:rsidP="004A7C27">
            <w:pPr>
              <w:spacing w:line="360" w:lineRule="auto"/>
              <w:jc w:val="center"/>
              <w:rPr>
                <w:bCs/>
                <w:color w:val="000000" w:themeColor="text1"/>
                <w:sz w:val="20"/>
                <w:szCs w:val="20"/>
              </w:rPr>
            </w:pPr>
            <w:r w:rsidRPr="00E55CB9">
              <w:rPr>
                <w:bCs/>
                <w:color w:val="000000" w:themeColor="text1"/>
                <w:sz w:val="20"/>
                <w:szCs w:val="20"/>
              </w:rPr>
              <w:t>S-W</w:t>
            </w:r>
          </w:p>
        </w:tc>
        <w:tc>
          <w:tcPr>
            <w:tcW w:w="1271" w:type="pct"/>
            <w:vAlign w:val="center"/>
            <w:hideMark/>
          </w:tcPr>
          <w:p w14:paraId="3B7C1C4D" w14:textId="77777777" w:rsidR="00070723" w:rsidRPr="00E55CB9" w:rsidRDefault="00070723" w:rsidP="004A7C27">
            <w:pPr>
              <w:spacing w:line="360" w:lineRule="auto"/>
              <w:jc w:val="center"/>
              <w:rPr>
                <w:bCs/>
                <w:color w:val="000000" w:themeColor="text1"/>
                <w:sz w:val="20"/>
                <w:szCs w:val="20"/>
              </w:rPr>
            </w:pPr>
            <w:r w:rsidRPr="00E55CB9">
              <w:rPr>
                <w:bCs/>
                <w:color w:val="000000" w:themeColor="text1"/>
                <w:sz w:val="20"/>
                <w:szCs w:val="20"/>
              </w:rPr>
              <w:t>O-T</w:t>
            </w:r>
          </w:p>
        </w:tc>
      </w:tr>
      <w:tr w:rsidR="00070723" w:rsidRPr="00E55CB9" w14:paraId="03D35E4D" w14:textId="77777777" w:rsidTr="008000A3">
        <w:trPr>
          <w:trHeight w:val="454"/>
        </w:trPr>
        <w:tc>
          <w:tcPr>
            <w:tcW w:w="2661" w:type="pct"/>
            <w:vAlign w:val="center"/>
            <w:hideMark/>
          </w:tcPr>
          <w:p w14:paraId="47BBB40F" w14:textId="77777777" w:rsidR="00070723" w:rsidRPr="00E55CB9" w:rsidRDefault="00070723" w:rsidP="004A7C27">
            <w:pPr>
              <w:spacing w:line="360" w:lineRule="auto"/>
              <w:rPr>
                <w:bCs/>
                <w:color w:val="000000" w:themeColor="text1"/>
                <w:sz w:val="20"/>
                <w:szCs w:val="20"/>
              </w:rPr>
            </w:pPr>
            <w:r w:rsidRPr="00E55CB9">
              <w:rPr>
                <w:bCs/>
                <w:sz w:val="20"/>
                <w:szCs w:val="20"/>
              </w:rPr>
              <w:t>Omampuliyur FCS</w:t>
            </w:r>
          </w:p>
        </w:tc>
        <w:tc>
          <w:tcPr>
            <w:tcW w:w="1068" w:type="pct"/>
            <w:vAlign w:val="center"/>
            <w:hideMark/>
          </w:tcPr>
          <w:p w14:paraId="06F7737A"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c>
          <w:tcPr>
            <w:tcW w:w="1271" w:type="pct"/>
            <w:vAlign w:val="center"/>
            <w:hideMark/>
          </w:tcPr>
          <w:p w14:paraId="5E15C27F"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-0.02</w:t>
            </w:r>
          </w:p>
        </w:tc>
      </w:tr>
      <w:tr w:rsidR="00070723" w:rsidRPr="00E55CB9" w14:paraId="039E103E" w14:textId="77777777" w:rsidTr="008000A3">
        <w:trPr>
          <w:trHeight w:val="454"/>
        </w:trPr>
        <w:tc>
          <w:tcPr>
            <w:tcW w:w="2661" w:type="pct"/>
            <w:vAlign w:val="center"/>
            <w:hideMark/>
          </w:tcPr>
          <w:p w14:paraId="5ED5737B" w14:textId="77777777" w:rsidR="00070723" w:rsidRPr="00E55CB9" w:rsidRDefault="00070723" w:rsidP="004A7C27">
            <w:pPr>
              <w:spacing w:line="360" w:lineRule="auto"/>
              <w:rPr>
                <w:bCs/>
                <w:color w:val="000000" w:themeColor="text1"/>
                <w:sz w:val="20"/>
                <w:szCs w:val="20"/>
              </w:rPr>
            </w:pPr>
            <w:r w:rsidRPr="00E55CB9">
              <w:rPr>
                <w:bCs/>
                <w:sz w:val="20"/>
                <w:szCs w:val="20"/>
              </w:rPr>
              <w:t>Agaram FCS</w:t>
            </w:r>
          </w:p>
        </w:tc>
        <w:tc>
          <w:tcPr>
            <w:tcW w:w="1068" w:type="pct"/>
            <w:vAlign w:val="center"/>
            <w:hideMark/>
          </w:tcPr>
          <w:p w14:paraId="3DBC28C6"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-0.10</w:t>
            </w:r>
          </w:p>
        </w:tc>
        <w:tc>
          <w:tcPr>
            <w:tcW w:w="1271" w:type="pct"/>
            <w:vAlign w:val="center"/>
            <w:hideMark/>
          </w:tcPr>
          <w:p w14:paraId="76750DC4"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r>
      <w:tr w:rsidR="00070723" w:rsidRPr="00E55CB9" w14:paraId="655500CA" w14:textId="77777777" w:rsidTr="008000A3">
        <w:trPr>
          <w:trHeight w:val="454"/>
        </w:trPr>
        <w:tc>
          <w:tcPr>
            <w:tcW w:w="2661" w:type="pct"/>
            <w:vAlign w:val="center"/>
            <w:hideMark/>
          </w:tcPr>
          <w:p w14:paraId="61E1CDB3" w14:textId="77777777" w:rsidR="00070723" w:rsidRPr="00E55CB9" w:rsidRDefault="00070723" w:rsidP="004A7C27">
            <w:pPr>
              <w:spacing w:line="360" w:lineRule="auto"/>
              <w:rPr>
                <w:bCs/>
                <w:color w:val="000000" w:themeColor="text1"/>
                <w:sz w:val="20"/>
                <w:szCs w:val="20"/>
              </w:rPr>
            </w:pPr>
            <w:r w:rsidRPr="00E55CB9">
              <w:rPr>
                <w:bCs/>
                <w:sz w:val="20"/>
                <w:szCs w:val="20"/>
              </w:rPr>
              <w:t>Seppakkam FCS</w:t>
            </w:r>
          </w:p>
        </w:tc>
        <w:tc>
          <w:tcPr>
            <w:tcW w:w="1068" w:type="pct"/>
            <w:vAlign w:val="center"/>
            <w:hideMark/>
          </w:tcPr>
          <w:p w14:paraId="2E9D283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-0.25</w:t>
            </w:r>
          </w:p>
        </w:tc>
        <w:tc>
          <w:tcPr>
            <w:tcW w:w="1271" w:type="pct"/>
            <w:vAlign w:val="center"/>
            <w:hideMark/>
          </w:tcPr>
          <w:p w14:paraId="5E1BA34F"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r>
      <w:tr w:rsidR="00070723" w:rsidRPr="00E55CB9" w14:paraId="63C95FB6" w14:textId="77777777" w:rsidTr="008000A3">
        <w:trPr>
          <w:trHeight w:val="454"/>
        </w:trPr>
        <w:tc>
          <w:tcPr>
            <w:tcW w:w="2661" w:type="pct"/>
            <w:vAlign w:val="center"/>
            <w:hideMark/>
          </w:tcPr>
          <w:p w14:paraId="090C1F3A" w14:textId="77777777" w:rsidR="00070723" w:rsidRPr="00E55CB9" w:rsidRDefault="00070723" w:rsidP="004A7C27">
            <w:pPr>
              <w:spacing w:line="360" w:lineRule="auto"/>
              <w:rPr>
                <w:bCs/>
                <w:color w:val="000000" w:themeColor="text1"/>
                <w:sz w:val="20"/>
                <w:szCs w:val="20"/>
              </w:rPr>
            </w:pPr>
            <w:r w:rsidRPr="00E55CB9">
              <w:rPr>
                <w:bCs/>
                <w:sz w:val="20"/>
                <w:szCs w:val="20"/>
              </w:rPr>
              <w:t>Sivanarpuram FCS</w:t>
            </w:r>
          </w:p>
        </w:tc>
        <w:tc>
          <w:tcPr>
            <w:tcW w:w="1068" w:type="pct"/>
            <w:vAlign w:val="center"/>
            <w:hideMark/>
          </w:tcPr>
          <w:p w14:paraId="31169F6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c>
          <w:tcPr>
            <w:tcW w:w="1271" w:type="pct"/>
            <w:vAlign w:val="center"/>
            <w:hideMark/>
          </w:tcPr>
          <w:p w14:paraId="4BED25A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-0.04</w:t>
            </w:r>
          </w:p>
        </w:tc>
      </w:tr>
      <w:tr w:rsidR="00070723" w:rsidRPr="00E55CB9" w14:paraId="13115416" w14:textId="77777777" w:rsidTr="008000A3">
        <w:trPr>
          <w:trHeight w:val="454"/>
        </w:trPr>
        <w:tc>
          <w:tcPr>
            <w:tcW w:w="2661" w:type="pct"/>
            <w:vAlign w:val="center"/>
            <w:hideMark/>
          </w:tcPr>
          <w:p w14:paraId="3F69BB3C" w14:textId="77777777" w:rsidR="00070723" w:rsidRPr="00E55CB9" w:rsidRDefault="00070723" w:rsidP="004A7C27">
            <w:pPr>
              <w:spacing w:line="360" w:lineRule="auto"/>
              <w:rPr>
                <w:bCs/>
                <w:color w:val="000000" w:themeColor="text1"/>
                <w:sz w:val="20"/>
                <w:szCs w:val="20"/>
              </w:rPr>
            </w:pPr>
            <w:r w:rsidRPr="00E55CB9">
              <w:rPr>
                <w:bCs/>
                <w:sz w:val="20"/>
                <w:szCs w:val="20"/>
              </w:rPr>
              <w:t>Chellankuppam FCS</w:t>
            </w:r>
          </w:p>
        </w:tc>
        <w:tc>
          <w:tcPr>
            <w:tcW w:w="1068" w:type="pct"/>
            <w:vAlign w:val="center"/>
            <w:hideMark/>
          </w:tcPr>
          <w:p w14:paraId="5640B8C6"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-0.27</w:t>
            </w:r>
          </w:p>
        </w:tc>
        <w:tc>
          <w:tcPr>
            <w:tcW w:w="1271" w:type="pct"/>
            <w:vAlign w:val="center"/>
            <w:hideMark/>
          </w:tcPr>
          <w:p w14:paraId="0BFD64D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-0.08</w:t>
            </w:r>
          </w:p>
        </w:tc>
      </w:tr>
      <w:tr w:rsidR="00070723" w:rsidRPr="00E55CB9" w14:paraId="5E3B0196" w14:textId="77777777" w:rsidTr="008000A3">
        <w:trPr>
          <w:trHeight w:val="454"/>
        </w:trPr>
        <w:tc>
          <w:tcPr>
            <w:tcW w:w="2661" w:type="pct"/>
            <w:vAlign w:val="center"/>
            <w:hideMark/>
          </w:tcPr>
          <w:p w14:paraId="1AD37F46" w14:textId="77777777" w:rsidR="00070723" w:rsidRPr="00E55CB9" w:rsidRDefault="00070723" w:rsidP="004A7C27">
            <w:pPr>
              <w:spacing w:line="360" w:lineRule="auto"/>
              <w:rPr>
                <w:bCs/>
                <w:color w:val="000000" w:themeColor="text1"/>
                <w:sz w:val="20"/>
                <w:szCs w:val="20"/>
              </w:rPr>
            </w:pPr>
            <w:r w:rsidRPr="00E55CB9">
              <w:rPr>
                <w:bCs/>
                <w:sz w:val="20"/>
                <w:szCs w:val="20"/>
              </w:rPr>
              <w:t>Udaiyarkudi FCS</w:t>
            </w:r>
          </w:p>
        </w:tc>
        <w:tc>
          <w:tcPr>
            <w:tcW w:w="1068" w:type="pct"/>
            <w:vAlign w:val="center"/>
            <w:hideMark/>
          </w:tcPr>
          <w:p w14:paraId="3EC66B82"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c>
          <w:tcPr>
            <w:tcW w:w="1271" w:type="pct"/>
            <w:vAlign w:val="center"/>
            <w:hideMark/>
          </w:tcPr>
          <w:p w14:paraId="5D173437"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-0.07</w:t>
            </w:r>
          </w:p>
        </w:tc>
      </w:tr>
      <w:tr w:rsidR="00070723" w:rsidRPr="00E55CB9" w14:paraId="5B6E2A8E" w14:textId="77777777" w:rsidTr="008000A3">
        <w:trPr>
          <w:trHeight w:val="454"/>
        </w:trPr>
        <w:tc>
          <w:tcPr>
            <w:tcW w:w="2661" w:type="pct"/>
            <w:vAlign w:val="center"/>
            <w:hideMark/>
          </w:tcPr>
          <w:p w14:paraId="18B8CF01" w14:textId="77777777" w:rsidR="00070723" w:rsidRPr="00E55CB9" w:rsidRDefault="00070723" w:rsidP="004A7C27">
            <w:pPr>
              <w:spacing w:line="360" w:lineRule="auto"/>
              <w:rPr>
                <w:bCs/>
                <w:color w:val="000000" w:themeColor="text1"/>
                <w:sz w:val="20"/>
                <w:szCs w:val="20"/>
              </w:rPr>
            </w:pPr>
            <w:r w:rsidRPr="00E55CB9">
              <w:rPr>
                <w:bCs/>
                <w:sz w:val="20"/>
                <w:szCs w:val="20"/>
              </w:rPr>
              <w:t>Thennarkadu FCS</w:t>
            </w:r>
          </w:p>
        </w:tc>
        <w:tc>
          <w:tcPr>
            <w:tcW w:w="1068" w:type="pct"/>
            <w:vAlign w:val="center"/>
            <w:hideMark/>
          </w:tcPr>
          <w:p w14:paraId="04EA2857"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-0.08</w:t>
            </w:r>
          </w:p>
        </w:tc>
        <w:tc>
          <w:tcPr>
            <w:tcW w:w="1271" w:type="pct"/>
            <w:vAlign w:val="center"/>
            <w:hideMark/>
          </w:tcPr>
          <w:p w14:paraId="261A565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r>
      <w:tr w:rsidR="00070723" w:rsidRPr="00E55CB9" w14:paraId="438F7201" w14:textId="77777777" w:rsidTr="008000A3">
        <w:trPr>
          <w:trHeight w:val="454"/>
        </w:trPr>
        <w:tc>
          <w:tcPr>
            <w:tcW w:w="2661" w:type="pct"/>
            <w:vAlign w:val="center"/>
            <w:hideMark/>
          </w:tcPr>
          <w:p w14:paraId="2C636E37" w14:textId="77777777" w:rsidR="00070723" w:rsidRPr="00E55CB9" w:rsidRDefault="00070723" w:rsidP="004A7C27">
            <w:pPr>
              <w:spacing w:line="360" w:lineRule="auto"/>
              <w:rPr>
                <w:bCs/>
                <w:color w:val="000000" w:themeColor="text1"/>
                <w:sz w:val="20"/>
                <w:szCs w:val="20"/>
              </w:rPr>
            </w:pPr>
            <w:r w:rsidRPr="00E55CB9">
              <w:rPr>
                <w:bCs/>
                <w:sz w:val="20"/>
                <w:szCs w:val="20"/>
              </w:rPr>
              <w:t>Uppalavadi FCS</w:t>
            </w:r>
          </w:p>
        </w:tc>
        <w:tc>
          <w:tcPr>
            <w:tcW w:w="1068" w:type="pct"/>
            <w:vAlign w:val="center"/>
            <w:hideMark/>
          </w:tcPr>
          <w:p w14:paraId="7D880BA5"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-0.20</w:t>
            </w:r>
          </w:p>
        </w:tc>
        <w:tc>
          <w:tcPr>
            <w:tcW w:w="1271" w:type="pct"/>
            <w:vAlign w:val="center"/>
            <w:hideMark/>
          </w:tcPr>
          <w:p w14:paraId="6733A6B6"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-0.12</w:t>
            </w:r>
          </w:p>
        </w:tc>
      </w:tr>
      <w:tr w:rsidR="00070723" w:rsidRPr="00E55CB9" w14:paraId="14BAF484" w14:textId="77777777" w:rsidTr="008000A3">
        <w:trPr>
          <w:trHeight w:val="454"/>
        </w:trPr>
        <w:tc>
          <w:tcPr>
            <w:tcW w:w="2661" w:type="pct"/>
            <w:vAlign w:val="center"/>
            <w:hideMark/>
          </w:tcPr>
          <w:p w14:paraId="71155AB1" w14:textId="77777777" w:rsidR="00070723" w:rsidRPr="00E55CB9" w:rsidRDefault="00070723" w:rsidP="004A7C27">
            <w:pPr>
              <w:spacing w:line="360" w:lineRule="auto"/>
              <w:rPr>
                <w:bCs/>
                <w:color w:val="000000" w:themeColor="text1"/>
                <w:sz w:val="20"/>
                <w:szCs w:val="20"/>
              </w:rPr>
            </w:pPr>
            <w:r w:rsidRPr="00E55CB9">
              <w:rPr>
                <w:bCs/>
                <w:sz w:val="20"/>
                <w:szCs w:val="20"/>
              </w:rPr>
              <w:t>Sithamalli FCS</w:t>
            </w:r>
          </w:p>
        </w:tc>
        <w:tc>
          <w:tcPr>
            <w:tcW w:w="1068" w:type="pct"/>
            <w:vAlign w:val="center"/>
            <w:hideMark/>
          </w:tcPr>
          <w:p w14:paraId="5B451955"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-0.36</w:t>
            </w:r>
          </w:p>
        </w:tc>
        <w:tc>
          <w:tcPr>
            <w:tcW w:w="1271" w:type="pct"/>
            <w:vAlign w:val="center"/>
            <w:hideMark/>
          </w:tcPr>
          <w:p w14:paraId="04E9B46A"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-0.18</w:t>
            </w:r>
          </w:p>
        </w:tc>
      </w:tr>
      <w:tr w:rsidR="00070723" w:rsidRPr="00E55CB9" w14:paraId="41315F7F" w14:textId="77777777" w:rsidTr="008000A3">
        <w:trPr>
          <w:trHeight w:val="454"/>
        </w:trPr>
        <w:tc>
          <w:tcPr>
            <w:tcW w:w="2661" w:type="pct"/>
            <w:vAlign w:val="center"/>
            <w:hideMark/>
          </w:tcPr>
          <w:p w14:paraId="634333A8" w14:textId="77777777" w:rsidR="00070723" w:rsidRPr="00E55CB9" w:rsidRDefault="00070723" w:rsidP="004A7C27">
            <w:pPr>
              <w:spacing w:line="360" w:lineRule="auto"/>
              <w:rPr>
                <w:bCs/>
                <w:color w:val="000000" w:themeColor="text1"/>
                <w:sz w:val="20"/>
                <w:szCs w:val="20"/>
              </w:rPr>
            </w:pPr>
            <w:r w:rsidRPr="00E55CB9">
              <w:rPr>
                <w:bCs/>
                <w:sz w:val="20"/>
                <w:szCs w:val="20"/>
              </w:rPr>
              <w:t>Kullanchavadi FCS</w:t>
            </w:r>
          </w:p>
        </w:tc>
        <w:tc>
          <w:tcPr>
            <w:tcW w:w="1068" w:type="pct"/>
            <w:vAlign w:val="center"/>
            <w:hideMark/>
          </w:tcPr>
          <w:p w14:paraId="2421ADB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c>
          <w:tcPr>
            <w:tcW w:w="1271" w:type="pct"/>
            <w:vAlign w:val="center"/>
            <w:hideMark/>
          </w:tcPr>
          <w:p w14:paraId="3B121EB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-0.18</w:t>
            </w:r>
          </w:p>
        </w:tc>
      </w:tr>
      <w:tr w:rsidR="00070723" w:rsidRPr="00E55CB9" w14:paraId="34AD14AB" w14:textId="77777777" w:rsidTr="008000A3">
        <w:trPr>
          <w:trHeight w:val="454"/>
        </w:trPr>
        <w:tc>
          <w:tcPr>
            <w:tcW w:w="2661" w:type="pct"/>
            <w:vAlign w:val="center"/>
            <w:hideMark/>
          </w:tcPr>
          <w:p w14:paraId="1E295F22" w14:textId="77777777" w:rsidR="00070723" w:rsidRPr="00E55CB9" w:rsidRDefault="00070723" w:rsidP="004A7C27">
            <w:pPr>
              <w:spacing w:line="360" w:lineRule="auto"/>
              <w:rPr>
                <w:bCs/>
                <w:color w:val="000000" w:themeColor="text1"/>
                <w:sz w:val="20"/>
                <w:szCs w:val="20"/>
              </w:rPr>
            </w:pPr>
            <w:r w:rsidRPr="00E55CB9">
              <w:rPr>
                <w:bCs/>
                <w:sz w:val="20"/>
                <w:szCs w:val="20"/>
              </w:rPr>
              <w:t>Thirupapuliyur FCS</w:t>
            </w:r>
          </w:p>
        </w:tc>
        <w:tc>
          <w:tcPr>
            <w:tcW w:w="1068" w:type="pct"/>
            <w:vAlign w:val="center"/>
            <w:hideMark/>
          </w:tcPr>
          <w:p w14:paraId="34336695"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-0.12</w:t>
            </w:r>
          </w:p>
        </w:tc>
        <w:tc>
          <w:tcPr>
            <w:tcW w:w="1271" w:type="pct"/>
            <w:vAlign w:val="center"/>
            <w:hideMark/>
          </w:tcPr>
          <w:p w14:paraId="32F323B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-0.20</w:t>
            </w:r>
          </w:p>
        </w:tc>
      </w:tr>
      <w:tr w:rsidR="00070723" w:rsidRPr="00E55CB9" w14:paraId="41B7EBE9" w14:textId="77777777" w:rsidTr="008000A3">
        <w:trPr>
          <w:trHeight w:val="454"/>
        </w:trPr>
        <w:tc>
          <w:tcPr>
            <w:tcW w:w="2661" w:type="pct"/>
            <w:vAlign w:val="center"/>
            <w:hideMark/>
          </w:tcPr>
          <w:p w14:paraId="6EFEB604" w14:textId="77777777" w:rsidR="00070723" w:rsidRPr="00E55CB9" w:rsidRDefault="00070723" w:rsidP="004A7C27">
            <w:pPr>
              <w:spacing w:line="360" w:lineRule="auto"/>
              <w:rPr>
                <w:bCs/>
                <w:color w:val="000000" w:themeColor="text1"/>
                <w:sz w:val="20"/>
                <w:szCs w:val="20"/>
              </w:rPr>
            </w:pPr>
            <w:r w:rsidRPr="00E55CB9">
              <w:rPr>
                <w:bCs/>
                <w:sz w:val="20"/>
                <w:szCs w:val="20"/>
              </w:rPr>
              <w:t>Chidambaram FCS</w:t>
            </w:r>
          </w:p>
        </w:tc>
        <w:tc>
          <w:tcPr>
            <w:tcW w:w="1068" w:type="pct"/>
            <w:vAlign w:val="center"/>
            <w:hideMark/>
          </w:tcPr>
          <w:p w14:paraId="3C99A5C0"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c>
          <w:tcPr>
            <w:tcW w:w="1271" w:type="pct"/>
            <w:vAlign w:val="center"/>
            <w:hideMark/>
          </w:tcPr>
          <w:p w14:paraId="6D78789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r>
      <w:tr w:rsidR="00070723" w:rsidRPr="00E55CB9" w14:paraId="648FB324" w14:textId="77777777" w:rsidTr="008000A3">
        <w:trPr>
          <w:trHeight w:val="454"/>
        </w:trPr>
        <w:tc>
          <w:tcPr>
            <w:tcW w:w="2661" w:type="pct"/>
            <w:vAlign w:val="center"/>
            <w:hideMark/>
          </w:tcPr>
          <w:p w14:paraId="47E23192" w14:textId="77777777" w:rsidR="00070723" w:rsidRPr="00E55CB9" w:rsidRDefault="00070723" w:rsidP="004A7C27">
            <w:pPr>
              <w:spacing w:line="360" w:lineRule="auto"/>
              <w:rPr>
                <w:bCs/>
                <w:color w:val="000000" w:themeColor="text1"/>
                <w:sz w:val="20"/>
                <w:szCs w:val="20"/>
              </w:rPr>
            </w:pPr>
            <w:r w:rsidRPr="00E55CB9">
              <w:rPr>
                <w:bCs/>
                <w:sz w:val="20"/>
                <w:szCs w:val="20"/>
              </w:rPr>
              <w:t>Lalpettai FCS</w:t>
            </w:r>
          </w:p>
        </w:tc>
        <w:tc>
          <w:tcPr>
            <w:tcW w:w="1068" w:type="pct"/>
            <w:vAlign w:val="center"/>
            <w:hideMark/>
          </w:tcPr>
          <w:p w14:paraId="4B94856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-0.15</w:t>
            </w:r>
          </w:p>
        </w:tc>
        <w:tc>
          <w:tcPr>
            <w:tcW w:w="1271" w:type="pct"/>
            <w:vAlign w:val="center"/>
            <w:hideMark/>
          </w:tcPr>
          <w:p w14:paraId="1BCEB8AE"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-0.20</w:t>
            </w:r>
          </w:p>
        </w:tc>
      </w:tr>
      <w:tr w:rsidR="00070723" w:rsidRPr="00E55CB9" w14:paraId="41F917DD" w14:textId="77777777" w:rsidTr="008000A3">
        <w:trPr>
          <w:trHeight w:val="454"/>
        </w:trPr>
        <w:tc>
          <w:tcPr>
            <w:tcW w:w="2661" w:type="pct"/>
            <w:vAlign w:val="center"/>
            <w:hideMark/>
          </w:tcPr>
          <w:p w14:paraId="77D8544D" w14:textId="77777777" w:rsidR="00070723" w:rsidRPr="00E55CB9" w:rsidRDefault="00070723" w:rsidP="004A7C27">
            <w:pPr>
              <w:spacing w:line="360" w:lineRule="auto"/>
              <w:rPr>
                <w:bCs/>
                <w:color w:val="000000" w:themeColor="text1"/>
                <w:sz w:val="20"/>
                <w:szCs w:val="20"/>
              </w:rPr>
            </w:pPr>
            <w:r w:rsidRPr="00E55CB9">
              <w:rPr>
                <w:bCs/>
                <w:sz w:val="20"/>
                <w:szCs w:val="20"/>
              </w:rPr>
              <w:t>Pudhu Kollidam FCS</w:t>
            </w:r>
          </w:p>
        </w:tc>
        <w:tc>
          <w:tcPr>
            <w:tcW w:w="1068" w:type="pct"/>
            <w:vAlign w:val="center"/>
            <w:hideMark/>
          </w:tcPr>
          <w:p w14:paraId="41270136"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-0.02</w:t>
            </w:r>
          </w:p>
        </w:tc>
        <w:tc>
          <w:tcPr>
            <w:tcW w:w="1271" w:type="pct"/>
            <w:vAlign w:val="center"/>
            <w:hideMark/>
          </w:tcPr>
          <w:p w14:paraId="10665C8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r>
      <w:tr w:rsidR="00070723" w:rsidRPr="00E55CB9" w14:paraId="614FA5BB" w14:textId="77777777" w:rsidTr="008000A3">
        <w:trPr>
          <w:trHeight w:val="454"/>
        </w:trPr>
        <w:tc>
          <w:tcPr>
            <w:tcW w:w="2661" w:type="pct"/>
            <w:vAlign w:val="center"/>
            <w:hideMark/>
          </w:tcPr>
          <w:p w14:paraId="0C154B2F" w14:textId="77777777" w:rsidR="00070723" w:rsidRPr="00E55CB9" w:rsidRDefault="00070723" w:rsidP="004A7C27">
            <w:pPr>
              <w:spacing w:line="360" w:lineRule="auto"/>
              <w:rPr>
                <w:bCs/>
                <w:color w:val="000000" w:themeColor="text1"/>
                <w:sz w:val="20"/>
                <w:szCs w:val="20"/>
              </w:rPr>
            </w:pPr>
            <w:r w:rsidRPr="00E55CB9">
              <w:rPr>
                <w:bCs/>
                <w:sz w:val="20"/>
                <w:szCs w:val="20"/>
              </w:rPr>
              <w:t>Bhuvanagiri FCS</w:t>
            </w:r>
          </w:p>
        </w:tc>
        <w:tc>
          <w:tcPr>
            <w:tcW w:w="1068" w:type="pct"/>
            <w:vAlign w:val="center"/>
            <w:hideMark/>
          </w:tcPr>
          <w:p w14:paraId="27F21202"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-0.25</w:t>
            </w:r>
          </w:p>
        </w:tc>
        <w:tc>
          <w:tcPr>
            <w:tcW w:w="1271" w:type="pct"/>
            <w:vAlign w:val="center"/>
            <w:hideMark/>
          </w:tcPr>
          <w:p w14:paraId="0CA9989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-0.12</w:t>
            </w:r>
          </w:p>
        </w:tc>
      </w:tr>
      <w:tr w:rsidR="00070723" w:rsidRPr="00E55CB9" w14:paraId="07D94530" w14:textId="77777777" w:rsidTr="008000A3">
        <w:trPr>
          <w:trHeight w:val="454"/>
        </w:trPr>
        <w:tc>
          <w:tcPr>
            <w:tcW w:w="2661" w:type="pct"/>
            <w:vAlign w:val="center"/>
            <w:hideMark/>
          </w:tcPr>
          <w:p w14:paraId="4795DEB6" w14:textId="77777777" w:rsidR="00070723" w:rsidRPr="00E55CB9" w:rsidRDefault="00070723" w:rsidP="004A7C27">
            <w:pPr>
              <w:spacing w:line="360" w:lineRule="auto"/>
              <w:rPr>
                <w:bCs/>
                <w:color w:val="000000" w:themeColor="text1"/>
                <w:sz w:val="20"/>
                <w:szCs w:val="20"/>
              </w:rPr>
            </w:pPr>
            <w:r w:rsidRPr="00E55CB9">
              <w:rPr>
                <w:bCs/>
                <w:sz w:val="20"/>
                <w:szCs w:val="20"/>
              </w:rPr>
              <w:t>Viruthachalam FCS</w:t>
            </w:r>
          </w:p>
        </w:tc>
        <w:tc>
          <w:tcPr>
            <w:tcW w:w="1068" w:type="pct"/>
            <w:vAlign w:val="center"/>
            <w:hideMark/>
          </w:tcPr>
          <w:p w14:paraId="5B8DB58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-0.12</w:t>
            </w:r>
          </w:p>
        </w:tc>
        <w:tc>
          <w:tcPr>
            <w:tcW w:w="1271" w:type="pct"/>
            <w:vAlign w:val="center"/>
            <w:hideMark/>
          </w:tcPr>
          <w:p w14:paraId="667A95FF"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-0.25</w:t>
            </w:r>
          </w:p>
        </w:tc>
      </w:tr>
      <w:tr w:rsidR="00070723" w:rsidRPr="00E55CB9" w14:paraId="170B0B6C" w14:textId="77777777" w:rsidTr="008000A3">
        <w:trPr>
          <w:trHeight w:val="454"/>
        </w:trPr>
        <w:tc>
          <w:tcPr>
            <w:tcW w:w="2661" w:type="pct"/>
            <w:vAlign w:val="center"/>
            <w:hideMark/>
          </w:tcPr>
          <w:p w14:paraId="353FE4FB" w14:textId="77777777" w:rsidR="00070723" w:rsidRPr="00E55CB9" w:rsidRDefault="00070723" w:rsidP="004A7C27">
            <w:pPr>
              <w:spacing w:line="360" w:lineRule="auto"/>
              <w:rPr>
                <w:bCs/>
                <w:color w:val="000000" w:themeColor="text1"/>
                <w:sz w:val="20"/>
                <w:szCs w:val="20"/>
              </w:rPr>
            </w:pPr>
            <w:r w:rsidRPr="00E55CB9">
              <w:rPr>
                <w:bCs/>
                <w:sz w:val="20"/>
                <w:szCs w:val="20"/>
              </w:rPr>
              <w:t>Suriyampettai FCS</w:t>
            </w:r>
          </w:p>
        </w:tc>
        <w:tc>
          <w:tcPr>
            <w:tcW w:w="1068" w:type="pct"/>
            <w:vAlign w:val="center"/>
            <w:hideMark/>
          </w:tcPr>
          <w:p w14:paraId="6F4040E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-0.09</w:t>
            </w:r>
          </w:p>
        </w:tc>
        <w:tc>
          <w:tcPr>
            <w:tcW w:w="1271" w:type="pct"/>
            <w:vAlign w:val="center"/>
            <w:hideMark/>
          </w:tcPr>
          <w:p w14:paraId="0F06E850"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r>
      <w:tr w:rsidR="00070723" w:rsidRPr="00E55CB9" w14:paraId="26DCBE5A" w14:textId="77777777" w:rsidTr="008000A3">
        <w:trPr>
          <w:trHeight w:val="454"/>
        </w:trPr>
        <w:tc>
          <w:tcPr>
            <w:tcW w:w="2661" w:type="pct"/>
            <w:vAlign w:val="center"/>
            <w:hideMark/>
          </w:tcPr>
          <w:p w14:paraId="1DC1F738" w14:textId="77777777" w:rsidR="00070723" w:rsidRPr="00E55CB9" w:rsidRDefault="00070723" w:rsidP="004A7C27">
            <w:pPr>
              <w:spacing w:line="360" w:lineRule="auto"/>
              <w:rPr>
                <w:bCs/>
                <w:color w:val="000000" w:themeColor="text1"/>
                <w:sz w:val="20"/>
                <w:szCs w:val="20"/>
              </w:rPr>
            </w:pPr>
            <w:r w:rsidRPr="00E55CB9">
              <w:rPr>
                <w:bCs/>
                <w:sz w:val="20"/>
                <w:szCs w:val="20"/>
              </w:rPr>
              <w:t>Valliyam FCS</w:t>
            </w:r>
          </w:p>
        </w:tc>
        <w:tc>
          <w:tcPr>
            <w:tcW w:w="1068" w:type="pct"/>
            <w:vAlign w:val="center"/>
            <w:hideMark/>
          </w:tcPr>
          <w:p w14:paraId="3535CFA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-0.18</w:t>
            </w:r>
          </w:p>
        </w:tc>
        <w:tc>
          <w:tcPr>
            <w:tcW w:w="1271" w:type="pct"/>
            <w:vAlign w:val="center"/>
            <w:hideMark/>
          </w:tcPr>
          <w:p w14:paraId="6C6CD964"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-0.27</w:t>
            </w:r>
          </w:p>
        </w:tc>
      </w:tr>
      <w:tr w:rsidR="00070723" w:rsidRPr="00E55CB9" w14:paraId="4A63C836" w14:textId="77777777" w:rsidTr="008000A3">
        <w:trPr>
          <w:trHeight w:val="454"/>
        </w:trPr>
        <w:tc>
          <w:tcPr>
            <w:tcW w:w="2661" w:type="pct"/>
            <w:vAlign w:val="center"/>
            <w:hideMark/>
          </w:tcPr>
          <w:p w14:paraId="7D7F4142" w14:textId="77777777" w:rsidR="00070723" w:rsidRPr="00E55CB9" w:rsidRDefault="00070723" w:rsidP="004A7C27">
            <w:pPr>
              <w:spacing w:line="360" w:lineRule="auto"/>
              <w:rPr>
                <w:bCs/>
                <w:color w:val="000000" w:themeColor="text1"/>
                <w:sz w:val="20"/>
                <w:szCs w:val="20"/>
              </w:rPr>
            </w:pPr>
            <w:r w:rsidRPr="00E55CB9">
              <w:rPr>
                <w:bCs/>
                <w:sz w:val="20"/>
                <w:szCs w:val="20"/>
              </w:rPr>
              <w:lastRenderedPageBreak/>
              <w:t>Pudaiyur FCS</w:t>
            </w:r>
          </w:p>
        </w:tc>
        <w:tc>
          <w:tcPr>
            <w:tcW w:w="1068" w:type="pct"/>
            <w:vAlign w:val="center"/>
            <w:hideMark/>
          </w:tcPr>
          <w:p w14:paraId="15F77485"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-0.22</w:t>
            </w:r>
          </w:p>
        </w:tc>
        <w:tc>
          <w:tcPr>
            <w:tcW w:w="1271" w:type="pct"/>
            <w:vAlign w:val="center"/>
            <w:hideMark/>
          </w:tcPr>
          <w:p w14:paraId="513DC963"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-0.32</w:t>
            </w:r>
          </w:p>
        </w:tc>
      </w:tr>
      <w:tr w:rsidR="00070723" w:rsidRPr="00E55CB9" w14:paraId="7EF3B172" w14:textId="77777777" w:rsidTr="008000A3">
        <w:trPr>
          <w:trHeight w:val="454"/>
        </w:trPr>
        <w:tc>
          <w:tcPr>
            <w:tcW w:w="2661" w:type="pct"/>
            <w:vAlign w:val="center"/>
            <w:hideMark/>
          </w:tcPr>
          <w:p w14:paraId="71049302" w14:textId="77777777" w:rsidR="00070723" w:rsidRPr="00E55CB9" w:rsidRDefault="00070723" w:rsidP="004A7C27">
            <w:pPr>
              <w:spacing w:line="360" w:lineRule="auto"/>
              <w:rPr>
                <w:bCs/>
                <w:color w:val="000000" w:themeColor="text1"/>
                <w:sz w:val="20"/>
                <w:szCs w:val="20"/>
              </w:rPr>
            </w:pPr>
            <w:r w:rsidRPr="00E55CB9">
              <w:rPr>
                <w:bCs/>
                <w:sz w:val="20"/>
                <w:szCs w:val="20"/>
              </w:rPr>
              <w:t>Thittakudi FCS</w:t>
            </w:r>
          </w:p>
        </w:tc>
        <w:tc>
          <w:tcPr>
            <w:tcW w:w="1068" w:type="pct"/>
            <w:vAlign w:val="center"/>
            <w:hideMark/>
          </w:tcPr>
          <w:p w14:paraId="5788BA4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-0.18</w:t>
            </w:r>
          </w:p>
        </w:tc>
        <w:tc>
          <w:tcPr>
            <w:tcW w:w="1271" w:type="pct"/>
            <w:vAlign w:val="center"/>
            <w:hideMark/>
          </w:tcPr>
          <w:p w14:paraId="335FD824"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-0.36</w:t>
            </w:r>
          </w:p>
        </w:tc>
      </w:tr>
      <w:tr w:rsidR="00070723" w:rsidRPr="00E55CB9" w14:paraId="392E3182" w14:textId="77777777" w:rsidTr="008000A3">
        <w:trPr>
          <w:trHeight w:val="454"/>
        </w:trPr>
        <w:tc>
          <w:tcPr>
            <w:tcW w:w="2661" w:type="pct"/>
            <w:vAlign w:val="center"/>
            <w:hideMark/>
          </w:tcPr>
          <w:p w14:paraId="65EB507B" w14:textId="77777777" w:rsidR="00070723" w:rsidRPr="00E55CB9" w:rsidRDefault="00070723" w:rsidP="004A7C27">
            <w:pPr>
              <w:spacing w:line="360" w:lineRule="auto"/>
              <w:rPr>
                <w:bCs/>
                <w:sz w:val="20"/>
                <w:szCs w:val="20"/>
              </w:rPr>
            </w:pPr>
            <w:r w:rsidRPr="00E55CB9">
              <w:rPr>
                <w:bCs/>
                <w:sz w:val="20"/>
                <w:szCs w:val="20"/>
              </w:rPr>
              <w:t>Mean of TOWS matrix Score of CFCS</w:t>
            </w:r>
          </w:p>
        </w:tc>
        <w:tc>
          <w:tcPr>
            <w:tcW w:w="1068" w:type="pct"/>
            <w:vAlign w:val="center"/>
          </w:tcPr>
          <w:p w14:paraId="0F7B7872" w14:textId="77777777" w:rsidR="00070723" w:rsidRPr="00E55CB9" w:rsidRDefault="00070723" w:rsidP="004A7C27">
            <w:pPr>
              <w:spacing w:line="360" w:lineRule="auto"/>
              <w:jc w:val="center"/>
              <w:rPr>
                <w:bCs/>
                <w:sz w:val="20"/>
                <w:szCs w:val="20"/>
              </w:rPr>
            </w:pPr>
            <w:r w:rsidRPr="00E55CB9">
              <w:rPr>
                <w:bCs/>
                <w:sz w:val="20"/>
                <w:szCs w:val="20"/>
              </w:rPr>
              <w:t>-0.16</w:t>
            </w:r>
          </w:p>
        </w:tc>
        <w:tc>
          <w:tcPr>
            <w:tcW w:w="1271" w:type="pct"/>
            <w:vAlign w:val="center"/>
          </w:tcPr>
          <w:p w14:paraId="0EC86743" w14:textId="77777777" w:rsidR="00070723" w:rsidRPr="00E55CB9" w:rsidRDefault="00070723" w:rsidP="004A7C27">
            <w:pPr>
              <w:spacing w:line="360" w:lineRule="auto"/>
              <w:jc w:val="center"/>
              <w:rPr>
                <w:bCs/>
                <w:sz w:val="20"/>
                <w:szCs w:val="20"/>
              </w:rPr>
            </w:pPr>
            <w:r w:rsidRPr="00E55CB9">
              <w:rPr>
                <w:bCs/>
                <w:sz w:val="20"/>
                <w:szCs w:val="20"/>
              </w:rPr>
              <w:t>-0.16</w:t>
            </w:r>
          </w:p>
        </w:tc>
      </w:tr>
    </w:tbl>
    <w:p w14:paraId="66658D92" w14:textId="32893CB4" w:rsidR="00573A8D" w:rsidRPr="00CF227F" w:rsidRDefault="00573A8D" w:rsidP="00573A8D">
      <w:pPr>
        <w:spacing w:line="360" w:lineRule="auto"/>
        <w:jc w:val="both"/>
        <w:rPr>
          <w:noProof/>
          <w:sz w:val="20"/>
          <w:szCs w:val="20"/>
        </w:rPr>
      </w:pPr>
      <w:commentRangeStart w:id="5"/>
      <w:r w:rsidRPr="00573A8D">
        <w:rPr>
          <w:noProof/>
          <w:sz w:val="20"/>
          <w:szCs w:val="20"/>
        </w:rPr>
        <w:t>Figure 3 illustrates the TOWS graph for all Cuddalore cooperatives</w:t>
      </w:r>
      <w:commentRangeEnd w:id="5"/>
      <w:r w:rsidR="00594977">
        <w:rPr>
          <w:rStyle w:val="CommentReference"/>
          <w:rFonts w:cs="Mangal"/>
        </w:rPr>
        <w:commentReference w:id="5"/>
      </w:r>
      <w:r w:rsidRPr="00573A8D">
        <w:rPr>
          <w:noProof/>
          <w:sz w:val="20"/>
          <w:szCs w:val="20"/>
        </w:rPr>
        <w:t xml:space="preserve">. </w:t>
      </w:r>
      <w:r>
        <w:rPr>
          <w:noProof/>
          <w:sz w:val="20"/>
          <w:szCs w:val="20"/>
        </w:rPr>
        <w:t>Significantly</w:t>
      </w:r>
      <w:r w:rsidRPr="00573A8D">
        <w:rPr>
          <w:noProof/>
          <w:sz w:val="20"/>
          <w:szCs w:val="20"/>
        </w:rPr>
        <w:t>, 100% of CFCS fall within the Mini</w:t>
      </w:r>
      <w:r>
        <w:rPr>
          <w:noProof/>
          <w:sz w:val="20"/>
          <w:szCs w:val="20"/>
        </w:rPr>
        <w:t xml:space="preserve"> - </w:t>
      </w:r>
      <w:r w:rsidRPr="00573A8D">
        <w:rPr>
          <w:noProof/>
          <w:sz w:val="20"/>
          <w:szCs w:val="20"/>
        </w:rPr>
        <w:t>Mini quadrant, indicating that both weaknesses and threats dominate over strengths and opportunities. This positioning reflects a precarious organisational environment where cooperatives must prioritise the mitigation of weaknesses and protection from external threats before leveraging strengths or exploring growth opportunities. Strategic interventions focused on infrastructure development, leadership training, institutional linkage strengthening and value-chain enhancement are therefore essential to improve resilience and move the cooperatives towards more favourable strategic quadrants.</w:t>
      </w:r>
    </w:p>
    <w:p w14:paraId="7EA2B4DE" w14:textId="27822615" w:rsidR="001D5A2F" w:rsidRPr="00CF227F" w:rsidRDefault="001D5A2F" w:rsidP="00A27EF4">
      <w:pPr>
        <w:spacing w:line="360" w:lineRule="auto"/>
        <w:jc w:val="center"/>
        <w:rPr>
          <w:sz w:val="20"/>
          <w:szCs w:val="20"/>
        </w:rPr>
      </w:pPr>
      <w:r w:rsidRPr="00CF227F">
        <w:rPr>
          <w:noProof/>
          <w:sz w:val="20"/>
          <w:szCs w:val="20"/>
          <w:lang w:bidi="ar-SA"/>
        </w:rPr>
        <w:drawing>
          <wp:inline distT="0" distB="0" distL="0" distR="0" wp14:anchorId="46FBB8B6" wp14:editId="734775EA">
            <wp:extent cx="5264150" cy="4152900"/>
            <wp:effectExtent l="0" t="0" r="0" b="0"/>
            <wp:docPr id="150888806" name="Chart 1">
              <a:extLst xmlns:a="http://schemas.openxmlformats.org/drawingml/2006/main">
                <a:ext uri="{FF2B5EF4-FFF2-40B4-BE49-F238E27FC236}">
                  <a16:creationId xmlns:a16="http://schemas.microsoft.com/office/drawing/2014/main" id="{9C77D7B4-766B-432A-BC15-2719D1F608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0BE14A" w14:textId="62E85F53" w:rsidR="00070723" w:rsidRDefault="00070723" w:rsidP="00070723">
      <w:pPr>
        <w:pStyle w:val="Caption"/>
        <w:spacing w:after="360" w:line="360" w:lineRule="auto"/>
        <w:jc w:val="center"/>
        <w:rPr>
          <w:bCs w:val="0"/>
          <w:color w:val="000000" w:themeColor="text1"/>
          <w:sz w:val="20"/>
          <w:szCs w:val="20"/>
        </w:rPr>
      </w:pPr>
      <w:r w:rsidRPr="00CF227F">
        <w:rPr>
          <w:bCs w:val="0"/>
          <w:color w:val="000000" w:themeColor="text1"/>
          <w:sz w:val="20"/>
          <w:szCs w:val="20"/>
        </w:rPr>
        <w:t xml:space="preserve">Fig. </w:t>
      </w:r>
      <w:r w:rsidR="00F92B93">
        <w:rPr>
          <w:bCs w:val="0"/>
          <w:color w:val="000000" w:themeColor="text1"/>
          <w:sz w:val="20"/>
          <w:szCs w:val="20"/>
        </w:rPr>
        <w:t xml:space="preserve">3 </w:t>
      </w:r>
      <w:r w:rsidRPr="00CF227F">
        <w:rPr>
          <w:bCs w:val="0"/>
          <w:color w:val="000000" w:themeColor="text1"/>
          <w:sz w:val="20"/>
          <w:szCs w:val="20"/>
        </w:rPr>
        <w:t>TOWS graph for Cuddalore fisheries cooperative societies</w:t>
      </w:r>
    </w:p>
    <w:p w14:paraId="50593758" w14:textId="725273BF" w:rsidR="00573A8D" w:rsidRDefault="00573A8D" w:rsidP="00573A8D">
      <w:pPr>
        <w:spacing w:line="360" w:lineRule="auto"/>
        <w:rPr>
          <w:b/>
          <w:bCs/>
          <w:color w:val="000000" w:themeColor="text1"/>
          <w:sz w:val="22"/>
          <w:szCs w:val="22"/>
        </w:rPr>
      </w:pPr>
      <w:r>
        <w:rPr>
          <w:b/>
          <w:bCs/>
          <w:color w:val="000000" w:themeColor="text1"/>
          <w:sz w:val="22"/>
          <w:szCs w:val="22"/>
        </w:rPr>
        <w:t>3.</w:t>
      </w:r>
      <w:r w:rsidR="00AB2E0F">
        <w:rPr>
          <w:b/>
          <w:bCs/>
          <w:color w:val="000000" w:themeColor="text1"/>
          <w:sz w:val="22"/>
          <w:szCs w:val="22"/>
        </w:rPr>
        <w:t>4</w:t>
      </w:r>
      <w:r>
        <w:rPr>
          <w:b/>
          <w:bCs/>
          <w:color w:val="000000" w:themeColor="text1"/>
          <w:sz w:val="22"/>
          <w:szCs w:val="22"/>
        </w:rPr>
        <w:t xml:space="preserve"> </w:t>
      </w:r>
      <w:r w:rsidRPr="00F92B93">
        <w:rPr>
          <w:b/>
          <w:bCs/>
          <w:color w:val="000000" w:themeColor="text1"/>
          <w:sz w:val="22"/>
          <w:szCs w:val="22"/>
        </w:rPr>
        <w:t xml:space="preserve">Internal and external factor analysis summary on </w:t>
      </w:r>
      <w:r>
        <w:rPr>
          <w:b/>
          <w:bCs/>
          <w:color w:val="000000" w:themeColor="text1"/>
          <w:sz w:val="22"/>
          <w:szCs w:val="22"/>
        </w:rPr>
        <w:t>Tiruvallur</w:t>
      </w:r>
      <w:r w:rsidRPr="00F92B93">
        <w:rPr>
          <w:b/>
          <w:bCs/>
          <w:color w:val="000000" w:themeColor="text1"/>
          <w:sz w:val="22"/>
          <w:szCs w:val="22"/>
        </w:rPr>
        <w:t xml:space="preserve"> fisheries cooperative societies</w:t>
      </w:r>
    </w:p>
    <w:p w14:paraId="4615C191" w14:textId="3CAD2013" w:rsidR="00573A8D" w:rsidRPr="00573A8D" w:rsidRDefault="00573A8D" w:rsidP="00573A8D">
      <w:pPr>
        <w:spacing w:line="360" w:lineRule="auto"/>
        <w:jc w:val="both"/>
        <w:rPr>
          <w:sz w:val="20"/>
          <w:szCs w:val="20"/>
        </w:rPr>
      </w:pPr>
      <w:r w:rsidRPr="00573A8D">
        <w:rPr>
          <w:sz w:val="20"/>
          <w:szCs w:val="20"/>
        </w:rPr>
        <w:t>The Internal Factor Analysis Summary (IFAS) and External Factor Analysis Summary (EFAS) for Tiruvallur Fisheries Cooperative Societies (TFCS) are presented in Table 8. The results indicate that, similar to Cuddalore, the Tiruvallur cooperatives also experience a predominance of weaknesses over strengths, with a mean S</w:t>
      </w:r>
      <w:r>
        <w:rPr>
          <w:sz w:val="20"/>
          <w:szCs w:val="20"/>
        </w:rPr>
        <w:t>-</w:t>
      </w:r>
      <w:r w:rsidRPr="00573A8D">
        <w:rPr>
          <w:sz w:val="20"/>
          <w:szCs w:val="20"/>
        </w:rPr>
        <w:t xml:space="preserve">W score of –0.09. </w:t>
      </w:r>
      <w:r w:rsidRPr="00594977">
        <w:rPr>
          <w:strike/>
          <w:sz w:val="20"/>
          <w:szCs w:val="20"/>
        </w:rPr>
        <w:t>This</w:t>
      </w:r>
      <w:r w:rsidRPr="00573A8D">
        <w:rPr>
          <w:sz w:val="20"/>
          <w:szCs w:val="20"/>
        </w:rPr>
        <w:t xml:space="preserve"> </w:t>
      </w:r>
      <w:r w:rsidR="00594977" w:rsidRPr="00594977">
        <w:rPr>
          <w:color w:val="EE0000"/>
          <w:sz w:val="20"/>
          <w:szCs w:val="20"/>
        </w:rPr>
        <w:t xml:space="preserve">It </w:t>
      </w:r>
      <w:r w:rsidRPr="00573A8D">
        <w:rPr>
          <w:sz w:val="20"/>
          <w:szCs w:val="20"/>
        </w:rPr>
        <w:t xml:space="preserve">suggests that the organisational systems, infrastructural support and human resource capacities of TFCS require significant enhancement to </w:t>
      </w:r>
      <w:r w:rsidRPr="00573A8D">
        <w:rPr>
          <w:sz w:val="20"/>
          <w:szCs w:val="20"/>
        </w:rPr>
        <w:lastRenderedPageBreak/>
        <w:t>improve their operational performance.</w:t>
      </w:r>
      <w:r>
        <w:rPr>
          <w:sz w:val="20"/>
          <w:szCs w:val="20"/>
        </w:rPr>
        <w:t xml:space="preserve"> </w:t>
      </w:r>
      <w:r w:rsidRPr="00573A8D">
        <w:rPr>
          <w:sz w:val="20"/>
          <w:szCs w:val="20"/>
        </w:rPr>
        <w:t>Among the cooperatives, Pullarambakkam FCS (</w:t>
      </w:r>
      <w:r>
        <w:rPr>
          <w:sz w:val="20"/>
          <w:szCs w:val="20"/>
        </w:rPr>
        <w:t>-</w:t>
      </w:r>
      <w:r w:rsidRPr="00573A8D">
        <w:rPr>
          <w:sz w:val="20"/>
          <w:szCs w:val="20"/>
        </w:rPr>
        <w:t>0.14) and Avadi FCS (</w:t>
      </w:r>
      <w:r>
        <w:rPr>
          <w:sz w:val="20"/>
          <w:szCs w:val="20"/>
        </w:rPr>
        <w:t>-</w:t>
      </w:r>
      <w:r w:rsidRPr="00573A8D">
        <w:rPr>
          <w:sz w:val="20"/>
          <w:szCs w:val="20"/>
        </w:rPr>
        <w:t>0.13) exhibit the highest imbalance between strengths and weaknesses. The contributing factors to this internal vulnerability include inadequate infrastructure facilities (0.95), the absence of income-generating activities beyond fishing (0.90), weak institutional linkages with KVKs and fisheries research institutes (0.75) and ineffective leadership (0.65). These limitations collectively restrict the ability of TFCS to diversify activities, adopt innovations or establish robust management practices.</w:t>
      </w:r>
      <w:r>
        <w:rPr>
          <w:sz w:val="20"/>
          <w:szCs w:val="20"/>
        </w:rPr>
        <w:t xml:space="preserve"> </w:t>
      </w:r>
      <w:r w:rsidRPr="00573A8D">
        <w:rPr>
          <w:sz w:val="20"/>
          <w:szCs w:val="20"/>
        </w:rPr>
        <w:t>The external factor analysis further reveals that threats outweigh opportunities for all TFCS, with a mean O</w:t>
      </w:r>
      <w:r>
        <w:rPr>
          <w:sz w:val="20"/>
          <w:szCs w:val="20"/>
        </w:rPr>
        <w:t>-</w:t>
      </w:r>
      <w:r w:rsidRPr="00573A8D">
        <w:rPr>
          <w:sz w:val="20"/>
          <w:szCs w:val="20"/>
        </w:rPr>
        <w:t xml:space="preserve">T score of </w:t>
      </w:r>
      <w:r>
        <w:rPr>
          <w:sz w:val="20"/>
          <w:szCs w:val="20"/>
        </w:rPr>
        <w:t>-</w:t>
      </w:r>
      <w:r w:rsidRPr="00573A8D">
        <w:rPr>
          <w:sz w:val="20"/>
          <w:szCs w:val="20"/>
        </w:rPr>
        <w:t>0.10. Among the cooperatives, Sri Lakshmi Amman FCS (</w:t>
      </w:r>
      <w:r>
        <w:rPr>
          <w:sz w:val="20"/>
          <w:szCs w:val="20"/>
        </w:rPr>
        <w:t>-</w:t>
      </w:r>
      <w:r w:rsidRPr="00573A8D">
        <w:rPr>
          <w:sz w:val="20"/>
          <w:szCs w:val="20"/>
        </w:rPr>
        <w:t>0.20) and Arumbakkam FCS (</w:t>
      </w:r>
      <w:r>
        <w:rPr>
          <w:sz w:val="20"/>
          <w:szCs w:val="20"/>
        </w:rPr>
        <w:t>-</w:t>
      </w:r>
      <w:r w:rsidRPr="00573A8D">
        <w:rPr>
          <w:sz w:val="20"/>
          <w:szCs w:val="20"/>
        </w:rPr>
        <w:t>0.18) face the most severe external pressures. This is primarily attributed to the high dependency on natural resources (1.00), which heightens susceptibility to seasonal fluctuations, climatic variability and resource degradation. Additionally, the limited availability of welfare schemes for inland fisheries compared to the marine sector (0.90) and an inadequate inland fisheries supply-value chain relative to marine fisheries (0.70) add further strain to cooperative viability and market competitiveness.</w:t>
      </w:r>
    </w:p>
    <w:p w14:paraId="0AAAAA70" w14:textId="77777777" w:rsidR="00573A8D" w:rsidRPr="00573A8D" w:rsidRDefault="00573A8D" w:rsidP="00573A8D">
      <w:pPr>
        <w:rPr>
          <w:lang w:val="en-IN" w:eastAsia="en-IN" w:bidi="ar-SA"/>
        </w:rPr>
      </w:pPr>
    </w:p>
    <w:p w14:paraId="50758BB7" w14:textId="7C579E6A" w:rsidR="00070723" w:rsidRPr="00573A8D" w:rsidRDefault="00070723" w:rsidP="00070723">
      <w:pPr>
        <w:pStyle w:val="Caption"/>
        <w:keepNext/>
        <w:spacing w:after="120" w:line="360" w:lineRule="auto"/>
        <w:jc w:val="center"/>
        <w:rPr>
          <w:bCs w:val="0"/>
          <w:color w:val="000000" w:themeColor="text1"/>
          <w:sz w:val="20"/>
          <w:szCs w:val="20"/>
        </w:rPr>
      </w:pPr>
      <w:r w:rsidRPr="00573A8D">
        <w:rPr>
          <w:bCs w:val="0"/>
          <w:color w:val="000000" w:themeColor="text1"/>
          <w:sz w:val="20"/>
          <w:szCs w:val="20"/>
        </w:rPr>
        <w:t xml:space="preserve">Table </w:t>
      </w:r>
      <w:r w:rsidR="00F92B93" w:rsidRPr="00573A8D">
        <w:rPr>
          <w:bCs w:val="0"/>
          <w:color w:val="000000" w:themeColor="text1"/>
          <w:sz w:val="20"/>
          <w:szCs w:val="20"/>
        </w:rPr>
        <w:t>8</w:t>
      </w:r>
      <w:r w:rsidRPr="00573A8D">
        <w:rPr>
          <w:bCs w:val="0"/>
          <w:color w:val="000000" w:themeColor="text1"/>
          <w:sz w:val="20"/>
          <w:szCs w:val="20"/>
        </w:rPr>
        <w:t xml:space="preserve"> Internal and external factor analysis summary on Tiruvallur fisheries cooperative societies</w:t>
      </w:r>
    </w:p>
    <w:tbl>
      <w:tblPr>
        <w:tblStyle w:val="TableGrid"/>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4189"/>
        <w:gridCol w:w="2418"/>
        <w:gridCol w:w="2322"/>
      </w:tblGrid>
      <w:tr w:rsidR="00070723" w:rsidRPr="00573A8D" w14:paraId="32252972" w14:textId="77777777" w:rsidTr="008000A3">
        <w:trPr>
          <w:trHeight w:val="340"/>
        </w:trPr>
        <w:tc>
          <w:tcPr>
            <w:tcW w:w="2346" w:type="pct"/>
            <w:vAlign w:val="center"/>
            <w:hideMark/>
          </w:tcPr>
          <w:p w14:paraId="487DC685" w14:textId="77777777" w:rsidR="00070723" w:rsidRPr="00573A8D" w:rsidRDefault="00070723" w:rsidP="004A7C27">
            <w:pPr>
              <w:tabs>
                <w:tab w:val="left" w:pos="1134"/>
              </w:tabs>
              <w:spacing w:line="360" w:lineRule="auto"/>
              <w:jc w:val="center"/>
              <w:rPr>
                <w:sz w:val="20"/>
                <w:szCs w:val="20"/>
              </w:rPr>
            </w:pPr>
            <w:r w:rsidRPr="00573A8D">
              <w:rPr>
                <w:sz w:val="20"/>
                <w:szCs w:val="20"/>
              </w:rPr>
              <w:t>Name of the Tiruvallur Fisheries Cooperative Society</w:t>
            </w:r>
          </w:p>
        </w:tc>
        <w:tc>
          <w:tcPr>
            <w:tcW w:w="1354" w:type="pct"/>
            <w:vAlign w:val="center"/>
            <w:hideMark/>
          </w:tcPr>
          <w:p w14:paraId="1C35AA65" w14:textId="77777777" w:rsidR="00070723" w:rsidRPr="00573A8D" w:rsidRDefault="00070723" w:rsidP="004A7C27">
            <w:pPr>
              <w:tabs>
                <w:tab w:val="left" w:pos="1134"/>
              </w:tabs>
              <w:spacing w:line="360" w:lineRule="auto"/>
              <w:jc w:val="center"/>
              <w:rPr>
                <w:sz w:val="20"/>
                <w:szCs w:val="20"/>
              </w:rPr>
            </w:pPr>
            <w:r w:rsidRPr="00573A8D">
              <w:rPr>
                <w:sz w:val="20"/>
                <w:szCs w:val="20"/>
              </w:rPr>
              <w:t>S-W</w:t>
            </w:r>
          </w:p>
        </w:tc>
        <w:tc>
          <w:tcPr>
            <w:tcW w:w="1300" w:type="pct"/>
            <w:vAlign w:val="center"/>
            <w:hideMark/>
          </w:tcPr>
          <w:p w14:paraId="51D6A282" w14:textId="77777777" w:rsidR="00070723" w:rsidRPr="00573A8D" w:rsidRDefault="00070723" w:rsidP="004A7C27">
            <w:pPr>
              <w:tabs>
                <w:tab w:val="left" w:pos="1134"/>
              </w:tabs>
              <w:spacing w:line="360" w:lineRule="auto"/>
              <w:jc w:val="center"/>
              <w:rPr>
                <w:sz w:val="20"/>
                <w:szCs w:val="20"/>
              </w:rPr>
            </w:pPr>
            <w:r w:rsidRPr="00573A8D">
              <w:rPr>
                <w:sz w:val="20"/>
                <w:szCs w:val="20"/>
              </w:rPr>
              <w:t>O-T</w:t>
            </w:r>
          </w:p>
        </w:tc>
      </w:tr>
      <w:tr w:rsidR="00070723" w:rsidRPr="00573A8D" w14:paraId="182079E8" w14:textId="77777777" w:rsidTr="008000A3">
        <w:trPr>
          <w:trHeight w:val="340"/>
        </w:trPr>
        <w:tc>
          <w:tcPr>
            <w:tcW w:w="2346" w:type="pct"/>
            <w:vAlign w:val="center"/>
            <w:hideMark/>
          </w:tcPr>
          <w:p w14:paraId="56B3DA8C" w14:textId="77777777" w:rsidR="00070723" w:rsidRPr="00573A8D" w:rsidRDefault="00070723" w:rsidP="004A7C27">
            <w:pPr>
              <w:tabs>
                <w:tab w:val="left" w:pos="1134"/>
              </w:tabs>
              <w:spacing w:line="360" w:lineRule="auto"/>
              <w:rPr>
                <w:sz w:val="20"/>
                <w:szCs w:val="20"/>
              </w:rPr>
            </w:pPr>
            <w:r w:rsidRPr="00573A8D">
              <w:rPr>
                <w:sz w:val="20"/>
                <w:szCs w:val="20"/>
              </w:rPr>
              <w:t>Poondi FCS</w:t>
            </w:r>
          </w:p>
        </w:tc>
        <w:tc>
          <w:tcPr>
            <w:tcW w:w="1354" w:type="pct"/>
            <w:vAlign w:val="center"/>
            <w:hideMark/>
          </w:tcPr>
          <w:p w14:paraId="4CD4086C"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-0.05</w:t>
            </w:r>
          </w:p>
        </w:tc>
        <w:tc>
          <w:tcPr>
            <w:tcW w:w="1300" w:type="pct"/>
            <w:vAlign w:val="center"/>
            <w:hideMark/>
          </w:tcPr>
          <w:p w14:paraId="7D53EFB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-0.03</w:t>
            </w:r>
          </w:p>
        </w:tc>
      </w:tr>
      <w:tr w:rsidR="00070723" w:rsidRPr="00573A8D" w14:paraId="1FD56348" w14:textId="77777777" w:rsidTr="008000A3">
        <w:trPr>
          <w:trHeight w:val="340"/>
        </w:trPr>
        <w:tc>
          <w:tcPr>
            <w:tcW w:w="2346" w:type="pct"/>
            <w:vAlign w:val="center"/>
            <w:hideMark/>
          </w:tcPr>
          <w:p w14:paraId="30F169C3" w14:textId="77777777" w:rsidR="00070723" w:rsidRPr="00573A8D" w:rsidRDefault="00070723" w:rsidP="004A7C27">
            <w:pPr>
              <w:tabs>
                <w:tab w:val="left" w:pos="1134"/>
              </w:tabs>
              <w:spacing w:line="360" w:lineRule="auto"/>
              <w:rPr>
                <w:sz w:val="20"/>
                <w:szCs w:val="20"/>
              </w:rPr>
            </w:pPr>
            <w:r w:rsidRPr="00573A8D">
              <w:rPr>
                <w:sz w:val="20"/>
                <w:szCs w:val="20"/>
              </w:rPr>
              <w:t>Kanimapettai FCS</w:t>
            </w:r>
          </w:p>
        </w:tc>
        <w:tc>
          <w:tcPr>
            <w:tcW w:w="1354" w:type="pct"/>
            <w:vAlign w:val="center"/>
            <w:hideMark/>
          </w:tcPr>
          <w:p w14:paraId="38732552"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c>
          <w:tcPr>
            <w:tcW w:w="1300" w:type="pct"/>
            <w:vAlign w:val="center"/>
            <w:hideMark/>
          </w:tcPr>
          <w:p w14:paraId="346B9F92"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-0.07</w:t>
            </w:r>
          </w:p>
        </w:tc>
      </w:tr>
      <w:tr w:rsidR="00070723" w:rsidRPr="00573A8D" w14:paraId="16DAF266" w14:textId="77777777" w:rsidTr="008000A3">
        <w:trPr>
          <w:trHeight w:val="340"/>
        </w:trPr>
        <w:tc>
          <w:tcPr>
            <w:tcW w:w="2346" w:type="pct"/>
            <w:vAlign w:val="center"/>
            <w:hideMark/>
          </w:tcPr>
          <w:p w14:paraId="584E8052" w14:textId="77777777" w:rsidR="00070723" w:rsidRPr="00573A8D" w:rsidRDefault="00070723" w:rsidP="004A7C27">
            <w:pPr>
              <w:tabs>
                <w:tab w:val="left" w:pos="1134"/>
              </w:tabs>
              <w:spacing w:line="360" w:lineRule="auto"/>
              <w:rPr>
                <w:sz w:val="20"/>
                <w:szCs w:val="20"/>
              </w:rPr>
            </w:pPr>
            <w:r w:rsidRPr="00573A8D">
              <w:rPr>
                <w:sz w:val="20"/>
                <w:szCs w:val="20"/>
              </w:rPr>
              <w:t>Eechambadi Aadhi dhiravidar FCS</w:t>
            </w:r>
          </w:p>
        </w:tc>
        <w:tc>
          <w:tcPr>
            <w:tcW w:w="1354" w:type="pct"/>
            <w:vAlign w:val="center"/>
            <w:hideMark/>
          </w:tcPr>
          <w:p w14:paraId="569DA85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-0.11</w:t>
            </w:r>
          </w:p>
        </w:tc>
        <w:tc>
          <w:tcPr>
            <w:tcW w:w="1300" w:type="pct"/>
            <w:vAlign w:val="center"/>
            <w:hideMark/>
          </w:tcPr>
          <w:p w14:paraId="79504102"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-0.08</w:t>
            </w:r>
          </w:p>
        </w:tc>
      </w:tr>
      <w:tr w:rsidR="00070723" w:rsidRPr="00573A8D" w14:paraId="4EEB1CB3" w14:textId="77777777" w:rsidTr="008000A3">
        <w:trPr>
          <w:trHeight w:val="340"/>
        </w:trPr>
        <w:tc>
          <w:tcPr>
            <w:tcW w:w="2346" w:type="pct"/>
            <w:vAlign w:val="center"/>
            <w:hideMark/>
          </w:tcPr>
          <w:p w14:paraId="6891F284" w14:textId="77777777" w:rsidR="00070723" w:rsidRPr="00573A8D" w:rsidRDefault="00070723" w:rsidP="004A7C27">
            <w:pPr>
              <w:tabs>
                <w:tab w:val="left" w:pos="1134"/>
              </w:tabs>
              <w:spacing w:line="360" w:lineRule="auto"/>
              <w:rPr>
                <w:sz w:val="20"/>
                <w:szCs w:val="20"/>
              </w:rPr>
            </w:pPr>
            <w:r w:rsidRPr="00573A8D">
              <w:rPr>
                <w:sz w:val="20"/>
                <w:szCs w:val="20"/>
              </w:rPr>
              <w:t>Agraharam FCS</w:t>
            </w:r>
          </w:p>
        </w:tc>
        <w:tc>
          <w:tcPr>
            <w:tcW w:w="1354" w:type="pct"/>
            <w:vAlign w:val="center"/>
            <w:hideMark/>
          </w:tcPr>
          <w:p w14:paraId="4211AC63"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-0.10</w:t>
            </w:r>
          </w:p>
        </w:tc>
        <w:tc>
          <w:tcPr>
            <w:tcW w:w="1300" w:type="pct"/>
            <w:vAlign w:val="center"/>
            <w:hideMark/>
          </w:tcPr>
          <w:p w14:paraId="3B0F242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r>
      <w:tr w:rsidR="00070723" w:rsidRPr="00573A8D" w14:paraId="69D82242" w14:textId="77777777" w:rsidTr="008000A3">
        <w:trPr>
          <w:trHeight w:val="340"/>
        </w:trPr>
        <w:tc>
          <w:tcPr>
            <w:tcW w:w="2346" w:type="pct"/>
            <w:vAlign w:val="center"/>
            <w:hideMark/>
          </w:tcPr>
          <w:p w14:paraId="2CB8D6C5" w14:textId="77777777" w:rsidR="00070723" w:rsidRPr="00573A8D" w:rsidRDefault="00070723" w:rsidP="004A7C27">
            <w:pPr>
              <w:tabs>
                <w:tab w:val="left" w:pos="1134"/>
              </w:tabs>
              <w:spacing w:line="360" w:lineRule="auto"/>
              <w:rPr>
                <w:sz w:val="20"/>
                <w:szCs w:val="20"/>
              </w:rPr>
            </w:pPr>
            <w:r w:rsidRPr="00573A8D">
              <w:rPr>
                <w:sz w:val="20"/>
                <w:szCs w:val="20"/>
              </w:rPr>
              <w:t>Poonthamalle FCS</w:t>
            </w:r>
          </w:p>
        </w:tc>
        <w:tc>
          <w:tcPr>
            <w:tcW w:w="1354" w:type="pct"/>
            <w:vAlign w:val="center"/>
            <w:hideMark/>
          </w:tcPr>
          <w:p w14:paraId="4A1411F1"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-0.11</w:t>
            </w:r>
          </w:p>
        </w:tc>
        <w:tc>
          <w:tcPr>
            <w:tcW w:w="1300" w:type="pct"/>
            <w:vAlign w:val="center"/>
            <w:hideMark/>
          </w:tcPr>
          <w:p w14:paraId="7F01243D"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-0.05</w:t>
            </w:r>
          </w:p>
        </w:tc>
      </w:tr>
      <w:tr w:rsidR="00070723" w:rsidRPr="00573A8D" w14:paraId="574F8FC5" w14:textId="77777777" w:rsidTr="008000A3">
        <w:trPr>
          <w:trHeight w:val="340"/>
        </w:trPr>
        <w:tc>
          <w:tcPr>
            <w:tcW w:w="2346" w:type="pct"/>
            <w:vAlign w:val="center"/>
            <w:hideMark/>
          </w:tcPr>
          <w:p w14:paraId="23A71F9C" w14:textId="77777777" w:rsidR="00070723" w:rsidRPr="00573A8D" w:rsidRDefault="00070723" w:rsidP="004A7C27">
            <w:pPr>
              <w:tabs>
                <w:tab w:val="left" w:pos="1134"/>
              </w:tabs>
              <w:spacing w:line="360" w:lineRule="auto"/>
              <w:rPr>
                <w:sz w:val="20"/>
                <w:szCs w:val="20"/>
              </w:rPr>
            </w:pPr>
            <w:r w:rsidRPr="00573A8D">
              <w:rPr>
                <w:sz w:val="20"/>
                <w:szCs w:val="20"/>
              </w:rPr>
              <w:t>Krishnapuram Thiruvallur FCS</w:t>
            </w:r>
          </w:p>
        </w:tc>
        <w:tc>
          <w:tcPr>
            <w:tcW w:w="1354" w:type="pct"/>
            <w:vAlign w:val="center"/>
            <w:hideMark/>
          </w:tcPr>
          <w:p w14:paraId="5D747125"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5725919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r>
      <w:tr w:rsidR="00070723" w:rsidRPr="00573A8D" w14:paraId="36DCE08E" w14:textId="77777777" w:rsidTr="008000A3">
        <w:trPr>
          <w:trHeight w:val="340"/>
        </w:trPr>
        <w:tc>
          <w:tcPr>
            <w:tcW w:w="2346" w:type="pct"/>
            <w:vAlign w:val="center"/>
            <w:hideMark/>
          </w:tcPr>
          <w:p w14:paraId="224B55B4" w14:textId="77777777" w:rsidR="00070723" w:rsidRPr="00573A8D" w:rsidRDefault="00070723" w:rsidP="004A7C27">
            <w:pPr>
              <w:tabs>
                <w:tab w:val="left" w:pos="1134"/>
              </w:tabs>
              <w:spacing w:line="360" w:lineRule="auto"/>
              <w:rPr>
                <w:sz w:val="20"/>
                <w:szCs w:val="20"/>
              </w:rPr>
            </w:pPr>
            <w:r w:rsidRPr="00573A8D">
              <w:rPr>
                <w:sz w:val="20"/>
                <w:szCs w:val="20"/>
                <w:lang w:val="it-IT"/>
              </w:rPr>
              <w:t>Pattari Perumbuthur FCS</w:t>
            </w:r>
          </w:p>
        </w:tc>
        <w:tc>
          <w:tcPr>
            <w:tcW w:w="1354" w:type="pct"/>
            <w:vAlign w:val="center"/>
            <w:hideMark/>
          </w:tcPr>
          <w:p w14:paraId="3F23ABC3"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c>
          <w:tcPr>
            <w:tcW w:w="1300" w:type="pct"/>
            <w:vAlign w:val="center"/>
            <w:hideMark/>
          </w:tcPr>
          <w:p w14:paraId="56813BB8"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-0.02</w:t>
            </w:r>
          </w:p>
        </w:tc>
      </w:tr>
      <w:tr w:rsidR="00070723" w:rsidRPr="00573A8D" w14:paraId="2B3DC08E" w14:textId="77777777" w:rsidTr="008000A3">
        <w:trPr>
          <w:trHeight w:val="340"/>
        </w:trPr>
        <w:tc>
          <w:tcPr>
            <w:tcW w:w="2346" w:type="pct"/>
            <w:vAlign w:val="center"/>
            <w:hideMark/>
          </w:tcPr>
          <w:p w14:paraId="529F71D7" w14:textId="77777777" w:rsidR="00070723" w:rsidRPr="00573A8D" w:rsidRDefault="00070723" w:rsidP="004A7C27">
            <w:pPr>
              <w:tabs>
                <w:tab w:val="left" w:pos="1134"/>
              </w:tabs>
              <w:spacing w:line="360" w:lineRule="auto"/>
              <w:rPr>
                <w:sz w:val="20"/>
                <w:szCs w:val="20"/>
              </w:rPr>
            </w:pPr>
            <w:r w:rsidRPr="00573A8D">
              <w:rPr>
                <w:sz w:val="20"/>
                <w:szCs w:val="20"/>
              </w:rPr>
              <w:t>Aathur FCS</w:t>
            </w:r>
          </w:p>
        </w:tc>
        <w:tc>
          <w:tcPr>
            <w:tcW w:w="1354" w:type="pct"/>
            <w:vAlign w:val="center"/>
            <w:hideMark/>
          </w:tcPr>
          <w:p w14:paraId="49DF1F2B"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-0.05</w:t>
            </w:r>
          </w:p>
        </w:tc>
        <w:tc>
          <w:tcPr>
            <w:tcW w:w="1300" w:type="pct"/>
            <w:vAlign w:val="center"/>
            <w:hideMark/>
          </w:tcPr>
          <w:p w14:paraId="0FBB9B34"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-0.14</w:t>
            </w:r>
          </w:p>
        </w:tc>
      </w:tr>
      <w:tr w:rsidR="00070723" w:rsidRPr="00573A8D" w14:paraId="08BFAE16" w14:textId="77777777" w:rsidTr="008000A3">
        <w:trPr>
          <w:trHeight w:val="340"/>
        </w:trPr>
        <w:tc>
          <w:tcPr>
            <w:tcW w:w="2346" w:type="pct"/>
            <w:vAlign w:val="center"/>
            <w:hideMark/>
          </w:tcPr>
          <w:p w14:paraId="7B10D6EF" w14:textId="77777777" w:rsidR="00070723" w:rsidRPr="00573A8D" w:rsidRDefault="00070723" w:rsidP="004A7C27">
            <w:pPr>
              <w:tabs>
                <w:tab w:val="left" w:pos="1134"/>
              </w:tabs>
              <w:spacing w:line="360" w:lineRule="auto"/>
              <w:rPr>
                <w:sz w:val="20"/>
                <w:szCs w:val="20"/>
              </w:rPr>
            </w:pPr>
            <w:r w:rsidRPr="00573A8D">
              <w:rPr>
                <w:sz w:val="20"/>
                <w:szCs w:val="20"/>
              </w:rPr>
              <w:t>Kuppamal Sathiram FCS</w:t>
            </w:r>
          </w:p>
        </w:tc>
        <w:tc>
          <w:tcPr>
            <w:tcW w:w="1354" w:type="pct"/>
            <w:vAlign w:val="center"/>
            <w:hideMark/>
          </w:tcPr>
          <w:p w14:paraId="50127660"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c>
          <w:tcPr>
            <w:tcW w:w="1300" w:type="pct"/>
            <w:vAlign w:val="center"/>
            <w:hideMark/>
          </w:tcPr>
          <w:p w14:paraId="6F541BE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r>
      <w:tr w:rsidR="00070723" w:rsidRPr="00573A8D" w14:paraId="5E35E354" w14:textId="77777777" w:rsidTr="008000A3">
        <w:trPr>
          <w:trHeight w:val="340"/>
        </w:trPr>
        <w:tc>
          <w:tcPr>
            <w:tcW w:w="2346" w:type="pct"/>
            <w:vAlign w:val="center"/>
            <w:hideMark/>
          </w:tcPr>
          <w:p w14:paraId="3C863FF5" w14:textId="77777777" w:rsidR="00070723" w:rsidRPr="00573A8D" w:rsidRDefault="00070723" w:rsidP="004A7C27">
            <w:pPr>
              <w:tabs>
                <w:tab w:val="left" w:pos="1134"/>
              </w:tabs>
              <w:spacing w:line="360" w:lineRule="auto"/>
              <w:rPr>
                <w:sz w:val="20"/>
                <w:szCs w:val="20"/>
              </w:rPr>
            </w:pPr>
            <w:r w:rsidRPr="00573A8D">
              <w:rPr>
                <w:sz w:val="20"/>
                <w:szCs w:val="20"/>
                <w:lang w:val="fi-FI"/>
              </w:rPr>
              <w:t>Sri Lakshmi Amman FCS</w:t>
            </w:r>
          </w:p>
        </w:tc>
        <w:tc>
          <w:tcPr>
            <w:tcW w:w="1354" w:type="pct"/>
            <w:vAlign w:val="center"/>
            <w:hideMark/>
          </w:tcPr>
          <w:p w14:paraId="05507C2A"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7BB808C8"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-0.20</w:t>
            </w:r>
          </w:p>
        </w:tc>
      </w:tr>
      <w:tr w:rsidR="00070723" w:rsidRPr="00573A8D" w14:paraId="3C05297C" w14:textId="77777777" w:rsidTr="008000A3">
        <w:trPr>
          <w:trHeight w:val="340"/>
        </w:trPr>
        <w:tc>
          <w:tcPr>
            <w:tcW w:w="2346" w:type="pct"/>
            <w:vAlign w:val="center"/>
            <w:hideMark/>
          </w:tcPr>
          <w:p w14:paraId="545F0553" w14:textId="77777777" w:rsidR="00070723" w:rsidRPr="00573A8D" w:rsidRDefault="00070723" w:rsidP="004A7C27">
            <w:pPr>
              <w:tabs>
                <w:tab w:val="left" w:pos="1134"/>
              </w:tabs>
              <w:spacing w:line="360" w:lineRule="auto"/>
              <w:rPr>
                <w:sz w:val="20"/>
                <w:szCs w:val="20"/>
              </w:rPr>
            </w:pPr>
            <w:r w:rsidRPr="00573A8D">
              <w:rPr>
                <w:sz w:val="20"/>
                <w:szCs w:val="20"/>
                <w:lang w:val="fi-FI"/>
              </w:rPr>
              <w:t>Sri Selli Amman FCS</w:t>
            </w:r>
          </w:p>
        </w:tc>
        <w:tc>
          <w:tcPr>
            <w:tcW w:w="1354" w:type="pct"/>
            <w:vAlign w:val="center"/>
            <w:hideMark/>
          </w:tcPr>
          <w:p w14:paraId="5C5C2C00"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c>
          <w:tcPr>
            <w:tcW w:w="1300" w:type="pct"/>
            <w:vAlign w:val="center"/>
            <w:hideMark/>
          </w:tcPr>
          <w:p w14:paraId="5710D696"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-0.10</w:t>
            </w:r>
          </w:p>
        </w:tc>
      </w:tr>
      <w:tr w:rsidR="00070723" w:rsidRPr="00573A8D" w14:paraId="181C6E1D" w14:textId="77777777" w:rsidTr="008000A3">
        <w:trPr>
          <w:trHeight w:val="340"/>
        </w:trPr>
        <w:tc>
          <w:tcPr>
            <w:tcW w:w="2346" w:type="pct"/>
            <w:vAlign w:val="center"/>
            <w:hideMark/>
          </w:tcPr>
          <w:p w14:paraId="2D155097" w14:textId="77777777" w:rsidR="00070723" w:rsidRPr="00573A8D" w:rsidRDefault="00070723" w:rsidP="004A7C27">
            <w:pPr>
              <w:tabs>
                <w:tab w:val="left" w:pos="1134"/>
              </w:tabs>
              <w:spacing w:line="360" w:lineRule="auto"/>
              <w:rPr>
                <w:sz w:val="20"/>
                <w:szCs w:val="20"/>
              </w:rPr>
            </w:pPr>
            <w:r w:rsidRPr="00573A8D">
              <w:rPr>
                <w:sz w:val="20"/>
                <w:szCs w:val="20"/>
              </w:rPr>
              <w:t>Thirunindrayur FCS</w:t>
            </w:r>
          </w:p>
        </w:tc>
        <w:tc>
          <w:tcPr>
            <w:tcW w:w="1354" w:type="pct"/>
            <w:vAlign w:val="center"/>
            <w:hideMark/>
          </w:tcPr>
          <w:p w14:paraId="25C182D4"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c>
          <w:tcPr>
            <w:tcW w:w="1300" w:type="pct"/>
            <w:vAlign w:val="center"/>
            <w:hideMark/>
          </w:tcPr>
          <w:p w14:paraId="0BC4CDEB"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-0.11</w:t>
            </w:r>
          </w:p>
        </w:tc>
      </w:tr>
      <w:tr w:rsidR="00070723" w:rsidRPr="00573A8D" w14:paraId="0761637D" w14:textId="77777777" w:rsidTr="008000A3">
        <w:trPr>
          <w:trHeight w:val="340"/>
        </w:trPr>
        <w:tc>
          <w:tcPr>
            <w:tcW w:w="2346" w:type="pct"/>
            <w:vAlign w:val="center"/>
            <w:hideMark/>
          </w:tcPr>
          <w:p w14:paraId="15B91BCA" w14:textId="77777777" w:rsidR="00070723" w:rsidRPr="00573A8D" w:rsidRDefault="00070723" w:rsidP="004A7C27">
            <w:pPr>
              <w:tabs>
                <w:tab w:val="left" w:pos="1134"/>
              </w:tabs>
              <w:spacing w:line="360" w:lineRule="auto"/>
              <w:rPr>
                <w:sz w:val="20"/>
                <w:szCs w:val="20"/>
              </w:rPr>
            </w:pPr>
            <w:r w:rsidRPr="00573A8D">
              <w:rPr>
                <w:sz w:val="20"/>
                <w:szCs w:val="20"/>
              </w:rPr>
              <w:t>Kaivandur FCS</w:t>
            </w:r>
          </w:p>
        </w:tc>
        <w:tc>
          <w:tcPr>
            <w:tcW w:w="1354" w:type="pct"/>
            <w:vAlign w:val="center"/>
            <w:hideMark/>
          </w:tcPr>
          <w:p w14:paraId="796BD245"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386EA29E"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-0.16</w:t>
            </w:r>
          </w:p>
        </w:tc>
      </w:tr>
      <w:tr w:rsidR="00070723" w:rsidRPr="00573A8D" w14:paraId="19ED7992" w14:textId="77777777" w:rsidTr="008000A3">
        <w:trPr>
          <w:trHeight w:val="340"/>
        </w:trPr>
        <w:tc>
          <w:tcPr>
            <w:tcW w:w="2346" w:type="pct"/>
            <w:vAlign w:val="center"/>
            <w:hideMark/>
          </w:tcPr>
          <w:p w14:paraId="3E326EF4" w14:textId="77777777" w:rsidR="00070723" w:rsidRPr="00573A8D" w:rsidRDefault="00070723" w:rsidP="004A7C27">
            <w:pPr>
              <w:tabs>
                <w:tab w:val="left" w:pos="1134"/>
              </w:tabs>
              <w:spacing w:line="360" w:lineRule="auto"/>
              <w:rPr>
                <w:sz w:val="20"/>
                <w:szCs w:val="20"/>
              </w:rPr>
            </w:pPr>
            <w:r w:rsidRPr="00573A8D">
              <w:rPr>
                <w:sz w:val="20"/>
                <w:szCs w:val="20"/>
              </w:rPr>
              <w:t>Aathupakkam FCS</w:t>
            </w:r>
          </w:p>
        </w:tc>
        <w:tc>
          <w:tcPr>
            <w:tcW w:w="1354" w:type="pct"/>
            <w:vAlign w:val="center"/>
            <w:hideMark/>
          </w:tcPr>
          <w:p w14:paraId="2FD7577D"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c>
          <w:tcPr>
            <w:tcW w:w="1300" w:type="pct"/>
            <w:vAlign w:val="center"/>
            <w:hideMark/>
          </w:tcPr>
          <w:p w14:paraId="73442FDF"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-0.08</w:t>
            </w:r>
          </w:p>
        </w:tc>
      </w:tr>
      <w:tr w:rsidR="00070723" w:rsidRPr="00573A8D" w14:paraId="4BB8A1ED" w14:textId="77777777" w:rsidTr="008000A3">
        <w:trPr>
          <w:trHeight w:val="340"/>
        </w:trPr>
        <w:tc>
          <w:tcPr>
            <w:tcW w:w="2346" w:type="pct"/>
            <w:vAlign w:val="center"/>
            <w:hideMark/>
          </w:tcPr>
          <w:p w14:paraId="465D9DBF" w14:textId="77777777" w:rsidR="00070723" w:rsidRPr="00573A8D" w:rsidRDefault="00070723" w:rsidP="004A7C27">
            <w:pPr>
              <w:tabs>
                <w:tab w:val="left" w:pos="1134"/>
              </w:tabs>
              <w:spacing w:line="360" w:lineRule="auto"/>
              <w:rPr>
                <w:sz w:val="20"/>
                <w:szCs w:val="20"/>
              </w:rPr>
            </w:pPr>
            <w:r w:rsidRPr="00573A8D">
              <w:rPr>
                <w:sz w:val="20"/>
                <w:szCs w:val="20"/>
              </w:rPr>
              <w:t>Pullarambakkam</w:t>
            </w:r>
          </w:p>
        </w:tc>
        <w:tc>
          <w:tcPr>
            <w:tcW w:w="1354" w:type="pct"/>
            <w:vAlign w:val="center"/>
            <w:hideMark/>
          </w:tcPr>
          <w:p w14:paraId="10797BB6"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-0.14</w:t>
            </w:r>
          </w:p>
        </w:tc>
        <w:tc>
          <w:tcPr>
            <w:tcW w:w="1300" w:type="pct"/>
            <w:vAlign w:val="center"/>
            <w:hideMark/>
          </w:tcPr>
          <w:p w14:paraId="1F8BA7FF"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r>
      <w:tr w:rsidR="00070723" w:rsidRPr="00573A8D" w14:paraId="0D94927A" w14:textId="77777777" w:rsidTr="008000A3">
        <w:trPr>
          <w:trHeight w:val="340"/>
        </w:trPr>
        <w:tc>
          <w:tcPr>
            <w:tcW w:w="2346" w:type="pct"/>
            <w:vAlign w:val="center"/>
            <w:hideMark/>
          </w:tcPr>
          <w:p w14:paraId="0528D519" w14:textId="77777777" w:rsidR="00070723" w:rsidRPr="00573A8D" w:rsidRDefault="00070723" w:rsidP="004A7C27">
            <w:pPr>
              <w:tabs>
                <w:tab w:val="left" w:pos="1134"/>
              </w:tabs>
              <w:spacing w:line="360" w:lineRule="auto"/>
              <w:rPr>
                <w:sz w:val="20"/>
                <w:szCs w:val="20"/>
              </w:rPr>
            </w:pPr>
            <w:r w:rsidRPr="00573A8D">
              <w:rPr>
                <w:sz w:val="20"/>
                <w:szCs w:val="20"/>
              </w:rPr>
              <w:t>Bangarampettai FCS</w:t>
            </w:r>
          </w:p>
        </w:tc>
        <w:tc>
          <w:tcPr>
            <w:tcW w:w="1354" w:type="pct"/>
            <w:vAlign w:val="center"/>
            <w:hideMark/>
          </w:tcPr>
          <w:p w14:paraId="0A83C4F3"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7C275FD6"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-0.14</w:t>
            </w:r>
          </w:p>
        </w:tc>
      </w:tr>
      <w:tr w:rsidR="00070723" w:rsidRPr="00573A8D" w14:paraId="71AC237E" w14:textId="77777777" w:rsidTr="008000A3">
        <w:trPr>
          <w:trHeight w:val="340"/>
        </w:trPr>
        <w:tc>
          <w:tcPr>
            <w:tcW w:w="2346" w:type="pct"/>
            <w:vAlign w:val="center"/>
            <w:hideMark/>
          </w:tcPr>
          <w:p w14:paraId="17C3FE02" w14:textId="77777777" w:rsidR="00070723" w:rsidRPr="00573A8D" w:rsidRDefault="00070723" w:rsidP="004A7C27">
            <w:pPr>
              <w:tabs>
                <w:tab w:val="left" w:pos="1134"/>
              </w:tabs>
              <w:spacing w:line="360" w:lineRule="auto"/>
              <w:rPr>
                <w:sz w:val="20"/>
                <w:szCs w:val="20"/>
              </w:rPr>
            </w:pPr>
            <w:r w:rsidRPr="00573A8D">
              <w:rPr>
                <w:sz w:val="20"/>
                <w:szCs w:val="20"/>
              </w:rPr>
              <w:t>Arumbakkam FCS</w:t>
            </w:r>
          </w:p>
        </w:tc>
        <w:tc>
          <w:tcPr>
            <w:tcW w:w="1354" w:type="pct"/>
            <w:vAlign w:val="center"/>
            <w:hideMark/>
          </w:tcPr>
          <w:p w14:paraId="54F4423B"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-0.04</w:t>
            </w:r>
          </w:p>
        </w:tc>
        <w:tc>
          <w:tcPr>
            <w:tcW w:w="1300" w:type="pct"/>
            <w:vAlign w:val="center"/>
            <w:hideMark/>
          </w:tcPr>
          <w:p w14:paraId="399DB16B"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-0.18</w:t>
            </w:r>
          </w:p>
        </w:tc>
      </w:tr>
      <w:tr w:rsidR="00070723" w:rsidRPr="00573A8D" w14:paraId="4CB9A4E6" w14:textId="77777777" w:rsidTr="008000A3">
        <w:trPr>
          <w:trHeight w:val="340"/>
        </w:trPr>
        <w:tc>
          <w:tcPr>
            <w:tcW w:w="2346" w:type="pct"/>
            <w:vAlign w:val="center"/>
            <w:hideMark/>
          </w:tcPr>
          <w:p w14:paraId="73DA9FDE" w14:textId="77777777" w:rsidR="00070723" w:rsidRPr="00573A8D" w:rsidRDefault="00070723" w:rsidP="004A7C27">
            <w:pPr>
              <w:tabs>
                <w:tab w:val="left" w:pos="1134"/>
              </w:tabs>
              <w:spacing w:line="360" w:lineRule="auto"/>
              <w:rPr>
                <w:sz w:val="20"/>
                <w:szCs w:val="20"/>
              </w:rPr>
            </w:pPr>
            <w:r w:rsidRPr="00573A8D">
              <w:rPr>
                <w:sz w:val="20"/>
                <w:szCs w:val="20"/>
              </w:rPr>
              <w:t>Avadi FCS</w:t>
            </w:r>
          </w:p>
        </w:tc>
        <w:tc>
          <w:tcPr>
            <w:tcW w:w="1354" w:type="pct"/>
            <w:vAlign w:val="center"/>
            <w:hideMark/>
          </w:tcPr>
          <w:p w14:paraId="2533F4AC"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-0.13</w:t>
            </w:r>
          </w:p>
        </w:tc>
        <w:tc>
          <w:tcPr>
            <w:tcW w:w="1300" w:type="pct"/>
            <w:vAlign w:val="center"/>
            <w:hideMark/>
          </w:tcPr>
          <w:p w14:paraId="553E290C"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-0.13</w:t>
            </w:r>
          </w:p>
        </w:tc>
      </w:tr>
      <w:tr w:rsidR="00070723" w:rsidRPr="00573A8D" w14:paraId="143107E7" w14:textId="77777777" w:rsidTr="008000A3">
        <w:trPr>
          <w:trHeight w:val="340"/>
        </w:trPr>
        <w:tc>
          <w:tcPr>
            <w:tcW w:w="2346" w:type="pct"/>
            <w:vAlign w:val="center"/>
            <w:hideMark/>
          </w:tcPr>
          <w:p w14:paraId="08F7E8D8" w14:textId="77777777" w:rsidR="00070723" w:rsidRPr="00573A8D" w:rsidRDefault="00070723" w:rsidP="004A7C27">
            <w:pPr>
              <w:tabs>
                <w:tab w:val="left" w:pos="1134"/>
              </w:tabs>
              <w:spacing w:line="360" w:lineRule="auto"/>
              <w:rPr>
                <w:sz w:val="20"/>
                <w:szCs w:val="20"/>
              </w:rPr>
            </w:pPr>
            <w:r w:rsidRPr="00573A8D">
              <w:rPr>
                <w:sz w:val="20"/>
                <w:szCs w:val="20"/>
              </w:rPr>
              <w:t>Aaadhi dhiravidar/palangudiyinar FCS</w:t>
            </w:r>
          </w:p>
        </w:tc>
        <w:tc>
          <w:tcPr>
            <w:tcW w:w="1354" w:type="pct"/>
            <w:vAlign w:val="center"/>
            <w:hideMark/>
          </w:tcPr>
          <w:p w14:paraId="29AC5F6A"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54D54125"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-0.17</w:t>
            </w:r>
          </w:p>
        </w:tc>
      </w:tr>
      <w:tr w:rsidR="00070723" w:rsidRPr="00573A8D" w14:paraId="72613C27" w14:textId="77777777" w:rsidTr="008000A3">
        <w:trPr>
          <w:trHeight w:val="340"/>
        </w:trPr>
        <w:tc>
          <w:tcPr>
            <w:tcW w:w="2346" w:type="pct"/>
            <w:vAlign w:val="center"/>
          </w:tcPr>
          <w:p w14:paraId="3808EC21" w14:textId="77777777" w:rsidR="00070723" w:rsidRPr="00573A8D" w:rsidRDefault="00070723" w:rsidP="004A7C27">
            <w:pPr>
              <w:tabs>
                <w:tab w:val="left" w:pos="1134"/>
              </w:tabs>
              <w:spacing w:line="360" w:lineRule="auto"/>
              <w:rPr>
                <w:sz w:val="20"/>
                <w:szCs w:val="20"/>
              </w:rPr>
            </w:pPr>
            <w:r w:rsidRPr="00573A8D">
              <w:rPr>
                <w:sz w:val="20"/>
                <w:szCs w:val="20"/>
              </w:rPr>
              <w:t>Devampattu Alangara FCS</w:t>
            </w:r>
          </w:p>
        </w:tc>
        <w:tc>
          <w:tcPr>
            <w:tcW w:w="1354" w:type="pct"/>
            <w:vAlign w:val="center"/>
          </w:tcPr>
          <w:p w14:paraId="49578534"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c>
          <w:tcPr>
            <w:tcW w:w="1300" w:type="pct"/>
            <w:vAlign w:val="center"/>
          </w:tcPr>
          <w:p w14:paraId="3D9E0637"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-0.05</w:t>
            </w:r>
          </w:p>
        </w:tc>
      </w:tr>
      <w:tr w:rsidR="00070723" w:rsidRPr="00573A8D" w14:paraId="0F4FB070" w14:textId="77777777" w:rsidTr="008000A3">
        <w:trPr>
          <w:trHeight w:val="340"/>
        </w:trPr>
        <w:tc>
          <w:tcPr>
            <w:tcW w:w="2346" w:type="pct"/>
            <w:vAlign w:val="center"/>
            <w:hideMark/>
          </w:tcPr>
          <w:p w14:paraId="174D8BA6" w14:textId="77777777" w:rsidR="00070723" w:rsidRPr="00573A8D" w:rsidRDefault="00070723" w:rsidP="004A7C27">
            <w:pPr>
              <w:tabs>
                <w:tab w:val="left" w:pos="1134"/>
              </w:tabs>
              <w:spacing w:line="360" w:lineRule="auto"/>
              <w:rPr>
                <w:sz w:val="20"/>
                <w:szCs w:val="20"/>
              </w:rPr>
            </w:pPr>
            <w:r w:rsidRPr="00573A8D">
              <w:rPr>
                <w:sz w:val="20"/>
                <w:szCs w:val="20"/>
              </w:rPr>
              <w:t>Mean of TOWS matrix Score of TFCS</w:t>
            </w:r>
          </w:p>
        </w:tc>
        <w:tc>
          <w:tcPr>
            <w:tcW w:w="1354" w:type="pct"/>
            <w:vAlign w:val="center"/>
            <w:hideMark/>
          </w:tcPr>
          <w:p w14:paraId="14F30CF0"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c>
          <w:tcPr>
            <w:tcW w:w="1300" w:type="pct"/>
            <w:vAlign w:val="center"/>
            <w:hideMark/>
          </w:tcPr>
          <w:p w14:paraId="4B441E6A"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-0.10</w:t>
            </w:r>
          </w:p>
        </w:tc>
      </w:tr>
    </w:tbl>
    <w:p w14:paraId="7F3069B0" w14:textId="77777777" w:rsidR="00070723" w:rsidRDefault="00070723" w:rsidP="00070723">
      <w:pPr>
        <w:tabs>
          <w:tab w:val="left" w:pos="1134"/>
        </w:tabs>
        <w:spacing w:after="240" w:line="360" w:lineRule="auto"/>
        <w:rPr>
          <w:bCs/>
          <w:sz w:val="20"/>
          <w:szCs w:val="20"/>
        </w:rPr>
      </w:pPr>
    </w:p>
    <w:p w14:paraId="663B1788" w14:textId="0871FD7A" w:rsidR="00573A8D" w:rsidRPr="00573A8D" w:rsidRDefault="00573A8D" w:rsidP="00573A8D">
      <w:pPr>
        <w:tabs>
          <w:tab w:val="left" w:pos="1134"/>
        </w:tabs>
        <w:spacing w:after="240" w:line="360" w:lineRule="auto"/>
        <w:jc w:val="both"/>
        <w:rPr>
          <w:bCs/>
          <w:sz w:val="20"/>
          <w:szCs w:val="20"/>
        </w:rPr>
      </w:pPr>
      <w:commentRangeStart w:id="6"/>
      <w:r w:rsidRPr="00573A8D">
        <w:rPr>
          <w:bCs/>
          <w:sz w:val="20"/>
          <w:szCs w:val="20"/>
        </w:rPr>
        <w:lastRenderedPageBreak/>
        <w:t>Figure 4 presents the TOWS positioning of all Tiruvallur cooperatives</w:t>
      </w:r>
      <w:commentRangeEnd w:id="6"/>
      <w:r w:rsidR="00F9741C">
        <w:rPr>
          <w:rStyle w:val="CommentReference"/>
          <w:rFonts w:cs="Mangal"/>
        </w:rPr>
        <w:commentReference w:id="6"/>
      </w:r>
      <w:r w:rsidRPr="00573A8D">
        <w:rPr>
          <w:bCs/>
          <w:sz w:val="20"/>
          <w:szCs w:val="20"/>
        </w:rPr>
        <w:t>. As observed, 100% of TFCS are located within the Mini-Mini quadrant, indicating that both weaknesses and threats overshadow the strengths and opportunities available to these cooperatives. This positioning highlights the urgent need for targeted interventions to reduce internal vulnerabilities and shield cooperatives from external risks. Addressing infrastructural deficits, improving leadership capacity, strengthening institutional linkages and enhancing market access must be prioritised before leveraging existing strengths or exploring new opportunities.</w:t>
      </w:r>
    </w:p>
    <w:p w14:paraId="7F537D32" w14:textId="77777777" w:rsidR="00070723" w:rsidRPr="00CF227F" w:rsidRDefault="00070723" w:rsidP="00070723">
      <w:pPr>
        <w:tabs>
          <w:tab w:val="left" w:pos="1134"/>
        </w:tabs>
        <w:spacing w:line="360" w:lineRule="auto"/>
        <w:jc w:val="center"/>
        <w:rPr>
          <w:sz w:val="20"/>
          <w:szCs w:val="20"/>
        </w:rPr>
      </w:pPr>
      <w:r w:rsidRPr="00CF227F">
        <w:rPr>
          <w:noProof/>
          <w:sz w:val="20"/>
          <w:szCs w:val="20"/>
          <w:lang w:bidi="ar-SA"/>
        </w:rPr>
        <w:drawing>
          <wp:inline distT="0" distB="0" distL="0" distR="0" wp14:anchorId="27B89F92" wp14:editId="6DE6DB98">
            <wp:extent cx="3916680" cy="3454400"/>
            <wp:effectExtent l="0" t="0" r="7620" b="12700"/>
            <wp:docPr id="1985273966" name="Chart 1">
              <a:extLst xmlns:a="http://schemas.openxmlformats.org/drawingml/2006/main">
                <a:ext uri="{FF2B5EF4-FFF2-40B4-BE49-F238E27FC236}">
                  <a16:creationId xmlns:a16="http://schemas.microsoft.com/office/drawing/2014/main" id="{8525BDE5-4824-9A98-CD90-3ACDE424B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F6D589" w14:textId="47B5D3B6" w:rsidR="00070723" w:rsidRPr="00CF227F" w:rsidRDefault="00070723" w:rsidP="00070723">
      <w:pPr>
        <w:pStyle w:val="Caption"/>
        <w:spacing w:line="360" w:lineRule="auto"/>
        <w:jc w:val="center"/>
        <w:rPr>
          <w:bCs w:val="0"/>
          <w:noProof/>
          <w:color w:val="000000" w:themeColor="text1"/>
          <w:sz w:val="20"/>
          <w:szCs w:val="20"/>
        </w:rPr>
      </w:pPr>
      <w:r w:rsidRPr="00CF227F">
        <w:rPr>
          <w:bCs w:val="0"/>
          <w:color w:val="000000" w:themeColor="text1"/>
          <w:sz w:val="20"/>
          <w:szCs w:val="20"/>
        </w:rPr>
        <w:t>Fig</w:t>
      </w:r>
      <w:r w:rsidR="00AB2E0F">
        <w:rPr>
          <w:bCs w:val="0"/>
          <w:color w:val="000000" w:themeColor="text1"/>
          <w:sz w:val="20"/>
          <w:szCs w:val="20"/>
        </w:rPr>
        <w:t>.</w:t>
      </w:r>
      <w:r w:rsidRPr="00CF227F">
        <w:rPr>
          <w:bCs w:val="0"/>
          <w:color w:val="000000" w:themeColor="text1"/>
          <w:sz w:val="20"/>
          <w:szCs w:val="20"/>
        </w:rPr>
        <w:t xml:space="preserve"> 4 TOWS graph for Tiruvallur fisheries cooperative societies</w:t>
      </w:r>
    </w:p>
    <w:p w14:paraId="586AB1AC" w14:textId="77777777" w:rsidR="00070723" w:rsidRPr="00CF227F" w:rsidRDefault="00070723" w:rsidP="00070723">
      <w:pPr>
        <w:tabs>
          <w:tab w:val="left" w:pos="1134"/>
        </w:tabs>
        <w:spacing w:line="360" w:lineRule="auto"/>
        <w:jc w:val="both"/>
        <w:rPr>
          <w:sz w:val="20"/>
          <w:szCs w:val="20"/>
        </w:rPr>
      </w:pPr>
      <w:r w:rsidRPr="00CF227F">
        <w:rPr>
          <w:sz w:val="20"/>
          <w:szCs w:val="20"/>
        </w:rPr>
        <w:tab/>
      </w:r>
    </w:p>
    <w:p w14:paraId="778F0A11" w14:textId="147FAC31" w:rsidR="00070723" w:rsidRDefault="00430947" w:rsidP="00070723">
      <w:pPr>
        <w:tabs>
          <w:tab w:val="left" w:pos="1134"/>
        </w:tabs>
        <w:spacing w:after="240" w:line="360" w:lineRule="auto"/>
        <w:jc w:val="both"/>
        <w:rPr>
          <w:b/>
          <w:bCs/>
          <w:sz w:val="20"/>
          <w:szCs w:val="20"/>
        </w:rPr>
      </w:pPr>
      <w:r w:rsidRPr="00E55CB9">
        <w:rPr>
          <w:b/>
          <w:bCs/>
          <w:sz w:val="20"/>
          <w:szCs w:val="20"/>
        </w:rPr>
        <w:t>3.</w:t>
      </w:r>
      <w:r w:rsidR="00AB2E0F">
        <w:rPr>
          <w:b/>
          <w:bCs/>
          <w:sz w:val="20"/>
          <w:szCs w:val="20"/>
        </w:rPr>
        <w:t>5</w:t>
      </w:r>
      <w:r w:rsidRPr="00E55CB9">
        <w:rPr>
          <w:b/>
          <w:bCs/>
          <w:sz w:val="20"/>
          <w:szCs w:val="20"/>
        </w:rPr>
        <w:t xml:space="preserve"> </w:t>
      </w:r>
      <w:r w:rsidR="00E55CB9">
        <w:rPr>
          <w:b/>
          <w:bCs/>
          <w:sz w:val="20"/>
          <w:szCs w:val="20"/>
        </w:rPr>
        <w:t xml:space="preserve">Overall </w:t>
      </w:r>
      <w:r w:rsidRPr="00E55CB9">
        <w:rPr>
          <w:b/>
          <w:bCs/>
          <w:sz w:val="20"/>
          <w:szCs w:val="20"/>
        </w:rPr>
        <w:t>TOWS Analysis of Fisheries Cooperative Societies</w:t>
      </w:r>
    </w:p>
    <w:p w14:paraId="20DF770E" w14:textId="54067A18" w:rsidR="00E55CB9" w:rsidRPr="00E55CB9" w:rsidRDefault="00E55CB9" w:rsidP="00070723">
      <w:pPr>
        <w:tabs>
          <w:tab w:val="left" w:pos="1134"/>
        </w:tabs>
        <w:spacing w:after="240" w:line="360" w:lineRule="auto"/>
        <w:jc w:val="both"/>
        <w:rPr>
          <w:sz w:val="20"/>
          <w:szCs w:val="20"/>
        </w:rPr>
      </w:pPr>
      <w:commentRangeStart w:id="7"/>
      <w:r w:rsidRPr="00E55CB9">
        <w:rPr>
          <w:sz w:val="20"/>
          <w:szCs w:val="20"/>
        </w:rPr>
        <w:t xml:space="preserve">Figure 5 presents </w:t>
      </w:r>
      <w:commentRangeEnd w:id="7"/>
      <w:r w:rsidR="00F9741C">
        <w:rPr>
          <w:rStyle w:val="CommentReference"/>
          <w:rFonts w:cs="Mangal"/>
        </w:rPr>
        <w:commentReference w:id="7"/>
      </w:r>
      <w:r w:rsidRPr="00E55CB9">
        <w:rPr>
          <w:sz w:val="20"/>
          <w:szCs w:val="20"/>
        </w:rPr>
        <w:t>the consolidated TOWS analysis for both Cuddalore and Tiruvallur Fisheries Cooperative Societies. The results reveal that the mean TOWS matrix scores for both regions exhibit negative values in terms of Strength–Weakness (S</w:t>
      </w:r>
      <w:r>
        <w:rPr>
          <w:sz w:val="20"/>
          <w:szCs w:val="20"/>
        </w:rPr>
        <w:t>-</w:t>
      </w:r>
      <w:r w:rsidRPr="00E55CB9">
        <w:rPr>
          <w:sz w:val="20"/>
          <w:szCs w:val="20"/>
        </w:rPr>
        <w:t>W) and Opportunity</w:t>
      </w:r>
      <w:r>
        <w:rPr>
          <w:sz w:val="20"/>
          <w:szCs w:val="20"/>
        </w:rPr>
        <w:t xml:space="preserve"> - </w:t>
      </w:r>
      <w:r w:rsidRPr="00E55CB9">
        <w:rPr>
          <w:sz w:val="20"/>
          <w:szCs w:val="20"/>
        </w:rPr>
        <w:t>Threat (O</w:t>
      </w:r>
      <w:r>
        <w:rPr>
          <w:sz w:val="20"/>
          <w:szCs w:val="20"/>
        </w:rPr>
        <w:t>-</w:t>
      </w:r>
      <w:r w:rsidRPr="00E55CB9">
        <w:rPr>
          <w:sz w:val="20"/>
          <w:szCs w:val="20"/>
        </w:rPr>
        <w:t>T) dimensions. Specifically, the S</w:t>
      </w:r>
      <w:r>
        <w:rPr>
          <w:sz w:val="20"/>
          <w:szCs w:val="20"/>
        </w:rPr>
        <w:t>-</w:t>
      </w:r>
      <w:r w:rsidRPr="00E55CB9">
        <w:rPr>
          <w:sz w:val="20"/>
          <w:szCs w:val="20"/>
        </w:rPr>
        <w:t xml:space="preserve">W scores are –0.16 for Cuddalore and </w:t>
      </w:r>
      <w:r>
        <w:rPr>
          <w:sz w:val="20"/>
          <w:szCs w:val="20"/>
        </w:rPr>
        <w:t>-</w:t>
      </w:r>
      <w:r w:rsidRPr="00E55CB9">
        <w:rPr>
          <w:sz w:val="20"/>
          <w:szCs w:val="20"/>
        </w:rPr>
        <w:t>0.09 for Tiruvallur, while the corresponding O</w:t>
      </w:r>
      <w:r>
        <w:rPr>
          <w:sz w:val="20"/>
          <w:szCs w:val="20"/>
        </w:rPr>
        <w:t>-</w:t>
      </w:r>
      <w:r w:rsidRPr="00E55CB9">
        <w:rPr>
          <w:sz w:val="20"/>
          <w:szCs w:val="20"/>
        </w:rPr>
        <w:t xml:space="preserve">T scores are –0.16 and </w:t>
      </w:r>
      <w:r>
        <w:rPr>
          <w:sz w:val="20"/>
          <w:szCs w:val="20"/>
        </w:rPr>
        <w:t>-</w:t>
      </w:r>
      <w:r w:rsidRPr="00E55CB9">
        <w:rPr>
          <w:sz w:val="20"/>
          <w:szCs w:val="20"/>
        </w:rPr>
        <w:t>0.10, respectively.</w:t>
      </w:r>
    </w:p>
    <w:p w14:paraId="45821AD2" w14:textId="77777777" w:rsidR="00070723" w:rsidRPr="00CF227F" w:rsidRDefault="00070723" w:rsidP="00070723">
      <w:pPr>
        <w:tabs>
          <w:tab w:val="left" w:pos="1134"/>
        </w:tabs>
        <w:spacing w:line="360" w:lineRule="auto"/>
        <w:jc w:val="center"/>
        <w:rPr>
          <w:sz w:val="20"/>
          <w:szCs w:val="20"/>
        </w:rPr>
      </w:pPr>
      <w:r w:rsidRPr="00CF227F">
        <w:rPr>
          <w:noProof/>
          <w:sz w:val="20"/>
          <w:szCs w:val="20"/>
          <w:lang w:bidi="ar-SA"/>
        </w:rPr>
        <w:lastRenderedPageBreak/>
        <mc:AlternateContent>
          <mc:Choice Requires="wps">
            <w:drawing>
              <wp:anchor distT="0" distB="0" distL="114300" distR="114300" simplePos="0" relativeHeight="251659264" behindDoc="0" locked="0" layoutInCell="1" allowOverlap="1" wp14:anchorId="399B169F" wp14:editId="0DBFAE4D">
                <wp:simplePos x="0" y="0"/>
                <wp:positionH relativeFrom="column">
                  <wp:posOffset>883837</wp:posOffset>
                </wp:positionH>
                <wp:positionV relativeFrom="paragraph">
                  <wp:posOffset>2113113</wp:posOffset>
                </wp:positionV>
                <wp:extent cx="540689" cy="270345"/>
                <wp:effectExtent l="0" t="0" r="0" b="0"/>
                <wp:wrapNone/>
                <wp:docPr id="1775558702" name="Text Box 1"/>
                <wp:cNvGraphicFramePr/>
                <a:graphic xmlns:a="http://schemas.openxmlformats.org/drawingml/2006/main">
                  <a:graphicData uri="http://schemas.microsoft.com/office/word/2010/wordprocessingShape">
                    <wps:wsp>
                      <wps:cNvSpPr txBox="1"/>
                      <wps:spPr>
                        <a:xfrm>
                          <a:off x="0" y="0"/>
                          <a:ext cx="540689" cy="270345"/>
                        </a:xfrm>
                        <a:prstGeom prst="rect">
                          <a:avLst/>
                        </a:prstGeom>
                        <a:noFill/>
                        <a:ln w="6350">
                          <a:noFill/>
                        </a:ln>
                      </wps:spPr>
                      <wps:txbx>
                        <w:txbxContent>
                          <w:p w14:paraId="6BFD18FA" w14:textId="77777777" w:rsidR="004A7C27" w:rsidRPr="00CF4432" w:rsidRDefault="004A7C27" w:rsidP="00070723">
                            <w:pPr>
                              <w:rPr>
                                <w:color w:val="002060"/>
                              </w:rPr>
                            </w:pPr>
                            <w:r w:rsidRPr="00CF4432">
                              <w:rPr>
                                <w:color w:val="002060"/>
                              </w:rPr>
                              <w:t>TFCS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169F" id="_x0000_t202" coordsize="21600,21600" o:spt="202" path="m,l,21600r21600,l21600,xe">
                <v:stroke joinstyle="miter"/>
                <v:path gradientshapeok="t" o:connecttype="rect"/>
              </v:shapetype>
              <v:shape id="Text Box 1" o:spid="_x0000_s1026" type="#_x0000_t202" style="position:absolute;left:0;text-align:left;margin-left:69.6pt;margin-top:166.4pt;width:42.5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" filled="f" stroked="f" strokeweight=".5pt">
                <v:textbox>
                  <w:txbxContent>
                    <w:p w14:paraId="6BFD18FA" w14:textId="77777777" w:rsidR="004A7C27" w:rsidRPr="00CF4432" w:rsidRDefault="004A7C27" w:rsidP="00070723">
                      <w:pPr>
                        <w:rPr>
                          <w:color w:val="002060"/>
                        </w:rPr>
                      </w:pPr>
                      <w:r w:rsidRPr="00CF4432">
                        <w:rPr>
                          <w:color w:val="002060"/>
                        </w:rPr>
                        <w:t>TFCS</w:t>
                      </w:r>
                    </w:p>
                  </w:txbxContent>
                </v:textbox>
              </v:shape>
            </w:pict>
          </mc:Fallback>
        </mc:AlternateContent>
      </w:r>
      <w:r w:rsidRPr="00CF227F">
        <w:rPr>
          <w:b/>
          <w:bCs/>
          <w:noProof/>
          <w:sz w:val="20"/>
          <w:szCs w:val="20"/>
          <w:lang w:bidi="ar-SA"/>
        </w:rPr>
        <w:drawing>
          <wp:inline distT="0" distB="0" distL="0" distR="0" wp14:anchorId="0D8E7FF7" wp14:editId="547F01E7">
            <wp:extent cx="4517390" cy="3538331"/>
            <wp:effectExtent l="0" t="0" r="16510" b="5080"/>
            <wp:docPr id="2010847358" name="Chart 1">
              <a:extLst xmlns:a="http://schemas.openxmlformats.org/drawingml/2006/main">
                <a:ext uri="{FF2B5EF4-FFF2-40B4-BE49-F238E27FC236}">
                  <a16:creationId xmlns:a16="http://schemas.microsoft.com/office/drawing/2014/main" id="{F4552296-44F3-F7E3-64B2-699B94AE4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4BD2D1" w14:textId="1366BC15" w:rsidR="00070723" w:rsidRPr="00CF227F" w:rsidRDefault="00070723" w:rsidP="00070723">
      <w:pPr>
        <w:spacing w:line="360" w:lineRule="auto"/>
        <w:jc w:val="center"/>
        <w:rPr>
          <w:b/>
          <w:bCs/>
          <w:color w:val="000000" w:themeColor="text1"/>
          <w:sz w:val="20"/>
          <w:szCs w:val="20"/>
        </w:rPr>
      </w:pPr>
      <w:r w:rsidRPr="00CF227F">
        <w:rPr>
          <w:b/>
          <w:bCs/>
          <w:color w:val="000000" w:themeColor="text1"/>
          <w:sz w:val="20"/>
          <w:szCs w:val="20"/>
        </w:rPr>
        <w:t xml:space="preserve">Fig. </w:t>
      </w:r>
      <w:r w:rsidR="00294170">
        <w:rPr>
          <w:b/>
          <w:bCs/>
          <w:color w:val="000000" w:themeColor="text1"/>
          <w:sz w:val="20"/>
          <w:szCs w:val="20"/>
        </w:rPr>
        <w:t>5</w:t>
      </w:r>
      <w:r w:rsidRPr="00CF227F">
        <w:rPr>
          <w:b/>
          <w:bCs/>
          <w:color w:val="000000" w:themeColor="text1"/>
          <w:sz w:val="20"/>
          <w:szCs w:val="20"/>
        </w:rPr>
        <w:t xml:space="preserve"> TOWS graph for overall fisheries cooperative societies</w:t>
      </w:r>
    </w:p>
    <w:p w14:paraId="07DB1898" w14:textId="77777777" w:rsidR="00E55CB9" w:rsidRDefault="00E55CB9" w:rsidP="00E55CB9">
      <w:pPr>
        <w:tabs>
          <w:tab w:val="left" w:pos="1134"/>
        </w:tabs>
        <w:spacing w:after="240" w:line="360" w:lineRule="auto"/>
        <w:rPr>
          <w:b/>
          <w:bCs/>
          <w:color w:val="000000" w:themeColor="text1"/>
          <w:sz w:val="20"/>
          <w:szCs w:val="20"/>
        </w:rPr>
      </w:pPr>
    </w:p>
    <w:p w14:paraId="2BA5FA5B" w14:textId="18BA264A" w:rsidR="00070723" w:rsidRPr="00E55CB9" w:rsidRDefault="00E55CB9" w:rsidP="00E55CB9">
      <w:pPr>
        <w:tabs>
          <w:tab w:val="left" w:pos="1134"/>
        </w:tabs>
        <w:spacing w:after="240" w:line="360" w:lineRule="auto"/>
        <w:rPr>
          <w:b/>
          <w:bCs/>
          <w:sz w:val="20"/>
          <w:szCs w:val="20"/>
        </w:rPr>
      </w:pPr>
      <w:r>
        <w:rPr>
          <w:b/>
          <w:bCs/>
          <w:color w:val="000000" w:themeColor="text1"/>
          <w:sz w:val="20"/>
          <w:szCs w:val="20"/>
        </w:rPr>
        <w:t>3.</w:t>
      </w:r>
      <w:r w:rsidR="00AB2E0F">
        <w:rPr>
          <w:b/>
          <w:bCs/>
          <w:color w:val="000000" w:themeColor="text1"/>
          <w:sz w:val="20"/>
          <w:szCs w:val="20"/>
        </w:rPr>
        <w:t>6</w:t>
      </w:r>
      <w:r>
        <w:rPr>
          <w:b/>
          <w:bCs/>
          <w:color w:val="000000" w:themeColor="text1"/>
          <w:sz w:val="20"/>
          <w:szCs w:val="20"/>
        </w:rPr>
        <w:t xml:space="preserve"> </w:t>
      </w:r>
      <w:r w:rsidR="00070723" w:rsidRPr="00E55CB9">
        <w:rPr>
          <w:b/>
          <w:bCs/>
          <w:sz w:val="20"/>
          <w:szCs w:val="20"/>
        </w:rPr>
        <w:t>STRATEGIES FOR STRENGTHENING OF IPFCS</w:t>
      </w:r>
    </w:p>
    <w:p w14:paraId="2ADF0354" w14:textId="2BEB4A5E" w:rsidR="00E55CB9" w:rsidRDefault="00E55CB9" w:rsidP="00E55CB9">
      <w:pPr>
        <w:tabs>
          <w:tab w:val="left" w:pos="1134"/>
        </w:tabs>
        <w:spacing w:after="240" w:line="360" w:lineRule="auto"/>
        <w:rPr>
          <w:b/>
          <w:bCs/>
          <w:sz w:val="20"/>
          <w:szCs w:val="20"/>
        </w:rPr>
      </w:pPr>
      <w:r>
        <w:rPr>
          <w:b/>
          <w:bCs/>
          <w:sz w:val="20"/>
          <w:szCs w:val="20"/>
        </w:rPr>
        <w:t>3.</w:t>
      </w:r>
      <w:r w:rsidR="00AB2E0F">
        <w:rPr>
          <w:b/>
          <w:bCs/>
          <w:sz w:val="20"/>
          <w:szCs w:val="20"/>
        </w:rPr>
        <w:t>6</w:t>
      </w:r>
      <w:r>
        <w:rPr>
          <w:b/>
          <w:bCs/>
          <w:sz w:val="20"/>
          <w:szCs w:val="20"/>
        </w:rPr>
        <w:t xml:space="preserve">.1 </w:t>
      </w:r>
      <w:r w:rsidR="00070723" w:rsidRPr="00CF227F">
        <w:rPr>
          <w:b/>
          <w:bCs/>
          <w:sz w:val="20"/>
          <w:szCs w:val="20"/>
        </w:rPr>
        <w:t>Strategies formulated from TOWS matrix</w:t>
      </w:r>
    </w:p>
    <w:p w14:paraId="34DD98F7" w14:textId="3725FF09" w:rsidR="00070723" w:rsidRPr="00CF227F" w:rsidRDefault="00070723" w:rsidP="00E55CB9">
      <w:pPr>
        <w:tabs>
          <w:tab w:val="left" w:pos="1134"/>
        </w:tabs>
        <w:spacing w:after="240" w:line="360" w:lineRule="auto"/>
        <w:jc w:val="both"/>
        <w:rPr>
          <w:b/>
          <w:bCs/>
          <w:sz w:val="20"/>
          <w:szCs w:val="20"/>
        </w:rPr>
      </w:pPr>
      <w:commentRangeStart w:id="8"/>
      <w:r w:rsidRPr="00CF227F">
        <w:rPr>
          <w:bCs/>
          <w:color w:val="000000" w:themeColor="text1"/>
          <w:sz w:val="20"/>
          <w:szCs w:val="20"/>
        </w:rPr>
        <w:t xml:space="preserve">Table 9 and Table </w:t>
      </w:r>
      <w:r w:rsidR="00AB2E0F">
        <w:rPr>
          <w:bCs/>
          <w:color w:val="000000" w:themeColor="text1"/>
          <w:sz w:val="20"/>
          <w:szCs w:val="20"/>
        </w:rPr>
        <w:t>1</w:t>
      </w:r>
      <w:r w:rsidRPr="00CF227F">
        <w:rPr>
          <w:bCs/>
          <w:color w:val="000000" w:themeColor="text1"/>
          <w:sz w:val="20"/>
          <w:szCs w:val="20"/>
        </w:rPr>
        <w:t xml:space="preserve">0 </w:t>
      </w:r>
      <w:commentRangeEnd w:id="8"/>
      <w:r w:rsidR="00F9741C">
        <w:rPr>
          <w:rStyle w:val="CommentReference"/>
          <w:rFonts w:cs="Mangal"/>
        </w:rPr>
        <w:commentReference w:id="8"/>
      </w:r>
      <w:r w:rsidRPr="00CF227F">
        <w:rPr>
          <w:bCs/>
          <w:color w:val="000000" w:themeColor="text1"/>
          <w:sz w:val="20"/>
          <w:szCs w:val="20"/>
        </w:rPr>
        <w:t>provided strategies taken from Strengths (S), Weaknesses (W), Opportunities (O), and Threats (T) within the context of IFAS (Internal Factors Analysis Summary) and EFAS (External Factors Analysis Summary) for cooperative societies. These factors help in understanding the potential strategies and directions these societies can take.</w:t>
      </w:r>
    </w:p>
    <w:p w14:paraId="3441FD38" w14:textId="77777777" w:rsidR="00070723" w:rsidRPr="00CF227F" w:rsidRDefault="00070723" w:rsidP="00070723">
      <w:pPr>
        <w:spacing w:line="360" w:lineRule="auto"/>
        <w:rPr>
          <w:b/>
          <w:color w:val="000000" w:themeColor="text1"/>
          <w:sz w:val="20"/>
          <w:szCs w:val="20"/>
        </w:rPr>
      </w:pPr>
      <w:r w:rsidRPr="00CF227F">
        <w:rPr>
          <w:bCs/>
          <w:color w:val="000000" w:themeColor="text1"/>
          <w:sz w:val="20"/>
          <w:szCs w:val="20"/>
        </w:rPr>
        <w:br w:type="page"/>
      </w:r>
    </w:p>
    <w:p w14:paraId="629C1DBD" w14:textId="77777777" w:rsidR="00070723" w:rsidRPr="00CF227F" w:rsidRDefault="00070723" w:rsidP="00070723">
      <w:pPr>
        <w:pStyle w:val="Caption"/>
        <w:keepNext/>
        <w:spacing w:after="0" w:line="360" w:lineRule="auto"/>
        <w:jc w:val="center"/>
        <w:rPr>
          <w:bCs w:val="0"/>
          <w:color w:val="000000" w:themeColor="text1"/>
          <w:sz w:val="20"/>
          <w:szCs w:val="20"/>
        </w:rPr>
        <w:sectPr w:rsidR="00070723" w:rsidRPr="00CF227F" w:rsidSect="00070723">
          <w:headerReference w:type="even" r:id="rId18"/>
          <w:headerReference w:type="default" r:id="rId19"/>
          <w:footerReference w:type="even" r:id="rId20"/>
          <w:footerReference w:type="default" r:id="rId21"/>
          <w:headerReference w:type="first" r:id="rId22"/>
          <w:footerReference w:type="first" r:id="rId23"/>
          <w:pgSz w:w="11906" w:h="16838" w:code="9"/>
          <w:pgMar w:top="1418" w:right="1701" w:bottom="1418" w:left="1276" w:header="720" w:footer="720" w:gutter="0"/>
          <w:pgNumType w:start="1"/>
          <w:cols w:space="720"/>
          <w:docGrid w:linePitch="360"/>
        </w:sectPr>
      </w:pPr>
    </w:p>
    <w:p w14:paraId="1A2DD80B" w14:textId="23C6A7D9" w:rsidR="00070723" w:rsidRPr="00CF227F" w:rsidRDefault="00070723" w:rsidP="00070723">
      <w:pPr>
        <w:pStyle w:val="Caption"/>
        <w:keepNext/>
        <w:spacing w:after="0" w:line="360" w:lineRule="auto"/>
        <w:jc w:val="center"/>
        <w:rPr>
          <w:bCs w:val="0"/>
          <w:color w:val="000000" w:themeColor="text1"/>
          <w:sz w:val="20"/>
          <w:szCs w:val="20"/>
        </w:rPr>
      </w:pPr>
      <w:r w:rsidRPr="00CF227F">
        <w:rPr>
          <w:bCs w:val="0"/>
          <w:color w:val="000000" w:themeColor="text1"/>
          <w:sz w:val="20"/>
          <w:szCs w:val="20"/>
        </w:rPr>
        <w:lastRenderedPageBreak/>
        <w:t xml:space="preserve">Table </w:t>
      </w:r>
      <w:r w:rsidR="00E55CB9">
        <w:rPr>
          <w:bCs w:val="0"/>
          <w:color w:val="000000" w:themeColor="text1"/>
          <w:sz w:val="20"/>
          <w:szCs w:val="20"/>
        </w:rPr>
        <w:t>9</w:t>
      </w:r>
      <w:r w:rsidRPr="00CF227F">
        <w:rPr>
          <w:bCs w:val="0"/>
          <w:color w:val="000000" w:themeColor="text1"/>
          <w:sz w:val="20"/>
          <w:szCs w:val="20"/>
        </w:rPr>
        <w:t xml:space="preserve"> Strategies for CFCS formulated from TOWS matrix</w:t>
      </w:r>
    </w:p>
    <w:tbl>
      <w:tblPr>
        <w:tblStyle w:val="TableGrid"/>
        <w:tblW w:w="4833" w:type="pct"/>
        <w:tblInd w:w="562" w:type="dxa"/>
        <w:tblLook w:val="04A0" w:firstRow="1" w:lastRow="0" w:firstColumn="1" w:lastColumn="0" w:noHBand="0" w:noVBand="1"/>
      </w:tblPr>
      <w:tblGrid>
        <w:gridCol w:w="2300"/>
        <w:gridCol w:w="5901"/>
        <w:gridCol w:w="5187"/>
      </w:tblGrid>
      <w:tr w:rsidR="00070723" w:rsidRPr="00CF227F" w14:paraId="44AA4C28" w14:textId="77777777" w:rsidTr="004A7C27">
        <w:trPr>
          <w:trHeight w:val="170"/>
        </w:trPr>
        <w:tc>
          <w:tcPr>
            <w:tcW w:w="859" w:type="pct"/>
            <w:vMerge w:val="restart"/>
            <w:vAlign w:val="center"/>
            <w:hideMark/>
          </w:tcPr>
          <w:p w14:paraId="6BC5E58D"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IFAS - EFAS</w:t>
            </w:r>
          </w:p>
          <w:p w14:paraId="22043DF9" w14:textId="77777777" w:rsidR="00070723" w:rsidRPr="00CF227F"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17CA34BA"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Strength (S)</w:t>
            </w:r>
          </w:p>
        </w:tc>
        <w:tc>
          <w:tcPr>
            <w:tcW w:w="1937" w:type="pct"/>
            <w:vAlign w:val="center"/>
            <w:hideMark/>
          </w:tcPr>
          <w:p w14:paraId="4355910C"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Weakness (W)</w:t>
            </w:r>
          </w:p>
        </w:tc>
      </w:tr>
      <w:tr w:rsidR="00070723" w:rsidRPr="00CF227F" w14:paraId="0FACABA7" w14:textId="77777777" w:rsidTr="004A7C27">
        <w:trPr>
          <w:trHeight w:val="170"/>
        </w:trPr>
        <w:tc>
          <w:tcPr>
            <w:tcW w:w="859" w:type="pct"/>
            <w:vMerge/>
            <w:vAlign w:val="center"/>
            <w:hideMark/>
          </w:tcPr>
          <w:p w14:paraId="5438695B" w14:textId="77777777" w:rsidR="00070723" w:rsidRPr="00CF227F"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132EA533"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SO: Maxi-Maxi</w:t>
            </w:r>
          </w:p>
        </w:tc>
        <w:tc>
          <w:tcPr>
            <w:tcW w:w="1937" w:type="pct"/>
            <w:vAlign w:val="center"/>
            <w:hideMark/>
          </w:tcPr>
          <w:p w14:paraId="7F844088"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WO: Mini-Maxi</w:t>
            </w:r>
          </w:p>
        </w:tc>
      </w:tr>
      <w:tr w:rsidR="00070723" w:rsidRPr="00CF227F" w14:paraId="6092D21F" w14:textId="77777777" w:rsidTr="004A7C27">
        <w:trPr>
          <w:trHeight w:val="170"/>
        </w:trPr>
        <w:tc>
          <w:tcPr>
            <w:tcW w:w="859" w:type="pct"/>
            <w:hideMark/>
          </w:tcPr>
          <w:p w14:paraId="6E41DE16" w14:textId="77777777" w:rsidR="00070723" w:rsidRPr="00CF227F" w:rsidRDefault="00070723" w:rsidP="004A7C27">
            <w:pPr>
              <w:tabs>
                <w:tab w:val="left" w:pos="1134"/>
              </w:tabs>
              <w:spacing w:line="276" w:lineRule="auto"/>
              <w:rPr>
                <w:b w:val="0"/>
                <w:bCs/>
                <w:color w:val="000000" w:themeColor="text1"/>
                <w:sz w:val="20"/>
                <w:szCs w:val="20"/>
              </w:rPr>
            </w:pPr>
            <w:r w:rsidRPr="00CF227F">
              <w:rPr>
                <w:bCs/>
                <w:color w:val="000000" w:themeColor="text1"/>
                <w:sz w:val="20"/>
                <w:szCs w:val="20"/>
              </w:rPr>
              <w:t>Opportunity (O)</w:t>
            </w:r>
          </w:p>
        </w:tc>
        <w:tc>
          <w:tcPr>
            <w:tcW w:w="2204" w:type="pct"/>
          </w:tcPr>
          <w:p w14:paraId="6FF1E993" w14:textId="77777777" w:rsidR="00070723" w:rsidRPr="00CF227F" w:rsidRDefault="00070723" w:rsidP="00070723">
            <w:pPr>
              <w:numPr>
                <w:ilvl w:val="0"/>
                <w:numId w:val="1"/>
              </w:numPr>
              <w:tabs>
                <w:tab w:val="clear" w:pos="720"/>
                <w:tab w:val="left" w:pos="1134"/>
              </w:tabs>
              <w:spacing w:line="276" w:lineRule="auto"/>
              <w:ind w:left="397"/>
              <w:jc w:val="both"/>
              <w:rPr>
                <w:b w:val="0"/>
                <w:bCs/>
                <w:color w:val="000000" w:themeColor="text1"/>
                <w:sz w:val="20"/>
                <w:szCs w:val="20"/>
              </w:rPr>
            </w:pPr>
            <w:r w:rsidRPr="00CF227F">
              <w:rPr>
                <w:b w:val="0"/>
                <w:bCs/>
                <w:color w:val="000000" w:themeColor="text1"/>
                <w:sz w:val="20"/>
                <w:szCs w:val="20"/>
              </w:rPr>
              <w:t xml:space="preserve">The backwaters and mangrove areas in Pichavaram provide scope for eco- tourism and water games. Fisherwomen in IFPCSs must be trained in aqua tourism to improve their living standards. </w:t>
            </w:r>
          </w:p>
          <w:p w14:paraId="2E9AA8B6" w14:textId="77777777" w:rsidR="00070723" w:rsidRPr="00CF227F" w:rsidRDefault="00070723" w:rsidP="004A7C27">
            <w:pPr>
              <w:tabs>
                <w:tab w:val="left" w:pos="1134"/>
              </w:tabs>
              <w:spacing w:line="276" w:lineRule="auto"/>
              <w:ind w:left="397"/>
              <w:jc w:val="both"/>
              <w:rPr>
                <w:b w:val="0"/>
                <w:bCs/>
                <w:color w:val="000000" w:themeColor="text1"/>
                <w:sz w:val="20"/>
                <w:szCs w:val="20"/>
              </w:rPr>
            </w:pPr>
          </w:p>
        </w:tc>
        <w:tc>
          <w:tcPr>
            <w:tcW w:w="1937" w:type="pct"/>
            <w:hideMark/>
          </w:tcPr>
          <w:p w14:paraId="7E470EC7" w14:textId="77777777" w:rsidR="00070723" w:rsidRPr="00CF227F" w:rsidRDefault="00070723" w:rsidP="00070723">
            <w:pPr>
              <w:numPr>
                <w:ilvl w:val="0"/>
                <w:numId w:val="1"/>
              </w:numPr>
              <w:tabs>
                <w:tab w:val="clear" w:pos="720"/>
                <w:tab w:val="left" w:pos="1134"/>
              </w:tabs>
              <w:spacing w:line="276" w:lineRule="auto"/>
              <w:ind w:left="423"/>
              <w:jc w:val="both"/>
              <w:rPr>
                <w:b w:val="0"/>
                <w:bCs/>
                <w:color w:val="000000" w:themeColor="text1"/>
                <w:sz w:val="20"/>
                <w:szCs w:val="20"/>
              </w:rPr>
            </w:pPr>
            <w:r w:rsidRPr="00CF227F">
              <w:rPr>
                <w:b w:val="0"/>
                <w:bCs/>
                <w:color w:val="000000" w:themeColor="text1"/>
                <w:sz w:val="20"/>
                <w:szCs w:val="20"/>
              </w:rPr>
              <w:t xml:space="preserve">Cooperative societies must combat the inadequate infrastructure by starting their own one-stop centre in aquaculture and fisheries, thus improving the financial status of fishers. </w:t>
            </w:r>
          </w:p>
          <w:p w14:paraId="070EDF22" w14:textId="77777777" w:rsidR="00070723" w:rsidRPr="00CF227F" w:rsidRDefault="00070723" w:rsidP="00070723">
            <w:pPr>
              <w:numPr>
                <w:ilvl w:val="0"/>
                <w:numId w:val="1"/>
              </w:numPr>
              <w:tabs>
                <w:tab w:val="clear" w:pos="720"/>
                <w:tab w:val="left" w:pos="1134"/>
              </w:tabs>
              <w:spacing w:line="276" w:lineRule="auto"/>
              <w:ind w:left="423"/>
              <w:jc w:val="both"/>
              <w:rPr>
                <w:b w:val="0"/>
                <w:bCs/>
                <w:color w:val="000000" w:themeColor="text1"/>
                <w:sz w:val="20"/>
                <w:szCs w:val="20"/>
              </w:rPr>
            </w:pPr>
            <w:r w:rsidRPr="00CF227F">
              <w:rPr>
                <w:b w:val="0"/>
                <w:bCs/>
                <w:color w:val="000000" w:themeColor="text1"/>
                <w:sz w:val="20"/>
                <w:szCs w:val="20"/>
              </w:rPr>
              <w:t xml:space="preserve">Cooperative members must attend certified training programs offered by DoF, SAUs, and research institutes to become well-versed in their field of work, thus enhancing income generation activities. </w:t>
            </w:r>
          </w:p>
        </w:tc>
      </w:tr>
      <w:tr w:rsidR="00070723" w:rsidRPr="00CF227F" w14:paraId="518E59F5" w14:textId="77777777" w:rsidTr="004A7C27">
        <w:trPr>
          <w:trHeight w:val="170"/>
        </w:trPr>
        <w:tc>
          <w:tcPr>
            <w:tcW w:w="859" w:type="pct"/>
            <w:vAlign w:val="center"/>
            <w:hideMark/>
          </w:tcPr>
          <w:p w14:paraId="7B93E6FE" w14:textId="77777777" w:rsidR="00070723" w:rsidRPr="00CF227F"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7411A883"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ST: Maxi-Mini</w:t>
            </w:r>
          </w:p>
        </w:tc>
        <w:tc>
          <w:tcPr>
            <w:tcW w:w="1937" w:type="pct"/>
            <w:vAlign w:val="center"/>
            <w:hideMark/>
          </w:tcPr>
          <w:p w14:paraId="647AAEBC"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WT: Mini-Mini</w:t>
            </w:r>
          </w:p>
        </w:tc>
      </w:tr>
      <w:tr w:rsidR="00070723" w:rsidRPr="00CF227F" w14:paraId="4E08C0AC" w14:textId="77777777" w:rsidTr="004A7C27">
        <w:trPr>
          <w:trHeight w:val="170"/>
        </w:trPr>
        <w:tc>
          <w:tcPr>
            <w:tcW w:w="859" w:type="pct"/>
            <w:hideMark/>
          </w:tcPr>
          <w:p w14:paraId="5D1DE8EA" w14:textId="77777777" w:rsidR="00070723" w:rsidRPr="00CF227F" w:rsidRDefault="00070723" w:rsidP="004A7C27">
            <w:pPr>
              <w:tabs>
                <w:tab w:val="left" w:pos="1134"/>
              </w:tabs>
              <w:spacing w:line="276" w:lineRule="auto"/>
              <w:rPr>
                <w:b w:val="0"/>
                <w:bCs/>
                <w:color w:val="000000" w:themeColor="text1"/>
                <w:sz w:val="20"/>
                <w:szCs w:val="20"/>
              </w:rPr>
            </w:pPr>
            <w:r w:rsidRPr="00CF227F">
              <w:rPr>
                <w:bCs/>
                <w:color w:val="000000" w:themeColor="text1"/>
                <w:sz w:val="20"/>
                <w:szCs w:val="20"/>
              </w:rPr>
              <w:t xml:space="preserve">Threat </w:t>
            </w:r>
          </w:p>
          <w:p w14:paraId="5F7D3BD6" w14:textId="77777777" w:rsidR="00070723" w:rsidRPr="00CF227F" w:rsidRDefault="00070723" w:rsidP="004A7C27">
            <w:pPr>
              <w:tabs>
                <w:tab w:val="left" w:pos="1134"/>
              </w:tabs>
              <w:spacing w:line="276" w:lineRule="auto"/>
              <w:rPr>
                <w:color w:val="000000" w:themeColor="text1"/>
                <w:sz w:val="20"/>
                <w:szCs w:val="20"/>
              </w:rPr>
            </w:pPr>
            <w:r w:rsidRPr="00CF227F">
              <w:rPr>
                <w:bCs/>
                <w:color w:val="000000" w:themeColor="text1"/>
                <w:sz w:val="20"/>
                <w:szCs w:val="20"/>
              </w:rPr>
              <w:t>(T)</w:t>
            </w:r>
          </w:p>
        </w:tc>
        <w:tc>
          <w:tcPr>
            <w:tcW w:w="2204" w:type="pct"/>
            <w:hideMark/>
          </w:tcPr>
          <w:p w14:paraId="626D70FC" w14:textId="77777777" w:rsidR="00070723" w:rsidRPr="00CF227F" w:rsidRDefault="00070723" w:rsidP="00070723">
            <w:pPr>
              <w:numPr>
                <w:ilvl w:val="0"/>
                <w:numId w:val="2"/>
              </w:numPr>
              <w:tabs>
                <w:tab w:val="clear" w:pos="720"/>
                <w:tab w:val="left" w:pos="1134"/>
              </w:tabs>
              <w:spacing w:line="276" w:lineRule="auto"/>
              <w:ind w:left="430"/>
              <w:jc w:val="both"/>
              <w:rPr>
                <w:b w:val="0"/>
                <w:bCs/>
                <w:color w:val="000000" w:themeColor="text1"/>
                <w:sz w:val="20"/>
                <w:szCs w:val="20"/>
              </w:rPr>
            </w:pPr>
            <w:r w:rsidRPr="00CF227F">
              <w:rPr>
                <w:b w:val="0"/>
                <w:bCs/>
                <w:color w:val="000000" w:themeColor="text1"/>
                <w:sz w:val="20"/>
                <w:szCs w:val="20"/>
              </w:rPr>
              <w:t>Ensuring transparency in the implementation and monitoring of fisheries developmental schemes and welfare measures through e-governance.</w:t>
            </w:r>
          </w:p>
          <w:p w14:paraId="1B945123" w14:textId="77777777" w:rsidR="00070723" w:rsidRPr="00CF227F" w:rsidRDefault="00070723" w:rsidP="00070723">
            <w:pPr>
              <w:numPr>
                <w:ilvl w:val="0"/>
                <w:numId w:val="2"/>
              </w:numPr>
              <w:tabs>
                <w:tab w:val="clear" w:pos="720"/>
                <w:tab w:val="left" w:pos="1134"/>
              </w:tabs>
              <w:spacing w:line="276" w:lineRule="auto"/>
              <w:ind w:left="430"/>
              <w:jc w:val="both"/>
              <w:rPr>
                <w:b w:val="0"/>
                <w:bCs/>
                <w:color w:val="000000" w:themeColor="text1"/>
                <w:sz w:val="20"/>
                <w:szCs w:val="20"/>
              </w:rPr>
            </w:pPr>
            <w:r w:rsidRPr="00CF227F">
              <w:rPr>
                <w:b w:val="0"/>
                <w:bCs/>
                <w:color w:val="000000" w:themeColor="text1"/>
                <w:sz w:val="20"/>
                <w:szCs w:val="20"/>
              </w:rPr>
              <w:t>Cooperative societies must employ innovative marketing mechanisms to address poor marketing facilities and an inadequate supply chain. IFPCS could begin by selling their products through online marketing at the local level as a startup.</w:t>
            </w:r>
          </w:p>
        </w:tc>
        <w:tc>
          <w:tcPr>
            <w:tcW w:w="1937" w:type="pct"/>
            <w:hideMark/>
          </w:tcPr>
          <w:p w14:paraId="23F95A2C" w14:textId="77777777" w:rsidR="00070723" w:rsidRPr="00CF227F" w:rsidRDefault="00070723" w:rsidP="00070723">
            <w:pPr>
              <w:numPr>
                <w:ilvl w:val="0"/>
                <w:numId w:val="2"/>
              </w:numPr>
              <w:tabs>
                <w:tab w:val="clear" w:pos="720"/>
                <w:tab w:val="left" w:pos="1134"/>
              </w:tabs>
              <w:spacing w:line="276" w:lineRule="auto"/>
              <w:ind w:left="423"/>
              <w:jc w:val="both"/>
              <w:rPr>
                <w:b w:val="0"/>
                <w:bCs/>
                <w:color w:val="000000" w:themeColor="text1"/>
                <w:sz w:val="20"/>
                <w:szCs w:val="20"/>
              </w:rPr>
            </w:pPr>
            <w:r w:rsidRPr="00CF227F">
              <w:rPr>
                <w:b w:val="0"/>
                <w:bCs/>
                <w:color w:val="000000" w:themeColor="text1"/>
                <w:sz w:val="20"/>
                <w:szCs w:val="20"/>
              </w:rPr>
              <w:t>Though the inland population prefer marine fish to consume, DoF, Anganwadi workers should collaborate with cooperative societies to create awareness among the public about the health benefits of consuming freshwater fish.</w:t>
            </w:r>
          </w:p>
          <w:p w14:paraId="30051524" w14:textId="6AFB8A96" w:rsidR="00070723" w:rsidRPr="00CF227F" w:rsidRDefault="00070723" w:rsidP="00070723">
            <w:pPr>
              <w:numPr>
                <w:ilvl w:val="0"/>
                <w:numId w:val="2"/>
              </w:numPr>
              <w:tabs>
                <w:tab w:val="clear" w:pos="720"/>
                <w:tab w:val="left" w:pos="1134"/>
              </w:tabs>
              <w:spacing w:line="276" w:lineRule="auto"/>
              <w:ind w:left="423"/>
              <w:jc w:val="both"/>
              <w:rPr>
                <w:b w:val="0"/>
                <w:bCs/>
                <w:color w:val="000000" w:themeColor="text1"/>
                <w:sz w:val="20"/>
                <w:szCs w:val="20"/>
              </w:rPr>
            </w:pPr>
            <w:r w:rsidRPr="00CF227F">
              <w:rPr>
                <w:b w:val="0"/>
                <w:bCs/>
                <w:color w:val="000000" w:themeColor="text1"/>
                <w:sz w:val="20"/>
                <w:szCs w:val="20"/>
              </w:rPr>
              <w:t>Marine fishers pose a threat to the inland fishers who are members of IPFCS</w:t>
            </w:r>
            <w:r w:rsidR="00A718D0">
              <w:rPr>
                <w:b w:val="0"/>
                <w:bCs/>
                <w:color w:val="000000" w:themeColor="text1"/>
                <w:sz w:val="20"/>
                <w:szCs w:val="20"/>
              </w:rPr>
              <w:t>s</w:t>
            </w:r>
            <w:r w:rsidRPr="00CF227F">
              <w:rPr>
                <w:b w:val="0"/>
                <w:bCs/>
                <w:color w:val="000000" w:themeColor="text1"/>
                <w:sz w:val="20"/>
                <w:szCs w:val="20"/>
              </w:rPr>
              <w:t xml:space="preserve"> by engaging in illegal fishing and exploiting their water resources.</w:t>
            </w:r>
          </w:p>
        </w:tc>
      </w:tr>
    </w:tbl>
    <w:p w14:paraId="40D461F9" w14:textId="75FCF3F3" w:rsidR="00070723" w:rsidRPr="00CF227F" w:rsidRDefault="00070723" w:rsidP="00070723">
      <w:pPr>
        <w:pStyle w:val="Caption"/>
        <w:keepNext/>
        <w:spacing w:before="240" w:after="0" w:line="360" w:lineRule="auto"/>
        <w:jc w:val="center"/>
        <w:rPr>
          <w:bCs w:val="0"/>
          <w:color w:val="000000" w:themeColor="text1"/>
          <w:sz w:val="20"/>
          <w:szCs w:val="20"/>
        </w:rPr>
      </w:pPr>
      <w:r w:rsidRPr="00CF227F">
        <w:rPr>
          <w:bCs w:val="0"/>
          <w:color w:val="000000" w:themeColor="text1"/>
          <w:sz w:val="20"/>
          <w:szCs w:val="20"/>
        </w:rPr>
        <w:t xml:space="preserve">Table </w:t>
      </w:r>
      <w:r w:rsidR="00E55CB9">
        <w:rPr>
          <w:bCs w:val="0"/>
          <w:color w:val="000000" w:themeColor="text1"/>
          <w:sz w:val="20"/>
          <w:szCs w:val="20"/>
        </w:rPr>
        <w:t>10</w:t>
      </w:r>
      <w:r w:rsidRPr="00CF227F">
        <w:rPr>
          <w:bCs w:val="0"/>
          <w:color w:val="000000" w:themeColor="text1"/>
          <w:sz w:val="20"/>
          <w:szCs w:val="20"/>
        </w:rPr>
        <w:t xml:space="preserve"> Strategies for TFCS formulated from TOWS matrix</w:t>
      </w:r>
    </w:p>
    <w:tbl>
      <w:tblPr>
        <w:tblStyle w:val="TableGrid"/>
        <w:tblW w:w="4910" w:type="pct"/>
        <w:tblInd w:w="279" w:type="dxa"/>
        <w:tblLook w:val="04A0" w:firstRow="1" w:lastRow="0" w:firstColumn="1" w:lastColumn="0" w:noHBand="0" w:noVBand="1"/>
      </w:tblPr>
      <w:tblGrid>
        <w:gridCol w:w="2184"/>
        <w:gridCol w:w="4897"/>
        <w:gridCol w:w="6521"/>
      </w:tblGrid>
      <w:tr w:rsidR="00070723" w:rsidRPr="00CF227F" w14:paraId="1CEF9588" w14:textId="77777777" w:rsidTr="004A7C27">
        <w:trPr>
          <w:trHeight w:val="567"/>
        </w:trPr>
        <w:tc>
          <w:tcPr>
            <w:tcW w:w="803" w:type="pct"/>
            <w:vMerge w:val="restart"/>
            <w:vAlign w:val="center"/>
            <w:hideMark/>
          </w:tcPr>
          <w:p w14:paraId="2EBF5EFB"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IFAS - EFAS</w:t>
            </w:r>
          </w:p>
          <w:p w14:paraId="7EAB8EA2" w14:textId="77777777" w:rsidR="00070723" w:rsidRPr="00CF227F"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168BD9AF"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Strength (S)</w:t>
            </w:r>
          </w:p>
        </w:tc>
        <w:tc>
          <w:tcPr>
            <w:tcW w:w="2397" w:type="pct"/>
            <w:vAlign w:val="center"/>
            <w:hideMark/>
          </w:tcPr>
          <w:p w14:paraId="0E2AD9BB"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Weakness (W)</w:t>
            </w:r>
          </w:p>
        </w:tc>
      </w:tr>
      <w:tr w:rsidR="00070723" w:rsidRPr="00CF227F" w14:paraId="7183BD79" w14:textId="77777777" w:rsidTr="004A7C27">
        <w:trPr>
          <w:trHeight w:val="567"/>
        </w:trPr>
        <w:tc>
          <w:tcPr>
            <w:tcW w:w="803" w:type="pct"/>
            <w:vMerge/>
            <w:vAlign w:val="center"/>
            <w:hideMark/>
          </w:tcPr>
          <w:p w14:paraId="2E483788" w14:textId="77777777" w:rsidR="00070723" w:rsidRPr="00CF227F"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23872DEE"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SO: Maxi-Maxi</w:t>
            </w:r>
          </w:p>
        </w:tc>
        <w:tc>
          <w:tcPr>
            <w:tcW w:w="2397" w:type="pct"/>
            <w:vAlign w:val="center"/>
            <w:hideMark/>
          </w:tcPr>
          <w:p w14:paraId="13F9CEEB"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WO: Mini-Maxi</w:t>
            </w:r>
          </w:p>
        </w:tc>
      </w:tr>
      <w:tr w:rsidR="00070723" w:rsidRPr="00CF227F" w14:paraId="2BC56750" w14:textId="77777777" w:rsidTr="004A7C27">
        <w:trPr>
          <w:trHeight w:val="907"/>
        </w:trPr>
        <w:tc>
          <w:tcPr>
            <w:tcW w:w="803" w:type="pct"/>
            <w:hideMark/>
          </w:tcPr>
          <w:p w14:paraId="6608BC52" w14:textId="77777777" w:rsidR="00070723" w:rsidRPr="00CF227F" w:rsidRDefault="00070723" w:rsidP="004A7C27">
            <w:pPr>
              <w:tabs>
                <w:tab w:val="left" w:pos="1134"/>
              </w:tabs>
              <w:spacing w:line="360" w:lineRule="auto"/>
              <w:rPr>
                <w:b w:val="0"/>
                <w:bCs/>
                <w:color w:val="000000" w:themeColor="text1"/>
                <w:sz w:val="20"/>
                <w:szCs w:val="20"/>
              </w:rPr>
            </w:pPr>
            <w:r w:rsidRPr="00CF227F">
              <w:rPr>
                <w:bCs/>
                <w:color w:val="000000" w:themeColor="text1"/>
                <w:sz w:val="20"/>
                <w:szCs w:val="20"/>
              </w:rPr>
              <w:t>Opportunity (O)</w:t>
            </w:r>
          </w:p>
        </w:tc>
        <w:tc>
          <w:tcPr>
            <w:tcW w:w="1800" w:type="pct"/>
          </w:tcPr>
          <w:p w14:paraId="782D8F3F" w14:textId="77777777" w:rsidR="00070723" w:rsidRPr="00CF227F" w:rsidRDefault="00070723" w:rsidP="00070723">
            <w:pPr>
              <w:numPr>
                <w:ilvl w:val="0"/>
                <w:numId w:val="1"/>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 xml:space="preserve">Cooperatives should utilize the availability of free advisory services from Krishi Vigyan Kendras (KVKs) and Ponneri research institutions contribute to the successful functioning of cooperative societies and the </w:t>
            </w:r>
            <w:r w:rsidRPr="00CF227F">
              <w:rPr>
                <w:b w:val="0"/>
                <w:bCs/>
                <w:color w:val="000000" w:themeColor="text1"/>
                <w:sz w:val="20"/>
                <w:szCs w:val="20"/>
              </w:rPr>
              <w:lastRenderedPageBreak/>
              <w:t xml:space="preserve">exploration of alternative ways to utilize water resources profitably. </w:t>
            </w:r>
          </w:p>
        </w:tc>
        <w:tc>
          <w:tcPr>
            <w:tcW w:w="2397" w:type="pct"/>
            <w:hideMark/>
          </w:tcPr>
          <w:p w14:paraId="06DD4E97" w14:textId="77777777" w:rsidR="00070723" w:rsidRPr="00CF227F" w:rsidRDefault="00070723" w:rsidP="00070723">
            <w:pPr>
              <w:numPr>
                <w:ilvl w:val="0"/>
                <w:numId w:val="1"/>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lastRenderedPageBreak/>
              <w:t xml:space="preserve">Cooperative societies must take up ornamental fish farming, which is a promising income generating activity, gaining foreign exchange due to its export value. </w:t>
            </w:r>
          </w:p>
          <w:p w14:paraId="731C9D24" w14:textId="77777777" w:rsidR="00070723" w:rsidRPr="00CF227F" w:rsidRDefault="00070723" w:rsidP="00070723">
            <w:pPr>
              <w:numPr>
                <w:ilvl w:val="0"/>
                <w:numId w:val="1"/>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Establishing fish stalls and mobile stalls (</w:t>
            </w:r>
            <w:r w:rsidRPr="00CF227F">
              <w:rPr>
                <w:b w:val="0"/>
                <w:bCs/>
                <w:i/>
                <w:iCs/>
                <w:color w:val="000000" w:themeColor="text1"/>
                <w:sz w:val="20"/>
                <w:szCs w:val="20"/>
              </w:rPr>
              <w:t>fish on wheels</w:t>
            </w:r>
            <w:r w:rsidRPr="00CF227F">
              <w:rPr>
                <w:b w:val="0"/>
                <w:bCs/>
                <w:color w:val="000000" w:themeColor="text1"/>
                <w:sz w:val="20"/>
                <w:szCs w:val="20"/>
              </w:rPr>
              <w:t xml:space="preserve">) near lakes and reservoirs would be a potential income-generating activity. </w:t>
            </w:r>
          </w:p>
        </w:tc>
      </w:tr>
      <w:tr w:rsidR="00070723" w:rsidRPr="00CF227F" w14:paraId="170CB292" w14:textId="77777777" w:rsidTr="004A7C27">
        <w:trPr>
          <w:trHeight w:val="567"/>
        </w:trPr>
        <w:tc>
          <w:tcPr>
            <w:tcW w:w="803" w:type="pct"/>
            <w:vAlign w:val="center"/>
            <w:hideMark/>
          </w:tcPr>
          <w:p w14:paraId="4F193E01" w14:textId="77777777" w:rsidR="00070723" w:rsidRPr="00CF227F"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166C9351"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ST: Maxi-Mini</w:t>
            </w:r>
          </w:p>
        </w:tc>
        <w:tc>
          <w:tcPr>
            <w:tcW w:w="2397" w:type="pct"/>
            <w:vAlign w:val="center"/>
            <w:hideMark/>
          </w:tcPr>
          <w:p w14:paraId="5E5C53EE"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WT: Mini-Mini</w:t>
            </w:r>
          </w:p>
        </w:tc>
      </w:tr>
      <w:tr w:rsidR="00070723" w:rsidRPr="00CF227F" w14:paraId="62E7FF2B" w14:textId="77777777" w:rsidTr="004A7C27">
        <w:trPr>
          <w:trHeight w:val="2063"/>
        </w:trPr>
        <w:tc>
          <w:tcPr>
            <w:tcW w:w="803" w:type="pct"/>
            <w:hideMark/>
          </w:tcPr>
          <w:p w14:paraId="5D2B4E19" w14:textId="77777777" w:rsidR="00070723" w:rsidRPr="00CF227F" w:rsidRDefault="00070723" w:rsidP="004A7C27">
            <w:pPr>
              <w:tabs>
                <w:tab w:val="left" w:pos="1134"/>
              </w:tabs>
              <w:spacing w:line="360" w:lineRule="auto"/>
              <w:rPr>
                <w:b w:val="0"/>
                <w:bCs/>
                <w:color w:val="000000" w:themeColor="text1"/>
                <w:sz w:val="20"/>
                <w:szCs w:val="20"/>
              </w:rPr>
            </w:pPr>
            <w:r w:rsidRPr="00CF227F">
              <w:rPr>
                <w:bCs/>
                <w:color w:val="000000" w:themeColor="text1"/>
                <w:sz w:val="20"/>
                <w:szCs w:val="20"/>
              </w:rPr>
              <w:t xml:space="preserve">Threat </w:t>
            </w:r>
          </w:p>
          <w:p w14:paraId="616004B9" w14:textId="77777777" w:rsidR="00070723" w:rsidRPr="00CF227F" w:rsidRDefault="00070723" w:rsidP="004A7C27">
            <w:pPr>
              <w:tabs>
                <w:tab w:val="left" w:pos="1134"/>
              </w:tabs>
              <w:spacing w:line="360" w:lineRule="auto"/>
              <w:rPr>
                <w:color w:val="000000" w:themeColor="text1"/>
                <w:sz w:val="20"/>
                <w:szCs w:val="20"/>
              </w:rPr>
            </w:pPr>
            <w:r w:rsidRPr="00CF227F">
              <w:rPr>
                <w:bCs/>
                <w:color w:val="000000" w:themeColor="text1"/>
                <w:sz w:val="20"/>
                <w:szCs w:val="20"/>
              </w:rPr>
              <w:t>(T)</w:t>
            </w:r>
          </w:p>
        </w:tc>
        <w:tc>
          <w:tcPr>
            <w:tcW w:w="1800" w:type="pct"/>
            <w:hideMark/>
          </w:tcPr>
          <w:p w14:paraId="3BA21FC6" w14:textId="77777777" w:rsidR="00070723" w:rsidRPr="00CF227F" w:rsidRDefault="00070723" w:rsidP="00070723">
            <w:pPr>
              <w:numPr>
                <w:ilvl w:val="0"/>
                <w:numId w:val="2"/>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Strong market knowledge among members along with proper marketing infrastructure will improve the value chain in inland fisheries.</w:t>
            </w:r>
          </w:p>
          <w:p w14:paraId="55A9BE5A" w14:textId="77777777" w:rsidR="00070723" w:rsidRPr="00CF227F" w:rsidRDefault="00070723" w:rsidP="00070723">
            <w:pPr>
              <w:numPr>
                <w:ilvl w:val="0"/>
                <w:numId w:val="2"/>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 xml:space="preserve">Conducting sensitization workshop on government schemes and creating awareness among the fishers about the process and procedures to avail bank, and panchayat schemes. </w:t>
            </w:r>
          </w:p>
        </w:tc>
        <w:tc>
          <w:tcPr>
            <w:tcW w:w="2397" w:type="pct"/>
            <w:hideMark/>
          </w:tcPr>
          <w:p w14:paraId="6BF87136" w14:textId="77777777" w:rsidR="00070723" w:rsidRPr="00CF227F" w:rsidRDefault="00070723" w:rsidP="00070723">
            <w:pPr>
              <w:numPr>
                <w:ilvl w:val="0"/>
                <w:numId w:val="2"/>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Cooperative societies should utilize local resources for income generation by ecosystem approach to fisheries management.</w:t>
            </w:r>
          </w:p>
          <w:p w14:paraId="351C21C0" w14:textId="77777777" w:rsidR="00070723" w:rsidRPr="00CF227F" w:rsidRDefault="00070723" w:rsidP="00070723">
            <w:pPr>
              <w:pStyle w:val="ListParagraph"/>
              <w:numPr>
                <w:ilvl w:val="0"/>
                <w:numId w:val="2"/>
              </w:numPr>
              <w:spacing w:after="200" w:line="276" w:lineRule="auto"/>
              <w:jc w:val="both"/>
              <w:rPr>
                <w:rFonts w:eastAsiaTheme="minorHAnsi"/>
                <w:b w:val="0"/>
                <w:bCs/>
                <w:color w:val="000000" w:themeColor="text1"/>
                <w:sz w:val="20"/>
                <w:szCs w:val="20"/>
              </w:rPr>
            </w:pPr>
            <w:r w:rsidRPr="00CF227F">
              <w:rPr>
                <w:rFonts w:eastAsiaTheme="minorHAnsi"/>
                <w:b w:val="0"/>
                <w:bCs/>
                <w:color w:val="000000" w:themeColor="text1"/>
                <w:sz w:val="20"/>
                <w:szCs w:val="20"/>
              </w:rPr>
              <w:t>Women’s participation in inland fisheries cooperatives would be increased through gender-sensitive interventions. Women-friendly time and place need to be considered for conducting cooperative society meetings for ensuring their active participation.</w:t>
            </w:r>
          </w:p>
          <w:p w14:paraId="1347836B" w14:textId="77777777" w:rsidR="00070723" w:rsidRPr="00CF227F" w:rsidRDefault="00070723" w:rsidP="004A7C27">
            <w:pPr>
              <w:tabs>
                <w:tab w:val="left" w:pos="1134"/>
              </w:tabs>
              <w:spacing w:line="276" w:lineRule="auto"/>
              <w:ind w:left="360"/>
              <w:rPr>
                <w:b w:val="0"/>
                <w:bCs/>
                <w:color w:val="000000" w:themeColor="text1"/>
                <w:sz w:val="20"/>
                <w:szCs w:val="20"/>
              </w:rPr>
            </w:pPr>
          </w:p>
          <w:p w14:paraId="398949FB" w14:textId="77777777" w:rsidR="00070723" w:rsidRPr="00CF227F" w:rsidRDefault="00070723" w:rsidP="004A7C27">
            <w:pPr>
              <w:tabs>
                <w:tab w:val="left" w:pos="1134"/>
              </w:tabs>
              <w:spacing w:line="276" w:lineRule="auto"/>
              <w:ind w:left="720"/>
              <w:rPr>
                <w:b w:val="0"/>
                <w:bCs/>
                <w:color w:val="000000" w:themeColor="text1"/>
                <w:sz w:val="20"/>
                <w:szCs w:val="20"/>
              </w:rPr>
            </w:pPr>
          </w:p>
        </w:tc>
      </w:tr>
    </w:tbl>
    <w:p w14:paraId="7934FE6B" w14:textId="77777777" w:rsidR="00070723" w:rsidRPr="00CF227F" w:rsidRDefault="00070723" w:rsidP="00070723">
      <w:pPr>
        <w:spacing w:before="240" w:after="240" w:line="360" w:lineRule="auto"/>
        <w:ind w:firstLine="709"/>
        <w:jc w:val="both"/>
        <w:rPr>
          <w:sz w:val="20"/>
          <w:szCs w:val="20"/>
        </w:rPr>
        <w:sectPr w:rsidR="00070723" w:rsidRPr="00CF227F" w:rsidSect="00070723">
          <w:pgSz w:w="16838" w:h="11906" w:orient="landscape" w:code="9"/>
          <w:pgMar w:top="1701" w:right="1701" w:bottom="1276" w:left="1276" w:header="720" w:footer="720" w:gutter="0"/>
          <w:cols w:space="720"/>
          <w:docGrid w:linePitch="360"/>
        </w:sectPr>
      </w:pPr>
    </w:p>
    <w:p w14:paraId="01113AFF" w14:textId="77777777" w:rsidR="00070723" w:rsidRPr="00CF227F" w:rsidRDefault="00070723" w:rsidP="002A48CD">
      <w:pPr>
        <w:spacing w:before="240" w:after="240" w:line="360" w:lineRule="auto"/>
        <w:jc w:val="both"/>
        <w:rPr>
          <w:b/>
          <w:bCs/>
          <w:sz w:val="20"/>
          <w:szCs w:val="20"/>
        </w:rPr>
      </w:pPr>
      <w:r w:rsidRPr="00CF227F">
        <w:rPr>
          <w:b/>
          <w:bCs/>
          <w:sz w:val="20"/>
          <w:szCs w:val="20"/>
        </w:rPr>
        <w:lastRenderedPageBreak/>
        <w:t>The strategies suggested by research and respondents</w:t>
      </w:r>
    </w:p>
    <w:p w14:paraId="0D110050" w14:textId="77777777" w:rsidR="00070723" w:rsidRPr="00CF227F" w:rsidRDefault="00070723" w:rsidP="00070723">
      <w:pPr>
        <w:pStyle w:val="ListParagraph"/>
        <w:numPr>
          <w:ilvl w:val="0"/>
          <w:numId w:val="4"/>
        </w:numPr>
        <w:spacing w:before="240" w:after="240" w:line="360" w:lineRule="auto"/>
        <w:jc w:val="both"/>
        <w:rPr>
          <w:sz w:val="20"/>
          <w:szCs w:val="20"/>
        </w:rPr>
      </w:pPr>
      <w:bookmarkStart w:id="9" w:name="_Hlk145515223"/>
      <w:r w:rsidRPr="00CF227F">
        <w:rPr>
          <w:sz w:val="20"/>
          <w:szCs w:val="20"/>
        </w:rPr>
        <w:t>The provision of fundamental amenities, which include office buildings, meeting halls, fish transportation vehicles, facilities for boat and gear repairs, fish storage capabilities, stable market infrastructure and fish processing facilities by the government. These provisions are expected to significantly enhance the governance and performance of the fisheries cooperatives.</w:t>
      </w:r>
    </w:p>
    <w:bookmarkEnd w:id="9"/>
    <w:p w14:paraId="6045AEF7"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The essential staff positions like treasurer, accountant, clerk, etc. in inland fisheries cooperatives need to be filled for effective record management, financial management and smooth functioning of inland fisheries cooperatives.</w:t>
      </w:r>
    </w:p>
    <w:p w14:paraId="6C561E05" w14:textId="77777777" w:rsidR="00070723" w:rsidRPr="00CF227F" w:rsidRDefault="00070723" w:rsidP="00070723">
      <w:pPr>
        <w:pStyle w:val="ListParagraph"/>
        <w:numPr>
          <w:ilvl w:val="0"/>
          <w:numId w:val="4"/>
        </w:numPr>
        <w:spacing w:before="240" w:after="240" w:line="360" w:lineRule="auto"/>
        <w:jc w:val="both"/>
        <w:rPr>
          <w:sz w:val="20"/>
          <w:szCs w:val="20"/>
        </w:rPr>
      </w:pPr>
      <w:bookmarkStart w:id="10" w:name="_Hlk145515205"/>
      <w:r w:rsidRPr="00CF227F">
        <w:rPr>
          <w:sz w:val="20"/>
          <w:szCs w:val="20"/>
        </w:rPr>
        <w:t>Fishers/fish farmers need to be motivated to become members of inland fisheries cooperatives for improving collective strength and share capital status of cooperatives.</w:t>
      </w:r>
    </w:p>
    <w:bookmarkEnd w:id="10"/>
    <w:p w14:paraId="3ECA97B5"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All the executive and general body members need to be sensitized for attending society meetings regularly and participating actively.</w:t>
      </w:r>
    </w:p>
    <w:p w14:paraId="7D2AD830" w14:textId="77777777" w:rsidR="00070723" w:rsidRPr="00CF227F" w:rsidRDefault="00070723" w:rsidP="00070723">
      <w:pPr>
        <w:pStyle w:val="ListParagraph"/>
        <w:numPr>
          <w:ilvl w:val="0"/>
          <w:numId w:val="4"/>
        </w:numPr>
        <w:spacing w:before="240" w:after="240" w:line="360" w:lineRule="auto"/>
        <w:jc w:val="both"/>
        <w:rPr>
          <w:sz w:val="20"/>
          <w:szCs w:val="20"/>
        </w:rPr>
      </w:pPr>
      <w:bookmarkStart w:id="11" w:name="_Hlk145515316"/>
      <w:r w:rsidRPr="00CF227F">
        <w:rPr>
          <w:sz w:val="20"/>
          <w:szCs w:val="20"/>
        </w:rPr>
        <w:t>Strategic leadership needs to be improved through dynamic leadership skill development training among executive body members for taking cooperatives to new heights</w:t>
      </w:r>
      <w:bookmarkEnd w:id="11"/>
      <w:r w:rsidRPr="00CF227F">
        <w:rPr>
          <w:sz w:val="20"/>
          <w:szCs w:val="20"/>
        </w:rPr>
        <w:t>.</w:t>
      </w:r>
    </w:p>
    <w:p w14:paraId="6FB496AE"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 xml:space="preserve">The government gives priority to IPFCSs when leasing inland water bodies. Furthermore, considering a reduction in the lease amount could facilitate their operation. </w:t>
      </w:r>
    </w:p>
    <w:p w14:paraId="7E058B1E"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Cooperative societies need to establish contacts with organizations such as Krishi Vigyan Kendras (KVKs), Department of Fisheries (DoF) and Fisheries Universities (TNJFU and Annamalai Fisheries University) to access various training and advisory services.</w:t>
      </w:r>
    </w:p>
    <w:p w14:paraId="35B6EC1E"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Regular monitoring and evaluation are needed for ensuring continuous improvement within cooperative societies</w:t>
      </w:r>
    </w:p>
    <w:p w14:paraId="458D1C3B" w14:textId="77777777" w:rsidR="00070723" w:rsidRPr="00CF227F" w:rsidRDefault="00070723" w:rsidP="00070723">
      <w:pPr>
        <w:spacing w:after="240" w:line="360" w:lineRule="auto"/>
        <w:ind w:left="360"/>
        <w:jc w:val="both"/>
        <w:rPr>
          <w:sz w:val="20"/>
          <w:szCs w:val="20"/>
        </w:rPr>
      </w:pPr>
      <w:r w:rsidRPr="00CF227F">
        <w:rPr>
          <w:sz w:val="20"/>
          <w:szCs w:val="20"/>
        </w:rPr>
        <w:t xml:space="preserve">These strategies can provide insights to policymakers for designing focused interventions, including training, guidelines and incentives, aimed at enhancing the governance of inland primary fisheries cooperatives through dimensions like democratic control, accountable empowerment, leadership and teaming. </w:t>
      </w:r>
    </w:p>
    <w:p w14:paraId="289FF768" w14:textId="4F843AE7" w:rsidR="00E96039" w:rsidRPr="00CF227F" w:rsidRDefault="00CF227F" w:rsidP="00E96039">
      <w:pPr>
        <w:spacing w:after="240" w:line="360" w:lineRule="auto"/>
        <w:jc w:val="both"/>
        <w:rPr>
          <w:b/>
          <w:bCs/>
          <w:sz w:val="20"/>
          <w:szCs w:val="20"/>
        </w:rPr>
      </w:pPr>
      <w:r>
        <w:rPr>
          <w:b/>
          <w:bCs/>
          <w:sz w:val="20"/>
          <w:szCs w:val="20"/>
        </w:rPr>
        <w:t xml:space="preserve">4. </w:t>
      </w:r>
      <w:r w:rsidR="0059293F" w:rsidRPr="00CF227F">
        <w:rPr>
          <w:b/>
          <w:bCs/>
          <w:sz w:val="20"/>
          <w:szCs w:val="20"/>
        </w:rPr>
        <w:t>CONCLUSION</w:t>
      </w:r>
    </w:p>
    <w:p w14:paraId="1A6B9243" w14:textId="77777777" w:rsidR="0059293F" w:rsidRDefault="00E96039" w:rsidP="00E96039">
      <w:pPr>
        <w:spacing w:after="240" w:line="360" w:lineRule="auto"/>
        <w:jc w:val="both"/>
        <w:rPr>
          <w:sz w:val="20"/>
          <w:szCs w:val="20"/>
          <w:shd w:val="clear" w:color="auto" w:fill="FFFFFF"/>
        </w:rPr>
      </w:pPr>
      <w:r w:rsidRPr="00CF227F">
        <w:rPr>
          <w:sz w:val="20"/>
          <w:szCs w:val="20"/>
          <w:shd w:val="clear" w:color="auto" w:fill="FFFFFF"/>
        </w:rPr>
        <w:t xml:space="preserve">Although the fisheries cooperative by-laws, objectives, roles, structure, responsibilities, member rights and responsibilities, etc., are the same, the governance quality significantly differs among and between the CFCS and TFCS in the study area. The study revealed that fisheries cooperative societies have yet to realize their intended potential and purpose of establishment. The basic infrastructure facilities, welfare &amp; subsidy schemes, collaboration and convergence with other organizations and income-generating activities remained notably underdeveloped in both districts. This study identified the strengths, weaknesses, opportunities and threats of Cuddalore and Tiruvallur cooperative societies that need to be taken into consideration for using strengths, exploring opportunities, addressing weaknesses and mitigating threats through gender-sensitive strategic interventions for strengthening inland fisheries cooperatives at par with agricultural and dairy cooperatives in the State. </w:t>
      </w:r>
    </w:p>
    <w:p w14:paraId="18BD76A9" w14:textId="77777777" w:rsidR="00E55CB9" w:rsidRPr="00E55CB9" w:rsidRDefault="00E55CB9" w:rsidP="00E55CB9">
      <w:pPr>
        <w:spacing w:after="240" w:line="360" w:lineRule="auto"/>
        <w:jc w:val="both"/>
        <w:rPr>
          <w:b/>
          <w:bCs/>
          <w:sz w:val="20"/>
          <w:szCs w:val="20"/>
          <w:shd w:val="clear" w:color="auto" w:fill="FFFFFF"/>
          <w:lang w:val="en-IN"/>
        </w:rPr>
      </w:pPr>
      <w:r w:rsidRPr="00E55CB9">
        <w:rPr>
          <w:b/>
          <w:bCs/>
          <w:sz w:val="20"/>
          <w:szCs w:val="20"/>
          <w:shd w:val="clear" w:color="auto" w:fill="FFFFFF"/>
          <w:lang w:val="en-IN"/>
        </w:rPr>
        <w:lastRenderedPageBreak/>
        <w:t>DATA AVAILABILITY</w:t>
      </w:r>
    </w:p>
    <w:p w14:paraId="377DE672" w14:textId="77777777" w:rsidR="00E55CB9" w:rsidRDefault="00E55CB9" w:rsidP="00E55CB9">
      <w:pPr>
        <w:spacing w:after="240" w:line="360" w:lineRule="auto"/>
        <w:jc w:val="both"/>
        <w:rPr>
          <w:sz w:val="20"/>
          <w:szCs w:val="20"/>
          <w:shd w:val="clear" w:color="auto" w:fill="FFFFFF"/>
          <w:lang w:val="en-IN"/>
        </w:rPr>
      </w:pPr>
      <w:r w:rsidRPr="00E55CB9">
        <w:rPr>
          <w:sz w:val="20"/>
          <w:szCs w:val="20"/>
          <w:shd w:val="clear" w:color="auto" w:fill="FFFFFF"/>
          <w:lang w:val="en-IN"/>
        </w:rPr>
        <w:t>No additional datasets were generated or analysed in the preparation of this article</w:t>
      </w:r>
    </w:p>
    <w:p w14:paraId="5D2D683D" w14:textId="77777777" w:rsidR="00372CE9" w:rsidRDefault="00372CE9" w:rsidP="00E55CB9">
      <w:pPr>
        <w:spacing w:after="240" w:line="360" w:lineRule="auto"/>
        <w:jc w:val="both"/>
        <w:rPr>
          <w:sz w:val="20"/>
          <w:szCs w:val="20"/>
          <w:shd w:val="clear" w:color="auto" w:fill="FFFFFF"/>
          <w:lang w:val="en-IN"/>
        </w:rPr>
      </w:pPr>
    </w:p>
    <w:p w14:paraId="2121735B" w14:textId="77777777" w:rsidR="00372CE9" w:rsidRPr="00372CE9" w:rsidRDefault="00372CE9" w:rsidP="00372CE9">
      <w:pPr>
        <w:spacing w:after="240" w:line="360" w:lineRule="auto"/>
        <w:jc w:val="both"/>
        <w:rPr>
          <w:sz w:val="20"/>
          <w:szCs w:val="20"/>
          <w:shd w:val="clear" w:color="auto" w:fill="FFFFFF"/>
          <w:lang w:val="en-IN"/>
        </w:rPr>
      </w:pPr>
      <w:r w:rsidRPr="00372CE9">
        <w:rPr>
          <w:sz w:val="20"/>
          <w:szCs w:val="20"/>
          <w:shd w:val="clear" w:color="auto" w:fill="FFFFFF"/>
          <w:lang w:val="en-IN"/>
        </w:rPr>
        <w:t>COMPETING INTERESTS DISCLAIMER:</w:t>
      </w:r>
    </w:p>
    <w:p w14:paraId="00DB69BF" w14:textId="1B5325A1" w:rsidR="00372CE9" w:rsidRDefault="00372CE9" w:rsidP="00372CE9">
      <w:pPr>
        <w:spacing w:after="240" w:line="360" w:lineRule="auto"/>
        <w:jc w:val="both"/>
        <w:rPr>
          <w:sz w:val="20"/>
          <w:szCs w:val="20"/>
          <w:shd w:val="clear" w:color="auto" w:fill="FFFFFF"/>
          <w:lang w:val="en-IN"/>
        </w:rPr>
      </w:pPr>
      <w:r w:rsidRPr="00372CE9">
        <w:rPr>
          <w:sz w:val="20"/>
          <w:szCs w:val="20"/>
          <w:shd w:val="clear" w:color="auto" w:fill="FFFFFF"/>
          <w:lang w:val="en-IN"/>
        </w:rPr>
        <w:t>Authors have declared that they have no known competing financial interests OR non-financial interests OR personal relationships that could have appeared to influence the work reported in this paper.</w:t>
      </w:r>
    </w:p>
    <w:p w14:paraId="065EC632" w14:textId="7FB352F8" w:rsidR="00541CF6" w:rsidRPr="00541CF6" w:rsidRDefault="00A7754C" w:rsidP="00541CF6">
      <w:pPr>
        <w:spacing w:after="240" w:line="360" w:lineRule="auto"/>
        <w:jc w:val="both"/>
        <w:rPr>
          <w:b/>
          <w:bCs/>
          <w:shd w:val="clear" w:color="auto" w:fill="FFFFFF"/>
          <w:lang w:val="en-IN"/>
        </w:rPr>
      </w:pPr>
      <w:r w:rsidRPr="00A7754C">
        <w:rPr>
          <w:b/>
          <w:bCs/>
          <w:shd w:val="clear" w:color="auto" w:fill="FFFFFF"/>
          <w:lang w:val="en-IN"/>
        </w:rPr>
        <w:t>5. REFERENCES</w:t>
      </w:r>
    </w:p>
    <w:p w14:paraId="0321F615" w14:textId="7457C052"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Baticados, D. B., Agbayani, R. F., &amp; Gentoral, F. E. (1998). Fishing cooperatives in Capiz, central Philippines: Their importance in managing fishery resources. Fisheries Research, 34(2), 137-149. </w:t>
      </w:r>
      <w:hyperlink r:id="rId24" w:history="1">
        <w:r w:rsidR="00023D6F" w:rsidRPr="00D13448">
          <w:rPr>
            <w:rStyle w:val="Hyperlink"/>
            <w:sz w:val="20"/>
            <w:szCs w:val="20"/>
            <w:shd w:val="clear" w:color="auto" w:fill="FFFFFF"/>
            <w:lang w:val="en-IN"/>
          </w:rPr>
          <w:t>https://doi.org/10.1016/S0165-7836(97)00090-8</w:t>
        </w:r>
      </w:hyperlink>
      <w:r w:rsidR="00023D6F">
        <w:rPr>
          <w:color w:val="000000" w:themeColor="text1"/>
          <w:sz w:val="20"/>
          <w:szCs w:val="20"/>
          <w:shd w:val="clear" w:color="auto" w:fill="FFFFFF"/>
          <w:lang w:val="en-IN"/>
        </w:rPr>
        <w:t xml:space="preserve"> </w:t>
      </w:r>
    </w:p>
    <w:p w14:paraId="48EA23EC" w14:textId="2A91872A"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Biswas, M. P., &amp; Rao, M. R. M. (2014). Fisherwomen of the East Coastal India: A Study. International Journal of Gender and Women’s Studies, 2(2), 297–308. </w:t>
      </w:r>
      <w:hyperlink r:id="rId25" w:history="1">
        <w:r w:rsidR="00023D6F" w:rsidRPr="00D13448">
          <w:rPr>
            <w:rStyle w:val="Hyperlink"/>
            <w:sz w:val="20"/>
            <w:szCs w:val="20"/>
            <w:shd w:val="clear" w:color="auto" w:fill="FFFFFF"/>
            <w:lang w:val="en-IN"/>
          </w:rPr>
          <w:t>http://ijgws.com/vol-2-no-2-june-2014-abstract-18-ijgws</w:t>
        </w:r>
      </w:hyperlink>
      <w:r w:rsidR="00023D6F">
        <w:rPr>
          <w:color w:val="000000" w:themeColor="text1"/>
          <w:sz w:val="20"/>
          <w:szCs w:val="20"/>
          <w:shd w:val="clear" w:color="auto" w:fill="FFFFFF"/>
          <w:lang w:val="en-IN"/>
        </w:rPr>
        <w:t xml:space="preserve"> </w:t>
      </w:r>
    </w:p>
    <w:p w14:paraId="5970F997" w14:textId="76966B5E"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Chandrashekar, B. S. (2014). Fishery Co-operative Societies in India: Problems and Prospects. Global Journal for Research Analysis, 3(7), 92–94. </w:t>
      </w:r>
      <w:hyperlink r:id="rId26" w:history="1">
        <w:r w:rsidR="00023D6F" w:rsidRPr="00D13448">
          <w:rPr>
            <w:rStyle w:val="Hyperlink"/>
            <w:sz w:val="20"/>
            <w:szCs w:val="20"/>
            <w:shd w:val="clear" w:color="auto" w:fill="FFFFFF"/>
            <w:lang w:val="en-IN"/>
          </w:rPr>
          <w:t>https://doi.org/10.15373/22778160/July2014/109</w:t>
        </w:r>
      </w:hyperlink>
      <w:r w:rsidR="00023D6F">
        <w:rPr>
          <w:color w:val="000000" w:themeColor="text1"/>
          <w:sz w:val="20"/>
          <w:szCs w:val="20"/>
          <w:shd w:val="clear" w:color="auto" w:fill="FFFFFF"/>
          <w:lang w:val="en-IN"/>
        </w:rPr>
        <w:t xml:space="preserve"> </w:t>
      </w:r>
      <w:r w:rsidR="00541CF6" w:rsidRPr="004A7C27">
        <w:rPr>
          <w:color w:val="000000" w:themeColor="text1"/>
          <w:sz w:val="20"/>
          <w:szCs w:val="20"/>
          <w:shd w:val="clear" w:color="auto" w:fill="FFFFFF"/>
          <w:lang w:val="en-IN"/>
        </w:rPr>
        <w:t>.</w:t>
      </w:r>
    </w:p>
    <w:p w14:paraId="5E23F311" w14:textId="514C2DBD"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FISHCOPFED. (2023). National Federation of Fishermen's Cooperatives Ltd. Ministry of Agriculture, Government of India. </w:t>
      </w:r>
      <w:hyperlink r:id="rId27" w:history="1">
        <w:r w:rsidR="00023D6F" w:rsidRPr="00D13448">
          <w:rPr>
            <w:rStyle w:val="Hyperlink"/>
            <w:sz w:val="20"/>
            <w:szCs w:val="20"/>
            <w:shd w:val="clear" w:color="auto" w:fill="FFFFFF"/>
            <w:lang w:val="en-IN"/>
          </w:rPr>
          <w:t>https://www.fishopfed.in</w:t>
        </w:r>
      </w:hyperlink>
      <w:r w:rsidR="00023D6F">
        <w:rPr>
          <w:color w:val="000000" w:themeColor="text1"/>
          <w:sz w:val="20"/>
          <w:szCs w:val="20"/>
          <w:shd w:val="clear" w:color="auto" w:fill="FFFFFF"/>
          <w:lang w:val="en-IN"/>
        </w:rPr>
        <w:t xml:space="preserve"> </w:t>
      </w:r>
    </w:p>
    <w:p w14:paraId="2430AB85" w14:textId="79F2DAAE"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Fitriani, E. (2022). TOWS Analysis on Recissbar to Increase Its Competitiveness. Revista CEA, 8(16), e1876. </w:t>
      </w:r>
      <w:hyperlink r:id="rId28" w:history="1">
        <w:r w:rsidR="00023D6F" w:rsidRPr="00D13448">
          <w:rPr>
            <w:rStyle w:val="Hyperlink"/>
            <w:sz w:val="20"/>
            <w:szCs w:val="20"/>
            <w:shd w:val="clear" w:color="auto" w:fill="FFFFFF"/>
            <w:lang w:val="en-IN"/>
          </w:rPr>
          <w:t>https://doi.org/10.22430/24223182.1876</w:t>
        </w:r>
      </w:hyperlink>
      <w:r w:rsidR="00023D6F">
        <w:rPr>
          <w:color w:val="000000" w:themeColor="text1"/>
          <w:sz w:val="20"/>
          <w:szCs w:val="20"/>
          <w:shd w:val="clear" w:color="auto" w:fill="FFFFFF"/>
          <w:lang w:val="en-IN"/>
        </w:rPr>
        <w:t xml:space="preserve"> </w:t>
      </w:r>
    </w:p>
    <w:p w14:paraId="7A30C6B5" w14:textId="77777777" w:rsidR="00541CF6" w:rsidRPr="004A7C27" w:rsidRDefault="00541CF6"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Handbook on Fisheries Statistics, 2024. Department of Fisheries, Ministry of Fisheries, Animal Husbandry &amp; Dairying, Government of India, New Delhi.</w:t>
      </w:r>
    </w:p>
    <w:p w14:paraId="3C441334" w14:textId="3F83AA7A"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Kaur, L., &amp; Kalra, R. K. (2014). SWOT analysis of the Self-Help Groups. Indian Journal of Extension Education, 50(1&amp;2), 80-83.</w:t>
      </w:r>
      <w:r w:rsidR="00541CF6" w:rsidRPr="004A7C27">
        <w:rPr>
          <w:color w:val="000000" w:themeColor="text1"/>
          <w:sz w:val="20"/>
          <w:szCs w:val="20"/>
          <w:shd w:val="clear" w:color="auto" w:fill="FFFFFF"/>
          <w:lang w:val="en-IN"/>
        </w:rPr>
        <w:t>.</w:t>
      </w:r>
    </w:p>
    <w:p w14:paraId="1AA178B3" w14:textId="51775AF4"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Ministry of Cooperation. (2023). Ministry of Cooperation, Government of India. </w:t>
      </w:r>
      <w:hyperlink r:id="rId29" w:history="1">
        <w:r w:rsidR="00023D6F" w:rsidRPr="00D13448">
          <w:rPr>
            <w:rStyle w:val="Hyperlink"/>
            <w:sz w:val="20"/>
            <w:szCs w:val="20"/>
            <w:shd w:val="clear" w:color="auto" w:fill="FFFFFF"/>
            <w:lang w:val="en-IN"/>
          </w:rPr>
          <w:t>https://www.cooperation.gov.in</w:t>
        </w:r>
      </w:hyperlink>
      <w:r w:rsidR="00023D6F">
        <w:rPr>
          <w:color w:val="000000" w:themeColor="text1"/>
          <w:sz w:val="20"/>
          <w:szCs w:val="20"/>
          <w:shd w:val="clear" w:color="auto" w:fill="FFFFFF"/>
          <w:lang w:val="en-IN"/>
        </w:rPr>
        <w:t xml:space="preserve"> </w:t>
      </w:r>
      <w:r w:rsidR="00541CF6" w:rsidRPr="004A7C27">
        <w:rPr>
          <w:color w:val="000000" w:themeColor="text1"/>
          <w:sz w:val="20"/>
          <w:szCs w:val="20"/>
          <w:shd w:val="clear" w:color="auto" w:fill="FFFFFF"/>
          <w:lang w:val="en-IN"/>
        </w:rPr>
        <w:t>.</w:t>
      </w:r>
    </w:p>
    <w:p w14:paraId="3FA03774" w14:textId="6AE928FE" w:rsidR="00541CF6" w:rsidRPr="004A7C27" w:rsidRDefault="00541CF6"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Pegu, C., Sarkar, A., Biswas, P., Upadhyay, A.D., Pal, P. and Singh, Y.J., 2018. Members’ perception towards fishermen’s cooperative societies: A study in Tripura. </w:t>
      </w:r>
      <w:r w:rsidRPr="004A7C27">
        <w:rPr>
          <w:i/>
          <w:iCs/>
          <w:color w:val="000000" w:themeColor="text1"/>
          <w:sz w:val="20"/>
          <w:szCs w:val="20"/>
          <w:shd w:val="clear" w:color="auto" w:fill="FFFFFF"/>
          <w:lang w:val="en-IN"/>
        </w:rPr>
        <w:t>International Journal of Agriculture Science</w:t>
      </w:r>
      <w:r w:rsidRPr="004A7C27">
        <w:rPr>
          <w:color w:val="000000" w:themeColor="text1"/>
          <w:sz w:val="20"/>
          <w:szCs w:val="20"/>
          <w:shd w:val="clear" w:color="auto" w:fill="FFFFFF"/>
          <w:lang w:val="en-IN"/>
        </w:rPr>
        <w:t>, 10(10), pp.6104-6108</w:t>
      </w:r>
      <w:r w:rsidR="00023D6F">
        <w:rPr>
          <w:color w:val="000000" w:themeColor="text1"/>
          <w:sz w:val="20"/>
          <w:szCs w:val="20"/>
          <w:shd w:val="clear" w:color="auto" w:fill="FFFFFF"/>
          <w:lang w:val="en-IN"/>
        </w:rPr>
        <w:t xml:space="preserve"> </w:t>
      </w:r>
      <w:r w:rsidRPr="004A7C27">
        <w:rPr>
          <w:color w:val="000000" w:themeColor="text1"/>
          <w:sz w:val="20"/>
          <w:szCs w:val="20"/>
          <w:shd w:val="clear" w:color="auto" w:fill="FFFFFF"/>
          <w:lang w:val="en-IN"/>
        </w:rPr>
        <w:t>.</w:t>
      </w:r>
    </w:p>
    <w:p w14:paraId="007C4179" w14:textId="77777777" w:rsidR="00541CF6" w:rsidRPr="004A7C27" w:rsidRDefault="00541CF6"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Senan, A., 2022. Study on the socio-economic and human development of women fishworkers in Tamil Nadu, India. </w:t>
      </w:r>
      <w:r w:rsidRPr="004A7C27">
        <w:rPr>
          <w:i/>
          <w:iCs/>
          <w:color w:val="000000" w:themeColor="text1"/>
          <w:sz w:val="20"/>
          <w:szCs w:val="20"/>
          <w:shd w:val="clear" w:color="auto" w:fill="FFFFFF"/>
          <w:lang w:val="en-IN"/>
        </w:rPr>
        <w:t>International Collective in Support of Fishworkers</w:t>
      </w:r>
      <w:r w:rsidRPr="004A7C27">
        <w:rPr>
          <w:color w:val="000000" w:themeColor="text1"/>
          <w:sz w:val="20"/>
          <w:szCs w:val="20"/>
          <w:shd w:val="clear" w:color="auto" w:fill="FFFFFF"/>
          <w:lang w:val="en-IN"/>
        </w:rPr>
        <w:t>.</w:t>
      </w:r>
    </w:p>
    <w:p w14:paraId="39E87AC0" w14:textId="5173F8B0"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Shinno, H., Yoshioka, H., Marpaung, S., &amp; Hachiga, S. (2006). Quantitative SWOT analysis on global competitiveness of machine tool industry. Journal of Engineering Design, 17(3), 251-258. </w:t>
      </w:r>
      <w:hyperlink r:id="rId30" w:history="1">
        <w:r w:rsidR="00023D6F" w:rsidRPr="00D13448">
          <w:rPr>
            <w:rStyle w:val="Hyperlink"/>
            <w:sz w:val="20"/>
            <w:szCs w:val="20"/>
            <w:shd w:val="clear" w:color="auto" w:fill="FFFFFF"/>
            <w:lang w:val="en-IN"/>
          </w:rPr>
          <w:t>https://doi.org/10.1080/09544820500275180</w:t>
        </w:r>
      </w:hyperlink>
      <w:r w:rsidR="00023D6F">
        <w:rPr>
          <w:color w:val="000000" w:themeColor="text1"/>
          <w:sz w:val="20"/>
          <w:szCs w:val="20"/>
          <w:shd w:val="clear" w:color="auto" w:fill="FFFFFF"/>
          <w:lang w:val="en-IN"/>
        </w:rPr>
        <w:t xml:space="preserve"> </w:t>
      </w:r>
      <w:r w:rsidR="00541CF6" w:rsidRPr="004A7C27">
        <w:rPr>
          <w:color w:val="000000" w:themeColor="text1"/>
          <w:sz w:val="20"/>
          <w:szCs w:val="20"/>
          <w:shd w:val="clear" w:color="auto" w:fill="FFFFFF"/>
          <w:lang w:val="en-IN"/>
        </w:rPr>
        <w:t>.</w:t>
      </w:r>
    </w:p>
    <w:p w14:paraId="26B9EFA5" w14:textId="3DAF213C" w:rsidR="00541CF6" w:rsidRPr="004A7C27" w:rsidRDefault="007716D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7716DD">
        <w:rPr>
          <w:color w:val="000000" w:themeColor="text1"/>
          <w:sz w:val="20"/>
          <w:szCs w:val="20"/>
          <w:shd w:val="clear" w:color="auto" w:fill="FFFFFF"/>
          <w:lang w:val="en-IN"/>
        </w:rPr>
        <w:t xml:space="preserve">Animal Husbandry, Dairying, Fisheries and Fishermen Welfare Department, Government of Tamil Nadu. (2022). *Fisheries and fishermen welfare: Policy note: 2022–2023*. Government of Tamil Nadu. </w:t>
      </w:r>
      <w:hyperlink r:id="rId31" w:history="1">
        <w:r w:rsidR="00023D6F" w:rsidRPr="00D13448">
          <w:rPr>
            <w:rStyle w:val="Hyperlink"/>
            <w:sz w:val="20"/>
            <w:szCs w:val="20"/>
            <w:shd w:val="clear" w:color="auto" w:fill="FFFFFF"/>
            <w:lang w:val="en-IN"/>
          </w:rPr>
          <w:t>https://cms.tn.gov.in/sites/default/files/document/ahf_e_pn_2022_23.pdf</w:t>
        </w:r>
      </w:hyperlink>
      <w:r w:rsidR="00541CF6" w:rsidRPr="004A7C27">
        <w:rPr>
          <w:color w:val="000000" w:themeColor="text1"/>
          <w:sz w:val="20"/>
          <w:szCs w:val="20"/>
          <w:shd w:val="clear" w:color="auto" w:fill="FFFFFF"/>
          <w:lang w:val="en-IN"/>
        </w:rPr>
        <w:t>.</w:t>
      </w:r>
      <w:r w:rsidR="00023D6F">
        <w:rPr>
          <w:color w:val="000000" w:themeColor="text1"/>
          <w:sz w:val="20"/>
          <w:szCs w:val="20"/>
          <w:shd w:val="clear" w:color="auto" w:fill="FFFFFF"/>
          <w:lang w:val="en-IN"/>
        </w:rPr>
        <w:t xml:space="preserve"> </w:t>
      </w:r>
    </w:p>
    <w:p w14:paraId="462B4E5B" w14:textId="1F4BB110" w:rsidR="00541CF6" w:rsidRPr="004A7C27" w:rsidRDefault="007716D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7716DD">
        <w:rPr>
          <w:color w:val="000000" w:themeColor="text1"/>
          <w:sz w:val="20"/>
          <w:szCs w:val="20"/>
          <w:shd w:val="clear" w:color="auto" w:fill="FFFFFF"/>
          <w:lang w:val="en-IN"/>
        </w:rPr>
        <w:t xml:space="preserve">Animal Husbandry, Dairying, Fisheries and Fishermen Welfare Department, Government of Tamil Nadu. (2022). *Fisheries and fishermen welfare: Policy note: 2022–2023*. </w:t>
      </w:r>
      <w:hyperlink r:id="rId32" w:history="1">
        <w:r w:rsidR="00023D6F" w:rsidRPr="00D13448">
          <w:rPr>
            <w:rStyle w:val="Hyperlink"/>
            <w:sz w:val="20"/>
            <w:szCs w:val="20"/>
            <w:shd w:val="clear" w:color="auto" w:fill="FFFFFF"/>
            <w:lang w:val="en-IN"/>
          </w:rPr>
          <w:t>https://cms.tn.gov.in/sites/default/files/document/fisheries_e_2022-23.pdf</w:t>
        </w:r>
      </w:hyperlink>
      <w:r w:rsidR="00541CF6" w:rsidRPr="004A7C27">
        <w:rPr>
          <w:color w:val="000000" w:themeColor="text1"/>
          <w:sz w:val="20"/>
          <w:szCs w:val="20"/>
          <w:shd w:val="clear" w:color="auto" w:fill="FFFFFF"/>
          <w:lang w:val="en-IN"/>
        </w:rPr>
        <w:t>.</w:t>
      </w:r>
      <w:r w:rsidR="00023D6F">
        <w:rPr>
          <w:color w:val="000000" w:themeColor="text1"/>
          <w:sz w:val="20"/>
          <w:szCs w:val="20"/>
          <w:shd w:val="clear" w:color="auto" w:fill="FFFFFF"/>
          <w:lang w:val="en-IN"/>
        </w:rPr>
        <w:t xml:space="preserve"> </w:t>
      </w:r>
    </w:p>
    <w:p w14:paraId="0669C27E" w14:textId="2D91DC1D" w:rsidR="00541CF6" w:rsidRPr="004A7C27" w:rsidRDefault="007716D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7716DD">
        <w:rPr>
          <w:color w:val="000000" w:themeColor="text1"/>
          <w:sz w:val="20"/>
          <w:szCs w:val="20"/>
          <w:shd w:val="clear" w:color="auto" w:fill="FFFFFF"/>
          <w:lang w:val="en-IN"/>
        </w:rPr>
        <w:t xml:space="preserve">Wasave, S., Sharma, A., &amp; Wasave, S. (2020). Organisational roles performed by marine fisheries cooperatives of Maharashtra State, India. Journal of Experimental Zoology, India, 23(1), 781-786. </w:t>
      </w:r>
      <w:hyperlink r:id="rId33" w:history="1">
        <w:r w:rsidR="00023D6F" w:rsidRPr="00D13448">
          <w:rPr>
            <w:rStyle w:val="Hyperlink"/>
            <w:sz w:val="20"/>
            <w:szCs w:val="20"/>
            <w:shd w:val="clear" w:color="auto" w:fill="FFFFFF"/>
            <w:lang w:val="en-IN"/>
          </w:rPr>
          <w:t>https://doi.org/10.51470/JEZ.2020.23.1.781</w:t>
        </w:r>
      </w:hyperlink>
      <w:r w:rsidR="00541CF6" w:rsidRPr="004A7C27">
        <w:rPr>
          <w:color w:val="000000" w:themeColor="text1"/>
          <w:sz w:val="20"/>
          <w:szCs w:val="20"/>
          <w:shd w:val="clear" w:color="auto" w:fill="FFFFFF"/>
          <w:lang w:val="en-IN"/>
        </w:rPr>
        <w:t>.</w:t>
      </w:r>
      <w:r w:rsidR="00023D6F">
        <w:rPr>
          <w:color w:val="000000" w:themeColor="text1"/>
          <w:sz w:val="20"/>
          <w:szCs w:val="20"/>
          <w:shd w:val="clear" w:color="auto" w:fill="FFFFFF"/>
          <w:lang w:val="en-IN"/>
        </w:rPr>
        <w:t xml:space="preserve"> </w:t>
      </w:r>
    </w:p>
    <w:p w14:paraId="25C86C30" w14:textId="3D090534" w:rsidR="00541CF6" w:rsidRPr="004A7C27" w:rsidRDefault="007716D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7716DD">
        <w:rPr>
          <w:color w:val="000000" w:themeColor="text1"/>
          <w:sz w:val="20"/>
          <w:szCs w:val="20"/>
          <w:shd w:val="clear" w:color="auto" w:fill="FFFFFF"/>
          <w:lang w:val="en-IN"/>
        </w:rPr>
        <w:t xml:space="preserve">Weihrich, H. (1982). The TOWS matrix—A tool for situational analysis. Long Range Planning, 15(2), 54-66. </w:t>
      </w:r>
      <w:hyperlink r:id="rId34" w:history="1">
        <w:r w:rsidR="00023D6F" w:rsidRPr="00D13448">
          <w:rPr>
            <w:rStyle w:val="Hyperlink"/>
            <w:sz w:val="20"/>
            <w:szCs w:val="20"/>
            <w:shd w:val="clear" w:color="auto" w:fill="FFFFFF"/>
            <w:lang w:val="en-IN"/>
          </w:rPr>
          <w:t>https://doi.org/10.1016/0024-6301(82)90120-0</w:t>
        </w:r>
      </w:hyperlink>
      <w:r w:rsidR="00541CF6" w:rsidRPr="004A7C27">
        <w:rPr>
          <w:color w:val="000000" w:themeColor="text1"/>
          <w:sz w:val="20"/>
          <w:szCs w:val="20"/>
          <w:shd w:val="clear" w:color="auto" w:fill="FFFFFF"/>
          <w:lang w:val="en-IN"/>
        </w:rPr>
        <w:t>.</w:t>
      </w:r>
      <w:r w:rsidR="00023D6F">
        <w:rPr>
          <w:color w:val="000000" w:themeColor="text1"/>
          <w:sz w:val="20"/>
          <w:szCs w:val="20"/>
          <w:shd w:val="clear" w:color="auto" w:fill="FFFFFF"/>
          <w:lang w:val="en-IN"/>
        </w:rPr>
        <w:t xml:space="preserve"> </w:t>
      </w:r>
    </w:p>
    <w:sectPr w:rsidR="00541CF6" w:rsidRPr="004A7C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tul Jain" w:date="2025-12-06T07:38:00Z" w:initials="AJ">
    <w:p w14:paraId="52DAF091" w14:textId="252048F1" w:rsidR="00D570BF" w:rsidRDefault="00D570BF">
      <w:pPr>
        <w:pStyle w:val="CommentText"/>
      </w:pPr>
      <w:r>
        <w:rPr>
          <w:rStyle w:val="CommentReference"/>
        </w:rPr>
        <w:annotationRef/>
      </w:r>
      <w:r>
        <w:t xml:space="preserve">Figure 1 may be deleted as it is same as Figure 2 which is appropriately placed. </w:t>
      </w:r>
    </w:p>
  </w:comment>
  <w:comment w:id="2" w:author="Atul Jain" w:date="2025-12-06T08:15:00Z" w:initials="AJ">
    <w:p w14:paraId="7F4ECBF6" w14:textId="70D0D07B" w:rsidR="002D11A0" w:rsidRDefault="002D11A0">
      <w:pPr>
        <w:pStyle w:val="CommentText"/>
      </w:pPr>
      <w:r>
        <w:rPr>
          <w:rStyle w:val="CommentReference"/>
        </w:rPr>
        <w:annotationRef/>
      </w:r>
      <w:r>
        <w:t>There must be a range for these values</w:t>
      </w:r>
    </w:p>
  </w:comment>
  <w:comment w:id="3" w:author="Atul Jain" w:date="2025-12-06T08:10:00Z" w:initials="AJ">
    <w:p w14:paraId="010F11ED" w14:textId="62E4EA2F" w:rsidR="002D11A0" w:rsidRDefault="002D11A0">
      <w:pPr>
        <w:pStyle w:val="CommentText"/>
      </w:pPr>
      <w:r>
        <w:rPr>
          <w:rStyle w:val="CommentReference"/>
        </w:rPr>
        <w:annotationRef/>
      </w:r>
      <w:r>
        <w:t xml:space="preserve">Avoid two brackets in continuation </w:t>
      </w:r>
    </w:p>
  </w:comment>
  <w:comment w:id="5" w:author="Atul Jain" w:date="2025-12-06T08:36:00Z" w:initials="AJ">
    <w:p w14:paraId="5422B80F" w14:textId="3E534595" w:rsidR="00594977" w:rsidRDefault="00594977">
      <w:pPr>
        <w:pStyle w:val="CommentText"/>
      </w:pPr>
      <w:r>
        <w:rPr>
          <w:rStyle w:val="CommentReference"/>
        </w:rPr>
        <w:annotationRef/>
      </w:r>
      <w:r>
        <w:t>May be restructured</w:t>
      </w:r>
    </w:p>
  </w:comment>
  <w:comment w:id="6" w:author="Atul Jain" w:date="2025-12-06T08:38:00Z" w:initials="AJ">
    <w:p w14:paraId="33E44FFE" w14:textId="70D97F0B" w:rsidR="00F9741C" w:rsidRDefault="00F9741C">
      <w:pPr>
        <w:pStyle w:val="CommentText"/>
      </w:pPr>
      <w:r>
        <w:rPr>
          <w:rStyle w:val="CommentReference"/>
        </w:rPr>
        <w:annotationRef/>
      </w:r>
      <w:r>
        <w:t>Restructure the sentence</w:t>
      </w:r>
    </w:p>
  </w:comment>
  <w:comment w:id="7" w:author="Atul Jain" w:date="2025-12-06T08:39:00Z" w:initials="AJ">
    <w:p w14:paraId="62EBAA07" w14:textId="5AB3EDFC" w:rsidR="00F9741C" w:rsidRDefault="00F9741C">
      <w:pPr>
        <w:pStyle w:val="CommentText"/>
      </w:pPr>
      <w:r>
        <w:rPr>
          <w:rStyle w:val="CommentReference"/>
        </w:rPr>
        <w:annotationRef/>
      </w:r>
      <w:r>
        <w:t>Restructure</w:t>
      </w:r>
    </w:p>
  </w:comment>
  <w:comment w:id="8" w:author="Atul Jain" w:date="2025-12-06T08:39:00Z" w:initials="AJ">
    <w:p w14:paraId="43BDCA04" w14:textId="2B16029E" w:rsidR="00F9741C" w:rsidRDefault="00F9741C">
      <w:pPr>
        <w:pStyle w:val="CommentText"/>
      </w:pPr>
      <w:r>
        <w:rPr>
          <w:rStyle w:val="CommentReference"/>
        </w:rPr>
        <w:annotationRef/>
      </w:r>
      <w:r>
        <w:t>It is not the table which is providing strategies, Author is suggesting the strategies which are described/mentioned in Tables. Hence, suggested to restructure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AF091" w15:done="0"/>
  <w15:commentEx w15:paraId="7F4ECBF6" w15:done="0"/>
  <w15:commentEx w15:paraId="010F11ED" w15:done="0"/>
  <w15:commentEx w15:paraId="5422B80F" w15:done="0"/>
  <w15:commentEx w15:paraId="33E44FFE" w15:done="0"/>
  <w15:commentEx w15:paraId="62EBAA07" w15:done="0"/>
  <w15:commentEx w15:paraId="43BDCA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5BE621" w16cex:dateUtc="2025-12-06T02:08:00Z"/>
  <w16cex:commentExtensible w16cex:durableId="1DDF3BF4" w16cex:dateUtc="2025-12-06T02:45:00Z"/>
  <w16cex:commentExtensible w16cex:durableId="67133C48" w16cex:dateUtc="2025-12-06T02:40:00Z"/>
  <w16cex:commentExtensible w16cex:durableId="08C5203B" w16cex:dateUtc="2025-12-06T03:06:00Z"/>
  <w16cex:commentExtensible w16cex:durableId="01E68B5B" w16cex:dateUtc="2025-12-06T03:08:00Z"/>
  <w16cex:commentExtensible w16cex:durableId="02D1726B" w16cex:dateUtc="2025-12-06T03:09:00Z"/>
  <w16cex:commentExtensible w16cex:durableId="6BD7873F" w16cex:dateUtc="2025-12-06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AF091" w16cid:durableId="445BE621"/>
  <w16cid:commentId w16cid:paraId="7F4ECBF6" w16cid:durableId="1DDF3BF4"/>
  <w16cid:commentId w16cid:paraId="010F11ED" w16cid:durableId="67133C48"/>
  <w16cid:commentId w16cid:paraId="5422B80F" w16cid:durableId="08C5203B"/>
  <w16cid:commentId w16cid:paraId="33E44FFE" w16cid:durableId="01E68B5B"/>
  <w16cid:commentId w16cid:paraId="62EBAA07" w16cid:durableId="02D1726B"/>
  <w16cid:commentId w16cid:paraId="43BDCA04" w16cid:durableId="6BD787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3827" w14:textId="77777777" w:rsidR="000B493A" w:rsidRDefault="000B493A">
      <w:r>
        <w:separator/>
      </w:r>
    </w:p>
  </w:endnote>
  <w:endnote w:type="continuationSeparator" w:id="0">
    <w:p w14:paraId="378F4228" w14:textId="77777777" w:rsidR="000B493A" w:rsidRDefault="000B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1F7B" w14:textId="77777777" w:rsidR="00E87E20" w:rsidRDefault="00E87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185206"/>
      <w:docPartObj>
        <w:docPartGallery w:val="Page Numbers (Bottom of Page)"/>
        <w:docPartUnique/>
      </w:docPartObj>
    </w:sdtPr>
    <w:sdtEndPr>
      <w:rPr>
        <w:rFonts w:ascii="Arial" w:hAnsi="Arial" w:cs="Arial"/>
        <w:noProof/>
        <w:sz w:val="24"/>
        <w:szCs w:val="24"/>
      </w:rPr>
    </w:sdtEndPr>
    <w:sdtContent>
      <w:p w14:paraId="77A52CE8" w14:textId="77777777" w:rsidR="004A7C27" w:rsidRPr="00B53650" w:rsidRDefault="004A7C27">
        <w:pPr>
          <w:pStyle w:val="Footer"/>
          <w:jc w:val="center"/>
          <w:rPr>
            <w:rFonts w:ascii="Arial" w:hAnsi="Arial" w:cs="Arial"/>
            <w:sz w:val="24"/>
          </w:rPr>
        </w:pPr>
        <w:r w:rsidRPr="00B53650">
          <w:rPr>
            <w:rFonts w:ascii="Arial" w:hAnsi="Arial" w:cs="Arial"/>
            <w:sz w:val="24"/>
          </w:rPr>
          <w:fldChar w:fldCharType="begin"/>
        </w:r>
        <w:r w:rsidRPr="00B53650">
          <w:rPr>
            <w:rFonts w:ascii="Arial" w:hAnsi="Arial" w:cs="Arial"/>
            <w:sz w:val="24"/>
          </w:rPr>
          <w:instrText xml:space="preserve"> PAGE   \* MERGEFORMAT </w:instrText>
        </w:r>
        <w:r w:rsidRPr="00B53650">
          <w:rPr>
            <w:rFonts w:ascii="Arial" w:hAnsi="Arial" w:cs="Arial"/>
            <w:sz w:val="24"/>
          </w:rPr>
          <w:fldChar w:fldCharType="separate"/>
        </w:r>
        <w:r w:rsidRPr="00B53650">
          <w:rPr>
            <w:rFonts w:ascii="Arial" w:hAnsi="Arial" w:cs="Arial"/>
            <w:noProof/>
            <w:sz w:val="24"/>
          </w:rPr>
          <w:t>2</w:t>
        </w:r>
        <w:r w:rsidRPr="00B53650">
          <w:rPr>
            <w:rFonts w:ascii="Arial" w:hAnsi="Arial" w:cs="Arial"/>
            <w:noProof/>
            <w:sz w:val="24"/>
          </w:rPr>
          <w:fldChar w:fldCharType="end"/>
        </w:r>
      </w:p>
    </w:sdtContent>
  </w:sdt>
  <w:p w14:paraId="16B8A6B6" w14:textId="77777777" w:rsidR="004A7C27" w:rsidRDefault="004A7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73A8" w14:textId="77777777" w:rsidR="00E87E20" w:rsidRDefault="00E8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1BCF" w14:textId="77777777" w:rsidR="000B493A" w:rsidRDefault="000B493A">
      <w:r>
        <w:separator/>
      </w:r>
    </w:p>
  </w:footnote>
  <w:footnote w:type="continuationSeparator" w:id="0">
    <w:p w14:paraId="254CEAAF" w14:textId="77777777" w:rsidR="000B493A" w:rsidRDefault="000B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8D4F" w14:textId="7CF4A136" w:rsidR="00E87E20" w:rsidRDefault="00000000">
    <w:pPr>
      <w:pStyle w:val="Header"/>
    </w:pPr>
    <w:r>
      <w:rPr>
        <w:noProof/>
      </w:rPr>
      <w:pict w14:anchorId="1706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8C6F" w14:textId="0C62D141" w:rsidR="00E87E20" w:rsidRDefault="00000000">
    <w:pPr>
      <w:pStyle w:val="Header"/>
    </w:pPr>
    <w:r>
      <w:rPr>
        <w:noProof/>
      </w:rPr>
      <w:pict w14:anchorId="51ED0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EA37" w14:textId="2F861A6F" w:rsidR="00E87E20" w:rsidRDefault="00000000">
    <w:pPr>
      <w:pStyle w:val="Header"/>
    </w:pPr>
    <w:r>
      <w:rPr>
        <w:noProof/>
      </w:rPr>
      <w:pict w14:anchorId="7B70C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5F3C"/>
    <w:multiLevelType w:val="hybridMultilevel"/>
    <w:tmpl w:val="AC8C240E"/>
    <w:lvl w:ilvl="0" w:tplc="74346104">
      <w:start w:val="1"/>
      <w:numFmt w:val="bullet"/>
      <w:lvlText w:val=""/>
      <w:lvlJc w:val="left"/>
      <w:pPr>
        <w:tabs>
          <w:tab w:val="num" w:pos="720"/>
        </w:tabs>
        <w:ind w:left="720" w:hanging="360"/>
      </w:pPr>
      <w:rPr>
        <w:rFonts w:ascii="Wingdings" w:hAnsi="Wingdings" w:hint="default"/>
      </w:rPr>
    </w:lvl>
    <w:lvl w:ilvl="1" w:tplc="49860CB8" w:tentative="1">
      <w:start w:val="1"/>
      <w:numFmt w:val="bullet"/>
      <w:lvlText w:val=""/>
      <w:lvlJc w:val="left"/>
      <w:pPr>
        <w:tabs>
          <w:tab w:val="num" w:pos="1440"/>
        </w:tabs>
        <w:ind w:left="1440" w:hanging="360"/>
      </w:pPr>
      <w:rPr>
        <w:rFonts w:ascii="Wingdings" w:hAnsi="Wingdings" w:hint="default"/>
      </w:rPr>
    </w:lvl>
    <w:lvl w:ilvl="2" w:tplc="2AAA32BC" w:tentative="1">
      <w:start w:val="1"/>
      <w:numFmt w:val="bullet"/>
      <w:lvlText w:val=""/>
      <w:lvlJc w:val="left"/>
      <w:pPr>
        <w:tabs>
          <w:tab w:val="num" w:pos="2160"/>
        </w:tabs>
        <w:ind w:left="2160" w:hanging="360"/>
      </w:pPr>
      <w:rPr>
        <w:rFonts w:ascii="Wingdings" w:hAnsi="Wingdings" w:hint="default"/>
      </w:rPr>
    </w:lvl>
    <w:lvl w:ilvl="3" w:tplc="D72E8D4C" w:tentative="1">
      <w:start w:val="1"/>
      <w:numFmt w:val="bullet"/>
      <w:lvlText w:val=""/>
      <w:lvlJc w:val="left"/>
      <w:pPr>
        <w:tabs>
          <w:tab w:val="num" w:pos="2880"/>
        </w:tabs>
        <w:ind w:left="2880" w:hanging="360"/>
      </w:pPr>
      <w:rPr>
        <w:rFonts w:ascii="Wingdings" w:hAnsi="Wingdings" w:hint="default"/>
      </w:rPr>
    </w:lvl>
    <w:lvl w:ilvl="4" w:tplc="3F761C16" w:tentative="1">
      <w:start w:val="1"/>
      <w:numFmt w:val="bullet"/>
      <w:lvlText w:val=""/>
      <w:lvlJc w:val="left"/>
      <w:pPr>
        <w:tabs>
          <w:tab w:val="num" w:pos="3600"/>
        </w:tabs>
        <w:ind w:left="3600" w:hanging="360"/>
      </w:pPr>
      <w:rPr>
        <w:rFonts w:ascii="Wingdings" w:hAnsi="Wingdings" w:hint="default"/>
      </w:rPr>
    </w:lvl>
    <w:lvl w:ilvl="5" w:tplc="CA26AECA" w:tentative="1">
      <w:start w:val="1"/>
      <w:numFmt w:val="bullet"/>
      <w:lvlText w:val=""/>
      <w:lvlJc w:val="left"/>
      <w:pPr>
        <w:tabs>
          <w:tab w:val="num" w:pos="4320"/>
        </w:tabs>
        <w:ind w:left="4320" w:hanging="360"/>
      </w:pPr>
      <w:rPr>
        <w:rFonts w:ascii="Wingdings" w:hAnsi="Wingdings" w:hint="default"/>
      </w:rPr>
    </w:lvl>
    <w:lvl w:ilvl="6" w:tplc="27F2F536" w:tentative="1">
      <w:start w:val="1"/>
      <w:numFmt w:val="bullet"/>
      <w:lvlText w:val=""/>
      <w:lvlJc w:val="left"/>
      <w:pPr>
        <w:tabs>
          <w:tab w:val="num" w:pos="5040"/>
        </w:tabs>
        <w:ind w:left="5040" w:hanging="360"/>
      </w:pPr>
      <w:rPr>
        <w:rFonts w:ascii="Wingdings" w:hAnsi="Wingdings" w:hint="default"/>
      </w:rPr>
    </w:lvl>
    <w:lvl w:ilvl="7" w:tplc="C4FED922" w:tentative="1">
      <w:start w:val="1"/>
      <w:numFmt w:val="bullet"/>
      <w:lvlText w:val=""/>
      <w:lvlJc w:val="left"/>
      <w:pPr>
        <w:tabs>
          <w:tab w:val="num" w:pos="5760"/>
        </w:tabs>
        <w:ind w:left="5760" w:hanging="360"/>
      </w:pPr>
      <w:rPr>
        <w:rFonts w:ascii="Wingdings" w:hAnsi="Wingdings" w:hint="default"/>
      </w:rPr>
    </w:lvl>
    <w:lvl w:ilvl="8" w:tplc="8DF68F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B0094"/>
    <w:multiLevelType w:val="multilevel"/>
    <w:tmpl w:val="71122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D13E6B"/>
    <w:multiLevelType w:val="multilevel"/>
    <w:tmpl w:val="B0D2E54C"/>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E9B0495"/>
    <w:multiLevelType w:val="hybridMultilevel"/>
    <w:tmpl w:val="E508E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2409C"/>
    <w:multiLevelType w:val="multilevel"/>
    <w:tmpl w:val="6B60AE5A"/>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D078D"/>
    <w:multiLevelType w:val="multilevel"/>
    <w:tmpl w:val="94667FB6"/>
    <w:lvl w:ilvl="0">
      <w:start w:val="3"/>
      <w:numFmt w:val="decimal"/>
      <w:lvlText w:val="%1"/>
      <w:lvlJc w:val="left"/>
      <w:pPr>
        <w:ind w:left="360" w:hanging="360"/>
      </w:pPr>
      <w:rPr>
        <w:rFonts w:hint="default"/>
      </w:rPr>
    </w:lvl>
    <w:lvl w:ilvl="1">
      <w:start w:val="2"/>
      <w:numFmt w:val="decimal"/>
      <w:lvlText w:val="%1.%2"/>
      <w:lvlJc w:val="left"/>
      <w:pPr>
        <w:ind w:left="37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1DA705D"/>
    <w:multiLevelType w:val="hybridMultilevel"/>
    <w:tmpl w:val="ADD68C0A"/>
    <w:lvl w:ilvl="0" w:tplc="BD9CBBFA">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FEE0073"/>
    <w:multiLevelType w:val="hybridMultilevel"/>
    <w:tmpl w:val="F71E06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AB7785"/>
    <w:multiLevelType w:val="hybridMultilevel"/>
    <w:tmpl w:val="05168380"/>
    <w:lvl w:ilvl="0" w:tplc="5A12D1EE">
      <w:start w:val="1"/>
      <w:numFmt w:val="bullet"/>
      <w:lvlText w:val=""/>
      <w:lvlJc w:val="left"/>
      <w:pPr>
        <w:tabs>
          <w:tab w:val="num" w:pos="720"/>
        </w:tabs>
        <w:ind w:left="720" w:hanging="360"/>
      </w:pPr>
      <w:rPr>
        <w:rFonts w:ascii="Wingdings" w:hAnsi="Wingdings" w:hint="default"/>
      </w:rPr>
    </w:lvl>
    <w:lvl w:ilvl="1" w:tplc="0EAAD1B4" w:tentative="1">
      <w:start w:val="1"/>
      <w:numFmt w:val="bullet"/>
      <w:lvlText w:val=""/>
      <w:lvlJc w:val="left"/>
      <w:pPr>
        <w:tabs>
          <w:tab w:val="num" w:pos="1440"/>
        </w:tabs>
        <w:ind w:left="1440" w:hanging="360"/>
      </w:pPr>
      <w:rPr>
        <w:rFonts w:ascii="Wingdings" w:hAnsi="Wingdings" w:hint="default"/>
      </w:rPr>
    </w:lvl>
    <w:lvl w:ilvl="2" w:tplc="9956ED48" w:tentative="1">
      <w:start w:val="1"/>
      <w:numFmt w:val="bullet"/>
      <w:lvlText w:val=""/>
      <w:lvlJc w:val="left"/>
      <w:pPr>
        <w:tabs>
          <w:tab w:val="num" w:pos="2160"/>
        </w:tabs>
        <w:ind w:left="2160" w:hanging="360"/>
      </w:pPr>
      <w:rPr>
        <w:rFonts w:ascii="Wingdings" w:hAnsi="Wingdings" w:hint="default"/>
      </w:rPr>
    </w:lvl>
    <w:lvl w:ilvl="3" w:tplc="8F8A0D9C" w:tentative="1">
      <w:start w:val="1"/>
      <w:numFmt w:val="bullet"/>
      <w:lvlText w:val=""/>
      <w:lvlJc w:val="left"/>
      <w:pPr>
        <w:tabs>
          <w:tab w:val="num" w:pos="2880"/>
        </w:tabs>
        <w:ind w:left="2880" w:hanging="360"/>
      </w:pPr>
      <w:rPr>
        <w:rFonts w:ascii="Wingdings" w:hAnsi="Wingdings" w:hint="default"/>
      </w:rPr>
    </w:lvl>
    <w:lvl w:ilvl="4" w:tplc="68620488" w:tentative="1">
      <w:start w:val="1"/>
      <w:numFmt w:val="bullet"/>
      <w:lvlText w:val=""/>
      <w:lvlJc w:val="left"/>
      <w:pPr>
        <w:tabs>
          <w:tab w:val="num" w:pos="3600"/>
        </w:tabs>
        <w:ind w:left="3600" w:hanging="360"/>
      </w:pPr>
      <w:rPr>
        <w:rFonts w:ascii="Wingdings" w:hAnsi="Wingdings" w:hint="default"/>
      </w:rPr>
    </w:lvl>
    <w:lvl w:ilvl="5" w:tplc="2A2426F6" w:tentative="1">
      <w:start w:val="1"/>
      <w:numFmt w:val="bullet"/>
      <w:lvlText w:val=""/>
      <w:lvlJc w:val="left"/>
      <w:pPr>
        <w:tabs>
          <w:tab w:val="num" w:pos="4320"/>
        </w:tabs>
        <w:ind w:left="4320" w:hanging="360"/>
      </w:pPr>
      <w:rPr>
        <w:rFonts w:ascii="Wingdings" w:hAnsi="Wingdings" w:hint="default"/>
      </w:rPr>
    </w:lvl>
    <w:lvl w:ilvl="6" w:tplc="1734913E" w:tentative="1">
      <w:start w:val="1"/>
      <w:numFmt w:val="bullet"/>
      <w:lvlText w:val=""/>
      <w:lvlJc w:val="left"/>
      <w:pPr>
        <w:tabs>
          <w:tab w:val="num" w:pos="5040"/>
        </w:tabs>
        <w:ind w:left="5040" w:hanging="360"/>
      </w:pPr>
      <w:rPr>
        <w:rFonts w:ascii="Wingdings" w:hAnsi="Wingdings" w:hint="default"/>
      </w:rPr>
    </w:lvl>
    <w:lvl w:ilvl="7" w:tplc="68A05A26" w:tentative="1">
      <w:start w:val="1"/>
      <w:numFmt w:val="bullet"/>
      <w:lvlText w:val=""/>
      <w:lvlJc w:val="left"/>
      <w:pPr>
        <w:tabs>
          <w:tab w:val="num" w:pos="5760"/>
        </w:tabs>
        <w:ind w:left="5760" w:hanging="360"/>
      </w:pPr>
      <w:rPr>
        <w:rFonts w:ascii="Wingdings" w:hAnsi="Wingdings" w:hint="default"/>
      </w:rPr>
    </w:lvl>
    <w:lvl w:ilvl="8" w:tplc="F574EA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E50"/>
    <w:multiLevelType w:val="multilevel"/>
    <w:tmpl w:val="74C073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B929B5"/>
    <w:multiLevelType w:val="hybridMultilevel"/>
    <w:tmpl w:val="5D52A700"/>
    <w:lvl w:ilvl="0" w:tplc="715E989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F5932"/>
    <w:multiLevelType w:val="hybridMultilevel"/>
    <w:tmpl w:val="981045CC"/>
    <w:lvl w:ilvl="0" w:tplc="37D2C930">
      <w:start w:val="1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266980">
    <w:abstractNumId w:val="8"/>
  </w:num>
  <w:num w:numId="2" w16cid:durableId="1160999636">
    <w:abstractNumId w:val="0"/>
  </w:num>
  <w:num w:numId="3" w16cid:durableId="1882208726">
    <w:abstractNumId w:val="2"/>
  </w:num>
  <w:num w:numId="4" w16cid:durableId="150025824">
    <w:abstractNumId w:val="7"/>
  </w:num>
  <w:num w:numId="5" w16cid:durableId="765467750">
    <w:abstractNumId w:val="1"/>
  </w:num>
  <w:num w:numId="6" w16cid:durableId="994256799">
    <w:abstractNumId w:val="6"/>
  </w:num>
  <w:num w:numId="7" w16cid:durableId="106388220">
    <w:abstractNumId w:val="9"/>
  </w:num>
  <w:num w:numId="8" w16cid:durableId="619380826">
    <w:abstractNumId w:val="10"/>
  </w:num>
  <w:num w:numId="9" w16cid:durableId="1913738789">
    <w:abstractNumId w:val="11"/>
  </w:num>
  <w:num w:numId="10" w16cid:durableId="1320232966">
    <w:abstractNumId w:val="5"/>
  </w:num>
  <w:num w:numId="11" w16cid:durableId="1930385403">
    <w:abstractNumId w:val="4"/>
  </w:num>
  <w:num w:numId="12" w16cid:durableId="12626389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ul Jain">
    <w15:presenceInfo w15:providerId="Windows Live" w15:userId="ff62bd50dad12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23"/>
    <w:rsid w:val="000058D3"/>
    <w:rsid w:val="00023D6F"/>
    <w:rsid w:val="00046E77"/>
    <w:rsid w:val="00070723"/>
    <w:rsid w:val="00091AF5"/>
    <w:rsid w:val="000A2E46"/>
    <w:rsid w:val="000B493A"/>
    <w:rsid w:val="000C48F7"/>
    <w:rsid w:val="000D5EF6"/>
    <w:rsid w:val="000E20A1"/>
    <w:rsid w:val="00125629"/>
    <w:rsid w:val="001475A3"/>
    <w:rsid w:val="001A6CB1"/>
    <w:rsid w:val="001B6A2D"/>
    <w:rsid w:val="001D5A2F"/>
    <w:rsid w:val="001E3523"/>
    <w:rsid w:val="00294170"/>
    <w:rsid w:val="002A48CD"/>
    <w:rsid w:val="002D11A0"/>
    <w:rsid w:val="003721E9"/>
    <w:rsid w:val="00372CE9"/>
    <w:rsid w:val="00400A89"/>
    <w:rsid w:val="00413A7C"/>
    <w:rsid w:val="00430947"/>
    <w:rsid w:val="00431CDE"/>
    <w:rsid w:val="00496093"/>
    <w:rsid w:val="004A72F2"/>
    <w:rsid w:val="004A7C27"/>
    <w:rsid w:val="004F01D4"/>
    <w:rsid w:val="00506BD5"/>
    <w:rsid w:val="00520279"/>
    <w:rsid w:val="00541CF6"/>
    <w:rsid w:val="005520E4"/>
    <w:rsid w:val="00573A8D"/>
    <w:rsid w:val="0059293F"/>
    <w:rsid w:val="00594977"/>
    <w:rsid w:val="00615194"/>
    <w:rsid w:val="006B4968"/>
    <w:rsid w:val="006E0EEB"/>
    <w:rsid w:val="007319CB"/>
    <w:rsid w:val="007716DD"/>
    <w:rsid w:val="0079571D"/>
    <w:rsid w:val="007E3DEF"/>
    <w:rsid w:val="007F2356"/>
    <w:rsid w:val="008000A3"/>
    <w:rsid w:val="00807DA3"/>
    <w:rsid w:val="00855E1B"/>
    <w:rsid w:val="00871BAC"/>
    <w:rsid w:val="008D5DBE"/>
    <w:rsid w:val="008E7FC4"/>
    <w:rsid w:val="009159FD"/>
    <w:rsid w:val="00924B28"/>
    <w:rsid w:val="0094329F"/>
    <w:rsid w:val="009B3E48"/>
    <w:rsid w:val="00A12186"/>
    <w:rsid w:val="00A27EF4"/>
    <w:rsid w:val="00A718D0"/>
    <w:rsid w:val="00A7754C"/>
    <w:rsid w:val="00A90E13"/>
    <w:rsid w:val="00AB2E0F"/>
    <w:rsid w:val="00AC1263"/>
    <w:rsid w:val="00AD060B"/>
    <w:rsid w:val="00B16AA0"/>
    <w:rsid w:val="00C2285B"/>
    <w:rsid w:val="00CA0CF7"/>
    <w:rsid w:val="00CA48D9"/>
    <w:rsid w:val="00CE5CE7"/>
    <w:rsid w:val="00CF227F"/>
    <w:rsid w:val="00D13124"/>
    <w:rsid w:val="00D570BF"/>
    <w:rsid w:val="00DC2476"/>
    <w:rsid w:val="00E53F3B"/>
    <w:rsid w:val="00E55CB9"/>
    <w:rsid w:val="00E70276"/>
    <w:rsid w:val="00E807A5"/>
    <w:rsid w:val="00E87E20"/>
    <w:rsid w:val="00E96039"/>
    <w:rsid w:val="00F201B5"/>
    <w:rsid w:val="00F24CE5"/>
    <w:rsid w:val="00F90B95"/>
    <w:rsid w:val="00F92B93"/>
    <w:rsid w:val="00F9741C"/>
    <w:rsid w:val="00FC6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16AB5"/>
  <w15:chartTrackingRefBased/>
  <w15:docId w15:val="{581B7B77-E2DA-4602-94FD-E54837F4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23"/>
    <w:pPr>
      <w:spacing w:after="0" w:line="240" w:lineRule="auto"/>
    </w:pPr>
    <w:rPr>
      <w:rFonts w:ascii="Arial" w:hAnsi="Arial" w:cs="Arial"/>
      <w:kern w:val="0"/>
      <w:sz w:val="24"/>
      <w:szCs w:val="24"/>
      <w:lang w:val="en-US" w:bidi="hi-IN"/>
      <w14:ligatures w14:val="none"/>
    </w:rPr>
  </w:style>
  <w:style w:type="paragraph" w:styleId="Heading1">
    <w:name w:val="heading 1"/>
    <w:basedOn w:val="Normal"/>
    <w:next w:val="Normal"/>
    <w:link w:val="Heading1Char"/>
    <w:uiPriority w:val="9"/>
    <w:qFormat/>
    <w:rsid w:val="000707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7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7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7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7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7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7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7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7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23"/>
    <w:rPr>
      <w:rFonts w:eastAsiaTheme="majorEastAsia" w:cstheme="majorBidi"/>
      <w:color w:val="272727" w:themeColor="text1" w:themeTint="D8"/>
    </w:rPr>
  </w:style>
  <w:style w:type="paragraph" w:styleId="Title">
    <w:name w:val="Title"/>
    <w:basedOn w:val="Normal"/>
    <w:next w:val="Normal"/>
    <w:link w:val="TitleChar"/>
    <w:uiPriority w:val="10"/>
    <w:qFormat/>
    <w:rsid w:val="00070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23"/>
    <w:pPr>
      <w:spacing w:before="160"/>
      <w:jc w:val="center"/>
    </w:pPr>
    <w:rPr>
      <w:i/>
      <w:iCs/>
      <w:color w:val="404040" w:themeColor="text1" w:themeTint="BF"/>
    </w:rPr>
  </w:style>
  <w:style w:type="character" w:customStyle="1" w:styleId="QuoteChar">
    <w:name w:val="Quote Char"/>
    <w:basedOn w:val="DefaultParagraphFont"/>
    <w:link w:val="Quote"/>
    <w:uiPriority w:val="29"/>
    <w:rsid w:val="00070723"/>
    <w:rPr>
      <w:i/>
      <w:iCs/>
      <w:color w:val="404040" w:themeColor="text1" w:themeTint="BF"/>
    </w:rPr>
  </w:style>
  <w:style w:type="paragraph" w:styleId="ListParagraph">
    <w:name w:val="List Paragraph"/>
    <w:basedOn w:val="Normal"/>
    <w:link w:val="ListParagraphChar"/>
    <w:uiPriority w:val="34"/>
    <w:qFormat/>
    <w:rsid w:val="00070723"/>
    <w:pPr>
      <w:ind w:left="720"/>
      <w:contextualSpacing/>
    </w:pPr>
  </w:style>
  <w:style w:type="character" w:styleId="IntenseEmphasis">
    <w:name w:val="Intense Emphasis"/>
    <w:basedOn w:val="DefaultParagraphFont"/>
    <w:uiPriority w:val="21"/>
    <w:qFormat/>
    <w:rsid w:val="00070723"/>
    <w:rPr>
      <w:i/>
      <w:iCs/>
      <w:color w:val="2F5496" w:themeColor="accent1" w:themeShade="BF"/>
    </w:rPr>
  </w:style>
  <w:style w:type="paragraph" w:styleId="IntenseQuote">
    <w:name w:val="Intense Quote"/>
    <w:basedOn w:val="Normal"/>
    <w:next w:val="Normal"/>
    <w:link w:val="IntenseQuoteChar"/>
    <w:uiPriority w:val="30"/>
    <w:qFormat/>
    <w:rsid w:val="00070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723"/>
    <w:rPr>
      <w:i/>
      <w:iCs/>
      <w:color w:val="2F5496" w:themeColor="accent1" w:themeShade="BF"/>
    </w:rPr>
  </w:style>
  <w:style w:type="character" w:styleId="IntenseReference">
    <w:name w:val="Intense Reference"/>
    <w:basedOn w:val="DefaultParagraphFont"/>
    <w:uiPriority w:val="32"/>
    <w:qFormat/>
    <w:rsid w:val="00070723"/>
    <w:rPr>
      <w:b/>
      <w:bCs/>
      <w:smallCaps/>
      <w:color w:val="2F5496" w:themeColor="accent1" w:themeShade="BF"/>
      <w:spacing w:val="5"/>
    </w:rPr>
  </w:style>
  <w:style w:type="table" w:styleId="TableGrid">
    <w:name w:val="Table Grid"/>
    <w:basedOn w:val="TableNormal"/>
    <w:uiPriority w:val="39"/>
    <w:rsid w:val="00070723"/>
    <w:pPr>
      <w:spacing w:after="0" w:line="240" w:lineRule="auto"/>
    </w:pPr>
    <w:rPr>
      <w:rFonts w:ascii="Times New Roman" w:eastAsia="Times New Roman" w:hAnsi="Times New Roman" w:cs="Times New Roman"/>
      <w:b/>
      <w:kern w:val="0"/>
      <w:sz w:val="20"/>
      <w:szCs w:val="20"/>
      <w:lang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0723"/>
    <w:pPr>
      <w:spacing w:after="200"/>
    </w:pPr>
    <w:rPr>
      <w:rFonts w:eastAsia="Arial"/>
      <w:b/>
      <w:bCs/>
      <w:color w:val="4472C4" w:themeColor="accent1"/>
      <w:sz w:val="18"/>
      <w:szCs w:val="18"/>
      <w:lang w:val="en-IN" w:eastAsia="en-IN" w:bidi="ar-SA"/>
    </w:rPr>
  </w:style>
  <w:style w:type="character" w:customStyle="1" w:styleId="ListParagraphChar">
    <w:name w:val="List Paragraph Char"/>
    <w:link w:val="ListParagraph"/>
    <w:uiPriority w:val="34"/>
    <w:rsid w:val="00070723"/>
  </w:style>
  <w:style w:type="paragraph" w:styleId="Footer">
    <w:name w:val="footer"/>
    <w:basedOn w:val="Normal"/>
    <w:link w:val="FooterChar"/>
    <w:uiPriority w:val="99"/>
    <w:unhideWhenUsed/>
    <w:rsid w:val="00070723"/>
    <w:pPr>
      <w:tabs>
        <w:tab w:val="center" w:pos="4513"/>
        <w:tab w:val="right" w:pos="9026"/>
      </w:tabs>
    </w:pPr>
    <w:rPr>
      <w:rFonts w:asciiTheme="minorHAnsi" w:hAnsiTheme="minorHAnsi" w:cstheme="minorBidi"/>
      <w:sz w:val="22"/>
      <w:szCs w:val="22"/>
      <w:lang w:bidi="ar-SA"/>
    </w:rPr>
  </w:style>
  <w:style w:type="character" w:customStyle="1" w:styleId="FooterChar">
    <w:name w:val="Footer Char"/>
    <w:basedOn w:val="DefaultParagraphFont"/>
    <w:link w:val="Footer"/>
    <w:uiPriority w:val="99"/>
    <w:rsid w:val="00070723"/>
    <w:rPr>
      <w:kern w:val="0"/>
      <w:lang w:val="en-US"/>
      <w14:ligatures w14:val="none"/>
    </w:rPr>
  </w:style>
  <w:style w:type="character" w:styleId="Hyperlink">
    <w:name w:val="Hyperlink"/>
    <w:basedOn w:val="DefaultParagraphFont"/>
    <w:uiPriority w:val="99"/>
    <w:unhideWhenUsed/>
    <w:rsid w:val="001B6A2D"/>
    <w:rPr>
      <w:color w:val="0563C1" w:themeColor="hyperlink"/>
      <w:u w:val="single"/>
    </w:rPr>
  </w:style>
  <w:style w:type="character" w:customStyle="1" w:styleId="UnresolvedMention1">
    <w:name w:val="Unresolved Mention1"/>
    <w:basedOn w:val="DefaultParagraphFont"/>
    <w:uiPriority w:val="99"/>
    <w:semiHidden/>
    <w:unhideWhenUsed/>
    <w:rsid w:val="001B6A2D"/>
    <w:rPr>
      <w:color w:val="605E5C"/>
      <w:shd w:val="clear" w:color="auto" w:fill="E1DFDD"/>
    </w:rPr>
  </w:style>
  <w:style w:type="character" w:customStyle="1" w:styleId="fontstyle01">
    <w:name w:val="fontstyle01"/>
    <w:basedOn w:val="DefaultParagraphFont"/>
    <w:rsid w:val="009159FD"/>
    <w:rPr>
      <w:rFonts w:ascii="Arial" w:hAnsi="Arial" w:cs="Arial" w:hint="default"/>
      <w:b/>
      <w:bCs/>
      <w:i w:val="0"/>
      <w:iCs w:val="0"/>
      <w:color w:val="000000"/>
      <w:sz w:val="24"/>
      <w:szCs w:val="24"/>
    </w:rPr>
  </w:style>
  <w:style w:type="paragraph" w:styleId="NormalWeb">
    <w:name w:val="Normal (Web)"/>
    <w:basedOn w:val="Normal"/>
    <w:uiPriority w:val="99"/>
    <w:semiHidden/>
    <w:unhideWhenUsed/>
    <w:rsid w:val="009159FD"/>
    <w:pPr>
      <w:spacing w:before="100" w:beforeAutospacing="1" w:after="100" w:afterAutospacing="1"/>
    </w:pPr>
    <w:rPr>
      <w:rFonts w:ascii="Times New Roman" w:eastAsiaTheme="minorEastAsia" w:hAnsi="Times New Roman" w:cs="Times New Roman"/>
      <w:lang w:bidi="ar-SA"/>
    </w:rPr>
  </w:style>
  <w:style w:type="paragraph" w:customStyle="1" w:styleId="AcknHead">
    <w:name w:val="Ackn Head"/>
    <w:basedOn w:val="Normal"/>
    <w:rsid w:val="00CF227F"/>
    <w:pPr>
      <w:keepNext/>
      <w:spacing w:after="240"/>
    </w:pPr>
    <w:rPr>
      <w:rFonts w:ascii="Helvetica" w:eastAsia="Times New Roman" w:hAnsi="Helvetica" w:cs="Times New Roman"/>
      <w:b/>
      <w:caps/>
      <w:sz w:val="22"/>
      <w:szCs w:val="20"/>
      <w:lang w:bidi="ar-SA"/>
    </w:rPr>
  </w:style>
  <w:style w:type="paragraph" w:customStyle="1" w:styleId="Body">
    <w:name w:val="Body"/>
    <w:basedOn w:val="Normal"/>
    <w:rsid w:val="00DC2476"/>
    <w:pPr>
      <w:spacing w:after="240"/>
      <w:jc w:val="both"/>
    </w:pPr>
    <w:rPr>
      <w:rFonts w:ascii="Helvetica" w:eastAsia="Times New Roman" w:hAnsi="Helvetica" w:cs="Times New Roman"/>
      <w:sz w:val="20"/>
      <w:szCs w:val="20"/>
      <w:lang w:bidi="ar-SA"/>
    </w:rPr>
  </w:style>
  <w:style w:type="paragraph" w:styleId="Header">
    <w:name w:val="header"/>
    <w:basedOn w:val="Normal"/>
    <w:link w:val="HeaderChar"/>
    <w:uiPriority w:val="99"/>
    <w:unhideWhenUsed/>
    <w:rsid w:val="00E87E2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87E20"/>
    <w:rPr>
      <w:rFonts w:ascii="Arial" w:hAnsi="Arial" w:cs="Mangal"/>
      <w:kern w:val="0"/>
      <w:sz w:val="24"/>
      <w:szCs w:val="21"/>
      <w:lang w:val="en-US" w:bidi="hi-IN"/>
      <w14:ligatures w14:val="none"/>
    </w:rPr>
  </w:style>
  <w:style w:type="character" w:styleId="CommentReference">
    <w:name w:val="annotation reference"/>
    <w:basedOn w:val="DefaultParagraphFont"/>
    <w:uiPriority w:val="99"/>
    <w:semiHidden/>
    <w:unhideWhenUsed/>
    <w:rsid w:val="00D570BF"/>
    <w:rPr>
      <w:sz w:val="16"/>
      <w:szCs w:val="16"/>
    </w:rPr>
  </w:style>
  <w:style w:type="paragraph" w:styleId="CommentText">
    <w:name w:val="annotation text"/>
    <w:basedOn w:val="Normal"/>
    <w:link w:val="CommentTextChar"/>
    <w:uiPriority w:val="99"/>
    <w:semiHidden/>
    <w:unhideWhenUsed/>
    <w:rsid w:val="00D570BF"/>
    <w:rPr>
      <w:rFonts w:cs="Mangal"/>
      <w:sz w:val="20"/>
      <w:szCs w:val="18"/>
    </w:rPr>
  </w:style>
  <w:style w:type="character" w:customStyle="1" w:styleId="CommentTextChar">
    <w:name w:val="Comment Text Char"/>
    <w:basedOn w:val="DefaultParagraphFont"/>
    <w:link w:val="CommentText"/>
    <w:uiPriority w:val="99"/>
    <w:semiHidden/>
    <w:rsid w:val="00D570BF"/>
    <w:rPr>
      <w:rFonts w:ascii="Arial" w:hAnsi="Arial"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D570BF"/>
    <w:rPr>
      <w:b/>
      <w:bCs/>
    </w:rPr>
  </w:style>
  <w:style w:type="character" w:customStyle="1" w:styleId="CommentSubjectChar">
    <w:name w:val="Comment Subject Char"/>
    <w:basedOn w:val="CommentTextChar"/>
    <w:link w:val="CommentSubject"/>
    <w:uiPriority w:val="99"/>
    <w:semiHidden/>
    <w:rsid w:val="00D570BF"/>
    <w:rPr>
      <w:rFonts w:ascii="Arial" w:hAnsi="Arial" w:cs="Mangal"/>
      <w:b/>
      <w:bCs/>
      <w:kern w:val="0"/>
      <w:sz w:val="20"/>
      <w:szCs w:val="18"/>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3995">
      <w:bodyDiv w:val="1"/>
      <w:marLeft w:val="0"/>
      <w:marRight w:val="0"/>
      <w:marTop w:val="0"/>
      <w:marBottom w:val="0"/>
      <w:divBdr>
        <w:top w:val="none" w:sz="0" w:space="0" w:color="auto"/>
        <w:left w:val="none" w:sz="0" w:space="0" w:color="auto"/>
        <w:bottom w:val="none" w:sz="0" w:space="0" w:color="auto"/>
        <w:right w:val="none" w:sz="0" w:space="0" w:color="auto"/>
      </w:divBdr>
      <w:divsChild>
        <w:div w:id="1652056005">
          <w:marLeft w:val="0"/>
          <w:marRight w:val="0"/>
          <w:marTop w:val="0"/>
          <w:marBottom w:val="0"/>
          <w:divBdr>
            <w:top w:val="single" w:sz="6" w:space="0" w:color="E2E8F0"/>
            <w:left w:val="single" w:sz="6" w:space="0" w:color="E2E8F0"/>
            <w:bottom w:val="single" w:sz="6" w:space="0" w:color="E2E8F0"/>
            <w:right w:val="single" w:sz="6" w:space="0" w:color="E2E8F0"/>
          </w:divBdr>
          <w:divsChild>
            <w:div w:id="894318598">
              <w:marLeft w:val="0"/>
              <w:marRight w:val="0"/>
              <w:marTop w:val="158"/>
              <w:marBottom w:val="0"/>
              <w:divBdr>
                <w:top w:val="single" w:sz="2" w:space="0" w:color="E5E7EB"/>
                <w:left w:val="single" w:sz="2" w:space="0" w:color="E5E7EB"/>
                <w:bottom w:val="single" w:sz="2" w:space="0" w:color="E5E7EB"/>
                <w:right w:val="single" w:sz="2" w:space="0" w:color="E5E7EB"/>
              </w:divBdr>
              <w:divsChild>
                <w:div w:id="2114937003">
                  <w:marLeft w:val="0"/>
                  <w:marRight w:val="0"/>
                  <w:marTop w:val="0"/>
                  <w:marBottom w:val="0"/>
                  <w:divBdr>
                    <w:top w:val="single" w:sz="6" w:space="0" w:color="BBF7D0"/>
                    <w:left w:val="single" w:sz="6" w:space="0" w:color="BBF7D0"/>
                    <w:bottom w:val="single" w:sz="6" w:space="0" w:color="BBF7D0"/>
                    <w:right w:val="single" w:sz="6" w:space="0" w:color="BBF7D0"/>
                  </w:divBdr>
                  <w:divsChild>
                    <w:div w:id="1467503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peration.gov.in" TargetMode="Externa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hyperlink" Target="https://doi.org/10.15373/22778160/July2014/109"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doi.org/10.1016/0024-6301(82)90120-0"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hart" Target="charts/chart3.xml"/><Relationship Id="rId25" Type="http://schemas.openxmlformats.org/officeDocument/2006/relationships/hyperlink" Target="http://ijgws.com/vol-2-no-2-june-2014-abstract-18-ijgws" TargetMode="External"/><Relationship Id="rId33" Type="http://schemas.openxmlformats.org/officeDocument/2006/relationships/hyperlink" Target="https://doi.org/10.51470/JEZ.2020.23.1.781"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29" Type="http://schemas.openxmlformats.org/officeDocument/2006/relationships/hyperlink" Target="https://www.cooperation.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doi.org/10.1016/S0165-7836(97)00090-8" TargetMode="External"/><Relationship Id="rId32" Type="http://schemas.openxmlformats.org/officeDocument/2006/relationships/hyperlink" Target="https://cms.tn.gov.in/sites/default/files/document/fisheries_e_2022-23.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3.xml"/><Relationship Id="rId28" Type="http://schemas.openxmlformats.org/officeDocument/2006/relationships/hyperlink" Target="https://doi.org/10.22430/24223182.1876" TargetMode="External"/><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2.xml"/><Relationship Id="rId31" Type="http://schemas.openxmlformats.org/officeDocument/2006/relationships/hyperlink" Target="https://cms.tn.gov.in/sites/default/files/document/ahf_e_pn_2022_23.pd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hyperlink" Target="https://www.fishopfed.in" TargetMode="External"/><Relationship Id="rId30" Type="http://schemas.openxmlformats.org/officeDocument/2006/relationships/hyperlink" Target="https://doi.org/10.1080/09544820500275180"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63188738922712"/>
          <c:y val="0.1210604637723037"/>
          <c:w val="0.76865058936390496"/>
          <c:h val="0.73677357990801606"/>
        </c:manualLayout>
      </c:layout>
      <c:scatterChart>
        <c:scatterStyle val="lineMarker"/>
        <c:varyColors val="0"/>
        <c:ser>
          <c:idx val="0"/>
          <c:order val="0"/>
          <c:spPr>
            <a:ln w="25400" cap="rnd">
              <a:noFill/>
              <a:round/>
            </a:ln>
            <a:effectLst/>
          </c:spPr>
          <c:marker>
            <c:symbol val="circle"/>
            <c:size val="5"/>
            <c:spPr>
              <a:solidFill>
                <a:srgbClr val="FF0000"/>
              </a:solidFill>
              <a:ln w="9525">
                <a:noFill/>
              </a:ln>
              <a:effectLst/>
            </c:spPr>
          </c:marker>
          <c:dLbls>
            <c:delete val="1"/>
          </c:dLbls>
          <c:xVal>
            <c:numRef>
              <c:f>Sheet3!$P$4:$P$23</c:f>
              <c:numCache>
                <c:formatCode>0.00</c:formatCode>
                <c:ptCount val="20"/>
                <c:pt idx="0">
                  <c:v>-0.05</c:v>
                </c:pt>
                <c:pt idx="1">
                  <c:v>-0.1</c:v>
                </c:pt>
                <c:pt idx="2">
                  <c:v>-0.25</c:v>
                </c:pt>
                <c:pt idx="3">
                  <c:v>-0.05</c:v>
                </c:pt>
                <c:pt idx="4">
                  <c:v>-0.27</c:v>
                </c:pt>
                <c:pt idx="5">
                  <c:v>-0.24</c:v>
                </c:pt>
                <c:pt idx="6">
                  <c:v>-0.08</c:v>
                </c:pt>
                <c:pt idx="7">
                  <c:v>-0.2</c:v>
                </c:pt>
                <c:pt idx="8">
                  <c:v>-0.36</c:v>
                </c:pt>
                <c:pt idx="9">
                  <c:v>-0.24</c:v>
                </c:pt>
                <c:pt idx="10">
                  <c:v>-0.12</c:v>
                </c:pt>
                <c:pt idx="11">
                  <c:v>-0.05</c:v>
                </c:pt>
                <c:pt idx="12">
                  <c:v>-0.15</c:v>
                </c:pt>
                <c:pt idx="13">
                  <c:v>-0.02</c:v>
                </c:pt>
                <c:pt idx="14">
                  <c:v>-0.25</c:v>
                </c:pt>
                <c:pt idx="15">
                  <c:v>-0.12</c:v>
                </c:pt>
                <c:pt idx="16">
                  <c:v>-0.09</c:v>
                </c:pt>
                <c:pt idx="17">
                  <c:v>-0.18</c:v>
                </c:pt>
                <c:pt idx="18">
                  <c:v>-0.22</c:v>
                </c:pt>
                <c:pt idx="19">
                  <c:v>-0.18</c:v>
                </c:pt>
              </c:numCache>
            </c:numRef>
          </c:xVal>
          <c:yVal>
            <c:numRef>
              <c:f>Sheet3!$Q$4:$Q$23</c:f>
              <c:numCache>
                <c:formatCode>0.00</c:formatCode>
                <c:ptCount val="20"/>
                <c:pt idx="0">
                  <c:v>-0.02</c:v>
                </c:pt>
                <c:pt idx="1">
                  <c:v>-0.05</c:v>
                </c:pt>
                <c:pt idx="2">
                  <c:v>-0.05</c:v>
                </c:pt>
                <c:pt idx="3">
                  <c:v>-0.04</c:v>
                </c:pt>
                <c:pt idx="4">
                  <c:v>-0.08</c:v>
                </c:pt>
                <c:pt idx="5">
                  <c:v>-7.0000000000000007E-2</c:v>
                </c:pt>
                <c:pt idx="6">
                  <c:v>-0.05</c:v>
                </c:pt>
                <c:pt idx="7">
                  <c:v>-0.12</c:v>
                </c:pt>
                <c:pt idx="8">
                  <c:v>-0.18</c:v>
                </c:pt>
                <c:pt idx="9">
                  <c:v>-0.18</c:v>
                </c:pt>
                <c:pt idx="10">
                  <c:v>-0.2</c:v>
                </c:pt>
                <c:pt idx="11">
                  <c:v>-0.24</c:v>
                </c:pt>
                <c:pt idx="12">
                  <c:v>-0.2</c:v>
                </c:pt>
                <c:pt idx="13">
                  <c:v>-0.24</c:v>
                </c:pt>
                <c:pt idx="14">
                  <c:v>-0.12285714285714285</c:v>
                </c:pt>
                <c:pt idx="15">
                  <c:v>-0.25</c:v>
                </c:pt>
                <c:pt idx="16">
                  <c:v>-0.24</c:v>
                </c:pt>
                <c:pt idx="17">
                  <c:v>-0.27</c:v>
                </c:pt>
                <c:pt idx="18">
                  <c:v>-0.32</c:v>
                </c:pt>
                <c:pt idx="19">
                  <c:v>-0.36</c:v>
                </c:pt>
              </c:numCache>
            </c:numRef>
          </c:yVal>
          <c:smooth val="0"/>
          <c:extLst>
            <c:ext xmlns:c16="http://schemas.microsoft.com/office/drawing/2014/chart" uri="{C3380CC4-5D6E-409C-BE32-E72D297353CC}">
              <c16:uniqueId val="{00000000-7DDB-4794-AEE7-29661DEDEC2E}"/>
            </c:ext>
          </c:extLst>
        </c:ser>
        <c:dLbls>
          <c:dLblPos val="t"/>
          <c:showLegendKey val="0"/>
          <c:showVal val="1"/>
          <c:showCatName val="0"/>
          <c:showSerName val="0"/>
          <c:showPercent val="0"/>
          <c:showBubbleSize val="0"/>
        </c:dLbls>
        <c:axId val="1073494895"/>
        <c:axId val="949615423"/>
      </c:scatterChart>
      <c:valAx>
        <c:axId val="1073494895"/>
        <c:scaling>
          <c:orientation val="minMax"/>
          <c:max val="0.4"/>
          <c:min val="-0.4"/>
        </c:scaling>
        <c:delete val="0"/>
        <c:axPos val="b"/>
        <c:numFmt formatCode="0.00"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9615423"/>
        <c:crosses val="autoZero"/>
        <c:crossBetween val="midCat"/>
        <c:majorUnit val="0.4"/>
      </c:valAx>
      <c:valAx>
        <c:axId val="949615423"/>
        <c:scaling>
          <c:orientation val="minMax"/>
          <c:max val="0.4"/>
        </c:scaling>
        <c:delete val="0"/>
        <c:axPos val="l"/>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3494895"/>
        <c:crosses val="autoZero"/>
        <c:crossBetween val="midCat"/>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97486069308416E-2"/>
          <c:y val="0.11207311505532103"/>
          <c:w val="0.85856555367559573"/>
          <c:h val="0.77918914957965268"/>
        </c:manualLayout>
      </c:layout>
      <c:scatterChart>
        <c:scatterStyle val="lineMarker"/>
        <c:varyColors val="0"/>
        <c:ser>
          <c:idx val="0"/>
          <c:order val="0"/>
          <c:spPr>
            <a:ln w="19050" cap="rnd">
              <a:noFill/>
              <a:round/>
            </a:ln>
            <a:effectLst/>
          </c:spPr>
          <c:marker>
            <c:symbol val="circle"/>
            <c:size val="4"/>
            <c:spPr>
              <a:solidFill>
                <a:srgbClr val="FF0000"/>
              </a:solidFill>
              <a:ln w="9525">
                <a:noFill/>
              </a:ln>
              <a:effectLst/>
            </c:spPr>
          </c:marker>
          <c:xVal>
            <c:numRef>
              <c:f>Sheet3!$U$4:$U$23</c:f>
              <c:numCache>
                <c:formatCode>0.00</c:formatCode>
                <c:ptCount val="20"/>
                <c:pt idx="0">
                  <c:v>-0.05</c:v>
                </c:pt>
                <c:pt idx="1">
                  <c:v>-0.06</c:v>
                </c:pt>
                <c:pt idx="2">
                  <c:v>-0.11</c:v>
                </c:pt>
                <c:pt idx="3">
                  <c:v>-0.1</c:v>
                </c:pt>
                <c:pt idx="4">
                  <c:v>-0.11</c:v>
                </c:pt>
                <c:pt idx="5">
                  <c:v>-0.12</c:v>
                </c:pt>
                <c:pt idx="6">
                  <c:v>-0.09</c:v>
                </c:pt>
                <c:pt idx="7">
                  <c:v>-0.05</c:v>
                </c:pt>
                <c:pt idx="8">
                  <c:v>-0.09</c:v>
                </c:pt>
                <c:pt idx="9">
                  <c:v>-0.12</c:v>
                </c:pt>
                <c:pt idx="10">
                  <c:v>-0.06</c:v>
                </c:pt>
                <c:pt idx="11">
                  <c:v>-0.09</c:v>
                </c:pt>
                <c:pt idx="12">
                  <c:v>-0.12</c:v>
                </c:pt>
                <c:pt idx="13">
                  <c:v>-0.06</c:v>
                </c:pt>
                <c:pt idx="14">
                  <c:v>-0.14000000000000001</c:v>
                </c:pt>
                <c:pt idx="15">
                  <c:v>-0.12</c:v>
                </c:pt>
                <c:pt idx="16">
                  <c:v>-0.04</c:v>
                </c:pt>
                <c:pt idx="17">
                  <c:v>-0.13</c:v>
                </c:pt>
                <c:pt idx="18">
                  <c:v>-0.12</c:v>
                </c:pt>
                <c:pt idx="19">
                  <c:v>-0.06</c:v>
                </c:pt>
              </c:numCache>
            </c:numRef>
          </c:xVal>
          <c:yVal>
            <c:numRef>
              <c:f>Sheet3!$V$4:$V$23</c:f>
              <c:numCache>
                <c:formatCode>0.00</c:formatCode>
                <c:ptCount val="20"/>
                <c:pt idx="0">
                  <c:v>-0.03</c:v>
                </c:pt>
                <c:pt idx="1">
                  <c:v>-7.0000000000000007E-2</c:v>
                </c:pt>
                <c:pt idx="2">
                  <c:v>-0.08</c:v>
                </c:pt>
                <c:pt idx="3">
                  <c:v>-0.06</c:v>
                </c:pt>
                <c:pt idx="4">
                  <c:v>-0.05</c:v>
                </c:pt>
                <c:pt idx="5">
                  <c:v>-0.12</c:v>
                </c:pt>
                <c:pt idx="6">
                  <c:v>-0.02</c:v>
                </c:pt>
                <c:pt idx="7">
                  <c:v>-0.14000000000000001</c:v>
                </c:pt>
                <c:pt idx="8">
                  <c:v>-0.09</c:v>
                </c:pt>
                <c:pt idx="9">
                  <c:v>-0.2</c:v>
                </c:pt>
                <c:pt idx="10">
                  <c:v>-0.1</c:v>
                </c:pt>
                <c:pt idx="11">
                  <c:v>-0.11</c:v>
                </c:pt>
                <c:pt idx="12">
                  <c:v>-0.16</c:v>
                </c:pt>
                <c:pt idx="13">
                  <c:v>-0.08</c:v>
                </c:pt>
                <c:pt idx="14">
                  <c:v>-0.06</c:v>
                </c:pt>
                <c:pt idx="15">
                  <c:v>-0.14000000000000001</c:v>
                </c:pt>
                <c:pt idx="16">
                  <c:v>-0.18</c:v>
                </c:pt>
                <c:pt idx="17">
                  <c:v>-0.13</c:v>
                </c:pt>
                <c:pt idx="18">
                  <c:v>-0.17</c:v>
                </c:pt>
                <c:pt idx="19">
                  <c:v>-0.05</c:v>
                </c:pt>
              </c:numCache>
            </c:numRef>
          </c:yVal>
          <c:smooth val="0"/>
          <c:extLst>
            <c:ext xmlns:c16="http://schemas.microsoft.com/office/drawing/2014/chart" uri="{C3380CC4-5D6E-409C-BE32-E72D297353CC}">
              <c16:uniqueId val="{00000000-ED5A-4A4B-9D3F-41DD8F437105}"/>
            </c:ext>
          </c:extLst>
        </c:ser>
        <c:dLbls>
          <c:showLegendKey val="0"/>
          <c:showVal val="0"/>
          <c:showCatName val="0"/>
          <c:showSerName val="0"/>
          <c:showPercent val="0"/>
          <c:showBubbleSize val="0"/>
        </c:dLbls>
        <c:axId val="1063696287"/>
        <c:axId val="1075022383"/>
      </c:scatterChart>
      <c:valAx>
        <c:axId val="1063696287"/>
        <c:scaling>
          <c:orientation val="minMax"/>
          <c:max val="0.15000000000000002"/>
          <c:min val="-0.15000000000000002"/>
        </c:scaling>
        <c:delete val="0"/>
        <c:axPos val="b"/>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5022383"/>
        <c:crosses val="autoZero"/>
        <c:crossBetween val="midCat"/>
        <c:majorUnit val="0.1"/>
      </c:valAx>
      <c:valAx>
        <c:axId val="1075022383"/>
        <c:scaling>
          <c:orientation val="minMax"/>
          <c:max val="0.25"/>
        </c:scaling>
        <c:delete val="0"/>
        <c:axPos val="l"/>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3696287"/>
        <c:crosses val="autoZero"/>
        <c:crossBetween val="midCat"/>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58976919328935E-2"/>
          <c:y val="0.10508445148418344"/>
          <c:w val="0.83089357145864784"/>
          <c:h val="0.82663506965475464"/>
        </c:manualLayout>
      </c:layout>
      <c:scatterChart>
        <c:scatterStyle val="lineMarker"/>
        <c:varyColors val="0"/>
        <c:ser>
          <c:idx val="0"/>
          <c:order val="0"/>
          <c:spPr>
            <a:ln w="19050" cap="rnd">
              <a:noFill/>
              <a:round/>
            </a:ln>
            <a:effectLst/>
          </c:spPr>
          <c:marker>
            <c:symbol val="circle"/>
            <c:size val="6"/>
            <c:spPr>
              <a:solidFill>
                <a:srgbClr val="FF0000"/>
              </a:solidFill>
              <a:ln w="9525">
                <a:noFill/>
              </a:ln>
              <a:effectLst/>
            </c:spPr>
          </c:marker>
          <c:dPt>
            <c:idx val="1"/>
            <c:marker>
              <c:symbol val="circle"/>
              <c:size val="6"/>
              <c:spPr>
                <a:solidFill>
                  <a:srgbClr val="002060"/>
                </a:solidFill>
                <a:ln w="9525">
                  <a:noFill/>
                </a:ln>
                <a:effectLst/>
              </c:spPr>
            </c:marker>
            <c:bubble3D val="0"/>
            <c:extLst>
              <c:ext xmlns:c16="http://schemas.microsoft.com/office/drawing/2014/chart" uri="{C3380CC4-5D6E-409C-BE32-E72D297353CC}">
                <c16:uniqueId val="{00000000-6936-4787-B492-50BFA398B677}"/>
              </c:ext>
            </c:extLst>
          </c:dPt>
          <c:dLbls>
            <c:delete val="1"/>
          </c:dLbls>
          <c:xVal>
            <c:numRef>
              <c:f>Sheet2!$B$32:$C$32</c:f>
              <c:numCache>
                <c:formatCode>General</c:formatCode>
                <c:ptCount val="2"/>
                <c:pt idx="0">
                  <c:v>-0.16000000000000003</c:v>
                </c:pt>
                <c:pt idx="1">
                  <c:v>-8.9999999999999969E-2</c:v>
                </c:pt>
              </c:numCache>
            </c:numRef>
          </c:xVal>
          <c:yVal>
            <c:numRef>
              <c:f>Sheet2!$B$33:$C$33</c:f>
              <c:numCache>
                <c:formatCode>General</c:formatCode>
                <c:ptCount val="2"/>
                <c:pt idx="0">
                  <c:v>-0.16000000000000003</c:v>
                </c:pt>
                <c:pt idx="1">
                  <c:v>-0.10000000000000009</c:v>
                </c:pt>
              </c:numCache>
            </c:numRef>
          </c:yVal>
          <c:smooth val="0"/>
          <c:extLst>
            <c:ext xmlns:c16="http://schemas.microsoft.com/office/drawing/2014/chart" uri="{C3380CC4-5D6E-409C-BE32-E72D297353CC}">
              <c16:uniqueId val="{00000001-6936-4787-B492-50BFA398B677}"/>
            </c:ext>
          </c:extLst>
        </c:ser>
        <c:dLbls>
          <c:showLegendKey val="0"/>
          <c:showVal val="1"/>
          <c:showCatName val="0"/>
          <c:showSerName val="0"/>
          <c:showPercent val="0"/>
          <c:showBubbleSize val="0"/>
        </c:dLbls>
        <c:axId val="1745938928"/>
        <c:axId val="1749086608"/>
      </c:scatterChart>
      <c:valAx>
        <c:axId val="1745938928"/>
        <c:scaling>
          <c:orientation val="minMax"/>
          <c:max val="0.2"/>
          <c:min val="-0.2"/>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49086608"/>
        <c:crossesAt val="0"/>
        <c:crossBetween val="midCat"/>
      </c:valAx>
      <c:valAx>
        <c:axId val="1749086608"/>
        <c:scaling>
          <c:orientation val="minMax"/>
          <c:max val="0.2"/>
          <c:min val="-0.2"/>
        </c:scaling>
        <c:delete val="0"/>
        <c:axPos val="l"/>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45938928"/>
        <c:crossesAt val="0"/>
        <c:crossBetween val="midCat"/>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5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0.42077</cdr:x>
      <cdr:y>0.01529</cdr:y>
    </cdr:from>
    <cdr:to>
      <cdr:x>0.6455</cdr:x>
      <cdr:y>0.08249</cdr:y>
    </cdr:to>
    <cdr:sp macro="" textlink="">
      <cdr:nvSpPr>
        <cdr:cNvPr id="2" name="Text Box 1"/>
        <cdr:cNvSpPr txBox="1"/>
      </cdr:nvSpPr>
      <cdr:spPr>
        <a:xfrm xmlns:a="http://schemas.openxmlformats.org/drawingml/2006/main">
          <a:off x="2214997" y="63500"/>
          <a:ext cx="1183013" cy="27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0">
              <a:solidFill>
                <a:srgbClr val="FF0000"/>
              </a:solidFill>
              <a:latin typeface="Times New Roman" panose="02020603050405020304" pitchFamily="18" charset="0"/>
              <a:cs typeface="Times New Roman" panose="02020603050405020304" pitchFamily="18" charset="0"/>
            </a:rPr>
            <a:t>Opportunities</a:t>
          </a:r>
        </a:p>
      </cdr:txBody>
    </cdr:sp>
  </cdr:relSizeAnchor>
  <cdr:relSizeAnchor xmlns:cdr="http://schemas.openxmlformats.org/drawingml/2006/chartDrawing">
    <cdr:from>
      <cdr:x>0.79809</cdr:x>
      <cdr:y>0.40872</cdr:y>
    </cdr:from>
    <cdr:to>
      <cdr:x>0.98235</cdr:x>
      <cdr:y>0.46082</cdr:y>
    </cdr:to>
    <cdr:sp macro="" textlink="">
      <cdr:nvSpPr>
        <cdr:cNvPr id="3" name="Text Box 2"/>
        <cdr:cNvSpPr txBox="1"/>
      </cdr:nvSpPr>
      <cdr:spPr>
        <a:xfrm xmlns:a="http://schemas.openxmlformats.org/drawingml/2006/main">
          <a:off x="4201242" y="1697359"/>
          <a:ext cx="969972" cy="2163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Strengths</a:t>
          </a:r>
        </a:p>
      </cdr:txBody>
    </cdr:sp>
  </cdr:relSizeAnchor>
  <cdr:relSizeAnchor xmlns:cdr="http://schemas.openxmlformats.org/drawingml/2006/chartDrawing">
    <cdr:from>
      <cdr:x>0.07762</cdr:x>
      <cdr:y>0.40203</cdr:y>
    </cdr:from>
    <cdr:to>
      <cdr:x>0.28001</cdr:x>
      <cdr:y>0.45413</cdr:y>
    </cdr:to>
    <cdr:sp macro="" textlink="">
      <cdr:nvSpPr>
        <cdr:cNvPr id="5" name="Text Box 4"/>
        <cdr:cNvSpPr txBox="1"/>
      </cdr:nvSpPr>
      <cdr:spPr>
        <a:xfrm xmlns:a="http://schemas.openxmlformats.org/drawingml/2006/main">
          <a:off x="408586" y="1669576"/>
          <a:ext cx="1065411" cy="2163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Weaknesses</a:t>
          </a:r>
        </a:p>
      </cdr:txBody>
    </cdr:sp>
  </cdr:relSizeAnchor>
  <cdr:relSizeAnchor xmlns:cdr="http://schemas.openxmlformats.org/drawingml/2006/chartDrawing">
    <cdr:from>
      <cdr:x>0.47613</cdr:x>
      <cdr:y>0.8809</cdr:y>
    </cdr:from>
    <cdr:to>
      <cdr:x>0.71779</cdr:x>
      <cdr:y>0.92627</cdr:y>
    </cdr:to>
    <cdr:sp macro="" textlink="">
      <cdr:nvSpPr>
        <cdr:cNvPr id="6" name="Text Box 5"/>
        <cdr:cNvSpPr txBox="1"/>
      </cdr:nvSpPr>
      <cdr:spPr>
        <a:xfrm xmlns:a="http://schemas.openxmlformats.org/drawingml/2006/main">
          <a:off x="2506403" y="3658297"/>
          <a:ext cx="1272134" cy="188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Threats</a:t>
          </a:r>
        </a:p>
      </cdr:txBody>
    </cdr:sp>
  </cdr:relSizeAnchor>
  <cdr:relSizeAnchor xmlns:cdr="http://schemas.openxmlformats.org/drawingml/2006/chartDrawing">
    <cdr:from>
      <cdr:x>0.72649</cdr:x>
      <cdr:y>0.09746</cdr:y>
    </cdr:from>
    <cdr:to>
      <cdr:x>0.96513</cdr:x>
      <cdr:y>0.17644</cdr:y>
    </cdr:to>
    <cdr:sp macro="" textlink="">
      <cdr:nvSpPr>
        <cdr:cNvPr id="7" name="Text Box 6"/>
        <cdr:cNvSpPr txBox="1"/>
      </cdr:nvSpPr>
      <cdr:spPr>
        <a:xfrm xmlns:a="http://schemas.openxmlformats.org/drawingml/2006/main">
          <a:off x="3282287" y="395786"/>
          <a:ext cx="1078173" cy="3207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 - Maxi)</a:t>
          </a:r>
        </a:p>
      </cdr:txBody>
    </cdr:sp>
  </cdr:relSizeAnchor>
  <cdr:relSizeAnchor xmlns:cdr="http://schemas.openxmlformats.org/drawingml/2006/chartDrawing">
    <cdr:from>
      <cdr:x>0.05739</cdr:x>
      <cdr:y>0.10419</cdr:y>
    </cdr:from>
    <cdr:to>
      <cdr:x>0.2628</cdr:x>
      <cdr:y>0.1714</cdr:y>
    </cdr:to>
    <cdr:sp macro="" textlink="">
      <cdr:nvSpPr>
        <cdr:cNvPr id="8" name="Text Box 7"/>
        <cdr:cNvSpPr txBox="1"/>
      </cdr:nvSpPr>
      <cdr:spPr>
        <a:xfrm xmlns:a="http://schemas.openxmlformats.org/drawingml/2006/main">
          <a:off x="259309" y="423080"/>
          <a:ext cx="928048" cy="2729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 - Mini)</a:t>
          </a:r>
        </a:p>
      </cdr:txBody>
    </cdr:sp>
  </cdr:relSizeAnchor>
  <cdr:relSizeAnchor xmlns:cdr="http://schemas.openxmlformats.org/drawingml/2006/chartDrawing">
    <cdr:from>
      <cdr:x>0.73102</cdr:x>
      <cdr:y>0.84525</cdr:y>
    </cdr:from>
    <cdr:to>
      <cdr:x>0.96664</cdr:x>
      <cdr:y>0.92591</cdr:y>
    </cdr:to>
    <cdr:sp macro="" textlink="">
      <cdr:nvSpPr>
        <cdr:cNvPr id="9" name="Text Box 8"/>
        <cdr:cNvSpPr txBox="1"/>
      </cdr:nvSpPr>
      <cdr:spPr>
        <a:xfrm xmlns:a="http://schemas.openxmlformats.org/drawingml/2006/main">
          <a:off x="3302758" y="3432410"/>
          <a:ext cx="1064525" cy="327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dr:relSizeAnchor xmlns:cdr="http://schemas.openxmlformats.org/drawingml/2006/chartDrawing">
    <cdr:from>
      <cdr:x>0.04833</cdr:x>
      <cdr:y>0.85869</cdr:y>
    </cdr:from>
    <cdr:to>
      <cdr:x>0.27791</cdr:x>
      <cdr:y>0.93935</cdr:y>
    </cdr:to>
    <cdr:sp macro="" textlink="">
      <cdr:nvSpPr>
        <cdr:cNvPr id="10" name="Text Box 9"/>
        <cdr:cNvSpPr txBox="1"/>
      </cdr:nvSpPr>
      <cdr:spPr>
        <a:xfrm xmlns:a="http://schemas.openxmlformats.org/drawingml/2006/main">
          <a:off x="218365" y="3487002"/>
          <a:ext cx="1037229" cy="327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(Mini - Mini)</a:t>
          </a:r>
        </a:p>
      </cdr:txBody>
    </cdr:sp>
  </cdr:relSizeAnchor>
</c:userShapes>
</file>

<file path=word/drawings/drawing2.xml><?xml version="1.0" encoding="utf-8"?>
<c:userShapes xmlns:c="http://schemas.openxmlformats.org/drawingml/2006/chart">
  <cdr:relSizeAnchor xmlns:cdr="http://schemas.openxmlformats.org/drawingml/2006/chartDrawing">
    <cdr:from>
      <cdr:x>0.39351</cdr:x>
      <cdr:y>0.01459</cdr:y>
    </cdr:from>
    <cdr:to>
      <cdr:x>0.62174</cdr:x>
      <cdr:y>0.09149</cdr:y>
    </cdr:to>
    <cdr:sp macro="" textlink="">
      <cdr:nvSpPr>
        <cdr:cNvPr id="2" name="Text Box 1"/>
        <cdr:cNvSpPr txBox="1"/>
      </cdr:nvSpPr>
      <cdr:spPr>
        <a:xfrm xmlns:a="http://schemas.openxmlformats.org/drawingml/2006/main">
          <a:off x="1750652" y="51759"/>
          <a:ext cx="1015340" cy="2728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900" b="0">
              <a:solidFill>
                <a:srgbClr val="FF0000"/>
              </a:solidFill>
              <a:latin typeface="+mn-lt"/>
              <a:cs typeface="Arial" panose="020B0604020202020204" pitchFamily="34" charset="0"/>
            </a:rPr>
            <a:t>Opportunities</a:t>
          </a:r>
          <a:endParaRPr lang="en-US" sz="1100" b="0">
            <a:solidFill>
              <a:srgbClr val="FF0000"/>
            </a:solidFill>
            <a:latin typeface="+mn-lt"/>
            <a:cs typeface="Arial" panose="020B0604020202020204" pitchFamily="34" charset="0"/>
          </a:endParaRPr>
        </a:p>
      </cdr:txBody>
    </cdr:sp>
  </cdr:relSizeAnchor>
  <cdr:relSizeAnchor xmlns:cdr="http://schemas.openxmlformats.org/drawingml/2006/chartDrawing">
    <cdr:from>
      <cdr:x>0.78481</cdr:x>
      <cdr:y>0.42975</cdr:y>
    </cdr:from>
    <cdr:to>
      <cdr:x>0.97194</cdr:x>
      <cdr:y>0.48937</cdr:y>
    </cdr:to>
    <cdr:sp macro="" textlink="">
      <cdr:nvSpPr>
        <cdr:cNvPr id="3" name="Text Box 1"/>
        <cdr:cNvSpPr txBox="1"/>
      </cdr:nvSpPr>
      <cdr:spPr>
        <a:xfrm xmlns:a="http://schemas.openxmlformats.org/drawingml/2006/main">
          <a:off x="3491465" y="1524918"/>
          <a:ext cx="832513" cy="2115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mn-lt"/>
              <a:cs typeface="Arial" panose="020B0604020202020204" pitchFamily="34" charset="0"/>
            </a:rPr>
            <a:t>Strengths</a:t>
          </a:r>
        </a:p>
      </cdr:txBody>
    </cdr:sp>
  </cdr:relSizeAnchor>
  <cdr:relSizeAnchor xmlns:cdr="http://schemas.openxmlformats.org/drawingml/2006/chartDrawing">
    <cdr:from>
      <cdr:x>0.44856</cdr:x>
      <cdr:y>0.91648</cdr:y>
    </cdr:from>
    <cdr:to>
      <cdr:x>0.69398</cdr:x>
      <cdr:y>0.96841</cdr:y>
    </cdr:to>
    <cdr:sp macro="" textlink="">
      <cdr:nvSpPr>
        <cdr:cNvPr id="4" name="Text Box 1"/>
        <cdr:cNvSpPr txBox="1"/>
      </cdr:nvSpPr>
      <cdr:spPr>
        <a:xfrm xmlns:a="http://schemas.openxmlformats.org/drawingml/2006/main">
          <a:off x="2090411" y="4471237"/>
          <a:ext cx="1143722" cy="2533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rPr>
            <a:t>Threats</a:t>
          </a:r>
        </a:p>
      </cdr:txBody>
    </cdr:sp>
  </cdr:relSizeAnchor>
  <cdr:relSizeAnchor xmlns:cdr="http://schemas.openxmlformats.org/drawingml/2006/chartDrawing">
    <cdr:from>
      <cdr:x>0.07973</cdr:x>
      <cdr:y>0.42376</cdr:y>
    </cdr:from>
    <cdr:to>
      <cdr:x>0.28527</cdr:x>
      <cdr:y>0.48337</cdr:y>
    </cdr:to>
    <cdr:sp macro="" textlink="">
      <cdr:nvSpPr>
        <cdr:cNvPr id="5" name="Text Box 1"/>
        <cdr:cNvSpPr txBox="1"/>
      </cdr:nvSpPr>
      <cdr:spPr>
        <a:xfrm xmlns:a="http://schemas.openxmlformats.org/drawingml/2006/main">
          <a:off x="354701" y="1503652"/>
          <a:ext cx="914400" cy="2115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rPr>
            <a:t>Weaknesses</a:t>
          </a:r>
        </a:p>
      </cdr:txBody>
    </cdr:sp>
  </cdr:relSizeAnchor>
  <cdr:relSizeAnchor xmlns:cdr="http://schemas.openxmlformats.org/drawingml/2006/chartDrawing">
    <cdr:from>
      <cdr:x>0.70858</cdr:x>
      <cdr:y>0.10188</cdr:y>
    </cdr:from>
    <cdr:to>
      <cdr:x>0.95093</cdr:x>
      <cdr:y>0.19227</cdr:y>
    </cdr:to>
    <cdr:sp macro="" textlink="">
      <cdr:nvSpPr>
        <cdr:cNvPr id="6" name="Text Box 1"/>
        <cdr:cNvSpPr txBox="1"/>
      </cdr:nvSpPr>
      <cdr:spPr>
        <a:xfrm xmlns:a="http://schemas.openxmlformats.org/drawingml/2006/main">
          <a:off x="3152334" y="361525"/>
          <a:ext cx="1078173" cy="3207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Maxi)</a:t>
          </a:r>
        </a:p>
      </cdr:txBody>
    </cdr:sp>
  </cdr:relSizeAnchor>
  <cdr:relSizeAnchor xmlns:cdr="http://schemas.openxmlformats.org/drawingml/2006/chartDrawing">
    <cdr:from>
      <cdr:x>0.10317</cdr:x>
      <cdr:y>0.0886</cdr:y>
    </cdr:from>
    <cdr:to>
      <cdr:x>0.31177</cdr:x>
      <cdr:y>0.16553</cdr:y>
    </cdr:to>
    <cdr:sp macro="" textlink="">
      <cdr:nvSpPr>
        <cdr:cNvPr id="7" name="Text Box 1"/>
        <cdr:cNvSpPr txBox="1"/>
      </cdr:nvSpPr>
      <cdr:spPr>
        <a:xfrm xmlns:a="http://schemas.openxmlformats.org/drawingml/2006/main">
          <a:off x="458966" y="314392"/>
          <a:ext cx="928048" cy="2729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Mini)</a:t>
          </a:r>
        </a:p>
      </cdr:txBody>
    </cdr:sp>
  </cdr:relSizeAnchor>
  <cdr:relSizeAnchor xmlns:cdr="http://schemas.openxmlformats.org/drawingml/2006/chartDrawing">
    <cdr:from>
      <cdr:x>0.09157</cdr:x>
      <cdr:y>0.86874</cdr:y>
    </cdr:from>
    <cdr:to>
      <cdr:x>0.32472</cdr:x>
      <cdr:y>0.96105</cdr:y>
    </cdr:to>
    <cdr:sp macro="" textlink="">
      <cdr:nvSpPr>
        <cdr:cNvPr id="8" name="Text Box 1"/>
        <cdr:cNvSpPr txBox="1"/>
      </cdr:nvSpPr>
      <cdr:spPr>
        <a:xfrm xmlns:a="http://schemas.openxmlformats.org/drawingml/2006/main">
          <a:off x="407388" y="3082610"/>
          <a:ext cx="1037229"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(Mini - Mini)</a:t>
          </a:r>
        </a:p>
      </cdr:txBody>
    </cdr:sp>
  </cdr:relSizeAnchor>
  <cdr:relSizeAnchor xmlns:cdr="http://schemas.openxmlformats.org/drawingml/2006/chartDrawing">
    <cdr:from>
      <cdr:x>0.71318</cdr:x>
      <cdr:y>0.85076</cdr:y>
    </cdr:from>
    <cdr:to>
      <cdr:x>0.95246</cdr:x>
      <cdr:y>0.94307</cdr:y>
    </cdr:to>
    <cdr:sp macro="" textlink="">
      <cdr:nvSpPr>
        <cdr:cNvPr id="9" name="Text Box 1"/>
        <cdr:cNvSpPr txBox="1"/>
      </cdr:nvSpPr>
      <cdr:spPr>
        <a:xfrm xmlns:a="http://schemas.openxmlformats.org/drawingml/2006/main">
          <a:off x="3172804" y="3018815"/>
          <a:ext cx="1064525"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0.10135</cdr:x>
      <cdr:y>0.58416</cdr:y>
    </cdr:from>
    <cdr:to>
      <cdr:x>0.3125</cdr:x>
      <cdr:y>0.64604</cdr:y>
    </cdr:to>
    <cdr:sp macro="" textlink="">
      <cdr:nvSpPr>
        <cdr:cNvPr id="2" name="TextBox 1">
          <a:extLst xmlns:a="http://schemas.openxmlformats.org/drawingml/2006/main">
            <a:ext uri="{FF2B5EF4-FFF2-40B4-BE49-F238E27FC236}">
              <a16:creationId xmlns:a16="http://schemas.microsoft.com/office/drawing/2014/main" id="{A026EA82-B624-87D8-4D6B-BF3D94172958}"/>
            </a:ext>
          </a:extLst>
        </cdr:cNvPr>
        <cdr:cNvSpPr txBox="1"/>
      </cdr:nvSpPr>
      <cdr:spPr>
        <a:xfrm xmlns:a="http://schemas.openxmlformats.org/drawingml/2006/main">
          <a:off x="870857" y="3425372"/>
          <a:ext cx="1814285" cy="3628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0.21622</cdr:x>
      <cdr:y>0.62871</cdr:y>
    </cdr:from>
    <cdr:to>
      <cdr:x>0.32264</cdr:x>
      <cdr:y>0.78465</cdr:y>
    </cdr:to>
    <cdr:sp macro="" textlink="">
      <cdr:nvSpPr>
        <cdr:cNvPr id="5" name="TextBox 4">
          <a:extLst xmlns:a="http://schemas.openxmlformats.org/drawingml/2006/main">
            <a:ext uri="{FF2B5EF4-FFF2-40B4-BE49-F238E27FC236}">
              <a16:creationId xmlns:a16="http://schemas.microsoft.com/office/drawing/2014/main" id="{B5E2E41B-C793-A0AE-58ED-05885B83FB44}"/>
            </a:ext>
          </a:extLst>
        </cdr:cNvPr>
        <cdr:cNvSpPr txBox="1"/>
      </cdr:nvSpPr>
      <cdr:spPr>
        <a:xfrm xmlns:a="http://schemas.openxmlformats.org/drawingml/2006/main">
          <a:off x="1857828" y="368662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0.4047</cdr:x>
      <cdr:y>0.02023</cdr:y>
    </cdr:from>
    <cdr:to>
      <cdr:x>0.62946</cdr:x>
      <cdr:y>0.10287</cdr:y>
    </cdr:to>
    <cdr:sp macro="" textlink="">
      <cdr:nvSpPr>
        <cdr:cNvPr id="6" name="Text Box 1"/>
        <cdr:cNvSpPr txBox="1"/>
      </cdr:nvSpPr>
      <cdr:spPr>
        <a:xfrm xmlns:a="http://schemas.openxmlformats.org/drawingml/2006/main">
          <a:off x="1828184" y="71561"/>
          <a:ext cx="1015329" cy="2923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100" b="0">
              <a:solidFill>
                <a:srgbClr val="FF0000"/>
              </a:solidFill>
              <a:latin typeface="Times New Roman" panose="02020603050405020304" pitchFamily="18" charset="0"/>
              <a:cs typeface="Times New Roman" panose="02020603050405020304" pitchFamily="18" charset="0"/>
            </a:rPr>
            <a:t>Opportunities</a:t>
          </a:r>
        </a:p>
      </cdr:txBody>
    </cdr:sp>
  </cdr:relSizeAnchor>
  <cdr:relSizeAnchor xmlns:cdr="http://schemas.openxmlformats.org/drawingml/2006/chartDrawing">
    <cdr:from>
      <cdr:x>0.76939</cdr:x>
      <cdr:y>0.42856</cdr:y>
    </cdr:from>
    <cdr:to>
      <cdr:x>0.95368</cdr:x>
      <cdr:y>0.49263</cdr:y>
    </cdr:to>
    <cdr:sp macro="" textlink="">
      <cdr:nvSpPr>
        <cdr:cNvPr id="7" name="Text Box 1"/>
        <cdr:cNvSpPr txBox="1"/>
      </cdr:nvSpPr>
      <cdr:spPr>
        <a:xfrm xmlns:a="http://schemas.openxmlformats.org/drawingml/2006/main">
          <a:off x="3475630" y="1516348"/>
          <a:ext cx="832509" cy="2266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Strengths</a:t>
          </a:r>
        </a:p>
      </cdr:txBody>
    </cdr:sp>
  </cdr:relSizeAnchor>
  <cdr:relSizeAnchor xmlns:cdr="http://schemas.openxmlformats.org/drawingml/2006/chartDrawing">
    <cdr:from>
      <cdr:x>0.05452</cdr:x>
      <cdr:y>0.43523</cdr:y>
    </cdr:from>
    <cdr:to>
      <cdr:x>0.25694</cdr:x>
      <cdr:y>0.4993</cdr:y>
    </cdr:to>
    <cdr:sp macro="" textlink="">
      <cdr:nvSpPr>
        <cdr:cNvPr id="8" name="Text Box 1"/>
        <cdr:cNvSpPr txBox="1"/>
      </cdr:nvSpPr>
      <cdr:spPr>
        <a:xfrm xmlns:a="http://schemas.openxmlformats.org/drawingml/2006/main">
          <a:off x="246286" y="1539937"/>
          <a:ext cx="914410" cy="2266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Weaknesses</a:t>
          </a:r>
        </a:p>
      </cdr:txBody>
    </cdr:sp>
  </cdr:relSizeAnchor>
  <cdr:relSizeAnchor xmlns:cdr="http://schemas.openxmlformats.org/drawingml/2006/chartDrawing">
    <cdr:from>
      <cdr:x>0.43397</cdr:x>
      <cdr:y>0.93073</cdr:y>
    </cdr:from>
    <cdr:to>
      <cdr:x>0.67566</cdr:x>
      <cdr:y>0.98652</cdr:y>
    </cdr:to>
    <cdr:sp macro="" textlink="">
      <cdr:nvSpPr>
        <cdr:cNvPr id="9" name="Text Box 1"/>
        <cdr:cNvSpPr txBox="1"/>
      </cdr:nvSpPr>
      <cdr:spPr>
        <a:xfrm xmlns:a="http://schemas.openxmlformats.org/drawingml/2006/main">
          <a:off x="1960397" y="3293115"/>
          <a:ext cx="1091808" cy="1973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Threats</a:t>
          </a:r>
        </a:p>
      </cdr:txBody>
    </cdr:sp>
  </cdr:relSizeAnchor>
  <cdr:relSizeAnchor xmlns:cdr="http://schemas.openxmlformats.org/drawingml/2006/chartDrawing">
    <cdr:from>
      <cdr:x>0.71511</cdr:x>
      <cdr:y>0.06907</cdr:y>
    </cdr:from>
    <cdr:to>
      <cdr:x>0.95378</cdr:x>
      <cdr:y>0.1662</cdr:y>
    </cdr:to>
    <cdr:sp macro="" textlink="">
      <cdr:nvSpPr>
        <cdr:cNvPr id="10" name="Text Box 1"/>
        <cdr:cNvSpPr txBox="1"/>
      </cdr:nvSpPr>
      <cdr:spPr>
        <a:xfrm xmlns:a="http://schemas.openxmlformats.org/drawingml/2006/main">
          <a:off x="3230429" y="228080"/>
          <a:ext cx="1078173" cy="3207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Maxi)</a:t>
          </a:r>
        </a:p>
      </cdr:txBody>
    </cdr:sp>
  </cdr:relSizeAnchor>
  <cdr:relSizeAnchor xmlns:cdr="http://schemas.openxmlformats.org/drawingml/2006/chartDrawing">
    <cdr:from>
      <cdr:x>0.08717</cdr:x>
      <cdr:y>0.07133</cdr:y>
    </cdr:from>
    <cdr:to>
      <cdr:x>0.2926</cdr:x>
      <cdr:y>0.154</cdr:y>
    </cdr:to>
    <cdr:sp macro="" textlink="">
      <cdr:nvSpPr>
        <cdr:cNvPr id="11" name="Text Box 1"/>
        <cdr:cNvSpPr txBox="1"/>
      </cdr:nvSpPr>
      <cdr:spPr>
        <a:xfrm xmlns:a="http://schemas.openxmlformats.org/drawingml/2006/main">
          <a:off x="393760" y="235538"/>
          <a:ext cx="928048" cy="2729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Mini)</a:t>
          </a:r>
        </a:p>
      </cdr:txBody>
    </cdr:sp>
  </cdr:relSizeAnchor>
  <cdr:relSizeAnchor xmlns:cdr="http://schemas.openxmlformats.org/drawingml/2006/chartDrawing">
    <cdr:from>
      <cdr:x>0.09236</cdr:x>
      <cdr:y>0.88634</cdr:y>
    </cdr:from>
    <cdr:to>
      <cdr:x>0.32197</cdr:x>
      <cdr:y>0.98553</cdr:y>
    </cdr:to>
    <cdr:sp macro="" textlink="">
      <cdr:nvSpPr>
        <cdr:cNvPr id="12" name="Text Box 1"/>
        <cdr:cNvSpPr txBox="1"/>
      </cdr:nvSpPr>
      <cdr:spPr>
        <a:xfrm xmlns:a="http://schemas.openxmlformats.org/drawingml/2006/main">
          <a:off x="417245" y="2926685"/>
          <a:ext cx="1037229"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(Mini - Mini)</a:t>
          </a:r>
        </a:p>
      </cdr:txBody>
    </cdr:sp>
  </cdr:relSizeAnchor>
  <cdr:relSizeAnchor xmlns:cdr="http://schemas.openxmlformats.org/drawingml/2006/chartDrawing">
    <cdr:from>
      <cdr:x>0.72266</cdr:x>
      <cdr:y>0.88014</cdr:y>
    </cdr:from>
    <cdr:to>
      <cdr:x>0.95831</cdr:x>
      <cdr:y>0.97933</cdr:y>
    </cdr:to>
    <cdr:sp macro="" textlink="">
      <cdr:nvSpPr>
        <cdr:cNvPr id="13" name="Text Box 1"/>
        <cdr:cNvSpPr txBox="1"/>
      </cdr:nvSpPr>
      <cdr:spPr>
        <a:xfrm xmlns:a="http://schemas.openxmlformats.org/drawingml/2006/main">
          <a:off x="3264547" y="2906215"/>
          <a:ext cx="1064525"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dr:relSizeAnchor xmlns:cdr="http://schemas.openxmlformats.org/drawingml/2006/chartDrawing">
    <cdr:from>
      <cdr:x>0.04928</cdr:x>
      <cdr:y>0.77538</cdr:y>
    </cdr:from>
    <cdr:to>
      <cdr:x>0.15489</cdr:x>
      <cdr:y>0.85003</cdr:y>
    </cdr:to>
    <cdr:sp macro="" textlink="">
      <cdr:nvSpPr>
        <cdr:cNvPr id="14" name="Text Box 13"/>
        <cdr:cNvSpPr txBox="1"/>
      </cdr:nvSpPr>
      <cdr:spPr>
        <a:xfrm xmlns:a="http://schemas.openxmlformats.org/drawingml/2006/main">
          <a:off x="222637" y="2560320"/>
          <a:ext cx="477078" cy="2464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rPr>
            <a:t>CFCS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6FEA-991D-4A35-8F34-A96D6D81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20</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R</dc:creator>
  <cp:keywords/>
  <dc:description/>
  <cp:lastModifiedBy>Atul Jain</cp:lastModifiedBy>
  <cp:revision>25</cp:revision>
  <dcterms:created xsi:type="dcterms:W3CDTF">2025-12-04T05:13:00Z</dcterms:created>
  <dcterms:modified xsi:type="dcterms:W3CDTF">2025-12-06T03:14:00Z</dcterms:modified>
</cp:coreProperties>
</file>