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4C4C7" w14:textId="77777777" w:rsidR="0079618C" w:rsidRDefault="0079618C" w:rsidP="003B6EFD">
      <w:pPr>
        <w:spacing w:after="0" w:line="360" w:lineRule="auto"/>
        <w:jc w:val="both"/>
        <w:rPr>
          <w:rFonts w:ascii="Cambria" w:hAnsi="Cambria"/>
          <w:b/>
          <w:bCs/>
        </w:rPr>
      </w:pPr>
      <w:r w:rsidRPr="0079618C">
        <w:rPr>
          <w:rFonts w:ascii="Cambria" w:hAnsi="Cambria"/>
          <w:b/>
          <w:bCs/>
        </w:rPr>
        <w:t>Original Research Article</w:t>
      </w:r>
    </w:p>
    <w:p w14:paraId="4AE61227" w14:textId="77777777" w:rsidR="0079618C" w:rsidRDefault="0079618C" w:rsidP="003B6EFD">
      <w:pPr>
        <w:spacing w:after="0" w:line="360" w:lineRule="auto"/>
        <w:jc w:val="both"/>
        <w:rPr>
          <w:rFonts w:ascii="Cambria" w:hAnsi="Cambria"/>
          <w:b/>
          <w:bCs/>
        </w:rPr>
      </w:pPr>
    </w:p>
    <w:p w14:paraId="66C23D11" w14:textId="267E0081" w:rsidR="003B6EFD" w:rsidRPr="003B6EFD" w:rsidRDefault="003B6EFD" w:rsidP="003B6EFD">
      <w:pPr>
        <w:spacing w:after="0" w:line="360" w:lineRule="auto"/>
        <w:jc w:val="both"/>
        <w:rPr>
          <w:rFonts w:ascii="Cambria" w:hAnsi="Cambria"/>
          <w:b/>
          <w:bCs/>
        </w:rPr>
      </w:pPr>
      <w:r w:rsidRPr="003B6EFD">
        <w:rPr>
          <w:rFonts w:ascii="Cambria" w:hAnsi="Cambria"/>
          <w:b/>
          <w:bCs/>
        </w:rPr>
        <w:t xml:space="preserve">Functional Correlation Between Floral Style Length and Ovipositor Length in </w:t>
      </w:r>
      <w:proofErr w:type="spellStart"/>
      <w:r w:rsidRPr="003B6EFD">
        <w:rPr>
          <w:rFonts w:ascii="Cambria" w:hAnsi="Cambria"/>
          <w:b/>
          <w:bCs/>
          <w:i/>
          <w:iCs/>
        </w:rPr>
        <w:t>Ficus</w:t>
      </w:r>
      <w:proofErr w:type="spellEnd"/>
      <w:r w:rsidRPr="003B6EFD">
        <w:rPr>
          <w:rFonts w:ascii="Cambria" w:hAnsi="Cambria"/>
          <w:b/>
          <w:bCs/>
          <w:i/>
          <w:iCs/>
        </w:rPr>
        <w:t xml:space="preserve"> </w:t>
      </w:r>
      <w:proofErr w:type="spellStart"/>
      <w:r w:rsidRPr="003B6EFD">
        <w:rPr>
          <w:rFonts w:ascii="Cambria" w:hAnsi="Cambria"/>
          <w:b/>
          <w:bCs/>
          <w:i/>
          <w:iCs/>
        </w:rPr>
        <w:t>benghalensis</w:t>
      </w:r>
      <w:proofErr w:type="spellEnd"/>
      <w:r w:rsidRPr="003B6EFD">
        <w:rPr>
          <w:rFonts w:ascii="Cambria" w:hAnsi="Cambria"/>
          <w:b/>
          <w:bCs/>
        </w:rPr>
        <w:t xml:space="preserve"> – </w:t>
      </w:r>
      <w:proofErr w:type="spellStart"/>
      <w:r w:rsidRPr="003B6EFD">
        <w:rPr>
          <w:rFonts w:ascii="Cambria" w:hAnsi="Cambria"/>
          <w:b/>
          <w:bCs/>
          <w:i/>
          <w:iCs/>
        </w:rPr>
        <w:t>Eupristina</w:t>
      </w:r>
      <w:proofErr w:type="spellEnd"/>
      <w:r w:rsidRPr="003B6EFD">
        <w:rPr>
          <w:rFonts w:ascii="Cambria" w:hAnsi="Cambria"/>
          <w:b/>
          <w:bCs/>
          <w:i/>
          <w:iCs/>
        </w:rPr>
        <w:t xml:space="preserve"> </w:t>
      </w:r>
      <w:proofErr w:type="spellStart"/>
      <w:r w:rsidRPr="003B6EFD">
        <w:rPr>
          <w:rFonts w:ascii="Cambria" w:hAnsi="Cambria"/>
          <w:b/>
          <w:bCs/>
          <w:i/>
          <w:iCs/>
        </w:rPr>
        <w:t>masoni</w:t>
      </w:r>
      <w:proofErr w:type="spellEnd"/>
      <w:r w:rsidRPr="003B6EFD">
        <w:rPr>
          <w:rFonts w:ascii="Cambria" w:hAnsi="Cambria"/>
          <w:b/>
          <w:bCs/>
        </w:rPr>
        <w:t xml:space="preserve"> Mutualism Across South India</w:t>
      </w:r>
    </w:p>
    <w:p w14:paraId="4E155C5E" w14:textId="77777777" w:rsidR="00776B8D" w:rsidRDefault="00776B8D" w:rsidP="003B6EFD">
      <w:pPr>
        <w:spacing w:after="0" w:line="360" w:lineRule="auto"/>
        <w:jc w:val="both"/>
        <w:rPr>
          <w:rFonts w:ascii="Cambria" w:hAnsi="Cambria"/>
          <w:b/>
          <w:bCs/>
        </w:rPr>
      </w:pPr>
    </w:p>
    <w:p w14:paraId="12158B9C" w14:textId="006CB704" w:rsidR="00254954" w:rsidRDefault="00254954" w:rsidP="00254954">
      <w:pPr>
        <w:spacing w:after="0" w:line="360" w:lineRule="auto"/>
        <w:jc w:val="both"/>
        <w:rPr>
          <w:rFonts w:ascii="Cambria" w:hAnsi="Cambria"/>
        </w:rPr>
      </w:pPr>
    </w:p>
    <w:p w14:paraId="5F99A4AE"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t>ABSTRACT</w:t>
      </w:r>
    </w:p>
    <w:p w14:paraId="7F2039EF" w14:textId="3056799D" w:rsidR="003B6EFD" w:rsidRPr="003B6EFD" w:rsidRDefault="003B6EFD" w:rsidP="003B6EFD">
      <w:pPr>
        <w:spacing w:after="0" w:line="360" w:lineRule="auto"/>
        <w:jc w:val="both"/>
        <w:rPr>
          <w:rFonts w:ascii="Cambria" w:hAnsi="Cambria"/>
        </w:rPr>
      </w:pPr>
      <w:r w:rsidRPr="003B6EFD">
        <w:rPr>
          <w:rFonts w:ascii="Cambria" w:hAnsi="Cambria"/>
          <w:b/>
          <w:bCs/>
        </w:rPr>
        <w:t>Aim:</w:t>
      </w:r>
      <w:r w:rsidR="00776B8D">
        <w:rPr>
          <w:rFonts w:ascii="Cambria" w:hAnsi="Cambria"/>
        </w:rPr>
        <w:t xml:space="preserve"> </w:t>
      </w:r>
      <w:r w:rsidRPr="003B6EFD">
        <w:rPr>
          <w:rFonts w:ascii="Cambria" w:hAnsi="Cambria"/>
        </w:rPr>
        <w:t xml:space="preserve">To quantify the functional relationship between floral style length (stigma + style) in </w:t>
      </w:r>
      <w:r w:rsidRPr="003B6EFD">
        <w:rPr>
          <w:rFonts w:ascii="Cambria" w:hAnsi="Cambria"/>
          <w:i/>
          <w:iCs/>
        </w:rPr>
        <w:t>Ficus benghalensis</w:t>
      </w:r>
      <w:r w:rsidRPr="003B6EFD">
        <w:rPr>
          <w:rFonts w:ascii="Cambria" w:hAnsi="Cambria"/>
        </w:rPr>
        <w:t xml:space="preserve"> and the ovipositor length of its obligate pollinator </w:t>
      </w:r>
      <w:proofErr w:type="spellStart"/>
      <w:r w:rsidRPr="003B6EFD">
        <w:rPr>
          <w:rFonts w:ascii="Cambria" w:hAnsi="Cambria"/>
          <w:i/>
          <w:iCs/>
        </w:rPr>
        <w:t>Eupristina</w:t>
      </w:r>
      <w:proofErr w:type="spellEnd"/>
      <w:r w:rsidRPr="003B6EFD">
        <w:rPr>
          <w:rFonts w:ascii="Cambria" w:hAnsi="Cambria"/>
          <w:i/>
          <w:iCs/>
        </w:rPr>
        <w:t xml:space="preserve"> </w:t>
      </w:r>
      <w:proofErr w:type="spellStart"/>
      <w:r w:rsidRPr="003B6EFD">
        <w:rPr>
          <w:rFonts w:ascii="Cambria" w:hAnsi="Cambria"/>
          <w:i/>
          <w:iCs/>
        </w:rPr>
        <w:t>masoni</w:t>
      </w:r>
      <w:proofErr w:type="spellEnd"/>
      <w:r w:rsidRPr="003B6EFD">
        <w:rPr>
          <w:rFonts w:ascii="Cambria" w:hAnsi="Cambria"/>
        </w:rPr>
        <w:t xml:space="preserve"> across ecologically distinct populations in South India.</w:t>
      </w:r>
    </w:p>
    <w:p w14:paraId="52B1786C" w14:textId="4AB59F40" w:rsidR="00D24084" w:rsidRPr="00D24084" w:rsidRDefault="00D24084" w:rsidP="00254954">
      <w:pPr>
        <w:spacing w:after="0" w:line="360" w:lineRule="auto"/>
        <w:jc w:val="both"/>
        <w:rPr>
          <w:rFonts w:ascii="Cambria" w:hAnsi="Cambria"/>
        </w:rPr>
      </w:pPr>
      <w:r w:rsidRPr="00D24084">
        <w:rPr>
          <w:rFonts w:ascii="Cambria" w:hAnsi="Cambria"/>
          <w:b/>
          <w:bCs/>
        </w:rPr>
        <w:t>Methodology:</w:t>
      </w:r>
      <w:r w:rsidR="00050008">
        <w:rPr>
          <w:rFonts w:ascii="Cambria" w:hAnsi="Cambria"/>
          <w:b/>
          <w:bCs/>
        </w:rPr>
        <w:t xml:space="preserve"> </w:t>
      </w:r>
      <w:r w:rsidRPr="00D24084">
        <w:rPr>
          <w:rFonts w:ascii="Cambria" w:hAnsi="Cambria"/>
        </w:rPr>
        <w:t xml:space="preserve">Twenty-five receptive-phase flowers and 25 female pollinating wasps were measured per site. Floral style length was recorded under a stereomicroscope, while ovipositor length was measured using an ocular </w:t>
      </w:r>
      <w:proofErr w:type="spellStart"/>
      <w:r w:rsidRPr="00D24084">
        <w:rPr>
          <w:rFonts w:ascii="Cambria" w:hAnsi="Cambria"/>
        </w:rPr>
        <w:t>micrometer</w:t>
      </w:r>
      <w:proofErr w:type="spellEnd"/>
      <w:r w:rsidRPr="00D24084">
        <w:rPr>
          <w:rFonts w:ascii="Cambria" w:hAnsi="Cambria"/>
        </w:rPr>
        <w:t>. Summary statistics, Pearson’s correlations, regression modelling, ANOVA, and mismatch analyses were performed.</w:t>
      </w:r>
    </w:p>
    <w:p w14:paraId="3EA41D70" w14:textId="297E0B0F" w:rsidR="00D24084" w:rsidRDefault="00254954" w:rsidP="00254954">
      <w:pPr>
        <w:spacing w:after="0" w:line="360" w:lineRule="auto"/>
        <w:jc w:val="both"/>
        <w:rPr>
          <w:rFonts w:ascii="Cambria" w:hAnsi="Cambria"/>
        </w:rPr>
      </w:pPr>
      <w:r w:rsidRPr="00254954">
        <w:rPr>
          <w:rFonts w:ascii="Cambria" w:hAnsi="Cambria"/>
          <w:b/>
          <w:bCs/>
        </w:rPr>
        <w:t>Results:</w:t>
      </w:r>
      <w:r w:rsidR="00050008">
        <w:rPr>
          <w:rFonts w:ascii="Cambria" w:hAnsi="Cambria"/>
        </w:rPr>
        <w:t xml:space="preserve"> </w:t>
      </w:r>
      <w:r w:rsidR="00D24084" w:rsidRPr="00D24084">
        <w:rPr>
          <w:rFonts w:ascii="Cambria" w:hAnsi="Cambria"/>
        </w:rPr>
        <w:t>Floral style length (mean = 1.76 mm) exceeded ovipositor length (mean = 1.50 mm) in most flowers, with only 38.5% of flowers having style length ≤ ovipositor length. Individual-level correlation between style and ovipositor length was statistically significant but modest (r = 0.313, P &lt; .001), whereas site-level mean traits were strongly correlated (r = 0.817, P &lt; .001). Both traits varied significantly among populations, with ovipositors showing lower within-site variation compared to floral styles.</w:t>
      </w:r>
    </w:p>
    <w:p w14:paraId="5B46099A" w14:textId="03F26579" w:rsidR="00254954" w:rsidRDefault="00254954" w:rsidP="00254954">
      <w:pPr>
        <w:spacing w:after="0" w:line="360" w:lineRule="auto"/>
        <w:jc w:val="both"/>
        <w:rPr>
          <w:rFonts w:ascii="Cambria" w:hAnsi="Cambria"/>
        </w:rPr>
      </w:pPr>
      <w:r w:rsidRPr="00254954">
        <w:rPr>
          <w:rFonts w:ascii="Cambria" w:hAnsi="Cambria"/>
          <w:b/>
          <w:bCs/>
        </w:rPr>
        <w:t>Conclusion:</w:t>
      </w:r>
      <w:r w:rsidR="00050008">
        <w:rPr>
          <w:rFonts w:ascii="Cambria" w:hAnsi="Cambria"/>
        </w:rPr>
        <w:t xml:space="preserve"> </w:t>
      </w:r>
      <w:r w:rsidR="00D24084" w:rsidRPr="00D24084">
        <w:rPr>
          <w:rFonts w:ascii="Cambria" w:hAnsi="Cambria"/>
        </w:rPr>
        <w:t xml:space="preserve">The </w:t>
      </w:r>
      <w:proofErr w:type="spellStart"/>
      <w:r w:rsidR="00D24084" w:rsidRPr="00D24084">
        <w:rPr>
          <w:rFonts w:ascii="Cambria" w:hAnsi="Cambria"/>
          <w:i/>
          <w:iCs/>
        </w:rPr>
        <w:t>Ficus</w:t>
      </w:r>
      <w:proofErr w:type="spellEnd"/>
      <w:r w:rsidR="00D24084" w:rsidRPr="00D24084">
        <w:rPr>
          <w:rFonts w:ascii="Cambria" w:hAnsi="Cambria"/>
          <w:i/>
          <w:iCs/>
        </w:rPr>
        <w:t xml:space="preserve"> </w:t>
      </w:r>
      <w:proofErr w:type="spellStart"/>
      <w:r w:rsidR="00D24084" w:rsidRPr="00D24084">
        <w:rPr>
          <w:rFonts w:ascii="Cambria" w:hAnsi="Cambria"/>
          <w:i/>
          <w:iCs/>
        </w:rPr>
        <w:t>benghalensis</w:t>
      </w:r>
      <w:proofErr w:type="spellEnd"/>
      <w:r w:rsidR="00D24084" w:rsidRPr="00D24084">
        <w:rPr>
          <w:rFonts w:ascii="Cambria" w:hAnsi="Cambria"/>
        </w:rPr>
        <w:t>–</w:t>
      </w:r>
      <w:proofErr w:type="spellStart"/>
      <w:r w:rsidR="00D24084" w:rsidRPr="00D24084">
        <w:rPr>
          <w:rFonts w:ascii="Cambria" w:hAnsi="Cambria"/>
          <w:i/>
          <w:iCs/>
        </w:rPr>
        <w:t>Eupristina</w:t>
      </w:r>
      <w:proofErr w:type="spellEnd"/>
      <w:r w:rsidR="00D24084" w:rsidRPr="00D24084">
        <w:rPr>
          <w:rFonts w:ascii="Cambria" w:hAnsi="Cambria"/>
          <w:i/>
          <w:iCs/>
        </w:rPr>
        <w:t xml:space="preserve"> </w:t>
      </w:r>
      <w:proofErr w:type="spellStart"/>
      <w:r w:rsidR="00D24084" w:rsidRPr="00D24084">
        <w:rPr>
          <w:rFonts w:ascii="Cambria" w:hAnsi="Cambria"/>
          <w:i/>
          <w:iCs/>
        </w:rPr>
        <w:t>masoni</w:t>
      </w:r>
      <w:proofErr w:type="spellEnd"/>
      <w:r w:rsidR="00D24084" w:rsidRPr="00D24084">
        <w:rPr>
          <w:rFonts w:ascii="Cambria" w:hAnsi="Cambria"/>
        </w:rPr>
        <w:t xml:space="preserve"> mutualism exhibits strong but imperfect morphological matching. Geographic covariation suggests coevolution and local adaptation, but the consistent floral advantage (styles deeper than ovipositors) indicates an evolutionary balance favouring increased seed production over wasp brood success.</w:t>
      </w:r>
    </w:p>
    <w:p w14:paraId="6A659A57" w14:textId="77777777" w:rsidR="00D24084" w:rsidRPr="00254954" w:rsidRDefault="00D24084" w:rsidP="00254954">
      <w:pPr>
        <w:spacing w:after="0" w:line="360" w:lineRule="auto"/>
        <w:jc w:val="both"/>
        <w:rPr>
          <w:rFonts w:ascii="Cambria" w:hAnsi="Cambria"/>
        </w:rPr>
      </w:pPr>
    </w:p>
    <w:p w14:paraId="65CB0F5D" w14:textId="5E1BE80F" w:rsidR="00254954" w:rsidRPr="00D24084" w:rsidRDefault="00D24084" w:rsidP="00254954">
      <w:pPr>
        <w:spacing w:after="0" w:line="360" w:lineRule="auto"/>
        <w:jc w:val="both"/>
        <w:rPr>
          <w:rFonts w:ascii="Cambria" w:hAnsi="Cambria"/>
        </w:rPr>
      </w:pPr>
      <w:r w:rsidRPr="00D24084">
        <w:rPr>
          <w:rFonts w:ascii="Cambria" w:hAnsi="Cambria"/>
          <w:b/>
          <w:bCs/>
        </w:rPr>
        <w:t xml:space="preserve">Keywords: </w:t>
      </w:r>
      <w:r w:rsidRPr="00D24084">
        <w:rPr>
          <w:rFonts w:ascii="Cambria" w:hAnsi="Cambria"/>
        </w:rPr>
        <w:t xml:space="preserve">Fig–wasp mutualism; floral style length; ovipositor length; functional mismatch; coevolution; </w:t>
      </w:r>
      <w:proofErr w:type="spellStart"/>
      <w:r w:rsidRPr="00D24084">
        <w:rPr>
          <w:rFonts w:ascii="Cambria" w:hAnsi="Cambria"/>
          <w:i/>
          <w:iCs/>
        </w:rPr>
        <w:t>Ficus</w:t>
      </w:r>
      <w:proofErr w:type="spellEnd"/>
      <w:r w:rsidRPr="00D24084">
        <w:rPr>
          <w:rFonts w:ascii="Cambria" w:hAnsi="Cambria"/>
          <w:i/>
          <w:iCs/>
        </w:rPr>
        <w:t xml:space="preserve"> </w:t>
      </w:r>
      <w:proofErr w:type="spellStart"/>
      <w:r w:rsidRPr="00D24084">
        <w:rPr>
          <w:rFonts w:ascii="Cambria" w:hAnsi="Cambria"/>
          <w:i/>
          <w:iCs/>
        </w:rPr>
        <w:t>benghalensis</w:t>
      </w:r>
      <w:proofErr w:type="spellEnd"/>
      <w:r w:rsidRPr="00D24084">
        <w:rPr>
          <w:rFonts w:ascii="Cambria" w:hAnsi="Cambria"/>
        </w:rPr>
        <w:t xml:space="preserve">; </w:t>
      </w:r>
      <w:proofErr w:type="spellStart"/>
      <w:r w:rsidRPr="00D24084">
        <w:rPr>
          <w:rFonts w:ascii="Cambria" w:hAnsi="Cambria"/>
          <w:i/>
          <w:iCs/>
        </w:rPr>
        <w:t>Eupristina</w:t>
      </w:r>
      <w:proofErr w:type="spellEnd"/>
      <w:r w:rsidRPr="00D24084">
        <w:rPr>
          <w:rFonts w:ascii="Cambria" w:hAnsi="Cambria"/>
          <w:i/>
          <w:iCs/>
        </w:rPr>
        <w:t xml:space="preserve"> </w:t>
      </w:r>
      <w:proofErr w:type="spellStart"/>
      <w:r w:rsidRPr="00D24084">
        <w:rPr>
          <w:rFonts w:ascii="Cambria" w:hAnsi="Cambria"/>
          <w:i/>
          <w:iCs/>
        </w:rPr>
        <w:t>masoni</w:t>
      </w:r>
      <w:proofErr w:type="spellEnd"/>
      <w:r w:rsidRPr="00D24084">
        <w:rPr>
          <w:rFonts w:ascii="Cambria" w:hAnsi="Cambria"/>
        </w:rPr>
        <w:t>; South India.</w:t>
      </w:r>
    </w:p>
    <w:p w14:paraId="26A1AA63" w14:textId="77777777" w:rsidR="00D24084" w:rsidRDefault="00D24084" w:rsidP="00254954">
      <w:pPr>
        <w:spacing w:after="0" w:line="360" w:lineRule="auto"/>
        <w:jc w:val="both"/>
        <w:rPr>
          <w:rFonts w:ascii="Cambria" w:hAnsi="Cambria"/>
        </w:rPr>
      </w:pPr>
    </w:p>
    <w:p w14:paraId="72389D56" w14:textId="671667C1" w:rsidR="00050008" w:rsidRDefault="00050008" w:rsidP="00254954">
      <w:pPr>
        <w:spacing w:after="0" w:line="360" w:lineRule="auto"/>
        <w:jc w:val="both"/>
        <w:rPr>
          <w:rFonts w:ascii="Cambria" w:hAnsi="Cambria"/>
        </w:rPr>
      </w:pPr>
    </w:p>
    <w:p w14:paraId="619751D8" w14:textId="052BB98B" w:rsidR="00D37D19" w:rsidRDefault="00D37D19" w:rsidP="00254954">
      <w:pPr>
        <w:spacing w:after="0" w:line="360" w:lineRule="auto"/>
        <w:jc w:val="both"/>
        <w:rPr>
          <w:rFonts w:ascii="Cambria" w:hAnsi="Cambria"/>
        </w:rPr>
      </w:pPr>
    </w:p>
    <w:p w14:paraId="7979B673" w14:textId="4D595961" w:rsidR="00D37D19" w:rsidRDefault="00D37D19" w:rsidP="00254954">
      <w:pPr>
        <w:spacing w:after="0" w:line="360" w:lineRule="auto"/>
        <w:jc w:val="both"/>
        <w:rPr>
          <w:rFonts w:ascii="Cambria" w:hAnsi="Cambria"/>
        </w:rPr>
      </w:pPr>
    </w:p>
    <w:p w14:paraId="77C6C4F6" w14:textId="77777777" w:rsidR="00D37D19" w:rsidRPr="00254954" w:rsidRDefault="00D37D19" w:rsidP="00254954">
      <w:pPr>
        <w:spacing w:after="0" w:line="360" w:lineRule="auto"/>
        <w:jc w:val="both"/>
        <w:rPr>
          <w:rFonts w:ascii="Cambria" w:hAnsi="Cambria"/>
        </w:rPr>
      </w:pPr>
    </w:p>
    <w:p w14:paraId="3A196310"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t>1. INTRODUCTION</w:t>
      </w:r>
    </w:p>
    <w:p w14:paraId="7E7A3027" w14:textId="77777777" w:rsidR="001F1EE4" w:rsidRPr="001F1EE4" w:rsidRDefault="001F1EE4" w:rsidP="001F1EE4">
      <w:pPr>
        <w:spacing w:after="0" w:line="360" w:lineRule="auto"/>
        <w:jc w:val="both"/>
        <w:rPr>
          <w:rFonts w:ascii="Cambria" w:hAnsi="Cambria"/>
        </w:rPr>
      </w:pPr>
      <w:r w:rsidRPr="001F1EE4">
        <w:rPr>
          <w:rFonts w:ascii="Cambria" w:hAnsi="Cambria"/>
        </w:rPr>
        <w:t xml:space="preserve">The obligate mutualism between figs (Ficus spp.) and their pollinating wasps (Hymenoptera: </w:t>
      </w:r>
      <w:proofErr w:type="spellStart"/>
      <w:r w:rsidRPr="001F1EE4">
        <w:rPr>
          <w:rFonts w:ascii="Cambria" w:hAnsi="Cambria"/>
        </w:rPr>
        <w:t>Agaonidae</w:t>
      </w:r>
      <w:proofErr w:type="spellEnd"/>
      <w:r w:rsidRPr="001F1EE4">
        <w:rPr>
          <w:rFonts w:ascii="Cambria" w:hAnsi="Cambria"/>
        </w:rPr>
        <w:t xml:space="preserve">) is one of the most iconic and well-studied examples of coevolution in plant–insect systems. Each fig species typically depends on a single specialist wasp for pollination, and the wasp in turn relies on the fig syconium as the only site for oviposition, larval development and mating (Cook and </w:t>
      </w:r>
      <w:proofErr w:type="spellStart"/>
      <w:r w:rsidRPr="001F1EE4">
        <w:rPr>
          <w:rFonts w:ascii="Cambria" w:hAnsi="Cambria"/>
        </w:rPr>
        <w:t>Rasplus</w:t>
      </w:r>
      <w:proofErr w:type="spellEnd"/>
      <w:r w:rsidRPr="001F1EE4">
        <w:rPr>
          <w:rFonts w:ascii="Cambria" w:hAnsi="Cambria"/>
        </w:rPr>
        <w:t xml:space="preserve">, 2003; </w:t>
      </w:r>
      <w:proofErr w:type="spellStart"/>
      <w:r w:rsidRPr="001F1EE4">
        <w:rPr>
          <w:rFonts w:ascii="Cambria" w:hAnsi="Cambria"/>
        </w:rPr>
        <w:t>Herre</w:t>
      </w:r>
      <w:proofErr w:type="spellEnd"/>
      <w:r w:rsidRPr="001F1EE4">
        <w:rPr>
          <w:rFonts w:ascii="Cambria" w:hAnsi="Cambria"/>
        </w:rPr>
        <w:t xml:space="preserve"> </w:t>
      </w:r>
      <w:r w:rsidRPr="001F1EE4">
        <w:rPr>
          <w:rFonts w:ascii="Cambria" w:hAnsi="Cambria"/>
          <w:i/>
          <w:iCs/>
        </w:rPr>
        <w:t>et al</w:t>
      </w:r>
      <w:r w:rsidRPr="001F1EE4">
        <w:rPr>
          <w:rFonts w:ascii="Cambria" w:hAnsi="Cambria"/>
        </w:rPr>
        <w:t xml:space="preserve">., 2008). Molecular phylogenies and fossil-calibrated estimates suggest that this association has persisted for more than 60–90 million years, indicating remarkable evolutionary stability while still generating extensive species diversification (Machado </w:t>
      </w:r>
      <w:r w:rsidRPr="001F1EE4">
        <w:rPr>
          <w:rFonts w:ascii="Cambria" w:hAnsi="Cambria"/>
          <w:i/>
          <w:iCs/>
        </w:rPr>
        <w:t>et al</w:t>
      </w:r>
      <w:r w:rsidRPr="001F1EE4">
        <w:rPr>
          <w:rFonts w:ascii="Cambria" w:hAnsi="Cambria"/>
        </w:rPr>
        <w:t xml:space="preserve">., 2005; </w:t>
      </w:r>
      <w:proofErr w:type="spellStart"/>
      <w:r w:rsidRPr="001F1EE4">
        <w:rPr>
          <w:rFonts w:ascii="Cambria" w:hAnsi="Cambria"/>
        </w:rPr>
        <w:t>Cruaud</w:t>
      </w:r>
      <w:proofErr w:type="spellEnd"/>
      <w:r w:rsidRPr="001F1EE4">
        <w:rPr>
          <w:rFonts w:ascii="Cambria" w:hAnsi="Cambria"/>
        </w:rPr>
        <w:t xml:space="preserve"> </w:t>
      </w:r>
      <w:r w:rsidRPr="001F1EE4">
        <w:rPr>
          <w:rFonts w:ascii="Cambria" w:hAnsi="Cambria"/>
          <w:i/>
          <w:iCs/>
        </w:rPr>
        <w:t>et al</w:t>
      </w:r>
      <w:r w:rsidRPr="001F1EE4">
        <w:rPr>
          <w:rFonts w:ascii="Cambria" w:hAnsi="Cambria"/>
        </w:rPr>
        <w:t>., 2012). Because pollinating wasps cannot reproduce outside the fig inflorescence and figs cannot be pollinated without the wasps, both partners are absolute mutualists and are therefore tightly interdependent for reproductive success (Weiblen, 2002).</w:t>
      </w:r>
    </w:p>
    <w:p w14:paraId="309644B3" w14:textId="77777777" w:rsidR="001F1EE4" w:rsidRPr="001F1EE4" w:rsidRDefault="001F1EE4" w:rsidP="001F1EE4">
      <w:pPr>
        <w:spacing w:after="0" w:line="360" w:lineRule="auto"/>
        <w:jc w:val="both"/>
        <w:rPr>
          <w:rFonts w:ascii="Cambria" w:hAnsi="Cambria"/>
        </w:rPr>
      </w:pPr>
    </w:p>
    <w:p w14:paraId="0FD65CAC" w14:textId="2583DD8C" w:rsidR="001F1EE4" w:rsidRPr="001F1EE4" w:rsidRDefault="001F1EE4" w:rsidP="001F1EE4">
      <w:pPr>
        <w:spacing w:after="0" w:line="360" w:lineRule="auto"/>
        <w:jc w:val="both"/>
        <w:rPr>
          <w:rFonts w:ascii="Cambria" w:hAnsi="Cambria"/>
        </w:rPr>
      </w:pPr>
      <w:r w:rsidRPr="001F1EE4">
        <w:rPr>
          <w:rFonts w:ascii="Cambria" w:hAnsi="Cambria"/>
        </w:rPr>
        <w:t xml:space="preserve">A central functional attribute regulating the outcome of this relationship is the correspondence between floral style length and pollinator ovipositor length. The wasp can successfully oviposit only when the ovipositor reaches the ovule, whereas seeds are typically produced in flowers where style depth exceeds ovipositor reach. Consequently, the proportional relationship between these traits determines how reproductive resources are partitioned between plant seed set and wasp offspring production (West </w:t>
      </w:r>
      <w:r w:rsidRPr="001F1EE4">
        <w:rPr>
          <w:rFonts w:ascii="Cambria" w:hAnsi="Cambria"/>
          <w:i/>
          <w:iCs/>
        </w:rPr>
        <w:t>et al</w:t>
      </w:r>
      <w:r w:rsidRPr="001F1EE4">
        <w:rPr>
          <w:rFonts w:ascii="Cambria" w:hAnsi="Cambria"/>
        </w:rPr>
        <w:t xml:space="preserve">., 1995; </w:t>
      </w:r>
      <w:proofErr w:type="spellStart"/>
      <w:r w:rsidRPr="001F1EE4">
        <w:rPr>
          <w:rFonts w:ascii="Cambria" w:hAnsi="Cambria"/>
        </w:rPr>
        <w:t>Ganeshaiah</w:t>
      </w:r>
      <w:proofErr w:type="spellEnd"/>
      <w:r w:rsidRPr="001F1EE4">
        <w:rPr>
          <w:rFonts w:ascii="Cambria" w:hAnsi="Cambria"/>
        </w:rPr>
        <w:t xml:space="preserve"> </w:t>
      </w:r>
      <w:r w:rsidRPr="001F1EE4">
        <w:rPr>
          <w:rFonts w:ascii="Cambria" w:hAnsi="Cambria"/>
          <w:i/>
          <w:iCs/>
        </w:rPr>
        <w:t>et al</w:t>
      </w:r>
      <w:r w:rsidRPr="001F1EE4">
        <w:rPr>
          <w:rFonts w:ascii="Cambria" w:hAnsi="Cambria"/>
        </w:rPr>
        <w:t>., 1995). Theoretical and empirical work further indicates that figs and wasps experience conflicting selection pressures: figs benefit from styles that limit oviposition and favour seed production, whereas wasps are selected to optimize ovipositor length to maximize brood success (</w:t>
      </w:r>
      <w:proofErr w:type="spellStart"/>
      <w:r w:rsidRPr="001F1EE4">
        <w:rPr>
          <w:rFonts w:ascii="Cambria" w:hAnsi="Cambria"/>
        </w:rPr>
        <w:t>Nefdt</w:t>
      </w:r>
      <w:proofErr w:type="spellEnd"/>
      <w:r w:rsidRPr="001F1EE4">
        <w:rPr>
          <w:rFonts w:ascii="Cambria" w:hAnsi="Cambria"/>
        </w:rPr>
        <w:t xml:space="preserve"> and Compton, 1996; Moore </w:t>
      </w:r>
      <w:r w:rsidRPr="001F1EE4">
        <w:rPr>
          <w:rFonts w:ascii="Cambria" w:hAnsi="Cambria"/>
          <w:i/>
          <w:iCs/>
        </w:rPr>
        <w:t>et al.,</w:t>
      </w:r>
      <w:r w:rsidRPr="001F1EE4">
        <w:rPr>
          <w:rFonts w:ascii="Cambria" w:hAnsi="Cambria"/>
        </w:rPr>
        <w:t xml:space="preserve"> 2021). Thus, style</w:t>
      </w:r>
      <w:r>
        <w:rPr>
          <w:rFonts w:ascii="Cambria" w:hAnsi="Cambria"/>
        </w:rPr>
        <w:t>-</w:t>
      </w:r>
      <w:r w:rsidRPr="001F1EE4">
        <w:rPr>
          <w:rFonts w:ascii="Cambria" w:hAnsi="Cambria"/>
        </w:rPr>
        <w:t>ovipositor dynamics reflect a balance between mutualism and conflict rather than perfect evolutionary cooperation.</w:t>
      </w:r>
    </w:p>
    <w:p w14:paraId="2DADFD90" w14:textId="77777777" w:rsidR="001F1EE4" w:rsidRPr="001F1EE4" w:rsidRDefault="001F1EE4" w:rsidP="001F1EE4">
      <w:pPr>
        <w:spacing w:after="0" w:line="360" w:lineRule="auto"/>
        <w:jc w:val="both"/>
        <w:rPr>
          <w:rFonts w:ascii="Cambria" w:hAnsi="Cambria"/>
        </w:rPr>
      </w:pPr>
    </w:p>
    <w:p w14:paraId="06E5574E" w14:textId="61617E12" w:rsidR="001F1EE4" w:rsidRPr="001F1EE4" w:rsidRDefault="001F1EE4" w:rsidP="001F1EE4">
      <w:pPr>
        <w:spacing w:after="0" w:line="360" w:lineRule="auto"/>
        <w:jc w:val="both"/>
        <w:rPr>
          <w:rFonts w:ascii="Cambria" w:hAnsi="Cambria"/>
        </w:rPr>
      </w:pPr>
      <w:r w:rsidRPr="001F1EE4">
        <w:rPr>
          <w:rFonts w:ascii="Cambria" w:hAnsi="Cambria"/>
          <w:i/>
          <w:iCs/>
        </w:rPr>
        <w:t>Ficus benghalensis</w:t>
      </w:r>
      <w:r w:rsidRPr="001F1EE4">
        <w:rPr>
          <w:rFonts w:ascii="Cambria" w:hAnsi="Cambria"/>
        </w:rPr>
        <w:t xml:space="preserve"> L., the Indian banyan, is a widespread, ecologically dominant keystone species throughout the Indian subcontinent. Its pollinator, </w:t>
      </w:r>
      <w:proofErr w:type="spellStart"/>
      <w:r w:rsidRPr="001F1EE4">
        <w:rPr>
          <w:rFonts w:ascii="Cambria" w:hAnsi="Cambria"/>
          <w:i/>
          <w:iCs/>
        </w:rPr>
        <w:t>Eupristina</w:t>
      </w:r>
      <w:proofErr w:type="spellEnd"/>
      <w:r w:rsidRPr="001F1EE4">
        <w:rPr>
          <w:rFonts w:ascii="Cambria" w:hAnsi="Cambria"/>
          <w:i/>
          <w:iCs/>
        </w:rPr>
        <w:t xml:space="preserve"> </w:t>
      </w:r>
      <w:proofErr w:type="spellStart"/>
      <w:r w:rsidRPr="001F1EE4">
        <w:rPr>
          <w:rFonts w:ascii="Cambria" w:hAnsi="Cambria"/>
          <w:i/>
          <w:iCs/>
        </w:rPr>
        <w:t>masoni</w:t>
      </w:r>
      <w:proofErr w:type="spellEnd"/>
      <w:r w:rsidRPr="001F1EE4">
        <w:rPr>
          <w:rFonts w:ascii="Cambria" w:hAnsi="Cambria"/>
        </w:rPr>
        <w:t xml:space="preserve"> Saunders, is an obligate internal pollinator that completes its entire life cycle inside the syconia of </w:t>
      </w:r>
      <w:r w:rsidRPr="001F1EE4">
        <w:rPr>
          <w:rFonts w:ascii="Cambria" w:hAnsi="Cambria"/>
          <w:i/>
          <w:iCs/>
        </w:rPr>
        <w:t>Ficus benghalensis</w:t>
      </w:r>
      <w:r w:rsidRPr="001F1EE4">
        <w:rPr>
          <w:rFonts w:ascii="Cambria" w:hAnsi="Cambria"/>
        </w:rPr>
        <w:t xml:space="preserve"> and is highly synchronized with host flowering phenology (Bhandari and Ram, 2005; Anandan </w:t>
      </w:r>
      <w:r w:rsidRPr="00A4678A">
        <w:rPr>
          <w:rFonts w:ascii="Cambria" w:hAnsi="Cambria"/>
          <w:i/>
          <w:iCs/>
        </w:rPr>
        <w:t>et al</w:t>
      </w:r>
      <w:r w:rsidRPr="001F1EE4">
        <w:rPr>
          <w:rFonts w:ascii="Cambria" w:hAnsi="Cambria"/>
        </w:rPr>
        <w:t xml:space="preserve">., 2018). Despite the ecological and cultural prominence of </w:t>
      </w:r>
      <w:r w:rsidRPr="001F1EE4">
        <w:rPr>
          <w:rFonts w:ascii="Cambria" w:hAnsi="Cambria"/>
        </w:rPr>
        <w:lastRenderedPageBreak/>
        <w:t xml:space="preserve">this species pair, morphometric assessments of floral–pollinator trait matching across the natural geographic range of </w:t>
      </w:r>
      <w:r w:rsidR="00A4678A" w:rsidRPr="001F1EE4">
        <w:rPr>
          <w:rFonts w:ascii="Cambria" w:hAnsi="Cambria"/>
          <w:i/>
          <w:iCs/>
        </w:rPr>
        <w:t>Ficus benghalensis</w:t>
      </w:r>
      <w:r w:rsidR="00A4678A" w:rsidRPr="001F1EE4">
        <w:rPr>
          <w:rFonts w:ascii="Cambria" w:hAnsi="Cambria"/>
        </w:rPr>
        <w:t xml:space="preserve"> </w:t>
      </w:r>
      <w:r w:rsidRPr="001F1EE4">
        <w:rPr>
          <w:rFonts w:ascii="Cambria" w:hAnsi="Cambria"/>
        </w:rPr>
        <w:t>remain limited. Spatial heterogeneity in climatic regimes, elevation and resource availability may drive divergent local selection pressures on floral architecture and pollinator morphology, potentially altering the precision of functional matching among populations (</w:t>
      </w:r>
      <w:proofErr w:type="spellStart"/>
      <w:r w:rsidRPr="001F1EE4">
        <w:rPr>
          <w:rFonts w:ascii="Cambria" w:hAnsi="Cambria"/>
        </w:rPr>
        <w:t>Souto-Vilarós</w:t>
      </w:r>
      <w:proofErr w:type="spellEnd"/>
      <w:r w:rsidRPr="001F1EE4">
        <w:rPr>
          <w:rFonts w:ascii="Cambria" w:hAnsi="Cambria"/>
        </w:rPr>
        <w:t xml:space="preserve"> </w:t>
      </w:r>
      <w:r w:rsidRPr="00A4678A">
        <w:rPr>
          <w:rFonts w:ascii="Cambria" w:hAnsi="Cambria"/>
          <w:i/>
          <w:iCs/>
        </w:rPr>
        <w:t>et al</w:t>
      </w:r>
      <w:r w:rsidRPr="001F1EE4">
        <w:rPr>
          <w:rFonts w:ascii="Cambria" w:hAnsi="Cambria"/>
        </w:rPr>
        <w:t xml:space="preserve">., 2018; </w:t>
      </w:r>
      <w:proofErr w:type="spellStart"/>
      <w:r w:rsidRPr="001F1EE4">
        <w:rPr>
          <w:rFonts w:ascii="Cambria" w:hAnsi="Cambria"/>
        </w:rPr>
        <w:t>Pothasin</w:t>
      </w:r>
      <w:proofErr w:type="spellEnd"/>
      <w:r w:rsidRPr="001F1EE4">
        <w:rPr>
          <w:rFonts w:ascii="Cambria" w:hAnsi="Cambria"/>
        </w:rPr>
        <w:t xml:space="preserve"> </w:t>
      </w:r>
      <w:r w:rsidRPr="00A4678A">
        <w:rPr>
          <w:rFonts w:ascii="Cambria" w:hAnsi="Cambria"/>
          <w:i/>
          <w:iCs/>
        </w:rPr>
        <w:t>et al</w:t>
      </w:r>
      <w:r w:rsidRPr="001F1EE4">
        <w:rPr>
          <w:rFonts w:ascii="Cambria" w:hAnsi="Cambria"/>
        </w:rPr>
        <w:t>., 2016).</w:t>
      </w:r>
    </w:p>
    <w:p w14:paraId="27530495" w14:textId="77777777" w:rsidR="001F1EE4" w:rsidRPr="001F1EE4" w:rsidRDefault="001F1EE4" w:rsidP="001F1EE4">
      <w:pPr>
        <w:spacing w:after="0" w:line="360" w:lineRule="auto"/>
        <w:jc w:val="both"/>
        <w:rPr>
          <w:rFonts w:ascii="Cambria" w:hAnsi="Cambria"/>
        </w:rPr>
      </w:pPr>
    </w:p>
    <w:p w14:paraId="3542D547" w14:textId="55888854" w:rsidR="001F1EE4" w:rsidRDefault="001F1EE4" w:rsidP="001F1EE4">
      <w:pPr>
        <w:spacing w:after="0" w:line="360" w:lineRule="auto"/>
        <w:jc w:val="both"/>
        <w:rPr>
          <w:rFonts w:ascii="Cambria" w:hAnsi="Cambria"/>
        </w:rPr>
      </w:pPr>
      <w:r w:rsidRPr="001F1EE4">
        <w:rPr>
          <w:rFonts w:ascii="Cambria" w:hAnsi="Cambria"/>
        </w:rPr>
        <w:t xml:space="preserve">The present study addresses this gap by analysing 16 geographically distinct populations of </w:t>
      </w:r>
      <w:r w:rsidR="00A4678A" w:rsidRPr="001F1EE4">
        <w:rPr>
          <w:rFonts w:ascii="Cambria" w:hAnsi="Cambria"/>
          <w:i/>
          <w:iCs/>
        </w:rPr>
        <w:t>Ficus benghalensis</w:t>
      </w:r>
      <w:r w:rsidR="00A4678A" w:rsidRPr="001F1EE4">
        <w:rPr>
          <w:rFonts w:ascii="Cambria" w:hAnsi="Cambria"/>
        </w:rPr>
        <w:t xml:space="preserve"> </w:t>
      </w:r>
      <w:r w:rsidRPr="001F1EE4">
        <w:rPr>
          <w:rFonts w:ascii="Cambria" w:hAnsi="Cambria"/>
        </w:rPr>
        <w:t>across South India to (</w:t>
      </w:r>
      <w:proofErr w:type="spellStart"/>
      <w:r w:rsidRPr="001F1EE4">
        <w:rPr>
          <w:rFonts w:ascii="Cambria" w:hAnsi="Cambria"/>
        </w:rPr>
        <w:t>i</w:t>
      </w:r>
      <w:proofErr w:type="spellEnd"/>
      <w:r w:rsidRPr="001F1EE4">
        <w:rPr>
          <w:rFonts w:ascii="Cambria" w:hAnsi="Cambria"/>
        </w:rPr>
        <w:t xml:space="preserve">) quantify spatial variation in floral style (stigma + style) length </w:t>
      </w:r>
      <w:proofErr w:type="gramStart"/>
      <w:r w:rsidRPr="001F1EE4">
        <w:rPr>
          <w:rFonts w:ascii="Cambria" w:hAnsi="Cambria"/>
        </w:rPr>
        <w:t xml:space="preserve">and </w:t>
      </w:r>
      <w:r w:rsidR="00AD5861" w:rsidRPr="001F1EE4">
        <w:rPr>
          <w:rFonts w:ascii="Cambria" w:hAnsi="Cambria"/>
        </w:rPr>
        <w:t>,</w:t>
      </w:r>
      <w:proofErr w:type="gramEnd"/>
      <w:r w:rsidR="00AD5861" w:rsidRPr="001F1EE4">
        <w:rPr>
          <w:rFonts w:ascii="Cambria" w:hAnsi="Cambria"/>
        </w:rPr>
        <w:t xml:space="preserve"> </w:t>
      </w:r>
      <w:proofErr w:type="spellStart"/>
      <w:r w:rsidR="00AD5861" w:rsidRPr="001F1EE4">
        <w:rPr>
          <w:rFonts w:ascii="Cambria" w:hAnsi="Cambria"/>
          <w:i/>
          <w:iCs/>
        </w:rPr>
        <w:t>Eupristina</w:t>
      </w:r>
      <w:proofErr w:type="spellEnd"/>
      <w:r w:rsidR="00AD5861" w:rsidRPr="001F1EE4">
        <w:rPr>
          <w:rFonts w:ascii="Cambria" w:hAnsi="Cambria"/>
          <w:i/>
          <w:iCs/>
        </w:rPr>
        <w:t xml:space="preserve"> </w:t>
      </w:r>
      <w:proofErr w:type="spellStart"/>
      <w:r w:rsidR="00AD5861" w:rsidRPr="001F1EE4">
        <w:rPr>
          <w:rFonts w:ascii="Cambria" w:hAnsi="Cambria"/>
          <w:i/>
          <w:iCs/>
        </w:rPr>
        <w:t>masoni</w:t>
      </w:r>
      <w:proofErr w:type="spellEnd"/>
      <w:r w:rsidR="00AD5861" w:rsidRPr="001F1EE4">
        <w:rPr>
          <w:rFonts w:ascii="Cambria" w:hAnsi="Cambria"/>
        </w:rPr>
        <w:t xml:space="preserve"> </w:t>
      </w:r>
      <w:r w:rsidRPr="001F1EE4">
        <w:rPr>
          <w:rFonts w:ascii="Cambria" w:hAnsi="Cambria"/>
        </w:rPr>
        <w:t>ovipositor length, (ii) assess the strength of style–ovipositor correlation at both individual and population scales, and (iii) evaluate the degree of functional matching versus mismatch across environmental gradients. By integrating fine-scale morphometric data into a biogeographical framework, this study provides new insights into how coadaptation, localized environmental pressures and potential plant–pollinator conflicts shape the evolution of trait correspondence in this ancient mutualism.</w:t>
      </w:r>
    </w:p>
    <w:p w14:paraId="0074BB5E" w14:textId="77777777" w:rsidR="001F1EE4" w:rsidRDefault="001F1EE4" w:rsidP="001F1EE4">
      <w:pPr>
        <w:spacing w:after="0" w:line="360" w:lineRule="auto"/>
        <w:jc w:val="both"/>
        <w:rPr>
          <w:rFonts w:ascii="Cambria" w:hAnsi="Cambria"/>
        </w:rPr>
      </w:pPr>
    </w:p>
    <w:p w14:paraId="72200D67" w14:textId="5FFCCDEC" w:rsidR="00254954" w:rsidRPr="00254954" w:rsidRDefault="00254954" w:rsidP="001F1EE4">
      <w:pPr>
        <w:spacing w:after="0" w:line="360" w:lineRule="auto"/>
        <w:jc w:val="both"/>
        <w:rPr>
          <w:rFonts w:ascii="Cambria" w:hAnsi="Cambria"/>
          <w:b/>
          <w:bCs/>
        </w:rPr>
      </w:pPr>
      <w:r w:rsidRPr="00254954">
        <w:rPr>
          <w:rFonts w:ascii="Cambria" w:hAnsi="Cambria"/>
          <w:b/>
          <w:bCs/>
        </w:rPr>
        <w:t>2. MATERIAL AND METHODS</w:t>
      </w:r>
    </w:p>
    <w:p w14:paraId="7BEFB4EA" w14:textId="59541999" w:rsidR="00D24084" w:rsidRPr="00050008" w:rsidRDefault="00D24084" w:rsidP="00D24084">
      <w:pPr>
        <w:spacing w:after="0" w:line="360" w:lineRule="auto"/>
        <w:jc w:val="both"/>
        <w:rPr>
          <w:rFonts w:ascii="Cambria" w:hAnsi="Cambria"/>
          <w:b/>
          <w:bCs/>
        </w:rPr>
      </w:pPr>
      <w:r w:rsidRPr="00D24084">
        <w:rPr>
          <w:rFonts w:ascii="Cambria" w:hAnsi="Cambria"/>
          <w:b/>
          <w:bCs/>
        </w:rPr>
        <w:t>2.1 Study area and sampling</w:t>
      </w:r>
      <w:r w:rsidR="00050008">
        <w:rPr>
          <w:rFonts w:ascii="Cambria" w:hAnsi="Cambria"/>
          <w:b/>
          <w:bCs/>
        </w:rPr>
        <w:t xml:space="preserve">: </w:t>
      </w:r>
      <w:r w:rsidRPr="00D24084">
        <w:rPr>
          <w:rFonts w:ascii="Cambria" w:hAnsi="Cambria"/>
        </w:rPr>
        <w:t xml:space="preserve">Sixteen populations of </w:t>
      </w:r>
      <w:r w:rsidRPr="00D24084">
        <w:rPr>
          <w:rFonts w:ascii="Cambria" w:hAnsi="Cambria"/>
          <w:i/>
          <w:iCs/>
        </w:rPr>
        <w:t>F</w:t>
      </w:r>
      <w:r w:rsidR="00050008">
        <w:rPr>
          <w:rFonts w:ascii="Cambria" w:hAnsi="Cambria"/>
          <w:i/>
          <w:iCs/>
        </w:rPr>
        <w:t>icus</w:t>
      </w:r>
      <w:r w:rsidRPr="00D24084">
        <w:rPr>
          <w:rFonts w:ascii="Cambria" w:hAnsi="Cambria"/>
          <w:i/>
          <w:iCs/>
        </w:rPr>
        <w:t xml:space="preserve"> benghalensis</w:t>
      </w:r>
      <w:r w:rsidRPr="00D24084">
        <w:rPr>
          <w:rFonts w:ascii="Cambria" w:hAnsi="Cambria"/>
        </w:rPr>
        <w:t xml:space="preserve"> were sampled across South India, covering coastal, plateau, and semi-arid climatic zones. Five trees per site were selected, ensuring a minimum of 100 m separation to avoid </w:t>
      </w:r>
      <w:commentRangeStart w:id="0"/>
      <w:proofErr w:type="spellStart"/>
      <w:r w:rsidRPr="00D24084">
        <w:rPr>
          <w:rFonts w:ascii="Cambria" w:hAnsi="Cambria"/>
        </w:rPr>
        <w:t>pseudoreplication</w:t>
      </w:r>
      <w:commentRangeEnd w:id="0"/>
      <w:proofErr w:type="spellEnd"/>
      <w:r w:rsidR="006C6212">
        <w:rPr>
          <w:rStyle w:val="Refdecomentario"/>
        </w:rPr>
        <w:commentReference w:id="0"/>
      </w:r>
      <w:r w:rsidRPr="00D24084">
        <w:rPr>
          <w:rFonts w:ascii="Cambria" w:hAnsi="Cambria"/>
        </w:rPr>
        <w:t>.</w:t>
      </w:r>
    </w:p>
    <w:p w14:paraId="316007FC" w14:textId="4C5FECDE" w:rsidR="00D24084" w:rsidRPr="00050008" w:rsidRDefault="00D24084" w:rsidP="00D24084">
      <w:pPr>
        <w:spacing w:after="0" w:line="360" w:lineRule="auto"/>
        <w:jc w:val="both"/>
        <w:rPr>
          <w:rFonts w:ascii="Cambria" w:hAnsi="Cambria"/>
          <w:b/>
          <w:bCs/>
        </w:rPr>
      </w:pPr>
      <w:r w:rsidRPr="00D24084">
        <w:rPr>
          <w:rFonts w:ascii="Cambria" w:hAnsi="Cambria"/>
          <w:b/>
          <w:bCs/>
        </w:rPr>
        <w:t>2.2 Floral morphometrics</w:t>
      </w:r>
      <w:r w:rsidR="00050008">
        <w:rPr>
          <w:rFonts w:ascii="Cambria" w:hAnsi="Cambria"/>
          <w:b/>
          <w:bCs/>
        </w:rPr>
        <w:t xml:space="preserve">: </w:t>
      </w:r>
      <w:r w:rsidR="00050008" w:rsidRPr="00D24084">
        <w:rPr>
          <w:rFonts w:ascii="Cambria" w:hAnsi="Cambria"/>
        </w:rPr>
        <w:t>Receptive phase</w:t>
      </w:r>
      <w:r w:rsidRPr="00D24084">
        <w:rPr>
          <w:rFonts w:ascii="Cambria" w:hAnsi="Cambria"/>
        </w:rPr>
        <w:t xml:space="preserve"> syconia were collected and dissected. Floral style length (stigma + style) was measured from the stigma tip to the base of the style using a stereomicroscope (±0.01 mm).</w:t>
      </w:r>
    </w:p>
    <w:p w14:paraId="4C81266E" w14:textId="76328A1A" w:rsidR="00D24084" w:rsidRDefault="00D24084" w:rsidP="00D24084">
      <w:pPr>
        <w:spacing w:after="0" w:line="360" w:lineRule="auto"/>
        <w:jc w:val="both"/>
        <w:rPr>
          <w:rFonts w:ascii="Cambria" w:hAnsi="Cambria"/>
          <w:b/>
          <w:bCs/>
        </w:rPr>
      </w:pPr>
      <w:r w:rsidRPr="00D24084">
        <w:rPr>
          <w:rFonts w:ascii="Cambria" w:hAnsi="Cambria"/>
          <w:b/>
          <w:bCs/>
        </w:rPr>
        <w:t xml:space="preserve">2.3 Pollinator </w:t>
      </w:r>
      <w:proofErr w:type="spellStart"/>
      <w:r w:rsidRPr="00D24084">
        <w:rPr>
          <w:rFonts w:ascii="Cambria" w:hAnsi="Cambria"/>
          <w:b/>
          <w:bCs/>
        </w:rPr>
        <w:t>morphometrics</w:t>
      </w:r>
      <w:proofErr w:type="spellEnd"/>
      <w:r w:rsidR="00050008">
        <w:rPr>
          <w:rFonts w:ascii="Cambria" w:hAnsi="Cambria"/>
          <w:b/>
          <w:bCs/>
        </w:rPr>
        <w:t xml:space="preserve">: </w:t>
      </w:r>
      <w:r w:rsidRPr="00D24084">
        <w:rPr>
          <w:rFonts w:ascii="Cambria" w:hAnsi="Cambria"/>
        </w:rPr>
        <w:t xml:space="preserve">Female </w:t>
      </w:r>
      <w:proofErr w:type="spellStart"/>
      <w:r w:rsidRPr="00D24084">
        <w:rPr>
          <w:rFonts w:ascii="Cambria" w:hAnsi="Cambria"/>
          <w:i/>
          <w:iCs/>
        </w:rPr>
        <w:t>E</w:t>
      </w:r>
      <w:r>
        <w:rPr>
          <w:rFonts w:ascii="Cambria" w:hAnsi="Cambria"/>
          <w:i/>
          <w:iCs/>
        </w:rPr>
        <w:t>upristina</w:t>
      </w:r>
      <w:proofErr w:type="spellEnd"/>
      <w:r w:rsidRPr="00D24084">
        <w:rPr>
          <w:rFonts w:ascii="Cambria" w:hAnsi="Cambria"/>
          <w:i/>
          <w:iCs/>
        </w:rPr>
        <w:t xml:space="preserve"> </w:t>
      </w:r>
      <w:proofErr w:type="spellStart"/>
      <w:r w:rsidRPr="00D24084">
        <w:rPr>
          <w:rFonts w:ascii="Cambria" w:hAnsi="Cambria"/>
          <w:i/>
          <w:iCs/>
        </w:rPr>
        <w:t>masoni</w:t>
      </w:r>
      <w:proofErr w:type="spellEnd"/>
      <w:r w:rsidRPr="00D24084">
        <w:rPr>
          <w:rFonts w:ascii="Cambria" w:hAnsi="Cambria"/>
        </w:rPr>
        <w:t xml:space="preserve"> were collected from male-phase syconia and preserved in 70% ethanol. Ovipositors were measured from the basal plate to the distal tip.</w:t>
      </w:r>
    </w:p>
    <w:p w14:paraId="0BB4C5F6" w14:textId="748ECBF7" w:rsidR="00D24084" w:rsidRPr="00050008" w:rsidRDefault="00D24084" w:rsidP="00D24084">
      <w:pPr>
        <w:spacing w:after="0" w:line="360" w:lineRule="auto"/>
        <w:jc w:val="both"/>
        <w:rPr>
          <w:rFonts w:ascii="Cambria" w:hAnsi="Cambria"/>
          <w:b/>
          <w:bCs/>
        </w:rPr>
      </w:pPr>
      <w:r w:rsidRPr="00D24084">
        <w:rPr>
          <w:rFonts w:ascii="Cambria" w:hAnsi="Cambria"/>
          <w:b/>
          <w:bCs/>
        </w:rPr>
        <w:t>2.4 Statistical analysis</w:t>
      </w:r>
      <w:r w:rsidR="00050008">
        <w:rPr>
          <w:rFonts w:ascii="Cambria" w:hAnsi="Cambria"/>
          <w:b/>
          <w:bCs/>
        </w:rPr>
        <w:t xml:space="preserve">: </w:t>
      </w:r>
      <w:r w:rsidRPr="00D24084">
        <w:rPr>
          <w:rFonts w:ascii="Cambria" w:hAnsi="Cambria"/>
        </w:rPr>
        <w:t>Dataset comprised 400 flowers and 400 wasps (25 per site). Analyses included descriptive statistics, Pearson correlations, linear regression, mismatch proportion (ovipositor ≥ style), and one-way ANOVA across sites.</w:t>
      </w:r>
    </w:p>
    <w:p w14:paraId="6B4C2FE6" w14:textId="680AC7A8" w:rsidR="00254954" w:rsidRDefault="00254954" w:rsidP="00254954">
      <w:pPr>
        <w:spacing w:after="0" w:line="360" w:lineRule="auto"/>
        <w:jc w:val="both"/>
        <w:rPr>
          <w:rFonts w:ascii="Cambria" w:hAnsi="Cambria"/>
        </w:rPr>
      </w:pPr>
    </w:p>
    <w:p w14:paraId="2E2EB29D" w14:textId="77777777" w:rsidR="00050008" w:rsidRDefault="00050008" w:rsidP="00254954">
      <w:pPr>
        <w:spacing w:after="0" w:line="360" w:lineRule="auto"/>
        <w:jc w:val="both"/>
        <w:rPr>
          <w:rFonts w:ascii="Cambria" w:hAnsi="Cambria"/>
        </w:rPr>
      </w:pPr>
    </w:p>
    <w:p w14:paraId="632CD96C" w14:textId="77777777" w:rsidR="00050008" w:rsidRDefault="00050008" w:rsidP="00254954">
      <w:pPr>
        <w:spacing w:after="0" w:line="360" w:lineRule="auto"/>
        <w:jc w:val="both"/>
        <w:rPr>
          <w:rFonts w:ascii="Cambria" w:hAnsi="Cambria"/>
        </w:rPr>
      </w:pPr>
    </w:p>
    <w:p w14:paraId="28348FDB" w14:textId="77777777" w:rsidR="00050008" w:rsidRDefault="00050008" w:rsidP="00254954">
      <w:pPr>
        <w:spacing w:after="0" w:line="360" w:lineRule="auto"/>
        <w:jc w:val="both"/>
        <w:rPr>
          <w:rFonts w:ascii="Cambria" w:hAnsi="Cambria"/>
        </w:rPr>
      </w:pPr>
    </w:p>
    <w:p w14:paraId="64D678FF" w14:textId="77777777" w:rsidR="00254954" w:rsidRPr="00770C88" w:rsidRDefault="00254954" w:rsidP="00254954">
      <w:pPr>
        <w:spacing w:after="0" w:line="360" w:lineRule="auto"/>
        <w:jc w:val="both"/>
        <w:rPr>
          <w:rFonts w:ascii="Cambria" w:hAnsi="Cambria"/>
          <w:b/>
          <w:bCs/>
          <w:color w:val="000000" w:themeColor="text1"/>
        </w:rPr>
      </w:pPr>
      <w:r w:rsidRPr="00770C88">
        <w:rPr>
          <w:rFonts w:ascii="Cambria" w:hAnsi="Cambria"/>
          <w:b/>
          <w:bCs/>
          <w:color w:val="000000" w:themeColor="text1"/>
        </w:rPr>
        <w:t>3. RESULTS AND DISCUSSION</w:t>
      </w:r>
    </w:p>
    <w:p w14:paraId="0ACEC9A2" w14:textId="2B36FCB1" w:rsidR="00D24084" w:rsidRPr="007B3333" w:rsidRDefault="00050008" w:rsidP="00D24084">
      <w:pPr>
        <w:spacing w:after="0" w:line="360" w:lineRule="auto"/>
        <w:jc w:val="both"/>
        <w:rPr>
          <w:rFonts w:ascii="Cambria" w:hAnsi="Cambria"/>
          <w:b/>
          <w:bCs/>
          <w:color w:val="000000" w:themeColor="text1"/>
        </w:rPr>
      </w:pPr>
      <w:r>
        <w:rPr>
          <w:rFonts w:ascii="Cambria" w:hAnsi="Cambria"/>
          <w:b/>
          <w:bCs/>
          <w:color w:val="000000" w:themeColor="text1"/>
        </w:rPr>
        <w:t xml:space="preserve">3.1 </w:t>
      </w:r>
      <w:r w:rsidR="007B3333">
        <w:rPr>
          <w:rFonts w:ascii="Cambria" w:hAnsi="Cambria"/>
          <w:b/>
          <w:bCs/>
          <w:color w:val="000000" w:themeColor="text1"/>
        </w:rPr>
        <w:t xml:space="preserve">Style length and ovipositor: </w:t>
      </w:r>
      <w:r w:rsidR="00AD5861" w:rsidRPr="00AD5861">
        <w:rPr>
          <w:rFonts w:ascii="Cambria" w:hAnsi="Cambria"/>
          <w:color w:val="000000" w:themeColor="text1"/>
        </w:rPr>
        <w:t xml:space="preserve">Across the pooled dataset of 400 floral and wasp measurements, the length of the floral style (stigma + style) consistently exceeded the ovipositor length of </w:t>
      </w:r>
      <w:proofErr w:type="spellStart"/>
      <w:r w:rsidR="00AD5861" w:rsidRPr="00AD5861">
        <w:rPr>
          <w:rFonts w:ascii="Cambria" w:hAnsi="Cambria"/>
          <w:i/>
          <w:iCs/>
          <w:color w:val="000000" w:themeColor="text1"/>
        </w:rPr>
        <w:t>Eupristina</w:t>
      </w:r>
      <w:proofErr w:type="spellEnd"/>
      <w:r w:rsidR="00AD5861" w:rsidRPr="00AD5861">
        <w:rPr>
          <w:rFonts w:ascii="Cambria" w:hAnsi="Cambria"/>
          <w:i/>
          <w:iCs/>
          <w:color w:val="000000" w:themeColor="text1"/>
        </w:rPr>
        <w:t xml:space="preserve"> </w:t>
      </w:r>
      <w:proofErr w:type="spellStart"/>
      <w:r w:rsidR="00AD5861" w:rsidRPr="00AD5861">
        <w:rPr>
          <w:rFonts w:ascii="Cambria" w:hAnsi="Cambria"/>
          <w:i/>
          <w:iCs/>
          <w:color w:val="000000" w:themeColor="text1"/>
        </w:rPr>
        <w:t>masoni</w:t>
      </w:r>
      <w:proofErr w:type="spellEnd"/>
      <w:r w:rsidR="00AD5861" w:rsidRPr="00AD5861">
        <w:rPr>
          <w:rFonts w:ascii="Cambria" w:hAnsi="Cambria"/>
          <w:color w:val="000000" w:themeColor="text1"/>
        </w:rPr>
        <w:t>. Mean floral style length was 1.76 ± 0.62 mm, whereas mean ovipositor length measured 1.50 ± 0.08 mm. The resulting mean difference between the two traits (ovipositor – style) was −0.25 mm, demonstrating a clear morphological advantage in favour of the plant. Rather than being an occasional mismatch, this pattern was widespread: only 38.5% of flowers had style lengths equal to or shorter than the ovipositor, meaning that in more than 60% of cases the wasp could not reach the ovule for successful oviposition.</w:t>
      </w:r>
    </w:p>
    <w:p w14:paraId="73692782" w14:textId="77777777" w:rsidR="00050008" w:rsidRPr="00D24084" w:rsidRDefault="00050008" w:rsidP="00D24084">
      <w:pPr>
        <w:spacing w:after="0" w:line="360" w:lineRule="auto"/>
        <w:jc w:val="both"/>
        <w:rPr>
          <w:rFonts w:ascii="Cambria" w:hAnsi="Cambria"/>
          <w:color w:val="000000" w:themeColor="text1"/>
        </w:rPr>
      </w:pPr>
    </w:p>
    <w:p w14:paraId="3A19EFBE" w14:textId="77777777" w:rsidR="00D24084" w:rsidRPr="00D24084" w:rsidRDefault="00D24084" w:rsidP="007B3333">
      <w:pPr>
        <w:spacing w:after="0" w:line="360" w:lineRule="auto"/>
        <w:jc w:val="center"/>
        <w:rPr>
          <w:rFonts w:ascii="Cambria" w:hAnsi="Cambria"/>
          <w:b/>
          <w:bCs/>
          <w:color w:val="000000" w:themeColor="text1"/>
        </w:rPr>
      </w:pPr>
      <w:r w:rsidRPr="00D24084">
        <w:rPr>
          <w:rFonts w:ascii="Cambria" w:hAnsi="Cambria"/>
          <w:b/>
          <w:bCs/>
          <w:color w:val="000000" w:themeColor="text1"/>
        </w:rPr>
        <w:t>Table 1. Overall descriptive statistics (N = 400).</w:t>
      </w:r>
    </w:p>
    <w:tbl>
      <w:tblPr>
        <w:tblStyle w:val="Tablaconcuadrcula"/>
        <w:tblW w:w="8965" w:type="dxa"/>
        <w:tblLook w:val="04A0" w:firstRow="1" w:lastRow="0" w:firstColumn="1" w:lastColumn="0" w:noHBand="0" w:noVBand="1"/>
      </w:tblPr>
      <w:tblGrid>
        <w:gridCol w:w="5465"/>
        <w:gridCol w:w="1258"/>
        <w:gridCol w:w="1019"/>
        <w:gridCol w:w="1223"/>
      </w:tblGrid>
      <w:tr w:rsidR="00D24084" w:rsidRPr="00D24084" w14:paraId="4AF0A94E" w14:textId="77777777" w:rsidTr="00D24084">
        <w:trPr>
          <w:trHeight w:val="382"/>
        </w:trPr>
        <w:tc>
          <w:tcPr>
            <w:tcW w:w="0" w:type="auto"/>
            <w:hideMark/>
          </w:tcPr>
          <w:p w14:paraId="100F2617"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Variable</w:t>
            </w:r>
          </w:p>
        </w:tc>
        <w:tc>
          <w:tcPr>
            <w:tcW w:w="0" w:type="auto"/>
            <w:hideMark/>
          </w:tcPr>
          <w:p w14:paraId="30350092" w14:textId="77777777"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Mean</w:t>
            </w:r>
          </w:p>
        </w:tc>
        <w:tc>
          <w:tcPr>
            <w:tcW w:w="0" w:type="auto"/>
            <w:hideMark/>
          </w:tcPr>
          <w:p w14:paraId="7C63AE10" w14:textId="77777777"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SD</w:t>
            </w:r>
          </w:p>
        </w:tc>
        <w:tc>
          <w:tcPr>
            <w:tcW w:w="0" w:type="auto"/>
            <w:hideMark/>
          </w:tcPr>
          <w:p w14:paraId="17199187" w14:textId="77777777"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SE</w:t>
            </w:r>
          </w:p>
        </w:tc>
      </w:tr>
      <w:tr w:rsidR="00D24084" w:rsidRPr="00D24084" w14:paraId="7337B1EA" w14:textId="77777777" w:rsidTr="00D24084">
        <w:trPr>
          <w:trHeight w:val="382"/>
        </w:trPr>
        <w:tc>
          <w:tcPr>
            <w:tcW w:w="0" w:type="auto"/>
            <w:hideMark/>
          </w:tcPr>
          <w:p w14:paraId="0D9BF732"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Style length (mm)</w:t>
            </w:r>
          </w:p>
        </w:tc>
        <w:tc>
          <w:tcPr>
            <w:tcW w:w="0" w:type="auto"/>
            <w:hideMark/>
          </w:tcPr>
          <w:p w14:paraId="3366F52F"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1.76</w:t>
            </w:r>
          </w:p>
        </w:tc>
        <w:tc>
          <w:tcPr>
            <w:tcW w:w="0" w:type="auto"/>
            <w:hideMark/>
          </w:tcPr>
          <w:p w14:paraId="0FD8D283"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0.62</w:t>
            </w:r>
          </w:p>
        </w:tc>
        <w:tc>
          <w:tcPr>
            <w:tcW w:w="0" w:type="auto"/>
            <w:hideMark/>
          </w:tcPr>
          <w:p w14:paraId="0C10952E"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0.031</w:t>
            </w:r>
          </w:p>
        </w:tc>
      </w:tr>
      <w:tr w:rsidR="00D24084" w:rsidRPr="00D24084" w14:paraId="171E9CB9" w14:textId="77777777" w:rsidTr="00D24084">
        <w:trPr>
          <w:trHeight w:val="368"/>
        </w:trPr>
        <w:tc>
          <w:tcPr>
            <w:tcW w:w="0" w:type="auto"/>
            <w:hideMark/>
          </w:tcPr>
          <w:p w14:paraId="3AB164A8"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Ovipositor length (mm)</w:t>
            </w:r>
          </w:p>
        </w:tc>
        <w:tc>
          <w:tcPr>
            <w:tcW w:w="0" w:type="auto"/>
            <w:hideMark/>
          </w:tcPr>
          <w:p w14:paraId="426F443E"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1.50</w:t>
            </w:r>
          </w:p>
        </w:tc>
        <w:tc>
          <w:tcPr>
            <w:tcW w:w="0" w:type="auto"/>
            <w:hideMark/>
          </w:tcPr>
          <w:p w14:paraId="4199D5BD"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0.08</w:t>
            </w:r>
          </w:p>
        </w:tc>
        <w:tc>
          <w:tcPr>
            <w:tcW w:w="0" w:type="auto"/>
            <w:hideMark/>
          </w:tcPr>
          <w:p w14:paraId="45A99DFC"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0.004</w:t>
            </w:r>
          </w:p>
        </w:tc>
      </w:tr>
      <w:tr w:rsidR="00D24084" w:rsidRPr="00D24084" w14:paraId="05AEFBBB" w14:textId="77777777" w:rsidTr="00D24084">
        <w:trPr>
          <w:trHeight w:val="382"/>
        </w:trPr>
        <w:tc>
          <w:tcPr>
            <w:tcW w:w="0" w:type="auto"/>
            <w:hideMark/>
          </w:tcPr>
          <w:p w14:paraId="0C6F2653"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Difference (</w:t>
            </w:r>
            <w:proofErr w:type="spellStart"/>
            <w:r w:rsidRPr="00D24084">
              <w:rPr>
                <w:rFonts w:ascii="Cambria" w:hAnsi="Cambria"/>
                <w:b/>
                <w:bCs/>
                <w:color w:val="000000" w:themeColor="text1"/>
              </w:rPr>
              <w:t>Ovip</w:t>
            </w:r>
            <w:proofErr w:type="spellEnd"/>
            <w:r w:rsidRPr="00D24084">
              <w:rPr>
                <w:rFonts w:ascii="Cambria" w:hAnsi="Cambria"/>
                <w:b/>
                <w:bCs/>
                <w:color w:val="000000" w:themeColor="text1"/>
              </w:rPr>
              <w:t xml:space="preserve"> – Style) (mm)</w:t>
            </w:r>
          </w:p>
        </w:tc>
        <w:tc>
          <w:tcPr>
            <w:tcW w:w="0" w:type="auto"/>
            <w:hideMark/>
          </w:tcPr>
          <w:p w14:paraId="1F1DEBB6"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−0.25</w:t>
            </w:r>
          </w:p>
        </w:tc>
        <w:tc>
          <w:tcPr>
            <w:tcW w:w="0" w:type="auto"/>
            <w:hideMark/>
          </w:tcPr>
          <w:p w14:paraId="59E86960"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0.60</w:t>
            </w:r>
          </w:p>
        </w:tc>
        <w:tc>
          <w:tcPr>
            <w:tcW w:w="0" w:type="auto"/>
            <w:hideMark/>
          </w:tcPr>
          <w:p w14:paraId="441F73EC"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0.030</w:t>
            </w:r>
          </w:p>
        </w:tc>
      </w:tr>
      <w:tr w:rsidR="00D24084" w:rsidRPr="00D24084" w14:paraId="3F136864" w14:textId="77777777" w:rsidTr="00D24084">
        <w:trPr>
          <w:trHeight w:val="382"/>
        </w:trPr>
        <w:tc>
          <w:tcPr>
            <w:tcW w:w="0" w:type="auto"/>
            <w:hideMark/>
          </w:tcPr>
          <w:p w14:paraId="24FBE3FE"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Ratio (</w:t>
            </w:r>
            <w:proofErr w:type="spellStart"/>
            <w:r w:rsidRPr="00D24084">
              <w:rPr>
                <w:rFonts w:ascii="Cambria" w:hAnsi="Cambria"/>
                <w:b/>
                <w:bCs/>
                <w:color w:val="000000" w:themeColor="text1"/>
              </w:rPr>
              <w:t>Ovip</w:t>
            </w:r>
            <w:proofErr w:type="spellEnd"/>
            <w:r w:rsidRPr="00D24084">
              <w:rPr>
                <w:rFonts w:ascii="Cambria" w:hAnsi="Cambria"/>
                <w:b/>
                <w:bCs/>
                <w:color w:val="000000" w:themeColor="text1"/>
              </w:rPr>
              <w:t xml:space="preserve"> / Style)</w:t>
            </w:r>
          </w:p>
        </w:tc>
        <w:tc>
          <w:tcPr>
            <w:tcW w:w="0" w:type="auto"/>
            <w:hideMark/>
          </w:tcPr>
          <w:p w14:paraId="6E663D72"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0.97</w:t>
            </w:r>
          </w:p>
        </w:tc>
        <w:tc>
          <w:tcPr>
            <w:tcW w:w="0" w:type="auto"/>
            <w:hideMark/>
          </w:tcPr>
          <w:p w14:paraId="635024C4"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w:t>
            </w:r>
          </w:p>
        </w:tc>
        <w:tc>
          <w:tcPr>
            <w:tcW w:w="0" w:type="auto"/>
            <w:hideMark/>
          </w:tcPr>
          <w:p w14:paraId="149F51D7"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w:t>
            </w:r>
          </w:p>
        </w:tc>
      </w:tr>
    </w:tbl>
    <w:p w14:paraId="602117AF" w14:textId="77777777" w:rsidR="00D24084" w:rsidRDefault="00D24084" w:rsidP="00254954">
      <w:pPr>
        <w:spacing w:after="0" w:line="360" w:lineRule="auto"/>
        <w:jc w:val="both"/>
        <w:rPr>
          <w:rFonts w:ascii="Cambria" w:hAnsi="Cambria"/>
          <w:b/>
          <w:bCs/>
          <w:color w:val="000000" w:themeColor="text1"/>
        </w:rPr>
      </w:pPr>
    </w:p>
    <w:p w14:paraId="57A7977A" w14:textId="0B5B848D" w:rsidR="00AD5861" w:rsidRPr="00AD5861"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 xml:space="preserve">This evidence strongly suggests that </w:t>
      </w:r>
      <w:r w:rsidRPr="00AD5861">
        <w:rPr>
          <w:rFonts w:ascii="Cambria" w:hAnsi="Cambria"/>
          <w:i/>
          <w:iCs/>
          <w:color w:val="000000" w:themeColor="text1"/>
        </w:rPr>
        <w:t>Ficus benghalensis</w:t>
      </w:r>
      <w:r w:rsidRPr="00AD5861">
        <w:rPr>
          <w:rFonts w:ascii="Cambria" w:hAnsi="Cambria"/>
          <w:color w:val="000000" w:themeColor="text1"/>
        </w:rPr>
        <w:t xml:space="preserve"> generally maintains floral styles that extend beyond the physical reach of its pollinator. Such consistent floral predominance may reflect antagonistic coevolutionary pressures: by limiting the capacity of the wasp to oviposit in a large proportion of flowers, the plant potentially increases the relative allocation to seed production. These findings indicate that morphological matching in this mutualism is not perfectly symmetrical and instead aligns with a functional balance tilted toward plant reproductive advantage.</w:t>
      </w:r>
    </w:p>
    <w:p w14:paraId="751CFEDE" w14:textId="77777777" w:rsidR="00AD5861" w:rsidRDefault="00AD5861" w:rsidP="00254954">
      <w:pPr>
        <w:spacing w:after="0" w:line="360" w:lineRule="auto"/>
        <w:jc w:val="both"/>
        <w:rPr>
          <w:rFonts w:ascii="Cambria" w:hAnsi="Cambria"/>
          <w:b/>
          <w:bCs/>
          <w:color w:val="000000" w:themeColor="text1"/>
        </w:rPr>
      </w:pPr>
    </w:p>
    <w:p w14:paraId="50409AD6" w14:textId="77777777" w:rsidR="00AD5861" w:rsidRPr="00AD5861" w:rsidRDefault="00D24084" w:rsidP="00AD5861">
      <w:pPr>
        <w:spacing w:after="0" w:line="360" w:lineRule="auto"/>
        <w:jc w:val="both"/>
        <w:rPr>
          <w:rFonts w:ascii="Cambria" w:hAnsi="Cambria"/>
          <w:color w:val="000000" w:themeColor="text1"/>
        </w:rPr>
      </w:pPr>
      <w:r w:rsidRPr="00D24084">
        <w:rPr>
          <w:rFonts w:ascii="Cambria" w:hAnsi="Cambria"/>
          <w:b/>
          <w:bCs/>
          <w:color w:val="000000" w:themeColor="text1"/>
        </w:rPr>
        <w:t>3.2 Spatial variation across sites</w:t>
      </w:r>
      <w:r w:rsidR="007B3333">
        <w:rPr>
          <w:rFonts w:ascii="Cambria" w:hAnsi="Cambria"/>
          <w:b/>
          <w:bCs/>
          <w:color w:val="000000" w:themeColor="text1"/>
        </w:rPr>
        <w:t xml:space="preserve">: </w:t>
      </w:r>
      <w:r w:rsidR="00AD5861" w:rsidRPr="00AD5861">
        <w:rPr>
          <w:rFonts w:ascii="Cambria" w:hAnsi="Cambria"/>
          <w:color w:val="000000" w:themeColor="text1"/>
        </w:rPr>
        <w:t>Both floral and pollinator traits exhibited substantial geographic variation across the 16 sampled populations. One-way ANOVA confirmed highly significant among-site differences for both floral style length (F = 4.65, P &lt; .001) and ovipositor length (F = 168.61, P &lt; .001), indicating that local environmental conditions or selective pressures shape morphological expression in both partners. However, the magnitude and pattern of variation were not equivalent: floral style length showed much broader spatial variability, whereas ovipositor length remained comparatively constrained, suggesting contrasting levels of phenotypic flexibility.</w:t>
      </w:r>
    </w:p>
    <w:p w14:paraId="5980D3FD" w14:textId="77777777" w:rsidR="00AD5861" w:rsidRPr="00AD5861" w:rsidRDefault="00AD5861" w:rsidP="00AD5861">
      <w:pPr>
        <w:spacing w:after="0" w:line="360" w:lineRule="auto"/>
        <w:jc w:val="both"/>
        <w:rPr>
          <w:rFonts w:ascii="Cambria" w:hAnsi="Cambria"/>
          <w:color w:val="000000" w:themeColor="text1"/>
        </w:rPr>
      </w:pPr>
    </w:p>
    <w:p w14:paraId="3E517F5B" w14:textId="5E9E1B2A"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Mean trait values revealed clear geographic structuring. Populations such as Bijapur, Panaji and Trivandrum displayed the deepest floral styles, while sites such as Madurai, Mysore and </w:t>
      </w:r>
      <w:proofErr w:type="spellStart"/>
      <w:r w:rsidRPr="00AD5861">
        <w:rPr>
          <w:rFonts w:ascii="Cambria" w:hAnsi="Cambria"/>
          <w:color w:val="000000" w:themeColor="text1"/>
        </w:rPr>
        <w:t>Bapatla</w:t>
      </w:r>
      <w:proofErr w:type="spellEnd"/>
      <w:r w:rsidRPr="00AD5861">
        <w:rPr>
          <w:rFonts w:ascii="Cambria" w:hAnsi="Cambria"/>
          <w:color w:val="000000" w:themeColor="text1"/>
        </w:rPr>
        <w:t xml:space="preserve"> were characterised by comparatively shorter styles. Ovipositor length tended to follow the same general trend</w:t>
      </w:r>
      <w:r>
        <w:rPr>
          <w:rFonts w:ascii="Cambria" w:hAnsi="Cambria"/>
          <w:color w:val="000000" w:themeColor="text1"/>
        </w:rPr>
        <w:t>-</w:t>
      </w:r>
      <w:r w:rsidRPr="00AD5861">
        <w:rPr>
          <w:rFonts w:ascii="Cambria" w:hAnsi="Cambria"/>
          <w:color w:val="000000" w:themeColor="text1"/>
        </w:rPr>
        <w:t>sites with longer styles tended to host pollinators with longer ovipositors</w:t>
      </w:r>
      <w:r>
        <w:rPr>
          <w:rFonts w:ascii="Cambria" w:hAnsi="Cambria"/>
          <w:color w:val="000000" w:themeColor="text1"/>
        </w:rPr>
        <w:t>-</w:t>
      </w:r>
      <w:r w:rsidRPr="00AD5861">
        <w:rPr>
          <w:rFonts w:ascii="Cambria" w:hAnsi="Cambria"/>
          <w:color w:val="000000" w:themeColor="text1"/>
        </w:rPr>
        <w:t xml:space="preserve">but the disparity between the two traits frequently favoured the plant. The mean difference (ovipositor – style) ranged from moderately negative (e.g., Mysore: −0.0468 mm) to strongly negative (e.g., Bijapur: −0.7035 mm), reinforcing that Ficus benghalensis styles exceeded the reach of </w:t>
      </w:r>
      <w:proofErr w:type="spellStart"/>
      <w:r w:rsidRPr="00AD5861">
        <w:rPr>
          <w:rFonts w:ascii="Cambria" w:hAnsi="Cambria"/>
          <w:color w:val="000000" w:themeColor="text1"/>
        </w:rPr>
        <w:t>Eupristina</w:t>
      </w:r>
      <w:proofErr w:type="spellEnd"/>
      <w:r w:rsidRPr="00AD5861">
        <w:rPr>
          <w:rFonts w:ascii="Cambria" w:hAnsi="Cambria"/>
          <w:color w:val="000000" w:themeColor="text1"/>
        </w:rPr>
        <w:t xml:space="preserve"> </w:t>
      </w:r>
      <w:proofErr w:type="spellStart"/>
      <w:r w:rsidRPr="00AD5861">
        <w:rPr>
          <w:rFonts w:ascii="Cambria" w:hAnsi="Cambria"/>
          <w:color w:val="000000" w:themeColor="text1"/>
        </w:rPr>
        <w:t>masoni</w:t>
      </w:r>
      <w:proofErr w:type="spellEnd"/>
      <w:r w:rsidRPr="00AD5861">
        <w:rPr>
          <w:rFonts w:ascii="Cambria" w:hAnsi="Cambria"/>
          <w:color w:val="000000" w:themeColor="text1"/>
        </w:rPr>
        <w:t xml:space="preserve"> ovipositors at nearly all sites.</w:t>
      </w:r>
    </w:p>
    <w:p w14:paraId="578F95DB" w14:textId="77777777" w:rsidR="00AD5861" w:rsidRPr="00AD5861" w:rsidRDefault="00AD5861" w:rsidP="00AD5861">
      <w:pPr>
        <w:spacing w:after="0" w:line="360" w:lineRule="auto"/>
        <w:jc w:val="both"/>
        <w:rPr>
          <w:rFonts w:ascii="Cambria" w:hAnsi="Cambria"/>
          <w:color w:val="000000" w:themeColor="text1"/>
        </w:rPr>
      </w:pPr>
    </w:p>
    <w:p w14:paraId="3DF37410" w14:textId="3A74DD8F" w:rsidR="00D24084" w:rsidRPr="007B3333"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 xml:space="preserve">The proportion of flowers accessible to the pollinator, expressed as </w:t>
      </w:r>
      <w:proofErr w:type="gramStart"/>
      <w:r w:rsidRPr="00AD5861">
        <w:rPr>
          <w:rFonts w:ascii="Cambria" w:hAnsi="Cambria"/>
          <w:color w:val="000000" w:themeColor="text1"/>
        </w:rPr>
        <w:t>Prop(</w:t>
      </w:r>
      <w:proofErr w:type="gramEnd"/>
      <w:r w:rsidRPr="00AD5861">
        <w:rPr>
          <w:rFonts w:ascii="Cambria" w:hAnsi="Cambria"/>
          <w:color w:val="000000" w:themeColor="text1"/>
        </w:rPr>
        <w:t>O ≥ S), varied markedly among sites. At sites such as Madurai and Nellore, more than half of the flowers were accessible for oviposition, whereas at Bijapur, Panaji, Trivandrum and Pune, fewer than 30% of flowers permitted successful oviposition based on the morphological threshold. These differences suggest that the balance between seed production and wasp brood success is not uniform across populations.</w:t>
      </w:r>
    </w:p>
    <w:p w14:paraId="6140554C" w14:textId="77777777" w:rsidR="00D24084" w:rsidRDefault="00D24084" w:rsidP="00D24084">
      <w:pPr>
        <w:spacing w:after="0" w:line="360" w:lineRule="auto"/>
        <w:jc w:val="both"/>
        <w:rPr>
          <w:rFonts w:ascii="Cambria" w:hAnsi="Cambria"/>
          <w:color w:val="000000" w:themeColor="text1"/>
        </w:rPr>
      </w:pPr>
    </w:p>
    <w:p w14:paraId="3FB859FC" w14:textId="6CCBCB3A" w:rsidR="00D24084" w:rsidRPr="00D24084" w:rsidRDefault="00D24084" w:rsidP="007B3333">
      <w:pPr>
        <w:spacing w:after="0" w:line="360" w:lineRule="auto"/>
        <w:jc w:val="center"/>
        <w:rPr>
          <w:rFonts w:ascii="Cambria" w:hAnsi="Cambria"/>
          <w:b/>
          <w:bCs/>
          <w:color w:val="000000" w:themeColor="text1"/>
        </w:rPr>
      </w:pPr>
      <w:r w:rsidRPr="00D24084">
        <w:rPr>
          <w:rFonts w:ascii="Cambria" w:hAnsi="Cambria"/>
          <w:b/>
          <w:bCs/>
          <w:color w:val="000000" w:themeColor="text1"/>
        </w:rPr>
        <w:t>Table 2. Site-wise mean floral and ovipositor traits (N = 25 per site).</w:t>
      </w:r>
    </w:p>
    <w:tbl>
      <w:tblPr>
        <w:tblStyle w:val="Tablaconcuadrcula"/>
        <w:tblW w:w="9214" w:type="dxa"/>
        <w:tblInd w:w="-147" w:type="dxa"/>
        <w:tblLayout w:type="fixed"/>
        <w:tblLook w:val="04A0" w:firstRow="1" w:lastRow="0" w:firstColumn="1" w:lastColumn="0" w:noHBand="0" w:noVBand="1"/>
      </w:tblPr>
      <w:tblGrid>
        <w:gridCol w:w="1990"/>
        <w:gridCol w:w="987"/>
        <w:gridCol w:w="993"/>
        <w:gridCol w:w="992"/>
        <w:gridCol w:w="1134"/>
        <w:gridCol w:w="1276"/>
        <w:gridCol w:w="992"/>
        <w:gridCol w:w="850"/>
      </w:tblGrid>
      <w:tr w:rsidR="00134797" w:rsidRPr="00134797" w14:paraId="4F136BA5" w14:textId="77777777" w:rsidTr="00134797">
        <w:tc>
          <w:tcPr>
            <w:tcW w:w="1990" w:type="dxa"/>
            <w:hideMark/>
          </w:tcPr>
          <w:p w14:paraId="528F51C9"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Site</w:t>
            </w:r>
          </w:p>
        </w:tc>
        <w:tc>
          <w:tcPr>
            <w:tcW w:w="987" w:type="dxa"/>
            <w:hideMark/>
          </w:tcPr>
          <w:p w14:paraId="6A9A1E58"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Style mean</w:t>
            </w:r>
          </w:p>
        </w:tc>
        <w:tc>
          <w:tcPr>
            <w:tcW w:w="993" w:type="dxa"/>
            <w:hideMark/>
          </w:tcPr>
          <w:p w14:paraId="358AF3C8"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Style SD</w:t>
            </w:r>
          </w:p>
        </w:tc>
        <w:tc>
          <w:tcPr>
            <w:tcW w:w="992" w:type="dxa"/>
            <w:hideMark/>
          </w:tcPr>
          <w:p w14:paraId="2EB70305" w14:textId="77777777" w:rsidR="00134797" w:rsidRPr="00134797" w:rsidRDefault="00134797" w:rsidP="00134797">
            <w:pPr>
              <w:spacing w:line="360" w:lineRule="auto"/>
              <w:jc w:val="both"/>
              <w:rPr>
                <w:rFonts w:ascii="Cambria" w:hAnsi="Cambria"/>
                <w:b/>
                <w:bCs/>
                <w:color w:val="000000" w:themeColor="text1"/>
              </w:rPr>
            </w:pPr>
            <w:proofErr w:type="spellStart"/>
            <w:r w:rsidRPr="00134797">
              <w:rPr>
                <w:rFonts w:ascii="Cambria" w:hAnsi="Cambria"/>
                <w:b/>
                <w:bCs/>
                <w:color w:val="000000" w:themeColor="text1"/>
              </w:rPr>
              <w:t>Ovip</w:t>
            </w:r>
            <w:proofErr w:type="spellEnd"/>
            <w:r w:rsidRPr="00134797">
              <w:rPr>
                <w:rFonts w:ascii="Cambria" w:hAnsi="Cambria"/>
                <w:b/>
                <w:bCs/>
                <w:color w:val="000000" w:themeColor="text1"/>
              </w:rPr>
              <w:t xml:space="preserve"> mean</w:t>
            </w:r>
          </w:p>
        </w:tc>
        <w:tc>
          <w:tcPr>
            <w:tcW w:w="1134" w:type="dxa"/>
            <w:hideMark/>
          </w:tcPr>
          <w:p w14:paraId="3DFB959B" w14:textId="77777777" w:rsidR="00134797" w:rsidRPr="00134797" w:rsidRDefault="00134797" w:rsidP="00134797">
            <w:pPr>
              <w:spacing w:line="360" w:lineRule="auto"/>
              <w:jc w:val="both"/>
              <w:rPr>
                <w:rFonts w:ascii="Cambria" w:hAnsi="Cambria"/>
                <w:b/>
                <w:bCs/>
                <w:color w:val="000000" w:themeColor="text1"/>
              </w:rPr>
            </w:pPr>
            <w:proofErr w:type="spellStart"/>
            <w:r w:rsidRPr="00134797">
              <w:rPr>
                <w:rFonts w:ascii="Cambria" w:hAnsi="Cambria"/>
                <w:b/>
                <w:bCs/>
                <w:color w:val="000000" w:themeColor="text1"/>
              </w:rPr>
              <w:t>Ovip</w:t>
            </w:r>
            <w:proofErr w:type="spellEnd"/>
            <w:r w:rsidRPr="00134797">
              <w:rPr>
                <w:rFonts w:ascii="Cambria" w:hAnsi="Cambria"/>
                <w:b/>
                <w:bCs/>
                <w:color w:val="000000" w:themeColor="text1"/>
              </w:rPr>
              <w:t xml:space="preserve"> SD</w:t>
            </w:r>
          </w:p>
        </w:tc>
        <w:tc>
          <w:tcPr>
            <w:tcW w:w="1276" w:type="dxa"/>
            <w:hideMark/>
          </w:tcPr>
          <w:p w14:paraId="77A73D63"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Diff mean (O–S)</w:t>
            </w:r>
          </w:p>
        </w:tc>
        <w:tc>
          <w:tcPr>
            <w:tcW w:w="992" w:type="dxa"/>
            <w:hideMark/>
          </w:tcPr>
          <w:p w14:paraId="65EAF640"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Ratio mean</w:t>
            </w:r>
          </w:p>
        </w:tc>
        <w:tc>
          <w:tcPr>
            <w:tcW w:w="850" w:type="dxa"/>
            <w:hideMark/>
          </w:tcPr>
          <w:p w14:paraId="2D934D7A" w14:textId="77777777" w:rsid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Prop</w:t>
            </w:r>
          </w:p>
          <w:p w14:paraId="01F5D5B0" w14:textId="497BCDCF"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(O≥S)</w:t>
            </w:r>
          </w:p>
        </w:tc>
      </w:tr>
      <w:tr w:rsidR="00134797" w:rsidRPr="00134797" w14:paraId="71C01D5A" w14:textId="77777777" w:rsidTr="00134797">
        <w:tc>
          <w:tcPr>
            <w:tcW w:w="1990" w:type="dxa"/>
            <w:hideMark/>
          </w:tcPr>
          <w:p w14:paraId="37158750" w14:textId="77777777" w:rsidR="00134797" w:rsidRPr="00134797" w:rsidRDefault="00134797" w:rsidP="00134797">
            <w:pPr>
              <w:spacing w:line="360" w:lineRule="auto"/>
              <w:jc w:val="both"/>
              <w:rPr>
                <w:rFonts w:ascii="Cambria" w:hAnsi="Cambria"/>
                <w:color w:val="000000" w:themeColor="text1"/>
              </w:rPr>
            </w:pPr>
            <w:proofErr w:type="spellStart"/>
            <w:r w:rsidRPr="00134797">
              <w:rPr>
                <w:rFonts w:ascii="Cambria" w:hAnsi="Cambria"/>
                <w:color w:val="000000" w:themeColor="text1"/>
              </w:rPr>
              <w:t>Bapatla</w:t>
            </w:r>
            <w:proofErr w:type="spellEnd"/>
          </w:p>
        </w:tc>
        <w:tc>
          <w:tcPr>
            <w:tcW w:w="987" w:type="dxa"/>
            <w:hideMark/>
          </w:tcPr>
          <w:p w14:paraId="0171223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1.4942</w:t>
            </w:r>
          </w:p>
        </w:tc>
        <w:tc>
          <w:tcPr>
            <w:tcW w:w="993" w:type="dxa"/>
            <w:hideMark/>
          </w:tcPr>
          <w:p w14:paraId="6C3B8D7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0.6467</w:t>
            </w:r>
          </w:p>
        </w:tc>
        <w:tc>
          <w:tcPr>
            <w:tcW w:w="992" w:type="dxa"/>
            <w:hideMark/>
          </w:tcPr>
          <w:p w14:paraId="43B02D5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1.4188</w:t>
            </w:r>
          </w:p>
        </w:tc>
        <w:tc>
          <w:tcPr>
            <w:tcW w:w="1134" w:type="dxa"/>
            <w:hideMark/>
          </w:tcPr>
          <w:p w14:paraId="58C8065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0.0277</w:t>
            </w:r>
          </w:p>
        </w:tc>
        <w:tc>
          <w:tcPr>
            <w:tcW w:w="1276" w:type="dxa"/>
            <w:hideMark/>
          </w:tcPr>
          <w:p w14:paraId="0CA8507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–0.0754</w:t>
            </w:r>
          </w:p>
        </w:tc>
        <w:tc>
          <w:tcPr>
            <w:tcW w:w="992" w:type="dxa"/>
            <w:hideMark/>
          </w:tcPr>
          <w:p w14:paraId="3023875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1.1093</w:t>
            </w:r>
          </w:p>
        </w:tc>
        <w:tc>
          <w:tcPr>
            <w:tcW w:w="850" w:type="dxa"/>
            <w:hideMark/>
          </w:tcPr>
          <w:p w14:paraId="5E0B476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0.52</w:t>
            </w:r>
          </w:p>
        </w:tc>
      </w:tr>
      <w:tr w:rsidR="00134797" w:rsidRPr="00134797" w14:paraId="28210490" w14:textId="77777777" w:rsidTr="00134797">
        <w:tc>
          <w:tcPr>
            <w:tcW w:w="1990" w:type="dxa"/>
            <w:hideMark/>
          </w:tcPr>
          <w:p w14:paraId="7232F01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Bijapur</w:t>
            </w:r>
          </w:p>
        </w:tc>
        <w:tc>
          <w:tcPr>
            <w:tcW w:w="987" w:type="dxa"/>
            <w:hideMark/>
          </w:tcPr>
          <w:p w14:paraId="35CE9E5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2.3414</w:t>
            </w:r>
          </w:p>
        </w:tc>
        <w:tc>
          <w:tcPr>
            <w:tcW w:w="993" w:type="dxa"/>
            <w:hideMark/>
          </w:tcPr>
          <w:p w14:paraId="529DBDF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0.7661</w:t>
            </w:r>
          </w:p>
        </w:tc>
        <w:tc>
          <w:tcPr>
            <w:tcW w:w="992" w:type="dxa"/>
            <w:hideMark/>
          </w:tcPr>
          <w:p w14:paraId="088D42F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1.6379</w:t>
            </w:r>
          </w:p>
        </w:tc>
        <w:tc>
          <w:tcPr>
            <w:tcW w:w="1134" w:type="dxa"/>
            <w:hideMark/>
          </w:tcPr>
          <w:p w14:paraId="2E4F955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0.0319</w:t>
            </w:r>
          </w:p>
        </w:tc>
        <w:tc>
          <w:tcPr>
            <w:tcW w:w="1276" w:type="dxa"/>
            <w:hideMark/>
          </w:tcPr>
          <w:p w14:paraId="3E21E62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–0.7035</w:t>
            </w:r>
          </w:p>
        </w:tc>
        <w:tc>
          <w:tcPr>
            <w:tcW w:w="992" w:type="dxa"/>
            <w:hideMark/>
          </w:tcPr>
          <w:p w14:paraId="3586558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0.7656</w:t>
            </w:r>
          </w:p>
        </w:tc>
        <w:tc>
          <w:tcPr>
            <w:tcW w:w="850" w:type="dxa"/>
            <w:hideMark/>
          </w:tcPr>
          <w:p w14:paraId="7D8D130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0.12</w:t>
            </w:r>
          </w:p>
        </w:tc>
      </w:tr>
      <w:tr w:rsidR="00134797" w:rsidRPr="00134797" w14:paraId="6CE638B1" w14:textId="77777777" w:rsidTr="00134797">
        <w:tc>
          <w:tcPr>
            <w:tcW w:w="1990" w:type="dxa"/>
            <w:hideMark/>
          </w:tcPr>
          <w:p w14:paraId="15B8C13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Chennai</w:t>
            </w:r>
          </w:p>
        </w:tc>
        <w:tc>
          <w:tcPr>
            <w:tcW w:w="987" w:type="dxa"/>
            <w:hideMark/>
          </w:tcPr>
          <w:p w14:paraId="5807E89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1.5378</w:t>
            </w:r>
          </w:p>
        </w:tc>
        <w:tc>
          <w:tcPr>
            <w:tcW w:w="993" w:type="dxa"/>
            <w:hideMark/>
          </w:tcPr>
          <w:p w14:paraId="4273453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0.3653</w:t>
            </w:r>
          </w:p>
        </w:tc>
        <w:tc>
          <w:tcPr>
            <w:tcW w:w="992" w:type="dxa"/>
            <w:hideMark/>
          </w:tcPr>
          <w:p w14:paraId="5B33570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1.3632</w:t>
            </w:r>
          </w:p>
        </w:tc>
        <w:tc>
          <w:tcPr>
            <w:tcW w:w="1134" w:type="dxa"/>
            <w:hideMark/>
          </w:tcPr>
          <w:p w14:paraId="5B9F622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0.0266</w:t>
            </w:r>
          </w:p>
        </w:tc>
        <w:tc>
          <w:tcPr>
            <w:tcW w:w="1276" w:type="dxa"/>
            <w:hideMark/>
          </w:tcPr>
          <w:p w14:paraId="0C85DA4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–0.1746</w:t>
            </w:r>
          </w:p>
        </w:tc>
        <w:tc>
          <w:tcPr>
            <w:tcW w:w="992" w:type="dxa"/>
            <w:hideMark/>
          </w:tcPr>
          <w:p w14:paraId="061464D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0.9387</w:t>
            </w:r>
          </w:p>
        </w:tc>
        <w:tc>
          <w:tcPr>
            <w:tcW w:w="850" w:type="dxa"/>
            <w:hideMark/>
          </w:tcPr>
          <w:p w14:paraId="576C32D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14:paraId="730B703D" w14:textId="77777777" w:rsidTr="00134797">
        <w:tc>
          <w:tcPr>
            <w:tcW w:w="1990" w:type="dxa"/>
            <w:hideMark/>
          </w:tcPr>
          <w:p w14:paraId="5719C40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Chintamani</w:t>
            </w:r>
          </w:p>
        </w:tc>
        <w:tc>
          <w:tcPr>
            <w:tcW w:w="987" w:type="dxa"/>
            <w:hideMark/>
          </w:tcPr>
          <w:p w14:paraId="4A96397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1.5739</w:t>
            </w:r>
          </w:p>
        </w:tc>
        <w:tc>
          <w:tcPr>
            <w:tcW w:w="993" w:type="dxa"/>
            <w:hideMark/>
          </w:tcPr>
          <w:p w14:paraId="0028985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0.4697</w:t>
            </w:r>
          </w:p>
        </w:tc>
        <w:tc>
          <w:tcPr>
            <w:tcW w:w="992" w:type="dxa"/>
            <w:hideMark/>
          </w:tcPr>
          <w:p w14:paraId="3068842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1.4450</w:t>
            </w:r>
          </w:p>
        </w:tc>
        <w:tc>
          <w:tcPr>
            <w:tcW w:w="1134" w:type="dxa"/>
            <w:hideMark/>
          </w:tcPr>
          <w:p w14:paraId="34A31B3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0.0283</w:t>
            </w:r>
          </w:p>
        </w:tc>
        <w:tc>
          <w:tcPr>
            <w:tcW w:w="1276" w:type="dxa"/>
            <w:hideMark/>
          </w:tcPr>
          <w:p w14:paraId="7057308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–0.1289</w:t>
            </w:r>
          </w:p>
        </w:tc>
        <w:tc>
          <w:tcPr>
            <w:tcW w:w="992" w:type="dxa"/>
            <w:hideMark/>
          </w:tcPr>
          <w:p w14:paraId="5BED329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1.0223</w:t>
            </w:r>
          </w:p>
        </w:tc>
        <w:tc>
          <w:tcPr>
            <w:tcW w:w="850" w:type="dxa"/>
            <w:hideMark/>
          </w:tcPr>
          <w:p w14:paraId="35BB71D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14:paraId="353FD38F" w14:textId="77777777" w:rsidTr="00134797">
        <w:tc>
          <w:tcPr>
            <w:tcW w:w="1990" w:type="dxa"/>
            <w:hideMark/>
          </w:tcPr>
          <w:p w14:paraId="18DDCF45" w14:textId="77777777" w:rsidR="00134797" w:rsidRPr="00134797" w:rsidRDefault="00134797" w:rsidP="00134797">
            <w:pPr>
              <w:spacing w:line="360" w:lineRule="auto"/>
              <w:jc w:val="both"/>
              <w:rPr>
                <w:rFonts w:ascii="Cambria" w:hAnsi="Cambria"/>
                <w:color w:val="000000" w:themeColor="text1"/>
              </w:rPr>
            </w:pPr>
            <w:proofErr w:type="spellStart"/>
            <w:r w:rsidRPr="00134797">
              <w:rPr>
                <w:rFonts w:ascii="Cambria" w:hAnsi="Cambria"/>
                <w:color w:val="000000" w:themeColor="text1"/>
              </w:rPr>
              <w:t>Davanagere</w:t>
            </w:r>
            <w:proofErr w:type="spellEnd"/>
          </w:p>
        </w:tc>
        <w:tc>
          <w:tcPr>
            <w:tcW w:w="987" w:type="dxa"/>
            <w:hideMark/>
          </w:tcPr>
          <w:p w14:paraId="197AB23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1.8176</w:t>
            </w:r>
          </w:p>
        </w:tc>
        <w:tc>
          <w:tcPr>
            <w:tcW w:w="993" w:type="dxa"/>
            <w:hideMark/>
          </w:tcPr>
          <w:p w14:paraId="1313258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0.5526</w:t>
            </w:r>
          </w:p>
        </w:tc>
        <w:tc>
          <w:tcPr>
            <w:tcW w:w="992" w:type="dxa"/>
            <w:hideMark/>
          </w:tcPr>
          <w:p w14:paraId="609334B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1.5859</w:t>
            </w:r>
          </w:p>
        </w:tc>
        <w:tc>
          <w:tcPr>
            <w:tcW w:w="1134" w:type="dxa"/>
            <w:hideMark/>
          </w:tcPr>
          <w:p w14:paraId="0A5AECD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0.0309</w:t>
            </w:r>
          </w:p>
        </w:tc>
        <w:tc>
          <w:tcPr>
            <w:tcW w:w="1276" w:type="dxa"/>
            <w:hideMark/>
          </w:tcPr>
          <w:p w14:paraId="5D3C8DB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–0.2317</w:t>
            </w:r>
          </w:p>
        </w:tc>
        <w:tc>
          <w:tcPr>
            <w:tcW w:w="992" w:type="dxa"/>
            <w:hideMark/>
          </w:tcPr>
          <w:p w14:paraId="77161D6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0.9553</w:t>
            </w:r>
          </w:p>
        </w:tc>
        <w:tc>
          <w:tcPr>
            <w:tcW w:w="850" w:type="dxa"/>
            <w:hideMark/>
          </w:tcPr>
          <w:p w14:paraId="26736D9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w:t>
            </w:r>
          </w:p>
        </w:tc>
      </w:tr>
      <w:tr w:rsidR="00134797" w:rsidRPr="00134797" w14:paraId="1BF1CE67" w14:textId="77777777" w:rsidTr="00134797">
        <w:tc>
          <w:tcPr>
            <w:tcW w:w="1990" w:type="dxa"/>
            <w:hideMark/>
          </w:tcPr>
          <w:p w14:paraId="6CA3D40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Hyderabad</w:t>
            </w:r>
          </w:p>
        </w:tc>
        <w:tc>
          <w:tcPr>
            <w:tcW w:w="987" w:type="dxa"/>
            <w:hideMark/>
          </w:tcPr>
          <w:p w14:paraId="7C5A809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1.7220</w:t>
            </w:r>
          </w:p>
        </w:tc>
        <w:tc>
          <w:tcPr>
            <w:tcW w:w="993" w:type="dxa"/>
            <w:hideMark/>
          </w:tcPr>
          <w:p w14:paraId="3703BD0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0.5178</w:t>
            </w:r>
          </w:p>
        </w:tc>
        <w:tc>
          <w:tcPr>
            <w:tcW w:w="992" w:type="dxa"/>
            <w:hideMark/>
          </w:tcPr>
          <w:p w14:paraId="25779AC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1.4686</w:t>
            </w:r>
          </w:p>
        </w:tc>
        <w:tc>
          <w:tcPr>
            <w:tcW w:w="1134" w:type="dxa"/>
            <w:hideMark/>
          </w:tcPr>
          <w:p w14:paraId="7879609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0.0287</w:t>
            </w:r>
          </w:p>
        </w:tc>
        <w:tc>
          <w:tcPr>
            <w:tcW w:w="1276" w:type="dxa"/>
            <w:hideMark/>
          </w:tcPr>
          <w:p w14:paraId="637C5A3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–0.2534</w:t>
            </w:r>
          </w:p>
        </w:tc>
        <w:tc>
          <w:tcPr>
            <w:tcW w:w="992" w:type="dxa"/>
            <w:hideMark/>
          </w:tcPr>
          <w:p w14:paraId="349D376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0.9363</w:t>
            </w:r>
          </w:p>
        </w:tc>
        <w:tc>
          <w:tcPr>
            <w:tcW w:w="850" w:type="dxa"/>
            <w:hideMark/>
          </w:tcPr>
          <w:p w14:paraId="0E638BA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0.32</w:t>
            </w:r>
          </w:p>
        </w:tc>
      </w:tr>
      <w:tr w:rsidR="00134797" w:rsidRPr="00134797" w14:paraId="37A2BE86" w14:textId="77777777" w:rsidTr="00134797">
        <w:tc>
          <w:tcPr>
            <w:tcW w:w="1990" w:type="dxa"/>
            <w:hideMark/>
          </w:tcPr>
          <w:p w14:paraId="2688107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Madurai</w:t>
            </w:r>
          </w:p>
        </w:tc>
        <w:tc>
          <w:tcPr>
            <w:tcW w:w="987" w:type="dxa"/>
            <w:hideMark/>
          </w:tcPr>
          <w:p w14:paraId="55D7553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1.4060</w:t>
            </w:r>
          </w:p>
        </w:tc>
        <w:tc>
          <w:tcPr>
            <w:tcW w:w="993" w:type="dxa"/>
            <w:hideMark/>
          </w:tcPr>
          <w:p w14:paraId="40EDAFF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0.4413</w:t>
            </w:r>
          </w:p>
        </w:tc>
        <w:tc>
          <w:tcPr>
            <w:tcW w:w="992" w:type="dxa"/>
            <w:hideMark/>
          </w:tcPr>
          <w:p w14:paraId="7983A5E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1.4198</w:t>
            </w:r>
          </w:p>
        </w:tc>
        <w:tc>
          <w:tcPr>
            <w:tcW w:w="1134" w:type="dxa"/>
            <w:hideMark/>
          </w:tcPr>
          <w:p w14:paraId="4A7FE08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0.0277</w:t>
            </w:r>
          </w:p>
        </w:tc>
        <w:tc>
          <w:tcPr>
            <w:tcW w:w="1276" w:type="dxa"/>
            <w:hideMark/>
          </w:tcPr>
          <w:p w14:paraId="26D5D75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+0.0138</w:t>
            </w:r>
          </w:p>
        </w:tc>
        <w:tc>
          <w:tcPr>
            <w:tcW w:w="992" w:type="dxa"/>
            <w:hideMark/>
          </w:tcPr>
          <w:p w14:paraId="74B2E9D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1.1091</w:t>
            </w:r>
          </w:p>
        </w:tc>
        <w:tc>
          <w:tcPr>
            <w:tcW w:w="850" w:type="dxa"/>
            <w:hideMark/>
          </w:tcPr>
          <w:p w14:paraId="0EC1B0A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0.60</w:t>
            </w:r>
          </w:p>
        </w:tc>
      </w:tr>
      <w:tr w:rsidR="00134797" w:rsidRPr="00134797" w14:paraId="43ED74AB" w14:textId="77777777" w:rsidTr="00134797">
        <w:tc>
          <w:tcPr>
            <w:tcW w:w="1990" w:type="dxa"/>
            <w:hideMark/>
          </w:tcPr>
          <w:p w14:paraId="7973FBE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Mangalore</w:t>
            </w:r>
          </w:p>
        </w:tc>
        <w:tc>
          <w:tcPr>
            <w:tcW w:w="987" w:type="dxa"/>
            <w:hideMark/>
          </w:tcPr>
          <w:p w14:paraId="7ADBAD8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1.8302</w:t>
            </w:r>
          </w:p>
        </w:tc>
        <w:tc>
          <w:tcPr>
            <w:tcW w:w="993" w:type="dxa"/>
            <w:hideMark/>
          </w:tcPr>
          <w:p w14:paraId="589DCE3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0.6572</w:t>
            </w:r>
          </w:p>
        </w:tc>
        <w:tc>
          <w:tcPr>
            <w:tcW w:w="992" w:type="dxa"/>
            <w:hideMark/>
          </w:tcPr>
          <w:p w14:paraId="38FD05A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1.5859</w:t>
            </w:r>
          </w:p>
        </w:tc>
        <w:tc>
          <w:tcPr>
            <w:tcW w:w="1134" w:type="dxa"/>
            <w:hideMark/>
          </w:tcPr>
          <w:p w14:paraId="5DCE79D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0.0309</w:t>
            </w:r>
          </w:p>
        </w:tc>
        <w:tc>
          <w:tcPr>
            <w:tcW w:w="1276" w:type="dxa"/>
            <w:hideMark/>
          </w:tcPr>
          <w:p w14:paraId="5524D9F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–0.2444</w:t>
            </w:r>
          </w:p>
        </w:tc>
        <w:tc>
          <w:tcPr>
            <w:tcW w:w="992" w:type="dxa"/>
            <w:hideMark/>
          </w:tcPr>
          <w:p w14:paraId="01CB912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0.9670</w:t>
            </w:r>
          </w:p>
        </w:tc>
        <w:tc>
          <w:tcPr>
            <w:tcW w:w="850" w:type="dxa"/>
            <w:hideMark/>
          </w:tcPr>
          <w:p w14:paraId="798D7C7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w:t>
            </w:r>
          </w:p>
        </w:tc>
      </w:tr>
      <w:tr w:rsidR="00134797" w:rsidRPr="00134797" w14:paraId="4F4451DC" w14:textId="77777777" w:rsidTr="00134797">
        <w:tc>
          <w:tcPr>
            <w:tcW w:w="1990" w:type="dxa"/>
            <w:hideMark/>
          </w:tcPr>
          <w:p w14:paraId="07A1A9F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Mysore</w:t>
            </w:r>
          </w:p>
        </w:tc>
        <w:tc>
          <w:tcPr>
            <w:tcW w:w="987" w:type="dxa"/>
            <w:hideMark/>
          </w:tcPr>
          <w:p w14:paraId="39E45F8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1.4992</w:t>
            </w:r>
          </w:p>
        </w:tc>
        <w:tc>
          <w:tcPr>
            <w:tcW w:w="993" w:type="dxa"/>
            <w:hideMark/>
          </w:tcPr>
          <w:p w14:paraId="0931A1D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0.4004</w:t>
            </w:r>
          </w:p>
        </w:tc>
        <w:tc>
          <w:tcPr>
            <w:tcW w:w="992" w:type="dxa"/>
            <w:hideMark/>
          </w:tcPr>
          <w:p w14:paraId="501AD99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1.4524</w:t>
            </w:r>
          </w:p>
        </w:tc>
        <w:tc>
          <w:tcPr>
            <w:tcW w:w="1134" w:type="dxa"/>
            <w:hideMark/>
          </w:tcPr>
          <w:p w14:paraId="3119AAC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0.0282</w:t>
            </w:r>
          </w:p>
        </w:tc>
        <w:tc>
          <w:tcPr>
            <w:tcW w:w="1276" w:type="dxa"/>
            <w:hideMark/>
          </w:tcPr>
          <w:p w14:paraId="40B96DF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–0.0468</w:t>
            </w:r>
          </w:p>
        </w:tc>
        <w:tc>
          <w:tcPr>
            <w:tcW w:w="992" w:type="dxa"/>
            <w:hideMark/>
          </w:tcPr>
          <w:p w14:paraId="24BD204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1.0476</w:t>
            </w:r>
          </w:p>
        </w:tc>
        <w:tc>
          <w:tcPr>
            <w:tcW w:w="850" w:type="dxa"/>
            <w:hideMark/>
          </w:tcPr>
          <w:p w14:paraId="068C4BC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w:t>
            </w:r>
          </w:p>
        </w:tc>
      </w:tr>
      <w:tr w:rsidR="00134797" w:rsidRPr="00134797" w14:paraId="29B630E0" w14:textId="77777777" w:rsidTr="00134797">
        <w:tc>
          <w:tcPr>
            <w:tcW w:w="1990" w:type="dxa"/>
            <w:hideMark/>
          </w:tcPr>
          <w:p w14:paraId="0B0537B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Nellore</w:t>
            </w:r>
          </w:p>
        </w:tc>
        <w:tc>
          <w:tcPr>
            <w:tcW w:w="987" w:type="dxa"/>
            <w:hideMark/>
          </w:tcPr>
          <w:p w14:paraId="00EAE94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1.5510</w:t>
            </w:r>
          </w:p>
        </w:tc>
        <w:tc>
          <w:tcPr>
            <w:tcW w:w="993" w:type="dxa"/>
            <w:hideMark/>
          </w:tcPr>
          <w:p w14:paraId="4F035A5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0.5308</w:t>
            </w:r>
          </w:p>
        </w:tc>
        <w:tc>
          <w:tcPr>
            <w:tcW w:w="992" w:type="dxa"/>
            <w:hideMark/>
          </w:tcPr>
          <w:p w14:paraId="4EADEC3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1.4494</w:t>
            </w:r>
          </w:p>
        </w:tc>
        <w:tc>
          <w:tcPr>
            <w:tcW w:w="1134" w:type="dxa"/>
            <w:hideMark/>
          </w:tcPr>
          <w:p w14:paraId="014BBDC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0.0282</w:t>
            </w:r>
          </w:p>
        </w:tc>
        <w:tc>
          <w:tcPr>
            <w:tcW w:w="1276" w:type="dxa"/>
            <w:hideMark/>
          </w:tcPr>
          <w:p w14:paraId="51BCD6F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–0.1016</w:t>
            </w:r>
          </w:p>
        </w:tc>
        <w:tc>
          <w:tcPr>
            <w:tcW w:w="992" w:type="dxa"/>
            <w:hideMark/>
          </w:tcPr>
          <w:p w14:paraId="54904AE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1.0353</w:t>
            </w:r>
          </w:p>
        </w:tc>
        <w:tc>
          <w:tcPr>
            <w:tcW w:w="850" w:type="dxa"/>
            <w:hideMark/>
          </w:tcPr>
          <w:p w14:paraId="3E965E8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0.60</w:t>
            </w:r>
          </w:p>
        </w:tc>
      </w:tr>
      <w:tr w:rsidR="00134797" w:rsidRPr="00134797" w14:paraId="38EC770E" w14:textId="77777777" w:rsidTr="00134797">
        <w:tc>
          <w:tcPr>
            <w:tcW w:w="1990" w:type="dxa"/>
            <w:hideMark/>
          </w:tcPr>
          <w:p w14:paraId="4D7DB93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Panaji</w:t>
            </w:r>
          </w:p>
        </w:tc>
        <w:tc>
          <w:tcPr>
            <w:tcW w:w="987" w:type="dxa"/>
            <w:hideMark/>
          </w:tcPr>
          <w:p w14:paraId="28A67BB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2.0088</w:t>
            </w:r>
          </w:p>
        </w:tc>
        <w:tc>
          <w:tcPr>
            <w:tcW w:w="993" w:type="dxa"/>
            <w:hideMark/>
          </w:tcPr>
          <w:p w14:paraId="15E43FB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0.5010</w:t>
            </w:r>
          </w:p>
        </w:tc>
        <w:tc>
          <w:tcPr>
            <w:tcW w:w="992" w:type="dxa"/>
            <w:hideMark/>
          </w:tcPr>
          <w:p w14:paraId="706C55F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1.5673</w:t>
            </w:r>
          </w:p>
        </w:tc>
        <w:tc>
          <w:tcPr>
            <w:tcW w:w="1134" w:type="dxa"/>
            <w:hideMark/>
          </w:tcPr>
          <w:p w14:paraId="072A0D4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0.0305</w:t>
            </w:r>
          </w:p>
        </w:tc>
        <w:tc>
          <w:tcPr>
            <w:tcW w:w="1276" w:type="dxa"/>
            <w:hideMark/>
          </w:tcPr>
          <w:p w14:paraId="734CAAC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–0.4415</w:t>
            </w:r>
          </w:p>
        </w:tc>
        <w:tc>
          <w:tcPr>
            <w:tcW w:w="992" w:type="dxa"/>
            <w:hideMark/>
          </w:tcPr>
          <w:p w14:paraId="5F402E1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0.8272</w:t>
            </w:r>
          </w:p>
        </w:tc>
        <w:tc>
          <w:tcPr>
            <w:tcW w:w="850" w:type="dxa"/>
            <w:hideMark/>
          </w:tcPr>
          <w:p w14:paraId="3C342E9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w:t>
            </w:r>
          </w:p>
        </w:tc>
      </w:tr>
      <w:tr w:rsidR="00134797" w:rsidRPr="00134797" w14:paraId="58C3B29C" w14:textId="77777777" w:rsidTr="00134797">
        <w:tc>
          <w:tcPr>
            <w:tcW w:w="1990" w:type="dxa"/>
            <w:hideMark/>
          </w:tcPr>
          <w:p w14:paraId="62A014E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Pondicherry</w:t>
            </w:r>
          </w:p>
        </w:tc>
        <w:tc>
          <w:tcPr>
            <w:tcW w:w="987" w:type="dxa"/>
            <w:hideMark/>
          </w:tcPr>
          <w:p w14:paraId="0C756D7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1.8495</w:t>
            </w:r>
          </w:p>
        </w:tc>
        <w:tc>
          <w:tcPr>
            <w:tcW w:w="993" w:type="dxa"/>
            <w:hideMark/>
          </w:tcPr>
          <w:p w14:paraId="0FF5A58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0.5524</w:t>
            </w:r>
          </w:p>
        </w:tc>
        <w:tc>
          <w:tcPr>
            <w:tcW w:w="992" w:type="dxa"/>
            <w:hideMark/>
          </w:tcPr>
          <w:p w14:paraId="5DDB2AF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1.5720</w:t>
            </w:r>
          </w:p>
        </w:tc>
        <w:tc>
          <w:tcPr>
            <w:tcW w:w="1134" w:type="dxa"/>
            <w:hideMark/>
          </w:tcPr>
          <w:p w14:paraId="3C0B3AA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0.0307</w:t>
            </w:r>
          </w:p>
        </w:tc>
        <w:tc>
          <w:tcPr>
            <w:tcW w:w="1276" w:type="dxa"/>
            <w:hideMark/>
          </w:tcPr>
          <w:p w14:paraId="15D660C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–0.2774</w:t>
            </w:r>
          </w:p>
        </w:tc>
        <w:tc>
          <w:tcPr>
            <w:tcW w:w="992" w:type="dxa"/>
            <w:hideMark/>
          </w:tcPr>
          <w:p w14:paraId="5C4C788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0.9372</w:t>
            </w:r>
          </w:p>
        </w:tc>
        <w:tc>
          <w:tcPr>
            <w:tcW w:w="850" w:type="dxa"/>
            <w:hideMark/>
          </w:tcPr>
          <w:p w14:paraId="7CB8CDF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14:paraId="47E35C3F" w14:textId="77777777" w:rsidTr="00134797">
        <w:tc>
          <w:tcPr>
            <w:tcW w:w="1990" w:type="dxa"/>
            <w:hideMark/>
          </w:tcPr>
          <w:p w14:paraId="66A7F7F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Pune</w:t>
            </w:r>
          </w:p>
        </w:tc>
        <w:tc>
          <w:tcPr>
            <w:tcW w:w="987" w:type="dxa"/>
            <w:hideMark/>
          </w:tcPr>
          <w:p w14:paraId="6F9C3A4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1.9261</w:t>
            </w:r>
          </w:p>
        </w:tc>
        <w:tc>
          <w:tcPr>
            <w:tcW w:w="993" w:type="dxa"/>
            <w:hideMark/>
          </w:tcPr>
          <w:p w14:paraId="57757EE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0.6768</w:t>
            </w:r>
          </w:p>
        </w:tc>
        <w:tc>
          <w:tcPr>
            <w:tcW w:w="992" w:type="dxa"/>
            <w:hideMark/>
          </w:tcPr>
          <w:p w14:paraId="51914E9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1.5188</w:t>
            </w:r>
          </w:p>
        </w:tc>
        <w:tc>
          <w:tcPr>
            <w:tcW w:w="1134" w:type="dxa"/>
            <w:hideMark/>
          </w:tcPr>
          <w:p w14:paraId="4E80A9F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0.0297</w:t>
            </w:r>
          </w:p>
        </w:tc>
        <w:tc>
          <w:tcPr>
            <w:tcW w:w="1276" w:type="dxa"/>
            <w:hideMark/>
          </w:tcPr>
          <w:p w14:paraId="3904F13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–0.4073</w:t>
            </w:r>
          </w:p>
        </w:tc>
        <w:tc>
          <w:tcPr>
            <w:tcW w:w="992" w:type="dxa"/>
            <w:hideMark/>
          </w:tcPr>
          <w:p w14:paraId="0DA5F92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0.9061</w:t>
            </w:r>
          </w:p>
        </w:tc>
        <w:tc>
          <w:tcPr>
            <w:tcW w:w="850" w:type="dxa"/>
            <w:hideMark/>
          </w:tcPr>
          <w:p w14:paraId="3354663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0.28</w:t>
            </w:r>
          </w:p>
        </w:tc>
      </w:tr>
      <w:tr w:rsidR="00134797" w:rsidRPr="00134797" w14:paraId="7CF89469" w14:textId="77777777" w:rsidTr="00134797">
        <w:tc>
          <w:tcPr>
            <w:tcW w:w="1990" w:type="dxa"/>
            <w:hideMark/>
          </w:tcPr>
          <w:p w14:paraId="7856C32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Salem</w:t>
            </w:r>
          </w:p>
        </w:tc>
        <w:tc>
          <w:tcPr>
            <w:tcW w:w="987" w:type="dxa"/>
            <w:hideMark/>
          </w:tcPr>
          <w:p w14:paraId="4F4000C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1.7750</w:t>
            </w:r>
          </w:p>
        </w:tc>
        <w:tc>
          <w:tcPr>
            <w:tcW w:w="993" w:type="dxa"/>
            <w:hideMark/>
          </w:tcPr>
          <w:p w14:paraId="656A1EE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0.6843</w:t>
            </w:r>
          </w:p>
        </w:tc>
        <w:tc>
          <w:tcPr>
            <w:tcW w:w="992" w:type="dxa"/>
            <w:hideMark/>
          </w:tcPr>
          <w:p w14:paraId="332FF9C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1.5310</w:t>
            </w:r>
          </w:p>
        </w:tc>
        <w:tc>
          <w:tcPr>
            <w:tcW w:w="1134" w:type="dxa"/>
            <w:hideMark/>
          </w:tcPr>
          <w:p w14:paraId="528F19A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0.0298</w:t>
            </w:r>
          </w:p>
        </w:tc>
        <w:tc>
          <w:tcPr>
            <w:tcW w:w="1276" w:type="dxa"/>
            <w:hideMark/>
          </w:tcPr>
          <w:p w14:paraId="56D89A0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–0.2439</w:t>
            </w:r>
          </w:p>
        </w:tc>
        <w:tc>
          <w:tcPr>
            <w:tcW w:w="992" w:type="dxa"/>
            <w:hideMark/>
          </w:tcPr>
          <w:p w14:paraId="4E9AB1E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1.0162</w:t>
            </w:r>
          </w:p>
        </w:tc>
        <w:tc>
          <w:tcPr>
            <w:tcW w:w="850" w:type="dxa"/>
            <w:hideMark/>
          </w:tcPr>
          <w:p w14:paraId="1FA7A1D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w:t>
            </w:r>
          </w:p>
        </w:tc>
      </w:tr>
      <w:tr w:rsidR="00134797" w:rsidRPr="00134797" w14:paraId="267B1797" w14:textId="77777777" w:rsidTr="00134797">
        <w:tc>
          <w:tcPr>
            <w:tcW w:w="1990" w:type="dxa"/>
            <w:hideMark/>
          </w:tcPr>
          <w:p w14:paraId="6762822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Trivandrum</w:t>
            </w:r>
          </w:p>
        </w:tc>
        <w:tc>
          <w:tcPr>
            <w:tcW w:w="987" w:type="dxa"/>
            <w:hideMark/>
          </w:tcPr>
          <w:p w14:paraId="10F0D50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2.0781</w:t>
            </w:r>
          </w:p>
        </w:tc>
        <w:tc>
          <w:tcPr>
            <w:tcW w:w="993" w:type="dxa"/>
            <w:hideMark/>
          </w:tcPr>
          <w:p w14:paraId="0228341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0.7740</w:t>
            </w:r>
          </w:p>
        </w:tc>
        <w:tc>
          <w:tcPr>
            <w:tcW w:w="992" w:type="dxa"/>
            <w:hideMark/>
          </w:tcPr>
          <w:p w14:paraId="5B63676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1.5099</w:t>
            </w:r>
          </w:p>
        </w:tc>
        <w:tc>
          <w:tcPr>
            <w:tcW w:w="1134" w:type="dxa"/>
            <w:hideMark/>
          </w:tcPr>
          <w:p w14:paraId="0F83408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0.0295</w:t>
            </w:r>
          </w:p>
        </w:tc>
        <w:tc>
          <w:tcPr>
            <w:tcW w:w="1276" w:type="dxa"/>
            <w:hideMark/>
          </w:tcPr>
          <w:p w14:paraId="394F3E8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–0.5682</w:t>
            </w:r>
          </w:p>
        </w:tc>
        <w:tc>
          <w:tcPr>
            <w:tcW w:w="992" w:type="dxa"/>
            <w:hideMark/>
          </w:tcPr>
          <w:p w14:paraId="301F9A5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0.8608</w:t>
            </w:r>
          </w:p>
        </w:tc>
        <w:tc>
          <w:tcPr>
            <w:tcW w:w="850" w:type="dxa"/>
            <w:hideMark/>
          </w:tcPr>
          <w:p w14:paraId="476FC8E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0.28</w:t>
            </w:r>
          </w:p>
        </w:tc>
      </w:tr>
      <w:tr w:rsidR="00134797" w:rsidRPr="00134797" w14:paraId="5AFCAD98" w14:textId="77777777" w:rsidTr="00134797">
        <w:tc>
          <w:tcPr>
            <w:tcW w:w="1990" w:type="dxa"/>
            <w:hideMark/>
          </w:tcPr>
          <w:p w14:paraId="5B44D53E" w14:textId="34BA6E5E" w:rsidR="00134797" w:rsidRPr="00134797" w:rsidRDefault="005D457D" w:rsidP="00134797">
            <w:pPr>
              <w:spacing w:line="360" w:lineRule="auto"/>
              <w:jc w:val="both"/>
              <w:rPr>
                <w:rFonts w:ascii="Cambria" w:hAnsi="Cambria"/>
                <w:color w:val="000000" w:themeColor="text1"/>
              </w:rPr>
            </w:pPr>
            <w:r w:rsidRPr="00134797">
              <w:rPr>
                <w:rFonts w:ascii="Cambria" w:hAnsi="Cambria"/>
                <w:color w:val="000000" w:themeColor="text1"/>
              </w:rPr>
              <w:t>Vishakhapatnam</w:t>
            </w:r>
          </w:p>
        </w:tc>
        <w:tc>
          <w:tcPr>
            <w:tcW w:w="987" w:type="dxa"/>
            <w:hideMark/>
          </w:tcPr>
          <w:p w14:paraId="24CC444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1.7183</w:t>
            </w:r>
          </w:p>
        </w:tc>
        <w:tc>
          <w:tcPr>
            <w:tcW w:w="993" w:type="dxa"/>
            <w:hideMark/>
          </w:tcPr>
          <w:p w14:paraId="4B6496E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0.5510</w:t>
            </w:r>
          </w:p>
        </w:tc>
        <w:tc>
          <w:tcPr>
            <w:tcW w:w="992" w:type="dxa"/>
            <w:hideMark/>
          </w:tcPr>
          <w:p w14:paraId="6CFF36A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1.5475</w:t>
            </w:r>
          </w:p>
        </w:tc>
        <w:tc>
          <w:tcPr>
            <w:tcW w:w="1134" w:type="dxa"/>
            <w:hideMark/>
          </w:tcPr>
          <w:p w14:paraId="15E15B4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0.0302</w:t>
            </w:r>
          </w:p>
        </w:tc>
        <w:tc>
          <w:tcPr>
            <w:tcW w:w="1276" w:type="dxa"/>
            <w:hideMark/>
          </w:tcPr>
          <w:p w14:paraId="017655F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–0.1708</w:t>
            </w:r>
          </w:p>
        </w:tc>
        <w:tc>
          <w:tcPr>
            <w:tcW w:w="992" w:type="dxa"/>
            <w:hideMark/>
          </w:tcPr>
          <w:p w14:paraId="33CD4CB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1.0222</w:t>
            </w:r>
          </w:p>
        </w:tc>
        <w:tc>
          <w:tcPr>
            <w:tcW w:w="850" w:type="dxa"/>
            <w:hideMark/>
          </w:tcPr>
          <w:p w14:paraId="6604A36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bl>
    <w:p w14:paraId="6C2F2CB6" w14:textId="77777777" w:rsidR="005D457D" w:rsidRDefault="005D457D" w:rsidP="00D24084">
      <w:pPr>
        <w:spacing w:after="0" w:line="360" w:lineRule="auto"/>
        <w:jc w:val="both"/>
        <w:rPr>
          <w:rFonts w:ascii="Cambria" w:hAnsi="Cambria"/>
          <w:color w:val="000000" w:themeColor="text1"/>
        </w:rPr>
      </w:pPr>
    </w:p>
    <w:p w14:paraId="04E0CCB2"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Importantly, the </w:t>
      </w:r>
      <w:r w:rsidRPr="00AD5861">
        <w:rPr>
          <w:rFonts w:ascii="Cambria" w:hAnsi="Cambria"/>
          <w:b/>
          <w:bCs/>
          <w:color w:val="000000" w:themeColor="text1"/>
        </w:rPr>
        <w:t>site-level correlation</w:t>
      </w:r>
      <w:r w:rsidRPr="00AD5861">
        <w:rPr>
          <w:rFonts w:ascii="Cambria" w:hAnsi="Cambria"/>
          <w:color w:val="000000" w:themeColor="text1"/>
        </w:rPr>
        <w:t xml:space="preserve"> between mean floral style and mean ovipositor lengths was </w:t>
      </w:r>
      <w:r w:rsidRPr="00AD5861">
        <w:rPr>
          <w:rFonts w:ascii="Cambria" w:hAnsi="Cambria"/>
          <w:b/>
          <w:bCs/>
          <w:color w:val="000000" w:themeColor="text1"/>
        </w:rPr>
        <w:t>strong and positive</w:t>
      </w:r>
      <w:r w:rsidRPr="00AD5861">
        <w:rPr>
          <w:rFonts w:ascii="Cambria" w:hAnsi="Cambria"/>
          <w:color w:val="000000" w:themeColor="text1"/>
        </w:rPr>
        <w:t xml:space="preserve"> (Pearson r = 0.817, P ≈ 1.1 × 10⁻⁴), indicating that populations with deeper floral styles tend to harbour pollinators with correspondingly longer ovipositors. This points toward </w:t>
      </w:r>
      <w:r w:rsidRPr="00AD5861">
        <w:rPr>
          <w:rFonts w:ascii="Cambria" w:hAnsi="Cambria"/>
          <w:b/>
          <w:bCs/>
          <w:color w:val="000000" w:themeColor="text1"/>
        </w:rPr>
        <w:t>geographic-scale coadaptation</w:t>
      </w:r>
      <w:r w:rsidRPr="00AD5861">
        <w:rPr>
          <w:rFonts w:ascii="Cambria" w:hAnsi="Cambria"/>
          <w:color w:val="000000" w:themeColor="text1"/>
        </w:rPr>
        <w:t xml:space="preserve">, even though floral depth still surpasses ovipositor length in most </w:t>
      </w:r>
      <w:commentRangeStart w:id="1"/>
      <w:r w:rsidRPr="00AD5861">
        <w:rPr>
          <w:rFonts w:ascii="Cambria" w:hAnsi="Cambria"/>
          <w:color w:val="000000" w:themeColor="text1"/>
        </w:rPr>
        <w:t>environments</w:t>
      </w:r>
      <w:commentRangeEnd w:id="1"/>
      <w:r w:rsidR="006C6212">
        <w:rPr>
          <w:rStyle w:val="Refdecomentario"/>
        </w:rPr>
        <w:commentReference w:id="1"/>
      </w:r>
      <w:r w:rsidRPr="00AD5861">
        <w:rPr>
          <w:rFonts w:ascii="Cambria" w:hAnsi="Cambria"/>
          <w:color w:val="000000" w:themeColor="text1"/>
        </w:rPr>
        <w:t>.</w:t>
      </w:r>
    </w:p>
    <w:p w14:paraId="71029B59" w14:textId="77777777" w:rsidR="00AD5861" w:rsidRDefault="00AD5861" w:rsidP="00D24084">
      <w:pPr>
        <w:spacing w:after="0" w:line="360" w:lineRule="auto"/>
        <w:jc w:val="both"/>
        <w:rPr>
          <w:rFonts w:ascii="Cambria" w:hAnsi="Cambria"/>
          <w:color w:val="000000" w:themeColor="text1"/>
        </w:rPr>
      </w:pPr>
    </w:p>
    <w:p w14:paraId="5CAC9A52" w14:textId="0382E65E"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3.3 Correlation and functional matching</w:t>
      </w:r>
    </w:p>
    <w:p w14:paraId="080ACB7A" w14:textId="206692A9" w:rsidR="00134797" w:rsidRPr="00AD5861" w:rsidRDefault="00AD5861" w:rsidP="00D24084">
      <w:pPr>
        <w:spacing w:after="0" w:line="360" w:lineRule="auto"/>
        <w:jc w:val="both"/>
        <w:rPr>
          <w:rFonts w:ascii="Cambria" w:hAnsi="Cambria"/>
          <w:color w:val="000000" w:themeColor="text1"/>
        </w:rPr>
      </w:pPr>
      <w:r w:rsidRPr="00AD5861">
        <w:rPr>
          <w:rFonts w:ascii="Cambria" w:hAnsi="Cambria"/>
          <w:color w:val="000000" w:themeColor="text1"/>
        </w:rPr>
        <w:t>Variation in floral style length and ovipositor length exhibited clear distributional patterns across sites (Fig. 1 and Fig. 2). Despite the greater overall variability in floral style length compared with ovipositor length, both traits showed coordinated shifts at the population level.</w:t>
      </w:r>
      <w:bookmarkStart w:id="2" w:name="_GoBack"/>
      <w:bookmarkEnd w:id="2"/>
    </w:p>
    <w:p w14:paraId="4CF58B0C" w14:textId="31031A0D" w:rsidR="00134797" w:rsidRDefault="00134797" w:rsidP="00D24084">
      <w:pPr>
        <w:spacing w:after="0" w:line="360" w:lineRule="auto"/>
        <w:jc w:val="both"/>
        <w:rPr>
          <w:rFonts w:ascii="Cambria" w:hAnsi="Cambria"/>
          <w:b/>
          <w:bCs/>
          <w:color w:val="000000" w:themeColor="text1"/>
        </w:rPr>
      </w:pPr>
      <w:r>
        <w:rPr>
          <w:rFonts w:ascii="Cambria" w:hAnsi="Cambria"/>
          <w:b/>
          <w:bCs/>
          <w:noProof/>
          <w:color w:val="000000" w:themeColor="text1"/>
          <w:lang w:val="es-EC" w:eastAsia="es-EC"/>
        </w:rPr>
        <w:drawing>
          <wp:inline distT="0" distB="0" distL="0" distR="0" wp14:anchorId="3CB7831B" wp14:editId="7B6F3B17">
            <wp:extent cx="5724525" cy="3209925"/>
            <wp:effectExtent l="0" t="0" r="9525" b="9525"/>
            <wp:docPr id="94599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89"/>
                    <a:stretch>
                      <a:fillRect/>
                    </a:stretch>
                  </pic:blipFill>
                  <pic:spPr bwMode="auto">
                    <a:xfrm>
                      <a:off x="0" y="0"/>
                      <a:ext cx="5724525" cy="3209925"/>
                    </a:xfrm>
                    <a:prstGeom prst="rect">
                      <a:avLst/>
                    </a:prstGeom>
                    <a:noFill/>
                    <a:ln>
                      <a:noFill/>
                    </a:ln>
                    <a:extLst>
                      <a:ext uri="{53640926-AAD7-44D8-BBD7-CCE9431645EC}">
                        <a14:shadowObscured xmlns:a14="http://schemas.microsoft.com/office/drawing/2010/main"/>
                      </a:ext>
                    </a:extLst>
                  </pic:spPr>
                </pic:pic>
              </a:graphicData>
            </a:graphic>
          </wp:inline>
        </w:drawing>
      </w:r>
    </w:p>
    <w:p w14:paraId="4BE21DB4" w14:textId="7195105A" w:rsidR="00134797" w:rsidRPr="00134797" w:rsidRDefault="00134797" w:rsidP="00134797">
      <w:pPr>
        <w:spacing w:after="0" w:line="360" w:lineRule="auto"/>
        <w:jc w:val="center"/>
        <w:rPr>
          <w:rFonts w:ascii="Cambria" w:hAnsi="Cambria"/>
          <w:color w:val="000000" w:themeColor="text1"/>
        </w:rPr>
      </w:pPr>
      <w:r w:rsidRPr="00134797">
        <w:rPr>
          <w:rFonts w:ascii="Cambria" w:hAnsi="Cambria"/>
          <w:color w:val="000000" w:themeColor="text1"/>
        </w:rPr>
        <w:t xml:space="preserve">Figure.1. Distribution of style length of </w:t>
      </w:r>
      <w:r w:rsidRPr="00134797">
        <w:rPr>
          <w:rFonts w:ascii="Cambria" w:hAnsi="Cambria"/>
          <w:i/>
          <w:iCs/>
          <w:color w:val="000000" w:themeColor="text1"/>
        </w:rPr>
        <w:t>Ficus benghalensis</w:t>
      </w:r>
      <w:r w:rsidRPr="00134797">
        <w:rPr>
          <w:rFonts w:ascii="Cambria" w:hAnsi="Cambria"/>
          <w:color w:val="000000" w:themeColor="text1"/>
        </w:rPr>
        <w:t xml:space="preserve"> by site.</w:t>
      </w:r>
    </w:p>
    <w:p w14:paraId="6D9AF627" w14:textId="77777777" w:rsidR="00134797" w:rsidRDefault="00134797" w:rsidP="00D24084">
      <w:pPr>
        <w:spacing w:after="0" w:line="360" w:lineRule="auto"/>
        <w:jc w:val="both"/>
        <w:rPr>
          <w:rFonts w:ascii="Cambria" w:hAnsi="Cambria"/>
          <w:b/>
          <w:bCs/>
          <w:color w:val="000000" w:themeColor="text1"/>
        </w:rPr>
      </w:pPr>
    </w:p>
    <w:p w14:paraId="2E435E82" w14:textId="6D0CFFD5" w:rsidR="00134797" w:rsidRDefault="00134797" w:rsidP="00D24084">
      <w:pPr>
        <w:spacing w:after="0" w:line="360" w:lineRule="auto"/>
        <w:jc w:val="both"/>
        <w:rPr>
          <w:rFonts w:ascii="Cambria" w:hAnsi="Cambria"/>
          <w:b/>
          <w:bCs/>
          <w:color w:val="000000" w:themeColor="text1"/>
        </w:rPr>
      </w:pPr>
      <w:r>
        <w:rPr>
          <w:rFonts w:ascii="Cambria" w:hAnsi="Cambria"/>
          <w:b/>
          <w:bCs/>
          <w:noProof/>
          <w:color w:val="000000" w:themeColor="text1"/>
          <w:lang w:val="es-EC" w:eastAsia="es-EC"/>
        </w:rPr>
        <w:drawing>
          <wp:inline distT="0" distB="0" distL="0" distR="0" wp14:anchorId="6F07A3D4" wp14:editId="5DF0D6D9">
            <wp:extent cx="5724525" cy="3238500"/>
            <wp:effectExtent l="0" t="0" r="9525" b="0"/>
            <wp:docPr id="865811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555"/>
                    <a:stretch>
                      <a:fillRect/>
                    </a:stretch>
                  </pic:blipFill>
                  <pic:spPr bwMode="auto">
                    <a:xfrm>
                      <a:off x="0" y="0"/>
                      <a:ext cx="5724525" cy="3238500"/>
                    </a:xfrm>
                    <a:prstGeom prst="rect">
                      <a:avLst/>
                    </a:prstGeom>
                    <a:noFill/>
                    <a:ln>
                      <a:noFill/>
                    </a:ln>
                    <a:extLst>
                      <a:ext uri="{53640926-AAD7-44D8-BBD7-CCE9431645EC}">
                        <a14:shadowObscured xmlns:a14="http://schemas.microsoft.com/office/drawing/2010/main"/>
                      </a:ext>
                    </a:extLst>
                  </pic:spPr>
                </pic:pic>
              </a:graphicData>
            </a:graphic>
          </wp:inline>
        </w:drawing>
      </w:r>
    </w:p>
    <w:p w14:paraId="42E6BC5A" w14:textId="108CC7C3" w:rsidR="00134797" w:rsidRPr="00134797" w:rsidRDefault="00134797" w:rsidP="00134797">
      <w:pPr>
        <w:spacing w:after="0" w:line="360" w:lineRule="auto"/>
        <w:jc w:val="center"/>
        <w:rPr>
          <w:rFonts w:ascii="Cambria" w:hAnsi="Cambria"/>
          <w:color w:val="000000" w:themeColor="text1"/>
        </w:rPr>
      </w:pPr>
      <w:r w:rsidRPr="00134797">
        <w:rPr>
          <w:rFonts w:ascii="Cambria" w:hAnsi="Cambria"/>
          <w:color w:val="000000" w:themeColor="text1"/>
        </w:rPr>
        <w:t xml:space="preserve">Figure.2. Distribution of ovipositor length of </w:t>
      </w:r>
      <w:proofErr w:type="spellStart"/>
      <w:r w:rsidRPr="00134797">
        <w:rPr>
          <w:rFonts w:ascii="Cambria" w:hAnsi="Cambria"/>
          <w:i/>
          <w:iCs/>
          <w:color w:val="000000" w:themeColor="text1"/>
        </w:rPr>
        <w:t>Eupristina</w:t>
      </w:r>
      <w:proofErr w:type="spellEnd"/>
      <w:r w:rsidRPr="00134797">
        <w:rPr>
          <w:rFonts w:ascii="Cambria" w:hAnsi="Cambria"/>
          <w:i/>
          <w:iCs/>
          <w:color w:val="000000" w:themeColor="text1"/>
        </w:rPr>
        <w:t xml:space="preserve"> </w:t>
      </w:r>
      <w:proofErr w:type="spellStart"/>
      <w:r w:rsidRPr="00134797">
        <w:rPr>
          <w:rFonts w:ascii="Cambria" w:hAnsi="Cambria"/>
          <w:i/>
          <w:iCs/>
          <w:color w:val="000000" w:themeColor="text1"/>
        </w:rPr>
        <w:t>masoni</w:t>
      </w:r>
      <w:proofErr w:type="spellEnd"/>
      <w:r w:rsidRPr="00134797">
        <w:rPr>
          <w:rFonts w:ascii="Cambria" w:hAnsi="Cambria"/>
          <w:color w:val="000000" w:themeColor="text1"/>
        </w:rPr>
        <w:t xml:space="preserve"> by site</w:t>
      </w:r>
    </w:p>
    <w:p w14:paraId="171CEC0D" w14:textId="77777777" w:rsidR="00776B8D" w:rsidRDefault="00776B8D" w:rsidP="00D24084">
      <w:pPr>
        <w:spacing w:after="0" w:line="360" w:lineRule="auto"/>
        <w:jc w:val="both"/>
        <w:rPr>
          <w:rFonts w:ascii="Cambria" w:hAnsi="Cambria"/>
          <w:b/>
          <w:bCs/>
          <w:color w:val="000000" w:themeColor="text1"/>
        </w:rPr>
      </w:pPr>
    </w:p>
    <w:p w14:paraId="228C249C"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Correlation analyses revealed two distinct scales of association. At the </w:t>
      </w:r>
      <w:r w:rsidRPr="00AD5861">
        <w:rPr>
          <w:rFonts w:ascii="Cambria" w:hAnsi="Cambria"/>
          <w:b/>
          <w:bCs/>
          <w:color w:val="000000" w:themeColor="text1"/>
        </w:rPr>
        <w:t>individual flower–wasp level</w:t>
      </w:r>
      <w:r w:rsidRPr="00AD5861">
        <w:rPr>
          <w:rFonts w:ascii="Cambria" w:hAnsi="Cambria"/>
          <w:color w:val="000000" w:themeColor="text1"/>
        </w:rPr>
        <w:t>, style and ovipositor lengths were significantly correlated but only modest in magnitude (r = 0.313, P &lt; .001). This limited individual-scale coupling indicates that ovipositor length does not fully track fine-scale floral variation within populations, supporting the broader mismatch patterns reported earlier.</w:t>
      </w:r>
    </w:p>
    <w:p w14:paraId="3A0F5083" w14:textId="77777777" w:rsidR="00AD5861" w:rsidRDefault="00AD5861" w:rsidP="00AD5861">
      <w:pPr>
        <w:spacing w:after="0" w:line="360" w:lineRule="auto"/>
        <w:jc w:val="both"/>
        <w:rPr>
          <w:rFonts w:ascii="Cambria" w:hAnsi="Cambria"/>
          <w:color w:val="000000" w:themeColor="text1"/>
        </w:rPr>
      </w:pPr>
    </w:p>
    <w:p w14:paraId="75654B36" w14:textId="510EA651"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In contrast, when </w:t>
      </w:r>
      <w:r w:rsidRPr="00AD5861">
        <w:rPr>
          <w:rFonts w:ascii="Cambria" w:hAnsi="Cambria"/>
          <w:b/>
          <w:bCs/>
          <w:color w:val="000000" w:themeColor="text1"/>
        </w:rPr>
        <w:t>population means</w:t>
      </w:r>
      <w:r w:rsidRPr="00AD5861">
        <w:rPr>
          <w:rFonts w:ascii="Cambria" w:hAnsi="Cambria"/>
          <w:color w:val="000000" w:themeColor="text1"/>
        </w:rPr>
        <w:t xml:space="preserve"> were compared across sites, the relationship was much stronger (r = 0.817, P &lt; .001). Sites characterised by deeper floral styles consistently exhibited longer ovipositors in their associated pollinator populations, suggesting coordinated geographic differentiation between the two partners despite imperfect matching within individual flowers.</w:t>
      </w:r>
    </w:p>
    <w:p w14:paraId="4A034EF4"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fitted regression model describing the relationship between the two traits was:</w:t>
      </w:r>
    </w:p>
    <w:p w14:paraId="7BF8B5B0" w14:textId="18CB79DC" w:rsidR="00AD5861" w:rsidRPr="00AD5861" w:rsidRDefault="00AD5861" w:rsidP="00AD5861">
      <w:pPr>
        <w:spacing w:after="0" w:line="360" w:lineRule="auto"/>
        <w:jc w:val="both"/>
        <w:rPr>
          <w:rFonts w:ascii="Cambria" w:hAnsi="Cambria"/>
          <w:color w:val="000000" w:themeColor="text1"/>
        </w:rPr>
      </w:pPr>
      <m:oMathPara>
        <m:oMath>
          <m:r>
            <m:rPr>
              <m:nor/>
            </m:rPr>
            <w:rPr>
              <w:rFonts w:ascii="Cambria" w:hAnsi="Cambria"/>
              <w:color w:val="000000" w:themeColor="text1"/>
            </w:rPr>
            <m:t>Ovipositor length</m:t>
          </m:r>
          <m:r>
            <w:rPr>
              <w:rFonts w:ascii="Cambria Math" w:hAnsi="Cambria Math"/>
              <w:color w:val="000000" w:themeColor="text1"/>
            </w:rPr>
            <m:t>=1.434+0.040×</m:t>
          </m:r>
          <m:r>
            <m:rPr>
              <m:nor/>
            </m:rPr>
            <w:rPr>
              <w:rFonts w:ascii="Cambria" w:hAnsi="Cambria"/>
              <w:color w:val="000000" w:themeColor="text1"/>
            </w:rPr>
            <m:t>Style length</m:t>
          </m:r>
          <m:r>
            <m:rPr>
              <m:sty m:val="p"/>
            </m:rPr>
            <w:rPr>
              <w:rFonts w:ascii="Cambria" w:hAnsi="Cambria"/>
              <w:color w:val="000000" w:themeColor="text1"/>
            </w:rPr>
            <w:br/>
          </m:r>
        </m:oMath>
      </m:oMathPara>
    </w:p>
    <w:p w14:paraId="0F5F12FB"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Although statistically significant (P &lt; .001), the explanatory power of the model was relatively low (R² = 0.10), reinforcing that only a small proportion of variation in ovipositor length is attributable to individual-level floral depth.</w:t>
      </w:r>
    </w:p>
    <w:p w14:paraId="189C50D8" w14:textId="20E8E1BE" w:rsidR="00D24084" w:rsidRDefault="00D24084" w:rsidP="00D24084">
      <w:pPr>
        <w:spacing w:after="0" w:line="360" w:lineRule="auto"/>
        <w:jc w:val="both"/>
        <w:rPr>
          <w:rFonts w:ascii="Cambria" w:hAnsi="Cambria"/>
          <w:b/>
          <w:bCs/>
          <w:color w:val="000000" w:themeColor="text1"/>
        </w:rPr>
      </w:pPr>
      <w:r>
        <w:rPr>
          <w:noProof/>
          <w:lang w:val="es-EC" w:eastAsia="es-EC"/>
        </w:rPr>
        <w:drawing>
          <wp:inline distT="0" distB="0" distL="0" distR="0" wp14:anchorId="2128E8AD" wp14:editId="2CAA870D">
            <wp:extent cx="5731510" cy="3186430"/>
            <wp:effectExtent l="0" t="0" r="2540" b="0"/>
            <wp:docPr id="1078097752" name="Picture 1" descr="A graph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7752" name="Picture 1" descr="A graph with orange dots&#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694"/>
                    <a:stretch>
                      <a:fillRect/>
                    </a:stretch>
                  </pic:blipFill>
                  <pic:spPr bwMode="auto">
                    <a:xfrm>
                      <a:off x="0" y="0"/>
                      <a:ext cx="5731510" cy="3186430"/>
                    </a:xfrm>
                    <a:prstGeom prst="rect">
                      <a:avLst/>
                    </a:prstGeom>
                    <a:noFill/>
                    <a:ln>
                      <a:noFill/>
                    </a:ln>
                    <a:extLst>
                      <a:ext uri="{53640926-AAD7-44D8-BBD7-CCE9431645EC}">
                        <a14:shadowObscured xmlns:a14="http://schemas.microsoft.com/office/drawing/2010/main"/>
                      </a:ext>
                    </a:extLst>
                  </pic:spPr>
                </pic:pic>
              </a:graphicData>
            </a:graphic>
          </wp:inline>
        </w:drawing>
      </w:r>
    </w:p>
    <w:p w14:paraId="41F0002F" w14:textId="5DBC1D6F" w:rsidR="00D24084" w:rsidRPr="00D24084" w:rsidRDefault="00D24084" w:rsidP="00D24084">
      <w:pPr>
        <w:spacing w:after="0" w:line="360" w:lineRule="auto"/>
        <w:jc w:val="both"/>
        <w:rPr>
          <w:rFonts w:ascii="Cambria" w:hAnsi="Cambria"/>
          <w:color w:val="000000" w:themeColor="text1"/>
        </w:rPr>
      </w:pPr>
      <w:r w:rsidRPr="00D24084">
        <w:rPr>
          <w:rFonts w:ascii="Cambria" w:hAnsi="Cambria"/>
          <w:color w:val="000000" w:themeColor="text1"/>
        </w:rPr>
        <w:t>Figure</w:t>
      </w:r>
      <w:r w:rsidR="00134797">
        <w:rPr>
          <w:rFonts w:ascii="Cambria" w:hAnsi="Cambria"/>
          <w:color w:val="000000" w:themeColor="text1"/>
        </w:rPr>
        <w:t>.3.</w:t>
      </w:r>
      <w:r w:rsidRPr="00D24084">
        <w:rPr>
          <w:rFonts w:ascii="Cambria" w:hAnsi="Cambria"/>
          <w:color w:val="000000" w:themeColor="text1"/>
        </w:rPr>
        <w:t xml:space="preserve"> Scatterplot of site-level mean style vs ovipositor length (regression line + 1:1 line placeholder).</w:t>
      </w:r>
    </w:p>
    <w:p w14:paraId="1C14D215" w14:textId="77777777" w:rsidR="00D24084" w:rsidRDefault="00D24084" w:rsidP="00D24084">
      <w:pPr>
        <w:spacing w:after="0" w:line="360" w:lineRule="auto"/>
        <w:jc w:val="both"/>
        <w:rPr>
          <w:rFonts w:ascii="Cambria" w:hAnsi="Cambria"/>
          <w:b/>
          <w:bCs/>
          <w:color w:val="000000" w:themeColor="text1"/>
        </w:rPr>
      </w:pPr>
    </w:p>
    <w:p w14:paraId="5964CD9C" w14:textId="0B6E7775" w:rsidR="00AD5861" w:rsidRPr="00AD5861" w:rsidRDefault="00AD5861" w:rsidP="00D24084">
      <w:pPr>
        <w:spacing w:after="0" w:line="360" w:lineRule="auto"/>
        <w:jc w:val="both"/>
        <w:rPr>
          <w:rFonts w:ascii="Cambria" w:hAnsi="Cambria"/>
          <w:color w:val="000000" w:themeColor="text1"/>
        </w:rPr>
      </w:pPr>
      <w:r w:rsidRPr="00AD5861">
        <w:rPr>
          <w:rFonts w:ascii="Cambria" w:hAnsi="Cambria"/>
          <w:color w:val="000000" w:themeColor="text1"/>
        </w:rPr>
        <w:t xml:space="preserve">Together, these outcomes indicate that while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color w:val="000000" w:themeColor="text1"/>
        </w:rPr>
        <w:t xml:space="preserve"> and </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remain strongly coordinated at the geographic scale, the degree of trait matching is not exact at the individual scale. This pattern aligns with a system in which coevolution promotes broad correspondence in trait means across environments, while selective asymmetry or developmental constraints maintain a consistent floral advantage within flowers.</w:t>
      </w:r>
    </w:p>
    <w:p w14:paraId="0551F6B4" w14:textId="77777777" w:rsidR="00AD5861" w:rsidRDefault="00AD5861" w:rsidP="00D24084">
      <w:pPr>
        <w:spacing w:after="0" w:line="360" w:lineRule="auto"/>
        <w:jc w:val="both"/>
        <w:rPr>
          <w:rFonts w:ascii="Cambria" w:hAnsi="Cambria"/>
          <w:b/>
          <w:bCs/>
          <w:color w:val="000000" w:themeColor="text1"/>
        </w:rPr>
      </w:pPr>
    </w:p>
    <w:p w14:paraId="2F43F373" w14:textId="3FD63859"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3.4 Distribution of mismatch</w:t>
      </w:r>
    </w:p>
    <w:p w14:paraId="7B50483E"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To evaluate the functional consequences of morphological differences between floral styles and wasp ovipositors, we examined the distribution of the mismatch measure (ovipositor length − style length) across all sampled flowers. The resulting distribution was </w:t>
      </w:r>
      <w:r w:rsidRPr="00AD5861">
        <w:rPr>
          <w:rFonts w:ascii="Cambria" w:hAnsi="Cambria"/>
          <w:b/>
          <w:bCs/>
          <w:color w:val="000000" w:themeColor="text1"/>
        </w:rPr>
        <w:t>strongly skewed toward negative values</w:t>
      </w:r>
      <w:r w:rsidRPr="00AD5861">
        <w:rPr>
          <w:rFonts w:ascii="Cambria" w:hAnsi="Cambria"/>
          <w:color w:val="000000" w:themeColor="text1"/>
        </w:rPr>
        <w:t xml:space="preserve">, indicating that in the majority of cases the ovipositor was shorter than the floral style. This pattern directly reflects a </w:t>
      </w:r>
      <w:r w:rsidRPr="00AD5861">
        <w:rPr>
          <w:rFonts w:ascii="Cambria" w:hAnsi="Cambria"/>
          <w:b/>
          <w:bCs/>
          <w:color w:val="000000" w:themeColor="text1"/>
        </w:rPr>
        <w:t>predominant floral advantage</w:t>
      </w:r>
      <w:r w:rsidRPr="00AD5861">
        <w:rPr>
          <w:rFonts w:ascii="Cambria" w:hAnsi="Cambria"/>
          <w:color w:val="000000" w:themeColor="text1"/>
        </w:rPr>
        <w:t>, whereby style depth exceeds the reach of the pollinator in most flowers and consequently restricts oviposition opportunities.</w:t>
      </w:r>
    </w:p>
    <w:p w14:paraId="2EB81FED" w14:textId="77777777" w:rsidR="00AD5861" w:rsidRDefault="00AD5861" w:rsidP="00AD5861">
      <w:pPr>
        <w:spacing w:after="0" w:line="360" w:lineRule="auto"/>
        <w:jc w:val="both"/>
        <w:rPr>
          <w:rFonts w:ascii="Cambria" w:hAnsi="Cambria"/>
          <w:color w:val="000000" w:themeColor="text1"/>
        </w:rPr>
      </w:pPr>
    </w:p>
    <w:p w14:paraId="51F064DD" w14:textId="69C1110D" w:rsid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magnitude of mismatch varied among individuals but remained consistently biased in favour of the plant, in agreement with the negative mean difference reported in Section 3.1. Only 38.5% of flowers exhibited non-negative mismatch values (ovipositor ≥ style), confirming that more than half of the floral population was inaccessible to the pollinator based on length thresholds alone. Such skewed mismatch creates an inherent asymmetry in reproductive success: while the wasp is able to oviposit only in a subset of flowers, the plant gains seed production across the entire floral cohort.</w:t>
      </w:r>
    </w:p>
    <w:p w14:paraId="66CA96F4" w14:textId="77777777" w:rsidR="00AD5861" w:rsidRPr="00AD5861" w:rsidRDefault="00AD5861" w:rsidP="00AD5861">
      <w:pPr>
        <w:spacing w:after="0" w:line="360" w:lineRule="auto"/>
        <w:jc w:val="both"/>
        <w:rPr>
          <w:rFonts w:ascii="Cambria" w:hAnsi="Cambria"/>
          <w:color w:val="000000" w:themeColor="text1"/>
        </w:rPr>
      </w:pPr>
    </w:p>
    <w:p w14:paraId="0C78A1F5" w14:textId="568E174E" w:rsidR="00D24084" w:rsidRDefault="00776B8D" w:rsidP="00D24084">
      <w:pPr>
        <w:spacing w:after="0" w:line="360" w:lineRule="auto"/>
        <w:jc w:val="both"/>
        <w:rPr>
          <w:rFonts w:ascii="Cambria" w:hAnsi="Cambria"/>
          <w:color w:val="000000" w:themeColor="text1"/>
        </w:rPr>
      </w:pPr>
      <w:r>
        <w:rPr>
          <w:noProof/>
          <w:lang w:val="es-EC" w:eastAsia="es-EC"/>
        </w:rPr>
        <w:drawing>
          <wp:inline distT="0" distB="0" distL="0" distR="0" wp14:anchorId="140C66FA" wp14:editId="3E67BC2B">
            <wp:extent cx="5731510" cy="3195955"/>
            <wp:effectExtent l="0" t="0" r="2540" b="4445"/>
            <wp:docPr id="1049383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415"/>
                    <a:stretch>
                      <a:fillRect/>
                    </a:stretch>
                  </pic:blipFill>
                  <pic:spPr bwMode="auto">
                    <a:xfrm>
                      <a:off x="0" y="0"/>
                      <a:ext cx="5731510" cy="3195955"/>
                    </a:xfrm>
                    <a:prstGeom prst="rect">
                      <a:avLst/>
                    </a:prstGeom>
                    <a:noFill/>
                    <a:ln>
                      <a:noFill/>
                    </a:ln>
                    <a:extLst>
                      <a:ext uri="{53640926-AAD7-44D8-BBD7-CCE9431645EC}">
                        <a14:shadowObscured xmlns:a14="http://schemas.microsoft.com/office/drawing/2010/main"/>
                      </a:ext>
                    </a:extLst>
                  </pic:spPr>
                </pic:pic>
              </a:graphicData>
            </a:graphic>
          </wp:inline>
        </w:drawing>
      </w:r>
    </w:p>
    <w:p w14:paraId="020527A2" w14:textId="4D4BE8EC" w:rsidR="00D24084"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Figure 4. Histogram illustrating the distribution of functional mismatch (ovipositor length − floral style length) across all individuals.</w:t>
      </w:r>
    </w:p>
    <w:p w14:paraId="7A413313" w14:textId="77777777" w:rsidR="00AD5861" w:rsidRDefault="00AD5861" w:rsidP="00254954">
      <w:pPr>
        <w:spacing w:after="0" w:line="360" w:lineRule="auto"/>
        <w:jc w:val="both"/>
        <w:rPr>
          <w:rFonts w:ascii="Cambria" w:hAnsi="Cambria"/>
          <w:b/>
          <w:bCs/>
          <w:color w:val="000000" w:themeColor="text1"/>
        </w:rPr>
      </w:pPr>
    </w:p>
    <w:p w14:paraId="7684C1B1" w14:textId="7B5DC99E" w:rsidR="00AD5861" w:rsidRPr="00AD5861"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This persistent floral advantage, even under spatially coadapted trait variation, highlights the selective tension embedded within the mutualism a system that must support both pollinator reproduction and plant seed production, yet not necessarily in equal proportions.</w:t>
      </w:r>
    </w:p>
    <w:p w14:paraId="3A8B4BDA" w14:textId="77777777" w:rsidR="00AD5861" w:rsidRDefault="00AD5861" w:rsidP="00254954">
      <w:pPr>
        <w:spacing w:after="0" w:line="360" w:lineRule="auto"/>
        <w:jc w:val="both"/>
        <w:rPr>
          <w:rFonts w:ascii="Cambria" w:hAnsi="Cambria"/>
          <w:b/>
          <w:bCs/>
          <w:color w:val="000000" w:themeColor="text1"/>
        </w:rPr>
      </w:pPr>
    </w:p>
    <w:p w14:paraId="1FBF05A0" w14:textId="77777777"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4. Discussion</w:t>
      </w:r>
    </w:p>
    <w:p w14:paraId="7B4C1D53" w14:textId="03FEA5FA"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This study provides the first spatially replicated quantitative assessment of floral style length and pollinator ovipositor morphology for the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color w:val="000000" w:themeColor="text1"/>
        </w:rPr>
        <w:t xml:space="preserve"> </w:t>
      </w:r>
      <w:r>
        <w:rPr>
          <w:rFonts w:ascii="Cambria" w:hAnsi="Cambria"/>
          <w:color w:val="000000" w:themeColor="text1"/>
        </w:rPr>
        <w:t>-</w:t>
      </w:r>
      <w:r w:rsidRPr="00AD5861">
        <w:rPr>
          <w:rFonts w:ascii="Cambria" w:hAnsi="Cambria"/>
          <w:color w:val="000000" w:themeColor="text1"/>
        </w:rPr>
        <w:t xml:space="preserve"> </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mutualism across South India. The results reveal a complex pattern of trait correspondence that is both coordinated and asymmetric. Although floral style and ovipositor lengths exhibit strong geographic covariation across populations</w:t>
      </w:r>
      <w:r>
        <w:rPr>
          <w:rFonts w:ascii="Cambria" w:hAnsi="Cambria"/>
          <w:color w:val="000000" w:themeColor="text1"/>
        </w:rPr>
        <w:t xml:space="preserve"> </w:t>
      </w:r>
      <w:r w:rsidRPr="00AD5861">
        <w:rPr>
          <w:rFonts w:ascii="Cambria" w:hAnsi="Cambria"/>
          <w:color w:val="000000" w:themeColor="text1"/>
        </w:rPr>
        <w:t>indicating broad-scale coadaptation</w:t>
      </w:r>
      <w:r>
        <w:rPr>
          <w:rFonts w:ascii="Cambria" w:hAnsi="Cambria"/>
          <w:color w:val="000000" w:themeColor="text1"/>
        </w:rPr>
        <w:t xml:space="preserve"> </w:t>
      </w:r>
      <w:r w:rsidRPr="00AD5861">
        <w:rPr>
          <w:rFonts w:ascii="Cambria" w:hAnsi="Cambria"/>
          <w:color w:val="000000" w:themeColor="text1"/>
        </w:rPr>
        <w:t>the mismatch detected within individual flowers suggests that the system does not operate under perfect morphological equivalence.</w:t>
      </w:r>
    </w:p>
    <w:p w14:paraId="320DEA5F" w14:textId="77777777" w:rsidR="00AD5861" w:rsidRPr="00AD5861" w:rsidRDefault="00AD5861" w:rsidP="00AD5861">
      <w:pPr>
        <w:spacing w:after="0" w:line="360" w:lineRule="auto"/>
        <w:jc w:val="both"/>
        <w:rPr>
          <w:rFonts w:ascii="Cambria" w:hAnsi="Cambria"/>
          <w:color w:val="000000" w:themeColor="text1"/>
        </w:rPr>
      </w:pPr>
    </w:p>
    <w:p w14:paraId="5AE503AB"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finding that the floral style exceeds ovipositor length in most flowers aligns with theoretical predictions that figs experience indirect selective benefits from limiting pollinator reproduction (West </w:t>
      </w:r>
      <w:r w:rsidRPr="00AD5861">
        <w:rPr>
          <w:rFonts w:ascii="Cambria" w:hAnsi="Cambria"/>
          <w:i/>
          <w:iCs/>
          <w:color w:val="000000" w:themeColor="text1"/>
        </w:rPr>
        <w:t>et al</w:t>
      </w:r>
      <w:r w:rsidRPr="00AD5861">
        <w:rPr>
          <w:rFonts w:ascii="Cambria" w:hAnsi="Cambria"/>
          <w:color w:val="000000" w:themeColor="text1"/>
        </w:rPr>
        <w:t>., 1995). Because the wasp oviposits only within flowers where its ovipositor can reach the ovule, deeper styles can shift a greater proportion of flowers toward seed production rather than brood development. By contrast, wasps are expected to evolve ovipositor lengths that maximize oviposition success, but physical and energetic constraints on ovipositor growth, as well as trade-offs associated with structural reinforcement and manoeuvrability, may limit their evolutionary response. This tension likely contributes to the modest individual-level correlation observed in our dataset.</w:t>
      </w:r>
    </w:p>
    <w:p w14:paraId="1ECAAA10" w14:textId="77777777" w:rsidR="00AD5861" w:rsidRPr="00AD5861" w:rsidRDefault="00AD5861" w:rsidP="00AD5861">
      <w:pPr>
        <w:spacing w:after="0" w:line="360" w:lineRule="auto"/>
        <w:jc w:val="both"/>
        <w:rPr>
          <w:rFonts w:ascii="Cambria" w:hAnsi="Cambria"/>
          <w:color w:val="000000" w:themeColor="text1"/>
        </w:rPr>
      </w:pPr>
    </w:p>
    <w:p w14:paraId="5FEAF3B7"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strong site-level correlation between mean style and mean ovipositor lengths suggests that coadaptation has nonetheless taken place at the population scale. Populations with deeper floral styles tend to host pollinators with longer ovipositors, indicating coordinated geographic divergence. Such broad-scale matching is consistent with population-level host–pollinator genetic structure or long-term localized selection shaping both partners (Herre </w:t>
      </w:r>
      <w:r w:rsidRPr="00AD5861">
        <w:rPr>
          <w:rFonts w:ascii="Cambria" w:hAnsi="Cambria"/>
          <w:i/>
          <w:iCs/>
          <w:color w:val="000000" w:themeColor="text1"/>
        </w:rPr>
        <w:t>et al</w:t>
      </w:r>
      <w:r w:rsidRPr="00AD5861">
        <w:rPr>
          <w:rFonts w:ascii="Cambria" w:hAnsi="Cambria"/>
          <w:color w:val="000000" w:themeColor="text1"/>
        </w:rPr>
        <w:t xml:space="preserve">., 2008; </w:t>
      </w:r>
      <w:proofErr w:type="spellStart"/>
      <w:r w:rsidRPr="00AD5861">
        <w:rPr>
          <w:rFonts w:ascii="Cambria" w:hAnsi="Cambria"/>
          <w:color w:val="000000" w:themeColor="text1"/>
        </w:rPr>
        <w:t>Cruaud</w:t>
      </w:r>
      <w:proofErr w:type="spellEnd"/>
      <w:r w:rsidRPr="00AD5861">
        <w:rPr>
          <w:rFonts w:ascii="Cambria" w:hAnsi="Cambria"/>
          <w:color w:val="000000" w:themeColor="text1"/>
        </w:rPr>
        <w:t xml:space="preserve"> </w:t>
      </w:r>
      <w:r w:rsidRPr="00AD5861">
        <w:rPr>
          <w:rFonts w:ascii="Cambria" w:hAnsi="Cambria"/>
          <w:i/>
          <w:iCs/>
          <w:color w:val="000000" w:themeColor="text1"/>
        </w:rPr>
        <w:t>et al</w:t>
      </w:r>
      <w:r w:rsidRPr="00AD5861">
        <w:rPr>
          <w:rFonts w:ascii="Cambria" w:hAnsi="Cambria"/>
          <w:color w:val="000000" w:themeColor="text1"/>
        </w:rPr>
        <w:t>., 2012). However, this matching does not eliminate floral advantage: even in populations with relatively long ovipositors, style length typically remains greater. This may represent a coevolutionary equilibrium in which both mutualism and conflict are simultaneously maintained.</w:t>
      </w:r>
    </w:p>
    <w:p w14:paraId="53948D65" w14:textId="77777777" w:rsidR="00AD5861" w:rsidRPr="00AD5861" w:rsidRDefault="00AD5861" w:rsidP="00AD5861">
      <w:pPr>
        <w:spacing w:after="0" w:line="360" w:lineRule="auto"/>
        <w:jc w:val="both"/>
        <w:rPr>
          <w:rFonts w:ascii="Cambria" w:hAnsi="Cambria"/>
          <w:color w:val="000000" w:themeColor="text1"/>
        </w:rPr>
      </w:pPr>
    </w:p>
    <w:p w14:paraId="05013456"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mismatch distribution was heavily skewed toward floral advantage, with only 38.5% of flowers permitting oviposition based on length thresholds. This indicates that morphological correspondence does not necessarily optimise brood success for the pollinator. Rather, it appears to mediate a functional balance that allows both partners to reproduce without providing equal access to every floral unit. A similar pattern has been suggested for other monoecious fig species, where style-length distributions are thought to regulate the proportion of flowers set aside for pollinator development versus seed production (</w:t>
      </w:r>
      <w:proofErr w:type="spellStart"/>
      <w:r w:rsidRPr="00AD5861">
        <w:rPr>
          <w:rFonts w:ascii="Cambria" w:hAnsi="Cambria"/>
          <w:color w:val="000000" w:themeColor="text1"/>
        </w:rPr>
        <w:t>Nefdt</w:t>
      </w:r>
      <w:proofErr w:type="spellEnd"/>
      <w:r w:rsidRPr="00AD5861">
        <w:rPr>
          <w:rFonts w:ascii="Cambria" w:hAnsi="Cambria"/>
          <w:color w:val="000000" w:themeColor="text1"/>
        </w:rPr>
        <w:t xml:space="preserve"> and Compton, 1996; Moore et al., 2021).</w:t>
      </w:r>
    </w:p>
    <w:p w14:paraId="1A417626" w14:textId="77777777" w:rsidR="00AD5861" w:rsidRPr="00AD5861" w:rsidRDefault="00AD5861" w:rsidP="00AD5861">
      <w:pPr>
        <w:spacing w:after="0" w:line="360" w:lineRule="auto"/>
        <w:jc w:val="both"/>
        <w:rPr>
          <w:rFonts w:ascii="Cambria" w:hAnsi="Cambria"/>
          <w:color w:val="000000" w:themeColor="text1"/>
        </w:rPr>
      </w:pPr>
    </w:p>
    <w:p w14:paraId="734F641B" w14:textId="0BFBE81B" w:rsidR="00D24084"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 xml:space="preserve">Taken together, our results challenge the widespread assumption that fig–pollinator mutualisms are characterised by perfect morphological matching. Instead, the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color w:val="000000" w:themeColor="text1"/>
        </w:rPr>
        <w:t xml:space="preserve"> </w:t>
      </w:r>
      <w:r>
        <w:rPr>
          <w:rFonts w:ascii="Cambria" w:hAnsi="Cambria"/>
          <w:color w:val="000000" w:themeColor="text1"/>
        </w:rPr>
        <w:t>-</w:t>
      </w:r>
      <w:r w:rsidRPr="00AD5861">
        <w:rPr>
          <w:rFonts w:ascii="Cambria" w:hAnsi="Cambria"/>
          <w:color w:val="000000" w:themeColor="text1"/>
        </w:rPr>
        <w:t xml:space="preserve"> </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interaction demonstrates coevolved correspondence at the geographic scale and persistent asymmetry at the floral scale. This dynamic suggests a system stabilised by evolutionary compromise: broad-scale adaptation maintains compatibility and ensures pollination, while fine-scale mismatches reinforce reproductive interests of the plant without eliminating opportunities for the pollinator.</w:t>
      </w:r>
    </w:p>
    <w:p w14:paraId="414DCCA2" w14:textId="77777777" w:rsidR="00776B8D" w:rsidRDefault="00776B8D" w:rsidP="00254954">
      <w:pPr>
        <w:spacing w:after="0" w:line="360" w:lineRule="auto"/>
        <w:jc w:val="both"/>
        <w:rPr>
          <w:rFonts w:ascii="Cambria" w:hAnsi="Cambria"/>
          <w:b/>
          <w:bCs/>
          <w:color w:val="000000" w:themeColor="text1"/>
        </w:rPr>
      </w:pPr>
    </w:p>
    <w:p w14:paraId="7207C7C7" w14:textId="77777777"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5. Conclusion</w:t>
      </w:r>
    </w:p>
    <w:p w14:paraId="04807454" w14:textId="2C389852"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i/>
          <w:iCs/>
          <w:color w:val="000000" w:themeColor="text1"/>
        </w:rPr>
        <w:t>–</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mutualism exhibits a dual pattern of morphological matching. Floral style and ovipositor lengths are strongly coordinated across geographic populations, indicating long-term coevolutionary integration. However, the consistent floral advantage within individual flowers</w:t>
      </w:r>
      <w:r>
        <w:rPr>
          <w:rFonts w:ascii="Cambria" w:hAnsi="Cambria"/>
          <w:color w:val="000000" w:themeColor="text1"/>
        </w:rPr>
        <w:t xml:space="preserve"> </w:t>
      </w:r>
      <w:r w:rsidRPr="00AD5861">
        <w:rPr>
          <w:rFonts w:ascii="Cambria" w:hAnsi="Cambria"/>
          <w:color w:val="000000" w:themeColor="text1"/>
        </w:rPr>
        <w:t>demonstrated by negative mismatch values and oviposition feasibility in only 38.5% of flowers</w:t>
      </w:r>
      <w:r>
        <w:rPr>
          <w:rFonts w:ascii="Cambria" w:hAnsi="Cambria"/>
          <w:color w:val="000000" w:themeColor="text1"/>
        </w:rPr>
        <w:t xml:space="preserve"> </w:t>
      </w:r>
      <w:r w:rsidRPr="00AD5861">
        <w:rPr>
          <w:rFonts w:ascii="Cambria" w:hAnsi="Cambria"/>
          <w:color w:val="000000" w:themeColor="text1"/>
        </w:rPr>
        <w:t>reveals an asymmetric functional structure that favours plant seed production over pollinator brood success.</w:t>
      </w:r>
    </w:p>
    <w:p w14:paraId="4EFB73C3" w14:textId="77777777" w:rsidR="00AD5861" w:rsidRPr="00AD5861" w:rsidRDefault="00AD5861" w:rsidP="00AD5861">
      <w:pPr>
        <w:spacing w:after="0" w:line="360" w:lineRule="auto"/>
        <w:jc w:val="both"/>
        <w:rPr>
          <w:rFonts w:ascii="Cambria" w:hAnsi="Cambria"/>
          <w:color w:val="000000" w:themeColor="text1"/>
        </w:rPr>
      </w:pPr>
    </w:p>
    <w:p w14:paraId="3AA31FAA" w14:textId="1F94D0FD" w:rsidR="00D24084"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These findings support a balanced mutualism model, in which coadaptation ensures reproductive interdependence while controlled mismatch enables the plant to retain a selective benefit. Such a combination of cooperation and conflict may be central to the long-term evolutionary stability of fig–pollinator systems. Future work integrating genetic, developmental and behavioural data will be important to determine whether the observed geographic covariation reflects local adaptation, population-level co-structuring or dispersal limitation.</w:t>
      </w:r>
    </w:p>
    <w:p w14:paraId="17B85A4F" w14:textId="77777777" w:rsidR="00AD5861" w:rsidRDefault="00AD5861" w:rsidP="00254954">
      <w:pPr>
        <w:spacing w:after="0" w:line="360" w:lineRule="auto"/>
        <w:jc w:val="both"/>
        <w:rPr>
          <w:rFonts w:ascii="Cambria" w:hAnsi="Cambria"/>
          <w:b/>
          <w:bCs/>
          <w:color w:val="000000" w:themeColor="text1"/>
        </w:rPr>
      </w:pPr>
    </w:p>
    <w:p w14:paraId="36771639"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t>ETHICAL APPROVAL</w:t>
      </w:r>
    </w:p>
    <w:p w14:paraId="119C5F8D" w14:textId="77777777" w:rsidR="00254954" w:rsidRPr="00254954" w:rsidRDefault="00254954" w:rsidP="00254954">
      <w:pPr>
        <w:spacing w:after="0" w:line="360" w:lineRule="auto"/>
        <w:jc w:val="both"/>
        <w:rPr>
          <w:rFonts w:ascii="Cambria" w:hAnsi="Cambria"/>
        </w:rPr>
      </w:pPr>
      <w:r w:rsidRPr="00254954">
        <w:rPr>
          <w:rFonts w:ascii="Cambria" w:hAnsi="Cambria"/>
        </w:rPr>
        <w:t>All authors hereby declare that the research involving plant and insect specimens was conducted under institutional ethical standards and with prior approval from the Institutional Research and Ethics Committee, University of Agricultural Sciences, Bengaluru.</w:t>
      </w:r>
    </w:p>
    <w:p w14:paraId="370A6BB5" w14:textId="42C3E616" w:rsidR="00254954" w:rsidRDefault="00254954" w:rsidP="00254954">
      <w:pPr>
        <w:spacing w:after="0" w:line="360" w:lineRule="auto"/>
        <w:jc w:val="both"/>
        <w:rPr>
          <w:rFonts w:ascii="Cambria" w:hAnsi="Cambria"/>
        </w:rPr>
      </w:pPr>
    </w:p>
    <w:p w14:paraId="25D2BD2C" w14:textId="77777777" w:rsidR="00254954" w:rsidRPr="006C6212" w:rsidRDefault="00254954" w:rsidP="00254954">
      <w:pPr>
        <w:spacing w:after="0" w:line="360" w:lineRule="auto"/>
        <w:jc w:val="both"/>
        <w:rPr>
          <w:rFonts w:ascii="Cambria" w:hAnsi="Cambria"/>
          <w:b/>
          <w:bCs/>
          <w:lang w:val="es-EC"/>
        </w:rPr>
      </w:pPr>
      <w:r w:rsidRPr="006C6212">
        <w:rPr>
          <w:rFonts w:ascii="Cambria" w:hAnsi="Cambria"/>
          <w:b/>
          <w:bCs/>
          <w:lang w:val="es-EC"/>
        </w:rPr>
        <w:t>REFERENCES</w:t>
      </w:r>
    </w:p>
    <w:p w14:paraId="1BB3C9A5" w14:textId="77777777" w:rsidR="00E926E0" w:rsidRPr="00E926E0" w:rsidRDefault="00E926E0" w:rsidP="00E926E0">
      <w:pPr>
        <w:spacing w:after="0" w:line="360" w:lineRule="auto"/>
        <w:jc w:val="both"/>
        <w:rPr>
          <w:rFonts w:ascii="Cambria" w:hAnsi="Cambria"/>
        </w:rPr>
      </w:pPr>
      <w:proofErr w:type="spellStart"/>
      <w:r w:rsidRPr="006C6212">
        <w:rPr>
          <w:rFonts w:ascii="Cambria" w:hAnsi="Cambria"/>
          <w:lang w:val="es-EC"/>
        </w:rPr>
        <w:t>Anandan</w:t>
      </w:r>
      <w:proofErr w:type="spellEnd"/>
      <w:r w:rsidRPr="006C6212">
        <w:rPr>
          <w:rFonts w:ascii="Cambria" w:hAnsi="Cambria"/>
          <w:lang w:val="es-EC"/>
        </w:rPr>
        <w:t xml:space="preserve">, K., </w:t>
      </w:r>
      <w:proofErr w:type="spellStart"/>
      <w:r w:rsidRPr="006C6212">
        <w:rPr>
          <w:rFonts w:ascii="Cambria" w:hAnsi="Cambria"/>
          <w:lang w:val="es-EC"/>
        </w:rPr>
        <w:t>Narendran</w:t>
      </w:r>
      <w:proofErr w:type="spellEnd"/>
      <w:r w:rsidRPr="006C6212">
        <w:rPr>
          <w:rFonts w:ascii="Cambria" w:hAnsi="Cambria"/>
          <w:lang w:val="es-EC"/>
        </w:rPr>
        <w:t xml:space="preserve">, </w:t>
      </w:r>
      <w:proofErr w:type="spellStart"/>
      <w:r w:rsidRPr="006C6212">
        <w:rPr>
          <w:rFonts w:ascii="Cambria" w:hAnsi="Cambria"/>
          <w:lang w:val="es-EC"/>
        </w:rPr>
        <w:t>T.C</w:t>
      </w:r>
      <w:proofErr w:type="spellEnd"/>
      <w:r w:rsidRPr="006C6212">
        <w:rPr>
          <w:rFonts w:ascii="Cambria" w:hAnsi="Cambria"/>
          <w:lang w:val="es-EC"/>
        </w:rPr>
        <w:t xml:space="preserve">., &amp; </w:t>
      </w:r>
      <w:proofErr w:type="spellStart"/>
      <w:r w:rsidRPr="006C6212">
        <w:rPr>
          <w:rFonts w:ascii="Cambria" w:hAnsi="Cambria"/>
          <w:lang w:val="es-EC"/>
        </w:rPr>
        <w:t>Varghese</w:t>
      </w:r>
      <w:proofErr w:type="spellEnd"/>
      <w:r w:rsidRPr="006C6212">
        <w:rPr>
          <w:rFonts w:ascii="Cambria" w:hAnsi="Cambria"/>
          <w:lang w:val="es-EC"/>
        </w:rPr>
        <w:t xml:space="preserve">, </w:t>
      </w:r>
      <w:proofErr w:type="spellStart"/>
      <w:r w:rsidRPr="006C6212">
        <w:rPr>
          <w:rFonts w:ascii="Cambria" w:hAnsi="Cambria"/>
          <w:lang w:val="es-EC"/>
        </w:rPr>
        <w:t>A.O</w:t>
      </w:r>
      <w:proofErr w:type="spellEnd"/>
      <w:r w:rsidRPr="006C6212">
        <w:rPr>
          <w:rFonts w:ascii="Cambria" w:hAnsi="Cambria"/>
          <w:lang w:val="es-EC"/>
        </w:rPr>
        <w:t xml:space="preserve">. (2018). </w:t>
      </w:r>
      <w:r w:rsidRPr="00E926E0">
        <w:rPr>
          <w:rFonts w:ascii="Cambria" w:hAnsi="Cambria"/>
        </w:rPr>
        <w:t xml:space="preserve">Pollination biology of </w:t>
      </w:r>
      <w:proofErr w:type="spellStart"/>
      <w:r w:rsidRPr="00E926E0">
        <w:rPr>
          <w:rFonts w:ascii="Cambria" w:hAnsi="Cambria"/>
          <w:i/>
          <w:iCs/>
        </w:rPr>
        <w:t>Ficus</w:t>
      </w:r>
      <w:proofErr w:type="spellEnd"/>
      <w:r w:rsidRPr="00E926E0">
        <w:rPr>
          <w:rFonts w:ascii="Cambria" w:hAnsi="Cambria"/>
          <w:i/>
          <w:iCs/>
        </w:rPr>
        <w:t xml:space="preserve"> benghalensis</w:t>
      </w:r>
      <w:r w:rsidRPr="00E926E0">
        <w:rPr>
          <w:rFonts w:ascii="Cambria" w:hAnsi="Cambria"/>
        </w:rPr>
        <w:t xml:space="preserve"> and its pollinating fig wasp </w:t>
      </w:r>
      <w:proofErr w:type="spellStart"/>
      <w:r w:rsidRPr="00E926E0">
        <w:rPr>
          <w:rFonts w:ascii="Cambria" w:hAnsi="Cambria"/>
          <w:i/>
          <w:iCs/>
        </w:rPr>
        <w:t>Eupristina</w:t>
      </w:r>
      <w:proofErr w:type="spellEnd"/>
      <w:r w:rsidRPr="00E926E0">
        <w:rPr>
          <w:rFonts w:ascii="Cambria" w:hAnsi="Cambria"/>
          <w:i/>
          <w:iCs/>
        </w:rPr>
        <w:t xml:space="preserve"> </w:t>
      </w:r>
      <w:proofErr w:type="spellStart"/>
      <w:r w:rsidRPr="00E926E0">
        <w:rPr>
          <w:rFonts w:ascii="Cambria" w:hAnsi="Cambria"/>
          <w:i/>
          <w:iCs/>
        </w:rPr>
        <w:t>masoni</w:t>
      </w:r>
      <w:proofErr w:type="spellEnd"/>
      <w:r w:rsidRPr="00E926E0">
        <w:rPr>
          <w:rFonts w:ascii="Cambria" w:hAnsi="Cambria"/>
        </w:rPr>
        <w:t xml:space="preserve">. </w:t>
      </w:r>
      <w:r w:rsidRPr="00E926E0">
        <w:rPr>
          <w:rFonts w:ascii="Cambria" w:hAnsi="Cambria"/>
          <w:i/>
          <w:iCs/>
        </w:rPr>
        <w:t>Journal of Threatened Taxa</w:t>
      </w:r>
      <w:r w:rsidRPr="00E926E0">
        <w:rPr>
          <w:rFonts w:ascii="Cambria" w:hAnsi="Cambria"/>
        </w:rPr>
        <w:t>, 10, 12005–12011.</w:t>
      </w:r>
    </w:p>
    <w:p w14:paraId="1812D675" w14:textId="77777777" w:rsidR="00E926E0" w:rsidRDefault="00E926E0" w:rsidP="00E926E0">
      <w:pPr>
        <w:spacing w:after="0" w:line="360" w:lineRule="auto"/>
        <w:jc w:val="both"/>
        <w:rPr>
          <w:rFonts w:ascii="Cambria" w:hAnsi="Cambria"/>
        </w:rPr>
      </w:pPr>
    </w:p>
    <w:p w14:paraId="5B4B86F2" w14:textId="00C81D25" w:rsidR="00E926E0" w:rsidRPr="00E926E0" w:rsidRDefault="00E926E0" w:rsidP="00E926E0">
      <w:pPr>
        <w:spacing w:after="0" w:line="360" w:lineRule="auto"/>
        <w:jc w:val="both"/>
        <w:rPr>
          <w:rFonts w:ascii="Cambria" w:hAnsi="Cambria"/>
        </w:rPr>
      </w:pPr>
      <w:r w:rsidRPr="00E926E0">
        <w:rPr>
          <w:rFonts w:ascii="Cambria" w:hAnsi="Cambria"/>
        </w:rPr>
        <w:t xml:space="preserve">Bhandari, P., &amp; Ram, H.Y.M. (2005). Pollination ecology of </w:t>
      </w:r>
      <w:r w:rsidRPr="00E926E0">
        <w:rPr>
          <w:rFonts w:ascii="Cambria" w:hAnsi="Cambria"/>
          <w:i/>
          <w:iCs/>
        </w:rPr>
        <w:t>Ficus benghalensis</w:t>
      </w:r>
      <w:r w:rsidRPr="00E926E0">
        <w:rPr>
          <w:rFonts w:ascii="Cambria" w:hAnsi="Cambria"/>
        </w:rPr>
        <w:t xml:space="preserve"> L.: </w:t>
      </w:r>
      <w:proofErr w:type="spellStart"/>
      <w:r w:rsidRPr="00E926E0">
        <w:rPr>
          <w:rFonts w:ascii="Cambria" w:hAnsi="Cambria"/>
        </w:rPr>
        <w:t>Syconial</w:t>
      </w:r>
      <w:proofErr w:type="spellEnd"/>
      <w:r w:rsidRPr="00E926E0">
        <w:rPr>
          <w:rFonts w:ascii="Cambria" w:hAnsi="Cambria"/>
        </w:rPr>
        <w:t xml:space="preserve"> biology and wasp behaviour. </w:t>
      </w:r>
      <w:r w:rsidRPr="00E926E0">
        <w:rPr>
          <w:rFonts w:ascii="Cambria" w:hAnsi="Cambria"/>
          <w:i/>
          <w:iCs/>
        </w:rPr>
        <w:t>Current Science</w:t>
      </w:r>
      <w:r w:rsidRPr="00E926E0">
        <w:rPr>
          <w:rFonts w:ascii="Cambria" w:hAnsi="Cambria"/>
        </w:rPr>
        <w:t>, 88, 2010–2014.</w:t>
      </w:r>
    </w:p>
    <w:p w14:paraId="6ADD4DAC" w14:textId="77777777" w:rsidR="00E926E0" w:rsidRDefault="00E926E0" w:rsidP="00E926E0">
      <w:pPr>
        <w:spacing w:after="0" w:line="360" w:lineRule="auto"/>
        <w:jc w:val="both"/>
        <w:rPr>
          <w:rFonts w:ascii="Cambria" w:hAnsi="Cambria"/>
        </w:rPr>
      </w:pPr>
    </w:p>
    <w:p w14:paraId="7B84E11B" w14:textId="064B0CB8" w:rsidR="00E926E0" w:rsidRPr="00E926E0" w:rsidRDefault="00E926E0" w:rsidP="00E926E0">
      <w:pPr>
        <w:spacing w:after="0" w:line="360" w:lineRule="auto"/>
        <w:jc w:val="both"/>
        <w:rPr>
          <w:rFonts w:ascii="Cambria" w:hAnsi="Cambria"/>
        </w:rPr>
      </w:pPr>
      <w:r w:rsidRPr="00E926E0">
        <w:rPr>
          <w:rFonts w:ascii="Cambria" w:hAnsi="Cambria"/>
        </w:rPr>
        <w:t xml:space="preserve">Cook, </w:t>
      </w:r>
      <w:proofErr w:type="spellStart"/>
      <w:r w:rsidRPr="00E926E0">
        <w:rPr>
          <w:rFonts w:ascii="Cambria" w:hAnsi="Cambria"/>
        </w:rPr>
        <w:t>J.M</w:t>
      </w:r>
      <w:proofErr w:type="spellEnd"/>
      <w:r w:rsidRPr="00E926E0">
        <w:rPr>
          <w:rFonts w:ascii="Cambria" w:hAnsi="Cambria"/>
        </w:rPr>
        <w:t xml:space="preserve">., &amp; </w:t>
      </w:r>
      <w:proofErr w:type="spellStart"/>
      <w:r w:rsidRPr="00E926E0">
        <w:rPr>
          <w:rFonts w:ascii="Cambria" w:hAnsi="Cambria"/>
        </w:rPr>
        <w:t>Rasplus</w:t>
      </w:r>
      <w:proofErr w:type="spellEnd"/>
      <w:r w:rsidRPr="00E926E0">
        <w:rPr>
          <w:rFonts w:ascii="Cambria" w:hAnsi="Cambria"/>
        </w:rPr>
        <w:t xml:space="preserve">, </w:t>
      </w:r>
      <w:proofErr w:type="spellStart"/>
      <w:r w:rsidRPr="00E926E0">
        <w:rPr>
          <w:rFonts w:ascii="Cambria" w:hAnsi="Cambria"/>
        </w:rPr>
        <w:t>J.Y</w:t>
      </w:r>
      <w:proofErr w:type="spellEnd"/>
      <w:r w:rsidRPr="00E926E0">
        <w:rPr>
          <w:rFonts w:ascii="Cambria" w:hAnsi="Cambria"/>
        </w:rPr>
        <w:t xml:space="preserve">. (2003). Mutualists with attitude: Coevolving fig wasps and figs. </w:t>
      </w:r>
      <w:r w:rsidRPr="00E926E0">
        <w:rPr>
          <w:rFonts w:ascii="Cambria" w:hAnsi="Cambria"/>
          <w:i/>
          <w:iCs/>
        </w:rPr>
        <w:t>Trends in Ecology &amp; Evolution</w:t>
      </w:r>
      <w:r w:rsidRPr="00E926E0">
        <w:rPr>
          <w:rFonts w:ascii="Cambria" w:hAnsi="Cambria"/>
        </w:rPr>
        <w:t>, 18, 241–248.</w:t>
      </w:r>
      <w:r w:rsidR="00700015">
        <w:rPr>
          <w:rFonts w:ascii="Cambria" w:hAnsi="Cambria"/>
        </w:rPr>
        <w:t xml:space="preserve"> </w:t>
      </w:r>
      <w:r w:rsidR="00700015" w:rsidRPr="00700015">
        <w:rPr>
          <w:rFonts w:ascii="Cambria" w:hAnsi="Cambria"/>
        </w:rPr>
        <w:t>https://www.cell.com/trends/ecology-evolution/abstract/S0169-5347(03)00062-4?cc=y%3Fcc%3Dy</w:t>
      </w:r>
    </w:p>
    <w:p w14:paraId="7614C664" w14:textId="77777777" w:rsidR="00E926E0" w:rsidRDefault="00E926E0" w:rsidP="00E926E0">
      <w:pPr>
        <w:spacing w:after="0" w:line="360" w:lineRule="auto"/>
        <w:jc w:val="both"/>
        <w:rPr>
          <w:rFonts w:ascii="Cambria" w:hAnsi="Cambria"/>
        </w:rPr>
      </w:pPr>
    </w:p>
    <w:p w14:paraId="33BCB7EE" w14:textId="6124DD67" w:rsidR="00E926E0" w:rsidRPr="00E926E0" w:rsidRDefault="00E926E0" w:rsidP="00E926E0">
      <w:pPr>
        <w:spacing w:after="0" w:line="360" w:lineRule="auto"/>
        <w:jc w:val="both"/>
        <w:rPr>
          <w:rFonts w:ascii="Cambria" w:hAnsi="Cambria"/>
        </w:rPr>
      </w:pPr>
      <w:proofErr w:type="spellStart"/>
      <w:r w:rsidRPr="00E926E0">
        <w:rPr>
          <w:rFonts w:ascii="Cambria" w:hAnsi="Cambria"/>
        </w:rPr>
        <w:t>Cruaud</w:t>
      </w:r>
      <w:proofErr w:type="spellEnd"/>
      <w:r w:rsidRPr="00E926E0">
        <w:rPr>
          <w:rFonts w:ascii="Cambria" w:hAnsi="Cambria"/>
        </w:rPr>
        <w:t xml:space="preserve">, A., Ronsted, N., </w:t>
      </w:r>
      <w:proofErr w:type="spellStart"/>
      <w:r w:rsidRPr="00E926E0">
        <w:rPr>
          <w:rFonts w:ascii="Cambria" w:hAnsi="Cambria"/>
        </w:rPr>
        <w:t>Chantarasuwan</w:t>
      </w:r>
      <w:proofErr w:type="spellEnd"/>
      <w:r w:rsidRPr="00E926E0">
        <w:rPr>
          <w:rFonts w:ascii="Cambria" w:hAnsi="Cambria"/>
        </w:rPr>
        <w:t xml:space="preserve">, B., </w:t>
      </w:r>
      <w:proofErr w:type="spellStart"/>
      <w:r w:rsidRPr="00E926E0">
        <w:rPr>
          <w:rFonts w:ascii="Cambria" w:hAnsi="Cambria"/>
        </w:rPr>
        <w:t>Ho</w:t>
      </w:r>
      <w:proofErr w:type="spellEnd"/>
      <w:r w:rsidRPr="00E926E0">
        <w:rPr>
          <w:rFonts w:ascii="Cambria" w:hAnsi="Cambria"/>
        </w:rPr>
        <w:t xml:space="preserve">, </w:t>
      </w:r>
      <w:proofErr w:type="spellStart"/>
      <w:r w:rsidRPr="00E926E0">
        <w:rPr>
          <w:rFonts w:ascii="Cambria" w:hAnsi="Cambria"/>
        </w:rPr>
        <w:t>S.Y.W</w:t>
      </w:r>
      <w:proofErr w:type="spellEnd"/>
      <w:r w:rsidRPr="00E926E0">
        <w:rPr>
          <w:rFonts w:ascii="Cambria" w:hAnsi="Cambria"/>
        </w:rPr>
        <w:t xml:space="preserve">., &amp; </w:t>
      </w:r>
      <w:proofErr w:type="spellStart"/>
      <w:r w:rsidRPr="00E926E0">
        <w:rPr>
          <w:rFonts w:ascii="Cambria" w:hAnsi="Cambria"/>
        </w:rPr>
        <w:t>Rasplus</w:t>
      </w:r>
      <w:proofErr w:type="spellEnd"/>
      <w:r w:rsidRPr="00E926E0">
        <w:rPr>
          <w:rFonts w:ascii="Cambria" w:hAnsi="Cambria"/>
        </w:rPr>
        <w:t xml:space="preserve">, </w:t>
      </w:r>
      <w:proofErr w:type="spellStart"/>
      <w:r w:rsidRPr="00E926E0">
        <w:rPr>
          <w:rFonts w:ascii="Cambria" w:hAnsi="Cambria"/>
        </w:rPr>
        <w:t>J.Y</w:t>
      </w:r>
      <w:proofErr w:type="spellEnd"/>
      <w:r w:rsidRPr="00E926E0">
        <w:rPr>
          <w:rFonts w:ascii="Cambria" w:hAnsi="Cambria"/>
        </w:rPr>
        <w:t xml:space="preserve">. (2012). An extreme case of plant–insect </w:t>
      </w:r>
      <w:proofErr w:type="spellStart"/>
      <w:r w:rsidRPr="00E926E0">
        <w:rPr>
          <w:rFonts w:ascii="Cambria" w:hAnsi="Cambria"/>
        </w:rPr>
        <w:t>codiversification</w:t>
      </w:r>
      <w:proofErr w:type="spellEnd"/>
      <w:r w:rsidRPr="00E926E0">
        <w:rPr>
          <w:rFonts w:ascii="Cambria" w:hAnsi="Cambria"/>
        </w:rPr>
        <w:t xml:space="preserve">: Figs and fig-pollinating wasps. </w:t>
      </w:r>
      <w:r w:rsidRPr="00E926E0">
        <w:rPr>
          <w:rFonts w:ascii="Cambria" w:hAnsi="Cambria"/>
          <w:i/>
          <w:iCs/>
        </w:rPr>
        <w:t>Systematic Biology</w:t>
      </w:r>
      <w:r w:rsidRPr="00E926E0">
        <w:rPr>
          <w:rFonts w:ascii="Cambria" w:hAnsi="Cambria"/>
        </w:rPr>
        <w:t>, 61, 1029–1047.</w:t>
      </w:r>
      <w:r w:rsidR="00700015">
        <w:rPr>
          <w:rFonts w:ascii="Cambria" w:hAnsi="Cambria"/>
        </w:rPr>
        <w:t xml:space="preserve"> </w:t>
      </w:r>
      <w:r w:rsidR="00700015" w:rsidRPr="00700015">
        <w:rPr>
          <w:rFonts w:ascii="Cambria" w:hAnsi="Cambria"/>
        </w:rPr>
        <w:t>https://academic.oup.com/sysbio/article/61/6/1029/1667297</w:t>
      </w:r>
    </w:p>
    <w:p w14:paraId="5F7C7465" w14:textId="77777777" w:rsidR="00E926E0" w:rsidRDefault="00E926E0" w:rsidP="00E926E0">
      <w:pPr>
        <w:spacing w:after="0" w:line="360" w:lineRule="auto"/>
        <w:jc w:val="both"/>
        <w:rPr>
          <w:rFonts w:ascii="Cambria" w:hAnsi="Cambria"/>
        </w:rPr>
      </w:pPr>
    </w:p>
    <w:p w14:paraId="69E8E752" w14:textId="160BD87A" w:rsidR="00E926E0" w:rsidRPr="00E926E0" w:rsidRDefault="00E926E0" w:rsidP="00E926E0">
      <w:pPr>
        <w:spacing w:after="0" w:line="360" w:lineRule="auto"/>
        <w:jc w:val="both"/>
        <w:rPr>
          <w:rFonts w:ascii="Cambria" w:hAnsi="Cambria"/>
        </w:rPr>
      </w:pPr>
      <w:r w:rsidRPr="00E926E0">
        <w:rPr>
          <w:rFonts w:ascii="Cambria" w:hAnsi="Cambria"/>
        </w:rPr>
        <w:t xml:space="preserve">Ganeshaiah, K.N., Kathuria, P., </w:t>
      </w:r>
      <w:proofErr w:type="spellStart"/>
      <w:r w:rsidRPr="00E926E0">
        <w:rPr>
          <w:rFonts w:ascii="Cambria" w:hAnsi="Cambria"/>
        </w:rPr>
        <w:t>Shaanker</w:t>
      </w:r>
      <w:proofErr w:type="spellEnd"/>
      <w:r w:rsidRPr="00E926E0">
        <w:rPr>
          <w:rFonts w:ascii="Cambria" w:hAnsi="Cambria"/>
        </w:rPr>
        <w:t xml:space="preserve">, </w:t>
      </w:r>
      <w:proofErr w:type="spellStart"/>
      <w:r w:rsidRPr="00E926E0">
        <w:rPr>
          <w:rFonts w:ascii="Cambria" w:hAnsi="Cambria"/>
        </w:rPr>
        <w:t>R.U</w:t>
      </w:r>
      <w:proofErr w:type="spellEnd"/>
      <w:r w:rsidRPr="00E926E0">
        <w:rPr>
          <w:rFonts w:ascii="Cambria" w:hAnsi="Cambria"/>
        </w:rPr>
        <w:t xml:space="preserve">., &amp; Vasudeva, R. (1995). Conflict of interest in the fig–fig wasp mutualism: Selection for ovipositor length in the pollinator. </w:t>
      </w:r>
      <w:r w:rsidRPr="00E926E0">
        <w:rPr>
          <w:rFonts w:ascii="Cambria" w:hAnsi="Cambria"/>
          <w:i/>
          <w:iCs/>
        </w:rPr>
        <w:t>Journal of Biosciences</w:t>
      </w:r>
      <w:r w:rsidRPr="00E926E0">
        <w:rPr>
          <w:rFonts w:ascii="Cambria" w:hAnsi="Cambria"/>
        </w:rPr>
        <w:t>, 20, 57–69.</w:t>
      </w:r>
    </w:p>
    <w:p w14:paraId="0370632D" w14:textId="77777777" w:rsidR="00E926E0" w:rsidRDefault="00E926E0" w:rsidP="00E926E0">
      <w:pPr>
        <w:spacing w:after="0" w:line="360" w:lineRule="auto"/>
        <w:jc w:val="both"/>
        <w:rPr>
          <w:rFonts w:ascii="Cambria" w:hAnsi="Cambria"/>
        </w:rPr>
      </w:pPr>
    </w:p>
    <w:p w14:paraId="26FF2808" w14:textId="3EBF35D2" w:rsidR="00E926E0" w:rsidRPr="00E926E0" w:rsidRDefault="00E926E0" w:rsidP="00E926E0">
      <w:pPr>
        <w:spacing w:after="0" w:line="360" w:lineRule="auto"/>
        <w:jc w:val="both"/>
        <w:rPr>
          <w:rFonts w:ascii="Cambria" w:hAnsi="Cambria"/>
        </w:rPr>
      </w:pPr>
      <w:proofErr w:type="spellStart"/>
      <w:r w:rsidRPr="00E926E0">
        <w:rPr>
          <w:rFonts w:ascii="Cambria" w:hAnsi="Cambria"/>
        </w:rPr>
        <w:t>Herre</w:t>
      </w:r>
      <w:proofErr w:type="spellEnd"/>
      <w:r w:rsidRPr="00E926E0">
        <w:rPr>
          <w:rFonts w:ascii="Cambria" w:hAnsi="Cambria"/>
        </w:rPr>
        <w:t xml:space="preserve">, </w:t>
      </w:r>
      <w:proofErr w:type="spellStart"/>
      <w:r w:rsidRPr="00E926E0">
        <w:rPr>
          <w:rFonts w:ascii="Cambria" w:hAnsi="Cambria"/>
        </w:rPr>
        <w:t>E.A</w:t>
      </w:r>
      <w:proofErr w:type="spellEnd"/>
      <w:r w:rsidRPr="00E926E0">
        <w:rPr>
          <w:rFonts w:ascii="Cambria" w:hAnsi="Cambria"/>
        </w:rPr>
        <w:t xml:space="preserve">., </w:t>
      </w:r>
      <w:proofErr w:type="spellStart"/>
      <w:r w:rsidRPr="00E926E0">
        <w:rPr>
          <w:rFonts w:ascii="Cambria" w:hAnsi="Cambria"/>
        </w:rPr>
        <w:t>Jandér</w:t>
      </w:r>
      <w:proofErr w:type="spellEnd"/>
      <w:r w:rsidRPr="00E926E0">
        <w:rPr>
          <w:rFonts w:ascii="Cambria" w:hAnsi="Cambria"/>
        </w:rPr>
        <w:t xml:space="preserve">, </w:t>
      </w:r>
      <w:proofErr w:type="spellStart"/>
      <w:r w:rsidRPr="00E926E0">
        <w:rPr>
          <w:rFonts w:ascii="Cambria" w:hAnsi="Cambria"/>
        </w:rPr>
        <w:t>K.C</w:t>
      </w:r>
      <w:proofErr w:type="spellEnd"/>
      <w:r w:rsidRPr="00E926E0">
        <w:rPr>
          <w:rFonts w:ascii="Cambria" w:hAnsi="Cambria"/>
        </w:rPr>
        <w:t xml:space="preserve">., &amp; Machado, C.A. (2008). Evolutionary ecology of figs and their associates: Recent progress and outstanding puzzles. </w:t>
      </w:r>
      <w:r w:rsidRPr="00E926E0">
        <w:rPr>
          <w:rFonts w:ascii="Cambria" w:hAnsi="Cambria"/>
          <w:i/>
          <w:iCs/>
        </w:rPr>
        <w:t>Annual Review of Ecology, Evolution, and Systematics</w:t>
      </w:r>
      <w:r w:rsidRPr="00E926E0">
        <w:rPr>
          <w:rFonts w:ascii="Cambria" w:hAnsi="Cambria"/>
        </w:rPr>
        <w:t>, 39, 439–458.</w:t>
      </w:r>
      <w:r w:rsidR="00700015">
        <w:rPr>
          <w:rFonts w:ascii="Cambria" w:hAnsi="Cambria"/>
        </w:rPr>
        <w:t xml:space="preserve"> </w:t>
      </w:r>
      <w:hyperlink r:id="rId13" w:history="1">
        <w:r w:rsidR="00700015">
          <w:rPr>
            <w:rStyle w:val="Hipervnculo"/>
            <w:rFonts w:ascii="Source Sans Pro" w:hAnsi="Source Sans Pro"/>
            <w:b/>
            <w:bCs/>
            <w:color w:val="2F5E83"/>
            <w:shd w:val="clear" w:color="auto" w:fill="FFFFFF"/>
          </w:rPr>
          <w:t>https://doi.org/10.1146/annurev.ecolsys.37.091305.110232</w:t>
        </w:r>
      </w:hyperlink>
    </w:p>
    <w:p w14:paraId="5C0CA732" w14:textId="77777777" w:rsidR="00E926E0" w:rsidRDefault="00E926E0" w:rsidP="00E926E0">
      <w:pPr>
        <w:spacing w:after="0" w:line="360" w:lineRule="auto"/>
        <w:jc w:val="both"/>
        <w:rPr>
          <w:rFonts w:ascii="Cambria" w:hAnsi="Cambria"/>
        </w:rPr>
      </w:pPr>
    </w:p>
    <w:p w14:paraId="25AF7C52" w14:textId="09996036" w:rsidR="00E926E0" w:rsidRPr="00E926E0" w:rsidRDefault="00E926E0" w:rsidP="00E926E0">
      <w:pPr>
        <w:spacing w:after="0" w:line="360" w:lineRule="auto"/>
        <w:jc w:val="both"/>
        <w:rPr>
          <w:rFonts w:ascii="Cambria" w:hAnsi="Cambria"/>
        </w:rPr>
      </w:pPr>
      <w:r w:rsidRPr="00E926E0">
        <w:rPr>
          <w:rFonts w:ascii="Cambria" w:hAnsi="Cambria"/>
        </w:rPr>
        <w:t xml:space="preserve">Machado, C.A., </w:t>
      </w:r>
      <w:proofErr w:type="spellStart"/>
      <w:r w:rsidRPr="00E926E0">
        <w:rPr>
          <w:rFonts w:ascii="Cambria" w:hAnsi="Cambria"/>
        </w:rPr>
        <w:t>Jousselin</w:t>
      </w:r>
      <w:proofErr w:type="spellEnd"/>
      <w:r w:rsidRPr="00E926E0">
        <w:rPr>
          <w:rFonts w:ascii="Cambria" w:hAnsi="Cambria"/>
        </w:rPr>
        <w:t xml:space="preserve">, E., Kjellberg, F., Compton, S.G., &amp; Herre, E.A. (2005). Host specificity and historical processes in the diversification of fig wasps. </w:t>
      </w:r>
      <w:r w:rsidRPr="00E926E0">
        <w:rPr>
          <w:rFonts w:ascii="Cambria" w:hAnsi="Cambria"/>
          <w:i/>
          <w:iCs/>
        </w:rPr>
        <w:t>Proceedings of the Royal Society B</w:t>
      </w:r>
      <w:r w:rsidRPr="00E926E0">
        <w:rPr>
          <w:rFonts w:ascii="Cambria" w:hAnsi="Cambria"/>
        </w:rPr>
        <w:t>, 272, 685–694.</w:t>
      </w:r>
    </w:p>
    <w:p w14:paraId="2EB21868" w14:textId="77777777" w:rsidR="00E926E0" w:rsidRDefault="00E926E0" w:rsidP="00E926E0">
      <w:pPr>
        <w:spacing w:after="0" w:line="360" w:lineRule="auto"/>
        <w:jc w:val="both"/>
        <w:rPr>
          <w:rFonts w:ascii="Cambria" w:hAnsi="Cambria"/>
        </w:rPr>
      </w:pPr>
    </w:p>
    <w:p w14:paraId="58411F38" w14:textId="6C77101D" w:rsidR="00E926E0" w:rsidRPr="00E926E0" w:rsidRDefault="00E926E0" w:rsidP="00E926E0">
      <w:pPr>
        <w:spacing w:after="0" w:line="360" w:lineRule="auto"/>
        <w:jc w:val="both"/>
        <w:rPr>
          <w:rFonts w:ascii="Cambria" w:hAnsi="Cambria"/>
        </w:rPr>
      </w:pPr>
      <w:r w:rsidRPr="00E926E0">
        <w:rPr>
          <w:rFonts w:ascii="Cambria" w:hAnsi="Cambria"/>
        </w:rPr>
        <w:t xml:space="preserve">Moore, J.C., Dunn, D.W., &amp; Compton, S.G. (2021). Optimality and conflict in fig–pollinator mutualisms: Linking host fitness to pollinator morphology. </w:t>
      </w:r>
      <w:r w:rsidRPr="00E926E0">
        <w:rPr>
          <w:rFonts w:ascii="Cambria" w:hAnsi="Cambria"/>
          <w:i/>
          <w:iCs/>
        </w:rPr>
        <w:t>Ecology Letters</w:t>
      </w:r>
      <w:r w:rsidRPr="00E926E0">
        <w:rPr>
          <w:rFonts w:ascii="Cambria" w:hAnsi="Cambria"/>
        </w:rPr>
        <w:t>, 24, 1562–1573.</w:t>
      </w:r>
    </w:p>
    <w:p w14:paraId="35D9C5FA" w14:textId="77777777" w:rsidR="00E926E0" w:rsidRDefault="00E926E0" w:rsidP="00E926E0">
      <w:pPr>
        <w:spacing w:after="0" w:line="360" w:lineRule="auto"/>
        <w:jc w:val="both"/>
        <w:rPr>
          <w:rFonts w:ascii="Cambria" w:hAnsi="Cambria"/>
        </w:rPr>
      </w:pPr>
    </w:p>
    <w:p w14:paraId="5557817B" w14:textId="6AFAC791" w:rsidR="00E926E0" w:rsidRPr="00E926E0" w:rsidRDefault="00E926E0" w:rsidP="00E926E0">
      <w:pPr>
        <w:spacing w:after="0" w:line="360" w:lineRule="auto"/>
        <w:jc w:val="both"/>
        <w:rPr>
          <w:rFonts w:ascii="Cambria" w:hAnsi="Cambria"/>
        </w:rPr>
      </w:pPr>
      <w:proofErr w:type="spellStart"/>
      <w:r w:rsidRPr="00E926E0">
        <w:rPr>
          <w:rFonts w:ascii="Cambria" w:hAnsi="Cambria"/>
        </w:rPr>
        <w:t>Nefdt</w:t>
      </w:r>
      <w:proofErr w:type="spellEnd"/>
      <w:r w:rsidRPr="00E926E0">
        <w:rPr>
          <w:rFonts w:ascii="Cambria" w:hAnsi="Cambria"/>
        </w:rPr>
        <w:t xml:space="preserve">, </w:t>
      </w:r>
      <w:proofErr w:type="spellStart"/>
      <w:r w:rsidRPr="00E926E0">
        <w:rPr>
          <w:rFonts w:ascii="Cambria" w:hAnsi="Cambria"/>
        </w:rPr>
        <w:t>R.J.C</w:t>
      </w:r>
      <w:proofErr w:type="spellEnd"/>
      <w:r w:rsidRPr="00E926E0">
        <w:rPr>
          <w:rFonts w:ascii="Cambria" w:hAnsi="Cambria"/>
        </w:rPr>
        <w:t xml:space="preserve">., &amp; Compton, S.G. (1996). Regulation of seed production and oviposition in the fig–fig wasp mutualism. </w:t>
      </w:r>
      <w:r w:rsidRPr="00E926E0">
        <w:rPr>
          <w:rFonts w:ascii="Cambria" w:hAnsi="Cambria"/>
          <w:i/>
          <w:iCs/>
        </w:rPr>
        <w:t>Journal of Animal Ecology</w:t>
      </w:r>
      <w:r w:rsidRPr="00E926E0">
        <w:rPr>
          <w:rFonts w:ascii="Cambria" w:hAnsi="Cambria"/>
        </w:rPr>
        <w:t>, 65, 170–182.</w:t>
      </w:r>
      <w:r w:rsidR="00F650E1">
        <w:rPr>
          <w:rFonts w:ascii="Cambria" w:hAnsi="Cambria"/>
        </w:rPr>
        <w:t xml:space="preserve"> </w:t>
      </w:r>
      <w:r w:rsidR="00F650E1" w:rsidRPr="00F650E1">
        <w:rPr>
          <w:rFonts w:ascii="Cambria" w:hAnsi="Cambria"/>
        </w:rPr>
        <w:t>https://www.jstor.org/stable/5720</w:t>
      </w:r>
    </w:p>
    <w:p w14:paraId="7AA09139" w14:textId="77777777" w:rsidR="00E926E0" w:rsidRDefault="00E926E0" w:rsidP="00E926E0">
      <w:pPr>
        <w:spacing w:after="0" w:line="360" w:lineRule="auto"/>
        <w:jc w:val="both"/>
        <w:rPr>
          <w:rFonts w:ascii="Cambria" w:hAnsi="Cambria"/>
        </w:rPr>
      </w:pPr>
    </w:p>
    <w:p w14:paraId="190F393B" w14:textId="7E8CCCFA" w:rsidR="00E926E0" w:rsidRPr="00E926E0" w:rsidRDefault="00E926E0" w:rsidP="00E926E0">
      <w:pPr>
        <w:spacing w:after="0" w:line="360" w:lineRule="auto"/>
        <w:jc w:val="both"/>
        <w:rPr>
          <w:rFonts w:ascii="Cambria" w:hAnsi="Cambria"/>
        </w:rPr>
      </w:pPr>
      <w:proofErr w:type="spellStart"/>
      <w:r w:rsidRPr="00E926E0">
        <w:rPr>
          <w:rFonts w:ascii="Cambria" w:hAnsi="Cambria"/>
        </w:rPr>
        <w:t>Pothasin</w:t>
      </w:r>
      <w:proofErr w:type="spellEnd"/>
      <w:r w:rsidRPr="00E926E0">
        <w:rPr>
          <w:rFonts w:ascii="Cambria" w:hAnsi="Cambria"/>
        </w:rPr>
        <w:t xml:space="preserve">, P., </w:t>
      </w:r>
      <w:proofErr w:type="spellStart"/>
      <w:r w:rsidRPr="00E926E0">
        <w:rPr>
          <w:rFonts w:ascii="Cambria" w:hAnsi="Cambria"/>
        </w:rPr>
        <w:t>Wiwatwitaya</w:t>
      </w:r>
      <w:proofErr w:type="spellEnd"/>
      <w:r w:rsidRPr="00E926E0">
        <w:rPr>
          <w:rFonts w:ascii="Cambria" w:hAnsi="Cambria"/>
        </w:rPr>
        <w:t xml:space="preserve">, D., &amp; Compton, S.G. (2016). Elevational changes in fig traits and their pollinators: Implications for coadaptation. </w:t>
      </w:r>
      <w:proofErr w:type="spellStart"/>
      <w:r w:rsidRPr="00E926E0">
        <w:rPr>
          <w:rFonts w:ascii="Cambria" w:hAnsi="Cambria"/>
          <w:i/>
          <w:iCs/>
        </w:rPr>
        <w:t>Biotropica</w:t>
      </w:r>
      <w:proofErr w:type="spellEnd"/>
      <w:r w:rsidRPr="00E926E0">
        <w:rPr>
          <w:rFonts w:ascii="Cambria" w:hAnsi="Cambria"/>
        </w:rPr>
        <w:t>, 48, 389–399.</w:t>
      </w:r>
    </w:p>
    <w:p w14:paraId="23565D28" w14:textId="77777777" w:rsidR="00E926E0" w:rsidRDefault="00E926E0" w:rsidP="00E926E0">
      <w:pPr>
        <w:spacing w:after="0" w:line="360" w:lineRule="auto"/>
        <w:jc w:val="both"/>
        <w:rPr>
          <w:rFonts w:ascii="Cambria" w:hAnsi="Cambria"/>
        </w:rPr>
      </w:pPr>
    </w:p>
    <w:p w14:paraId="78135556" w14:textId="7CF02207" w:rsidR="00E926E0" w:rsidRPr="00E926E0" w:rsidRDefault="00E926E0" w:rsidP="00E926E0">
      <w:pPr>
        <w:spacing w:after="0" w:line="360" w:lineRule="auto"/>
        <w:jc w:val="both"/>
        <w:rPr>
          <w:rFonts w:ascii="Cambria" w:hAnsi="Cambria"/>
        </w:rPr>
      </w:pPr>
      <w:proofErr w:type="spellStart"/>
      <w:r w:rsidRPr="00E926E0">
        <w:rPr>
          <w:rFonts w:ascii="Cambria" w:hAnsi="Cambria"/>
        </w:rPr>
        <w:t>Souto-Vilarós</w:t>
      </w:r>
      <w:proofErr w:type="spellEnd"/>
      <w:r w:rsidRPr="00E926E0">
        <w:rPr>
          <w:rFonts w:ascii="Cambria" w:hAnsi="Cambria"/>
        </w:rPr>
        <w:t xml:space="preserve">, D., García, C., &amp; Leksono, A.S. (2018). Environmentally driven divergence of fig–pollinator interactions across altitudinal gradients. </w:t>
      </w:r>
      <w:proofErr w:type="spellStart"/>
      <w:r w:rsidRPr="00E926E0">
        <w:rPr>
          <w:rFonts w:ascii="Cambria" w:hAnsi="Cambria"/>
          <w:i/>
          <w:iCs/>
        </w:rPr>
        <w:t>Oecologia</w:t>
      </w:r>
      <w:proofErr w:type="spellEnd"/>
      <w:r w:rsidRPr="00E926E0">
        <w:rPr>
          <w:rFonts w:ascii="Cambria" w:hAnsi="Cambria"/>
        </w:rPr>
        <w:t>, 186, 173–186.</w:t>
      </w:r>
    </w:p>
    <w:p w14:paraId="1ED529B5" w14:textId="77777777" w:rsidR="00E926E0" w:rsidRDefault="00E926E0" w:rsidP="00E926E0">
      <w:pPr>
        <w:spacing w:after="0" w:line="360" w:lineRule="auto"/>
        <w:jc w:val="both"/>
        <w:rPr>
          <w:rFonts w:ascii="Cambria" w:hAnsi="Cambria"/>
        </w:rPr>
      </w:pPr>
    </w:p>
    <w:p w14:paraId="18BDBA55" w14:textId="3A6B2092" w:rsidR="00E926E0" w:rsidRPr="00E926E0" w:rsidRDefault="00E926E0" w:rsidP="00E926E0">
      <w:pPr>
        <w:spacing w:after="0" w:line="360" w:lineRule="auto"/>
        <w:jc w:val="both"/>
        <w:rPr>
          <w:rFonts w:ascii="Cambria" w:hAnsi="Cambria"/>
        </w:rPr>
      </w:pPr>
      <w:r w:rsidRPr="00E926E0">
        <w:rPr>
          <w:rFonts w:ascii="Cambria" w:hAnsi="Cambria"/>
        </w:rPr>
        <w:t xml:space="preserve">Weiblen, G.D. (2002). How to be a fig wasp. </w:t>
      </w:r>
      <w:r w:rsidRPr="00E926E0">
        <w:rPr>
          <w:rFonts w:ascii="Cambria" w:hAnsi="Cambria"/>
          <w:i/>
          <w:iCs/>
        </w:rPr>
        <w:t>Annual Review of Entomology</w:t>
      </w:r>
      <w:r w:rsidRPr="00E926E0">
        <w:rPr>
          <w:rFonts w:ascii="Cambria" w:hAnsi="Cambria"/>
        </w:rPr>
        <w:t>, 47, 299–330.</w:t>
      </w:r>
      <w:r w:rsidR="00F650E1">
        <w:rPr>
          <w:rFonts w:ascii="Cambria" w:hAnsi="Cambria"/>
        </w:rPr>
        <w:t xml:space="preserve"> </w:t>
      </w:r>
      <w:r w:rsidR="00F650E1" w:rsidRPr="00F650E1">
        <w:rPr>
          <w:rFonts w:ascii="Cambria" w:hAnsi="Cambria"/>
        </w:rPr>
        <w:t>https://www.annualreviews.org/content/journals/10.1146/annurev.ento.47.091201.145213</w:t>
      </w:r>
    </w:p>
    <w:p w14:paraId="0F75AA9B" w14:textId="77777777" w:rsidR="00E926E0" w:rsidRDefault="00E926E0" w:rsidP="00E926E0">
      <w:pPr>
        <w:spacing w:after="0" w:line="360" w:lineRule="auto"/>
        <w:jc w:val="both"/>
        <w:rPr>
          <w:rFonts w:ascii="Cambria" w:hAnsi="Cambria"/>
        </w:rPr>
      </w:pPr>
    </w:p>
    <w:p w14:paraId="41A20C8C" w14:textId="72ADC544" w:rsidR="00E926E0" w:rsidRPr="00E926E0" w:rsidRDefault="00E926E0" w:rsidP="00E926E0">
      <w:pPr>
        <w:spacing w:after="0" w:line="360" w:lineRule="auto"/>
        <w:jc w:val="both"/>
        <w:rPr>
          <w:rFonts w:ascii="Cambria" w:hAnsi="Cambria"/>
        </w:rPr>
      </w:pPr>
      <w:r w:rsidRPr="00E926E0">
        <w:rPr>
          <w:rFonts w:ascii="Cambria" w:hAnsi="Cambria"/>
        </w:rPr>
        <w:t xml:space="preserve">West, S.A., Herre, E.A., &amp; Windsor, D.M. (1995). The evolution of style-length variability in figs and optimization of ovipositor length in their pollinators. </w:t>
      </w:r>
      <w:r w:rsidRPr="00E926E0">
        <w:rPr>
          <w:rFonts w:ascii="Cambria" w:hAnsi="Cambria"/>
          <w:i/>
          <w:iCs/>
        </w:rPr>
        <w:t>Proceedings of the Royal Society B</w:t>
      </w:r>
      <w:r w:rsidRPr="00E926E0">
        <w:rPr>
          <w:rFonts w:ascii="Cambria" w:hAnsi="Cambria"/>
        </w:rPr>
        <w:t>, 259, 327–332.</w:t>
      </w:r>
    </w:p>
    <w:p w14:paraId="32FE7EDC" w14:textId="77777777" w:rsidR="000C2EAE" w:rsidRPr="00254954" w:rsidRDefault="000C2EAE" w:rsidP="00E926E0">
      <w:pPr>
        <w:spacing w:after="0" w:line="360" w:lineRule="auto"/>
        <w:rPr>
          <w:rFonts w:ascii="Cambria" w:hAnsi="Cambria"/>
        </w:rPr>
      </w:pPr>
    </w:p>
    <w:sectPr w:rsidR="000C2EAE" w:rsidRPr="0025495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12-02T10:21:00Z" w:initials="H">
    <w:p w14:paraId="37BF03E6" w14:textId="04D6C6A8" w:rsidR="006C6212" w:rsidRDefault="006C6212">
      <w:pPr>
        <w:pStyle w:val="Textocomentario"/>
      </w:pPr>
      <w:r>
        <w:rPr>
          <w:rStyle w:val="Refdecomentario"/>
        </w:rPr>
        <w:annotationRef/>
      </w:r>
      <w:r w:rsidRPr="00225C06">
        <w:rPr>
          <w:lang w:val="en-US"/>
        </w:rPr>
        <w:t>It is suggested that a map be inserted indicating the 16 sites where floral and o</w:t>
      </w:r>
      <w:r>
        <w:rPr>
          <w:lang w:val="en-US"/>
        </w:rPr>
        <w:t xml:space="preserve">vipositor data were collected. </w:t>
      </w:r>
      <w:r w:rsidRPr="00225C06">
        <w:rPr>
          <w:lang w:val="en-US"/>
        </w:rPr>
        <w:t xml:space="preserve"> </w:t>
      </w:r>
    </w:p>
  </w:comment>
  <w:comment w:id="1" w:author="HP" w:date="2025-12-02T10:22:00Z" w:initials="H">
    <w:p w14:paraId="2E9BBB45" w14:textId="4C605674" w:rsidR="006C6212" w:rsidRPr="006C6212" w:rsidRDefault="006C6212" w:rsidP="006C6212">
      <w:pPr>
        <w:pStyle w:val="Textocomentario"/>
        <w:rPr>
          <w:lang w:val="en-US"/>
        </w:rPr>
      </w:pPr>
      <w:r>
        <w:rPr>
          <w:rStyle w:val="Refdecomentario"/>
        </w:rPr>
        <w:annotationRef/>
      </w:r>
      <w:r w:rsidRPr="006C6212">
        <w:rPr>
          <w:lang w:val="en-US"/>
        </w:rPr>
        <w:t>It is suggested that a map be inserted showing the locations, highlighting the strong correlation at the site level between average floral style and average ovipositor length, and the co-adaptation of the wasp pollinator at the geographical scale.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BF03E6" w15:done="0"/>
  <w15:commentEx w15:paraId="2E9BB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A1CFB" w14:textId="77777777" w:rsidR="007303DD" w:rsidRDefault="007303DD" w:rsidP="00D37D19">
      <w:pPr>
        <w:spacing w:after="0" w:line="240" w:lineRule="auto"/>
      </w:pPr>
      <w:r>
        <w:separator/>
      </w:r>
    </w:p>
  </w:endnote>
  <w:endnote w:type="continuationSeparator" w:id="0">
    <w:p w14:paraId="756A5555" w14:textId="77777777" w:rsidR="007303DD" w:rsidRDefault="007303DD" w:rsidP="00D3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ource Sans Pro">
    <w:altName w:val="Cambria Math"/>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600D3" w14:textId="77777777" w:rsidR="00D37D19" w:rsidRDefault="00D37D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65D08" w14:textId="77777777" w:rsidR="00D37D19" w:rsidRDefault="00D37D1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988AB" w14:textId="77777777" w:rsidR="00D37D19" w:rsidRDefault="00D37D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14059" w14:textId="77777777" w:rsidR="007303DD" w:rsidRDefault="007303DD" w:rsidP="00D37D19">
      <w:pPr>
        <w:spacing w:after="0" w:line="240" w:lineRule="auto"/>
      </w:pPr>
      <w:r>
        <w:separator/>
      </w:r>
    </w:p>
  </w:footnote>
  <w:footnote w:type="continuationSeparator" w:id="0">
    <w:p w14:paraId="71F48DB3" w14:textId="77777777" w:rsidR="007303DD" w:rsidRDefault="007303DD" w:rsidP="00D37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80966" w14:textId="2D6B6F22" w:rsidR="00D37D19" w:rsidRDefault="006C6212">
    <w:pPr>
      <w:pStyle w:val="Encabezado"/>
    </w:pPr>
    <w:r>
      <w:rPr>
        <w:noProof/>
      </w:rPr>
      <w:pict w14:anchorId="4779F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51A1" w14:textId="12FE3A0B" w:rsidR="00D37D19" w:rsidRDefault="006C6212">
    <w:pPr>
      <w:pStyle w:val="Encabezado"/>
    </w:pPr>
    <w:r>
      <w:rPr>
        <w:noProof/>
      </w:rPr>
      <w:pict w14:anchorId="0D125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92A4D" w14:textId="193623AF" w:rsidR="00D37D19" w:rsidRDefault="006C6212">
    <w:pPr>
      <w:pStyle w:val="Encabezado"/>
    </w:pPr>
    <w:r>
      <w:rPr>
        <w:noProof/>
      </w:rPr>
      <w:pict w14:anchorId="201D2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B4DF6"/>
    <w:multiLevelType w:val="multilevel"/>
    <w:tmpl w:val="501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7466E2"/>
    <w:multiLevelType w:val="multilevel"/>
    <w:tmpl w:val="6D36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7845ED"/>
    <w:multiLevelType w:val="multilevel"/>
    <w:tmpl w:val="CD3C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69"/>
    <w:rsid w:val="00050008"/>
    <w:rsid w:val="000C2EAE"/>
    <w:rsid w:val="000D7357"/>
    <w:rsid w:val="00125222"/>
    <w:rsid w:val="00134797"/>
    <w:rsid w:val="00190317"/>
    <w:rsid w:val="001C6F9C"/>
    <w:rsid w:val="001F1EE4"/>
    <w:rsid w:val="00254954"/>
    <w:rsid w:val="0025662C"/>
    <w:rsid w:val="002D7F13"/>
    <w:rsid w:val="003B6EFD"/>
    <w:rsid w:val="005158D8"/>
    <w:rsid w:val="00543769"/>
    <w:rsid w:val="005D457D"/>
    <w:rsid w:val="00600204"/>
    <w:rsid w:val="006C6212"/>
    <w:rsid w:val="00700015"/>
    <w:rsid w:val="007303DD"/>
    <w:rsid w:val="00767068"/>
    <w:rsid w:val="00770C88"/>
    <w:rsid w:val="00776B8D"/>
    <w:rsid w:val="0079618C"/>
    <w:rsid w:val="007B3333"/>
    <w:rsid w:val="009620AF"/>
    <w:rsid w:val="00A035A0"/>
    <w:rsid w:val="00A4678A"/>
    <w:rsid w:val="00A57C25"/>
    <w:rsid w:val="00A9604B"/>
    <w:rsid w:val="00AD5861"/>
    <w:rsid w:val="00B93498"/>
    <w:rsid w:val="00BF76BE"/>
    <w:rsid w:val="00C13F14"/>
    <w:rsid w:val="00C439B5"/>
    <w:rsid w:val="00D24084"/>
    <w:rsid w:val="00D37D19"/>
    <w:rsid w:val="00E149BA"/>
    <w:rsid w:val="00E7248A"/>
    <w:rsid w:val="00E926E0"/>
    <w:rsid w:val="00F24DC8"/>
    <w:rsid w:val="00F30B45"/>
    <w:rsid w:val="00F45EAE"/>
    <w:rsid w:val="00F650E1"/>
    <w:rsid w:val="00FD6F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E3AB1"/>
  <w15:chartTrackingRefBased/>
  <w15:docId w15:val="{C5B06737-951E-4435-922C-BBF9B858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43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3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37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37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37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37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37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37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37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7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37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37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37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37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37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37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37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3769"/>
    <w:rPr>
      <w:rFonts w:eastAsiaTheme="majorEastAsia" w:cstheme="majorBidi"/>
      <w:color w:val="272727" w:themeColor="text1" w:themeTint="D8"/>
    </w:rPr>
  </w:style>
  <w:style w:type="paragraph" w:styleId="Puesto">
    <w:name w:val="Title"/>
    <w:basedOn w:val="Normal"/>
    <w:next w:val="Normal"/>
    <w:link w:val="PuestoCar"/>
    <w:uiPriority w:val="10"/>
    <w:qFormat/>
    <w:rsid w:val="00543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437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37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37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3769"/>
    <w:pPr>
      <w:spacing w:before="160"/>
      <w:jc w:val="center"/>
    </w:pPr>
    <w:rPr>
      <w:i/>
      <w:iCs/>
      <w:color w:val="404040" w:themeColor="text1" w:themeTint="BF"/>
    </w:rPr>
  </w:style>
  <w:style w:type="character" w:customStyle="1" w:styleId="CitaCar">
    <w:name w:val="Cita Car"/>
    <w:basedOn w:val="Fuentedeprrafopredeter"/>
    <w:link w:val="Cita"/>
    <w:uiPriority w:val="29"/>
    <w:rsid w:val="00543769"/>
    <w:rPr>
      <w:i/>
      <w:iCs/>
      <w:color w:val="404040" w:themeColor="text1" w:themeTint="BF"/>
    </w:rPr>
  </w:style>
  <w:style w:type="paragraph" w:styleId="Prrafodelista">
    <w:name w:val="List Paragraph"/>
    <w:basedOn w:val="Normal"/>
    <w:uiPriority w:val="34"/>
    <w:qFormat/>
    <w:rsid w:val="00543769"/>
    <w:pPr>
      <w:ind w:left="720"/>
      <w:contextualSpacing/>
    </w:pPr>
  </w:style>
  <w:style w:type="character" w:styleId="nfasisintenso">
    <w:name w:val="Intense Emphasis"/>
    <w:basedOn w:val="Fuentedeprrafopredeter"/>
    <w:uiPriority w:val="21"/>
    <w:qFormat/>
    <w:rsid w:val="00543769"/>
    <w:rPr>
      <w:i/>
      <w:iCs/>
      <w:color w:val="0F4761" w:themeColor="accent1" w:themeShade="BF"/>
    </w:rPr>
  </w:style>
  <w:style w:type="paragraph" w:styleId="Citadestacada">
    <w:name w:val="Intense Quote"/>
    <w:basedOn w:val="Normal"/>
    <w:next w:val="Normal"/>
    <w:link w:val="CitadestacadaCar"/>
    <w:uiPriority w:val="30"/>
    <w:qFormat/>
    <w:rsid w:val="00543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3769"/>
    <w:rPr>
      <w:i/>
      <w:iCs/>
      <w:color w:val="0F4761" w:themeColor="accent1" w:themeShade="BF"/>
    </w:rPr>
  </w:style>
  <w:style w:type="character" w:styleId="Referenciaintensa">
    <w:name w:val="Intense Reference"/>
    <w:basedOn w:val="Fuentedeprrafopredeter"/>
    <w:uiPriority w:val="32"/>
    <w:qFormat/>
    <w:rsid w:val="00543769"/>
    <w:rPr>
      <w:b/>
      <w:bCs/>
      <w:smallCaps/>
      <w:color w:val="0F4761" w:themeColor="accent1" w:themeShade="BF"/>
      <w:spacing w:val="5"/>
    </w:rPr>
  </w:style>
  <w:style w:type="character" w:styleId="Hipervnculo">
    <w:name w:val="Hyperlink"/>
    <w:basedOn w:val="Fuentedeprrafopredeter"/>
    <w:uiPriority w:val="99"/>
    <w:unhideWhenUsed/>
    <w:rsid w:val="00254954"/>
    <w:rPr>
      <w:color w:val="467886" w:themeColor="hyperlink"/>
      <w:u w:val="single"/>
    </w:rPr>
  </w:style>
  <w:style w:type="character" w:customStyle="1" w:styleId="UnresolvedMention">
    <w:name w:val="Unresolved Mention"/>
    <w:basedOn w:val="Fuentedeprrafopredeter"/>
    <w:uiPriority w:val="99"/>
    <w:semiHidden/>
    <w:unhideWhenUsed/>
    <w:rsid w:val="00254954"/>
    <w:rPr>
      <w:color w:val="605E5C"/>
      <w:shd w:val="clear" w:color="auto" w:fill="E1DFDD"/>
    </w:rPr>
  </w:style>
  <w:style w:type="table" w:styleId="Tablaconcuadrcula">
    <w:name w:val="Table Grid"/>
    <w:basedOn w:val="Tablanormal"/>
    <w:uiPriority w:val="39"/>
    <w:rsid w:val="00770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37D1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37D19"/>
  </w:style>
  <w:style w:type="paragraph" w:styleId="Piedepgina">
    <w:name w:val="footer"/>
    <w:basedOn w:val="Normal"/>
    <w:link w:val="PiedepginaCar"/>
    <w:uiPriority w:val="99"/>
    <w:unhideWhenUsed/>
    <w:rsid w:val="00D37D1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37D19"/>
  </w:style>
  <w:style w:type="character" w:styleId="Refdecomentario">
    <w:name w:val="annotation reference"/>
    <w:basedOn w:val="Fuentedeprrafopredeter"/>
    <w:uiPriority w:val="99"/>
    <w:semiHidden/>
    <w:unhideWhenUsed/>
    <w:rsid w:val="006C6212"/>
    <w:rPr>
      <w:sz w:val="16"/>
      <w:szCs w:val="16"/>
    </w:rPr>
  </w:style>
  <w:style w:type="paragraph" w:styleId="Textocomentario">
    <w:name w:val="annotation text"/>
    <w:basedOn w:val="Normal"/>
    <w:link w:val="TextocomentarioCar"/>
    <w:uiPriority w:val="99"/>
    <w:unhideWhenUsed/>
    <w:rsid w:val="006C6212"/>
    <w:pPr>
      <w:spacing w:line="240" w:lineRule="auto"/>
    </w:pPr>
    <w:rPr>
      <w:sz w:val="20"/>
      <w:szCs w:val="20"/>
    </w:rPr>
  </w:style>
  <w:style w:type="character" w:customStyle="1" w:styleId="TextocomentarioCar">
    <w:name w:val="Texto comentario Car"/>
    <w:basedOn w:val="Fuentedeprrafopredeter"/>
    <w:link w:val="Textocomentario"/>
    <w:uiPriority w:val="99"/>
    <w:rsid w:val="006C6212"/>
    <w:rPr>
      <w:sz w:val="20"/>
      <w:szCs w:val="20"/>
    </w:rPr>
  </w:style>
  <w:style w:type="paragraph" w:styleId="Asuntodelcomentario">
    <w:name w:val="annotation subject"/>
    <w:basedOn w:val="Textocomentario"/>
    <w:next w:val="Textocomentario"/>
    <w:link w:val="AsuntodelcomentarioCar"/>
    <w:uiPriority w:val="99"/>
    <w:semiHidden/>
    <w:unhideWhenUsed/>
    <w:rsid w:val="006C6212"/>
    <w:rPr>
      <w:b/>
      <w:bCs/>
    </w:rPr>
  </w:style>
  <w:style w:type="character" w:customStyle="1" w:styleId="AsuntodelcomentarioCar">
    <w:name w:val="Asunto del comentario Car"/>
    <w:basedOn w:val="TextocomentarioCar"/>
    <w:link w:val="Asuntodelcomentario"/>
    <w:uiPriority w:val="99"/>
    <w:semiHidden/>
    <w:rsid w:val="006C6212"/>
    <w:rPr>
      <w:b/>
      <w:bCs/>
      <w:sz w:val="20"/>
      <w:szCs w:val="20"/>
    </w:rPr>
  </w:style>
  <w:style w:type="paragraph" w:styleId="Textodeglobo">
    <w:name w:val="Balloon Text"/>
    <w:basedOn w:val="Normal"/>
    <w:link w:val="TextodegloboCar"/>
    <w:uiPriority w:val="99"/>
    <w:semiHidden/>
    <w:unhideWhenUsed/>
    <w:rsid w:val="006C62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6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46/annurev.ecolsys.37.091305.110232"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3466</Words>
  <Characters>19066</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A Rosario</dc:creator>
  <cp:keywords/>
  <dc:description/>
  <cp:lastModifiedBy>HP</cp:lastModifiedBy>
  <cp:revision>3</cp:revision>
  <cp:lastPrinted>2025-11-27T07:19:00Z</cp:lastPrinted>
  <dcterms:created xsi:type="dcterms:W3CDTF">2025-12-02T15:21:00Z</dcterms:created>
  <dcterms:modified xsi:type="dcterms:W3CDTF">2025-12-02T15:27:00Z</dcterms:modified>
</cp:coreProperties>
</file>