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94B3D">
      <w:pPr>
        <w:tabs>
          <w:tab w:val="left" w:pos="3686"/>
        </w:tabs>
        <w:jc w:val="center"/>
        <w:rPr>
          <w:rFonts w:ascii="Arial" w:hAnsi="Arial" w:cs="Arial"/>
          <w:b/>
          <w:bCs/>
          <w:sz w:val="28"/>
          <w:szCs w:val="28"/>
          <w:lang w:val="en-US"/>
        </w:rPr>
      </w:pPr>
      <w:r>
        <w:rPr>
          <w:rFonts w:ascii="Arial" w:hAnsi="Arial" w:cs="Arial"/>
          <w:b/>
          <w:bCs/>
          <w:sz w:val="28"/>
          <w:szCs w:val="28"/>
          <w:lang w:val="en-US"/>
        </w:rPr>
        <w:t>Exploring the Economic Performance and Marketing Pattern of Flower Growers in Chikkaballapur District</w:t>
      </w:r>
    </w:p>
    <w:p w14:paraId="0838ECAB">
      <w:pPr>
        <w:tabs>
          <w:tab w:val="left" w:pos="3686"/>
        </w:tabs>
        <w:jc w:val="center"/>
        <w:rPr>
          <w:rFonts w:ascii="Arial" w:hAnsi="Arial" w:cs="Arial"/>
          <w:b/>
          <w:bCs/>
          <w:sz w:val="28"/>
          <w:szCs w:val="28"/>
          <w:lang w:val="en-US"/>
        </w:rPr>
      </w:pPr>
    </w:p>
    <w:p w14:paraId="47DF709B">
      <w:pPr>
        <w:tabs>
          <w:tab w:val="left" w:pos="3686"/>
        </w:tabs>
        <w:rPr>
          <w:rFonts w:ascii="Arial" w:hAnsi="Arial" w:cs="Arial"/>
          <w:b/>
          <w:bCs/>
          <w:lang w:val="en-US"/>
        </w:rPr>
      </w:pPr>
    </w:p>
    <w:p w14:paraId="554D9DDF">
      <w:pPr>
        <w:tabs>
          <w:tab w:val="left" w:pos="3686"/>
        </w:tabs>
        <w:rPr>
          <w:rFonts w:ascii="Arial" w:hAnsi="Arial" w:cs="Arial"/>
          <w:b/>
          <w:bCs/>
        </w:rPr>
      </w:pPr>
      <w:r>
        <w:rPr>
          <w:rFonts w:ascii="Arial" w:hAnsi="Arial" w:cs="Arial"/>
          <w:b/>
          <w:bCs/>
        </w:rPr>
        <w:t>ABSTRACT</w:t>
      </w:r>
    </w:p>
    <w:p w14:paraId="1DAE581E">
      <w:pPr>
        <w:tabs>
          <w:tab w:val="left" w:pos="3686"/>
        </w:tabs>
        <w:jc w:val="both"/>
        <w:rPr>
          <w:rFonts w:ascii="Arial" w:hAnsi="Arial" w:cs="Arial"/>
        </w:rPr>
      </w:pPr>
      <w:r>
        <w:rPr>
          <w:rFonts w:ascii="Arial" w:hAnsi="Arial" w:cs="Arial"/>
        </w:rPr>
        <w:t>Floriculture has emerged as a high-value agricultural enterprise in Karnataka, particularly in peri-urban districts like Chikkaballapur, where proximity to Bengaluru ensures strong market demand. The present study examines the economic performance and marketing patterns of chrysanthemum and gladiolus growers in Chikkaballapur district. Primary data were collected from 120 farmers (60 chrysanthemum and 60 gladiolus growers) selected through simple random sampling from eight villages across Chikkaballapur and Shidlaghatta taluks. An ex-post facto research design was adopted and data were analyzed using percentages, means, benefit–cost ratio and yield gap estimation.</w:t>
      </w:r>
    </w:p>
    <w:p w14:paraId="2769D1F9">
      <w:pPr>
        <w:tabs>
          <w:tab w:val="left" w:pos="3686"/>
        </w:tabs>
        <w:jc w:val="both"/>
        <w:rPr>
          <w:rFonts w:ascii="Arial" w:hAnsi="Arial" w:cs="Arial"/>
        </w:rPr>
      </w:pPr>
      <w:r>
        <w:rPr>
          <w:rFonts w:ascii="Arial" w:hAnsi="Arial" w:cs="Arial"/>
        </w:rPr>
        <w:t>The results revealed that the total cost of cultivation was ₹1,53,424 per acre for chrysanthemum and ₹3,05,361 per acre for gladiolus. Chrysanthemum cultivation generated gross returns of ₹3,37,507 per acre with a benefit–cost ratio of 2.19, while gladiolus recorded substantially higher gross returns of ₹9,85,818 per acre and a benefit–cost ratio of 3.23, indicating superior profitability. Marketing analysis showed heavy dependence on intermediaries, limited adoption of grading, and absence of storage facilities for both crops. The study highlights the economic viability of floriculture in the district and emphasizes the need for improved production practices and efficient marketing systems to enhance farmers’ income.</w:t>
      </w:r>
    </w:p>
    <w:p w14:paraId="20B1BE1A">
      <w:pPr>
        <w:tabs>
          <w:tab w:val="left" w:pos="3686"/>
        </w:tabs>
        <w:jc w:val="both"/>
        <w:rPr>
          <w:rFonts w:ascii="Arial" w:hAnsi="Arial" w:cs="Arial"/>
          <w:i/>
          <w:iCs/>
        </w:rPr>
      </w:pPr>
      <w:r>
        <w:rPr>
          <w:rFonts w:ascii="Arial" w:hAnsi="Arial" w:cs="Arial"/>
          <w:i/>
          <w:iCs/>
        </w:rPr>
        <w:t>Keywords: economic performance, flower growers, gladiolus growers, chrysanthemum growers, marketing pattern</w:t>
      </w:r>
    </w:p>
    <w:p w14:paraId="6668E89D">
      <w:pPr>
        <w:tabs>
          <w:tab w:val="left" w:pos="3686"/>
        </w:tabs>
        <w:rPr>
          <w:rFonts w:ascii="Arial" w:hAnsi="Arial" w:cs="Arial"/>
          <w:b/>
          <w:bCs/>
          <w:lang w:val="en-US"/>
        </w:rPr>
      </w:pPr>
      <w:r>
        <w:rPr>
          <w:rFonts w:ascii="Arial" w:hAnsi="Arial" w:cs="Arial"/>
          <w:b/>
          <w:bCs/>
          <w:lang w:val="en-US"/>
        </w:rPr>
        <w:t>1.INTRODUCTION</w:t>
      </w:r>
    </w:p>
    <w:p w14:paraId="2159B95E">
      <w:pPr>
        <w:tabs>
          <w:tab w:val="left" w:pos="3686"/>
        </w:tabs>
        <w:jc w:val="both"/>
        <w:rPr>
          <w:rFonts w:ascii="Arial" w:hAnsi="Arial" w:cs="Arial"/>
        </w:rPr>
      </w:pPr>
      <w:r>
        <w:rPr>
          <w:rFonts w:ascii="Arial" w:hAnsi="Arial" w:cs="Arial"/>
        </w:rPr>
        <w:t>Floriculture has become an increasingly important sector in Indian agriculture, offering higher income potential, employment opportunities, and commercialization of farming systems, particularly in peri-urban regions where demand is high (NHB, 2022). Karnataka is one of the leading states in floriculture, contributing significantly to national flower production. The state’s favourable agro-climatic conditions, availability of irrigation, and access to urban markets have encouraged farmers to adopt flower cultivation as a profitable enterprise (Directorate of Horticulture, Karnataka, 2023). Chikkaballapur district, located near Bengaluru, has emerged as a major hub for flowers such as chrysanthemum, gladiolus, marigold and crossandra, making floriculture an important source of livelihood for small and marginal farmers.</w:t>
      </w:r>
    </w:p>
    <w:p w14:paraId="0A2904C6">
      <w:pPr>
        <w:tabs>
          <w:tab w:val="left" w:pos="3686"/>
        </w:tabs>
        <w:jc w:val="both"/>
        <w:rPr>
          <w:rFonts w:ascii="Arial" w:hAnsi="Arial" w:cs="Arial"/>
        </w:rPr>
      </w:pPr>
      <w:commentRangeStart w:id="0"/>
      <w:r>
        <w:rPr>
          <w:rFonts w:ascii="Arial" w:hAnsi="Arial" w:cs="Arial"/>
        </w:rPr>
        <w:t>The economic performance of flower growers in Chikkaballapur is influenced by several factors, including input costs, yield, production techniques, and prevailing market prices. Analysing cost of cultivation, net returns, and profitability is essential to assess the viability of flower farming and its contribution to farm income (Suman, 2019; Patil &amp; Naik, 2020). Understanding the</w:t>
      </w:r>
      <w:commentRangeEnd w:id="0"/>
      <w:r>
        <w:commentReference w:id="0"/>
      </w:r>
      <w:r>
        <w:rPr>
          <w:rFonts w:ascii="Arial" w:hAnsi="Arial" w:cs="Arial"/>
        </w:rPr>
        <w:t>se factors helps identify challenges and areas for improvement in flower production, which is crucial for promoting sustainable and profitable floriculture practices.</w:t>
      </w:r>
    </w:p>
    <w:p w14:paraId="4C8A2B8D">
      <w:pPr>
        <w:tabs>
          <w:tab w:val="left" w:pos="3686"/>
        </w:tabs>
        <w:jc w:val="both"/>
        <w:rPr>
          <w:rFonts w:ascii="Arial" w:hAnsi="Arial" w:cs="Arial"/>
        </w:rPr>
      </w:pPr>
      <w:r>
        <w:rPr>
          <w:rFonts w:ascii="Arial" w:hAnsi="Arial" w:cs="Arial"/>
        </w:rPr>
        <w:t>Marketing plays a critical role in determining the profitability of flower cultivation. In Chikkaballapur, marketing is largely mediated through intermediaries such as commission agents, traders, and wholesalers, which affects price realization at the farm level (Kumar et al., 2021). Seasonal fluctuations, perishability of flowers, limited storage and processing facilities, and dependence on traditional market channels further influence marketing efficiency and growers’ income (Acharya &amp; Agarwal, 2019; Singh &amp; Singh, 2020). Therefore, an in-depth study of both economic performance and marketing patterns is essential to identify constraints, improve market linkages, and suggest strategies to enhance the profitability and sustainability of floriculture in Chikkaballapur district.</w:t>
      </w:r>
    </w:p>
    <w:p w14:paraId="425DB118">
      <w:pPr>
        <w:tabs>
          <w:tab w:val="left" w:pos="3686"/>
        </w:tabs>
        <w:jc w:val="both"/>
        <w:rPr>
          <w:rFonts w:ascii="Arial" w:hAnsi="Arial" w:cs="Arial"/>
          <w:b/>
          <w:bCs/>
        </w:rPr>
      </w:pPr>
      <w:r>
        <w:rPr>
          <w:rFonts w:ascii="Arial" w:hAnsi="Arial" w:cs="Arial"/>
          <w:b/>
          <w:bCs/>
        </w:rPr>
        <w:t>2.METHODOLOGY</w:t>
      </w:r>
    </w:p>
    <w:p w14:paraId="676408D2">
      <w:pPr>
        <w:tabs>
          <w:tab w:val="left" w:pos="3686"/>
        </w:tabs>
        <w:jc w:val="both"/>
        <w:rPr>
          <w:rFonts w:ascii="Arial" w:hAnsi="Arial" w:cs="Arial"/>
        </w:rPr>
      </w:pPr>
      <w:r>
        <w:rPr>
          <w:rFonts w:ascii="Arial" w:hAnsi="Arial" w:cs="Arial"/>
        </w:rPr>
        <w:t>The study was conducted in Chikkaballapur district of Karnataka state. Two taluks i.e., Chikkaballapur and Shidlaghatta were selected for the study. Further, eight villages were selected from Chikkaballapur district, comprising four gladiolus-growing (Kathreguppe, Angarekanahalli, Kadadibburu, Malarukunte) and four chrysanthemum growing villages (Muttur, Aanur, Hunsenahalli, Taladummanahalli). From each village 15 respondants were randomly selected. Thus, 60 gladiolus growers and 60 chrysanthemum growers which constitutes 120 farmers were considered. The data were collected through personal interviews with the help of a survey schedule. The data were analyzed and find out the percentage, frequency and mean. An ex-post facto research design with simple random sampling technique was adopted to carry out the study.</w:t>
      </w:r>
    </w:p>
    <w:p w14:paraId="64B8A0F0">
      <w:pPr>
        <w:tabs>
          <w:tab w:val="left" w:pos="3686"/>
        </w:tabs>
        <w:jc w:val="both"/>
        <w:rPr>
          <w:rFonts w:ascii="Arial" w:hAnsi="Arial" w:cs="Arial"/>
        </w:rPr>
      </w:pPr>
      <w:r>
        <w:rPr>
          <w:rFonts w:ascii="Arial" w:hAnsi="Arial" w:cs="Arial"/>
        </w:rPr>
        <w:t>Economic performance of flower growers was assessed as the ratio of gross returns to total cost of cultivation by following the procedure suggested by Shankaraiah and Crouch (1977). Total cost per acre included variable costs such as planting material, labour, fertilizers, plant protection chemicals and irrigation, along with fixed costs. Benefit–Cost ratio was computed, and yield gap was estimated using potential and obtained yields. Marketing pattern was analyzed by considering the type of market, marketing channels, mode of transportation, grading and storage practices adopted by the growers. These components were quantified using a scoring technique as suggested by Nijagonda (2000), with suitable modification.</w:t>
      </w:r>
    </w:p>
    <w:p w14:paraId="602C5FEA">
      <w:pPr>
        <w:tabs>
          <w:tab w:val="left" w:pos="3686"/>
        </w:tabs>
        <w:rPr>
          <w:rFonts w:ascii="Arial" w:hAnsi="Arial" w:cs="Arial"/>
          <w:b/>
          <w:bCs/>
          <w:lang w:val="en-US"/>
        </w:rPr>
      </w:pPr>
      <w:r>
        <w:rPr>
          <w:rFonts w:ascii="Arial" w:hAnsi="Arial" w:cs="Arial"/>
          <w:b/>
          <w:bCs/>
          <w:lang w:val="en-US"/>
        </w:rPr>
        <w:t>3.RESULTS AND DISCUSSION</w:t>
      </w:r>
    </w:p>
    <w:p w14:paraId="4D90FE7E">
      <w:pPr>
        <w:spacing w:line="276" w:lineRule="auto"/>
        <w:jc w:val="both"/>
        <w:rPr>
          <w:rFonts w:ascii="Arial" w:hAnsi="Arial" w:cs="Arial"/>
          <w:b/>
          <w:bCs/>
        </w:rPr>
      </w:pPr>
      <w:r>
        <w:rPr>
          <w:rFonts w:ascii="Arial" w:hAnsi="Arial" w:cs="Arial"/>
          <w:b/>
          <w:bCs/>
        </w:rPr>
        <w:t>Table 1: Cost of Production (Rs.) per acre of chrysanthemum growers in Chikkaballapur District                                                                                                                         (</w:t>
      </w:r>
      <w:r>
        <w:rPr>
          <w:rFonts w:ascii="Cambria Math" w:hAnsi="Cambria Math" w:eastAsia="Cambria Math" w:cs="Cambria Math"/>
          <w:b/>
          <w:bCs/>
          <w:i/>
          <w:iCs/>
        </w:rPr>
        <w:t>𝑛</w:t>
      </w:r>
      <w:r>
        <w:rPr>
          <w:rFonts w:ascii="Arial" w:hAnsi="Arial" w:cs="Arial"/>
          <w:b/>
          <w:bCs/>
          <w:i/>
          <w:iCs/>
        </w:rPr>
        <w:t>=</w:t>
      </w:r>
      <w:r>
        <w:rPr>
          <w:rFonts w:ascii="Arial" w:hAnsi="Arial" w:cs="Arial"/>
          <w:b/>
          <w:bCs/>
          <w:i/>
          <w:iCs/>
          <w:spacing w:val="11"/>
        </w:rPr>
        <w:t xml:space="preserve"> </w:t>
      </w:r>
      <w:r>
        <w:rPr>
          <w:rFonts w:ascii="Arial" w:hAnsi="Arial" w:cs="Arial"/>
          <w:b/>
          <w:bCs/>
          <w:spacing w:val="-5"/>
        </w:rPr>
        <w:t>60)</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5155"/>
        <w:gridCol w:w="2666"/>
      </w:tblGrid>
      <w:tr w14:paraId="31D6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12000A38">
            <w:pPr>
              <w:spacing w:after="0" w:line="240" w:lineRule="auto"/>
              <w:ind w:right="-46"/>
              <w:jc w:val="center"/>
              <w:rPr>
                <w:rFonts w:ascii="Arial" w:hAnsi="Arial" w:cs="Arial"/>
                <w:b/>
                <w:bCs/>
              </w:rPr>
            </w:pPr>
            <w:r>
              <w:rPr>
                <w:rFonts w:ascii="Arial" w:hAnsi="Arial" w:cs="Arial"/>
                <w:b/>
                <w:bCs/>
              </w:rPr>
              <w:t>Sl. No</w:t>
            </w:r>
          </w:p>
        </w:tc>
        <w:tc>
          <w:tcPr>
            <w:tcW w:w="2789" w:type="pct"/>
            <w:vAlign w:val="center"/>
          </w:tcPr>
          <w:p w14:paraId="2694BDDE">
            <w:pPr>
              <w:spacing w:after="0" w:line="240" w:lineRule="auto"/>
              <w:ind w:right="-46"/>
              <w:jc w:val="center"/>
              <w:rPr>
                <w:rFonts w:ascii="Arial" w:hAnsi="Arial" w:cs="Arial"/>
                <w:b/>
                <w:bCs/>
              </w:rPr>
            </w:pPr>
            <w:r>
              <w:rPr>
                <w:rFonts w:ascii="Arial" w:hAnsi="Arial" w:cs="Arial"/>
                <w:b/>
                <w:bCs/>
              </w:rPr>
              <w:t>Particulars</w:t>
            </w:r>
          </w:p>
        </w:tc>
        <w:tc>
          <w:tcPr>
            <w:tcW w:w="1442" w:type="pct"/>
            <w:vAlign w:val="center"/>
          </w:tcPr>
          <w:p w14:paraId="3344B7FA">
            <w:pPr>
              <w:pStyle w:val="38"/>
              <w:ind w:right="-46"/>
              <w:jc w:val="center"/>
              <w:rPr>
                <w:rFonts w:ascii="Arial" w:hAnsi="Arial" w:cs="Arial"/>
                <w:b/>
                <w:bCs/>
              </w:rPr>
            </w:pPr>
            <w:r>
              <w:rPr>
                <w:rFonts w:ascii="Arial" w:hAnsi="Arial" w:cs="Arial"/>
                <w:b/>
                <w:bCs/>
                <w:spacing w:val="-2"/>
              </w:rPr>
              <w:t>Chrysanthemum</w:t>
            </w:r>
          </w:p>
          <w:p w14:paraId="6E52D2DA">
            <w:pPr>
              <w:spacing w:after="0" w:line="240" w:lineRule="auto"/>
              <w:ind w:right="-46"/>
              <w:jc w:val="center"/>
              <w:rPr>
                <w:rFonts w:ascii="Arial" w:hAnsi="Arial" w:cs="Arial"/>
                <w:b/>
                <w:bCs/>
                <w:i/>
                <w:iCs/>
              </w:rPr>
            </w:pPr>
            <w:r>
              <w:rPr>
                <w:rFonts w:ascii="Cambria Math" w:hAnsi="Cambria Math" w:eastAsia="Cambria Math" w:cs="Cambria Math"/>
                <w:b/>
                <w:bCs/>
                <w:i/>
                <w:iCs/>
              </w:rPr>
              <w:t>𝑛</w:t>
            </w:r>
            <w:r>
              <w:rPr>
                <w:rFonts w:ascii="Arial" w:hAnsi="Arial" w:eastAsia="Cambria Math" w:cs="Arial"/>
                <w:b/>
                <w:bCs/>
                <w:i/>
                <w:iCs/>
                <w:vertAlign w:val="subscript"/>
              </w:rPr>
              <w:t>1</w:t>
            </w:r>
            <w:r>
              <w:rPr>
                <w:rFonts w:ascii="Arial" w:hAnsi="Arial" w:cs="Arial"/>
                <w:b/>
                <w:bCs/>
                <w:i/>
                <w:iCs/>
              </w:rPr>
              <w:t>=</w:t>
            </w:r>
            <w:r>
              <w:rPr>
                <w:rFonts w:ascii="Arial" w:hAnsi="Arial" w:cs="Arial"/>
                <w:b/>
                <w:bCs/>
                <w:i/>
                <w:iCs/>
                <w:spacing w:val="11"/>
              </w:rPr>
              <w:t xml:space="preserve"> </w:t>
            </w:r>
            <w:r>
              <w:rPr>
                <w:rFonts w:ascii="Arial" w:hAnsi="Arial" w:cs="Arial"/>
                <w:b/>
                <w:bCs/>
                <w:spacing w:val="-5"/>
              </w:rPr>
              <w:t>60</w:t>
            </w:r>
          </w:p>
        </w:tc>
      </w:tr>
      <w:tr w14:paraId="5F59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027ABF0E">
            <w:pPr>
              <w:spacing w:after="0" w:line="240" w:lineRule="auto"/>
              <w:ind w:right="-46"/>
              <w:jc w:val="center"/>
              <w:rPr>
                <w:rFonts w:ascii="Arial" w:hAnsi="Arial" w:cs="Arial"/>
                <w:b/>
                <w:bCs/>
              </w:rPr>
            </w:pPr>
            <w:r>
              <w:rPr>
                <w:rFonts w:ascii="Arial" w:hAnsi="Arial" w:cs="Arial"/>
                <w:b/>
                <w:bCs/>
              </w:rPr>
              <w:t>A</w:t>
            </w:r>
          </w:p>
        </w:tc>
        <w:tc>
          <w:tcPr>
            <w:tcW w:w="2789" w:type="pct"/>
            <w:vAlign w:val="center"/>
          </w:tcPr>
          <w:p w14:paraId="3A002CCA">
            <w:pPr>
              <w:spacing w:after="0" w:line="240" w:lineRule="auto"/>
              <w:ind w:right="-46"/>
              <w:rPr>
                <w:rFonts w:ascii="Arial" w:hAnsi="Arial" w:cs="Arial"/>
                <w:b/>
                <w:bCs/>
              </w:rPr>
            </w:pPr>
            <w:r>
              <w:rPr>
                <w:rFonts w:ascii="Arial" w:hAnsi="Arial" w:cs="Arial"/>
                <w:b/>
                <w:bCs/>
              </w:rPr>
              <w:t>Variable cost</w:t>
            </w:r>
          </w:p>
        </w:tc>
        <w:tc>
          <w:tcPr>
            <w:tcW w:w="1442" w:type="pct"/>
            <w:vAlign w:val="center"/>
          </w:tcPr>
          <w:p w14:paraId="33C31DC6">
            <w:pPr>
              <w:pStyle w:val="38"/>
              <w:ind w:right="-46"/>
              <w:jc w:val="center"/>
              <w:rPr>
                <w:rFonts w:ascii="Arial" w:hAnsi="Arial" w:cs="Arial"/>
                <w:b/>
                <w:bCs/>
                <w:spacing w:val="-2"/>
              </w:rPr>
            </w:pPr>
          </w:p>
        </w:tc>
      </w:tr>
      <w:tr w14:paraId="56E8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16651EF1">
            <w:pPr>
              <w:spacing w:after="0" w:line="240" w:lineRule="auto"/>
              <w:ind w:right="-46"/>
              <w:jc w:val="center"/>
              <w:rPr>
                <w:rFonts w:ascii="Arial" w:hAnsi="Arial" w:cs="Arial"/>
              </w:rPr>
            </w:pPr>
            <w:r>
              <w:rPr>
                <w:rFonts w:ascii="Arial" w:hAnsi="Arial" w:cs="Arial"/>
                <w:spacing w:val="-10"/>
              </w:rPr>
              <w:t>1</w:t>
            </w:r>
          </w:p>
        </w:tc>
        <w:tc>
          <w:tcPr>
            <w:tcW w:w="2789" w:type="pct"/>
            <w:vAlign w:val="center"/>
          </w:tcPr>
          <w:p w14:paraId="4060CB68">
            <w:pPr>
              <w:spacing w:after="0" w:line="240" w:lineRule="auto"/>
              <w:ind w:right="-46"/>
              <w:rPr>
                <w:rFonts w:ascii="Arial" w:hAnsi="Arial" w:cs="Arial"/>
              </w:rPr>
            </w:pPr>
            <w:r>
              <w:rPr>
                <w:rFonts w:ascii="Arial" w:hAnsi="Arial" w:cs="Arial"/>
              </w:rPr>
              <w:t>Land preparation</w:t>
            </w:r>
          </w:p>
        </w:tc>
        <w:tc>
          <w:tcPr>
            <w:tcW w:w="1442" w:type="pct"/>
            <w:vAlign w:val="center"/>
          </w:tcPr>
          <w:p w14:paraId="5C683609">
            <w:pPr>
              <w:spacing w:after="0" w:line="240" w:lineRule="auto"/>
              <w:ind w:right="-46"/>
              <w:jc w:val="center"/>
              <w:rPr>
                <w:rFonts w:ascii="Arial" w:hAnsi="Arial" w:cs="Arial"/>
              </w:rPr>
            </w:pPr>
            <w:r>
              <w:rPr>
                <w:rFonts w:ascii="Arial" w:hAnsi="Arial" w:cs="Arial"/>
              </w:rPr>
              <w:t>8373</w:t>
            </w:r>
          </w:p>
        </w:tc>
      </w:tr>
      <w:tr w14:paraId="626E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303260C8">
            <w:pPr>
              <w:spacing w:after="0" w:line="240" w:lineRule="auto"/>
              <w:ind w:right="-46"/>
              <w:jc w:val="center"/>
              <w:rPr>
                <w:rFonts w:ascii="Arial" w:hAnsi="Arial" w:cs="Arial"/>
                <w:spacing w:val="-10"/>
              </w:rPr>
            </w:pPr>
            <w:r>
              <w:rPr>
                <w:rFonts w:ascii="Arial" w:hAnsi="Arial" w:cs="Arial"/>
                <w:spacing w:val="-10"/>
              </w:rPr>
              <w:t>2</w:t>
            </w:r>
          </w:p>
        </w:tc>
        <w:tc>
          <w:tcPr>
            <w:tcW w:w="2789" w:type="pct"/>
            <w:vAlign w:val="center"/>
          </w:tcPr>
          <w:p w14:paraId="17B7A10A">
            <w:pPr>
              <w:spacing w:after="0" w:line="240" w:lineRule="auto"/>
              <w:ind w:right="-46"/>
              <w:rPr>
                <w:rFonts w:ascii="Arial" w:hAnsi="Arial" w:cs="Arial"/>
              </w:rPr>
            </w:pPr>
            <w:r>
              <w:rPr>
                <w:rFonts w:ascii="Arial" w:hAnsi="Arial" w:cs="Arial"/>
              </w:rPr>
              <w:t xml:space="preserve">Cost of plant </w:t>
            </w:r>
            <w:r>
              <w:rPr>
                <w:rFonts w:ascii="Arial" w:hAnsi="Arial" w:cs="Arial"/>
                <w:spacing w:val="-2"/>
              </w:rPr>
              <w:t>material</w:t>
            </w:r>
          </w:p>
        </w:tc>
        <w:tc>
          <w:tcPr>
            <w:tcW w:w="1442" w:type="pct"/>
            <w:vAlign w:val="center"/>
          </w:tcPr>
          <w:p w14:paraId="7AA9C1F0">
            <w:pPr>
              <w:spacing w:after="0" w:line="240" w:lineRule="auto"/>
              <w:ind w:right="-46"/>
              <w:jc w:val="center"/>
              <w:rPr>
                <w:rFonts w:ascii="Arial" w:hAnsi="Arial" w:cs="Arial"/>
              </w:rPr>
            </w:pPr>
            <w:r>
              <w:rPr>
                <w:rFonts w:ascii="Arial" w:hAnsi="Arial" w:cs="Arial"/>
              </w:rPr>
              <w:t>42586</w:t>
            </w:r>
          </w:p>
        </w:tc>
      </w:tr>
      <w:tr w14:paraId="19C7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551A1C68">
            <w:pPr>
              <w:spacing w:after="0" w:line="240" w:lineRule="auto"/>
              <w:ind w:right="-46"/>
              <w:jc w:val="center"/>
              <w:rPr>
                <w:rFonts w:ascii="Arial" w:hAnsi="Arial" w:cs="Arial"/>
              </w:rPr>
            </w:pPr>
            <w:r>
              <w:rPr>
                <w:rFonts w:ascii="Arial" w:hAnsi="Arial" w:cs="Arial"/>
              </w:rPr>
              <w:t>3</w:t>
            </w:r>
          </w:p>
        </w:tc>
        <w:tc>
          <w:tcPr>
            <w:tcW w:w="2789" w:type="pct"/>
            <w:vAlign w:val="center"/>
          </w:tcPr>
          <w:p w14:paraId="65C09360">
            <w:pPr>
              <w:spacing w:after="0" w:line="240" w:lineRule="auto"/>
              <w:ind w:right="-46"/>
              <w:rPr>
                <w:rFonts w:ascii="Arial" w:hAnsi="Arial" w:cs="Arial"/>
                <w:b/>
                <w:bCs/>
              </w:rPr>
            </w:pPr>
            <w:r>
              <w:rPr>
                <w:rFonts w:ascii="Arial" w:hAnsi="Arial" w:cs="Arial"/>
              </w:rPr>
              <w:t>Farm</w:t>
            </w:r>
            <w:r>
              <w:rPr>
                <w:rFonts w:ascii="Arial" w:hAnsi="Arial" w:cs="Arial"/>
                <w:spacing w:val="-2"/>
              </w:rPr>
              <w:t xml:space="preserve"> </w:t>
            </w:r>
            <w:r>
              <w:rPr>
                <w:rFonts w:ascii="Arial" w:hAnsi="Arial" w:cs="Arial"/>
              </w:rPr>
              <w:t>yard</w:t>
            </w:r>
            <w:r>
              <w:rPr>
                <w:rFonts w:ascii="Arial" w:hAnsi="Arial" w:cs="Arial"/>
                <w:spacing w:val="-1"/>
              </w:rPr>
              <w:t xml:space="preserve"> </w:t>
            </w:r>
            <w:r>
              <w:rPr>
                <w:rFonts w:ascii="Arial" w:hAnsi="Arial" w:cs="Arial"/>
                <w:spacing w:val="-2"/>
              </w:rPr>
              <w:t>manure</w:t>
            </w:r>
          </w:p>
        </w:tc>
        <w:tc>
          <w:tcPr>
            <w:tcW w:w="1442" w:type="pct"/>
            <w:vAlign w:val="center"/>
          </w:tcPr>
          <w:p w14:paraId="27E2C2A9">
            <w:pPr>
              <w:spacing w:after="0" w:line="240" w:lineRule="auto"/>
              <w:ind w:right="-46"/>
              <w:jc w:val="center"/>
              <w:rPr>
                <w:rFonts w:ascii="Arial" w:hAnsi="Arial" w:cs="Arial"/>
              </w:rPr>
            </w:pPr>
            <w:r>
              <w:rPr>
                <w:rFonts w:ascii="Arial" w:hAnsi="Arial" w:cs="Arial"/>
              </w:rPr>
              <w:t>16252</w:t>
            </w:r>
          </w:p>
        </w:tc>
      </w:tr>
      <w:tr w14:paraId="52D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0373C9EC">
            <w:pPr>
              <w:spacing w:after="0" w:line="240" w:lineRule="auto"/>
              <w:ind w:right="-46"/>
              <w:jc w:val="center"/>
              <w:rPr>
                <w:rFonts w:ascii="Arial" w:hAnsi="Arial" w:cs="Arial"/>
              </w:rPr>
            </w:pPr>
            <w:r>
              <w:rPr>
                <w:rFonts w:ascii="Arial" w:hAnsi="Arial" w:cs="Arial"/>
              </w:rPr>
              <w:t>4</w:t>
            </w:r>
          </w:p>
        </w:tc>
        <w:tc>
          <w:tcPr>
            <w:tcW w:w="2789" w:type="pct"/>
            <w:vAlign w:val="center"/>
          </w:tcPr>
          <w:p w14:paraId="0C160B80">
            <w:pPr>
              <w:spacing w:after="0" w:line="240" w:lineRule="auto"/>
              <w:ind w:right="-46"/>
              <w:rPr>
                <w:rFonts w:ascii="Arial" w:hAnsi="Arial" w:cs="Arial"/>
                <w:b/>
                <w:bCs/>
              </w:rPr>
            </w:pPr>
            <w:r>
              <w:rPr>
                <w:rFonts w:ascii="Arial" w:hAnsi="Arial" w:cs="Arial"/>
              </w:rPr>
              <w:t>Fertilizers</w:t>
            </w:r>
            <w:r>
              <w:rPr>
                <w:rFonts w:ascii="Arial" w:hAnsi="Arial" w:cs="Arial"/>
                <w:spacing w:val="-4"/>
              </w:rPr>
              <w:t xml:space="preserve"> </w:t>
            </w:r>
            <w:r>
              <w:rPr>
                <w:rFonts w:ascii="Arial" w:hAnsi="Arial" w:cs="Arial"/>
                <w:spacing w:val="-2"/>
              </w:rPr>
              <w:t>(N+P+K)</w:t>
            </w:r>
          </w:p>
        </w:tc>
        <w:tc>
          <w:tcPr>
            <w:tcW w:w="1442" w:type="pct"/>
            <w:vAlign w:val="center"/>
          </w:tcPr>
          <w:p w14:paraId="44C3D9C8">
            <w:pPr>
              <w:spacing w:after="0" w:line="240" w:lineRule="auto"/>
              <w:ind w:right="-46"/>
              <w:jc w:val="center"/>
              <w:rPr>
                <w:rFonts w:ascii="Arial" w:hAnsi="Arial" w:cs="Arial"/>
              </w:rPr>
            </w:pPr>
            <w:r>
              <w:rPr>
                <w:rFonts w:ascii="Arial" w:hAnsi="Arial" w:cs="Arial"/>
              </w:rPr>
              <w:t>8150</w:t>
            </w:r>
          </w:p>
        </w:tc>
      </w:tr>
      <w:tr w14:paraId="518D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1F33DD05">
            <w:pPr>
              <w:spacing w:after="0" w:line="240" w:lineRule="auto"/>
              <w:ind w:right="-46"/>
              <w:jc w:val="center"/>
              <w:rPr>
                <w:rFonts w:ascii="Arial" w:hAnsi="Arial" w:cs="Arial"/>
              </w:rPr>
            </w:pPr>
            <w:r>
              <w:rPr>
                <w:rFonts w:ascii="Arial" w:hAnsi="Arial" w:cs="Arial"/>
              </w:rPr>
              <w:t>5</w:t>
            </w:r>
          </w:p>
        </w:tc>
        <w:tc>
          <w:tcPr>
            <w:tcW w:w="2789" w:type="pct"/>
            <w:vAlign w:val="center"/>
          </w:tcPr>
          <w:p w14:paraId="23B2CD61">
            <w:pPr>
              <w:spacing w:after="0" w:line="240" w:lineRule="auto"/>
              <w:ind w:right="-46"/>
              <w:rPr>
                <w:rFonts w:ascii="Arial" w:hAnsi="Arial" w:cs="Arial"/>
              </w:rPr>
            </w:pPr>
            <w:r>
              <w:rPr>
                <w:rFonts w:ascii="Arial" w:hAnsi="Arial" w:cs="Arial"/>
              </w:rPr>
              <w:t>Oil cakes</w:t>
            </w:r>
          </w:p>
        </w:tc>
        <w:tc>
          <w:tcPr>
            <w:tcW w:w="1442" w:type="pct"/>
            <w:vAlign w:val="center"/>
          </w:tcPr>
          <w:p w14:paraId="1D7DBD6F">
            <w:pPr>
              <w:spacing w:after="0" w:line="240" w:lineRule="auto"/>
              <w:ind w:right="-46"/>
              <w:jc w:val="center"/>
              <w:rPr>
                <w:rFonts w:ascii="Arial" w:hAnsi="Arial" w:cs="Arial"/>
              </w:rPr>
            </w:pPr>
            <w:r>
              <w:rPr>
                <w:rFonts w:ascii="Arial" w:hAnsi="Arial" w:cs="Arial"/>
              </w:rPr>
              <w:t>4338</w:t>
            </w:r>
          </w:p>
        </w:tc>
      </w:tr>
      <w:tr w14:paraId="6E22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4D22050F">
            <w:pPr>
              <w:spacing w:after="0" w:line="240" w:lineRule="auto"/>
              <w:ind w:right="-46"/>
              <w:jc w:val="center"/>
              <w:rPr>
                <w:rFonts w:ascii="Arial" w:hAnsi="Arial" w:cs="Arial"/>
              </w:rPr>
            </w:pPr>
            <w:r>
              <w:rPr>
                <w:rFonts w:ascii="Arial" w:hAnsi="Arial" w:cs="Arial"/>
              </w:rPr>
              <w:t>6</w:t>
            </w:r>
          </w:p>
        </w:tc>
        <w:tc>
          <w:tcPr>
            <w:tcW w:w="2789" w:type="pct"/>
            <w:vAlign w:val="center"/>
          </w:tcPr>
          <w:p w14:paraId="2D28F11C">
            <w:pPr>
              <w:spacing w:after="0" w:line="240" w:lineRule="auto"/>
              <w:ind w:right="-46"/>
              <w:rPr>
                <w:rFonts w:ascii="Arial" w:hAnsi="Arial" w:cs="Arial"/>
                <w:b/>
                <w:bCs/>
              </w:rPr>
            </w:pPr>
            <w:r>
              <w:rPr>
                <w:rFonts w:ascii="Arial" w:hAnsi="Arial" w:cs="Arial"/>
              </w:rPr>
              <w:t>Human</w:t>
            </w:r>
            <w:r>
              <w:rPr>
                <w:rFonts w:ascii="Arial" w:hAnsi="Arial" w:cs="Arial"/>
                <w:spacing w:val="-1"/>
              </w:rPr>
              <w:t xml:space="preserve"> </w:t>
            </w:r>
            <w:r>
              <w:rPr>
                <w:rFonts w:ascii="Arial" w:hAnsi="Arial" w:cs="Arial"/>
                <w:spacing w:val="-2"/>
              </w:rPr>
              <w:t>labour</w:t>
            </w:r>
          </w:p>
        </w:tc>
        <w:tc>
          <w:tcPr>
            <w:tcW w:w="1442" w:type="pct"/>
            <w:vAlign w:val="center"/>
          </w:tcPr>
          <w:p w14:paraId="16B67ECA">
            <w:pPr>
              <w:spacing w:after="0" w:line="240" w:lineRule="auto"/>
              <w:ind w:right="-46"/>
              <w:jc w:val="center"/>
              <w:rPr>
                <w:rFonts w:ascii="Arial" w:hAnsi="Arial" w:cs="Arial"/>
              </w:rPr>
            </w:pPr>
            <w:r>
              <w:rPr>
                <w:rFonts w:ascii="Arial" w:hAnsi="Arial" w:cs="Arial"/>
              </w:rPr>
              <w:t>10528</w:t>
            </w:r>
          </w:p>
        </w:tc>
      </w:tr>
      <w:tr w14:paraId="7727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2E6BE9C4">
            <w:pPr>
              <w:spacing w:after="0" w:line="240" w:lineRule="auto"/>
              <w:ind w:right="-46"/>
              <w:jc w:val="center"/>
              <w:rPr>
                <w:rFonts w:ascii="Arial" w:hAnsi="Arial" w:cs="Arial"/>
              </w:rPr>
            </w:pPr>
            <w:r>
              <w:rPr>
                <w:rFonts w:ascii="Arial" w:hAnsi="Arial" w:cs="Arial"/>
              </w:rPr>
              <w:t>7</w:t>
            </w:r>
          </w:p>
        </w:tc>
        <w:tc>
          <w:tcPr>
            <w:tcW w:w="2789" w:type="pct"/>
            <w:vAlign w:val="center"/>
          </w:tcPr>
          <w:p w14:paraId="7CF3DBF1">
            <w:pPr>
              <w:spacing w:after="0" w:line="240" w:lineRule="auto"/>
              <w:ind w:right="-46"/>
              <w:rPr>
                <w:rFonts w:ascii="Arial" w:hAnsi="Arial" w:cs="Arial"/>
                <w:b/>
                <w:bCs/>
              </w:rPr>
            </w:pPr>
            <w:r>
              <w:rPr>
                <w:rFonts w:ascii="Arial" w:hAnsi="Arial" w:cs="Arial"/>
              </w:rPr>
              <w:t>Plant</w:t>
            </w:r>
            <w:r>
              <w:rPr>
                <w:rFonts w:ascii="Arial" w:hAnsi="Arial" w:cs="Arial"/>
                <w:spacing w:val="-2"/>
              </w:rPr>
              <w:t xml:space="preserve"> </w:t>
            </w:r>
            <w:r>
              <w:rPr>
                <w:rFonts w:ascii="Arial" w:hAnsi="Arial" w:cs="Arial"/>
              </w:rPr>
              <w:t>protection</w:t>
            </w:r>
            <w:r>
              <w:rPr>
                <w:rFonts w:ascii="Arial" w:hAnsi="Arial" w:cs="Arial"/>
                <w:spacing w:val="-1"/>
              </w:rPr>
              <w:t xml:space="preserve"> </w:t>
            </w:r>
            <w:r>
              <w:rPr>
                <w:rFonts w:ascii="Arial" w:hAnsi="Arial" w:cs="Arial"/>
                <w:spacing w:val="-2"/>
              </w:rPr>
              <w:t>chemicals and weedicide</w:t>
            </w:r>
          </w:p>
        </w:tc>
        <w:tc>
          <w:tcPr>
            <w:tcW w:w="1442" w:type="pct"/>
            <w:vAlign w:val="center"/>
          </w:tcPr>
          <w:p w14:paraId="3249A14A">
            <w:pPr>
              <w:spacing w:after="0" w:line="240" w:lineRule="auto"/>
              <w:ind w:right="-46"/>
              <w:jc w:val="center"/>
              <w:rPr>
                <w:rFonts w:ascii="Arial" w:hAnsi="Arial" w:cs="Arial"/>
              </w:rPr>
            </w:pPr>
            <w:r>
              <w:rPr>
                <w:rFonts w:ascii="Arial" w:hAnsi="Arial" w:cs="Arial"/>
              </w:rPr>
              <w:t>9941</w:t>
            </w:r>
          </w:p>
        </w:tc>
      </w:tr>
      <w:tr w14:paraId="1CE2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33984821">
            <w:pPr>
              <w:spacing w:after="0" w:line="240" w:lineRule="auto"/>
              <w:ind w:right="-46"/>
              <w:jc w:val="center"/>
              <w:rPr>
                <w:rFonts w:ascii="Arial" w:hAnsi="Arial" w:cs="Arial"/>
              </w:rPr>
            </w:pPr>
            <w:r>
              <w:rPr>
                <w:rFonts w:ascii="Arial" w:hAnsi="Arial" w:cs="Arial"/>
              </w:rPr>
              <w:t>8</w:t>
            </w:r>
          </w:p>
        </w:tc>
        <w:tc>
          <w:tcPr>
            <w:tcW w:w="2789" w:type="pct"/>
            <w:vAlign w:val="center"/>
          </w:tcPr>
          <w:p w14:paraId="7413E849">
            <w:pPr>
              <w:spacing w:after="0" w:line="240" w:lineRule="auto"/>
              <w:ind w:right="-46"/>
              <w:rPr>
                <w:rFonts w:ascii="Arial" w:hAnsi="Arial" w:cs="Arial"/>
                <w:b/>
                <w:bCs/>
              </w:rPr>
            </w:pPr>
            <w:r>
              <w:rPr>
                <w:rFonts w:ascii="Arial" w:hAnsi="Arial" w:cs="Arial"/>
                <w:spacing w:val="-2"/>
              </w:rPr>
              <w:t>Irrigation</w:t>
            </w:r>
          </w:p>
        </w:tc>
        <w:tc>
          <w:tcPr>
            <w:tcW w:w="1442" w:type="pct"/>
            <w:vAlign w:val="center"/>
          </w:tcPr>
          <w:p w14:paraId="3AC3319B">
            <w:pPr>
              <w:spacing w:after="0" w:line="240" w:lineRule="auto"/>
              <w:ind w:right="-46"/>
              <w:jc w:val="center"/>
              <w:rPr>
                <w:rFonts w:ascii="Arial" w:hAnsi="Arial" w:cs="Arial"/>
              </w:rPr>
            </w:pPr>
            <w:r>
              <w:rPr>
                <w:rFonts w:ascii="Arial" w:hAnsi="Arial" w:cs="Arial"/>
              </w:rPr>
              <w:t>2320</w:t>
            </w:r>
          </w:p>
        </w:tc>
      </w:tr>
      <w:tr w14:paraId="1A68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33771C1A">
            <w:pPr>
              <w:spacing w:after="0" w:line="240" w:lineRule="auto"/>
              <w:ind w:right="-46"/>
              <w:jc w:val="center"/>
              <w:rPr>
                <w:rFonts w:ascii="Arial" w:hAnsi="Arial" w:cs="Arial"/>
              </w:rPr>
            </w:pPr>
            <w:r>
              <w:rPr>
                <w:rFonts w:ascii="Arial" w:hAnsi="Arial" w:cs="Arial"/>
              </w:rPr>
              <w:t>9</w:t>
            </w:r>
          </w:p>
        </w:tc>
        <w:tc>
          <w:tcPr>
            <w:tcW w:w="2789" w:type="pct"/>
          </w:tcPr>
          <w:p w14:paraId="7B7DE06B">
            <w:pPr>
              <w:spacing w:after="0" w:line="240" w:lineRule="auto"/>
              <w:ind w:right="-46"/>
              <w:rPr>
                <w:rFonts w:ascii="Arial" w:hAnsi="Arial" w:cs="Arial"/>
              </w:rPr>
            </w:pPr>
            <w:r>
              <w:rPr>
                <w:rFonts w:ascii="Arial" w:hAnsi="Arial" w:cs="Arial"/>
              </w:rPr>
              <w:t>Marketing cost (transport, packaging)</w:t>
            </w:r>
          </w:p>
        </w:tc>
        <w:tc>
          <w:tcPr>
            <w:tcW w:w="1442" w:type="pct"/>
            <w:vAlign w:val="center"/>
          </w:tcPr>
          <w:p w14:paraId="271753F2">
            <w:pPr>
              <w:spacing w:after="0" w:line="240" w:lineRule="auto"/>
              <w:ind w:right="-46"/>
              <w:jc w:val="center"/>
              <w:rPr>
                <w:rFonts w:ascii="Arial" w:hAnsi="Arial" w:cs="Arial"/>
              </w:rPr>
            </w:pPr>
            <w:r>
              <w:rPr>
                <w:rFonts w:ascii="Arial" w:hAnsi="Arial" w:cs="Arial"/>
              </w:rPr>
              <w:t>2831</w:t>
            </w:r>
          </w:p>
        </w:tc>
      </w:tr>
      <w:tr w14:paraId="2898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2E9831AF">
            <w:pPr>
              <w:spacing w:after="0" w:line="240" w:lineRule="auto"/>
              <w:ind w:right="-46"/>
              <w:jc w:val="center"/>
              <w:rPr>
                <w:rFonts w:ascii="Arial" w:hAnsi="Arial" w:cs="Arial"/>
              </w:rPr>
            </w:pPr>
            <w:r>
              <w:rPr>
                <w:rFonts w:ascii="Arial" w:hAnsi="Arial" w:cs="Arial"/>
              </w:rPr>
              <w:t>10</w:t>
            </w:r>
          </w:p>
        </w:tc>
        <w:tc>
          <w:tcPr>
            <w:tcW w:w="2789" w:type="pct"/>
          </w:tcPr>
          <w:p w14:paraId="1FB6CE5C">
            <w:pPr>
              <w:spacing w:after="0" w:line="240" w:lineRule="auto"/>
              <w:ind w:right="-46"/>
              <w:rPr>
                <w:rFonts w:ascii="Arial" w:hAnsi="Arial" w:cs="Arial"/>
                <w:spacing w:val="-2"/>
              </w:rPr>
            </w:pPr>
            <w:r>
              <w:rPr>
                <w:rFonts w:ascii="Arial" w:hAnsi="Arial" w:cs="Arial"/>
                <w:spacing w:val="-2"/>
              </w:rPr>
              <w:t>Mulching</w:t>
            </w:r>
          </w:p>
        </w:tc>
        <w:tc>
          <w:tcPr>
            <w:tcW w:w="1442" w:type="pct"/>
            <w:vAlign w:val="center"/>
          </w:tcPr>
          <w:p w14:paraId="43175359">
            <w:pPr>
              <w:spacing w:after="0" w:line="240" w:lineRule="auto"/>
              <w:ind w:right="-46"/>
              <w:jc w:val="center"/>
              <w:rPr>
                <w:rFonts w:ascii="Arial" w:hAnsi="Arial" w:cs="Arial"/>
              </w:rPr>
            </w:pPr>
            <w:r>
              <w:rPr>
                <w:rFonts w:ascii="Arial" w:hAnsi="Arial" w:cs="Arial"/>
              </w:rPr>
              <w:t>19,500</w:t>
            </w:r>
          </w:p>
        </w:tc>
      </w:tr>
      <w:tr w14:paraId="1F6D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0DC16B63">
            <w:pPr>
              <w:spacing w:after="0" w:line="240" w:lineRule="auto"/>
              <w:ind w:right="-46"/>
              <w:jc w:val="center"/>
              <w:rPr>
                <w:rFonts w:ascii="Arial" w:hAnsi="Arial" w:cs="Arial"/>
              </w:rPr>
            </w:pPr>
          </w:p>
        </w:tc>
        <w:tc>
          <w:tcPr>
            <w:tcW w:w="2789" w:type="pct"/>
          </w:tcPr>
          <w:p w14:paraId="5041728E">
            <w:pPr>
              <w:spacing w:after="0" w:line="240" w:lineRule="auto"/>
              <w:ind w:right="-46"/>
              <w:rPr>
                <w:rFonts w:ascii="Arial" w:hAnsi="Arial" w:cs="Arial"/>
                <w:spacing w:val="-2"/>
              </w:rPr>
            </w:pPr>
            <w:r>
              <w:rPr>
                <w:rFonts w:ascii="Arial" w:hAnsi="Arial" w:cs="Arial"/>
                <w:spacing w:val="-2"/>
              </w:rPr>
              <w:t>Miscellaneous</w:t>
            </w:r>
          </w:p>
        </w:tc>
        <w:tc>
          <w:tcPr>
            <w:tcW w:w="1442" w:type="pct"/>
            <w:vAlign w:val="center"/>
          </w:tcPr>
          <w:p w14:paraId="79D49743">
            <w:pPr>
              <w:spacing w:after="0" w:line="240" w:lineRule="auto"/>
              <w:ind w:right="-46"/>
              <w:jc w:val="center"/>
              <w:rPr>
                <w:rFonts w:ascii="Arial" w:hAnsi="Arial" w:cs="Arial"/>
              </w:rPr>
            </w:pPr>
            <w:r>
              <w:rPr>
                <w:rFonts w:ascii="Arial" w:hAnsi="Arial" w:cs="Arial"/>
              </w:rPr>
              <w:t>585</w:t>
            </w:r>
          </w:p>
        </w:tc>
      </w:tr>
      <w:tr w14:paraId="7533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54319CD7">
            <w:pPr>
              <w:spacing w:after="0" w:line="240" w:lineRule="auto"/>
              <w:ind w:right="-46"/>
              <w:jc w:val="center"/>
              <w:rPr>
                <w:rFonts w:ascii="Arial" w:hAnsi="Arial" w:cs="Arial"/>
                <w:b/>
                <w:bCs/>
              </w:rPr>
            </w:pPr>
          </w:p>
        </w:tc>
        <w:tc>
          <w:tcPr>
            <w:tcW w:w="2789" w:type="pct"/>
          </w:tcPr>
          <w:p w14:paraId="0E5AC9DD">
            <w:pPr>
              <w:spacing w:after="0" w:line="240" w:lineRule="auto"/>
              <w:ind w:right="-46"/>
              <w:rPr>
                <w:rFonts w:ascii="Arial" w:hAnsi="Arial" w:cs="Arial"/>
                <w:b/>
                <w:bCs/>
              </w:rPr>
            </w:pPr>
            <w:r>
              <w:rPr>
                <w:rFonts w:ascii="Arial" w:hAnsi="Arial" w:cs="Arial"/>
                <w:b/>
                <w:bCs/>
              </w:rPr>
              <w:t>Total Variable Cost</w:t>
            </w:r>
          </w:p>
        </w:tc>
        <w:tc>
          <w:tcPr>
            <w:tcW w:w="1442" w:type="pct"/>
            <w:vAlign w:val="center"/>
          </w:tcPr>
          <w:p w14:paraId="4BFECA06">
            <w:pPr>
              <w:spacing w:after="0" w:line="240" w:lineRule="auto"/>
              <w:ind w:right="-46"/>
              <w:jc w:val="center"/>
              <w:rPr>
                <w:rFonts w:ascii="Arial" w:hAnsi="Arial" w:cs="Arial"/>
              </w:rPr>
            </w:pPr>
            <w:r>
              <w:rPr>
                <w:rFonts w:ascii="Arial" w:hAnsi="Arial" w:cs="Arial"/>
              </w:rPr>
              <w:t>1,25,404</w:t>
            </w:r>
          </w:p>
        </w:tc>
      </w:tr>
      <w:tr w14:paraId="053E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5B83A9F5">
            <w:pPr>
              <w:spacing w:after="0" w:line="240" w:lineRule="auto"/>
              <w:ind w:right="-46"/>
              <w:jc w:val="center"/>
              <w:rPr>
                <w:rFonts w:ascii="Arial" w:hAnsi="Arial" w:cs="Arial"/>
                <w:b/>
                <w:bCs/>
              </w:rPr>
            </w:pPr>
            <w:r>
              <w:rPr>
                <w:rFonts w:ascii="Arial" w:hAnsi="Arial" w:cs="Arial"/>
                <w:b/>
                <w:bCs/>
              </w:rPr>
              <w:t>B</w:t>
            </w:r>
          </w:p>
        </w:tc>
        <w:tc>
          <w:tcPr>
            <w:tcW w:w="2789" w:type="pct"/>
          </w:tcPr>
          <w:p w14:paraId="651BFB3C">
            <w:pPr>
              <w:spacing w:after="0" w:line="240" w:lineRule="auto"/>
              <w:ind w:right="-46"/>
              <w:rPr>
                <w:rFonts w:ascii="Arial" w:hAnsi="Arial" w:cs="Arial"/>
                <w:b/>
                <w:bCs/>
              </w:rPr>
            </w:pPr>
            <w:r>
              <w:rPr>
                <w:rFonts w:ascii="Arial" w:hAnsi="Arial" w:cs="Arial"/>
                <w:b/>
                <w:bCs/>
              </w:rPr>
              <w:t>Fixed cost</w:t>
            </w:r>
          </w:p>
        </w:tc>
        <w:tc>
          <w:tcPr>
            <w:tcW w:w="1442" w:type="pct"/>
            <w:vAlign w:val="center"/>
          </w:tcPr>
          <w:p w14:paraId="7D8227D3">
            <w:pPr>
              <w:spacing w:after="0" w:line="240" w:lineRule="auto"/>
              <w:ind w:right="-46"/>
              <w:jc w:val="center"/>
              <w:rPr>
                <w:rFonts w:ascii="Arial" w:hAnsi="Arial" w:cs="Arial"/>
              </w:rPr>
            </w:pPr>
          </w:p>
        </w:tc>
      </w:tr>
      <w:tr w14:paraId="44DC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3E48AAD0">
            <w:pPr>
              <w:spacing w:after="0" w:line="240" w:lineRule="auto"/>
              <w:ind w:right="-46"/>
              <w:jc w:val="center"/>
              <w:rPr>
                <w:rFonts w:ascii="Arial" w:hAnsi="Arial" w:cs="Arial"/>
                <w:b/>
                <w:bCs/>
              </w:rPr>
            </w:pPr>
            <w:r>
              <w:rPr>
                <w:rFonts w:ascii="Arial" w:hAnsi="Arial" w:cs="Arial"/>
                <w:spacing w:val="-10"/>
              </w:rPr>
              <w:t>1</w:t>
            </w:r>
          </w:p>
        </w:tc>
        <w:tc>
          <w:tcPr>
            <w:tcW w:w="2789" w:type="pct"/>
          </w:tcPr>
          <w:p w14:paraId="04CDC3E2">
            <w:pPr>
              <w:spacing w:after="0" w:line="240" w:lineRule="auto"/>
              <w:ind w:right="-46"/>
              <w:rPr>
                <w:rFonts w:ascii="Arial" w:hAnsi="Arial" w:cs="Arial"/>
                <w:b/>
                <w:bCs/>
              </w:rPr>
            </w:pPr>
            <w:r>
              <w:rPr>
                <w:rFonts w:ascii="Arial" w:hAnsi="Arial" w:cs="Arial"/>
                <w:spacing w:val="-2"/>
              </w:rPr>
              <w:t>Depreciation on implements</w:t>
            </w:r>
          </w:p>
        </w:tc>
        <w:tc>
          <w:tcPr>
            <w:tcW w:w="1442" w:type="pct"/>
            <w:vAlign w:val="center"/>
          </w:tcPr>
          <w:p w14:paraId="64E0722B">
            <w:pPr>
              <w:spacing w:after="0" w:line="240" w:lineRule="auto"/>
              <w:ind w:right="-46"/>
              <w:jc w:val="center"/>
              <w:rPr>
                <w:rFonts w:ascii="Arial" w:hAnsi="Arial" w:cs="Arial"/>
              </w:rPr>
            </w:pPr>
            <w:r>
              <w:rPr>
                <w:rFonts w:ascii="Arial" w:hAnsi="Arial" w:cs="Arial"/>
              </w:rPr>
              <w:t>1280</w:t>
            </w:r>
          </w:p>
        </w:tc>
      </w:tr>
      <w:tr w14:paraId="6674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68670071">
            <w:pPr>
              <w:spacing w:after="0" w:line="240" w:lineRule="auto"/>
              <w:ind w:right="-46"/>
              <w:jc w:val="center"/>
              <w:rPr>
                <w:rFonts w:ascii="Arial" w:hAnsi="Arial" w:cs="Arial"/>
                <w:b/>
                <w:bCs/>
              </w:rPr>
            </w:pPr>
            <w:r>
              <w:rPr>
                <w:rFonts w:ascii="Arial" w:hAnsi="Arial" w:cs="Arial"/>
                <w:spacing w:val="-10"/>
              </w:rPr>
              <w:t>2</w:t>
            </w:r>
          </w:p>
        </w:tc>
        <w:tc>
          <w:tcPr>
            <w:tcW w:w="2789" w:type="pct"/>
          </w:tcPr>
          <w:p w14:paraId="5288EAC2">
            <w:pPr>
              <w:spacing w:after="0" w:line="240" w:lineRule="auto"/>
              <w:ind w:right="-46"/>
              <w:rPr>
                <w:rFonts w:ascii="Arial" w:hAnsi="Arial" w:cs="Arial"/>
                <w:b/>
                <w:bCs/>
              </w:rPr>
            </w:pPr>
            <w:r>
              <w:rPr>
                <w:rFonts w:ascii="Arial" w:hAnsi="Arial" w:cs="Arial"/>
              </w:rPr>
              <w:t>Land</w:t>
            </w:r>
            <w:r>
              <w:rPr>
                <w:rFonts w:ascii="Arial" w:hAnsi="Arial" w:cs="Arial"/>
                <w:spacing w:val="-4"/>
              </w:rPr>
              <w:t xml:space="preserve"> </w:t>
            </w:r>
            <w:r>
              <w:rPr>
                <w:rFonts w:ascii="Arial" w:hAnsi="Arial" w:cs="Arial"/>
                <w:spacing w:val="-2"/>
              </w:rPr>
              <w:t>revenue</w:t>
            </w:r>
          </w:p>
        </w:tc>
        <w:tc>
          <w:tcPr>
            <w:tcW w:w="1442" w:type="pct"/>
            <w:vAlign w:val="center"/>
          </w:tcPr>
          <w:p w14:paraId="69A2EA0B">
            <w:pPr>
              <w:spacing w:after="0" w:line="240" w:lineRule="auto"/>
              <w:ind w:right="-46"/>
              <w:jc w:val="center"/>
              <w:rPr>
                <w:rFonts w:ascii="Arial" w:hAnsi="Arial" w:cs="Arial"/>
              </w:rPr>
            </w:pPr>
            <w:r>
              <w:rPr>
                <w:rFonts w:ascii="Arial" w:hAnsi="Arial" w:cs="Arial"/>
              </w:rPr>
              <w:t>150</w:t>
            </w:r>
          </w:p>
        </w:tc>
      </w:tr>
      <w:tr w14:paraId="36DE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2D504FA0">
            <w:pPr>
              <w:spacing w:after="0" w:line="240" w:lineRule="auto"/>
              <w:ind w:right="-46"/>
              <w:jc w:val="center"/>
              <w:rPr>
                <w:rFonts w:ascii="Arial" w:hAnsi="Arial" w:cs="Arial"/>
                <w:b/>
                <w:bCs/>
              </w:rPr>
            </w:pPr>
            <w:r>
              <w:rPr>
                <w:rFonts w:ascii="Arial" w:hAnsi="Arial" w:cs="Arial"/>
                <w:spacing w:val="-10"/>
              </w:rPr>
              <w:t>3</w:t>
            </w:r>
          </w:p>
        </w:tc>
        <w:tc>
          <w:tcPr>
            <w:tcW w:w="2789" w:type="pct"/>
          </w:tcPr>
          <w:p w14:paraId="7D0B81CA">
            <w:pPr>
              <w:spacing w:after="0" w:line="240" w:lineRule="auto"/>
              <w:ind w:right="-46"/>
              <w:rPr>
                <w:rFonts w:ascii="Arial" w:hAnsi="Arial" w:cs="Arial"/>
                <w:b/>
                <w:bCs/>
              </w:rPr>
            </w:pPr>
            <w:r>
              <w:rPr>
                <w:rFonts w:ascii="Arial" w:hAnsi="Arial" w:cs="Arial"/>
              </w:rPr>
              <w:t>Rental</w:t>
            </w:r>
            <w:r>
              <w:rPr>
                <w:rFonts w:ascii="Arial" w:hAnsi="Arial" w:cs="Arial"/>
                <w:spacing w:val="-1"/>
              </w:rPr>
              <w:t xml:space="preserve"> </w:t>
            </w:r>
            <w:r>
              <w:rPr>
                <w:rFonts w:ascii="Arial" w:hAnsi="Arial" w:cs="Arial"/>
              </w:rPr>
              <w:t>value</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spacing w:val="-4"/>
              </w:rPr>
              <w:t>land</w:t>
            </w:r>
          </w:p>
        </w:tc>
        <w:tc>
          <w:tcPr>
            <w:tcW w:w="1442" w:type="pct"/>
            <w:vAlign w:val="center"/>
          </w:tcPr>
          <w:p w14:paraId="3D7F2C54">
            <w:pPr>
              <w:spacing w:after="0" w:line="240" w:lineRule="auto"/>
              <w:ind w:right="-46"/>
              <w:jc w:val="center"/>
              <w:rPr>
                <w:rFonts w:ascii="Arial" w:hAnsi="Arial" w:cs="Arial"/>
              </w:rPr>
            </w:pPr>
            <w:r>
              <w:rPr>
                <w:rFonts w:ascii="Arial" w:hAnsi="Arial" w:cs="Arial"/>
              </w:rPr>
              <w:t>23588</w:t>
            </w:r>
          </w:p>
        </w:tc>
      </w:tr>
      <w:tr w14:paraId="0CCE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01573CC9">
            <w:pPr>
              <w:spacing w:after="0" w:line="240" w:lineRule="auto"/>
              <w:ind w:right="-46"/>
              <w:jc w:val="center"/>
              <w:rPr>
                <w:rFonts w:ascii="Arial" w:hAnsi="Arial" w:cs="Arial"/>
                <w:b/>
                <w:bCs/>
              </w:rPr>
            </w:pPr>
            <w:r>
              <w:rPr>
                <w:rFonts w:ascii="Arial" w:hAnsi="Arial" w:cs="Arial"/>
                <w:b/>
                <w:bCs/>
              </w:rPr>
              <w:t>4</w:t>
            </w:r>
          </w:p>
        </w:tc>
        <w:tc>
          <w:tcPr>
            <w:tcW w:w="2789" w:type="pct"/>
          </w:tcPr>
          <w:p w14:paraId="0AC39356">
            <w:pPr>
              <w:spacing w:after="0" w:line="240" w:lineRule="auto"/>
              <w:ind w:right="-46"/>
              <w:rPr>
                <w:rFonts w:ascii="Arial" w:hAnsi="Arial" w:cs="Arial"/>
              </w:rPr>
            </w:pPr>
            <w:r>
              <w:rPr>
                <w:rFonts w:ascii="Arial" w:hAnsi="Arial" w:cs="Arial"/>
              </w:rPr>
              <w:t>Interest on fixed capital @12%</w:t>
            </w:r>
          </w:p>
        </w:tc>
        <w:tc>
          <w:tcPr>
            <w:tcW w:w="1442" w:type="pct"/>
            <w:vAlign w:val="center"/>
          </w:tcPr>
          <w:p w14:paraId="0BF7F315">
            <w:pPr>
              <w:spacing w:after="0" w:line="240" w:lineRule="auto"/>
              <w:ind w:right="-46"/>
              <w:jc w:val="center"/>
              <w:rPr>
                <w:rFonts w:ascii="Arial" w:hAnsi="Arial" w:cs="Arial"/>
              </w:rPr>
            </w:pPr>
            <w:r>
              <w:rPr>
                <w:rFonts w:ascii="Arial" w:hAnsi="Arial" w:cs="Arial"/>
              </w:rPr>
              <w:t>3002</w:t>
            </w:r>
          </w:p>
        </w:tc>
      </w:tr>
      <w:tr w14:paraId="5E23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59C8F1A7">
            <w:pPr>
              <w:spacing w:after="0" w:line="240" w:lineRule="auto"/>
              <w:ind w:right="-46"/>
              <w:jc w:val="center"/>
              <w:rPr>
                <w:rFonts w:ascii="Arial" w:hAnsi="Arial" w:cs="Arial"/>
                <w:b/>
                <w:bCs/>
              </w:rPr>
            </w:pPr>
          </w:p>
        </w:tc>
        <w:tc>
          <w:tcPr>
            <w:tcW w:w="2789" w:type="pct"/>
          </w:tcPr>
          <w:p w14:paraId="0CEB8A95">
            <w:pPr>
              <w:spacing w:after="0" w:line="240" w:lineRule="auto"/>
              <w:ind w:right="-46"/>
              <w:jc w:val="center"/>
              <w:rPr>
                <w:rFonts w:ascii="Arial" w:hAnsi="Arial" w:cs="Arial"/>
                <w:b/>
                <w:bCs/>
              </w:rPr>
            </w:pPr>
            <w:r>
              <w:rPr>
                <w:rFonts w:ascii="Arial" w:hAnsi="Arial" w:cs="Arial"/>
                <w:b/>
                <w:bCs/>
              </w:rPr>
              <w:t>Total Fixed Cost</w:t>
            </w:r>
          </w:p>
        </w:tc>
        <w:tc>
          <w:tcPr>
            <w:tcW w:w="1442" w:type="pct"/>
            <w:vAlign w:val="center"/>
          </w:tcPr>
          <w:p w14:paraId="433033B8">
            <w:pPr>
              <w:spacing w:after="0" w:line="240" w:lineRule="auto"/>
              <w:ind w:right="-46"/>
              <w:jc w:val="center"/>
              <w:rPr>
                <w:rFonts w:ascii="Arial" w:hAnsi="Arial" w:cs="Arial"/>
              </w:rPr>
            </w:pPr>
            <w:r>
              <w:rPr>
                <w:rFonts w:ascii="Arial" w:hAnsi="Arial" w:cs="Arial"/>
              </w:rPr>
              <w:t>28020</w:t>
            </w:r>
          </w:p>
        </w:tc>
      </w:tr>
      <w:tr w14:paraId="6F7E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Align w:val="center"/>
          </w:tcPr>
          <w:p w14:paraId="129E6F01">
            <w:pPr>
              <w:spacing w:after="0" w:line="240" w:lineRule="auto"/>
              <w:ind w:right="-46"/>
              <w:jc w:val="center"/>
              <w:rPr>
                <w:rFonts w:ascii="Arial" w:hAnsi="Arial" w:cs="Arial"/>
                <w:b/>
                <w:bCs/>
              </w:rPr>
            </w:pPr>
          </w:p>
        </w:tc>
        <w:tc>
          <w:tcPr>
            <w:tcW w:w="2789" w:type="pct"/>
          </w:tcPr>
          <w:p w14:paraId="6315360E">
            <w:pPr>
              <w:spacing w:after="0" w:line="240" w:lineRule="auto"/>
              <w:ind w:right="-46"/>
              <w:jc w:val="center"/>
              <w:rPr>
                <w:rFonts w:ascii="Arial" w:hAnsi="Arial" w:cs="Arial"/>
                <w:b/>
                <w:bCs/>
              </w:rPr>
            </w:pPr>
            <w:r>
              <w:rPr>
                <w:rFonts w:ascii="Arial" w:hAnsi="Arial" w:cs="Arial"/>
                <w:b/>
                <w:bCs/>
              </w:rPr>
              <w:t>TOTAL COST (TFC+TVC)</w:t>
            </w:r>
          </w:p>
        </w:tc>
        <w:tc>
          <w:tcPr>
            <w:tcW w:w="1442" w:type="pct"/>
            <w:vAlign w:val="center"/>
          </w:tcPr>
          <w:p w14:paraId="3FC795DF">
            <w:pPr>
              <w:spacing w:after="0" w:line="240" w:lineRule="auto"/>
              <w:ind w:right="-46"/>
              <w:jc w:val="center"/>
              <w:rPr>
                <w:rFonts w:ascii="Arial" w:hAnsi="Arial" w:cs="Arial"/>
              </w:rPr>
            </w:pPr>
            <w:r>
              <w:rPr>
                <w:rFonts w:ascii="Arial" w:hAnsi="Arial" w:cs="Arial"/>
              </w:rPr>
              <w:t>1,53,424</w:t>
            </w:r>
          </w:p>
        </w:tc>
      </w:tr>
    </w:tbl>
    <w:p w14:paraId="5BCAFA0C">
      <w:pPr>
        <w:tabs>
          <w:tab w:val="left" w:pos="3686"/>
        </w:tabs>
        <w:rPr>
          <w:rFonts w:ascii="Arial" w:hAnsi="Arial" w:cs="Arial"/>
          <w:b/>
          <w:bCs/>
        </w:rPr>
      </w:pPr>
    </w:p>
    <w:p w14:paraId="49C4A5D2">
      <w:pPr>
        <w:tabs>
          <w:tab w:val="left" w:pos="3686"/>
        </w:tabs>
        <w:jc w:val="both"/>
        <w:rPr>
          <w:rFonts w:ascii="Arial" w:hAnsi="Arial" w:cs="Arial"/>
          <w:b/>
          <w:bCs/>
        </w:rPr>
      </w:pPr>
      <w:r>
        <w:rPr>
          <w:rFonts w:ascii="Arial" w:hAnsi="Arial" w:cs="Arial"/>
          <w:b/>
          <w:bCs/>
        </w:rPr>
        <w:t>3.1 Cost of Production of Chrysanthemum per Acre in Chikkaballapur District</w:t>
      </w:r>
    </w:p>
    <w:p w14:paraId="181A47ED">
      <w:pPr>
        <w:tabs>
          <w:tab w:val="left" w:pos="3686"/>
        </w:tabs>
        <w:jc w:val="both"/>
        <w:rPr>
          <w:rFonts w:ascii="Arial" w:hAnsi="Arial" w:cs="Arial"/>
        </w:rPr>
      </w:pPr>
      <w:r>
        <w:rPr>
          <w:rFonts w:ascii="Arial" w:hAnsi="Arial" w:cs="Arial"/>
        </w:rPr>
        <w:t>The cost of production of chrysanthemum per acre in Chikkaballapur district was analyzed by categorizing expenses into variable and fixed costs. The findings reveal that chrysanthemum cultivation involves a moderate level of investment with variable costs forming the major share of total expenditure.</w:t>
      </w:r>
    </w:p>
    <w:p w14:paraId="43461262">
      <w:pPr>
        <w:tabs>
          <w:tab w:val="left" w:pos="3686"/>
        </w:tabs>
        <w:jc w:val="both"/>
        <w:rPr>
          <w:rFonts w:ascii="Arial" w:hAnsi="Arial" w:cs="Arial"/>
          <w:b/>
          <w:bCs/>
        </w:rPr>
      </w:pPr>
      <w:r>
        <w:rPr>
          <w:rFonts w:ascii="Arial" w:hAnsi="Arial" w:cs="Arial"/>
          <w:b/>
          <w:bCs/>
        </w:rPr>
        <w:t>Variable Cost</w:t>
      </w:r>
    </w:p>
    <w:p w14:paraId="723C17C9">
      <w:pPr>
        <w:tabs>
          <w:tab w:val="left" w:pos="3686"/>
        </w:tabs>
        <w:jc w:val="both"/>
        <w:rPr>
          <w:rFonts w:ascii="Arial" w:hAnsi="Arial" w:cs="Arial"/>
        </w:rPr>
      </w:pPr>
      <w:r>
        <w:rPr>
          <w:rFonts w:ascii="Arial" w:hAnsi="Arial" w:cs="Arial"/>
        </w:rPr>
        <w:t>The total variable cost incurred in chrysanthemum cultivation was ₹1,25,404 per acre, accounting for a substantial proportion of the total cost of cultivation. Among the variable cost components, the cost of plant material emerged as the most significant item (₹42,586), indicating its dominant role in overall expenditure. This highlights the importance of quality planting material in achieving better yield and flower quality.</w:t>
      </w:r>
    </w:p>
    <w:p w14:paraId="0669603A">
      <w:pPr>
        <w:tabs>
          <w:tab w:val="left" w:pos="3686"/>
        </w:tabs>
        <w:jc w:val="both"/>
        <w:rPr>
          <w:rFonts w:ascii="Arial" w:hAnsi="Arial" w:cs="Arial"/>
        </w:rPr>
      </w:pPr>
      <w:r>
        <w:rPr>
          <w:rFonts w:ascii="Arial" w:hAnsi="Arial" w:cs="Arial"/>
        </w:rPr>
        <w:t>The second major component was mulching (₹19,500), reflecting the adoption of improved cultural practices to conserve soil moisture and control weeds. Farmyard manure (₹16,252) and human labour (₹10,528) also contributed considerably, emphasizing the nutrient-intensive and labour-dependent nature of chrysanthemum cultivation.</w:t>
      </w:r>
    </w:p>
    <w:p w14:paraId="139D3B42">
      <w:pPr>
        <w:tabs>
          <w:tab w:val="left" w:pos="3686"/>
        </w:tabs>
        <w:jc w:val="both"/>
        <w:rPr>
          <w:rFonts w:ascii="Arial" w:hAnsi="Arial" w:cs="Arial"/>
        </w:rPr>
      </w:pPr>
      <w:r>
        <w:rPr>
          <w:rFonts w:ascii="Arial" w:hAnsi="Arial" w:cs="Arial"/>
        </w:rPr>
        <w:t>Expenses on plant protection chemicals and weedicides (₹9,941) indicate the need for effective pest and disease management, while land preparation (₹8,373) and fertilizers (NPK) (₹8,150) represented moderate expenditure. Irrigation, marketing costs, and miscellaneous expenses constituted a relatively smaller share, suggesting efficient water use and localized marketing practices.</w:t>
      </w:r>
    </w:p>
    <w:p w14:paraId="68CB8720">
      <w:pPr>
        <w:tabs>
          <w:tab w:val="left" w:pos="3686"/>
        </w:tabs>
        <w:jc w:val="both"/>
        <w:rPr>
          <w:rFonts w:ascii="Arial" w:hAnsi="Arial" w:cs="Arial"/>
          <w:b/>
          <w:bCs/>
        </w:rPr>
      </w:pPr>
    </w:p>
    <w:p w14:paraId="56D0451C">
      <w:pPr>
        <w:tabs>
          <w:tab w:val="left" w:pos="3686"/>
        </w:tabs>
        <w:jc w:val="both"/>
        <w:rPr>
          <w:rFonts w:ascii="Arial" w:hAnsi="Arial" w:cs="Arial"/>
          <w:b/>
          <w:bCs/>
        </w:rPr>
      </w:pPr>
    </w:p>
    <w:p w14:paraId="11F71092">
      <w:pPr>
        <w:tabs>
          <w:tab w:val="left" w:pos="3686"/>
        </w:tabs>
        <w:jc w:val="both"/>
        <w:rPr>
          <w:rFonts w:ascii="Arial" w:hAnsi="Arial" w:cs="Arial"/>
          <w:b/>
          <w:bCs/>
        </w:rPr>
      </w:pPr>
      <w:r>
        <w:rPr>
          <w:rFonts w:ascii="Arial" w:hAnsi="Arial" w:cs="Arial"/>
          <w:b/>
          <w:bCs/>
        </w:rPr>
        <w:t>Fixed Cost</w:t>
      </w:r>
    </w:p>
    <w:p w14:paraId="4E43705A">
      <w:pPr>
        <w:tabs>
          <w:tab w:val="left" w:pos="3686"/>
        </w:tabs>
        <w:jc w:val="both"/>
        <w:rPr>
          <w:rFonts w:ascii="Arial" w:hAnsi="Arial" w:cs="Arial"/>
        </w:rPr>
      </w:pPr>
      <w:r>
        <w:rPr>
          <w:rFonts w:ascii="Arial" w:hAnsi="Arial" w:cs="Arial"/>
        </w:rPr>
        <w:t>The total fixed cost amounted to ₹28,020 per acre. Among fixed costs, the rental value of land was the predominant component (₹23,588), accounting for the major share of fixed expenses. Interest on fixed capital (₹3,002) and depreciation on implements (₹1,280) contributed marginally, while land revenue was negligible (₹150). This indicates that land-related costs significantly influence the economics of chrysanthemum cultivation.</w:t>
      </w:r>
    </w:p>
    <w:p w14:paraId="0C3A1932">
      <w:pPr>
        <w:tabs>
          <w:tab w:val="left" w:pos="3686"/>
        </w:tabs>
        <w:jc w:val="both"/>
        <w:rPr>
          <w:rFonts w:ascii="Arial" w:hAnsi="Arial" w:cs="Arial"/>
          <w:b/>
          <w:bCs/>
        </w:rPr>
      </w:pPr>
      <w:r>
        <w:rPr>
          <w:rFonts w:ascii="Arial" w:hAnsi="Arial" w:cs="Arial"/>
          <w:b/>
          <w:bCs/>
        </w:rPr>
        <w:t>Total Cost of Cultivation</w:t>
      </w:r>
    </w:p>
    <w:p w14:paraId="31C7B549">
      <w:pPr>
        <w:tabs>
          <w:tab w:val="left" w:pos="3686"/>
        </w:tabs>
        <w:jc w:val="both"/>
        <w:rPr>
          <w:rFonts w:ascii="Arial" w:hAnsi="Arial" w:cs="Arial"/>
        </w:rPr>
      </w:pPr>
      <w:r>
        <w:rPr>
          <w:rFonts w:ascii="Arial" w:hAnsi="Arial" w:cs="Arial"/>
        </w:rPr>
        <w:t>The overall cost of cultivation of chrysanthemum was estimated at ₹1,53,424 per acre, combining both variable and fixed costs. Variable costs alone constituted a major share of total cost, suggesting that efficient management of inputs such as planting material, mulching, and labour could significantly reduce production costs and enhance profitability.</w:t>
      </w:r>
    </w:p>
    <w:p w14:paraId="4E903C93">
      <w:pPr>
        <w:spacing w:line="240" w:lineRule="auto"/>
        <w:ind w:right="-46"/>
        <w:jc w:val="right"/>
        <w:rPr>
          <w:rFonts w:ascii="Arial" w:hAnsi="Arial" w:cs="Arial"/>
          <w:b/>
          <w:bCs/>
        </w:rPr>
      </w:pPr>
      <w:r>
        <w:rPr>
          <w:rFonts w:ascii="Arial" w:hAnsi="Arial" w:cs="Arial"/>
          <w:b/>
          <w:bCs/>
        </w:rPr>
        <w:t>Table 2: Cost return analysis of chrysanthemum cultivation in Chikkaballapur district (</w:t>
      </w:r>
      <w:r>
        <w:rPr>
          <w:rFonts w:ascii="Arial" w:hAnsi="Arial" w:cs="Arial"/>
          <w:b/>
          <w:bCs/>
          <w:i/>
          <w:iCs/>
        </w:rPr>
        <w:t>n</w:t>
      </w:r>
      <w:r>
        <w:rPr>
          <w:rFonts w:ascii="Arial" w:hAnsi="Arial" w:cs="Arial"/>
          <w:b/>
          <w:bCs/>
        </w:rPr>
        <w:t xml:space="preserve">=60)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3174"/>
        <w:gridCol w:w="4786"/>
      </w:tblGrid>
      <w:tr w14:paraId="59C1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pct"/>
            <w:vAlign w:val="center"/>
          </w:tcPr>
          <w:p w14:paraId="1DCC9A0F">
            <w:pPr>
              <w:spacing w:after="0" w:line="240" w:lineRule="auto"/>
              <w:ind w:right="-46"/>
              <w:jc w:val="center"/>
              <w:rPr>
                <w:rFonts w:ascii="Arial" w:hAnsi="Arial" w:cs="Arial"/>
                <w:b/>
                <w:bCs/>
                <w:spacing w:val="-2"/>
              </w:rPr>
            </w:pPr>
            <w:r>
              <w:rPr>
                <w:rFonts w:ascii="Arial" w:hAnsi="Arial" w:cs="Arial"/>
                <w:b/>
                <w:bCs/>
                <w:spacing w:val="-2"/>
              </w:rPr>
              <w:t>Sl. No</w:t>
            </w:r>
          </w:p>
        </w:tc>
        <w:tc>
          <w:tcPr>
            <w:tcW w:w="1717" w:type="pct"/>
            <w:vAlign w:val="center"/>
          </w:tcPr>
          <w:p w14:paraId="4D3EE274">
            <w:pPr>
              <w:spacing w:after="0" w:line="240" w:lineRule="auto"/>
              <w:ind w:right="-46"/>
              <w:rPr>
                <w:rFonts w:ascii="Arial" w:hAnsi="Arial" w:cs="Arial"/>
                <w:b/>
                <w:bCs/>
              </w:rPr>
            </w:pPr>
            <w:r>
              <w:rPr>
                <w:rFonts w:ascii="Arial" w:hAnsi="Arial" w:cs="Arial"/>
                <w:b/>
                <w:bCs/>
                <w:spacing w:val="-2"/>
              </w:rPr>
              <w:t>Particulars</w:t>
            </w:r>
          </w:p>
        </w:tc>
        <w:tc>
          <w:tcPr>
            <w:tcW w:w="2589" w:type="pct"/>
            <w:vAlign w:val="center"/>
          </w:tcPr>
          <w:p w14:paraId="00824E0B">
            <w:pPr>
              <w:pStyle w:val="38"/>
              <w:ind w:right="-46"/>
              <w:jc w:val="center"/>
              <w:rPr>
                <w:rFonts w:ascii="Arial" w:hAnsi="Arial" w:cs="Arial"/>
                <w:b/>
                <w:bCs/>
              </w:rPr>
            </w:pPr>
            <w:r>
              <w:rPr>
                <w:rFonts w:ascii="Arial" w:hAnsi="Arial" w:cs="Arial"/>
                <w:b/>
                <w:bCs/>
                <w:spacing w:val="-2"/>
              </w:rPr>
              <w:t>Chrysanthemum</w:t>
            </w:r>
          </w:p>
          <w:p w14:paraId="21F89D91">
            <w:pPr>
              <w:spacing w:after="0" w:line="240" w:lineRule="auto"/>
              <w:ind w:right="-46"/>
              <w:jc w:val="center"/>
              <w:rPr>
                <w:rFonts w:ascii="Arial" w:hAnsi="Arial" w:cs="Arial"/>
                <w:b/>
                <w:bCs/>
              </w:rPr>
            </w:pPr>
            <w:r>
              <w:rPr>
                <w:rFonts w:ascii="Cambria Math" w:hAnsi="Cambria Math" w:eastAsia="Cambria Math" w:cs="Cambria Math"/>
                <w:b/>
                <w:bCs/>
              </w:rPr>
              <w:t>𝑛</w:t>
            </w:r>
            <w:r>
              <w:rPr>
                <w:rFonts w:ascii="Arial" w:hAnsi="Arial" w:eastAsia="Cambria Math" w:cs="Arial"/>
                <w:b/>
                <w:bCs/>
                <w:vertAlign w:val="subscript"/>
              </w:rPr>
              <w:t>1</w:t>
            </w:r>
            <w:r>
              <w:rPr>
                <w:rFonts w:ascii="Arial" w:hAnsi="Arial" w:cs="Arial"/>
                <w:b/>
                <w:bCs/>
              </w:rPr>
              <w:t>=</w:t>
            </w:r>
            <w:r>
              <w:rPr>
                <w:rFonts w:ascii="Arial" w:hAnsi="Arial" w:cs="Arial"/>
                <w:b/>
                <w:bCs/>
                <w:spacing w:val="11"/>
              </w:rPr>
              <w:t xml:space="preserve"> </w:t>
            </w:r>
            <w:r>
              <w:rPr>
                <w:rFonts w:ascii="Arial" w:hAnsi="Arial" w:cs="Arial"/>
                <w:b/>
                <w:bCs/>
                <w:spacing w:val="-5"/>
              </w:rPr>
              <w:t>60</w:t>
            </w:r>
          </w:p>
        </w:tc>
      </w:tr>
      <w:tr w14:paraId="5A57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pct"/>
            <w:vAlign w:val="center"/>
          </w:tcPr>
          <w:p w14:paraId="702CD782">
            <w:pPr>
              <w:spacing w:after="0" w:line="240" w:lineRule="auto"/>
              <w:ind w:right="-46"/>
              <w:jc w:val="center"/>
              <w:rPr>
                <w:rFonts w:ascii="Arial" w:hAnsi="Arial" w:cs="Arial"/>
              </w:rPr>
            </w:pPr>
            <w:r>
              <w:rPr>
                <w:rFonts w:ascii="Arial" w:hAnsi="Arial" w:cs="Arial"/>
              </w:rPr>
              <w:t>1</w:t>
            </w:r>
          </w:p>
        </w:tc>
        <w:tc>
          <w:tcPr>
            <w:tcW w:w="1717" w:type="pct"/>
            <w:vAlign w:val="center"/>
          </w:tcPr>
          <w:p w14:paraId="03548C9E">
            <w:pPr>
              <w:spacing w:after="0" w:line="240" w:lineRule="auto"/>
              <w:ind w:right="-46"/>
              <w:rPr>
                <w:rFonts w:ascii="Arial" w:hAnsi="Arial" w:cs="Arial"/>
                <w:b/>
                <w:bCs/>
              </w:rPr>
            </w:pPr>
            <w:r>
              <w:rPr>
                <w:rFonts w:ascii="Arial" w:hAnsi="Arial" w:cs="Arial"/>
              </w:rPr>
              <w:t>Yield</w:t>
            </w:r>
            <w:r>
              <w:rPr>
                <w:rFonts w:ascii="Arial" w:hAnsi="Arial" w:cs="Arial"/>
                <w:spacing w:val="-13"/>
              </w:rPr>
              <w:t xml:space="preserve"> </w:t>
            </w:r>
          </w:p>
        </w:tc>
        <w:tc>
          <w:tcPr>
            <w:tcW w:w="2589" w:type="pct"/>
            <w:vAlign w:val="center"/>
          </w:tcPr>
          <w:p w14:paraId="5DA33C93">
            <w:pPr>
              <w:spacing w:after="0" w:line="240" w:lineRule="auto"/>
              <w:ind w:right="-46"/>
              <w:jc w:val="center"/>
              <w:rPr>
                <w:rFonts w:ascii="Arial" w:hAnsi="Arial" w:cs="Arial"/>
              </w:rPr>
            </w:pPr>
            <w:r>
              <w:rPr>
                <w:rFonts w:ascii="Arial" w:hAnsi="Arial" w:cs="Arial"/>
              </w:rPr>
              <w:t>35.33 (quintal/acre)</w:t>
            </w:r>
          </w:p>
        </w:tc>
      </w:tr>
      <w:tr w14:paraId="015D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pct"/>
            <w:vAlign w:val="center"/>
          </w:tcPr>
          <w:p w14:paraId="70F72830">
            <w:pPr>
              <w:spacing w:after="0" w:line="240" w:lineRule="auto"/>
              <w:ind w:right="-46"/>
              <w:jc w:val="center"/>
              <w:rPr>
                <w:rFonts w:ascii="Arial" w:hAnsi="Arial" w:cs="Arial"/>
              </w:rPr>
            </w:pPr>
            <w:r>
              <w:rPr>
                <w:rFonts w:ascii="Arial" w:hAnsi="Arial" w:cs="Arial"/>
              </w:rPr>
              <w:t>2</w:t>
            </w:r>
          </w:p>
        </w:tc>
        <w:tc>
          <w:tcPr>
            <w:tcW w:w="1717" w:type="pct"/>
            <w:vAlign w:val="center"/>
          </w:tcPr>
          <w:p w14:paraId="54CDA376">
            <w:pPr>
              <w:spacing w:after="0" w:line="240" w:lineRule="auto"/>
              <w:ind w:right="-46"/>
              <w:rPr>
                <w:rFonts w:ascii="Arial" w:hAnsi="Arial" w:cs="Arial"/>
              </w:rPr>
            </w:pPr>
            <w:r>
              <w:rPr>
                <w:rFonts w:ascii="Arial" w:hAnsi="Arial" w:cs="Arial"/>
              </w:rPr>
              <w:t>Yield gap</w:t>
            </w:r>
          </w:p>
        </w:tc>
        <w:tc>
          <w:tcPr>
            <w:tcW w:w="2589" w:type="pct"/>
            <w:vAlign w:val="center"/>
          </w:tcPr>
          <w:p w14:paraId="7004C09A">
            <w:pPr>
              <w:spacing w:after="0" w:line="240" w:lineRule="auto"/>
              <w:ind w:right="-46"/>
              <w:jc w:val="center"/>
              <w:rPr>
                <w:rFonts w:ascii="Arial" w:hAnsi="Arial" w:cs="Arial"/>
              </w:rPr>
            </w:pPr>
            <w:r>
              <w:rPr>
                <w:rFonts w:ascii="Arial" w:hAnsi="Arial" w:cs="Arial"/>
              </w:rPr>
              <w:t>29.34 per cent</w:t>
            </w:r>
          </w:p>
        </w:tc>
      </w:tr>
      <w:tr w14:paraId="3DAD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pct"/>
            <w:vAlign w:val="center"/>
          </w:tcPr>
          <w:p w14:paraId="076FA9D4">
            <w:pPr>
              <w:spacing w:after="0" w:line="240" w:lineRule="auto"/>
              <w:ind w:right="-46"/>
              <w:jc w:val="center"/>
              <w:rPr>
                <w:rFonts w:ascii="Arial" w:hAnsi="Arial" w:cs="Arial"/>
              </w:rPr>
            </w:pPr>
            <w:r>
              <w:rPr>
                <w:rFonts w:ascii="Arial" w:hAnsi="Arial" w:cs="Arial"/>
              </w:rPr>
              <w:t>3</w:t>
            </w:r>
          </w:p>
        </w:tc>
        <w:tc>
          <w:tcPr>
            <w:tcW w:w="1717" w:type="pct"/>
            <w:vAlign w:val="center"/>
          </w:tcPr>
          <w:p w14:paraId="61D2E44F">
            <w:pPr>
              <w:spacing w:after="0" w:line="240" w:lineRule="auto"/>
              <w:ind w:right="-46"/>
              <w:rPr>
                <w:rFonts w:ascii="Arial" w:hAnsi="Arial" w:cs="Arial"/>
                <w:b/>
                <w:bCs/>
              </w:rPr>
            </w:pPr>
            <w:r>
              <w:rPr>
                <w:rFonts w:ascii="Arial" w:hAnsi="Arial" w:cs="Arial"/>
              </w:rPr>
              <w:t>Price</w:t>
            </w:r>
            <w:r>
              <w:rPr>
                <w:rFonts w:ascii="Arial" w:hAnsi="Arial" w:cs="Arial"/>
                <w:spacing w:val="-3"/>
              </w:rPr>
              <w:t xml:space="preserve"> (in Rs.)</w:t>
            </w:r>
          </w:p>
        </w:tc>
        <w:tc>
          <w:tcPr>
            <w:tcW w:w="2589" w:type="pct"/>
            <w:vAlign w:val="center"/>
          </w:tcPr>
          <w:p w14:paraId="728D9C2D">
            <w:pPr>
              <w:spacing w:after="0" w:line="240" w:lineRule="auto"/>
              <w:ind w:right="-46"/>
              <w:jc w:val="center"/>
              <w:rPr>
                <w:rFonts w:ascii="Arial" w:hAnsi="Arial" w:cs="Arial"/>
              </w:rPr>
            </w:pPr>
            <w:r>
              <w:rPr>
                <w:rFonts w:ascii="Arial" w:hAnsi="Arial" w:cs="Arial"/>
              </w:rPr>
              <w:t>9553 (per quintal)</w:t>
            </w:r>
          </w:p>
        </w:tc>
      </w:tr>
      <w:tr w14:paraId="34D8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pct"/>
            <w:vAlign w:val="center"/>
          </w:tcPr>
          <w:p w14:paraId="3E8A6FAA">
            <w:pPr>
              <w:spacing w:after="0" w:line="240" w:lineRule="auto"/>
              <w:ind w:right="-46"/>
              <w:jc w:val="center"/>
              <w:rPr>
                <w:rFonts w:ascii="Arial" w:hAnsi="Arial" w:cs="Arial"/>
              </w:rPr>
            </w:pPr>
            <w:r>
              <w:rPr>
                <w:rFonts w:ascii="Arial" w:hAnsi="Arial" w:cs="Arial"/>
              </w:rPr>
              <w:t>4</w:t>
            </w:r>
          </w:p>
        </w:tc>
        <w:tc>
          <w:tcPr>
            <w:tcW w:w="1717" w:type="pct"/>
            <w:vAlign w:val="center"/>
          </w:tcPr>
          <w:p w14:paraId="5FEAAF36">
            <w:pPr>
              <w:spacing w:after="0" w:line="240" w:lineRule="auto"/>
              <w:ind w:right="-46"/>
              <w:rPr>
                <w:rFonts w:ascii="Arial" w:hAnsi="Arial" w:cs="Arial"/>
                <w:b/>
                <w:bCs/>
              </w:rPr>
            </w:pPr>
            <w:r>
              <w:rPr>
                <w:rFonts w:ascii="Arial" w:hAnsi="Arial" w:cs="Arial"/>
              </w:rPr>
              <w:t>Gross</w:t>
            </w:r>
            <w:r>
              <w:rPr>
                <w:rFonts w:ascii="Arial" w:hAnsi="Arial" w:cs="Arial"/>
                <w:spacing w:val="-5"/>
              </w:rPr>
              <w:t xml:space="preserve"> </w:t>
            </w:r>
            <w:r>
              <w:rPr>
                <w:rFonts w:ascii="Arial" w:hAnsi="Arial" w:cs="Arial"/>
                <w:spacing w:val="-2"/>
              </w:rPr>
              <w:t>returns</w:t>
            </w:r>
          </w:p>
        </w:tc>
        <w:tc>
          <w:tcPr>
            <w:tcW w:w="2589" w:type="pct"/>
            <w:vAlign w:val="center"/>
          </w:tcPr>
          <w:p w14:paraId="49509E62">
            <w:pPr>
              <w:spacing w:after="0" w:line="240" w:lineRule="auto"/>
              <w:ind w:right="-46"/>
              <w:jc w:val="center"/>
              <w:rPr>
                <w:rFonts w:ascii="Arial" w:hAnsi="Arial" w:cs="Arial"/>
              </w:rPr>
            </w:pPr>
            <w:r>
              <w:rPr>
                <w:rFonts w:ascii="Arial" w:hAnsi="Arial" w:cs="Arial"/>
              </w:rPr>
              <w:t>3,37,507</w:t>
            </w:r>
          </w:p>
        </w:tc>
      </w:tr>
      <w:tr w14:paraId="74EE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pct"/>
            <w:vAlign w:val="center"/>
          </w:tcPr>
          <w:p w14:paraId="7F4D0BE7">
            <w:pPr>
              <w:spacing w:after="0" w:line="240" w:lineRule="auto"/>
              <w:ind w:right="-46"/>
              <w:jc w:val="center"/>
              <w:rPr>
                <w:rFonts w:ascii="Arial" w:hAnsi="Arial" w:cs="Arial"/>
              </w:rPr>
            </w:pPr>
            <w:r>
              <w:rPr>
                <w:rFonts w:ascii="Arial" w:hAnsi="Arial" w:cs="Arial"/>
              </w:rPr>
              <w:t>5</w:t>
            </w:r>
          </w:p>
        </w:tc>
        <w:tc>
          <w:tcPr>
            <w:tcW w:w="1717" w:type="pct"/>
            <w:vAlign w:val="center"/>
          </w:tcPr>
          <w:p w14:paraId="49CEA00B">
            <w:pPr>
              <w:spacing w:after="0" w:line="240" w:lineRule="auto"/>
              <w:ind w:right="-46"/>
              <w:rPr>
                <w:rFonts w:ascii="Arial" w:hAnsi="Arial" w:cs="Arial"/>
                <w:b/>
                <w:bCs/>
              </w:rPr>
            </w:pPr>
            <w:r>
              <w:rPr>
                <w:rFonts w:ascii="Arial" w:hAnsi="Arial" w:cs="Arial"/>
              </w:rPr>
              <w:t>Net</w:t>
            </w:r>
            <w:r>
              <w:rPr>
                <w:rFonts w:ascii="Arial" w:hAnsi="Arial" w:cs="Arial"/>
                <w:spacing w:val="-2"/>
              </w:rPr>
              <w:t xml:space="preserve"> return</w:t>
            </w:r>
          </w:p>
        </w:tc>
        <w:tc>
          <w:tcPr>
            <w:tcW w:w="2589" w:type="pct"/>
            <w:vAlign w:val="center"/>
          </w:tcPr>
          <w:p w14:paraId="16DE9B0B">
            <w:pPr>
              <w:spacing w:after="0" w:line="240" w:lineRule="auto"/>
              <w:ind w:right="-46"/>
              <w:jc w:val="center"/>
              <w:rPr>
                <w:rFonts w:ascii="Arial" w:hAnsi="Arial" w:cs="Arial"/>
              </w:rPr>
            </w:pPr>
            <w:r>
              <w:rPr>
                <w:rFonts w:ascii="Arial" w:hAnsi="Arial" w:cs="Arial"/>
              </w:rPr>
              <w:t>1,84,083</w:t>
            </w:r>
          </w:p>
        </w:tc>
      </w:tr>
      <w:tr w14:paraId="5500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pct"/>
            <w:vAlign w:val="center"/>
          </w:tcPr>
          <w:p w14:paraId="03B090E6">
            <w:pPr>
              <w:spacing w:after="0" w:line="240" w:lineRule="auto"/>
              <w:ind w:right="-46"/>
              <w:jc w:val="center"/>
              <w:rPr>
                <w:rFonts w:ascii="Arial" w:hAnsi="Arial" w:cs="Arial"/>
              </w:rPr>
            </w:pPr>
            <w:r>
              <w:rPr>
                <w:rFonts w:ascii="Arial" w:hAnsi="Arial" w:cs="Arial"/>
              </w:rPr>
              <w:t>6</w:t>
            </w:r>
          </w:p>
        </w:tc>
        <w:tc>
          <w:tcPr>
            <w:tcW w:w="1717" w:type="pct"/>
            <w:vAlign w:val="center"/>
          </w:tcPr>
          <w:p w14:paraId="27B37DE1">
            <w:pPr>
              <w:spacing w:after="0" w:line="240" w:lineRule="auto"/>
              <w:ind w:right="-46"/>
              <w:rPr>
                <w:rFonts w:ascii="Arial" w:hAnsi="Arial" w:cs="Arial"/>
                <w:b/>
                <w:bCs/>
              </w:rPr>
            </w:pPr>
            <w:r>
              <w:rPr>
                <w:rFonts w:ascii="Arial" w:hAnsi="Arial" w:cs="Arial"/>
              </w:rPr>
              <w:t>Benefit</w:t>
            </w:r>
            <w:r>
              <w:rPr>
                <w:rFonts w:ascii="Arial" w:hAnsi="Arial" w:cs="Arial"/>
                <w:spacing w:val="-2"/>
              </w:rPr>
              <w:t xml:space="preserve"> </w:t>
            </w:r>
            <w:r>
              <w:rPr>
                <w:rFonts w:ascii="Arial" w:hAnsi="Arial" w:cs="Arial"/>
              </w:rPr>
              <w:t>cost</w:t>
            </w:r>
            <w:r>
              <w:rPr>
                <w:rFonts w:ascii="Arial" w:hAnsi="Arial" w:cs="Arial"/>
                <w:spacing w:val="-1"/>
              </w:rPr>
              <w:t xml:space="preserve"> </w:t>
            </w:r>
            <w:r>
              <w:rPr>
                <w:rFonts w:ascii="Arial" w:hAnsi="Arial" w:cs="Arial"/>
                <w:spacing w:val="-2"/>
              </w:rPr>
              <w:t>ratio</w:t>
            </w:r>
          </w:p>
        </w:tc>
        <w:tc>
          <w:tcPr>
            <w:tcW w:w="2589" w:type="pct"/>
          </w:tcPr>
          <w:p w14:paraId="2BF0EEAA">
            <w:pPr>
              <w:spacing w:after="0" w:line="240" w:lineRule="auto"/>
              <w:ind w:right="-46"/>
              <w:jc w:val="center"/>
              <w:rPr>
                <w:rFonts w:ascii="Arial" w:hAnsi="Arial" w:cs="Arial"/>
              </w:rPr>
            </w:pPr>
            <w:r>
              <w:rPr>
                <w:rFonts w:ascii="Arial" w:hAnsi="Arial" w:cs="Arial"/>
              </w:rPr>
              <w:t>2.19</w:t>
            </w:r>
          </w:p>
        </w:tc>
      </w:tr>
    </w:tbl>
    <w:p w14:paraId="1A1CBDB9">
      <w:pPr>
        <w:tabs>
          <w:tab w:val="left" w:pos="3686"/>
        </w:tabs>
        <w:jc w:val="both"/>
        <w:rPr>
          <w:rFonts w:ascii="Arial" w:hAnsi="Arial" w:cs="Arial"/>
        </w:rPr>
      </w:pPr>
    </w:p>
    <w:p w14:paraId="5B5CCC82">
      <w:pPr>
        <w:tabs>
          <w:tab w:val="left" w:pos="3686"/>
        </w:tabs>
        <w:jc w:val="both"/>
        <w:rPr>
          <w:rFonts w:ascii="Arial" w:hAnsi="Arial" w:cs="Arial"/>
          <w:sz w:val="20"/>
          <w:szCs w:val="20"/>
        </w:rPr>
      </w:pPr>
      <w:r>
        <w:rPr>
          <w:rFonts w:ascii="Arial" w:hAnsi="Arial" w:cs="Arial"/>
          <w:b/>
          <w:bCs/>
        </w:rPr>
        <w:t>3.2 Returns from chrysanthemum flower cultivation</w:t>
      </w:r>
    </w:p>
    <w:p w14:paraId="17CDC8F6">
      <w:pPr>
        <w:tabs>
          <w:tab w:val="left" w:pos="3686"/>
        </w:tabs>
        <w:jc w:val="both"/>
        <w:rPr>
          <w:rFonts w:ascii="Arial" w:hAnsi="Arial" w:cs="Arial"/>
        </w:rPr>
      </w:pPr>
      <w:r>
        <w:rPr>
          <w:rFonts w:ascii="Arial" w:hAnsi="Arial" w:cs="Arial"/>
        </w:rPr>
        <w:t>The cost–return analysis of chrysanthemum cultivation in Chikkaballapur district (n = 60) indicated good economic performance. The average yield was 35.33 quintals per acre, with a yield gap of 29.34 per cent, suggesting scope for improving productivity through better management practices and technology adoption.</w:t>
      </w:r>
    </w:p>
    <w:p w14:paraId="260D1AAF">
      <w:pPr>
        <w:spacing w:line="240" w:lineRule="auto"/>
        <w:ind w:right="-46"/>
        <w:jc w:val="both"/>
        <w:rPr>
          <w:rFonts w:ascii="Arial" w:hAnsi="Arial" w:cs="Arial"/>
          <w:b/>
          <w:bCs/>
        </w:rPr>
      </w:pPr>
      <w:r>
        <w:rPr>
          <w:rFonts w:ascii="Arial" w:hAnsi="Arial" w:cs="Arial"/>
        </w:rPr>
        <w:t>The average price realized was ₹9,553 per quintal, resulting in gross returns of ₹3,37,507 per acre. After deducting the cost of cultivation, the net returns amounted to ₹1,84,083 per acre, reflecting satisfactory profitability. The benefit–cost ratio of 2.19 shows that chrysanthemum cultivation is economically viable, providing ₹2.19 for every rupee invested. Overall, the findings confirm chrysanthemum as a profitable flower crop in the study area, with potential for further income enhancement by reducing the yield gap</w:t>
      </w:r>
    </w:p>
    <w:p w14:paraId="5F085D1C">
      <w:pPr>
        <w:spacing w:line="360" w:lineRule="auto"/>
        <w:jc w:val="both"/>
        <w:rPr>
          <w:rFonts w:ascii="Arial" w:hAnsi="Arial" w:cs="Arial"/>
          <w:b/>
          <w:bCs/>
        </w:rPr>
      </w:pPr>
      <w:r>
        <w:rPr>
          <w:rFonts w:ascii="Arial" w:hAnsi="Arial" w:cs="Arial"/>
          <w:b/>
          <w:bCs/>
        </w:rPr>
        <w:t>3.3 Cost of Production (Rs.) per acre of gladiolus growers in Chikkaballapur District</w:t>
      </w:r>
    </w:p>
    <w:p w14:paraId="37C4252C">
      <w:pPr>
        <w:spacing w:line="360" w:lineRule="auto"/>
        <w:jc w:val="both"/>
        <w:rPr>
          <w:rFonts w:ascii="Arial" w:hAnsi="Arial" w:cs="Arial"/>
          <w:b/>
          <w:bCs/>
        </w:rPr>
      </w:pPr>
      <w:r>
        <w:rPr>
          <w:rFonts w:ascii="Arial" w:hAnsi="Arial" w:cs="Arial"/>
          <w:b/>
          <w:bCs/>
        </w:rPr>
        <w:t xml:space="preserve">Table 3: Cost of Production (Rs.) per acre of gladiolus growers in Chikkaballapur District                                                                                                          </w:t>
      </w:r>
      <w:r>
        <w:rPr>
          <w:rFonts w:ascii="Cambria Math" w:hAnsi="Cambria Math" w:eastAsia="Cambria Math" w:cs="Cambria Math"/>
          <w:b/>
          <w:bCs/>
          <w:i/>
          <w:iCs/>
        </w:rPr>
        <w:tab/>
      </w:r>
      <w:r>
        <w:rPr>
          <w:rFonts w:ascii="Cambria Math" w:hAnsi="Cambria Math" w:eastAsia="Cambria Math" w:cs="Cambria Math"/>
          <w:b/>
          <w:bCs/>
          <w:i/>
          <w:iCs/>
        </w:rPr>
        <w:t>(𝑛</w:t>
      </w:r>
      <w:r>
        <w:rPr>
          <w:rFonts w:ascii="Arial" w:hAnsi="Arial" w:cs="Arial"/>
          <w:b/>
          <w:bCs/>
          <w:i/>
          <w:iCs/>
        </w:rPr>
        <w:t>=</w:t>
      </w:r>
      <w:r>
        <w:rPr>
          <w:rFonts w:ascii="Arial" w:hAnsi="Arial" w:cs="Arial"/>
          <w:b/>
          <w:bCs/>
          <w:i/>
          <w:iCs/>
          <w:spacing w:val="18"/>
        </w:rPr>
        <w:t xml:space="preserve"> </w:t>
      </w:r>
      <w:r>
        <w:rPr>
          <w:rFonts w:ascii="Arial" w:hAnsi="Arial" w:cs="Arial"/>
          <w:b/>
          <w:bCs/>
          <w:spacing w:val="-5"/>
        </w:rPr>
        <w:t>60</w:t>
      </w:r>
      <w:r>
        <w:rPr>
          <w:rFonts w:ascii="Arial" w:hAnsi="Arial" w:cs="Arial"/>
          <w:b/>
          <w:bCs/>
        </w:rPr>
        <w:t>)</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5362"/>
        <w:gridCol w:w="2401"/>
      </w:tblGrid>
      <w:tr w14:paraId="2144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3ACFA93E">
            <w:pPr>
              <w:spacing w:after="0" w:line="240" w:lineRule="auto"/>
              <w:ind w:right="-46"/>
              <w:jc w:val="center"/>
              <w:rPr>
                <w:rFonts w:ascii="Arial" w:hAnsi="Arial" w:cs="Arial"/>
                <w:b/>
                <w:bCs/>
              </w:rPr>
            </w:pPr>
            <w:r>
              <w:rPr>
                <w:rFonts w:ascii="Arial" w:hAnsi="Arial" w:cs="Arial"/>
                <w:b/>
                <w:bCs/>
              </w:rPr>
              <w:t>Sl. No</w:t>
            </w:r>
          </w:p>
        </w:tc>
        <w:tc>
          <w:tcPr>
            <w:tcW w:w="2901" w:type="pct"/>
            <w:vAlign w:val="center"/>
          </w:tcPr>
          <w:p w14:paraId="4B9C7B47">
            <w:pPr>
              <w:spacing w:after="0" w:line="240" w:lineRule="auto"/>
              <w:ind w:right="-46"/>
              <w:jc w:val="center"/>
              <w:rPr>
                <w:rFonts w:ascii="Arial" w:hAnsi="Arial" w:cs="Arial"/>
                <w:b/>
                <w:bCs/>
              </w:rPr>
            </w:pPr>
            <w:r>
              <w:rPr>
                <w:rFonts w:ascii="Arial" w:hAnsi="Arial" w:cs="Arial"/>
                <w:b/>
                <w:bCs/>
              </w:rPr>
              <w:t>Particulars</w:t>
            </w:r>
          </w:p>
        </w:tc>
        <w:tc>
          <w:tcPr>
            <w:tcW w:w="1299" w:type="pct"/>
            <w:vAlign w:val="center"/>
          </w:tcPr>
          <w:p w14:paraId="4328AC4C">
            <w:pPr>
              <w:pStyle w:val="38"/>
              <w:ind w:right="-46"/>
              <w:jc w:val="center"/>
              <w:rPr>
                <w:rFonts w:ascii="Arial" w:hAnsi="Arial" w:cs="Arial"/>
                <w:b/>
                <w:bCs/>
              </w:rPr>
            </w:pPr>
            <w:r>
              <w:rPr>
                <w:rFonts w:ascii="Arial" w:hAnsi="Arial" w:cs="Arial"/>
                <w:b/>
                <w:bCs/>
                <w:spacing w:val="-2"/>
              </w:rPr>
              <w:t>Gladiolus</w:t>
            </w:r>
          </w:p>
          <w:p w14:paraId="0A66B542">
            <w:pPr>
              <w:spacing w:after="0" w:line="240" w:lineRule="auto"/>
              <w:ind w:right="-46"/>
              <w:jc w:val="center"/>
              <w:rPr>
                <w:rFonts w:ascii="Arial" w:hAnsi="Arial" w:cs="Arial"/>
                <w:b/>
                <w:bCs/>
                <w:i/>
                <w:iCs/>
              </w:rPr>
            </w:pPr>
            <w:r>
              <w:rPr>
                <w:rFonts w:ascii="Cambria Math" w:hAnsi="Cambria Math" w:eastAsia="Cambria Math" w:cs="Cambria Math"/>
                <w:b/>
                <w:bCs/>
                <w:i/>
                <w:iCs/>
              </w:rPr>
              <w:t>𝑛</w:t>
            </w:r>
            <w:r>
              <w:rPr>
                <w:rFonts w:ascii="Arial" w:hAnsi="Arial" w:eastAsia="Cambria Math" w:cs="Arial"/>
                <w:b/>
                <w:bCs/>
                <w:i/>
                <w:iCs/>
                <w:vertAlign w:val="subscript"/>
              </w:rPr>
              <w:t>2</w:t>
            </w:r>
            <w:r>
              <w:rPr>
                <w:rFonts w:ascii="Arial" w:hAnsi="Arial" w:cs="Arial"/>
                <w:b/>
                <w:bCs/>
                <w:i/>
                <w:iCs/>
              </w:rPr>
              <w:t>=</w:t>
            </w:r>
            <w:r>
              <w:rPr>
                <w:rFonts w:ascii="Arial" w:hAnsi="Arial" w:cs="Arial"/>
                <w:b/>
                <w:bCs/>
                <w:i/>
                <w:iCs/>
                <w:spacing w:val="18"/>
              </w:rPr>
              <w:t xml:space="preserve"> </w:t>
            </w:r>
            <w:r>
              <w:rPr>
                <w:rFonts w:ascii="Arial" w:hAnsi="Arial" w:cs="Arial"/>
                <w:b/>
                <w:bCs/>
                <w:spacing w:val="-5"/>
              </w:rPr>
              <w:t>60</w:t>
            </w:r>
          </w:p>
        </w:tc>
      </w:tr>
      <w:tr w14:paraId="280A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51FE6FA0">
            <w:pPr>
              <w:spacing w:after="0" w:line="240" w:lineRule="auto"/>
              <w:ind w:right="-46"/>
              <w:jc w:val="center"/>
              <w:rPr>
                <w:rFonts w:ascii="Arial" w:hAnsi="Arial" w:cs="Arial"/>
                <w:b/>
                <w:bCs/>
              </w:rPr>
            </w:pPr>
            <w:r>
              <w:rPr>
                <w:rFonts w:ascii="Arial" w:hAnsi="Arial" w:cs="Arial"/>
                <w:b/>
                <w:bCs/>
              </w:rPr>
              <w:t>A</w:t>
            </w:r>
          </w:p>
        </w:tc>
        <w:tc>
          <w:tcPr>
            <w:tcW w:w="2901" w:type="pct"/>
            <w:vAlign w:val="center"/>
          </w:tcPr>
          <w:p w14:paraId="290D302F">
            <w:pPr>
              <w:spacing w:after="0" w:line="240" w:lineRule="auto"/>
              <w:ind w:right="-46"/>
              <w:rPr>
                <w:rFonts w:ascii="Arial" w:hAnsi="Arial" w:cs="Arial"/>
                <w:b/>
                <w:bCs/>
              </w:rPr>
            </w:pPr>
            <w:r>
              <w:rPr>
                <w:rFonts w:ascii="Arial" w:hAnsi="Arial" w:cs="Arial"/>
                <w:b/>
                <w:bCs/>
              </w:rPr>
              <w:t>Variable cost</w:t>
            </w:r>
          </w:p>
        </w:tc>
        <w:tc>
          <w:tcPr>
            <w:tcW w:w="1299" w:type="pct"/>
            <w:vAlign w:val="center"/>
          </w:tcPr>
          <w:p w14:paraId="79FE337E">
            <w:pPr>
              <w:pStyle w:val="38"/>
              <w:ind w:right="-46"/>
              <w:jc w:val="center"/>
              <w:rPr>
                <w:rFonts w:ascii="Arial" w:hAnsi="Arial" w:cs="Arial"/>
                <w:b/>
                <w:bCs/>
                <w:spacing w:val="-2"/>
              </w:rPr>
            </w:pPr>
          </w:p>
        </w:tc>
      </w:tr>
      <w:tr w14:paraId="117F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577175B5">
            <w:pPr>
              <w:spacing w:after="0" w:line="240" w:lineRule="auto"/>
              <w:ind w:right="-46"/>
              <w:jc w:val="center"/>
              <w:rPr>
                <w:rFonts w:ascii="Arial" w:hAnsi="Arial" w:cs="Arial"/>
              </w:rPr>
            </w:pPr>
            <w:r>
              <w:rPr>
                <w:rFonts w:ascii="Arial" w:hAnsi="Arial" w:cs="Arial"/>
                <w:spacing w:val="-10"/>
              </w:rPr>
              <w:t>1</w:t>
            </w:r>
          </w:p>
        </w:tc>
        <w:tc>
          <w:tcPr>
            <w:tcW w:w="2901" w:type="pct"/>
            <w:vAlign w:val="center"/>
          </w:tcPr>
          <w:p w14:paraId="36BD8BD4">
            <w:pPr>
              <w:spacing w:after="0" w:line="240" w:lineRule="auto"/>
              <w:ind w:right="-46"/>
              <w:rPr>
                <w:rFonts w:ascii="Arial" w:hAnsi="Arial" w:cs="Arial"/>
              </w:rPr>
            </w:pPr>
            <w:r>
              <w:rPr>
                <w:rFonts w:ascii="Arial" w:hAnsi="Arial" w:cs="Arial"/>
              </w:rPr>
              <w:t>Land preparation</w:t>
            </w:r>
          </w:p>
        </w:tc>
        <w:tc>
          <w:tcPr>
            <w:tcW w:w="1299" w:type="pct"/>
            <w:vAlign w:val="center"/>
          </w:tcPr>
          <w:p w14:paraId="36C72912">
            <w:pPr>
              <w:spacing w:after="0" w:line="240" w:lineRule="auto"/>
              <w:ind w:right="-46"/>
              <w:jc w:val="center"/>
              <w:rPr>
                <w:rFonts w:ascii="Arial" w:hAnsi="Arial" w:cs="Arial"/>
              </w:rPr>
            </w:pPr>
            <w:r>
              <w:rPr>
                <w:rFonts w:ascii="Arial" w:hAnsi="Arial" w:cs="Arial"/>
              </w:rPr>
              <w:t>9520</w:t>
            </w:r>
          </w:p>
        </w:tc>
      </w:tr>
      <w:tr w14:paraId="24F3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60DA0BA9">
            <w:pPr>
              <w:spacing w:after="0" w:line="240" w:lineRule="auto"/>
              <w:ind w:right="-46"/>
              <w:jc w:val="center"/>
              <w:rPr>
                <w:rFonts w:ascii="Arial" w:hAnsi="Arial" w:cs="Arial"/>
                <w:spacing w:val="-10"/>
              </w:rPr>
            </w:pPr>
            <w:r>
              <w:rPr>
                <w:rFonts w:ascii="Arial" w:hAnsi="Arial" w:cs="Arial"/>
                <w:spacing w:val="-10"/>
              </w:rPr>
              <w:t>2</w:t>
            </w:r>
          </w:p>
        </w:tc>
        <w:tc>
          <w:tcPr>
            <w:tcW w:w="2901" w:type="pct"/>
            <w:vAlign w:val="center"/>
          </w:tcPr>
          <w:p w14:paraId="27FE3035">
            <w:pPr>
              <w:spacing w:after="0" w:line="240" w:lineRule="auto"/>
              <w:ind w:right="-46"/>
              <w:rPr>
                <w:rFonts w:ascii="Arial" w:hAnsi="Arial" w:cs="Arial"/>
              </w:rPr>
            </w:pPr>
            <w:r>
              <w:rPr>
                <w:rFonts w:ascii="Arial" w:hAnsi="Arial" w:cs="Arial"/>
              </w:rPr>
              <w:t xml:space="preserve">Cost of plant </w:t>
            </w:r>
            <w:r>
              <w:rPr>
                <w:rFonts w:ascii="Arial" w:hAnsi="Arial" w:cs="Arial"/>
                <w:spacing w:val="-2"/>
              </w:rPr>
              <w:t>material</w:t>
            </w:r>
          </w:p>
        </w:tc>
        <w:tc>
          <w:tcPr>
            <w:tcW w:w="1299" w:type="pct"/>
            <w:vAlign w:val="center"/>
          </w:tcPr>
          <w:p w14:paraId="64658030">
            <w:pPr>
              <w:spacing w:after="0" w:line="240" w:lineRule="auto"/>
              <w:ind w:right="-46"/>
              <w:jc w:val="center"/>
              <w:rPr>
                <w:rFonts w:ascii="Arial" w:hAnsi="Arial" w:cs="Arial"/>
              </w:rPr>
            </w:pPr>
            <w:r>
              <w:rPr>
                <w:rFonts w:ascii="Arial" w:hAnsi="Arial" w:cs="Arial"/>
              </w:rPr>
              <w:t>1,95,252</w:t>
            </w:r>
          </w:p>
        </w:tc>
      </w:tr>
      <w:tr w14:paraId="3A4E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2F6F263E">
            <w:pPr>
              <w:spacing w:after="0" w:line="240" w:lineRule="auto"/>
              <w:ind w:right="-46"/>
              <w:jc w:val="center"/>
              <w:rPr>
                <w:rFonts w:ascii="Arial" w:hAnsi="Arial" w:cs="Arial"/>
              </w:rPr>
            </w:pPr>
            <w:r>
              <w:rPr>
                <w:rFonts w:ascii="Arial" w:hAnsi="Arial" w:cs="Arial"/>
              </w:rPr>
              <w:t>3</w:t>
            </w:r>
          </w:p>
        </w:tc>
        <w:tc>
          <w:tcPr>
            <w:tcW w:w="2901" w:type="pct"/>
            <w:vAlign w:val="center"/>
          </w:tcPr>
          <w:p w14:paraId="561AD298">
            <w:pPr>
              <w:spacing w:after="0" w:line="240" w:lineRule="auto"/>
              <w:ind w:right="-46"/>
              <w:rPr>
                <w:rFonts w:ascii="Arial" w:hAnsi="Arial" w:cs="Arial"/>
                <w:b/>
                <w:bCs/>
              </w:rPr>
            </w:pPr>
            <w:r>
              <w:rPr>
                <w:rFonts w:ascii="Arial" w:hAnsi="Arial" w:cs="Arial"/>
              </w:rPr>
              <w:t>Farm</w:t>
            </w:r>
            <w:r>
              <w:rPr>
                <w:rFonts w:ascii="Arial" w:hAnsi="Arial" w:cs="Arial"/>
                <w:spacing w:val="-2"/>
              </w:rPr>
              <w:t xml:space="preserve"> </w:t>
            </w:r>
            <w:r>
              <w:rPr>
                <w:rFonts w:ascii="Arial" w:hAnsi="Arial" w:cs="Arial"/>
              </w:rPr>
              <w:t>yard</w:t>
            </w:r>
            <w:r>
              <w:rPr>
                <w:rFonts w:ascii="Arial" w:hAnsi="Arial" w:cs="Arial"/>
                <w:spacing w:val="-1"/>
              </w:rPr>
              <w:t xml:space="preserve"> </w:t>
            </w:r>
            <w:r>
              <w:rPr>
                <w:rFonts w:ascii="Arial" w:hAnsi="Arial" w:cs="Arial"/>
                <w:spacing w:val="-2"/>
              </w:rPr>
              <w:t>manure</w:t>
            </w:r>
          </w:p>
        </w:tc>
        <w:tc>
          <w:tcPr>
            <w:tcW w:w="1299" w:type="pct"/>
            <w:vAlign w:val="center"/>
          </w:tcPr>
          <w:p w14:paraId="55AF1F40">
            <w:pPr>
              <w:spacing w:after="0" w:line="240" w:lineRule="auto"/>
              <w:ind w:right="-46"/>
              <w:jc w:val="center"/>
              <w:rPr>
                <w:rFonts w:ascii="Arial" w:hAnsi="Arial" w:cs="Arial"/>
              </w:rPr>
            </w:pPr>
            <w:r>
              <w:rPr>
                <w:rFonts w:ascii="Arial" w:hAnsi="Arial" w:cs="Arial"/>
              </w:rPr>
              <w:t>23282</w:t>
            </w:r>
          </w:p>
        </w:tc>
      </w:tr>
      <w:tr w14:paraId="5980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7B92E32B">
            <w:pPr>
              <w:spacing w:after="0" w:line="240" w:lineRule="auto"/>
              <w:ind w:right="-46"/>
              <w:jc w:val="center"/>
              <w:rPr>
                <w:rFonts w:ascii="Arial" w:hAnsi="Arial" w:cs="Arial"/>
              </w:rPr>
            </w:pPr>
            <w:r>
              <w:rPr>
                <w:rFonts w:ascii="Arial" w:hAnsi="Arial" w:cs="Arial"/>
              </w:rPr>
              <w:t>4</w:t>
            </w:r>
          </w:p>
        </w:tc>
        <w:tc>
          <w:tcPr>
            <w:tcW w:w="2901" w:type="pct"/>
            <w:vAlign w:val="center"/>
          </w:tcPr>
          <w:p w14:paraId="4D21D0C5">
            <w:pPr>
              <w:spacing w:after="0" w:line="240" w:lineRule="auto"/>
              <w:ind w:right="-46"/>
              <w:rPr>
                <w:rFonts w:ascii="Arial" w:hAnsi="Arial" w:cs="Arial"/>
                <w:b/>
                <w:bCs/>
              </w:rPr>
            </w:pPr>
            <w:r>
              <w:rPr>
                <w:rFonts w:ascii="Arial" w:hAnsi="Arial" w:cs="Arial"/>
              </w:rPr>
              <w:t>Fertilizers</w:t>
            </w:r>
            <w:r>
              <w:rPr>
                <w:rFonts w:ascii="Arial" w:hAnsi="Arial" w:cs="Arial"/>
                <w:spacing w:val="-4"/>
              </w:rPr>
              <w:t xml:space="preserve"> </w:t>
            </w:r>
            <w:r>
              <w:rPr>
                <w:rFonts w:ascii="Arial" w:hAnsi="Arial" w:cs="Arial"/>
                <w:spacing w:val="-2"/>
              </w:rPr>
              <w:t>(N+P+K)</w:t>
            </w:r>
          </w:p>
        </w:tc>
        <w:tc>
          <w:tcPr>
            <w:tcW w:w="1299" w:type="pct"/>
            <w:vAlign w:val="center"/>
          </w:tcPr>
          <w:p w14:paraId="7C801A60">
            <w:pPr>
              <w:spacing w:after="0" w:line="240" w:lineRule="auto"/>
              <w:ind w:right="-46"/>
              <w:jc w:val="center"/>
              <w:rPr>
                <w:rFonts w:ascii="Arial" w:hAnsi="Arial" w:cs="Arial"/>
              </w:rPr>
            </w:pPr>
            <w:r>
              <w:rPr>
                <w:rFonts w:ascii="Arial" w:hAnsi="Arial" w:cs="Arial"/>
              </w:rPr>
              <w:t>9250</w:t>
            </w:r>
          </w:p>
        </w:tc>
      </w:tr>
      <w:tr w14:paraId="1B6F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407ADAFE">
            <w:pPr>
              <w:spacing w:after="0" w:line="240" w:lineRule="auto"/>
              <w:ind w:right="-46"/>
              <w:jc w:val="center"/>
              <w:rPr>
                <w:rFonts w:ascii="Arial" w:hAnsi="Arial" w:cs="Arial"/>
              </w:rPr>
            </w:pPr>
            <w:r>
              <w:rPr>
                <w:rFonts w:ascii="Arial" w:hAnsi="Arial" w:cs="Arial"/>
              </w:rPr>
              <w:t>5</w:t>
            </w:r>
          </w:p>
        </w:tc>
        <w:tc>
          <w:tcPr>
            <w:tcW w:w="2901" w:type="pct"/>
            <w:vAlign w:val="center"/>
          </w:tcPr>
          <w:p w14:paraId="44301DFC">
            <w:pPr>
              <w:spacing w:after="0" w:line="240" w:lineRule="auto"/>
              <w:ind w:right="-46"/>
              <w:rPr>
                <w:rFonts w:ascii="Arial" w:hAnsi="Arial" w:cs="Arial"/>
              </w:rPr>
            </w:pPr>
            <w:r>
              <w:rPr>
                <w:rFonts w:ascii="Arial" w:hAnsi="Arial" w:cs="Arial"/>
              </w:rPr>
              <w:t>Oil cakes</w:t>
            </w:r>
          </w:p>
        </w:tc>
        <w:tc>
          <w:tcPr>
            <w:tcW w:w="1299" w:type="pct"/>
            <w:vAlign w:val="center"/>
          </w:tcPr>
          <w:p w14:paraId="33DF5FE9">
            <w:pPr>
              <w:spacing w:after="0" w:line="240" w:lineRule="auto"/>
              <w:ind w:right="-46"/>
              <w:jc w:val="center"/>
              <w:rPr>
                <w:rFonts w:ascii="Arial" w:hAnsi="Arial" w:cs="Arial"/>
              </w:rPr>
            </w:pPr>
            <w:r>
              <w:rPr>
                <w:rFonts w:ascii="Arial" w:hAnsi="Arial" w:cs="Arial"/>
              </w:rPr>
              <w:t>0</w:t>
            </w:r>
          </w:p>
        </w:tc>
      </w:tr>
      <w:tr w14:paraId="122C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16BFF59A">
            <w:pPr>
              <w:spacing w:after="0" w:line="240" w:lineRule="auto"/>
              <w:ind w:right="-46"/>
              <w:jc w:val="center"/>
              <w:rPr>
                <w:rFonts w:ascii="Arial" w:hAnsi="Arial" w:cs="Arial"/>
              </w:rPr>
            </w:pPr>
            <w:r>
              <w:rPr>
                <w:rFonts w:ascii="Arial" w:hAnsi="Arial" w:cs="Arial"/>
              </w:rPr>
              <w:t>6</w:t>
            </w:r>
          </w:p>
        </w:tc>
        <w:tc>
          <w:tcPr>
            <w:tcW w:w="2901" w:type="pct"/>
            <w:vAlign w:val="center"/>
          </w:tcPr>
          <w:p w14:paraId="5D3DD083">
            <w:pPr>
              <w:spacing w:after="0" w:line="240" w:lineRule="auto"/>
              <w:ind w:right="-46"/>
              <w:rPr>
                <w:rFonts w:ascii="Arial" w:hAnsi="Arial" w:cs="Arial"/>
                <w:b/>
                <w:bCs/>
              </w:rPr>
            </w:pPr>
            <w:r>
              <w:rPr>
                <w:rFonts w:ascii="Arial" w:hAnsi="Arial" w:cs="Arial"/>
              </w:rPr>
              <w:t>Human</w:t>
            </w:r>
            <w:r>
              <w:rPr>
                <w:rFonts w:ascii="Arial" w:hAnsi="Arial" w:cs="Arial"/>
                <w:spacing w:val="-1"/>
              </w:rPr>
              <w:t xml:space="preserve"> </w:t>
            </w:r>
            <w:r>
              <w:rPr>
                <w:rFonts w:ascii="Arial" w:hAnsi="Arial" w:cs="Arial"/>
                <w:spacing w:val="-2"/>
              </w:rPr>
              <w:t>labour</w:t>
            </w:r>
          </w:p>
        </w:tc>
        <w:tc>
          <w:tcPr>
            <w:tcW w:w="1299" w:type="pct"/>
            <w:vAlign w:val="center"/>
          </w:tcPr>
          <w:p w14:paraId="529751DD">
            <w:pPr>
              <w:spacing w:after="0" w:line="240" w:lineRule="auto"/>
              <w:ind w:right="-46"/>
              <w:jc w:val="center"/>
              <w:rPr>
                <w:rFonts w:ascii="Arial" w:hAnsi="Arial" w:cs="Arial"/>
              </w:rPr>
            </w:pPr>
            <w:r>
              <w:rPr>
                <w:rFonts w:ascii="Arial" w:hAnsi="Arial" w:cs="Arial"/>
              </w:rPr>
              <w:t>12434</w:t>
            </w:r>
          </w:p>
        </w:tc>
      </w:tr>
      <w:tr w14:paraId="3BBD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4AC33EB9">
            <w:pPr>
              <w:spacing w:after="0" w:line="240" w:lineRule="auto"/>
              <w:ind w:right="-46"/>
              <w:jc w:val="center"/>
              <w:rPr>
                <w:rFonts w:ascii="Arial" w:hAnsi="Arial" w:cs="Arial"/>
              </w:rPr>
            </w:pPr>
            <w:r>
              <w:rPr>
                <w:rFonts w:ascii="Arial" w:hAnsi="Arial" w:cs="Arial"/>
              </w:rPr>
              <w:t>7</w:t>
            </w:r>
          </w:p>
        </w:tc>
        <w:tc>
          <w:tcPr>
            <w:tcW w:w="2901" w:type="pct"/>
            <w:vAlign w:val="center"/>
          </w:tcPr>
          <w:p w14:paraId="3F4A0AE3">
            <w:pPr>
              <w:spacing w:after="0" w:line="240" w:lineRule="auto"/>
              <w:ind w:right="-46"/>
              <w:rPr>
                <w:rFonts w:ascii="Arial" w:hAnsi="Arial" w:cs="Arial"/>
                <w:b/>
                <w:bCs/>
              </w:rPr>
            </w:pPr>
            <w:r>
              <w:rPr>
                <w:rFonts w:ascii="Arial" w:hAnsi="Arial" w:cs="Arial"/>
              </w:rPr>
              <w:t>Plant</w:t>
            </w:r>
            <w:r>
              <w:rPr>
                <w:rFonts w:ascii="Arial" w:hAnsi="Arial" w:cs="Arial"/>
                <w:spacing w:val="-2"/>
              </w:rPr>
              <w:t xml:space="preserve"> </w:t>
            </w:r>
            <w:r>
              <w:rPr>
                <w:rFonts w:ascii="Arial" w:hAnsi="Arial" w:cs="Arial"/>
              </w:rPr>
              <w:t>protection</w:t>
            </w:r>
            <w:r>
              <w:rPr>
                <w:rFonts w:ascii="Arial" w:hAnsi="Arial" w:cs="Arial"/>
                <w:spacing w:val="-1"/>
              </w:rPr>
              <w:t xml:space="preserve"> </w:t>
            </w:r>
            <w:r>
              <w:rPr>
                <w:rFonts w:ascii="Arial" w:hAnsi="Arial" w:cs="Arial"/>
                <w:spacing w:val="-2"/>
              </w:rPr>
              <w:t>chemicals and weedicide</w:t>
            </w:r>
          </w:p>
        </w:tc>
        <w:tc>
          <w:tcPr>
            <w:tcW w:w="1299" w:type="pct"/>
            <w:vAlign w:val="center"/>
          </w:tcPr>
          <w:p w14:paraId="3D77E5F6">
            <w:pPr>
              <w:spacing w:after="0" w:line="240" w:lineRule="auto"/>
              <w:ind w:right="-46"/>
              <w:jc w:val="center"/>
              <w:rPr>
                <w:rFonts w:ascii="Arial" w:hAnsi="Arial" w:cs="Arial"/>
              </w:rPr>
            </w:pPr>
            <w:r>
              <w:rPr>
                <w:rFonts w:ascii="Arial" w:hAnsi="Arial" w:cs="Arial"/>
              </w:rPr>
              <w:t>11525</w:t>
            </w:r>
          </w:p>
        </w:tc>
      </w:tr>
      <w:tr w14:paraId="5BA6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7EA794C0">
            <w:pPr>
              <w:spacing w:after="0" w:line="240" w:lineRule="auto"/>
              <w:ind w:right="-46"/>
              <w:jc w:val="center"/>
              <w:rPr>
                <w:rFonts w:ascii="Arial" w:hAnsi="Arial" w:cs="Arial"/>
              </w:rPr>
            </w:pPr>
            <w:r>
              <w:rPr>
                <w:rFonts w:ascii="Arial" w:hAnsi="Arial" w:cs="Arial"/>
              </w:rPr>
              <w:t>8</w:t>
            </w:r>
          </w:p>
        </w:tc>
        <w:tc>
          <w:tcPr>
            <w:tcW w:w="2901" w:type="pct"/>
            <w:vAlign w:val="center"/>
          </w:tcPr>
          <w:p w14:paraId="7E028FCB">
            <w:pPr>
              <w:spacing w:after="0" w:line="240" w:lineRule="auto"/>
              <w:ind w:right="-46"/>
              <w:rPr>
                <w:rFonts w:ascii="Arial" w:hAnsi="Arial" w:cs="Arial"/>
                <w:b/>
                <w:bCs/>
              </w:rPr>
            </w:pPr>
            <w:r>
              <w:rPr>
                <w:rFonts w:ascii="Arial" w:hAnsi="Arial" w:cs="Arial"/>
                <w:spacing w:val="-2"/>
              </w:rPr>
              <w:t>Irrigation</w:t>
            </w:r>
          </w:p>
        </w:tc>
        <w:tc>
          <w:tcPr>
            <w:tcW w:w="1299" w:type="pct"/>
            <w:vAlign w:val="center"/>
          </w:tcPr>
          <w:p w14:paraId="702F24DE">
            <w:pPr>
              <w:spacing w:after="0" w:line="240" w:lineRule="auto"/>
              <w:ind w:right="-46"/>
              <w:jc w:val="center"/>
              <w:rPr>
                <w:rFonts w:ascii="Arial" w:hAnsi="Arial" w:cs="Arial"/>
              </w:rPr>
            </w:pPr>
            <w:r>
              <w:rPr>
                <w:rFonts w:ascii="Arial" w:hAnsi="Arial" w:cs="Arial"/>
              </w:rPr>
              <w:t>2525</w:t>
            </w:r>
          </w:p>
        </w:tc>
      </w:tr>
      <w:tr w14:paraId="064F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14FC73C7">
            <w:pPr>
              <w:spacing w:after="0" w:line="240" w:lineRule="auto"/>
              <w:ind w:right="-46"/>
              <w:jc w:val="center"/>
              <w:rPr>
                <w:rFonts w:ascii="Arial" w:hAnsi="Arial" w:cs="Arial"/>
              </w:rPr>
            </w:pPr>
            <w:r>
              <w:rPr>
                <w:rFonts w:ascii="Arial" w:hAnsi="Arial" w:cs="Arial"/>
              </w:rPr>
              <w:t>9</w:t>
            </w:r>
          </w:p>
        </w:tc>
        <w:tc>
          <w:tcPr>
            <w:tcW w:w="2901" w:type="pct"/>
          </w:tcPr>
          <w:p w14:paraId="33F2662C">
            <w:pPr>
              <w:spacing w:after="0" w:line="240" w:lineRule="auto"/>
              <w:ind w:right="-46"/>
              <w:rPr>
                <w:rFonts w:ascii="Arial" w:hAnsi="Arial" w:cs="Arial"/>
              </w:rPr>
            </w:pPr>
            <w:r>
              <w:rPr>
                <w:rFonts w:ascii="Arial" w:hAnsi="Arial" w:cs="Arial"/>
              </w:rPr>
              <w:t>Marketing cost (transport, packaging)</w:t>
            </w:r>
          </w:p>
        </w:tc>
        <w:tc>
          <w:tcPr>
            <w:tcW w:w="1299" w:type="pct"/>
            <w:vAlign w:val="center"/>
          </w:tcPr>
          <w:p w14:paraId="28F97D7C">
            <w:pPr>
              <w:spacing w:after="0" w:line="240" w:lineRule="auto"/>
              <w:ind w:right="-46"/>
              <w:jc w:val="center"/>
              <w:rPr>
                <w:rFonts w:ascii="Arial" w:hAnsi="Arial" w:cs="Arial"/>
              </w:rPr>
            </w:pPr>
            <w:r>
              <w:rPr>
                <w:rFonts w:ascii="Arial" w:hAnsi="Arial" w:cs="Arial"/>
              </w:rPr>
              <w:t>10166</w:t>
            </w:r>
          </w:p>
        </w:tc>
      </w:tr>
      <w:tr w14:paraId="58B4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4025709F">
            <w:pPr>
              <w:spacing w:after="0" w:line="240" w:lineRule="auto"/>
              <w:ind w:right="-46"/>
              <w:jc w:val="center"/>
              <w:rPr>
                <w:rFonts w:ascii="Arial" w:hAnsi="Arial" w:cs="Arial"/>
              </w:rPr>
            </w:pPr>
            <w:r>
              <w:rPr>
                <w:rFonts w:ascii="Arial" w:hAnsi="Arial" w:cs="Arial"/>
              </w:rPr>
              <w:t>10</w:t>
            </w:r>
          </w:p>
        </w:tc>
        <w:tc>
          <w:tcPr>
            <w:tcW w:w="2901" w:type="pct"/>
          </w:tcPr>
          <w:p w14:paraId="775E4CAA">
            <w:pPr>
              <w:spacing w:after="0" w:line="240" w:lineRule="auto"/>
              <w:ind w:right="-46"/>
              <w:rPr>
                <w:rFonts w:ascii="Arial" w:hAnsi="Arial" w:cs="Arial"/>
                <w:spacing w:val="-2"/>
              </w:rPr>
            </w:pPr>
            <w:r>
              <w:rPr>
                <w:rFonts w:ascii="Arial" w:hAnsi="Arial" w:cs="Arial"/>
                <w:spacing w:val="-2"/>
              </w:rPr>
              <w:t>Mulching</w:t>
            </w:r>
          </w:p>
        </w:tc>
        <w:tc>
          <w:tcPr>
            <w:tcW w:w="1299" w:type="pct"/>
            <w:vAlign w:val="center"/>
          </w:tcPr>
          <w:p w14:paraId="37C34180">
            <w:pPr>
              <w:spacing w:after="0" w:line="240" w:lineRule="auto"/>
              <w:ind w:right="-46"/>
              <w:jc w:val="center"/>
              <w:rPr>
                <w:rFonts w:ascii="Arial" w:hAnsi="Arial" w:cs="Arial"/>
              </w:rPr>
            </w:pPr>
            <w:r>
              <w:rPr>
                <w:rFonts w:ascii="Arial" w:hAnsi="Arial" w:cs="Arial"/>
              </w:rPr>
              <w:t>0</w:t>
            </w:r>
          </w:p>
        </w:tc>
      </w:tr>
      <w:tr w14:paraId="164A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224C6DE7">
            <w:pPr>
              <w:spacing w:after="0" w:line="240" w:lineRule="auto"/>
              <w:ind w:right="-46"/>
              <w:jc w:val="center"/>
              <w:rPr>
                <w:rFonts w:ascii="Arial" w:hAnsi="Arial" w:cs="Arial"/>
              </w:rPr>
            </w:pPr>
          </w:p>
        </w:tc>
        <w:tc>
          <w:tcPr>
            <w:tcW w:w="2901" w:type="pct"/>
          </w:tcPr>
          <w:p w14:paraId="69210D9C">
            <w:pPr>
              <w:spacing w:after="0" w:line="240" w:lineRule="auto"/>
              <w:ind w:right="-46"/>
              <w:rPr>
                <w:rFonts w:ascii="Arial" w:hAnsi="Arial" w:cs="Arial"/>
                <w:spacing w:val="-2"/>
              </w:rPr>
            </w:pPr>
            <w:r>
              <w:rPr>
                <w:rFonts w:ascii="Arial" w:hAnsi="Arial" w:cs="Arial"/>
                <w:spacing w:val="-2"/>
              </w:rPr>
              <w:t>Miscellaneous</w:t>
            </w:r>
          </w:p>
        </w:tc>
        <w:tc>
          <w:tcPr>
            <w:tcW w:w="1299" w:type="pct"/>
            <w:vAlign w:val="center"/>
          </w:tcPr>
          <w:p w14:paraId="7D5A8FC8">
            <w:pPr>
              <w:spacing w:after="0" w:line="240" w:lineRule="auto"/>
              <w:ind w:right="-46"/>
              <w:jc w:val="center"/>
              <w:rPr>
                <w:rFonts w:ascii="Arial" w:hAnsi="Arial" w:cs="Arial"/>
              </w:rPr>
            </w:pPr>
            <w:r>
              <w:rPr>
                <w:rFonts w:ascii="Arial" w:hAnsi="Arial" w:cs="Arial"/>
              </w:rPr>
              <w:t>1090</w:t>
            </w:r>
          </w:p>
        </w:tc>
      </w:tr>
      <w:tr w14:paraId="516F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54EDB5BB">
            <w:pPr>
              <w:spacing w:after="0" w:line="240" w:lineRule="auto"/>
              <w:ind w:right="-46"/>
              <w:jc w:val="center"/>
              <w:rPr>
                <w:rFonts w:ascii="Arial" w:hAnsi="Arial" w:cs="Arial"/>
                <w:b/>
                <w:bCs/>
              </w:rPr>
            </w:pPr>
          </w:p>
        </w:tc>
        <w:tc>
          <w:tcPr>
            <w:tcW w:w="2901" w:type="pct"/>
          </w:tcPr>
          <w:p w14:paraId="3E61B647">
            <w:pPr>
              <w:spacing w:after="0" w:line="240" w:lineRule="auto"/>
              <w:ind w:right="-46"/>
              <w:rPr>
                <w:rFonts w:ascii="Arial" w:hAnsi="Arial" w:cs="Arial"/>
                <w:b/>
                <w:bCs/>
              </w:rPr>
            </w:pPr>
            <w:r>
              <w:rPr>
                <w:rFonts w:ascii="Arial" w:hAnsi="Arial" w:cs="Arial"/>
                <w:b/>
                <w:bCs/>
              </w:rPr>
              <w:t>Total Variable Cost</w:t>
            </w:r>
          </w:p>
        </w:tc>
        <w:tc>
          <w:tcPr>
            <w:tcW w:w="1299" w:type="pct"/>
            <w:vAlign w:val="center"/>
          </w:tcPr>
          <w:p w14:paraId="56D8ACF4">
            <w:pPr>
              <w:spacing w:after="0" w:line="240" w:lineRule="auto"/>
              <w:ind w:right="-46"/>
              <w:jc w:val="center"/>
              <w:rPr>
                <w:rFonts w:ascii="Arial" w:hAnsi="Arial" w:cs="Arial"/>
              </w:rPr>
            </w:pPr>
            <w:r>
              <w:rPr>
                <w:rFonts w:ascii="Arial" w:hAnsi="Arial" w:cs="Arial"/>
              </w:rPr>
              <w:t>2,75,044</w:t>
            </w:r>
          </w:p>
        </w:tc>
      </w:tr>
      <w:tr w14:paraId="2B97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130FD95E">
            <w:pPr>
              <w:spacing w:after="0" w:line="240" w:lineRule="auto"/>
              <w:ind w:right="-46"/>
              <w:jc w:val="center"/>
              <w:rPr>
                <w:rFonts w:ascii="Arial" w:hAnsi="Arial" w:cs="Arial"/>
                <w:b/>
                <w:bCs/>
              </w:rPr>
            </w:pPr>
            <w:r>
              <w:rPr>
                <w:rFonts w:ascii="Arial" w:hAnsi="Arial" w:cs="Arial"/>
                <w:b/>
                <w:bCs/>
              </w:rPr>
              <w:t>B</w:t>
            </w:r>
          </w:p>
        </w:tc>
        <w:tc>
          <w:tcPr>
            <w:tcW w:w="2901" w:type="pct"/>
          </w:tcPr>
          <w:p w14:paraId="6212AE36">
            <w:pPr>
              <w:spacing w:after="0" w:line="240" w:lineRule="auto"/>
              <w:ind w:right="-46"/>
              <w:rPr>
                <w:rFonts w:ascii="Arial" w:hAnsi="Arial" w:cs="Arial"/>
                <w:b/>
                <w:bCs/>
              </w:rPr>
            </w:pPr>
            <w:r>
              <w:rPr>
                <w:rFonts w:ascii="Arial" w:hAnsi="Arial" w:cs="Arial"/>
                <w:b/>
                <w:bCs/>
              </w:rPr>
              <w:t>Fixed cost</w:t>
            </w:r>
          </w:p>
        </w:tc>
        <w:tc>
          <w:tcPr>
            <w:tcW w:w="1299" w:type="pct"/>
            <w:vAlign w:val="center"/>
          </w:tcPr>
          <w:p w14:paraId="01B22DE7">
            <w:pPr>
              <w:spacing w:after="0" w:line="240" w:lineRule="auto"/>
              <w:ind w:right="-46"/>
              <w:jc w:val="center"/>
              <w:rPr>
                <w:rFonts w:ascii="Arial" w:hAnsi="Arial" w:cs="Arial"/>
              </w:rPr>
            </w:pPr>
          </w:p>
        </w:tc>
      </w:tr>
      <w:tr w14:paraId="728B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58225494">
            <w:pPr>
              <w:spacing w:after="0" w:line="240" w:lineRule="auto"/>
              <w:ind w:right="-46"/>
              <w:jc w:val="center"/>
              <w:rPr>
                <w:rFonts w:ascii="Arial" w:hAnsi="Arial" w:cs="Arial"/>
                <w:b/>
                <w:bCs/>
              </w:rPr>
            </w:pPr>
            <w:r>
              <w:rPr>
                <w:rFonts w:ascii="Arial" w:hAnsi="Arial" w:cs="Arial"/>
                <w:spacing w:val="-10"/>
              </w:rPr>
              <w:t>1</w:t>
            </w:r>
          </w:p>
        </w:tc>
        <w:tc>
          <w:tcPr>
            <w:tcW w:w="2901" w:type="pct"/>
          </w:tcPr>
          <w:p w14:paraId="381390ED">
            <w:pPr>
              <w:spacing w:after="0" w:line="240" w:lineRule="auto"/>
              <w:ind w:right="-46"/>
              <w:rPr>
                <w:rFonts w:ascii="Arial" w:hAnsi="Arial" w:cs="Arial"/>
                <w:b/>
                <w:bCs/>
              </w:rPr>
            </w:pPr>
            <w:r>
              <w:rPr>
                <w:rFonts w:ascii="Arial" w:hAnsi="Arial" w:cs="Arial"/>
                <w:spacing w:val="-2"/>
              </w:rPr>
              <w:t>Depreciation on implements</w:t>
            </w:r>
          </w:p>
        </w:tc>
        <w:tc>
          <w:tcPr>
            <w:tcW w:w="1299" w:type="pct"/>
            <w:vAlign w:val="center"/>
          </w:tcPr>
          <w:p w14:paraId="106AF6D0">
            <w:pPr>
              <w:spacing w:after="0" w:line="240" w:lineRule="auto"/>
              <w:ind w:right="-46"/>
              <w:jc w:val="center"/>
              <w:rPr>
                <w:rFonts w:ascii="Arial" w:hAnsi="Arial" w:cs="Arial"/>
              </w:rPr>
            </w:pPr>
            <w:r>
              <w:rPr>
                <w:rFonts w:ascii="Arial" w:hAnsi="Arial" w:cs="Arial"/>
              </w:rPr>
              <w:t>1525</w:t>
            </w:r>
          </w:p>
        </w:tc>
      </w:tr>
      <w:tr w14:paraId="4665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64F06070">
            <w:pPr>
              <w:spacing w:after="0" w:line="240" w:lineRule="auto"/>
              <w:ind w:right="-46"/>
              <w:jc w:val="center"/>
              <w:rPr>
                <w:rFonts w:ascii="Arial" w:hAnsi="Arial" w:cs="Arial"/>
                <w:b/>
                <w:bCs/>
              </w:rPr>
            </w:pPr>
            <w:r>
              <w:rPr>
                <w:rFonts w:ascii="Arial" w:hAnsi="Arial" w:cs="Arial"/>
                <w:spacing w:val="-10"/>
              </w:rPr>
              <w:t>2</w:t>
            </w:r>
          </w:p>
        </w:tc>
        <w:tc>
          <w:tcPr>
            <w:tcW w:w="2901" w:type="pct"/>
          </w:tcPr>
          <w:p w14:paraId="74B09601">
            <w:pPr>
              <w:spacing w:after="0" w:line="240" w:lineRule="auto"/>
              <w:ind w:right="-46"/>
              <w:rPr>
                <w:rFonts w:ascii="Arial" w:hAnsi="Arial" w:cs="Arial"/>
                <w:b/>
                <w:bCs/>
              </w:rPr>
            </w:pPr>
            <w:r>
              <w:rPr>
                <w:rFonts w:ascii="Arial" w:hAnsi="Arial" w:cs="Arial"/>
              </w:rPr>
              <w:t>Land</w:t>
            </w:r>
            <w:r>
              <w:rPr>
                <w:rFonts w:ascii="Arial" w:hAnsi="Arial" w:cs="Arial"/>
                <w:spacing w:val="-4"/>
              </w:rPr>
              <w:t xml:space="preserve"> </w:t>
            </w:r>
            <w:r>
              <w:rPr>
                <w:rFonts w:ascii="Arial" w:hAnsi="Arial" w:cs="Arial"/>
                <w:spacing w:val="-2"/>
              </w:rPr>
              <w:t>revenue</w:t>
            </w:r>
          </w:p>
        </w:tc>
        <w:tc>
          <w:tcPr>
            <w:tcW w:w="1299" w:type="pct"/>
            <w:vAlign w:val="center"/>
          </w:tcPr>
          <w:p w14:paraId="4A053F98">
            <w:pPr>
              <w:spacing w:after="0" w:line="240" w:lineRule="auto"/>
              <w:ind w:right="-46"/>
              <w:jc w:val="center"/>
              <w:rPr>
                <w:rFonts w:ascii="Arial" w:hAnsi="Arial" w:cs="Arial"/>
              </w:rPr>
            </w:pPr>
            <w:r>
              <w:rPr>
                <w:rFonts w:ascii="Arial" w:hAnsi="Arial" w:cs="Arial"/>
              </w:rPr>
              <w:t>200</w:t>
            </w:r>
          </w:p>
        </w:tc>
      </w:tr>
      <w:tr w14:paraId="2DA0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3D3ABFA2">
            <w:pPr>
              <w:spacing w:after="0" w:line="240" w:lineRule="auto"/>
              <w:ind w:right="-46"/>
              <w:jc w:val="center"/>
              <w:rPr>
                <w:rFonts w:ascii="Arial" w:hAnsi="Arial" w:cs="Arial"/>
                <w:b/>
                <w:bCs/>
              </w:rPr>
            </w:pPr>
            <w:r>
              <w:rPr>
                <w:rFonts w:ascii="Arial" w:hAnsi="Arial" w:cs="Arial"/>
                <w:spacing w:val="-10"/>
              </w:rPr>
              <w:t>3</w:t>
            </w:r>
          </w:p>
        </w:tc>
        <w:tc>
          <w:tcPr>
            <w:tcW w:w="2901" w:type="pct"/>
          </w:tcPr>
          <w:p w14:paraId="11D68412">
            <w:pPr>
              <w:spacing w:after="0" w:line="240" w:lineRule="auto"/>
              <w:ind w:right="-46"/>
              <w:rPr>
                <w:rFonts w:ascii="Arial" w:hAnsi="Arial" w:cs="Arial"/>
                <w:b/>
                <w:bCs/>
              </w:rPr>
            </w:pPr>
            <w:r>
              <w:rPr>
                <w:rFonts w:ascii="Arial" w:hAnsi="Arial" w:cs="Arial"/>
              </w:rPr>
              <w:t>Rental</w:t>
            </w:r>
            <w:r>
              <w:rPr>
                <w:rFonts w:ascii="Arial" w:hAnsi="Arial" w:cs="Arial"/>
                <w:spacing w:val="-1"/>
              </w:rPr>
              <w:t xml:space="preserve"> </w:t>
            </w:r>
            <w:r>
              <w:rPr>
                <w:rFonts w:ascii="Arial" w:hAnsi="Arial" w:cs="Arial"/>
              </w:rPr>
              <w:t>value</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spacing w:val="-4"/>
              </w:rPr>
              <w:t>land</w:t>
            </w:r>
          </w:p>
        </w:tc>
        <w:tc>
          <w:tcPr>
            <w:tcW w:w="1299" w:type="pct"/>
            <w:vAlign w:val="center"/>
          </w:tcPr>
          <w:p w14:paraId="13EAB14E">
            <w:pPr>
              <w:spacing w:after="0" w:line="240" w:lineRule="auto"/>
              <w:ind w:right="-46"/>
              <w:jc w:val="center"/>
              <w:rPr>
                <w:rFonts w:ascii="Arial" w:hAnsi="Arial" w:cs="Arial"/>
              </w:rPr>
            </w:pPr>
            <w:r>
              <w:rPr>
                <w:rFonts w:ascii="Arial" w:hAnsi="Arial" w:cs="Arial"/>
              </w:rPr>
              <w:t>25344</w:t>
            </w:r>
          </w:p>
        </w:tc>
      </w:tr>
      <w:tr w14:paraId="6736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073BFDCB">
            <w:pPr>
              <w:spacing w:after="0" w:line="240" w:lineRule="auto"/>
              <w:ind w:right="-46"/>
              <w:jc w:val="center"/>
              <w:rPr>
                <w:rFonts w:ascii="Arial" w:hAnsi="Arial" w:cs="Arial"/>
                <w:b/>
                <w:bCs/>
              </w:rPr>
            </w:pPr>
            <w:r>
              <w:rPr>
                <w:rFonts w:ascii="Arial" w:hAnsi="Arial" w:cs="Arial"/>
                <w:b/>
                <w:bCs/>
              </w:rPr>
              <w:t>4</w:t>
            </w:r>
          </w:p>
        </w:tc>
        <w:tc>
          <w:tcPr>
            <w:tcW w:w="2901" w:type="pct"/>
          </w:tcPr>
          <w:p w14:paraId="2383FE2F">
            <w:pPr>
              <w:spacing w:after="0" w:line="240" w:lineRule="auto"/>
              <w:ind w:right="-46"/>
              <w:rPr>
                <w:rFonts w:ascii="Arial" w:hAnsi="Arial" w:cs="Arial"/>
              </w:rPr>
            </w:pPr>
            <w:r>
              <w:rPr>
                <w:rFonts w:ascii="Arial" w:hAnsi="Arial" w:cs="Arial"/>
              </w:rPr>
              <w:t>Interest on fixed capital @12%</w:t>
            </w:r>
          </w:p>
        </w:tc>
        <w:tc>
          <w:tcPr>
            <w:tcW w:w="1299" w:type="pct"/>
            <w:vAlign w:val="center"/>
          </w:tcPr>
          <w:p w14:paraId="393CA948">
            <w:pPr>
              <w:spacing w:after="0" w:line="240" w:lineRule="auto"/>
              <w:ind w:right="-46"/>
              <w:jc w:val="center"/>
              <w:rPr>
                <w:rFonts w:ascii="Arial" w:hAnsi="Arial" w:cs="Arial"/>
              </w:rPr>
            </w:pPr>
            <w:r>
              <w:rPr>
                <w:rFonts w:ascii="Arial" w:hAnsi="Arial" w:cs="Arial"/>
              </w:rPr>
              <w:t>3248</w:t>
            </w:r>
          </w:p>
        </w:tc>
      </w:tr>
      <w:tr w14:paraId="2D34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41DD38CA">
            <w:pPr>
              <w:spacing w:after="0" w:line="240" w:lineRule="auto"/>
              <w:ind w:right="-46"/>
              <w:jc w:val="center"/>
              <w:rPr>
                <w:rFonts w:ascii="Arial" w:hAnsi="Arial" w:cs="Arial"/>
                <w:b/>
                <w:bCs/>
              </w:rPr>
            </w:pPr>
          </w:p>
        </w:tc>
        <w:tc>
          <w:tcPr>
            <w:tcW w:w="2901" w:type="pct"/>
          </w:tcPr>
          <w:p w14:paraId="5ED8684F">
            <w:pPr>
              <w:spacing w:after="0" w:line="240" w:lineRule="auto"/>
              <w:ind w:right="-46"/>
              <w:jc w:val="center"/>
              <w:rPr>
                <w:rFonts w:ascii="Arial" w:hAnsi="Arial" w:cs="Arial"/>
                <w:b/>
                <w:bCs/>
              </w:rPr>
            </w:pPr>
            <w:r>
              <w:rPr>
                <w:rFonts w:ascii="Arial" w:hAnsi="Arial" w:cs="Arial"/>
                <w:b/>
                <w:bCs/>
              </w:rPr>
              <w:t>Total Fixed Cost</w:t>
            </w:r>
          </w:p>
        </w:tc>
        <w:tc>
          <w:tcPr>
            <w:tcW w:w="1299" w:type="pct"/>
            <w:vAlign w:val="center"/>
          </w:tcPr>
          <w:p w14:paraId="7599ED62">
            <w:pPr>
              <w:spacing w:after="0" w:line="240" w:lineRule="auto"/>
              <w:ind w:right="-46"/>
              <w:jc w:val="center"/>
              <w:rPr>
                <w:rFonts w:ascii="Arial" w:hAnsi="Arial" w:cs="Arial"/>
              </w:rPr>
            </w:pPr>
            <w:r>
              <w:rPr>
                <w:rFonts w:ascii="Arial" w:hAnsi="Arial" w:cs="Arial"/>
              </w:rPr>
              <w:t>30317</w:t>
            </w:r>
          </w:p>
        </w:tc>
      </w:tr>
      <w:tr w14:paraId="2901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Align w:val="center"/>
          </w:tcPr>
          <w:p w14:paraId="5B9E28E0">
            <w:pPr>
              <w:spacing w:after="0" w:line="240" w:lineRule="auto"/>
              <w:ind w:right="-46"/>
              <w:jc w:val="center"/>
              <w:rPr>
                <w:rFonts w:ascii="Arial" w:hAnsi="Arial" w:cs="Arial"/>
                <w:b/>
                <w:bCs/>
              </w:rPr>
            </w:pPr>
          </w:p>
        </w:tc>
        <w:tc>
          <w:tcPr>
            <w:tcW w:w="2901" w:type="pct"/>
          </w:tcPr>
          <w:p w14:paraId="5D930E43">
            <w:pPr>
              <w:spacing w:after="0" w:line="240" w:lineRule="auto"/>
              <w:ind w:right="-46"/>
              <w:jc w:val="center"/>
              <w:rPr>
                <w:rFonts w:ascii="Arial" w:hAnsi="Arial" w:cs="Arial"/>
                <w:b/>
                <w:bCs/>
              </w:rPr>
            </w:pPr>
            <w:r>
              <w:rPr>
                <w:rFonts w:ascii="Arial" w:hAnsi="Arial" w:cs="Arial"/>
                <w:b/>
                <w:bCs/>
              </w:rPr>
              <w:t>TOTAL COST (TFC+TVC)</w:t>
            </w:r>
          </w:p>
        </w:tc>
        <w:tc>
          <w:tcPr>
            <w:tcW w:w="1299" w:type="pct"/>
            <w:vAlign w:val="center"/>
          </w:tcPr>
          <w:p w14:paraId="56197096">
            <w:pPr>
              <w:spacing w:after="0" w:line="240" w:lineRule="auto"/>
              <w:ind w:right="-46"/>
              <w:jc w:val="center"/>
              <w:rPr>
                <w:rFonts w:ascii="Arial" w:hAnsi="Arial" w:cs="Arial"/>
              </w:rPr>
            </w:pPr>
            <w:r>
              <w:rPr>
                <w:rFonts w:ascii="Arial" w:hAnsi="Arial" w:cs="Arial"/>
              </w:rPr>
              <w:t>3,05,361</w:t>
            </w:r>
          </w:p>
        </w:tc>
      </w:tr>
    </w:tbl>
    <w:p w14:paraId="01DB1662">
      <w:pPr>
        <w:tabs>
          <w:tab w:val="left" w:pos="3686"/>
        </w:tabs>
        <w:rPr>
          <w:rFonts w:ascii="Arial" w:hAnsi="Arial" w:cs="Arial"/>
          <w:lang w:val="en-US"/>
        </w:rPr>
      </w:pPr>
    </w:p>
    <w:p w14:paraId="330D5381">
      <w:pPr>
        <w:tabs>
          <w:tab w:val="left" w:pos="3686"/>
        </w:tabs>
        <w:rPr>
          <w:rFonts w:ascii="Arial" w:hAnsi="Arial" w:cs="Arial"/>
          <w:b/>
          <w:bCs/>
        </w:rPr>
      </w:pPr>
      <w:r>
        <w:rPr>
          <w:rFonts w:ascii="Arial" w:hAnsi="Arial" w:cs="Arial"/>
          <w:b/>
          <w:bCs/>
        </w:rPr>
        <w:t>Variable Cost</w:t>
      </w:r>
    </w:p>
    <w:p w14:paraId="214937E2">
      <w:pPr>
        <w:tabs>
          <w:tab w:val="left" w:pos="3686"/>
        </w:tabs>
        <w:jc w:val="both"/>
        <w:rPr>
          <w:rFonts w:ascii="Arial" w:hAnsi="Arial" w:cs="Arial"/>
        </w:rPr>
      </w:pPr>
      <w:r>
        <w:rPr>
          <w:rFonts w:ascii="Arial" w:hAnsi="Arial" w:cs="Arial"/>
        </w:rPr>
        <w:t>The total variable cost incurred in gladiolus cultivation was estimated at ₹2,75,044 per acre, forming the major share of the total cost of cultivation. Among the different components, the cost of planting material (₹1,95,252) emerged as the most prominent item, indicating its decisive role in determining the overall expenditure. This clearly underlines the importance of quality corms for obtaining better spike yield and marketable quality in gladiolus.</w:t>
      </w:r>
    </w:p>
    <w:p w14:paraId="10F19F8A">
      <w:pPr>
        <w:tabs>
          <w:tab w:val="left" w:pos="3686"/>
        </w:tabs>
        <w:jc w:val="both"/>
        <w:rPr>
          <w:rFonts w:ascii="Arial" w:hAnsi="Arial" w:cs="Arial"/>
        </w:rPr>
      </w:pPr>
      <w:r>
        <w:rPr>
          <w:rFonts w:ascii="Arial" w:hAnsi="Arial" w:cs="Arial"/>
        </w:rPr>
        <w:t>Farmyard manure accounted for ₹23,282, reflecting the nutrient-intensive nature of the crop. Human labour cost (₹12,434) constituted another significant component, highlighting the labour-demanding operations involved in planting, intercultural activities, harvesting, and post-harvest handling. Expenditure on plant protection chemicals and weedicides (₹11,525) indicates the necessity of managing pests, diseases, and weeds to maintain flower quality.</w:t>
      </w:r>
    </w:p>
    <w:p w14:paraId="20821AB8">
      <w:pPr>
        <w:tabs>
          <w:tab w:val="left" w:pos="3686"/>
        </w:tabs>
        <w:jc w:val="both"/>
        <w:rPr>
          <w:rFonts w:ascii="Arial" w:hAnsi="Arial" w:cs="Arial"/>
        </w:rPr>
      </w:pPr>
      <w:r>
        <w:rPr>
          <w:rFonts w:ascii="Arial" w:hAnsi="Arial" w:cs="Arial"/>
        </w:rPr>
        <w:t xml:space="preserve">Marketing-related expenses, including transportation and packaging, amounted to ₹10,166, signifying the importance of post-harvest handling and market access in floriculture. Costs incurred on land preparation (₹9,520) and fertilizers (NPK) (₹9,250) were moderate, while irrigation expenses (₹2,525) and miscellaneous costs (₹1,090) contributed only a minor share. </w:t>
      </w:r>
    </w:p>
    <w:p w14:paraId="3A47D76A">
      <w:pPr>
        <w:tabs>
          <w:tab w:val="left" w:pos="3686"/>
        </w:tabs>
        <w:jc w:val="both"/>
        <w:rPr>
          <w:rFonts w:ascii="Arial" w:hAnsi="Arial" w:cs="Arial"/>
          <w:b/>
          <w:bCs/>
        </w:rPr>
      </w:pPr>
      <w:r>
        <w:rPr>
          <w:rFonts w:ascii="Arial" w:hAnsi="Arial" w:cs="Arial"/>
          <w:b/>
          <w:bCs/>
        </w:rPr>
        <w:t>Fixed Cost</w:t>
      </w:r>
    </w:p>
    <w:p w14:paraId="246E5803">
      <w:pPr>
        <w:tabs>
          <w:tab w:val="left" w:pos="3686"/>
        </w:tabs>
        <w:jc w:val="both"/>
        <w:rPr>
          <w:rFonts w:ascii="Arial" w:hAnsi="Arial" w:cs="Arial"/>
        </w:rPr>
      </w:pPr>
      <w:r>
        <w:rPr>
          <w:rFonts w:ascii="Arial" w:hAnsi="Arial" w:cs="Arial"/>
        </w:rPr>
        <w:t>The total fixed cost of gladiolus cultivation was ₹30,317 per acre. Among the fixed cost components, the rental value of land (₹25,344) constituted the largest share, indicating the significant influence of land-related costs on overall cultivation economics. Interest on fixed capital at 12 per cent (₹3,248) and depreciation on implements (₹1,525) contributed marginally to the fixed cost. Land revenue (₹200) was negligible, accounting for only a very small portion of the fixed expenses.</w:t>
      </w:r>
    </w:p>
    <w:p w14:paraId="6E8C77E1">
      <w:pPr>
        <w:tabs>
          <w:tab w:val="left" w:pos="3686"/>
        </w:tabs>
        <w:jc w:val="both"/>
        <w:rPr>
          <w:rFonts w:ascii="Arial" w:hAnsi="Arial" w:cs="Arial"/>
          <w:b/>
          <w:bCs/>
        </w:rPr>
      </w:pPr>
      <w:r>
        <w:rPr>
          <w:rFonts w:ascii="Arial" w:hAnsi="Arial" w:cs="Arial"/>
          <w:b/>
          <w:bCs/>
        </w:rPr>
        <w:t>Total Cost of Cultivation</w:t>
      </w:r>
    </w:p>
    <w:p w14:paraId="33E5FCF3">
      <w:pPr>
        <w:tabs>
          <w:tab w:val="left" w:pos="3686"/>
        </w:tabs>
        <w:jc w:val="both"/>
        <w:rPr>
          <w:rFonts w:ascii="Arial" w:hAnsi="Arial" w:cs="Arial"/>
        </w:rPr>
      </w:pPr>
      <w:r>
        <w:rPr>
          <w:rFonts w:ascii="Arial" w:hAnsi="Arial" w:cs="Arial"/>
        </w:rPr>
        <w:t>The overall cost of cultivation of gladiolus was estimated at ₹3,05,361 per acre, including both variable and fixed costs. Variable costs alone accounted for a substantial proportion of the total cost, emphasizing the dominance of recurring input expenses in gladiolus production. The results suggest that effective management of high-cost components particularly planting material, labour and plant protection inputs play a crucial role in reducing production costs and improving the profitability of gladiolus cultivation.</w:t>
      </w:r>
    </w:p>
    <w:p w14:paraId="6E0119CC">
      <w:pPr>
        <w:tabs>
          <w:tab w:val="left" w:pos="3686"/>
        </w:tabs>
        <w:jc w:val="both"/>
        <w:rPr>
          <w:rFonts w:ascii="Arial" w:hAnsi="Arial" w:cs="Arial"/>
        </w:rPr>
      </w:pPr>
    </w:p>
    <w:p w14:paraId="2AA6DDAE">
      <w:pPr>
        <w:spacing w:line="240" w:lineRule="auto"/>
        <w:ind w:right="-46"/>
        <w:rPr>
          <w:rFonts w:ascii="Arial" w:hAnsi="Arial" w:cs="Arial"/>
          <w:b/>
          <w:bCs/>
        </w:rPr>
      </w:pPr>
      <w:r>
        <w:rPr>
          <w:rFonts w:ascii="Arial" w:hAnsi="Arial" w:cs="Arial"/>
          <w:b/>
          <w:bCs/>
        </w:rPr>
        <w:t xml:space="preserve">Table 4: Cost return analysis of gladiolus cultivation in Chikkaballapur district </w:t>
      </w:r>
    </w:p>
    <w:p w14:paraId="47743478">
      <w:pPr>
        <w:tabs>
          <w:tab w:val="left" w:pos="1650"/>
          <w:tab w:val="right" w:pos="9072"/>
        </w:tabs>
        <w:spacing w:line="240" w:lineRule="auto"/>
        <w:ind w:right="-46"/>
        <w:rPr>
          <w:rFonts w:ascii="Arial" w:hAnsi="Arial" w:cs="Arial"/>
          <w:b/>
          <w:bCs/>
        </w:rPr>
      </w:pPr>
      <w:r>
        <w:rPr>
          <w:rFonts w:ascii="Arial" w:hAnsi="Arial" w:cs="Arial"/>
          <w:b/>
          <w:bCs/>
        </w:rPr>
        <w:tab/>
      </w:r>
      <w:r>
        <w:rPr>
          <w:rFonts w:ascii="Arial" w:hAnsi="Arial" w:cs="Arial"/>
          <w:b/>
          <w:bCs/>
        </w:rPr>
        <w:tab/>
      </w:r>
      <w:r>
        <w:rPr>
          <w:rFonts w:ascii="Arial" w:hAnsi="Arial" w:cs="Arial"/>
          <w:b/>
          <w:bCs/>
        </w:rPr>
        <w:t>(</w:t>
      </w:r>
      <w:r>
        <w:rPr>
          <w:rFonts w:ascii="Arial" w:hAnsi="Arial" w:cs="Arial"/>
          <w:b/>
          <w:bCs/>
          <w:i/>
          <w:iCs/>
        </w:rPr>
        <w:t>n</w:t>
      </w:r>
      <w:r>
        <w:rPr>
          <w:rFonts w:ascii="Arial" w:hAnsi="Arial" w:cs="Arial"/>
          <w:b/>
          <w:bCs/>
        </w:rPr>
        <w:t xml:space="preserve">=60)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072"/>
        <w:gridCol w:w="4928"/>
      </w:tblGrid>
      <w:tr w14:paraId="116A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pct"/>
            <w:vAlign w:val="center"/>
          </w:tcPr>
          <w:p w14:paraId="6AF529B8">
            <w:pPr>
              <w:spacing w:after="0" w:line="240" w:lineRule="auto"/>
              <w:ind w:right="-46"/>
              <w:jc w:val="center"/>
              <w:rPr>
                <w:rFonts w:ascii="Arial" w:hAnsi="Arial" w:cs="Arial"/>
                <w:b/>
                <w:bCs/>
                <w:spacing w:val="-2"/>
              </w:rPr>
            </w:pPr>
            <w:r>
              <w:rPr>
                <w:rFonts w:ascii="Arial" w:hAnsi="Arial" w:cs="Arial"/>
                <w:b/>
                <w:bCs/>
                <w:spacing w:val="-2"/>
              </w:rPr>
              <w:t>Sl. No</w:t>
            </w:r>
          </w:p>
        </w:tc>
        <w:tc>
          <w:tcPr>
            <w:tcW w:w="1662" w:type="pct"/>
            <w:vAlign w:val="center"/>
          </w:tcPr>
          <w:p w14:paraId="5A4E5700">
            <w:pPr>
              <w:spacing w:after="0" w:line="240" w:lineRule="auto"/>
              <w:ind w:right="-46"/>
              <w:rPr>
                <w:rFonts w:ascii="Arial" w:hAnsi="Arial" w:cs="Arial"/>
                <w:b/>
                <w:bCs/>
              </w:rPr>
            </w:pPr>
            <w:r>
              <w:rPr>
                <w:rFonts w:ascii="Arial" w:hAnsi="Arial" w:cs="Arial"/>
                <w:b/>
                <w:bCs/>
                <w:spacing w:val="-2"/>
              </w:rPr>
              <w:t>Particulars</w:t>
            </w:r>
          </w:p>
        </w:tc>
        <w:tc>
          <w:tcPr>
            <w:tcW w:w="2666" w:type="pct"/>
            <w:vAlign w:val="center"/>
          </w:tcPr>
          <w:p w14:paraId="17799E33">
            <w:pPr>
              <w:pStyle w:val="38"/>
              <w:ind w:right="-46"/>
              <w:jc w:val="center"/>
              <w:rPr>
                <w:rFonts w:ascii="Arial" w:hAnsi="Arial" w:cs="Arial"/>
                <w:b/>
                <w:bCs/>
              </w:rPr>
            </w:pPr>
            <w:r>
              <w:rPr>
                <w:rFonts w:ascii="Arial" w:hAnsi="Arial" w:cs="Arial"/>
                <w:b/>
                <w:bCs/>
                <w:spacing w:val="-2"/>
              </w:rPr>
              <w:t>Gladiolus</w:t>
            </w:r>
          </w:p>
          <w:p w14:paraId="2FB6C32D">
            <w:pPr>
              <w:spacing w:after="0" w:line="240" w:lineRule="auto"/>
              <w:ind w:right="-46"/>
              <w:jc w:val="center"/>
              <w:rPr>
                <w:rFonts w:ascii="Arial" w:hAnsi="Arial" w:cs="Arial"/>
                <w:b/>
                <w:bCs/>
              </w:rPr>
            </w:pPr>
            <w:r>
              <w:rPr>
                <w:rFonts w:ascii="Cambria Math" w:hAnsi="Cambria Math" w:eastAsia="Cambria Math" w:cs="Cambria Math"/>
                <w:b/>
                <w:bCs/>
              </w:rPr>
              <w:t>𝑛</w:t>
            </w:r>
            <w:r>
              <w:rPr>
                <w:rFonts w:ascii="Arial" w:hAnsi="Arial" w:eastAsia="Cambria Math" w:cs="Arial"/>
                <w:b/>
                <w:bCs/>
                <w:vertAlign w:val="subscript"/>
              </w:rPr>
              <w:t>2</w:t>
            </w:r>
            <w:r>
              <w:rPr>
                <w:rFonts w:ascii="Arial" w:hAnsi="Arial" w:cs="Arial"/>
                <w:b/>
                <w:bCs/>
              </w:rPr>
              <w:t>=</w:t>
            </w:r>
            <w:r>
              <w:rPr>
                <w:rFonts w:ascii="Arial" w:hAnsi="Arial" w:cs="Arial"/>
                <w:b/>
                <w:bCs/>
                <w:spacing w:val="18"/>
              </w:rPr>
              <w:t xml:space="preserve"> </w:t>
            </w:r>
            <w:r>
              <w:rPr>
                <w:rFonts w:ascii="Arial" w:hAnsi="Arial" w:cs="Arial"/>
                <w:b/>
                <w:bCs/>
                <w:spacing w:val="-5"/>
              </w:rPr>
              <w:t>60</w:t>
            </w:r>
          </w:p>
        </w:tc>
      </w:tr>
      <w:tr w14:paraId="272C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pct"/>
            <w:vAlign w:val="center"/>
          </w:tcPr>
          <w:p w14:paraId="3AC27B6A">
            <w:pPr>
              <w:spacing w:after="0" w:line="240" w:lineRule="auto"/>
              <w:ind w:right="-46"/>
              <w:jc w:val="center"/>
              <w:rPr>
                <w:rFonts w:ascii="Arial" w:hAnsi="Arial" w:cs="Arial"/>
              </w:rPr>
            </w:pPr>
            <w:r>
              <w:rPr>
                <w:rFonts w:ascii="Arial" w:hAnsi="Arial" w:cs="Arial"/>
              </w:rPr>
              <w:t>1</w:t>
            </w:r>
          </w:p>
        </w:tc>
        <w:tc>
          <w:tcPr>
            <w:tcW w:w="1662" w:type="pct"/>
            <w:vAlign w:val="center"/>
          </w:tcPr>
          <w:p w14:paraId="5205540B">
            <w:pPr>
              <w:spacing w:after="0" w:line="240" w:lineRule="auto"/>
              <w:ind w:right="-46"/>
              <w:rPr>
                <w:rFonts w:ascii="Arial" w:hAnsi="Arial" w:cs="Arial"/>
                <w:b/>
                <w:bCs/>
              </w:rPr>
            </w:pPr>
            <w:r>
              <w:rPr>
                <w:rFonts w:ascii="Arial" w:hAnsi="Arial" w:cs="Arial"/>
              </w:rPr>
              <w:t>Yield</w:t>
            </w:r>
            <w:r>
              <w:rPr>
                <w:rFonts w:ascii="Arial" w:hAnsi="Arial" w:cs="Arial"/>
                <w:spacing w:val="-13"/>
              </w:rPr>
              <w:t xml:space="preserve"> </w:t>
            </w:r>
          </w:p>
        </w:tc>
        <w:tc>
          <w:tcPr>
            <w:tcW w:w="2666" w:type="pct"/>
            <w:vAlign w:val="center"/>
          </w:tcPr>
          <w:p w14:paraId="1932E6C2">
            <w:pPr>
              <w:spacing w:after="0" w:line="240" w:lineRule="auto"/>
              <w:ind w:right="-46"/>
              <w:jc w:val="center"/>
              <w:rPr>
                <w:rFonts w:ascii="Arial" w:hAnsi="Arial" w:cs="Arial"/>
              </w:rPr>
            </w:pPr>
            <w:r>
              <w:rPr>
                <w:rFonts w:ascii="Arial" w:hAnsi="Arial" w:cs="Arial"/>
              </w:rPr>
              <w:t>2985 b</w:t>
            </w:r>
            <w:commentRangeStart w:id="1"/>
            <w:r>
              <w:rPr>
                <w:rFonts w:ascii="Arial" w:hAnsi="Arial" w:cs="Arial"/>
              </w:rPr>
              <w:t xml:space="preserve">unches </w:t>
            </w:r>
          </w:p>
          <w:p w14:paraId="50CB6D47">
            <w:pPr>
              <w:spacing w:after="0" w:line="240" w:lineRule="auto"/>
              <w:ind w:right="-46"/>
              <w:jc w:val="center"/>
              <w:rPr>
                <w:rFonts w:ascii="Arial" w:hAnsi="Arial" w:cs="Arial"/>
              </w:rPr>
            </w:pPr>
            <w:r>
              <w:rPr>
                <w:rFonts w:ascii="Arial" w:hAnsi="Arial" w:cs="Arial"/>
              </w:rPr>
              <w:t>24 bags (corms)</w:t>
            </w:r>
            <w:commentRangeEnd w:id="1"/>
            <w:r>
              <w:commentReference w:id="1"/>
            </w:r>
          </w:p>
        </w:tc>
      </w:tr>
      <w:tr w14:paraId="530E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pct"/>
            <w:vAlign w:val="center"/>
          </w:tcPr>
          <w:p w14:paraId="62786A7F">
            <w:pPr>
              <w:spacing w:after="0" w:line="240" w:lineRule="auto"/>
              <w:ind w:right="-46"/>
              <w:jc w:val="center"/>
              <w:rPr>
                <w:rFonts w:ascii="Arial" w:hAnsi="Arial" w:cs="Arial"/>
              </w:rPr>
            </w:pPr>
            <w:r>
              <w:rPr>
                <w:rFonts w:ascii="Arial" w:hAnsi="Arial" w:cs="Arial"/>
              </w:rPr>
              <w:t>2</w:t>
            </w:r>
          </w:p>
        </w:tc>
        <w:tc>
          <w:tcPr>
            <w:tcW w:w="1662" w:type="pct"/>
            <w:vAlign w:val="center"/>
          </w:tcPr>
          <w:p w14:paraId="409A63E7">
            <w:pPr>
              <w:spacing w:after="0" w:line="240" w:lineRule="auto"/>
              <w:ind w:right="-46"/>
              <w:rPr>
                <w:rFonts w:ascii="Arial" w:hAnsi="Arial" w:cs="Arial"/>
              </w:rPr>
            </w:pPr>
            <w:r>
              <w:rPr>
                <w:rFonts w:ascii="Arial" w:hAnsi="Arial" w:cs="Arial"/>
              </w:rPr>
              <w:t>Yield gap</w:t>
            </w:r>
          </w:p>
        </w:tc>
        <w:tc>
          <w:tcPr>
            <w:tcW w:w="2666" w:type="pct"/>
            <w:vAlign w:val="center"/>
          </w:tcPr>
          <w:p w14:paraId="161C3446">
            <w:pPr>
              <w:spacing w:after="0" w:line="240" w:lineRule="auto"/>
              <w:ind w:right="-46"/>
              <w:jc w:val="center"/>
              <w:rPr>
                <w:rFonts w:ascii="Arial" w:hAnsi="Arial" w:cs="Arial"/>
              </w:rPr>
            </w:pPr>
            <w:r>
              <w:rPr>
                <w:rFonts w:ascii="Arial" w:hAnsi="Arial" w:cs="Arial"/>
              </w:rPr>
              <w:t>25.63 per cent</w:t>
            </w:r>
          </w:p>
        </w:tc>
      </w:tr>
      <w:tr w14:paraId="323F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pct"/>
            <w:vAlign w:val="center"/>
          </w:tcPr>
          <w:p w14:paraId="6238AC6E">
            <w:pPr>
              <w:spacing w:after="0" w:line="240" w:lineRule="auto"/>
              <w:ind w:right="-46"/>
              <w:jc w:val="center"/>
              <w:rPr>
                <w:rFonts w:ascii="Arial" w:hAnsi="Arial" w:cs="Arial"/>
              </w:rPr>
            </w:pPr>
            <w:r>
              <w:rPr>
                <w:rFonts w:ascii="Arial" w:hAnsi="Arial" w:cs="Arial"/>
              </w:rPr>
              <w:t>3</w:t>
            </w:r>
          </w:p>
        </w:tc>
        <w:tc>
          <w:tcPr>
            <w:tcW w:w="1662" w:type="pct"/>
            <w:vAlign w:val="center"/>
          </w:tcPr>
          <w:p w14:paraId="333BD88B">
            <w:pPr>
              <w:spacing w:after="0" w:line="240" w:lineRule="auto"/>
              <w:ind w:right="-46"/>
              <w:rPr>
                <w:rFonts w:ascii="Arial" w:hAnsi="Arial" w:cs="Arial"/>
                <w:b/>
                <w:bCs/>
              </w:rPr>
            </w:pPr>
            <w:r>
              <w:rPr>
                <w:rFonts w:ascii="Arial" w:hAnsi="Arial" w:cs="Arial"/>
              </w:rPr>
              <w:t>Price</w:t>
            </w:r>
            <w:r>
              <w:rPr>
                <w:rFonts w:ascii="Arial" w:hAnsi="Arial" w:cs="Arial"/>
                <w:spacing w:val="-3"/>
              </w:rPr>
              <w:t xml:space="preserve"> (in Rs.)</w:t>
            </w:r>
          </w:p>
        </w:tc>
        <w:tc>
          <w:tcPr>
            <w:tcW w:w="2666" w:type="pct"/>
            <w:vAlign w:val="center"/>
          </w:tcPr>
          <w:p w14:paraId="0764D9FF">
            <w:pPr>
              <w:spacing w:after="0" w:line="240" w:lineRule="auto"/>
              <w:ind w:right="-46"/>
              <w:jc w:val="center"/>
              <w:rPr>
                <w:rFonts w:ascii="Arial" w:hAnsi="Arial" w:cs="Arial"/>
              </w:rPr>
            </w:pPr>
            <w:r>
              <w:rPr>
                <w:rFonts w:ascii="Arial" w:hAnsi="Arial" w:cs="Arial"/>
              </w:rPr>
              <w:t>250 (per bunch)</w:t>
            </w:r>
          </w:p>
          <w:p w14:paraId="430BAEDA">
            <w:pPr>
              <w:spacing w:after="0" w:line="240" w:lineRule="auto"/>
              <w:ind w:right="-46"/>
              <w:jc w:val="center"/>
              <w:rPr>
                <w:rFonts w:ascii="Arial" w:hAnsi="Arial" w:cs="Arial"/>
              </w:rPr>
            </w:pPr>
            <w:r>
              <w:rPr>
                <w:rFonts w:ascii="Arial" w:hAnsi="Arial" w:cs="Arial"/>
              </w:rPr>
              <w:t>9982 (per bag)</w:t>
            </w:r>
          </w:p>
        </w:tc>
      </w:tr>
      <w:tr w14:paraId="0D17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pct"/>
            <w:vAlign w:val="center"/>
          </w:tcPr>
          <w:p w14:paraId="5419415E">
            <w:pPr>
              <w:spacing w:after="0" w:line="240" w:lineRule="auto"/>
              <w:ind w:right="-46"/>
              <w:jc w:val="center"/>
              <w:rPr>
                <w:rFonts w:ascii="Arial" w:hAnsi="Arial" w:cs="Arial"/>
              </w:rPr>
            </w:pPr>
            <w:r>
              <w:rPr>
                <w:rFonts w:ascii="Arial" w:hAnsi="Arial" w:cs="Arial"/>
              </w:rPr>
              <w:t>4</w:t>
            </w:r>
          </w:p>
        </w:tc>
        <w:tc>
          <w:tcPr>
            <w:tcW w:w="1662" w:type="pct"/>
            <w:vAlign w:val="center"/>
          </w:tcPr>
          <w:p w14:paraId="67EDA32A">
            <w:pPr>
              <w:spacing w:after="0" w:line="240" w:lineRule="auto"/>
              <w:ind w:right="-46"/>
              <w:rPr>
                <w:rFonts w:ascii="Arial" w:hAnsi="Arial" w:cs="Arial"/>
                <w:b/>
                <w:bCs/>
              </w:rPr>
            </w:pPr>
            <w:r>
              <w:rPr>
                <w:rFonts w:ascii="Arial" w:hAnsi="Arial" w:cs="Arial"/>
              </w:rPr>
              <w:t>Gross</w:t>
            </w:r>
            <w:r>
              <w:rPr>
                <w:rFonts w:ascii="Arial" w:hAnsi="Arial" w:cs="Arial"/>
                <w:spacing w:val="-5"/>
              </w:rPr>
              <w:t xml:space="preserve"> </w:t>
            </w:r>
            <w:r>
              <w:rPr>
                <w:rFonts w:ascii="Arial" w:hAnsi="Arial" w:cs="Arial"/>
                <w:spacing w:val="-2"/>
              </w:rPr>
              <w:t>returns</w:t>
            </w:r>
          </w:p>
        </w:tc>
        <w:tc>
          <w:tcPr>
            <w:tcW w:w="2666" w:type="pct"/>
            <w:vAlign w:val="center"/>
          </w:tcPr>
          <w:p w14:paraId="739C7827">
            <w:pPr>
              <w:spacing w:after="0" w:line="240" w:lineRule="auto"/>
              <w:ind w:right="-46"/>
              <w:jc w:val="center"/>
              <w:rPr>
                <w:rFonts w:ascii="Arial" w:hAnsi="Arial" w:cs="Arial"/>
              </w:rPr>
            </w:pPr>
            <w:r>
              <w:rPr>
                <w:rFonts w:ascii="Arial" w:hAnsi="Arial" w:cs="Arial"/>
              </w:rPr>
              <w:t>7,46,250</w:t>
            </w:r>
          </w:p>
          <w:p w14:paraId="54BA608F">
            <w:pPr>
              <w:spacing w:after="0" w:line="240" w:lineRule="auto"/>
              <w:ind w:right="-46"/>
              <w:jc w:val="center"/>
              <w:rPr>
                <w:rFonts w:ascii="Arial" w:hAnsi="Arial" w:cs="Arial"/>
              </w:rPr>
            </w:pPr>
            <w:r>
              <w:rPr>
                <w:rFonts w:ascii="Arial" w:hAnsi="Arial" w:cs="Arial"/>
              </w:rPr>
              <w:t>2,39,568</w:t>
            </w:r>
          </w:p>
        </w:tc>
      </w:tr>
      <w:tr w14:paraId="1095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pct"/>
            <w:vAlign w:val="center"/>
          </w:tcPr>
          <w:p w14:paraId="4F04A388">
            <w:pPr>
              <w:spacing w:after="0" w:line="240" w:lineRule="auto"/>
              <w:ind w:right="-46"/>
              <w:jc w:val="center"/>
              <w:rPr>
                <w:rFonts w:ascii="Arial" w:hAnsi="Arial" w:cs="Arial"/>
              </w:rPr>
            </w:pPr>
            <w:r>
              <w:rPr>
                <w:rFonts w:ascii="Arial" w:hAnsi="Arial" w:cs="Arial"/>
              </w:rPr>
              <w:t>5</w:t>
            </w:r>
          </w:p>
        </w:tc>
        <w:tc>
          <w:tcPr>
            <w:tcW w:w="1662" w:type="pct"/>
            <w:vAlign w:val="center"/>
          </w:tcPr>
          <w:p w14:paraId="00028AAD">
            <w:pPr>
              <w:spacing w:after="0" w:line="240" w:lineRule="auto"/>
              <w:ind w:right="-46"/>
              <w:rPr>
                <w:rFonts w:ascii="Arial" w:hAnsi="Arial" w:cs="Arial"/>
                <w:b/>
                <w:bCs/>
              </w:rPr>
            </w:pPr>
            <w:r>
              <w:rPr>
                <w:rFonts w:ascii="Arial" w:hAnsi="Arial" w:cs="Arial"/>
              </w:rPr>
              <w:t>Net</w:t>
            </w:r>
            <w:r>
              <w:rPr>
                <w:rFonts w:ascii="Arial" w:hAnsi="Arial" w:cs="Arial"/>
                <w:spacing w:val="-2"/>
              </w:rPr>
              <w:t xml:space="preserve"> return</w:t>
            </w:r>
          </w:p>
        </w:tc>
        <w:tc>
          <w:tcPr>
            <w:tcW w:w="2666" w:type="pct"/>
            <w:vAlign w:val="center"/>
          </w:tcPr>
          <w:p w14:paraId="0BC49BB3">
            <w:pPr>
              <w:spacing w:after="0" w:line="240" w:lineRule="auto"/>
              <w:ind w:right="-46"/>
              <w:jc w:val="center"/>
              <w:rPr>
                <w:rFonts w:ascii="Arial" w:hAnsi="Arial" w:cs="Arial"/>
              </w:rPr>
            </w:pPr>
            <w:r>
              <w:rPr>
                <w:rFonts w:ascii="Arial" w:hAnsi="Arial" w:cs="Arial"/>
              </w:rPr>
              <w:t>6,80,457</w:t>
            </w:r>
          </w:p>
        </w:tc>
      </w:tr>
      <w:tr w14:paraId="3113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pct"/>
            <w:vAlign w:val="center"/>
          </w:tcPr>
          <w:p w14:paraId="6090F77F">
            <w:pPr>
              <w:spacing w:after="0" w:line="240" w:lineRule="auto"/>
              <w:ind w:right="-46"/>
              <w:jc w:val="center"/>
              <w:rPr>
                <w:rFonts w:ascii="Arial" w:hAnsi="Arial" w:cs="Arial"/>
              </w:rPr>
            </w:pPr>
            <w:r>
              <w:rPr>
                <w:rFonts w:ascii="Arial" w:hAnsi="Arial" w:cs="Arial"/>
              </w:rPr>
              <w:t>6</w:t>
            </w:r>
          </w:p>
        </w:tc>
        <w:tc>
          <w:tcPr>
            <w:tcW w:w="1662" w:type="pct"/>
            <w:vAlign w:val="center"/>
          </w:tcPr>
          <w:p w14:paraId="3473B69A">
            <w:pPr>
              <w:spacing w:after="0" w:line="240" w:lineRule="auto"/>
              <w:ind w:right="-46"/>
              <w:rPr>
                <w:rFonts w:ascii="Arial" w:hAnsi="Arial" w:cs="Arial"/>
                <w:b/>
                <w:bCs/>
              </w:rPr>
            </w:pPr>
            <w:r>
              <w:rPr>
                <w:rFonts w:ascii="Arial" w:hAnsi="Arial" w:cs="Arial"/>
              </w:rPr>
              <w:t>Benefit</w:t>
            </w:r>
            <w:r>
              <w:rPr>
                <w:rFonts w:ascii="Arial" w:hAnsi="Arial" w:cs="Arial"/>
                <w:spacing w:val="-2"/>
              </w:rPr>
              <w:t xml:space="preserve"> </w:t>
            </w:r>
            <w:r>
              <w:rPr>
                <w:rFonts w:ascii="Arial" w:hAnsi="Arial" w:cs="Arial"/>
              </w:rPr>
              <w:t>cost</w:t>
            </w:r>
            <w:r>
              <w:rPr>
                <w:rFonts w:ascii="Arial" w:hAnsi="Arial" w:cs="Arial"/>
                <w:spacing w:val="-1"/>
              </w:rPr>
              <w:t xml:space="preserve"> </w:t>
            </w:r>
            <w:r>
              <w:rPr>
                <w:rFonts w:ascii="Arial" w:hAnsi="Arial" w:cs="Arial"/>
                <w:spacing w:val="-2"/>
              </w:rPr>
              <w:t>ratio</w:t>
            </w:r>
          </w:p>
        </w:tc>
        <w:tc>
          <w:tcPr>
            <w:tcW w:w="2666" w:type="pct"/>
          </w:tcPr>
          <w:p w14:paraId="3216D5C5">
            <w:pPr>
              <w:spacing w:after="0" w:line="240" w:lineRule="auto"/>
              <w:ind w:right="-46"/>
              <w:jc w:val="center"/>
              <w:rPr>
                <w:rFonts w:ascii="Arial" w:hAnsi="Arial" w:cs="Arial"/>
              </w:rPr>
            </w:pPr>
            <w:r>
              <w:rPr>
                <w:rFonts w:ascii="Arial" w:hAnsi="Arial" w:cs="Arial"/>
              </w:rPr>
              <w:t>3.23</w:t>
            </w:r>
          </w:p>
        </w:tc>
      </w:tr>
    </w:tbl>
    <w:p w14:paraId="2EB02395">
      <w:pPr>
        <w:tabs>
          <w:tab w:val="left" w:pos="3686"/>
        </w:tabs>
        <w:jc w:val="both"/>
        <w:rPr>
          <w:rFonts w:ascii="Arial" w:hAnsi="Arial" w:cs="Arial"/>
          <w:lang w:val="en-US"/>
        </w:rPr>
      </w:pPr>
    </w:p>
    <w:p w14:paraId="5F2653E5">
      <w:pPr>
        <w:tabs>
          <w:tab w:val="left" w:pos="3686"/>
        </w:tabs>
        <w:jc w:val="both"/>
        <w:rPr>
          <w:rFonts w:ascii="Arial" w:hAnsi="Arial" w:cs="Arial"/>
          <w:sz w:val="20"/>
          <w:szCs w:val="20"/>
          <w:lang w:val="en-US"/>
        </w:rPr>
      </w:pPr>
      <w:r>
        <w:rPr>
          <w:rFonts w:ascii="Arial" w:hAnsi="Arial" w:cs="Arial"/>
          <w:b/>
          <w:bCs/>
        </w:rPr>
        <w:t>3.4 Returns from gladiolus flower cultivation</w:t>
      </w:r>
    </w:p>
    <w:p w14:paraId="69FF1FBB">
      <w:pPr>
        <w:tabs>
          <w:tab w:val="left" w:pos="3686"/>
        </w:tabs>
        <w:jc w:val="both"/>
        <w:rPr>
          <w:rFonts w:ascii="Arial" w:hAnsi="Arial" w:cs="Arial"/>
        </w:rPr>
      </w:pPr>
      <w:r>
        <w:rPr>
          <w:rFonts w:ascii="Arial" w:hAnsi="Arial" w:cs="Arial"/>
        </w:rPr>
        <w:t>The cost–return analysis of gladiolus cultivation in Chikkaballapur district indicates high economic viability. The crop recorded an average yield of 2,985 bunches of flowers along with 24 bags of corms per acre, highlighting the dual income advantage from both spikes and planting material. However, a yield gap of 25.63 per cent suggests potential for further improvement through adoption of recommended production practices and better crop management.</w:t>
      </w:r>
    </w:p>
    <w:p w14:paraId="7B713700">
      <w:pPr>
        <w:tabs>
          <w:tab w:val="left" w:pos="3686"/>
        </w:tabs>
        <w:jc w:val="both"/>
        <w:rPr>
          <w:rFonts w:ascii="Arial" w:hAnsi="Arial" w:cs="Arial"/>
        </w:rPr>
      </w:pPr>
      <w:r>
        <w:rPr>
          <w:rFonts w:ascii="Arial" w:hAnsi="Arial" w:cs="Arial"/>
        </w:rPr>
        <w:t>The average price realized was ₹250 per bunch of flowers and ₹9,982 per bag of corms, which significantly contributed to farm income. Consequently, the gross returns were ₹7,46,250 from flowers and ₹2,39,568 from corms, reflecting strong market demand for gladiolus. After accounting for the cost of cultivation, the net returns amounted to ₹6,80,457 per acre, indicating substantial profitability.</w:t>
      </w:r>
    </w:p>
    <w:p w14:paraId="692814B5">
      <w:pPr>
        <w:tabs>
          <w:tab w:val="left" w:pos="3686"/>
        </w:tabs>
        <w:jc w:val="both"/>
        <w:rPr>
          <w:rFonts w:ascii="Arial" w:hAnsi="Arial" w:cs="Arial"/>
        </w:rPr>
      </w:pPr>
      <w:r>
        <w:rPr>
          <w:rFonts w:ascii="Arial" w:hAnsi="Arial" w:cs="Arial"/>
        </w:rPr>
        <w:t xml:space="preserve">The benefit–cost ratio of 3.23 confirms that gladiolus cultivation is a highly remunerative enterprise, yielding more than three rupees for every rupee invested. Overall, the findings </w:t>
      </w:r>
      <w:commentRangeStart w:id="2"/>
      <w:r>
        <w:rPr>
          <w:rFonts w:ascii="Arial" w:hAnsi="Arial" w:cs="Arial"/>
        </w:rPr>
        <w:t>suggest that gladiolus offers superior economic returns, and narrowing the existing yield gap through improved technologies and extension support could further enhance farmers’ income</w:t>
      </w:r>
      <w:commentRangeEnd w:id="2"/>
      <w:r>
        <w:commentReference w:id="2"/>
      </w:r>
    </w:p>
    <w:p w14:paraId="33B9012C">
      <w:pPr>
        <w:ind w:right="-46"/>
        <w:rPr>
          <w:rFonts w:ascii="Arial" w:hAnsi="Arial" w:cs="Arial"/>
          <w:b/>
          <w:bCs/>
        </w:rPr>
      </w:pPr>
    </w:p>
    <w:p w14:paraId="355F8964">
      <w:pPr>
        <w:ind w:right="-46"/>
        <w:rPr>
          <w:rFonts w:ascii="Arial" w:hAnsi="Arial" w:cs="Arial"/>
          <w:b/>
          <w:bCs/>
        </w:rPr>
      </w:pPr>
    </w:p>
    <w:p w14:paraId="328BCB48">
      <w:pPr>
        <w:ind w:left="1134" w:right="-46" w:hanging="1134"/>
        <w:rPr>
          <w:rFonts w:ascii="Arial" w:hAnsi="Arial" w:cs="Arial"/>
          <w:b/>
          <w:bCs/>
        </w:rPr>
      </w:pPr>
      <w:r>
        <w:rPr>
          <w:rFonts w:ascii="Arial" w:hAnsi="Arial" w:cs="Arial"/>
          <w:b/>
          <w:bCs/>
        </w:rPr>
        <w:t>Table 5: Marketing pattern followed by the chrysanthemum growers in Chikkaballapur district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 xml:space="preserve">                         </w:t>
      </w:r>
    </w:p>
    <w:p w14:paraId="126B01CE">
      <w:pPr>
        <w:ind w:left="1134" w:right="-46" w:hanging="1134"/>
        <w:jc w:val="right"/>
        <w:rPr>
          <w:rFonts w:ascii="Arial" w:hAnsi="Arial" w:cs="Arial"/>
          <w:b/>
          <w:bCs/>
        </w:rPr>
      </w:pPr>
      <w:r>
        <w:rPr>
          <w:rFonts w:ascii="Cambria Math" w:hAnsi="Cambria Math" w:eastAsia="Cambria Math" w:cs="Cambria Math"/>
          <w:b/>
          <w:bCs/>
        </w:rPr>
        <w:t>(𝑛</w:t>
      </w:r>
      <w:r>
        <w:rPr>
          <w:rFonts w:ascii="Arial" w:hAnsi="Arial" w:cs="Arial"/>
          <w:b/>
          <w:bCs/>
        </w:rPr>
        <w:t>=</w:t>
      </w:r>
      <w:r>
        <w:rPr>
          <w:rFonts w:ascii="Arial" w:hAnsi="Arial" w:cs="Arial"/>
          <w:b/>
          <w:bCs/>
          <w:spacing w:val="11"/>
        </w:rPr>
        <w:t xml:space="preserve"> </w:t>
      </w:r>
      <w:r>
        <w:rPr>
          <w:rFonts w:ascii="Arial" w:hAnsi="Arial" w:cs="Arial"/>
          <w:b/>
          <w:bCs/>
          <w:spacing w:val="-5"/>
        </w:rPr>
        <w:t>60)</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4786"/>
        <w:gridCol w:w="1704"/>
        <w:gridCol w:w="1815"/>
      </w:tblGrid>
      <w:tr w14:paraId="74FA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07" w:type="pct"/>
            <w:vAlign w:val="center"/>
          </w:tcPr>
          <w:p w14:paraId="3784C177">
            <w:pPr>
              <w:spacing w:after="0" w:line="276" w:lineRule="auto"/>
              <w:ind w:right="-46"/>
              <w:jc w:val="center"/>
              <w:rPr>
                <w:rFonts w:ascii="Arial" w:hAnsi="Arial" w:cs="Arial"/>
                <w:b/>
                <w:bCs/>
              </w:rPr>
            </w:pPr>
            <w:r>
              <w:rPr>
                <w:rFonts w:ascii="Arial" w:hAnsi="Arial" w:cs="Arial"/>
                <w:b/>
                <w:bCs/>
              </w:rPr>
              <w:t>Sl. No</w:t>
            </w:r>
          </w:p>
        </w:tc>
        <w:tc>
          <w:tcPr>
            <w:tcW w:w="2589" w:type="pct"/>
            <w:vAlign w:val="center"/>
          </w:tcPr>
          <w:p w14:paraId="7AFEC71F">
            <w:pPr>
              <w:spacing w:after="0" w:line="276" w:lineRule="auto"/>
              <w:ind w:right="-46"/>
              <w:jc w:val="center"/>
              <w:rPr>
                <w:rFonts w:ascii="Arial" w:hAnsi="Arial" w:cs="Arial"/>
                <w:b/>
                <w:bCs/>
              </w:rPr>
            </w:pPr>
            <w:r>
              <w:rPr>
                <w:rFonts w:ascii="Arial" w:hAnsi="Arial" w:cs="Arial"/>
                <w:b/>
                <w:bCs/>
                <w:spacing w:val="-2"/>
              </w:rPr>
              <w:t>Particulars</w:t>
            </w:r>
          </w:p>
        </w:tc>
        <w:tc>
          <w:tcPr>
            <w:tcW w:w="1904" w:type="pct"/>
            <w:gridSpan w:val="2"/>
            <w:vAlign w:val="center"/>
          </w:tcPr>
          <w:p w14:paraId="1B29E8C0">
            <w:pPr>
              <w:spacing w:after="0" w:line="276" w:lineRule="auto"/>
              <w:ind w:right="-46"/>
              <w:jc w:val="center"/>
              <w:rPr>
                <w:rFonts w:ascii="Arial" w:hAnsi="Arial" w:cs="Arial"/>
                <w:b/>
                <w:bCs/>
              </w:rPr>
            </w:pPr>
            <w:r>
              <w:rPr>
                <w:rFonts w:ascii="Arial" w:hAnsi="Arial" w:cs="Arial"/>
                <w:b/>
                <w:bCs/>
              </w:rPr>
              <w:t>Chrysanthemum growers</w:t>
            </w:r>
          </w:p>
          <w:p w14:paraId="31D2C439">
            <w:pPr>
              <w:spacing w:after="0" w:line="276" w:lineRule="auto"/>
              <w:ind w:right="-46"/>
              <w:jc w:val="center"/>
              <w:rPr>
                <w:rFonts w:ascii="Arial" w:hAnsi="Arial" w:cs="Arial"/>
                <w:b/>
                <w:bCs/>
              </w:rPr>
            </w:pPr>
            <w:r>
              <w:rPr>
                <w:rFonts w:ascii="Cambria Math" w:hAnsi="Cambria Math" w:eastAsia="Cambria Math" w:cs="Cambria Math"/>
                <w:b/>
                <w:bCs/>
              </w:rPr>
              <w:t>𝑛</w:t>
            </w:r>
            <w:r>
              <w:rPr>
                <w:rFonts w:ascii="Arial" w:hAnsi="Arial" w:eastAsia="Cambria Math" w:cs="Arial"/>
                <w:b/>
                <w:bCs/>
                <w:vertAlign w:val="subscript"/>
              </w:rPr>
              <w:t>1</w:t>
            </w:r>
            <w:r>
              <w:rPr>
                <w:rFonts w:ascii="Arial" w:hAnsi="Arial" w:cs="Arial"/>
                <w:b/>
                <w:bCs/>
              </w:rPr>
              <w:t>=</w:t>
            </w:r>
            <w:r>
              <w:rPr>
                <w:rFonts w:ascii="Arial" w:hAnsi="Arial" w:cs="Arial"/>
                <w:b/>
                <w:bCs/>
                <w:spacing w:val="11"/>
              </w:rPr>
              <w:t xml:space="preserve"> </w:t>
            </w:r>
            <w:r>
              <w:rPr>
                <w:rFonts w:ascii="Arial" w:hAnsi="Arial" w:cs="Arial"/>
                <w:b/>
                <w:bCs/>
                <w:spacing w:val="-5"/>
              </w:rPr>
              <w:t>60</w:t>
            </w:r>
          </w:p>
        </w:tc>
      </w:tr>
      <w:tr w14:paraId="7504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7" w:type="pct"/>
            <w:vAlign w:val="center"/>
          </w:tcPr>
          <w:p w14:paraId="5686EBAE">
            <w:pPr>
              <w:spacing w:after="0" w:line="276" w:lineRule="auto"/>
              <w:ind w:right="-46"/>
              <w:jc w:val="center"/>
              <w:rPr>
                <w:rFonts w:ascii="Arial" w:hAnsi="Arial" w:cs="Arial"/>
                <w:b/>
                <w:bCs/>
              </w:rPr>
            </w:pPr>
          </w:p>
        </w:tc>
        <w:tc>
          <w:tcPr>
            <w:tcW w:w="2589" w:type="pct"/>
            <w:vAlign w:val="center"/>
          </w:tcPr>
          <w:p w14:paraId="110C4DDA">
            <w:pPr>
              <w:spacing w:after="0" w:line="276" w:lineRule="auto"/>
              <w:ind w:right="-46"/>
              <w:jc w:val="center"/>
              <w:rPr>
                <w:rFonts w:ascii="Arial" w:hAnsi="Arial" w:cs="Arial"/>
                <w:b/>
                <w:bCs/>
              </w:rPr>
            </w:pPr>
          </w:p>
        </w:tc>
        <w:tc>
          <w:tcPr>
            <w:tcW w:w="922" w:type="pct"/>
            <w:vAlign w:val="center"/>
          </w:tcPr>
          <w:p w14:paraId="20135D4B">
            <w:pPr>
              <w:spacing w:after="0" w:line="276" w:lineRule="auto"/>
              <w:ind w:right="-46"/>
              <w:jc w:val="center"/>
              <w:rPr>
                <w:rFonts w:ascii="Arial" w:hAnsi="Arial" w:cs="Arial"/>
                <w:b/>
                <w:bCs/>
                <w:i/>
                <w:iCs/>
              </w:rPr>
            </w:pPr>
            <w:r>
              <w:rPr>
                <w:rFonts w:ascii="Arial" w:hAnsi="Arial" w:cs="Arial"/>
                <w:b/>
                <w:bCs/>
                <w:i/>
                <w:iCs/>
              </w:rPr>
              <w:t>f</w:t>
            </w:r>
          </w:p>
        </w:tc>
        <w:tc>
          <w:tcPr>
            <w:tcW w:w="982" w:type="pct"/>
            <w:vAlign w:val="center"/>
          </w:tcPr>
          <w:p w14:paraId="21EEC975">
            <w:pPr>
              <w:spacing w:after="0" w:line="276" w:lineRule="auto"/>
              <w:ind w:right="-46"/>
              <w:jc w:val="center"/>
              <w:rPr>
                <w:rFonts w:ascii="Arial" w:hAnsi="Arial" w:cs="Arial"/>
                <w:b/>
                <w:bCs/>
              </w:rPr>
            </w:pPr>
            <w:r>
              <w:rPr>
                <w:rFonts w:ascii="Arial" w:hAnsi="Arial" w:cs="Arial"/>
                <w:b/>
                <w:bCs/>
              </w:rPr>
              <w:t>%</w:t>
            </w:r>
          </w:p>
        </w:tc>
      </w:tr>
      <w:tr w14:paraId="5656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7" w:type="pct"/>
            <w:vAlign w:val="center"/>
          </w:tcPr>
          <w:p w14:paraId="49E8AAE4">
            <w:pPr>
              <w:spacing w:after="0" w:line="276" w:lineRule="auto"/>
              <w:ind w:right="-46"/>
              <w:jc w:val="center"/>
              <w:rPr>
                <w:rFonts w:ascii="Arial" w:hAnsi="Arial" w:cs="Arial"/>
                <w:b/>
                <w:bCs/>
              </w:rPr>
            </w:pPr>
            <w:r>
              <w:rPr>
                <w:rFonts w:ascii="Arial" w:hAnsi="Arial" w:cs="Arial"/>
                <w:b/>
                <w:bCs/>
              </w:rPr>
              <w:t>I</w:t>
            </w:r>
          </w:p>
        </w:tc>
        <w:tc>
          <w:tcPr>
            <w:tcW w:w="2589" w:type="pct"/>
            <w:vAlign w:val="center"/>
          </w:tcPr>
          <w:p w14:paraId="7DF0BEF2">
            <w:pPr>
              <w:spacing w:after="0" w:line="276" w:lineRule="auto"/>
              <w:ind w:right="-46"/>
              <w:rPr>
                <w:rFonts w:ascii="Arial" w:hAnsi="Arial" w:cs="Arial"/>
                <w:b/>
                <w:bCs/>
              </w:rPr>
            </w:pPr>
            <w:r>
              <w:rPr>
                <w:rFonts w:ascii="Arial" w:hAnsi="Arial" w:cs="Arial"/>
                <w:b/>
                <w:bCs/>
                <w:spacing w:val="-2"/>
              </w:rPr>
              <w:t>Market</w:t>
            </w:r>
          </w:p>
        </w:tc>
        <w:tc>
          <w:tcPr>
            <w:tcW w:w="922" w:type="pct"/>
            <w:vAlign w:val="center"/>
          </w:tcPr>
          <w:p w14:paraId="17DA4D1E">
            <w:pPr>
              <w:spacing w:after="0" w:line="276" w:lineRule="auto"/>
              <w:ind w:right="-46"/>
              <w:jc w:val="center"/>
              <w:rPr>
                <w:rFonts w:ascii="Arial" w:hAnsi="Arial" w:cs="Arial"/>
                <w:b/>
                <w:bCs/>
                <w:i/>
                <w:iCs/>
              </w:rPr>
            </w:pPr>
          </w:p>
        </w:tc>
        <w:tc>
          <w:tcPr>
            <w:tcW w:w="982" w:type="pct"/>
            <w:vAlign w:val="center"/>
          </w:tcPr>
          <w:p w14:paraId="2CCD2D79">
            <w:pPr>
              <w:spacing w:after="0" w:line="276" w:lineRule="auto"/>
              <w:ind w:right="-46"/>
              <w:jc w:val="center"/>
              <w:rPr>
                <w:rFonts w:ascii="Arial" w:hAnsi="Arial" w:cs="Arial"/>
                <w:b/>
                <w:bCs/>
              </w:rPr>
            </w:pPr>
          </w:p>
        </w:tc>
      </w:tr>
      <w:tr w14:paraId="1483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07" w:type="pct"/>
            <w:vAlign w:val="center"/>
          </w:tcPr>
          <w:p w14:paraId="4C77C453">
            <w:pPr>
              <w:spacing w:after="0" w:line="276" w:lineRule="auto"/>
              <w:ind w:right="-46"/>
              <w:jc w:val="center"/>
              <w:rPr>
                <w:rFonts w:ascii="Arial" w:hAnsi="Arial" w:cs="Arial"/>
                <w:b/>
                <w:bCs/>
              </w:rPr>
            </w:pPr>
            <w:r>
              <w:rPr>
                <w:rFonts w:ascii="Arial" w:hAnsi="Arial" w:cs="Arial"/>
                <w:b/>
                <w:bCs/>
                <w:spacing w:val="-10"/>
              </w:rPr>
              <w:t>1</w:t>
            </w:r>
          </w:p>
        </w:tc>
        <w:tc>
          <w:tcPr>
            <w:tcW w:w="2589" w:type="pct"/>
            <w:vAlign w:val="center"/>
          </w:tcPr>
          <w:p w14:paraId="29B37B85">
            <w:pPr>
              <w:spacing w:after="0" w:line="276" w:lineRule="auto"/>
              <w:ind w:right="-46"/>
              <w:rPr>
                <w:rFonts w:ascii="Arial" w:hAnsi="Arial" w:cs="Arial"/>
              </w:rPr>
            </w:pPr>
            <w:r>
              <w:rPr>
                <w:rFonts w:ascii="Arial" w:hAnsi="Arial" w:cs="Arial"/>
              </w:rPr>
              <w:t>Unregulated</w:t>
            </w:r>
          </w:p>
        </w:tc>
        <w:tc>
          <w:tcPr>
            <w:tcW w:w="922" w:type="pct"/>
            <w:vAlign w:val="center"/>
          </w:tcPr>
          <w:p w14:paraId="65966F36">
            <w:pPr>
              <w:spacing w:after="0" w:line="276" w:lineRule="auto"/>
              <w:ind w:right="-46"/>
              <w:jc w:val="center"/>
              <w:rPr>
                <w:rFonts w:ascii="Arial" w:hAnsi="Arial" w:cs="Arial"/>
              </w:rPr>
            </w:pPr>
            <w:r>
              <w:rPr>
                <w:rFonts w:ascii="Arial" w:hAnsi="Arial" w:cs="Arial"/>
              </w:rPr>
              <w:t>10</w:t>
            </w:r>
          </w:p>
        </w:tc>
        <w:tc>
          <w:tcPr>
            <w:tcW w:w="982" w:type="pct"/>
            <w:vAlign w:val="center"/>
          </w:tcPr>
          <w:p w14:paraId="573558E9">
            <w:pPr>
              <w:spacing w:after="0" w:line="276" w:lineRule="auto"/>
              <w:ind w:right="-46"/>
              <w:jc w:val="center"/>
              <w:rPr>
                <w:rFonts w:ascii="Arial" w:hAnsi="Arial" w:cs="Arial"/>
              </w:rPr>
            </w:pPr>
            <w:r>
              <w:rPr>
                <w:rFonts w:ascii="Arial" w:hAnsi="Arial" w:cs="Arial"/>
              </w:rPr>
              <w:t>16.67</w:t>
            </w:r>
          </w:p>
        </w:tc>
      </w:tr>
      <w:tr w14:paraId="47B1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7" w:type="pct"/>
            <w:vAlign w:val="center"/>
          </w:tcPr>
          <w:p w14:paraId="1401F0F5">
            <w:pPr>
              <w:spacing w:after="0" w:line="276" w:lineRule="auto"/>
              <w:ind w:right="-46"/>
              <w:jc w:val="center"/>
              <w:rPr>
                <w:rFonts w:ascii="Arial" w:hAnsi="Arial" w:cs="Arial"/>
                <w:b/>
                <w:bCs/>
              </w:rPr>
            </w:pPr>
            <w:r>
              <w:rPr>
                <w:rFonts w:ascii="Arial" w:hAnsi="Arial" w:cs="Arial"/>
                <w:b/>
                <w:bCs/>
              </w:rPr>
              <w:t>2</w:t>
            </w:r>
          </w:p>
        </w:tc>
        <w:tc>
          <w:tcPr>
            <w:tcW w:w="2589" w:type="pct"/>
            <w:vAlign w:val="center"/>
          </w:tcPr>
          <w:p w14:paraId="29859AC8">
            <w:pPr>
              <w:spacing w:after="0" w:line="276" w:lineRule="auto"/>
              <w:ind w:right="-46"/>
              <w:rPr>
                <w:rFonts w:ascii="Arial" w:hAnsi="Arial" w:cs="Arial"/>
                <w:b/>
                <w:bCs/>
              </w:rPr>
            </w:pPr>
            <w:r>
              <w:rPr>
                <w:rFonts w:ascii="Arial" w:hAnsi="Arial" w:cs="Arial"/>
              </w:rPr>
              <w:t>Regulated</w:t>
            </w:r>
            <w:r>
              <w:rPr>
                <w:rFonts w:ascii="Arial" w:hAnsi="Arial" w:cs="Arial"/>
                <w:spacing w:val="-2"/>
              </w:rPr>
              <w:t xml:space="preserve"> market</w:t>
            </w:r>
          </w:p>
        </w:tc>
        <w:tc>
          <w:tcPr>
            <w:tcW w:w="922" w:type="pct"/>
            <w:vAlign w:val="center"/>
          </w:tcPr>
          <w:p w14:paraId="058FB1D8">
            <w:pPr>
              <w:spacing w:after="0" w:line="276" w:lineRule="auto"/>
              <w:ind w:right="-46"/>
              <w:jc w:val="center"/>
              <w:rPr>
                <w:rFonts w:ascii="Arial" w:hAnsi="Arial" w:cs="Arial"/>
              </w:rPr>
            </w:pPr>
            <w:r>
              <w:rPr>
                <w:rFonts w:ascii="Arial" w:hAnsi="Arial" w:cs="Arial"/>
              </w:rPr>
              <w:t>50</w:t>
            </w:r>
          </w:p>
        </w:tc>
        <w:tc>
          <w:tcPr>
            <w:tcW w:w="982" w:type="pct"/>
            <w:vAlign w:val="center"/>
          </w:tcPr>
          <w:p w14:paraId="74A64E02">
            <w:pPr>
              <w:spacing w:after="0" w:line="276" w:lineRule="auto"/>
              <w:ind w:right="-46"/>
              <w:jc w:val="center"/>
              <w:rPr>
                <w:rFonts w:ascii="Arial" w:hAnsi="Arial" w:cs="Arial"/>
              </w:rPr>
            </w:pPr>
            <w:r>
              <w:rPr>
                <w:rFonts w:ascii="Arial" w:hAnsi="Arial" w:cs="Arial"/>
              </w:rPr>
              <w:t>83.33</w:t>
            </w:r>
          </w:p>
        </w:tc>
      </w:tr>
      <w:tr w14:paraId="2793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7" w:type="pct"/>
            <w:vAlign w:val="center"/>
          </w:tcPr>
          <w:p w14:paraId="3E3F48F2">
            <w:pPr>
              <w:spacing w:after="0" w:line="276" w:lineRule="auto"/>
              <w:ind w:right="-46"/>
              <w:jc w:val="center"/>
              <w:rPr>
                <w:rFonts w:ascii="Arial" w:hAnsi="Arial" w:cs="Arial"/>
                <w:b/>
                <w:bCs/>
              </w:rPr>
            </w:pPr>
            <w:r>
              <w:rPr>
                <w:rFonts w:ascii="Arial" w:hAnsi="Arial" w:cs="Arial"/>
                <w:b/>
                <w:bCs/>
              </w:rPr>
              <w:t>II</w:t>
            </w:r>
          </w:p>
        </w:tc>
        <w:tc>
          <w:tcPr>
            <w:tcW w:w="2589" w:type="pct"/>
            <w:vAlign w:val="center"/>
          </w:tcPr>
          <w:p w14:paraId="1CDE4621">
            <w:pPr>
              <w:spacing w:after="0" w:line="276" w:lineRule="auto"/>
              <w:ind w:right="-46"/>
              <w:rPr>
                <w:rFonts w:ascii="Arial" w:hAnsi="Arial" w:cs="Arial"/>
              </w:rPr>
            </w:pPr>
            <w:r>
              <w:rPr>
                <w:rFonts w:ascii="Arial" w:hAnsi="Arial" w:cs="Arial"/>
                <w:b/>
                <w:bCs/>
              </w:rPr>
              <w:t>Marketing</w:t>
            </w:r>
            <w:r>
              <w:rPr>
                <w:rFonts w:ascii="Arial" w:hAnsi="Arial" w:cs="Arial"/>
                <w:b/>
                <w:bCs/>
                <w:spacing w:val="-3"/>
              </w:rPr>
              <w:t xml:space="preserve"> </w:t>
            </w:r>
            <w:r>
              <w:rPr>
                <w:rFonts w:ascii="Arial" w:hAnsi="Arial" w:cs="Arial"/>
                <w:b/>
                <w:bCs/>
                <w:spacing w:val="-2"/>
              </w:rPr>
              <w:t>Channel</w:t>
            </w:r>
          </w:p>
        </w:tc>
        <w:tc>
          <w:tcPr>
            <w:tcW w:w="922" w:type="pct"/>
            <w:vAlign w:val="center"/>
          </w:tcPr>
          <w:p w14:paraId="16352E24">
            <w:pPr>
              <w:spacing w:after="0" w:line="276" w:lineRule="auto"/>
              <w:ind w:right="-46"/>
              <w:jc w:val="center"/>
              <w:rPr>
                <w:rFonts w:ascii="Arial" w:hAnsi="Arial" w:cs="Arial"/>
              </w:rPr>
            </w:pPr>
          </w:p>
        </w:tc>
        <w:tc>
          <w:tcPr>
            <w:tcW w:w="982" w:type="pct"/>
            <w:vAlign w:val="center"/>
          </w:tcPr>
          <w:p w14:paraId="1137DFDE">
            <w:pPr>
              <w:spacing w:after="0" w:line="276" w:lineRule="auto"/>
              <w:ind w:right="-46"/>
              <w:jc w:val="center"/>
              <w:rPr>
                <w:rFonts w:ascii="Arial" w:hAnsi="Arial" w:cs="Arial"/>
              </w:rPr>
            </w:pPr>
          </w:p>
        </w:tc>
      </w:tr>
      <w:tr w14:paraId="7660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7" w:type="pct"/>
            <w:vAlign w:val="center"/>
          </w:tcPr>
          <w:p w14:paraId="40AA5CC9">
            <w:pPr>
              <w:spacing w:after="0" w:line="276" w:lineRule="auto"/>
              <w:ind w:right="-46"/>
              <w:jc w:val="center"/>
              <w:rPr>
                <w:rFonts w:ascii="Arial" w:hAnsi="Arial" w:cs="Arial"/>
                <w:b/>
                <w:bCs/>
              </w:rPr>
            </w:pPr>
            <w:r>
              <w:rPr>
                <w:rFonts w:ascii="Arial" w:hAnsi="Arial" w:cs="Arial"/>
                <w:b/>
                <w:bCs/>
              </w:rPr>
              <w:t>1</w:t>
            </w:r>
          </w:p>
        </w:tc>
        <w:tc>
          <w:tcPr>
            <w:tcW w:w="2589" w:type="pct"/>
            <w:vAlign w:val="center"/>
          </w:tcPr>
          <w:p w14:paraId="62B64ED4">
            <w:pPr>
              <w:spacing w:after="0" w:line="276" w:lineRule="auto"/>
              <w:ind w:right="-46"/>
              <w:rPr>
                <w:rFonts w:ascii="Arial" w:hAnsi="Arial" w:cs="Arial"/>
                <w:b/>
                <w:bCs/>
              </w:rPr>
            </w:pPr>
            <w:r>
              <w:rPr>
                <w:rFonts w:ascii="Arial" w:hAnsi="Arial" w:cs="Arial"/>
              </w:rPr>
              <w:t>Producer</w:t>
            </w:r>
            <w:r>
              <w:rPr>
                <w:rFonts w:ascii="Arial" w:hAnsi="Arial" w:cs="Arial"/>
                <w:spacing w:val="-3"/>
              </w:rPr>
              <w:t xml:space="preserve"> </w:t>
            </w:r>
            <w:r>
              <w:rPr>
                <w:rFonts w:ascii="Arial" w:hAnsi="Arial" w:cs="Arial"/>
              </w:rPr>
              <w:t>-</w:t>
            </w:r>
            <w:r>
              <w:rPr>
                <w:rFonts w:ascii="Arial" w:hAnsi="Arial" w:cs="Arial"/>
                <w:spacing w:val="-2"/>
              </w:rPr>
              <w:t xml:space="preserve"> Consumer</w:t>
            </w:r>
          </w:p>
        </w:tc>
        <w:tc>
          <w:tcPr>
            <w:tcW w:w="922" w:type="pct"/>
            <w:vAlign w:val="center"/>
          </w:tcPr>
          <w:p w14:paraId="06FB039F">
            <w:pPr>
              <w:spacing w:after="0" w:line="276" w:lineRule="auto"/>
              <w:ind w:right="-46"/>
              <w:jc w:val="center"/>
              <w:rPr>
                <w:rFonts w:ascii="Arial" w:hAnsi="Arial" w:cs="Arial"/>
              </w:rPr>
            </w:pPr>
            <w:r>
              <w:rPr>
                <w:rFonts w:ascii="Arial" w:hAnsi="Arial" w:cs="Arial"/>
              </w:rPr>
              <w:t>05</w:t>
            </w:r>
          </w:p>
        </w:tc>
        <w:tc>
          <w:tcPr>
            <w:tcW w:w="982" w:type="pct"/>
            <w:vAlign w:val="center"/>
          </w:tcPr>
          <w:p w14:paraId="66C68DC0">
            <w:pPr>
              <w:spacing w:after="0" w:line="276" w:lineRule="auto"/>
              <w:ind w:right="-46"/>
              <w:jc w:val="center"/>
              <w:rPr>
                <w:rFonts w:ascii="Arial" w:hAnsi="Arial" w:cs="Arial"/>
              </w:rPr>
            </w:pPr>
            <w:r>
              <w:rPr>
                <w:rFonts w:ascii="Arial" w:hAnsi="Arial" w:cs="Arial"/>
              </w:rPr>
              <w:t>08.33</w:t>
            </w:r>
          </w:p>
        </w:tc>
      </w:tr>
      <w:tr w14:paraId="33CB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07" w:type="pct"/>
            <w:vAlign w:val="center"/>
          </w:tcPr>
          <w:p w14:paraId="5E0CF451">
            <w:pPr>
              <w:spacing w:after="0" w:line="276" w:lineRule="auto"/>
              <w:ind w:right="-46"/>
              <w:jc w:val="center"/>
              <w:rPr>
                <w:rFonts w:ascii="Arial" w:hAnsi="Arial" w:cs="Arial"/>
                <w:b/>
                <w:bCs/>
              </w:rPr>
            </w:pPr>
            <w:r>
              <w:rPr>
                <w:rFonts w:ascii="Arial" w:hAnsi="Arial" w:cs="Arial"/>
                <w:b/>
                <w:bCs/>
              </w:rPr>
              <w:t>2</w:t>
            </w:r>
          </w:p>
        </w:tc>
        <w:tc>
          <w:tcPr>
            <w:tcW w:w="2589" w:type="pct"/>
            <w:vAlign w:val="center"/>
          </w:tcPr>
          <w:p w14:paraId="3205C023">
            <w:pPr>
              <w:spacing w:after="0" w:line="276" w:lineRule="auto"/>
              <w:ind w:right="-46"/>
              <w:rPr>
                <w:rFonts w:ascii="Arial" w:hAnsi="Arial" w:cs="Arial"/>
                <w:b/>
                <w:bCs/>
              </w:rPr>
            </w:pPr>
            <w:r>
              <w:rPr>
                <w:rFonts w:ascii="Arial" w:hAnsi="Arial" w:cs="Arial"/>
                <w:spacing w:val="-2"/>
              </w:rPr>
              <w:t>Producer-Retailer-Consumer</w:t>
            </w:r>
          </w:p>
        </w:tc>
        <w:tc>
          <w:tcPr>
            <w:tcW w:w="922" w:type="pct"/>
            <w:vAlign w:val="center"/>
          </w:tcPr>
          <w:p w14:paraId="21A8CA18">
            <w:pPr>
              <w:spacing w:after="0" w:line="276" w:lineRule="auto"/>
              <w:ind w:right="-46"/>
              <w:jc w:val="center"/>
              <w:rPr>
                <w:rFonts w:ascii="Arial" w:hAnsi="Arial" w:cs="Arial"/>
              </w:rPr>
            </w:pPr>
            <w:r>
              <w:rPr>
                <w:rFonts w:ascii="Arial" w:hAnsi="Arial" w:cs="Arial"/>
              </w:rPr>
              <w:t>09</w:t>
            </w:r>
          </w:p>
        </w:tc>
        <w:tc>
          <w:tcPr>
            <w:tcW w:w="982" w:type="pct"/>
            <w:vAlign w:val="center"/>
          </w:tcPr>
          <w:p w14:paraId="635DCA37">
            <w:pPr>
              <w:spacing w:after="0" w:line="276" w:lineRule="auto"/>
              <w:ind w:right="-46"/>
              <w:jc w:val="center"/>
              <w:rPr>
                <w:rFonts w:ascii="Arial" w:hAnsi="Arial" w:cs="Arial"/>
              </w:rPr>
            </w:pPr>
            <w:r>
              <w:rPr>
                <w:rFonts w:ascii="Arial" w:hAnsi="Arial" w:cs="Arial"/>
              </w:rPr>
              <w:t>15.00</w:t>
            </w:r>
          </w:p>
        </w:tc>
      </w:tr>
      <w:tr w14:paraId="7B1D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07" w:type="pct"/>
            <w:vAlign w:val="center"/>
          </w:tcPr>
          <w:p w14:paraId="2F204786">
            <w:pPr>
              <w:spacing w:after="0" w:line="276" w:lineRule="auto"/>
              <w:ind w:right="-46"/>
              <w:jc w:val="center"/>
              <w:rPr>
                <w:rFonts w:ascii="Arial" w:hAnsi="Arial" w:cs="Arial"/>
                <w:b/>
                <w:bCs/>
              </w:rPr>
            </w:pPr>
            <w:r>
              <w:rPr>
                <w:rFonts w:ascii="Arial" w:hAnsi="Arial" w:cs="Arial"/>
                <w:b/>
                <w:bCs/>
              </w:rPr>
              <w:t>3</w:t>
            </w:r>
          </w:p>
        </w:tc>
        <w:tc>
          <w:tcPr>
            <w:tcW w:w="2589" w:type="pct"/>
            <w:vAlign w:val="center"/>
          </w:tcPr>
          <w:p w14:paraId="0464B04E">
            <w:pPr>
              <w:spacing w:after="0" w:line="276" w:lineRule="auto"/>
              <w:ind w:right="-46"/>
              <w:rPr>
                <w:rFonts w:ascii="Arial" w:hAnsi="Arial" w:cs="Arial"/>
                <w:b/>
                <w:bCs/>
              </w:rPr>
            </w:pPr>
            <w:r>
              <w:rPr>
                <w:rFonts w:ascii="Arial" w:hAnsi="Arial" w:cs="Arial"/>
              </w:rPr>
              <w:t>Producer-Commission</w:t>
            </w:r>
            <w:r>
              <w:rPr>
                <w:rFonts w:ascii="Arial" w:hAnsi="Arial" w:cs="Arial"/>
                <w:spacing w:val="-15"/>
              </w:rPr>
              <w:t xml:space="preserve"> </w:t>
            </w:r>
            <w:r>
              <w:rPr>
                <w:rFonts w:ascii="Arial" w:hAnsi="Arial" w:cs="Arial"/>
              </w:rPr>
              <w:t>agent</w:t>
            </w:r>
            <w:r>
              <w:rPr>
                <w:rFonts w:ascii="Arial" w:hAnsi="Arial" w:cs="Arial"/>
                <w:spacing w:val="-15"/>
              </w:rPr>
              <w:t xml:space="preserve"> </w:t>
            </w:r>
            <w:r>
              <w:rPr>
                <w:rFonts w:ascii="Arial" w:hAnsi="Arial" w:cs="Arial"/>
                <w:spacing w:val="-2"/>
              </w:rPr>
              <w:t>-Consumer</w:t>
            </w:r>
          </w:p>
        </w:tc>
        <w:tc>
          <w:tcPr>
            <w:tcW w:w="922" w:type="pct"/>
            <w:vAlign w:val="center"/>
          </w:tcPr>
          <w:p w14:paraId="25CC64E6">
            <w:pPr>
              <w:spacing w:after="0" w:line="276" w:lineRule="auto"/>
              <w:ind w:right="-46"/>
              <w:jc w:val="center"/>
              <w:rPr>
                <w:rFonts w:ascii="Arial" w:hAnsi="Arial" w:cs="Arial"/>
              </w:rPr>
            </w:pPr>
            <w:r>
              <w:rPr>
                <w:rFonts w:ascii="Arial" w:hAnsi="Arial" w:cs="Arial"/>
              </w:rPr>
              <w:t>17</w:t>
            </w:r>
          </w:p>
        </w:tc>
        <w:tc>
          <w:tcPr>
            <w:tcW w:w="982" w:type="pct"/>
            <w:vAlign w:val="center"/>
          </w:tcPr>
          <w:p w14:paraId="2D4786C0">
            <w:pPr>
              <w:spacing w:after="0" w:line="276" w:lineRule="auto"/>
              <w:ind w:right="-46"/>
              <w:jc w:val="center"/>
              <w:rPr>
                <w:rFonts w:ascii="Arial" w:hAnsi="Arial" w:cs="Arial"/>
              </w:rPr>
            </w:pPr>
            <w:r>
              <w:rPr>
                <w:rFonts w:ascii="Arial" w:hAnsi="Arial" w:cs="Arial"/>
              </w:rPr>
              <w:t>28.33</w:t>
            </w:r>
          </w:p>
        </w:tc>
      </w:tr>
      <w:tr w14:paraId="7DE1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07" w:type="pct"/>
            <w:vAlign w:val="center"/>
          </w:tcPr>
          <w:p w14:paraId="2B85E350">
            <w:pPr>
              <w:spacing w:after="0" w:line="276" w:lineRule="auto"/>
              <w:ind w:right="-46"/>
              <w:jc w:val="center"/>
              <w:rPr>
                <w:rFonts w:ascii="Arial" w:hAnsi="Arial" w:cs="Arial"/>
                <w:b/>
                <w:bCs/>
              </w:rPr>
            </w:pPr>
            <w:r>
              <w:rPr>
                <w:rFonts w:ascii="Arial" w:hAnsi="Arial" w:cs="Arial"/>
                <w:b/>
                <w:bCs/>
              </w:rPr>
              <w:t>4</w:t>
            </w:r>
          </w:p>
        </w:tc>
        <w:tc>
          <w:tcPr>
            <w:tcW w:w="2589" w:type="pct"/>
            <w:vAlign w:val="center"/>
          </w:tcPr>
          <w:p w14:paraId="4A6E3AB8">
            <w:pPr>
              <w:spacing w:after="0" w:line="276" w:lineRule="auto"/>
              <w:ind w:right="-46"/>
              <w:rPr>
                <w:rFonts w:ascii="Arial" w:hAnsi="Arial" w:cs="Arial"/>
              </w:rPr>
            </w:pPr>
            <w:r>
              <w:rPr>
                <w:rFonts w:ascii="Arial" w:hAnsi="Arial" w:cs="Arial"/>
              </w:rPr>
              <w:t>Producer- Wholesaler -Consumer</w:t>
            </w:r>
          </w:p>
        </w:tc>
        <w:tc>
          <w:tcPr>
            <w:tcW w:w="922" w:type="pct"/>
            <w:vAlign w:val="center"/>
          </w:tcPr>
          <w:p w14:paraId="01CF89B4">
            <w:pPr>
              <w:spacing w:after="0" w:line="276" w:lineRule="auto"/>
              <w:ind w:right="-46"/>
              <w:jc w:val="center"/>
              <w:rPr>
                <w:rFonts w:ascii="Arial" w:hAnsi="Arial" w:cs="Arial"/>
              </w:rPr>
            </w:pPr>
            <w:r>
              <w:rPr>
                <w:rFonts w:ascii="Arial" w:hAnsi="Arial" w:cs="Arial"/>
              </w:rPr>
              <w:t>29</w:t>
            </w:r>
          </w:p>
        </w:tc>
        <w:tc>
          <w:tcPr>
            <w:tcW w:w="982" w:type="pct"/>
            <w:vAlign w:val="center"/>
          </w:tcPr>
          <w:p w14:paraId="11E25E3D">
            <w:pPr>
              <w:spacing w:after="0" w:line="276" w:lineRule="auto"/>
              <w:ind w:right="-46"/>
              <w:jc w:val="center"/>
              <w:rPr>
                <w:rFonts w:ascii="Arial" w:hAnsi="Arial" w:cs="Arial"/>
              </w:rPr>
            </w:pPr>
            <w:r>
              <w:rPr>
                <w:rFonts w:ascii="Arial" w:hAnsi="Arial" w:cs="Arial"/>
              </w:rPr>
              <w:t>48.34</w:t>
            </w:r>
          </w:p>
        </w:tc>
      </w:tr>
      <w:tr w14:paraId="6651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07" w:type="pct"/>
            <w:vAlign w:val="center"/>
          </w:tcPr>
          <w:p w14:paraId="27DF61AF">
            <w:pPr>
              <w:spacing w:after="0" w:line="276" w:lineRule="auto"/>
              <w:ind w:right="-46"/>
              <w:jc w:val="center"/>
              <w:rPr>
                <w:rFonts w:ascii="Arial" w:hAnsi="Arial" w:cs="Arial"/>
                <w:b/>
                <w:bCs/>
              </w:rPr>
            </w:pPr>
            <w:r>
              <w:rPr>
                <w:rFonts w:ascii="Arial" w:hAnsi="Arial" w:cs="Arial"/>
                <w:b/>
                <w:bCs/>
              </w:rPr>
              <w:t>III</w:t>
            </w:r>
          </w:p>
        </w:tc>
        <w:tc>
          <w:tcPr>
            <w:tcW w:w="2589" w:type="pct"/>
            <w:vAlign w:val="center"/>
          </w:tcPr>
          <w:p w14:paraId="3FB34A7F">
            <w:pPr>
              <w:spacing w:after="0" w:line="276" w:lineRule="auto"/>
              <w:ind w:right="-46"/>
              <w:rPr>
                <w:rFonts w:ascii="Arial" w:hAnsi="Arial" w:cs="Arial"/>
              </w:rPr>
            </w:pPr>
            <w:r>
              <w:rPr>
                <w:rFonts w:ascii="Arial" w:hAnsi="Arial" w:cs="Arial"/>
                <w:b/>
                <w:bCs/>
              </w:rPr>
              <w:t>Transportation</w:t>
            </w:r>
          </w:p>
        </w:tc>
        <w:tc>
          <w:tcPr>
            <w:tcW w:w="922" w:type="pct"/>
            <w:vAlign w:val="center"/>
          </w:tcPr>
          <w:p w14:paraId="5C3DAE65">
            <w:pPr>
              <w:spacing w:after="0" w:line="276" w:lineRule="auto"/>
              <w:ind w:right="-46"/>
              <w:jc w:val="center"/>
              <w:rPr>
                <w:rFonts w:ascii="Arial" w:hAnsi="Arial" w:cs="Arial"/>
              </w:rPr>
            </w:pPr>
          </w:p>
        </w:tc>
        <w:tc>
          <w:tcPr>
            <w:tcW w:w="982" w:type="pct"/>
            <w:vAlign w:val="center"/>
          </w:tcPr>
          <w:p w14:paraId="455844BD">
            <w:pPr>
              <w:spacing w:after="0" w:line="276" w:lineRule="auto"/>
              <w:ind w:right="-46"/>
              <w:jc w:val="center"/>
              <w:rPr>
                <w:rFonts w:ascii="Arial" w:hAnsi="Arial" w:cs="Arial"/>
              </w:rPr>
            </w:pPr>
          </w:p>
        </w:tc>
      </w:tr>
      <w:tr w14:paraId="0445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7" w:type="pct"/>
            <w:vAlign w:val="center"/>
          </w:tcPr>
          <w:p w14:paraId="21D10323">
            <w:pPr>
              <w:spacing w:after="0" w:line="276" w:lineRule="auto"/>
              <w:ind w:right="-46"/>
              <w:jc w:val="center"/>
              <w:rPr>
                <w:rFonts w:ascii="Arial" w:hAnsi="Arial" w:cs="Arial"/>
                <w:b/>
                <w:bCs/>
              </w:rPr>
            </w:pPr>
            <w:r>
              <w:rPr>
                <w:rFonts w:ascii="Arial" w:hAnsi="Arial" w:cs="Arial"/>
                <w:b/>
                <w:bCs/>
              </w:rPr>
              <w:t>1</w:t>
            </w:r>
          </w:p>
        </w:tc>
        <w:tc>
          <w:tcPr>
            <w:tcW w:w="2589" w:type="pct"/>
            <w:vAlign w:val="center"/>
          </w:tcPr>
          <w:p w14:paraId="6A721900">
            <w:pPr>
              <w:spacing w:after="0" w:line="276" w:lineRule="auto"/>
              <w:ind w:right="-46"/>
              <w:rPr>
                <w:rFonts w:ascii="Arial" w:hAnsi="Arial" w:cs="Arial"/>
              </w:rPr>
            </w:pPr>
            <w:r>
              <w:rPr>
                <w:rFonts w:ascii="Arial" w:hAnsi="Arial" w:cs="Arial"/>
              </w:rPr>
              <w:t>Auto</w:t>
            </w:r>
          </w:p>
        </w:tc>
        <w:tc>
          <w:tcPr>
            <w:tcW w:w="922" w:type="pct"/>
            <w:vAlign w:val="center"/>
          </w:tcPr>
          <w:p w14:paraId="3635F330">
            <w:pPr>
              <w:spacing w:after="0" w:line="276" w:lineRule="auto"/>
              <w:ind w:right="-46"/>
              <w:jc w:val="center"/>
              <w:rPr>
                <w:rFonts w:ascii="Arial" w:hAnsi="Arial" w:cs="Arial"/>
              </w:rPr>
            </w:pPr>
            <w:r>
              <w:rPr>
                <w:rFonts w:ascii="Arial" w:hAnsi="Arial" w:cs="Arial"/>
              </w:rPr>
              <w:t>40</w:t>
            </w:r>
          </w:p>
        </w:tc>
        <w:tc>
          <w:tcPr>
            <w:tcW w:w="982" w:type="pct"/>
            <w:vAlign w:val="center"/>
          </w:tcPr>
          <w:p w14:paraId="4EBF3847">
            <w:pPr>
              <w:spacing w:after="0" w:line="276" w:lineRule="auto"/>
              <w:ind w:right="-46"/>
              <w:jc w:val="center"/>
              <w:rPr>
                <w:rFonts w:ascii="Arial" w:hAnsi="Arial" w:cs="Arial"/>
              </w:rPr>
            </w:pPr>
            <w:r>
              <w:rPr>
                <w:rFonts w:ascii="Arial" w:hAnsi="Arial" w:cs="Arial"/>
              </w:rPr>
              <w:t>66.67</w:t>
            </w:r>
          </w:p>
        </w:tc>
      </w:tr>
      <w:tr w14:paraId="4364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07" w:type="pct"/>
            <w:vAlign w:val="center"/>
          </w:tcPr>
          <w:p w14:paraId="7CFD1E9E">
            <w:pPr>
              <w:spacing w:after="0" w:line="276" w:lineRule="auto"/>
              <w:ind w:right="-46"/>
              <w:jc w:val="center"/>
              <w:rPr>
                <w:rFonts w:ascii="Arial" w:hAnsi="Arial" w:cs="Arial"/>
                <w:b/>
                <w:bCs/>
              </w:rPr>
            </w:pPr>
            <w:r>
              <w:rPr>
                <w:rFonts w:ascii="Arial" w:hAnsi="Arial" w:cs="Arial"/>
                <w:b/>
                <w:bCs/>
              </w:rPr>
              <w:t>2</w:t>
            </w:r>
          </w:p>
        </w:tc>
        <w:tc>
          <w:tcPr>
            <w:tcW w:w="2589" w:type="pct"/>
            <w:vAlign w:val="center"/>
          </w:tcPr>
          <w:p w14:paraId="158C9434">
            <w:pPr>
              <w:spacing w:after="0" w:line="276" w:lineRule="auto"/>
              <w:ind w:right="-46"/>
              <w:rPr>
                <w:rFonts w:ascii="Arial" w:hAnsi="Arial" w:cs="Arial"/>
              </w:rPr>
            </w:pPr>
            <w:r>
              <w:rPr>
                <w:rFonts w:ascii="Arial" w:hAnsi="Arial" w:cs="Arial"/>
              </w:rPr>
              <w:t>Bike</w:t>
            </w:r>
          </w:p>
        </w:tc>
        <w:tc>
          <w:tcPr>
            <w:tcW w:w="922" w:type="pct"/>
            <w:vAlign w:val="center"/>
          </w:tcPr>
          <w:p w14:paraId="4D1E4BA8">
            <w:pPr>
              <w:spacing w:after="0" w:line="276" w:lineRule="auto"/>
              <w:ind w:right="-46"/>
              <w:jc w:val="center"/>
              <w:rPr>
                <w:rFonts w:ascii="Arial" w:hAnsi="Arial" w:cs="Arial"/>
              </w:rPr>
            </w:pPr>
            <w:r>
              <w:rPr>
                <w:rFonts w:ascii="Arial" w:hAnsi="Arial" w:cs="Arial"/>
              </w:rPr>
              <w:t>15</w:t>
            </w:r>
          </w:p>
        </w:tc>
        <w:tc>
          <w:tcPr>
            <w:tcW w:w="982" w:type="pct"/>
            <w:vAlign w:val="center"/>
          </w:tcPr>
          <w:p w14:paraId="1E4951C9">
            <w:pPr>
              <w:spacing w:after="0" w:line="276" w:lineRule="auto"/>
              <w:ind w:right="-46"/>
              <w:jc w:val="center"/>
              <w:rPr>
                <w:rFonts w:ascii="Arial" w:hAnsi="Arial" w:cs="Arial"/>
              </w:rPr>
            </w:pPr>
            <w:r>
              <w:rPr>
                <w:rFonts w:ascii="Arial" w:hAnsi="Arial" w:cs="Arial"/>
              </w:rPr>
              <w:t>25.00</w:t>
            </w:r>
          </w:p>
        </w:tc>
      </w:tr>
      <w:tr w14:paraId="144F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7" w:type="pct"/>
            <w:vAlign w:val="center"/>
          </w:tcPr>
          <w:p w14:paraId="0688D66E">
            <w:pPr>
              <w:spacing w:after="0" w:line="276" w:lineRule="auto"/>
              <w:ind w:right="-46"/>
              <w:jc w:val="center"/>
              <w:rPr>
                <w:rFonts w:ascii="Arial" w:hAnsi="Arial" w:cs="Arial"/>
                <w:b/>
                <w:bCs/>
              </w:rPr>
            </w:pPr>
            <w:r>
              <w:rPr>
                <w:rFonts w:ascii="Arial" w:hAnsi="Arial" w:cs="Arial"/>
                <w:b/>
                <w:bCs/>
              </w:rPr>
              <w:t>3</w:t>
            </w:r>
          </w:p>
        </w:tc>
        <w:tc>
          <w:tcPr>
            <w:tcW w:w="2589" w:type="pct"/>
            <w:vAlign w:val="center"/>
          </w:tcPr>
          <w:p w14:paraId="4A96F694">
            <w:pPr>
              <w:spacing w:after="0" w:line="276" w:lineRule="auto"/>
              <w:ind w:right="-46"/>
              <w:rPr>
                <w:rFonts w:ascii="Arial" w:hAnsi="Arial" w:cs="Arial"/>
              </w:rPr>
            </w:pPr>
            <w:r>
              <w:rPr>
                <w:rFonts w:ascii="Arial" w:hAnsi="Arial" w:cs="Arial"/>
              </w:rPr>
              <w:t>Car</w:t>
            </w:r>
          </w:p>
        </w:tc>
        <w:tc>
          <w:tcPr>
            <w:tcW w:w="922" w:type="pct"/>
            <w:vAlign w:val="center"/>
          </w:tcPr>
          <w:p w14:paraId="1C7E6396">
            <w:pPr>
              <w:spacing w:after="0" w:line="276" w:lineRule="auto"/>
              <w:ind w:right="-46"/>
              <w:jc w:val="center"/>
              <w:rPr>
                <w:rFonts w:ascii="Arial" w:hAnsi="Arial" w:cs="Arial"/>
              </w:rPr>
            </w:pPr>
            <w:r>
              <w:rPr>
                <w:rFonts w:ascii="Arial" w:hAnsi="Arial" w:cs="Arial"/>
              </w:rPr>
              <w:t>05</w:t>
            </w:r>
          </w:p>
        </w:tc>
        <w:tc>
          <w:tcPr>
            <w:tcW w:w="982" w:type="pct"/>
            <w:vAlign w:val="center"/>
          </w:tcPr>
          <w:p w14:paraId="37BF2079">
            <w:pPr>
              <w:spacing w:after="0" w:line="276" w:lineRule="auto"/>
              <w:ind w:right="-46"/>
              <w:jc w:val="center"/>
              <w:rPr>
                <w:rFonts w:ascii="Arial" w:hAnsi="Arial" w:cs="Arial"/>
              </w:rPr>
            </w:pPr>
            <w:r>
              <w:rPr>
                <w:rFonts w:ascii="Arial" w:hAnsi="Arial" w:cs="Arial"/>
              </w:rPr>
              <w:t>08.33</w:t>
            </w:r>
          </w:p>
        </w:tc>
      </w:tr>
      <w:tr w14:paraId="38A4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7" w:type="pct"/>
            <w:vAlign w:val="center"/>
          </w:tcPr>
          <w:p w14:paraId="588ECB07">
            <w:pPr>
              <w:spacing w:after="0" w:line="276" w:lineRule="auto"/>
              <w:ind w:right="-46"/>
              <w:jc w:val="center"/>
              <w:rPr>
                <w:rFonts w:ascii="Arial" w:hAnsi="Arial" w:cs="Arial"/>
                <w:b/>
                <w:bCs/>
              </w:rPr>
            </w:pPr>
            <w:r>
              <w:rPr>
                <w:rFonts w:ascii="Arial" w:hAnsi="Arial" w:cs="Arial"/>
                <w:b/>
                <w:bCs/>
              </w:rPr>
              <w:t>4</w:t>
            </w:r>
          </w:p>
        </w:tc>
        <w:tc>
          <w:tcPr>
            <w:tcW w:w="2589" w:type="pct"/>
            <w:vAlign w:val="center"/>
          </w:tcPr>
          <w:p w14:paraId="790FA035">
            <w:pPr>
              <w:spacing w:after="0" w:line="276" w:lineRule="auto"/>
              <w:ind w:right="-46"/>
              <w:rPr>
                <w:rFonts w:ascii="Arial" w:hAnsi="Arial" w:cs="Arial"/>
              </w:rPr>
            </w:pPr>
            <w:r>
              <w:rPr>
                <w:rFonts w:ascii="Arial" w:hAnsi="Arial" w:cs="Arial"/>
              </w:rPr>
              <w:t>Lorry</w:t>
            </w:r>
          </w:p>
        </w:tc>
        <w:tc>
          <w:tcPr>
            <w:tcW w:w="922" w:type="pct"/>
            <w:vAlign w:val="center"/>
          </w:tcPr>
          <w:p w14:paraId="67821B32">
            <w:pPr>
              <w:spacing w:after="0" w:line="276" w:lineRule="auto"/>
              <w:ind w:right="-46"/>
              <w:jc w:val="center"/>
              <w:rPr>
                <w:rFonts w:ascii="Arial" w:hAnsi="Arial" w:cs="Arial"/>
              </w:rPr>
            </w:pPr>
            <w:r>
              <w:rPr>
                <w:rFonts w:ascii="Arial" w:hAnsi="Arial" w:cs="Arial"/>
              </w:rPr>
              <w:t>0</w:t>
            </w:r>
          </w:p>
        </w:tc>
        <w:tc>
          <w:tcPr>
            <w:tcW w:w="982" w:type="pct"/>
            <w:vAlign w:val="center"/>
          </w:tcPr>
          <w:p w14:paraId="055A3671">
            <w:pPr>
              <w:spacing w:after="0" w:line="276" w:lineRule="auto"/>
              <w:ind w:right="-46"/>
              <w:jc w:val="center"/>
              <w:rPr>
                <w:rFonts w:ascii="Arial" w:hAnsi="Arial" w:cs="Arial"/>
              </w:rPr>
            </w:pPr>
            <w:r>
              <w:rPr>
                <w:rFonts w:ascii="Arial" w:hAnsi="Arial" w:cs="Arial"/>
              </w:rPr>
              <w:t>0.00</w:t>
            </w:r>
          </w:p>
        </w:tc>
      </w:tr>
      <w:tr w14:paraId="60EC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7" w:type="pct"/>
            <w:vAlign w:val="center"/>
          </w:tcPr>
          <w:p w14:paraId="7E1F46F2">
            <w:pPr>
              <w:spacing w:after="0" w:line="276" w:lineRule="auto"/>
              <w:ind w:right="-46"/>
              <w:jc w:val="center"/>
              <w:rPr>
                <w:rFonts w:ascii="Arial" w:hAnsi="Arial" w:cs="Arial"/>
                <w:b/>
                <w:bCs/>
              </w:rPr>
            </w:pPr>
            <w:r>
              <w:rPr>
                <w:rFonts w:ascii="Arial" w:hAnsi="Arial" w:cs="Arial"/>
                <w:b/>
                <w:bCs/>
              </w:rPr>
              <w:t>IV</w:t>
            </w:r>
          </w:p>
        </w:tc>
        <w:tc>
          <w:tcPr>
            <w:tcW w:w="2589" w:type="pct"/>
            <w:vAlign w:val="center"/>
          </w:tcPr>
          <w:p w14:paraId="10F1BF28">
            <w:pPr>
              <w:spacing w:after="0" w:line="276" w:lineRule="auto"/>
              <w:ind w:right="-46"/>
              <w:rPr>
                <w:rFonts w:ascii="Arial" w:hAnsi="Arial" w:cs="Arial"/>
              </w:rPr>
            </w:pPr>
            <w:r>
              <w:rPr>
                <w:rFonts w:ascii="Arial" w:hAnsi="Arial" w:cs="Arial"/>
                <w:b/>
                <w:bCs/>
              </w:rPr>
              <w:t>Grading</w:t>
            </w:r>
          </w:p>
        </w:tc>
        <w:tc>
          <w:tcPr>
            <w:tcW w:w="922" w:type="pct"/>
            <w:vAlign w:val="center"/>
          </w:tcPr>
          <w:p w14:paraId="253F2425">
            <w:pPr>
              <w:spacing w:after="0" w:line="276" w:lineRule="auto"/>
              <w:ind w:right="-46"/>
              <w:jc w:val="center"/>
              <w:rPr>
                <w:rFonts w:ascii="Arial" w:hAnsi="Arial" w:cs="Arial"/>
              </w:rPr>
            </w:pPr>
          </w:p>
        </w:tc>
        <w:tc>
          <w:tcPr>
            <w:tcW w:w="982" w:type="pct"/>
            <w:vAlign w:val="center"/>
          </w:tcPr>
          <w:p w14:paraId="025A6547">
            <w:pPr>
              <w:spacing w:after="0" w:line="276" w:lineRule="auto"/>
              <w:ind w:right="-46"/>
              <w:jc w:val="center"/>
              <w:rPr>
                <w:rFonts w:ascii="Arial" w:hAnsi="Arial" w:cs="Arial"/>
              </w:rPr>
            </w:pPr>
          </w:p>
        </w:tc>
      </w:tr>
      <w:tr w14:paraId="36EB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7" w:type="pct"/>
            <w:vAlign w:val="center"/>
          </w:tcPr>
          <w:p w14:paraId="3668FD4B">
            <w:pPr>
              <w:spacing w:after="0" w:line="276" w:lineRule="auto"/>
              <w:ind w:right="-46"/>
              <w:jc w:val="center"/>
              <w:rPr>
                <w:rFonts w:ascii="Arial" w:hAnsi="Arial" w:cs="Arial"/>
                <w:b/>
                <w:bCs/>
              </w:rPr>
            </w:pPr>
            <w:r>
              <w:rPr>
                <w:rFonts w:ascii="Arial" w:hAnsi="Arial" w:cs="Arial"/>
                <w:b/>
                <w:bCs/>
              </w:rPr>
              <w:t>1</w:t>
            </w:r>
          </w:p>
        </w:tc>
        <w:tc>
          <w:tcPr>
            <w:tcW w:w="2589" w:type="pct"/>
            <w:vAlign w:val="center"/>
          </w:tcPr>
          <w:p w14:paraId="74CA08A0">
            <w:pPr>
              <w:spacing w:after="0" w:line="276" w:lineRule="auto"/>
              <w:ind w:right="-46"/>
              <w:rPr>
                <w:rFonts w:ascii="Arial" w:hAnsi="Arial" w:cs="Arial"/>
                <w:highlight w:val="yellow"/>
              </w:rPr>
            </w:pPr>
            <w:r>
              <w:rPr>
                <w:rFonts w:ascii="Arial" w:hAnsi="Arial" w:cs="Arial"/>
              </w:rPr>
              <w:t>Followed</w:t>
            </w:r>
          </w:p>
        </w:tc>
        <w:tc>
          <w:tcPr>
            <w:tcW w:w="922" w:type="pct"/>
            <w:vAlign w:val="center"/>
          </w:tcPr>
          <w:p w14:paraId="05B9CEED">
            <w:pPr>
              <w:spacing w:after="0" w:line="276" w:lineRule="auto"/>
              <w:ind w:right="-46"/>
              <w:jc w:val="center"/>
              <w:rPr>
                <w:rFonts w:ascii="Arial" w:hAnsi="Arial" w:cs="Arial"/>
                <w:highlight w:val="yellow"/>
              </w:rPr>
            </w:pPr>
            <w:r>
              <w:rPr>
                <w:rFonts w:ascii="Arial" w:hAnsi="Arial" w:cs="Arial"/>
              </w:rPr>
              <w:t>09</w:t>
            </w:r>
          </w:p>
        </w:tc>
        <w:tc>
          <w:tcPr>
            <w:tcW w:w="982" w:type="pct"/>
            <w:vAlign w:val="center"/>
          </w:tcPr>
          <w:p w14:paraId="444403AF">
            <w:pPr>
              <w:spacing w:after="0" w:line="276" w:lineRule="auto"/>
              <w:ind w:right="-46"/>
              <w:jc w:val="center"/>
              <w:rPr>
                <w:rFonts w:ascii="Arial" w:hAnsi="Arial" w:cs="Arial"/>
              </w:rPr>
            </w:pPr>
            <w:r>
              <w:rPr>
                <w:rFonts w:ascii="Arial" w:hAnsi="Arial" w:cs="Arial"/>
              </w:rPr>
              <w:t>15.00</w:t>
            </w:r>
          </w:p>
        </w:tc>
      </w:tr>
      <w:tr w14:paraId="32CD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7" w:type="pct"/>
            <w:vAlign w:val="center"/>
          </w:tcPr>
          <w:p w14:paraId="164A8A64">
            <w:pPr>
              <w:spacing w:after="0" w:line="276" w:lineRule="auto"/>
              <w:ind w:right="-46"/>
              <w:jc w:val="center"/>
              <w:rPr>
                <w:rFonts w:ascii="Arial" w:hAnsi="Arial" w:cs="Arial"/>
                <w:b/>
                <w:bCs/>
              </w:rPr>
            </w:pPr>
            <w:r>
              <w:rPr>
                <w:rFonts w:ascii="Arial" w:hAnsi="Arial" w:cs="Arial"/>
                <w:b/>
                <w:bCs/>
              </w:rPr>
              <w:t>2</w:t>
            </w:r>
          </w:p>
        </w:tc>
        <w:tc>
          <w:tcPr>
            <w:tcW w:w="2589" w:type="pct"/>
            <w:vAlign w:val="center"/>
          </w:tcPr>
          <w:p w14:paraId="44ABE19D">
            <w:pPr>
              <w:spacing w:after="0" w:line="276" w:lineRule="auto"/>
              <w:ind w:right="-46"/>
              <w:rPr>
                <w:rFonts w:ascii="Arial" w:hAnsi="Arial" w:cs="Arial"/>
                <w:highlight w:val="yellow"/>
              </w:rPr>
            </w:pPr>
            <w:r>
              <w:rPr>
                <w:rFonts w:ascii="Arial" w:hAnsi="Arial" w:cs="Arial"/>
              </w:rPr>
              <w:t>Not followed</w:t>
            </w:r>
          </w:p>
        </w:tc>
        <w:tc>
          <w:tcPr>
            <w:tcW w:w="922" w:type="pct"/>
            <w:vAlign w:val="center"/>
          </w:tcPr>
          <w:p w14:paraId="10FB2239">
            <w:pPr>
              <w:spacing w:after="0" w:line="276" w:lineRule="auto"/>
              <w:ind w:right="-46"/>
              <w:jc w:val="center"/>
              <w:rPr>
                <w:rFonts w:ascii="Arial" w:hAnsi="Arial" w:cs="Arial"/>
              </w:rPr>
            </w:pPr>
            <w:r>
              <w:rPr>
                <w:rFonts w:ascii="Arial" w:hAnsi="Arial" w:cs="Arial"/>
              </w:rPr>
              <w:t>51</w:t>
            </w:r>
          </w:p>
        </w:tc>
        <w:tc>
          <w:tcPr>
            <w:tcW w:w="982" w:type="pct"/>
            <w:vAlign w:val="center"/>
          </w:tcPr>
          <w:p w14:paraId="0D5CA48D">
            <w:pPr>
              <w:spacing w:after="0" w:line="276" w:lineRule="auto"/>
              <w:ind w:right="-46"/>
              <w:jc w:val="center"/>
              <w:rPr>
                <w:rFonts w:ascii="Arial" w:hAnsi="Arial" w:cs="Arial"/>
              </w:rPr>
            </w:pPr>
            <w:r>
              <w:rPr>
                <w:rFonts w:ascii="Arial" w:hAnsi="Arial" w:cs="Arial"/>
              </w:rPr>
              <w:t>85.00</w:t>
            </w:r>
          </w:p>
        </w:tc>
      </w:tr>
      <w:tr w14:paraId="1FDB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7" w:type="pct"/>
            <w:vAlign w:val="center"/>
          </w:tcPr>
          <w:p w14:paraId="617E0528">
            <w:pPr>
              <w:spacing w:after="0" w:line="276" w:lineRule="auto"/>
              <w:ind w:right="-46"/>
              <w:jc w:val="center"/>
              <w:rPr>
                <w:rFonts w:ascii="Arial" w:hAnsi="Arial" w:cs="Arial"/>
                <w:b/>
                <w:bCs/>
              </w:rPr>
            </w:pPr>
            <w:r>
              <w:rPr>
                <w:rFonts w:ascii="Arial" w:hAnsi="Arial" w:cs="Arial"/>
                <w:b/>
                <w:bCs/>
              </w:rPr>
              <w:t>V</w:t>
            </w:r>
          </w:p>
        </w:tc>
        <w:tc>
          <w:tcPr>
            <w:tcW w:w="2589" w:type="pct"/>
            <w:vAlign w:val="center"/>
          </w:tcPr>
          <w:p w14:paraId="3A98AE2B">
            <w:pPr>
              <w:spacing w:after="0" w:line="276" w:lineRule="auto"/>
              <w:ind w:right="-46"/>
              <w:rPr>
                <w:rFonts w:ascii="Arial" w:hAnsi="Arial" w:cs="Arial"/>
              </w:rPr>
            </w:pPr>
            <w:r>
              <w:rPr>
                <w:rFonts w:ascii="Arial" w:hAnsi="Arial" w:cs="Arial"/>
                <w:b/>
                <w:bCs/>
              </w:rPr>
              <w:t>Storage</w:t>
            </w:r>
          </w:p>
        </w:tc>
        <w:tc>
          <w:tcPr>
            <w:tcW w:w="922" w:type="pct"/>
            <w:vAlign w:val="center"/>
          </w:tcPr>
          <w:p w14:paraId="0E5E6AE9">
            <w:pPr>
              <w:spacing w:after="0" w:line="276" w:lineRule="auto"/>
              <w:ind w:right="-46"/>
              <w:jc w:val="center"/>
              <w:rPr>
                <w:rFonts w:ascii="Arial" w:hAnsi="Arial" w:cs="Arial"/>
              </w:rPr>
            </w:pPr>
          </w:p>
        </w:tc>
        <w:tc>
          <w:tcPr>
            <w:tcW w:w="982" w:type="pct"/>
            <w:vAlign w:val="center"/>
          </w:tcPr>
          <w:p w14:paraId="57382477">
            <w:pPr>
              <w:spacing w:after="0" w:line="276" w:lineRule="auto"/>
              <w:ind w:right="-46"/>
              <w:jc w:val="center"/>
              <w:rPr>
                <w:rFonts w:ascii="Arial" w:hAnsi="Arial" w:cs="Arial"/>
              </w:rPr>
            </w:pPr>
          </w:p>
        </w:tc>
      </w:tr>
      <w:tr w14:paraId="2CB4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7" w:type="pct"/>
            <w:vAlign w:val="center"/>
          </w:tcPr>
          <w:p w14:paraId="05199E94">
            <w:pPr>
              <w:spacing w:after="0" w:line="276" w:lineRule="auto"/>
              <w:ind w:right="-46"/>
              <w:jc w:val="center"/>
              <w:rPr>
                <w:rFonts w:ascii="Arial" w:hAnsi="Arial" w:cs="Arial"/>
                <w:b/>
                <w:bCs/>
              </w:rPr>
            </w:pPr>
            <w:r>
              <w:rPr>
                <w:rFonts w:ascii="Arial" w:hAnsi="Arial" w:cs="Arial"/>
                <w:b/>
                <w:bCs/>
              </w:rPr>
              <w:t>1</w:t>
            </w:r>
          </w:p>
        </w:tc>
        <w:tc>
          <w:tcPr>
            <w:tcW w:w="2589" w:type="pct"/>
            <w:vAlign w:val="center"/>
          </w:tcPr>
          <w:p w14:paraId="42E53EA0">
            <w:pPr>
              <w:spacing w:after="0" w:line="276" w:lineRule="auto"/>
              <w:ind w:right="-46"/>
              <w:rPr>
                <w:rFonts w:ascii="Arial" w:hAnsi="Arial" w:cs="Arial"/>
              </w:rPr>
            </w:pPr>
            <w:r>
              <w:rPr>
                <w:rFonts w:ascii="Arial" w:hAnsi="Arial" w:cs="Arial"/>
              </w:rPr>
              <w:t>Not followed</w:t>
            </w:r>
          </w:p>
        </w:tc>
        <w:tc>
          <w:tcPr>
            <w:tcW w:w="922" w:type="pct"/>
            <w:vAlign w:val="center"/>
          </w:tcPr>
          <w:p w14:paraId="6FA05611">
            <w:pPr>
              <w:spacing w:after="0" w:line="276" w:lineRule="auto"/>
              <w:ind w:right="-46"/>
              <w:jc w:val="center"/>
              <w:rPr>
                <w:rFonts w:ascii="Arial" w:hAnsi="Arial" w:cs="Arial"/>
              </w:rPr>
            </w:pPr>
            <w:r>
              <w:rPr>
                <w:rFonts w:ascii="Arial" w:hAnsi="Arial" w:cs="Arial"/>
              </w:rPr>
              <w:t>60</w:t>
            </w:r>
          </w:p>
        </w:tc>
        <w:tc>
          <w:tcPr>
            <w:tcW w:w="982" w:type="pct"/>
            <w:vAlign w:val="center"/>
          </w:tcPr>
          <w:p w14:paraId="7512B120">
            <w:pPr>
              <w:spacing w:after="0" w:line="276" w:lineRule="auto"/>
              <w:ind w:right="-46"/>
              <w:jc w:val="center"/>
              <w:rPr>
                <w:rFonts w:ascii="Arial" w:hAnsi="Arial" w:cs="Arial"/>
              </w:rPr>
            </w:pPr>
            <w:r>
              <w:rPr>
                <w:rFonts w:ascii="Arial" w:hAnsi="Arial" w:cs="Arial"/>
              </w:rPr>
              <w:t>100.00</w:t>
            </w:r>
          </w:p>
        </w:tc>
      </w:tr>
    </w:tbl>
    <w:p w14:paraId="7A375354">
      <w:pPr>
        <w:ind w:left="1134" w:right="-46" w:hanging="1134"/>
        <w:rPr>
          <w:rFonts w:ascii="Arial" w:hAnsi="Arial" w:cs="Arial"/>
          <w:b/>
          <w:bCs/>
        </w:rPr>
      </w:pPr>
    </w:p>
    <w:p w14:paraId="1533A664">
      <w:pPr>
        <w:tabs>
          <w:tab w:val="left" w:pos="3686"/>
        </w:tabs>
        <w:jc w:val="both"/>
        <w:rPr>
          <w:rFonts w:ascii="Arial" w:hAnsi="Arial" w:cs="Arial"/>
        </w:rPr>
      </w:pPr>
      <w:r>
        <w:rPr>
          <w:rFonts w:ascii="Arial" w:hAnsi="Arial" w:cs="Arial"/>
          <w:b/>
          <w:bCs/>
        </w:rPr>
        <w:t xml:space="preserve">3.5 Marketing pattern followed by the chrysanthemum growers </w:t>
      </w:r>
    </w:p>
    <w:p w14:paraId="49232157">
      <w:pPr>
        <w:tabs>
          <w:tab w:val="left" w:pos="3686"/>
        </w:tabs>
        <w:jc w:val="both"/>
        <w:rPr>
          <w:rFonts w:ascii="Arial" w:hAnsi="Arial" w:cs="Arial"/>
        </w:rPr>
      </w:pPr>
      <w:r>
        <w:rPr>
          <w:rFonts w:ascii="Arial" w:hAnsi="Arial" w:cs="Arial"/>
        </w:rPr>
        <w:t>The marketing pattern of chrysanthemum growers shows a clear preference for regulated markets, used by 83.33 per cent of the respondents, indicating better price transparency and reliability. Only 16.67 per cent relied on unregulated markets.</w:t>
      </w:r>
    </w:p>
    <w:p w14:paraId="63C2E4A3">
      <w:pPr>
        <w:tabs>
          <w:tab w:val="left" w:pos="3686"/>
        </w:tabs>
        <w:jc w:val="both"/>
        <w:rPr>
          <w:rFonts w:ascii="Arial" w:hAnsi="Arial" w:cs="Arial"/>
        </w:rPr>
      </w:pPr>
      <w:r>
        <w:rPr>
          <w:rFonts w:ascii="Arial" w:hAnsi="Arial" w:cs="Arial"/>
        </w:rPr>
        <w:t>The producer–wholesaler–consumer channel was the most commonly followed (48.34 per cent), followed by the producer–commission agent–consumer channel (28.33 per cent), reflecting the continued role of intermediaries. Direct sale to consumers was limited (8.33 per cent), mainly due to perishability and marketing constraints.</w:t>
      </w:r>
    </w:p>
    <w:p w14:paraId="46CA3FD8">
      <w:pPr>
        <w:tabs>
          <w:tab w:val="left" w:pos="3686"/>
        </w:tabs>
        <w:jc w:val="both"/>
        <w:rPr>
          <w:rFonts w:ascii="Arial" w:hAnsi="Arial" w:cs="Arial"/>
        </w:rPr>
      </w:pPr>
      <w:r>
        <w:rPr>
          <w:rFonts w:ascii="Arial" w:hAnsi="Arial" w:cs="Arial"/>
        </w:rPr>
        <w:t>Most growers used autos (66.67 per cent) for transportation, suitable for small quantities and short distances. Grading was practiced by only 15.00 per cent of the growers, and storage was not adopted by any, highlighting weak post-harvest management. Overall, limited adoption of grading and storage suggests scope for improving marketing efficiency and price realization through better infrastructure and awareness.</w:t>
      </w:r>
    </w:p>
    <w:p w14:paraId="1C160DE6">
      <w:pPr>
        <w:tabs>
          <w:tab w:val="left" w:pos="3686"/>
        </w:tabs>
        <w:jc w:val="both"/>
        <w:rPr>
          <w:rFonts w:ascii="Arial" w:hAnsi="Arial" w:cs="Arial"/>
        </w:rPr>
      </w:pPr>
    </w:p>
    <w:p w14:paraId="36209B5D">
      <w:pPr>
        <w:ind w:left="1134" w:right="-46" w:hanging="1134"/>
        <w:rPr>
          <w:rFonts w:ascii="Arial" w:hAnsi="Arial" w:cs="Arial"/>
          <w:b/>
          <w:bCs/>
        </w:rPr>
      </w:pPr>
      <w:r>
        <w:rPr>
          <w:rFonts w:ascii="Arial" w:hAnsi="Arial" w:cs="Arial"/>
          <w:b/>
          <w:bCs/>
        </w:rPr>
        <w:t>Table 6: Marketing pattern followed by the gladiolus growers in Chikkaballapur district</w:t>
      </w:r>
      <w:r>
        <w:rPr>
          <w:rFonts w:ascii="Arial" w:hAnsi="Arial" w:cs="Arial"/>
          <w:b/>
          <w:bCs/>
        </w:rPr>
        <w:tab/>
      </w:r>
      <w:r>
        <w:rPr>
          <w:rFonts w:ascii="Arial" w:hAnsi="Arial" w:cs="Arial"/>
          <w:b/>
          <w:bCs/>
        </w:rPr>
        <w:tab/>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 xml:space="preserve">      (</w:t>
      </w:r>
      <w:r>
        <w:rPr>
          <w:rFonts w:ascii="Arial" w:hAnsi="Arial" w:cs="Arial"/>
          <w:b/>
          <w:bCs/>
          <w:i/>
          <w:iCs/>
        </w:rPr>
        <w:t>n</w:t>
      </w:r>
      <w:r>
        <w:rPr>
          <w:rFonts w:ascii="Arial" w:hAnsi="Arial" w:cs="Arial"/>
          <w:b/>
          <w:bCs/>
        </w:rPr>
        <w:t>=120)</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4911"/>
        <w:gridCol w:w="1730"/>
        <w:gridCol w:w="1632"/>
      </w:tblGrid>
      <w:tr w14:paraId="0C4D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24" w:type="pct"/>
            <w:vAlign w:val="center"/>
          </w:tcPr>
          <w:p w14:paraId="444F9392">
            <w:pPr>
              <w:spacing w:after="0" w:line="276" w:lineRule="auto"/>
              <w:ind w:right="-46"/>
              <w:jc w:val="center"/>
              <w:rPr>
                <w:rFonts w:ascii="Arial" w:hAnsi="Arial" w:cs="Arial"/>
                <w:b/>
                <w:bCs/>
              </w:rPr>
            </w:pPr>
            <w:r>
              <w:rPr>
                <w:rFonts w:ascii="Arial" w:hAnsi="Arial" w:cs="Arial"/>
                <w:b/>
                <w:bCs/>
              </w:rPr>
              <w:t>Sl. No</w:t>
            </w:r>
          </w:p>
        </w:tc>
        <w:tc>
          <w:tcPr>
            <w:tcW w:w="2657" w:type="pct"/>
            <w:vAlign w:val="center"/>
          </w:tcPr>
          <w:p w14:paraId="3BDD2015">
            <w:pPr>
              <w:spacing w:after="0" w:line="276" w:lineRule="auto"/>
              <w:ind w:right="-46"/>
              <w:jc w:val="center"/>
              <w:rPr>
                <w:rFonts w:ascii="Arial" w:hAnsi="Arial" w:cs="Arial"/>
                <w:b/>
                <w:bCs/>
              </w:rPr>
            </w:pPr>
            <w:r>
              <w:rPr>
                <w:rFonts w:ascii="Arial" w:hAnsi="Arial" w:cs="Arial"/>
                <w:b/>
                <w:bCs/>
                <w:spacing w:val="-2"/>
              </w:rPr>
              <w:t>Particulars</w:t>
            </w:r>
          </w:p>
        </w:tc>
        <w:tc>
          <w:tcPr>
            <w:tcW w:w="1819" w:type="pct"/>
            <w:gridSpan w:val="2"/>
            <w:vAlign w:val="center"/>
          </w:tcPr>
          <w:p w14:paraId="6D422820">
            <w:pPr>
              <w:spacing w:after="0" w:line="276" w:lineRule="auto"/>
              <w:ind w:right="-46"/>
              <w:jc w:val="center"/>
              <w:rPr>
                <w:rFonts w:ascii="Arial" w:hAnsi="Arial" w:cs="Arial"/>
                <w:b/>
                <w:bCs/>
              </w:rPr>
            </w:pPr>
            <w:r>
              <w:rPr>
                <w:rFonts w:ascii="Arial" w:hAnsi="Arial" w:cs="Arial"/>
                <w:b/>
                <w:bCs/>
              </w:rPr>
              <w:t>Gladiolus growers</w:t>
            </w:r>
          </w:p>
          <w:p w14:paraId="1E0A4D89">
            <w:pPr>
              <w:spacing w:after="0" w:line="276" w:lineRule="auto"/>
              <w:ind w:right="-46"/>
              <w:jc w:val="center"/>
              <w:rPr>
                <w:rFonts w:ascii="Arial" w:hAnsi="Arial" w:cs="Arial"/>
                <w:b/>
                <w:bCs/>
              </w:rPr>
            </w:pPr>
            <w:r>
              <w:rPr>
                <w:rFonts w:ascii="Cambria Math" w:hAnsi="Cambria Math" w:eastAsia="Cambria Math" w:cs="Cambria Math"/>
                <w:b/>
                <w:bCs/>
              </w:rPr>
              <w:t>𝑛</w:t>
            </w:r>
            <w:r>
              <w:rPr>
                <w:rFonts w:ascii="Arial" w:hAnsi="Arial" w:eastAsia="Cambria Math" w:cs="Arial"/>
                <w:b/>
                <w:bCs/>
                <w:vertAlign w:val="subscript"/>
              </w:rPr>
              <w:t>2</w:t>
            </w:r>
            <w:r>
              <w:rPr>
                <w:rFonts w:ascii="Arial" w:hAnsi="Arial" w:cs="Arial"/>
                <w:b/>
                <w:bCs/>
              </w:rPr>
              <w:t>=</w:t>
            </w:r>
            <w:r>
              <w:rPr>
                <w:rFonts w:ascii="Arial" w:hAnsi="Arial" w:cs="Arial"/>
                <w:b/>
                <w:bCs/>
                <w:spacing w:val="18"/>
              </w:rPr>
              <w:t xml:space="preserve"> </w:t>
            </w:r>
            <w:r>
              <w:rPr>
                <w:rFonts w:ascii="Arial" w:hAnsi="Arial" w:cs="Arial"/>
                <w:b/>
                <w:bCs/>
                <w:spacing w:val="-5"/>
              </w:rPr>
              <w:t>60</w:t>
            </w:r>
          </w:p>
        </w:tc>
      </w:tr>
      <w:tr w14:paraId="268C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24" w:type="pct"/>
            <w:vAlign w:val="center"/>
          </w:tcPr>
          <w:p w14:paraId="0BE80363">
            <w:pPr>
              <w:spacing w:after="0" w:line="276" w:lineRule="auto"/>
              <w:ind w:right="-46"/>
              <w:jc w:val="center"/>
              <w:rPr>
                <w:rFonts w:ascii="Arial" w:hAnsi="Arial" w:cs="Arial"/>
                <w:b/>
                <w:bCs/>
              </w:rPr>
            </w:pPr>
          </w:p>
        </w:tc>
        <w:tc>
          <w:tcPr>
            <w:tcW w:w="2657" w:type="pct"/>
            <w:vAlign w:val="center"/>
          </w:tcPr>
          <w:p w14:paraId="5ED69799">
            <w:pPr>
              <w:spacing w:after="0" w:line="276" w:lineRule="auto"/>
              <w:ind w:right="-46"/>
              <w:jc w:val="center"/>
              <w:rPr>
                <w:rFonts w:ascii="Arial" w:hAnsi="Arial" w:cs="Arial"/>
                <w:b/>
                <w:bCs/>
              </w:rPr>
            </w:pPr>
          </w:p>
        </w:tc>
        <w:tc>
          <w:tcPr>
            <w:tcW w:w="936" w:type="pct"/>
            <w:vAlign w:val="center"/>
          </w:tcPr>
          <w:p w14:paraId="61ACADE1">
            <w:pPr>
              <w:spacing w:after="0" w:line="276" w:lineRule="auto"/>
              <w:ind w:right="-46"/>
              <w:jc w:val="center"/>
              <w:rPr>
                <w:rFonts w:ascii="Arial" w:hAnsi="Arial" w:cs="Arial"/>
                <w:b/>
                <w:bCs/>
                <w:i/>
                <w:iCs/>
              </w:rPr>
            </w:pPr>
            <w:r>
              <w:rPr>
                <w:rFonts w:ascii="Arial" w:hAnsi="Arial" w:cs="Arial"/>
                <w:b/>
                <w:bCs/>
                <w:i/>
                <w:iCs/>
              </w:rPr>
              <w:t>f</w:t>
            </w:r>
          </w:p>
        </w:tc>
        <w:tc>
          <w:tcPr>
            <w:tcW w:w="883" w:type="pct"/>
            <w:vAlign w:val="center"/>
          </w:tcPr>
          <w:p w14:paraId="38977C69">
            <w:pPr>
              <w:spacing w:after="0" w:line="276" w:lineRule="auto"/>
              <w:ind w:right="-46"/>
              <w:jc w:val="center"/>
              <w:rPr>
                <w:rFonts w:ascii="Arial" w:hAnsi="Arial" w:cs="Arial"/>
                <w:b/>
                <w:bCs/>
              </w:rPr>
            </w:pPr>
            <w:r>
              <w:rPr>
                <w:rFonts w:ascii="Arial" w:hAnsi="Arial" w:cs="Arial"/>
                <w:b/>
                <w:bCs/>
              </w:rPr>
              <w:t>%</w:t>
            </w:r>
          </w:p>
        </w:tc>
      </w:tr>
      <w:tr w14:paraId="34C3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24" w:type="pct"/>
            <w:vAlign w:val="center"/>
          </w:tcPr>
          <w:p w14:paraId="6B8EC723">
            <w:pPr>
              <w:spacing w:after="0" w:line="276" w:lineRule="auto"/>
              <w:ind w:right="-46"/>
              <w:jc w:val="center"/>
              <w:rPr>
                <w:rFonts w:ascii="Arial" w:hAnsi="Arial" w:cs="Arial"/>
                <w:b/>
                <w:bCs/>
              </w:rPr>
            </w:pPr>
            <w:r>
              <w:rPr>
                <w:rFonts w:ascii="Arial" w:hAnsi="Arial" w:cs="Arial"/>
                <w:b/>
                <w:bCs/>
              </w:rPr>
              <w:t>I</w:t>
            </w:r>
          </w:p>
        </w:tc>
        <w:tc>
          <w:tcPr>
            <w:tcW w:w="2657" w:type="pct"/>
            <w:vAlign w:val="center"/>
          </w:tcPr>
          <w:p w14:paraId="5F7A7037">
            <w:pPr>
              <w:spacing w:after="0" w:line="276" w:lineRule="auto"/>
              <w:ind w:left="-205" w:right="-46" w:firstLine="205"/>
              <w:rPr>
                <w:rFonts w:ascii="Arial" w:hAnsi="Arial" w:cs="Arial"/>
                <w:b/>
                <w:bCs/>
              </w:rPr>
            </w:pPr>
            <w:r>
              <w:rPr>
                <w:rFonts w:ascii="Arial" w:hAnsi="Arial" w:cs="Arial"/>
                <w:b/>
                <w:bCs/>
                <w:spacing w:val="-2"/>
              </w:rPr>
              <w:t>Market</w:t>
            </w:r>
          </w:p>
        </w:tc>
        <w:tc>
          <w:tcPr>
            <w:tcW w:w="936" w:type="pct"/>
            <w:vAlign w:val="center"/>
          </w:tcPr>
          <w:p w14:paraId="772FDA66">
            <w:pPr>
              <w:spacing w:after="0" w:line="276" w:lineRule="auto"/>
              <w:ind w:right="-46"/>
              <w:jc w:val="center"/>
              <w:rPr>
                <w:rFonts w:ascii="Arial" w:hAnsi="Arial" w:cs="Arial"/>
                <w:b/>
                <w:bCs/>
                <w:i/>
                <w:iCs/>
              </w:rPr>
            </w:pPr>
          </w:p>
        </w:tc>
        <w:tc>
          <w:tcPr>
            <w:tcW w:w="883" w:type="pct"/>
            <w:vAlign w:val="center"/>
          </w:tcPr>
          <w:p w14:paraId="01DA74E4">
            <w:pPr>
              <w:spacing w:after="0" w:line="276" w:lineRule="auto"/>
              <w:ind w:right="-46"/>
              <w:jc w:val="center"/>
              <w:rPr>
                <w:rFonts w:ascii="Arial" w:hAnsi="Arial" w:cs="Arial"/>
                <w:b/>
                <w:bCs/>
              </w:rPr>
            </w:pPr>
          </w:p>
        </w:tc>
      </w:tr>
      <w:tr w14:paraId="72A7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4" w:type="pct"/>
            <w:vAlign w:val="center"/>
          </w:tcPr>
          <w:p w14:paraId="477E437F">
            <w:pPr>
              <w:spacing w:after="0" w:line="276" w:lineRule="auto"/>
              <w:ind w:right="-46"/>
              <w:jc w:val="center"/>
              <w:rPr>
                <w:rFonts w:ascii="Arial" w:hAnsi="Arial" w:cs="Arial"/>
                <w:b/>
                <w:bCs/>
              </w:rPr>
            </w:pPr>
            <w:r>
              <w:rPr>
                <w:rFonts w:ascii="Arial" w:hAnsi="Arial" w:cs="Arial"/>
                <w:b/>
                <w:bCs/>
                <w:spacing w:val="-10"/>
              </w:rPr>
              <w:t>1</w:t>
            </w:r>
          </w:p>
        </w:tc>
        <w:tc>
          <w:tcPr>
            <w:tcW w:w="2657" w:type="pct"/>
            <w:vAlign w:val="center"/>
          </w:tcPr>
          <w:p w14:paraId="51F0293D">
            <w:pPr>
              <w:spacing w:after="0" w:line="276" w:lineRule="auto"/>
              <w:ind w:right="-46"/>
              <w:rPr>
                <w:rFonts w:ascii="Arial" w:hAnsi="Arial" w:cs="Arial"/>
              </w:rPr>
            </w:pPr>
            <w:r>
              <w:rPr>
                <w:rFonts w:ascii="Arial" w:hAnsi="Arial" w:cs="Arial"/>
              </w:rPr>
              <w:t>Unregulated</w:t>
            </w:r>
          </w:p>
        </w:tc>
        <w:tc>
          <w:tcPr>
            <w:tcW w:w="936" w:type="pct"/>
            <w:vAlign w:val="center"/>
          </w:tcPr>
          <w:p w14:paraId="15D5DDE8">
            <w:pPr>
              <w:spacing w:after="0" w:line="276" w:lineRule="auto"/>
              <w:ind w:right="-46"/>
              <w:jc w:val="center"/>
              <w:rPr>
                <w:rFonts w:ascii="Arial" w:hAnsi="Arial" w:cs="Arial"/>
              </w:rPr>
            </w:pPr>
            <w:r>
              <w:rPr>
                <w:rFonts w:ascii="Arial" w:hAnsi="Arial" w:cs="Arial"/>
              </w:rPr>
              <w:t>60</w:t>
            </w:r>
          </w:p>
        </w:tc>
        <w:tc>
          <w:tcPr>
            <w:tcW w:w="883" w:type="pct"/>
            <w:vAlign w:val="center"/>
          </w:tcPr>
          <w:p w14:paraId="48AEBD76">
            <w:pPr>
              <w:spacing w:after="0" w:line="276" w:lineRule="auto"/>
              <w:ind w:right="-46"/>
              <w:jc w:val="center"/>
              <w:rPr>
                <w:rFonts w:ascii="Arial" w:hAnsi="Arial" w:cs="Arial"/>
              </w:rPr>
            </w:pPr>
            <w:r>
              <w:rPr>
                <w:rFonts w:ascii="Arial" w:hAnsi="Arial" w:cs="Arial"/>
              </w:rPr>
              <w:t>100.00</w:t>
            </w:r>
          </w:p>
        </w:tc>
      </w:tr>
      <w:tr w14:paraId="3076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24" w:type="pct"/>
            <w:vAlign w:val="center"/>
          </w:tcPr>
          <w:p w14:paraId="11FCEC02">
            <w:pPr>
              <w:spacing w:after="0" w:line="276" w:lineRule="auto"/>
              <w:ind w:right="-46"/>
              <w:jc w:val="center"/>
              <w:rPr>
                <w:rFonts w:ascii="Arial" w:hAnsi="Arial" w:cs="Arial"/>
                <w:b/>
                <w:bCs/>
              </w:rPr>
            </w:pPr>
            <w:r>
              <w:rPr>
                <w:rFonts w:ascii="Arial" w:hAnsi="Arial" w:cs="Arial"/>
                <w:b/>
                <w:bCs/>
              </w:rPr>
              <w:t>2</w:t>
            </w:r>
          </w:p>
        </w:tc>
        <w:tc>
          <w:tcPr>
            <w:tcW w:w="2657" w:type="pct"/>
            <w:vAlign w:val="center"/>
          </w:tcPr>
          <w:p w14:paraId="2EF6C68B">
            <w:pPr>
              <w:spacing w:after="0" w:line="276" w:lineRule="auto"/>
              <w:ind w:right="-46"/>
              <w:rPr>
                <w:rFonts w:ascii="Arial" w:hAnsi="Arial" w:cs="Arial"/>
                <w:b/>
                <w:bCs/>
              </w:rPr>
            </w:pPr>
            <w:r>
              <w:rPr>
                <w:rFonts w:ascii="Arial" w:hAnsi="Arial" w:cs="Arial"/>
              </w:rPr>
              <w:t>Regulated</w:t>
            </w:r>
            <w:r>
              <w:rPr>
                <w:rFonts w:ascii="Arial" w:hAnsi="Arial" w:cs="Arial"/>
                <w:spacing w:val="-2"/>
              </w:rPr>
              <w:t xml:space="preserve"> market</w:t>
            </w:r>
          </w:p>
        </w:tc>
        <w:tc>
          <w:tcPr>
            <w:tcW w:w="936" w:type="pct"/>
            <w:vAlign w:val="center"/>
          </w:tcPr>
          <w:p w14:paraId="5A06C499">
            <w:pPr>
              <w:spacing w:after="0" w:line="276" w:lineRule="auto"/>
              <w:ind w:right="-46"/>
              <w:jc w:val="center"/>
              <w:rPr>
                <w:rFonts w:ascii="Arial" w:hAnsi="Arial" w:cs="Arial"/>
              </w:rPr>
            </w:pPr>
            <w:r>
              <w:rPr>
                <w:rFonts w:ascii="Arial" w:hAnsi="Arial" w:cs="Arial"/>
              </w:rPr>
              <w:t>0</w:t>
            </w:r>
          </w:p>
        </w:tc>
        <w:tc>
          <w:tcPr>
            <w:tcW w:w="883" w:type="pct"/>
            <w:vAlign w:val="center"/>
          </w:tcPr>
          <w:p w14:paraId="50B0FA12">
            <w:pPr>
              <w:spacing w:after="0" w:line="276" w:lineRule="auto"/>
              <w:ind w:right="-46"/>
              <w:jc w:val="center"/>
              <w:rPr>
                <w:rFonts w:ascii="Arial" w:hAnsi="Arial" w:cs="Arial"/>
              </w:rPr>
            </w:pPr>
            <w:r>
              <w:rPr>
                <w:rFonts w:ascii="Arial" w:hAnsi="Arial" w:cs="Arial"/>
              </w:rPr>
              <w:t>0.00</w:t>
            </w:r>
          </w:p>
        </w:tc>
      </w:tr>
      <w:tr w14:paraId="26E6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24" w:type="pct"/>
            <w:vAlign w:val="center"/>
          </w:tcPr>
          <w:p w14:paraId="270598A0">
            <w:pPr>
              <w:spacing w:after="0" w:line="276" w:lineRule="auto"/>
              <w:ind w:right="-46"/>
              <w:jc w:val="center"/>
              <w:rPr>
                <w:rFonts w:ascii="Arial" w:hAnsi="Arial" w:cs="Arial"/>
                <w:b/>
                <w:bCs/>
              </w:rPr>
            </w:pPr>
            <w:r>
              <w:rPr>
                <w:rFonts w:ascii="Arial" w:hAnsi="Arial" w:cs="Arial"/>
                <w:b/>
                <w:bCs/>
              </w:rPr>
              <w:t>II</w:t>
            </w:r>
          </w:p>
        </w:tc>
        <w:tc>
          <w:tcPr>
            <w:tcW w:w="2657" w:type="pct"/>
            <w:vAlign w:val="center"/>
          </w:tcPr>
          <w:p w14:paraId="1CBD03F3">
            <w:pPr>
              <w:spacing w:after="0" w:line="276" w:lineRule="auto"/>
              <w:ind w:right="-46"/>
              <w:rPr>
                <w:rFonts w:ascii="Arial" w:hAnsi="Arial" w:cs="Arial"/>
              </w:rPr>
            </w:pPr>
            <w:r>
              <w:rPr>
                <w:rFonts w:ascii="Arial" w:hAnsi="Arial" w:cs="Arial"/>
                <w:b/>
                <w:bCs/>
              </w:rPr>
              <w:t>Marketing</w:t>
            </w:r>
            <w:r>
              <w:rPr>
                <w:rFonts w:ascii="Arial" w:hAnsi="Arial" w:cs="Arial"/>
                <w:b/>
                <w:bCs/>
                <w:spacing w:val="-3"/>
              </w:rPr>
              <w:t xml:space="preserve"> </w:t>
            </w:r>
            <w:r>
              <w:rPr>
                <w:rFonts w:ascii="Arial" w:hAnsi="Arial" w:cs="Arial"/>
                <w:b/>
                <w:bCs/>
                <w:spacing w:val="-2"/>
              </w:rPr>
              <w:t>Channel</w:t>
            </w:r>
          </w:p>
        </w:tc>
        <w:tc>
          <w:tcPr>
            <w:tcW w:w="936" w:type="pct"/>
            <w:vAlign w:val="center"/>
          </w:tcPr>
          <w:p w14:paraId="1A4D423E">
            <w:pPr>
              <w:spacing w:after="0" w:line="276" w:lineRule="auto"/>
              <w:ind w:right="-46"/>
              <w:jc w:val="center"/>
              <w:rPr>
                <w:rFonts w:ascii="Arial" w:hAnsi="Arial" w:cs="Arial"/>
              </w:rPr>
            </w:pPr>
          </w:p>
        </w:tc>
        <w:tc>
          <w:tcPr>
            <w:tcW w:w="883" w:type="pct"/>
            <w:vAlign w:val="center"/>
          </w:tcPr>
          <w:p w14:paraId="20F30A82">
            <w:pPr>
              <w:spacing w:after="0" w:line="276" w:lineRule="auto"/>
              <w:ind w:right="-46"/>
              <w:jc w:val="center"/>
              <w:rPr>
                <w:rFonts w:ascii="Arial" w:hAnsi="Arial" w:cs="Arial"/>
              </w:rPr>
            </w:pPr>
          </w:p>
        </w:tc>
      </w:tr>
      <w:tr w14:paraId="0067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24" w:type="pct"/>
            <w:vAlign w:val="center"/>
          </w:tcPr>
          <w:p w14:paraId="420F53AC">
            <w:pPr>
              <w:spacing w:after="0" w:line="276" w:lineRule="auto"/>
              <w:ind w:right="-46"/>
              <w:jc w:val="center"/>
              <w:rPr>
                <w:rFonts w:ascii="Arial" w:hAnsi="Arial" w:cs="Arial"/>
                <w:b/>
                <w:bCs/>
              </w:rPr>
            </w:pPr>
            <w:r>
              <w:rPr>
                <w:rFonts w:ascii="Arial" w:hAnsi="Arial" w:cs="Arial"/>
                <w:b/>
                <w:bCs/>
              </w:rPr>
              <w:t>1</w:t>
            </w:r>
          </w:p>
        </w:tc>
        <w:tc>
          <w:tcPr>
            <w:tcW w:w="2657" w:type="pct"/>
            <w:vAlign w:val="center"/>
          </w:tcPr>
          <w:p w14:paraId="6109D303">
            <w:pPr>
              <w:spacing w:after="0" w:line="276" w:lineRule="auto"/>
              <w:ind w:right="-46"/>
              <w:rPr>
                <w:rFonts w:ascii="Arial" w:hAnsi="Arial" w:cs="Arial"/>
                <w:b/>
                <w:bCs/>
              </w:rPr>
            </w:pPr>
            <w:r>
              <w:rPr>
                <w:rFonts w:ascii="Arial" w:hAnsi="Arial" w:cs="Arial"/>
              </w:rPr>
              <w:t>Producer</w:t>
            </w:r>
            <w:r>
              <w:rPr>
                <w:rFonts w:ascii="Arial" w:hAnsi="Arial" w:cs="Arial"/>
                <w:spacing w:val="-3"/>
              </w:rPr>
              <w:t xml:space="preserve"> </w:t>
            </w:r>
            <w:r>
              <w:rPr>
                <w:rFonts w:ascii="Arial" w:hAnsi="Arial" w:cs="Arial"/>
              </w:rPr>
              <w:t>-</w:t>
            </w:r>
            <w:r>
              <w:rPr>
                <w:rFonts w:ascii="Arial" w:hAnsi="Arial" w:cs="Arial"/>
                <w:spacing w:val="-2"/>
              </w:rPr>
              <w:t xml:space="preserve"> Consumer</w:t>
            </w:r>
          </w:p>
        </w:tc>
        <w:tc>
          <w:tcPr>
            <w:tcW w:w="936" w:type="pct"/>
            <w:vAlign w:val="center"/>
          </w:tcPr>
          <w:p w14:paraId="4D71D449">
            <w:pPr>
              <w:spacing w:after="0" w:line="276" w:lineRule="auto"/>
              <w:ind w:right="-46"/>
              <w:jc w:val="center"/>
              <w:rPr>
                <w:rFonts w:ascii="Arial" w:hAnsi="Arial" w:cs="Arial"/>
              </w:rPr>
            </w:pPr>
            <w:r>
              <w:rPr>
                <w:rFonts w:ascii="Arial" w:hAnsi="Arial" w:cs="Arial"/>
              </w:rPr>
              <w:t>3</w:t>
            </w:r>
          </w:p>
        </w:tc>
        <w:tc>
          <w:tcPr>
            <w:tcW w:w="883" w:type="pct"/>
            <w:vAlign w:val="center"/>
          </w:tcPr>
          <w:p w14:paraId="22E9DA46">
            <w:pPr>
              <w:spacing w:after="0" w:line="276" w:lineRule="auto"/>
              <w:ind w:right="-46"/>
              <w:jc w:val="center"/>
              <w:rPr>
                <w:rFonts w:ascii="Arial" w:hAnsi="Arial" w:cs="Arial"/>
              </w:rPr>
            </w:pPr>
            <w:r>
              <w:rPr>
                <w:rFonts w:ascii="Arial" w:hAnsi="Arial" w:cs="Arial"/>
              </w:rPr>
              <w:t>05.00</w:t>
            </w:r>
          </w:p>
        </w:tc>
      </w:tr>
      <w:tr w14:paraId="2583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4" w:type="pct"/>
            <w:vAlign w:val="center"/>
          </w:tcPr>
          <w:p w14:paraId="1D2143BA">
            <w:pPr>
              <w:spacing w:after="0" w:line="276" w:lineRule="auto"/>
              <w:ind w:right="-46"/>
              <w:jc w:val="center"/>
              <w:rPr>
                <w:rFonts w:ascii="Arial" w:hAnsi="Arial" w:cs="Arial"/>
                <w:b/>
                <w:bCs/>
              </w:rPr>
            </w:pPr>
            <w:r>
              <w:rPr>
                <w:rFonts w:ascii="Arial" w:hAnsi="Arial" w:cs="Arial"/>
                <w:b/>
                <w:bCs/>
              </w:rPr>
              <w:t>2</w:t>
            </w:r>
          </w:p>
        </w:tc>
        <w:tc>
          <w:tcPr>
            <w:tcW w:w="2657" w:type="pct"/>
            <w:vAlign w:val="center"/>
          </w:tcPr>
          <w:p w14:paraId="202FF3A4">
            <w:pPr>
              <w:spacing w:after="0" w:line="276" w:lineRule="auto"/>
              <w:ind w:right="-46"/>
              <w:rPr>
                <w:rFonts w:ascii="Arial" w:hAnsi="Arial" w:cs="Arial"/>
                <w:b/>
                <w:bCs/>
              </w:rPr>
            </w:pPr>
            <w:r>
              <w:rPr>
                <w:rFonts w:ascii="Arial" w:hAnsi="Arial" w:cs="Arial"/>
                <w:spacing w:val="-2"/>
              </w:rPr>
              <w:t>Producer-Retailer-Consumer</w:t>
            </w:r>
          </w:p>
        </w:tc>
        <w:tc>
          <w:tcPr>
            <w:tcW w:w="936" w:type="pct"/>
            <w:vAlign w:val="center"/>
          </w:tcPr>
          <w:p w14:paraId="38D1B2CC">
            <w:pPr>
              <w:spacing w:after="0" w:line="276" w:lineRule="auto"/>
              <w:ind w:right="-46"/>
              <w:jc w:val="center"/>
              <w:rPr>
                <w:rFonts w:ascii="Arial" w:hAnsi="Arial" w:cs="Arial"/>
              </w:rPr>
            </w:pPr>
            <w:r>
              <w:rPr>
                <w:rFonts w:ascii="Arial" w:hAnsi="Arial" w:cs="Arial"/>
              </w:rPr>
              <w:t>0</w:t>
            </w:r>
          </w:p>
        </w:tc>
        <w:tc>
          <w:tcPr>
            <w:tcW w:w="883" w:type="pct"/>
            <w:vAlign w:val="center"/>
          </w:tcPr>
          <w:p w14:paraId="5FC50CA8">
            <w:pPr>
              <w:spacing w:after="0" w:line="276" w:lineRule="auto"/>
              <w:ind w:right="-46"/>
              <w:jc w:val="center"/>
              <w:rPr>
                <w:rFonts w:ascii="Arial" w:hAnsi="Arial" w:cs="Arial"/>
              </w:rPr>
            </w:pPr>
            <w:r>
              <w:rPr>
                <w:rFonts w:ascii="Arial" w:hAnsi="Arial" w:cs="Arial"/>
              </w:rPr>
              <w:t>0.00</w:t>
            </w:r>
          </w:p>
        </w:tc>
      </w:tr>
      <w:tr w14:paraId="34FE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24" w:type="pct"/>
            <w:vAlign w:val="center"/>
          </w:tcPr>
          <w:p w14:paraId="3DF8E53A">
            <w:pPr>
              <w:spacing w:after="0" w:line="276" w:lineRule="auto"/>
              <w:ind w:right="-46"/>
              <w:jc w:val="center"/>
              <w:rPr>
                <w:rFonts w:ascii="Arial" w:hAnsi="Arial" w:cs="Arial"/>
                <w:b/>
                <w:bCs/>
              </w:rPr>
            </w:pPr>
            <w:r>
              <w:rPr>
                <w:rFonts w:ascii="Arial" w:hAnsi="Arial" w:cs="Arial"/>
                <w:b/>
                <w:bCs/>
              </w:rPr>
              <w:t>3</w:t>
            </w:r>
          </w:p>
        </w:tc>
        <w:tc>
          <w:tcPr>
            <w:tcW w:w="2657" w:type="pct"/>
            <w:vAlign w:val="center"/>
          </w:tcPr>
          <w:p w14:paraId="107EA835">
            <w:pPr>
              <w:spacing w:after="0" w:line="276" w:lineRule="auto"/>
              <w:ind w:right="-46"/>
              <w:rPr>
                <w:rFonts w:ascii="Arial" w:hAnsi="Arial" w:cs="Arial"/>
                <w:b/>
                <w:bCs/>
              </w:rPr>
            </w:pPr>
            <w:r>
              <w:rPr>
                <w:rFonts w:ascii="Arial" w:hAnsi="Arial" w:cs="Arial"/>
              </w:rPr>
              <w:t>Producer-Commission</w:t>
            </w:r>
            <w:r>
              <w:rPr>
                <w:rFonts w:ascii="Arial" w:hAnsi="Arial" w:cs="Arial"/>
                <w:spacing w:val="-15"/>
              </w:rPr>
              <w:t xml:space="preserve"> </w:t>
            </w:r>
            <w:r>
              <w:rPr>
                <w:rFonts w:ascii="Arial" w:hAnsi="Arial" w:cs="Arial"/>
              </w:rPr>
              <w:t>agent</w:t>
            </w:r>
            <w:r>
              <w:rPr>
                <w:rFonts w:ascii="Arial" w:hAnsi="Arial" w:cs="Arial"/>
                <w:spacing w:val="-15"/>
              </w:rPr>
              <w:t xml:space="preserve"> </w:t>
            </w:r>
            <w:r>
              <w:rPr>
                <w:rFonts w:ascii="Arial" w:hAnsi="Arial" w:cs="Arial"/>
                <w:spacing w:val="-2"/>
              </w:rPr>
              <w:t>-Consumer</w:t>
            </w:r>
          </w:p>
        </w:tc>
        <w:tc>
          <w:tcPr>
            <w:tcW w:w="936" w:type="pct"/>
            <w:vAlign w:val="center"/>
          </w:tcPr>
          <w:p w14:paraId="151989D4">
            <w:pPr>
              <w:spacing w:after="0" w:line="276" w:lineRule="auto"/>
              <w:ind w:right="-46"/>
              <w:jc w:val="center"/>
              <w:rPr>
                <w:rFonts w:ascii="Arial" w:hAnsi="Arial" w:cs="Arial"/>
              </w:rPr>
            </w:pPr>
            <w:r>
              <w:rPr>
                <w:rFonts w:ascii="Arial" w:hAnsi="Arial" w:cs="Arial"/>
              </w:rPr>
              <w:t>37</w:t>
            </w:r>
          </w:p>
        </w:tc>
        <w:tc>
          <w:tcPr>
            <w:tcW w:w="883" w:type="pct"/>
            <w:vAlign w:val="center"/>
          </w:tcPr>
          <w:p w14:paraId="0FC934E1">
            <w:pPr>
              <w:spacing w:after="0" w:line="276" w:lineRule="auto"/>
              <w:ind w:right="-46"/>
              <w:jc w:val="center"/>
              <w:rPr>
                <w:rFonts w:ascii="Arial" w:hAnsi="Arial" w:cs="Arial"/>
              </w:rPr>
            </w:pPr>
            <w:r>
              <w:rPr>
                <w:rFonts w:ascii="Arial" w:hAnsi="Arial" w:cs="Arial"/>
              </w:rPr>
              <w:t>61.67</w:t>
            </w:r>
          </w:p>
        </w:tc>
      </w:tr>
      <w:tr w14:paraId="588F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4" w:type="pct"/>
            <w:vAlign w:val="center"/>
          </w:tcPr>
          <w:p w14:paraId="1A9C4961">
            <w:pPr>
              <w:spacing w:after="0" w:line="276" w:lineRule="auto"/>
              <w:ind w:right="-46"/>
              <w:jc w:val="center"/>
              <w:rPr>
                <w:rFonts w:ascii="Arial" w:hAnsi="Arial" w:cs="Arial"/>
                <w:b/>
                <w:bCs/>
              </w:rPr>
            </w:pPr>
            <w:r>
              <w:rPr>
                <w:rFonts w:ascii="Arial" w:hAnsi="Arial" w:cs="Arial"/>
                <w:b/>
                <w:bCs/>
              </w:rPr>
              <w:t>4</w:t>
            </w:r>
          </w:p>
        </w:tc>
        <w:tc>
          <w:tcPr>
            <w:tcW w:w="2657" w:type="pct"/>
            <w:vAlign w:val="center"/>
          </w:tcPr>
          <w:p w14:paraId="78B7D7BD">
            <w:pPr>
              <w:spacing w:after="0" w:line="276" w:lineRule="auto"/>
              <w:ind w:right="-46"/>
              <w:rPr>
                <w:rFonts w:ascii="Arial" w:hAnsi="Arial" w:cs="Arial"/>
              </w:rPr>
            </w:pPr>
            <w:r>
              <w:rPr>
                <w:rFonts w:ascii="Arial" w:hAnsi="Arial" w:cs="Arial"/>
              </w:rPr>
              <w:t>Producer- Wholesaler -Consumer</w:t>
            </w:r>
          </w:p>
        </w:tc>
        <w:tc>
          <w:tcPr>
            <w:tcW w:w="936" w:type="pct"/>
            <w:vAlign w:val="center"/>
          </w:tcPr>
          <w:p w14:paraId="489417CA">
            <w:pPr>
              <w:spacing w:after="0" w:line="276" w:lineRule="auto"/>
              <w:ind w:right="-46"/>
              <w:jc w:val="center"/>
              <w:rPr>
                <w:rFonts w:ascii="Arial" w:hAnsi="Arial" w:cs="Arial"/>
              </w:rPr>
            </w:pPr>
            <w:r>
              <w:rPr>
                <w:rFonts w:ascii="Arial" w:hAnsi="Arial" w:cs="Arial"/>
              </w:rPr>
              <w:t>20</w:t>
            </w:r>
          </w:p>
        </w:tc>
        <w:tc>
          <w:tcPr>
            <w:tcW w:w="883" w:type="pct"/>
            <w:vAlign w:val="center"/>
          </w:tcPr>
          <w:p w14:paraId="74616C95">
            <w:pPr>
              <w:spacing w:after="0" w:line="276" w:lineRule="auto"/>
              <w:ind w:right="-46"/>
              <w:jc w:val="center"/>
              <w:rPr>
                <w:rFonts w:ascii="Arial" w:hAnsi="Arial" w:cs="Arial"/>
              </w:rPr>
            </w:pPr>
            <w:r>
              <w:rPr>
                <w:rFonts w:ascii="Arial" w:hAnsi="Arial" w:cs="Arial"/>
              </w:rPr>
              <w:t>33.33</w:t>
            </w:r>
          </w:p>
        </w:tc>
      </w:tr>
      <w:tr w14:paraId="2B53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4" w:type="pct"/>
            <w:vAlign w:val="center"/>
          </w:tcPr>
          <w:p w14:paraId="39E175EF">
            <w:pPr>
              <w:spacing w:after="0" w:line="276" w:lineRule="auto"/>
              <w:ind w:right="-46"/>
              <w:jc w:val="center"/>
              <w:rPr>
                <w:rFonts w:ascii="Arial" w:hAnsi="Arial" w:cs="Arial"/>
                <w:b/>
                <w:bCs/>
              </w:rPr>
            </w:pPr>
            <w:r>
              <w:rPr>
                <w:rFonts w:ascii="Arial" w:hAnsi="Arial" w:cs="Arial"/>
                <w:b/>
                <w:bCs/>
              </w:rPr>
              <w:t>III</w:t>
            </w:r>
          </w:p>
        </w:tc>
        <w:tc>
          <w:tcPr>
            <w:tcW w:w="2657" w:type="pct"/>
            <w:vAlign w:val="center"/>
          </w:tcPr>
          <w:p w14:paraId="19762346">
            <w:pPr>
              <w:spacing w:after="0" w:line="276" w:lineRule="auto"/>
              <w:ind w:right="-46"/>
              <w:rPr>
                <w:rFonts w:ascii="Arial" w:hAnsi="Arial" w:cs="Arial"/>
              </w:rPr>
            </w:pPr>
            <w:r>
              <w:rPr>
                <w:rFonts w:ascii="Arial" w:hAnsi="Arial" w:cs="Arial"/>
                <w:b/>
                <w:bCs/>
              </w:rPr>
              <w:t>Transportation</w:t>
            </w:r>
          </w:p>
        </w:tc>
        <w:tc>
          <w:tcPr>
            <w:tcW w:w="936" w:type="pct"/>
            <w:vAlign w:val="center"/>
          </w:tcPr>
          <w:p w14:paraId="6433F8EA">
            <w:pPr>
              <w:spacing w:after="0" w:line="276" w:lineRule="auto"/>
              <w:ind w:right="-46"/>
              <w:jc w:val="center"/>
              <w:rPr>
                <w:rFonts w:ascii="Arial" w:hAnsi="Arial" w:cs="Arial"/>
              </w:rPr>
            </w:pPr>
          </w:p>
        </w:tc>
        <w:tc>
          <w:tcPr>
            <w:tcW w:w="883" w:type="pct"/>
            <w:vAlign w:val="center"/>
          </w:tcPr>
          <w:p w14:paraId="38E10399">
            <w:pPr>
              <w:spacing w:after="0" w:line="276" w:lineRule="auto"/>
              <w:ind w:right="-46"/>
              <w:jc w:val="center"/>
              <w:rPr>
                <w:rFonts w:ascii="Arial" w:hAnsi="Arial" w:cs="Arial"/>
              </w:rPr>
            </w:pPr>
          </w:p>
        </w:tc>
      </w:tr>
      <w:tr w14:paraId="221C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24" w:type="pct"/>
            <w:vAlign w:val="center"/>
          </w:tcPr>
          <w:p w14:paraId="446666CD">
            <w:pPr>
              <w:spacing w:after="0" w:line="276" w:lineRule="auto"/>
              <w:ind w:right="-46"/>
              <w:jc w:val="center"/>
              <w:rPr>
                <w:rFonts w:ascii="Arial" w:hAnsi="Arial" w:cs="Arial"/>
                <w:b/>
                <w:bCs/>
              </w:rPr>
            </w:pPr>
            <w:r>
              <w:rPr>
                <w:rFonts w:ascii="Arial" w:hAnsi="Arial" w:cs="Arial"/>
                <w:b/>
                <w:bCs/>
              </w:rPr>
              <w:t>1</w:t>
            </w:r>
          </w:p>
        </w:tc>
        <w:tc>
          <w:tcPr>
            <w:tcW w:w="2657" w:type="pct"/>
            <w:vAlign w:val="center"/>
          </w:tcPr>
          <w:p w14:paraId="2782ABB4">
            <w:pPr>
              <w:spacing w:after="0" w:line="276" w:lineRule="auto"/>
              <w:ind w:right="-46"/>
              <w:rPr>
                <w:rFonts w:ascii="Arial" w:hAnsi="Arial" w:cs="Arial"/>
              </w:rPr>
            </w:pPr>
            <w:r>
              <w:rPr>
                <w:rFonts w:ascii="Arial" w:hAnsi="Arial" w:cs="Arial"/>
              </w:rPr>
              <w:t>Auto</w:t>
            </w:r>
          </w:p>
        </w:tc>
        <w:tc>
          <w:tcPr>
            <w:tcW w:w="936" w:type="pct"/>
            <w:vAlign w:val="center"/>
          </w:tcPr>
          <w:p w14:paraId="00387BFD">
            <w:pPr>
              <w:spacing w:after="0" w:line="276" w:lineRule="auto"/>
              <w:ind w:right="-46"/>
              <w:jc w:val="center"/>
              <w:rPr>
                <w:rFonts w:ascii="Arial" w:hAnsi="Arial" w:cs="Arial"/>
              </w:rPr>
            </w:pPr>
            <w:r>
              <w:rPr>
                <w:rFonts w:ascii="Arial" w:hAnsi="Arial" w:cs="Arial"/>
              </w:rPr>
              <w:t>15</w:t>
            </w:r>
          </w:p>
        </w:tc>
        <w:tc>
          <w:tcPr>
            <w:tcW w:w="883" w:type="pct"/>
            <w:vAlign w:val="center"/>
          </w:tcPr>
          <w:p w14:paraId="11F9401A">
            <w:pPr>
              <w:spacing w:after="0" w:line="276" w:lineRule="auto"/>
              <w:ind w:right="-46"/>
              <w:jc w:val="center"/>
              <w:rPr>
                <w:rFonts w:ascii="Arial" w:hAnsi="Arial" w:cs="Arial"/>
              </w:rPr>
            </w:pPr>
            <w:r>
              <w:rPr>
                <w:rFonts w:ascii="Arial" w:hAnsi="Arial" w:cs="Arial"/>
              </w:rPr>
              <w:t>25.00</w:t>
            </w:r>
          </w:p>
        </w:tc>
      </w:tr>
      <w:tr w14:paraId="755A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4" w:type="pct"/>
            <w:vAlign w:val="center"/>
          </w:tcPr>
          <w:p w14:paraId="47B7D5E7">
            <w:pPr>
              <w:spacing w:after="0" w:line="276" w:lineRule="auto"/>
              <w:ind w:right="-46"/>
              <w:jc w:val="center"/>
              <w:rPr>
                <w:rFonts w:ascii="Arial" w:hAnsi="Arial" w:cs="Arial"/>
                <w:b/>
                <w:bCs/>
              </w:rPr>
            </w:pPr>
            <w:r>
              <w:rPr>
                <w:rFonts w:ascii="Arial" w:hAnsi="Arial" w:cs="Arial"/>
                <w:b/>
                <w:bCs/>
              </w:rPr>
              <w:t>2</w:t>
            </w:r>
          </w:p>
        </w:tc>
        <w:tc>
          <w:tcPr>
            <w:tcW w:w="2657" w:type="pct"/>
            <w:vAlign w:val="center"/>
          </w:tcPr>
          <w:p w14:paraId="7295DF7F">
            <w:pPr>
              <w:spacing w:after="0" w:line="276" w:lineRule="auto"/>
              <w:ind w:right="-46"/>
              <w:rPr>
                <w:rFonts w:ascii="Arial" w:hAnsi="Arial" w:cs="Arial"/>
              </w:rPr>
            </w:pPr>
            <w:r>
              <w:rPr>
                <w:rFonts w:ascii="Arial" w:hAnsi="Arial" w:cs="Arial"/>
              </w:rPr>
              <w:t>Bike</w:t>
            </w:r>
          </w:p>
        </w:tc>
        <w:tc>
          <w:tcPr>
            <w:tcW w:w="936" w:type="pct"/>
            <w:vAlign w:val="center"/>
          </w:tcPr>
          <w:p w14:paraId="0D2C39B7">
            <w:pPr>
              <w:spacing w:after="0" w:line="276" w:lineRule="auto"/>
              <w:ind w:right="-46"/>
              <w:jc w:val="center"/>
              <w:rPr>
                <w:rFonts w:ascii="Arial" w:hAnsi="Arial" w:cs="Arial"/>
              </w:rPr>
            </w:pPr>
            <w:r>
              <w:rPr>
                <w:rFonts w:ascii="Arial" w:hAnsi="Arial" w:cs="Arial"/>
              </w:rPr>
              <w:t>0</w:t>
            </w:r>
          </w:p>
        </w:tc>
        <w:tc>
          <w:tcPr>
            <w:tcW w:w="883" w:type="pct"/>
            <w:vAlign w:val="center"/>
          </w:tcPr>
          <w:p w14:paraId="74AEEA28">
            <w:pPr>
              <w:spacing w:after="0" w:line="276" w:lineRule="auto"/>
              <w:ind w:right="-46"/>
              <w:jc w:val="center"/>
              <w:rPr>
                <w:rFonts w:ascii="Arial" w:hAnsi="Arial" w:cs="Arial"/>
              </w:rPr>
            </w:pPr>
            <w:r>
              <w:rPr>
                <w:rFonts w:ascii="Arial" w:hAnsi="Arial" w:cs="Arial"/>
              </w:rPr>
              <w:t>0.00</w:t>
            </w:r>
          </w:p>
        </w:tc>
      </w:tr>
      <w:tr w14:paraId="3A07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24" w:type="pct"/>
            <w:vAlign w:val="center"/>
          </w:tcPr>
          <w:p w14:paraId="19F4B15F">
            <w:pPr>
              <w:spacing w:after="0" w:line="276" w:lineRule="auto"/>
              <w:ind w:right="-46"/>
              <w:jc w:val="center"/>
              <w:rPr>
                <w:rFonts w:ascii="Arial" w:hAnsi="Arial" w:cs="Arial"/>
                <w:b/>
                <w:bCs/>
              </w:rPr>
            </w:pPr>
            <w:r>
              <w:rPr>
                <w:rFonts w:ascii="Arial" w:hAnsi="Arial" w:cs="Arial"/>
                <w:b/>
                <w:bCs/>
              </w:rPr>
              <w:t>3</w:t>
            </w:r>
          </w:p>
        </w:tc>
        <w:tc>
          <w:tcPr>
            <w:tcW w:w="2657" w:type="pct"/>
            <w:vAlign w:val="center"/>
          </w:tcPr>
          <w:p w14:paraId="5B4555B6">
            <w:pPr>
              <w:spacing w:after="0" w:line="276" w:lineRule="auto"/>
              <w:ind w:right="-46"/>
              <w:rPr>
                <w:rFonts w:ascii="Arial" w:hAnsi="Arial" w:cs="Arial"/>
              </w:rPr>
            </w:pPr>
            <w:r>
              <w:rPr>
                <w:rFonts w:ascii="Arial" w:hAnsi="Arial" w:cs="Arial"/>
              </w:rPr>
              <w:t>Car</w:t>
            </w:r>
          </w:p>
        </w:tc>
        <w:tc>
          <w:tcPr>
            <w:tcW w:w="936" w:type="pct"/>
            <w:vAlign w:val="center"/>
          </w:tcPr>
          <w:p w14:paraId="17137775">
            <w:pPr>
              <w:spacing w:after="0" w:line="276" w:lineRule="auto"/>
              <w:ind w:right="-46"/>
              <w:jc w:val="center"/>
              <w:rPr>
                <w:rFonts w:ascii="Arial" w:hAnsi="Arial" w:cs="Arial"/>
              </w:rPr>
            </w:pPr>
            <w:r>
              <w:rPr>
                <w:rFonts w:ascii="Arial" w:hAnsi="Arial" w:cs="Arial"/>
              </w:rPr>
              <w:t>8</w:t>
            </w:r>
          </w:p>
        </w:tc>
        <w:tc>
          <w:tcPr>
            <w:tcW w:w="883" w:type="pct"/>
            <w:vAlign w:val="center"/>
          </w:tcPr>
          <w:p w14:paraId="60DA8404">
            <w:pPr>
              <w:spacing w:after="0" w:line="276" w:lineRule="auto"/>
              <w:ind w:right="-46"/>
              <w:jc w:val="center"/>
              <w:rPr>
                <w:rFonts w:ascii="Arial" w:hAnsi="Arial" w:cs="Arial"/>
              </w:rPr>
            </w:pPr>
            <w:r>
              <w:rPr>
                <w:rFonts w:ascii="Arial" w:hAnsi="Arial" w:cs="Arial"/>
              </w:rPr>
              <w:t>13.33</w:t>
            </w:r>
          </w:p>
        </w:tc>
      </w:tr>
      <w:tr w14:paraId="6ECD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24" w:type="pct"/>
            <w:vAlign w:val="center"/>
          </w:tcPr>
          <w:p w14:paraId="4B543FEC">
            <w:pPr>
              <w:spacing w:after="0" w:line="276" w:lineRule="auto"/>
              <w:ind w:right="-46"/>
              <w:jc w:val="center"/>
              <w:rPr>
                <w:rFonts w:ascii="Arial" w:hAnsi="Arial" w:cs="Arial"/>
                <w:b/>
                <w:bCs/>
              </w:rPr>
            </w:pPr>
            <w:r>
              <w:rPr>
                <w:rFonts w:ascii="Arial" w:hAnsi="Arial" w:cs="Arial"/>
                <w:b/>
                <w:bCs/>
              </w:rPr>
              <w:t>4</w:t>
            </w:r>
          </w:p>
        </w:tc>
        <w:tc>
          <w:tcPr>
            <w:tcW w:w="2657" w:type="pct"/>
            <w:vAlign w:val="center"/>
          </w:tcPr>
          <w:p w14:paraId="7A2529C8">
            <w:pPr>
              <w:spacing w:after="0" w:line="276" w:lineRule="auto"/>
              <w:ind w:right="-46"/>
              <w:rPr>
                <w:rFonts w:ascii="Arial" w:hAnsi="Arial" w:cs="Arial"/>
              </w:rPr>
            </w:pPr>
            <w:r>
              <w:rPr>
                <w:rFonts w:ascii="Arial" w:hAnsi="Arial" w:cs="Arial"/>
              </w:rPr>
              <w:t>Lorry</w:t>
            </w:r>
          </w:p>
        </w:tc>
        <w:tc>
          <w:tcPr>
            <w:tcW w:w="936" w:type="pct"/>
            <w:vAlign w:val="center"/>
          </w:tcPr>
          <w:p w14:paraId="1E591195">
            <w:pPr>
              <w:spacing w:after="0" w:line="276" w:lineRule="auto"/>
              <w:ind w:right="-46"/>
              <w:jc w:val="center"/>
              <w:rPr>
                <w:rFonts w:ascii="Arial" w:hAnsi="Arial" w:cs="Arial"/>
              </w:rPr>
            </w:pPr>
            <w:r>
              <w:rPr>
                <w:rFonts w:ascii="Arial" w:hAnsi="Arial" w:cs="Arial"/>
              </w:rPr>
              <w:t>37</w:t>
            </w:r>
          </w:p>
        </w:tc>
        <w:tc>
          <w:tcPr>
            <w:tcW w:w="883" w:type="pct"/>
            <w:vAlign w:val="center"/>
          </w:tcPr>
          <w:p w14:paraId="5A043760">
            <w:pPr>
              <w:spacing w:after="0" w:line="276" w:lineRule="auto"/>
              <w:ind w:right="-46"/>
              <w:jc w:val="center"/>
              <w:rPr>
                <w:rFonts w:ascii="Arial" w:hAnsi="Arial" w:cs="Arial"/>
              </w:rPr>
            </w:pPr>
            <w:r>
              <w:rPr>
                <w:rFonts w:ascii="Arial" w:hAnsi="Arial" w:cs="Arial"/>
              </w:rPr>
              <w:t>61.67</w:t>
            </w:r>
          </w:p>
        </w:tc>
      </w:tr>
      <w:tr w14:paraId="3C7E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24" w:type="pct"/>
            <w:vAlign w:val="center"/>
          </w:tcPr>
          <w:p w14:paraId="01EE6544">
            <w:pPr>
              <w:spacing w:after="0" w:line="276" w:lineRule="auto"/>
              <w:ind w:right="-46"/>
              <w:jc w:val="center"/>
              <w:rPr>
                <w:rFonts w:ascii="Arial" w:hAnsi="Arial" w:cs="Arial"/>
                <w:b/>
                <w:bCs/>
              </w:rPr>
            </w:pPr>
            <w:r>
              <w:rPr>
                <w:rFonts w:ascii="Arial" w:hAnsi="Arial" w:cs="Arial"/>
                <w:b/>
                <w:bCs/>
              </w:rPr>
              <w:t>IV</w:t>
            </w:r>
          </w:p>
        </w:tc>
        <w:tc>
          <w:tcPr>
            <w:tcW w:w="2657" w:type="pct"/>
            <w:vAlign w:val="center"/>
          </w:tcPr>
          <w:p w14:paraId="31AF95EE">
            <w:pPr>
              <w:spacing w:after="0" w:line="276" w:lineRule="auto"/>
              <w:ind w:right="-46"/>
              <w:rPr>
                <w:rFonts w:ascii="Arial" w:hAnsi="Arial" w:cs="Arial"/>
              </w:rPr>
            </w:pPr>
            <w:r>
              <w:rPr>
                <w:rFonts w:ascii="Arial" w:hAnsi="Arial" w:cs="Arial"/>
                <w:b/>
                <w:bCs/>
              </w:rPr>
              <w:t>Grading</w:t>
            </w:r>
          </w:p>
        </w:tc>
        <w:tc>
          <w:tcPr>
            <w:tcW w:w="936" w:type="pct"/>
            <w:vAlign w:val="center"/>
          </w:tcPr>
          <w:p w14:paraId="38179618">
            <w:pPr>
              <w:spacing w:after="0" w:line="276" w:lineRule="auto"/>
              <w:ind w:right="-46"/>
              <w:jc w:val="center"/>
              <w:rPr>
                <w:rFonts w:ascii="Arial" w:hAnsi="Arial" w:cs="Arial"/>
              </w:rPr>
            </w:pPr>
          </w:p>
        </w:tc>
        <w:tc>
          <w:tcPr>
            <w:tcW w:w="883" w:type="pct"/>
            <w:vAlign w:val="center"/>
          </w:tcPr>
          <w:p w14:paraId="7BE5DDE6">
            <w:pPr>
              <w:spacing w:after="0" w:line="276" w:lineRule="auto"/>
              <w:ind w:right="-46"/>
              <w:jc w:val="center"/>
              <w:rPr>
                <w:rFonts w:ascii="Arial" w:hAnsi="Arial" w:cs="Arial"/>
              </w:rPr>
            </w:pPr>
          </w:p>
        </w:tc>
      </w:tr>
      <w:tr w14:paraId="7763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24" w:type="pct"/>
            <w:vAlign w:val="center"/>
          </w:tcPr>
          <w:p w14:paraId="3990FBF9">
            <w:pPr>
              <w:spacing w:after="0" w:line="276" w:lineRule="auto"/>
              <w:ind w:right="-46"/>
              <w:jc w:val="center"/>
              <w:rPr>
                <w:rFonts w:ascii="Arial" w:hAnsi="Arial" w:cs="Arial"/>
                <w:b/>
                <w:bCs/>
              </w:rPr>
            </w:pPr>
            <w:r>
              <w:rPr>
                <w:rFonts w:ascii="Arial" w:hAnsi="Arial" w:cs="Arial"/>
                <w:b/>
                <w:bCs/>
              </w:rPr>
              <w:t>1</w:t>
            </w:r>
          </w:p>
        </w:tc>
        <w:tc>
          <w:tcPr>
            <w:tcW w:w="2657" w:type="pct"/>
            <w:vAlign w:val="center"/>
          </w:tcPr>
          <w:p w14:paraId="0A1F413F">
            <w:pPr>
              <w:spacing w:after="0" w:line="276" w:lineRule="auto"/>
              <w:ind w:right="-46"/>
              <w:rPr>
                <w:rFonts w:ascii="Arial" w:hAnsi="Arial" w:cs="Arial"/>
                <w:highlight w:val="yellow"/>
              </w:rPr>
            </w:pPr>
            <w:r>
              <w:rPr>
                <w:rFonts w:ascii="Arial" w:hAnsi="Arial" w:cs="Arial"/>
              </w:rPr>
              <w:t>Followed</w:t>
            </w:r>
          </w:p>
        </w:tc>
        <w:tc>
          <w:tcPr>
            <w:tcW w:w="936" w:type="pct"/>
            <w:vAlign w:val="center"/>
          </w:tcPr>
          <w:p w14:paraId="0D80C900">
            <w:pPr>
              <w:spacing w:after="0" w:line="276" w:lineRule="auto"/>
              <w:ind w:right="-46"/>
              <w:jc w:val="center"/>
              <w:rPr>
                <w:rFonts w:ascii="Arial" w:hAnsi="Arial" w:cs="Arial"/>
              </w:rPr>
            </w:pPr>
            <w:r>
              <w:rPr>
                <w:rFonts w:ascii="Arial" w:hAnsi="Arial" w:cs="Arial"/>
              </w:rPr>
              <w:t>21</w:t>
            </w:r>
          </w:p>
        </w:tc>
        <w:tc>
          <w:tcPr>
            <w:tcW w:w="883" w:type="pct"/>
            <w:vAlign w:val="center"/>
          </w:tcPr>
          <w:p w14:paraId="20ABBC4D">
            <w:pPr>
              <w:spacing w:after="0" w:line="276" w:lineRule="auto"/>
              <w:ind w:right="-46"/>
              <w:jc w:val="center"/>
              <w:rPr>
                <w:rFonts w:ascii="Arial" w:hAnsi="Arial" w:cs="Arial"/>
              </w:rPr>
            </w:pPr>
            <w:r>
              <w:rPr>
                <w:rFonts w:ascii="Arial" w:hAnsi="Arial" w:cs="Arial"/>
              </w:rPr>
              <w:t>35.00</w:t>
            </w:r>
          </w:p>
        </w:tc>
      </w:tr>
      <w:tr w14:paraId="0EE2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24" w:type="pct"/>
            <w:vAlign w:val="center"/>
          </w:tcPr>
          <w:p w14:paraId="40E78F16">
            <w:pPr>
              <w:spacing w:after="0" w:line="276" w:lineRule="auto"/>
              <w:ind w:right="-46"/>
              <w:jc w:val="center"/>
              <w:rPr>
                <w:rFonts w:ascii="Arial" w:hAnsi="Arial" w:cs="Arial"/>
                <w:b/>
                <w:bCs/>
              </w:rPr>
            </w:pPr>
            <w:r>
              <w:rPr>
                <w:rFonts w:ascii="Arial" w:hAnsi="Arial" w:cs="Arial"/>
                <w:b/>
                <w:bCs/>
              </w:rPr>
              <w:t>2</w:t>
            </w:r>
          </w:p>
        </w:tc>
        <w:tc>
          <w:tcPr>
            <w:tcW w:w="2657" w:type="pct"/>
            <w:vAlign w:val="center"/>
          </w:tcPr>
          <w:p w14:paraId="0E692054">
            <w:pPr>
              <w:spacing w:after="0" w:line="276" w:lineRule="auto"/>
              <w:ind w:right="-46"/>
              <w:rPr>
                <w:rFonts w:ascii="Arial" w:hAnsi="Arial" w:cs="Arial"/>
                <w:highlight w:val="yellow"/>
              </w:rPr>
            </w:pPr>
            <w:r>
              <w:rPr>
                <w:rFonts w:ascii="Arial" w:hAnsi="Arial" w:cs="Arial"/>
              </w:rPr>
              <w:t>Not followed</w:t>
            </w:r>
          </w:p>
        </w:tc>
        <w:tc>
          <w:tcPr>
            <w:tcW w:w="936" w:type="pct"/>
            <w:vAlign w:val="center"/>
          </w:tcPr>
          <w:p w14:paraId="76FF741C">
            <w:pPr>
              <w:spacing w:after="0" w:line="276" w:lineRule="auto"/>
              <w:ind w:right="-46"/>
              <w:jc w:val="center"/>
              <w:rPr>
                <w:rFonts w:ascii="Arial" w:hAnsi="Arial" w:cs="Arial"/>
              </w:rPr>
            </w:pPr>
            <w:r>
              <w:rPr>
                <w:rFonts w:ascii="Arial" w:hAnsi="Arial" w:cs="Arial"/>
              </w:rPr>
              <w:t>39</w:t>
            </w:r>
          </w:p>
        </w:tc>
        <w:tc>
          <w:tcPr>
            <w:tcW w:w="883" w:type="pct"/>
            <w:vAlign w:val="center"/>
          </w:tcPr>
          <w:p w14:paraId="4116485D">
            <w:pPr>
              <w:spacing w:after="0" w:line="276" w:lineRule="auto"/>
              <w:ind w:right="-46"/>
              <w:jc w:val="center"/>
              <w:rPr>
                <w:rFonts w:ascii="Arial" w:hAnsi="Arial" w:cs="Arial"/>
              </w:rPr>
            </w:pPr>
            <w:r>
              <w:rPr>
                <w:rFonts w:ascii="Arial" w:hAnsi="Arial" w:cs="Arial"/>
              </w:rPr>
              <w:t>65.00</w:t>
            </w:r>
          </w:p>
        </w:tc>
      </w:tr>
      <w:tr w14:paraId="76A0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24" w:type="pct"/>
            <w:vAlign w:val="center"/>
          </w:tcPr>
          <w:p w14:paraId="5678A71E">
            <w:pPr>
              <w:spacing w:after="0" w:line="276" w:lineRule="auto"/>
              <w:ind w:right="-46"/>
              <w:jc w:val="center"/>
              <w:rPr>
                <w:rFonts w:ascii="Arial" w:hAnsi="Arial" w:cs="Arial"/>
                <w:b/>
                <w:bCs/>
              </w:rPr>
            </w:pPr>
            <w:r>
              <w:rPr>
                <w:rFonts w:ascii="Arial" w:hAnsi="Arial" w:cs="Arial"/>
                <w:b/>
                <w:bCs/>
              </w:rPr>
              <w:t>V</w:t>
            </w:r>
          </w:p>
        </w:tc>
        <w:tc>
          <w:tcPr>
            <w:tcW w:w="2657" w:type="pct"/>
            <w:vAlign w:val="center"/>
          </w:tcPr>
          <w:p w14:paraId="6DB01B30">
            <w:pPr>
              <w:spacing w:after="0" w:line="276" w:lineRule="auto"/>
              <w:ind w:right="-46"/>
              <w:rPr>
                <w:rFonts w:ascii="Arial" w:hAnsi="Arial" w:cs="Arial"/>
              </w:rPr>
            </w:pPr>
            <w:r>
              <w:rPr>
                <w:rFonts w:ascii="Arial" w:hAnsi="Arial" w:cs="Arial"/>
                <w:b/>
                <w:bCs/>
              </w:rPr>
              <w:t>Storage</w:t>
            </w:r>
          </w:p>
        </w:tc>
        <w:tc>
          <w:tcPr>
            <w:tcW w:w="936" w:type="pct"/>
            <w:vAlign w:val="center"/>
          </w:tcPr>
          <w:p w14:paraId="180FF2DB">
            <w:pPr>
              <w:spacing w:after="0" w:line="276" w:lineRule="auto"/>
              <w:ind w:right="-46"/>
              <w:jc w:val="center"/>
              <w:rPr>
                <w:rFonts w:ascii="Arial" w:hAnsi="Arial" w:cs="Arial"/>
              </w:rPr>
            </w:pPr>
          </w:p>
        </w:tc>
        <w:tc>
          <w:tcPr>
            <w:tcW w:w="883" w:type="pct"/>
            <w:vAlign w:val="center"/>
          </w:tcPr>
          <w:p w14:paraId="36E47D1F">
            <w:pPr>
              <w:spacing w:after="0" w:line="276" w:lineRule="auto"/>
              <w:ind w:right="-46"/>
              <w:jc w:val="center"/>
              <w:rPr>
                <w:rFonts w:ascii="Arial" w:hAnsi="Arial" w:cs="Arial"/>
              </w:rPr>
            </w:pPr>
          </w:p>
        </w:tc>
      </w:tr>
      <w:tr w14:paraId="3882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24" w:type="pct"/>
            <w:vAlign w:val="center"/>
          </w:tcPr>
          <w:p w14:paraId="35C71B34">
            <w:pPr>
              <w:spacing w:after="0" w:line="276" w:lineRule="auto"/>
              <w:ind w:right="-46"/>
              <w:jc w:val="center"/>
              <w:rPr>
                <w:rFonts w:ascii="Arial" w:hAnsi="Arial" w:cs="Arial"/>
                <w:b/>
                <w:bCs/>
              </w:rPr>
            </w:pPr>
            <w:r>
              <w:rPr>
                <w:rFonts w:ascii="Arial" w:hAnsi="Arial" w:cs="Arial"/>
                <w:b/>
                <w:bCs/>
              </w:rPr>
              <w:t>1</w:t>
            </w:r>
          </w:p>
        </w:tc>
        <w:tc>
          <w:tcPr>
            <w:tcW w:w="2657" w:type="pct"/>
            <w:vAlign w:val="center"/>
          </w:tcPr>
          <w:p w14:paraId="326B5A55">
            <w:pPr>
              <w:spacing w:after="0" w:line="276" w:lineRule="auto"/>
              <w:ind w:right="-46"/>
              <w:rPr>
                <w:rFonts w:ascii="Arial" w:hAnsi="Arial" w:cs="Arial"/>
              </w:rPr>
            </w:pPr>
            <w:r>
              <w:rPr>
                <w:rFonts w:ascii="Arial" w:hAnsi="Arial" w:cs="Arial"/>
              </w:rPr>
              <w:t>Not followed</w:t>
            </w:r>
          </w:p>
        </w:tc>
        <w:tc>
          <w:tcPr>
            <w:tcW w:w="936" w:type="pct"/>
            <w:vAlign w:val="center"/>
          </w:tcPr>
          <w:p w14:paraId="0DC36185">
            <w:pPr>
              <w:spacing w:after="0" w:line="276" w:lineRule="auto"/>
              <w:ind w:right="-46"/>
              <w:jc w:val="center"/>
              <w:rPr>
                <w:rFonts w:ascii="Arial" w:hAnsi="Arial" w:cs="Arial"/>
              </w:rPr>
            </w:pPr>
            <w:r>
              <w:rPr>
                <w:rFonts w:ascii="Arial" w:hAnsi="Arial" w:cs="Arial"/>
              </w:rPr>
              <w:t>60</w:t>
            </w:r>
          </w:p>
        </w:tc>
        <w:tc>
          <w:tcPr>
            <w:tcW w:w="883" w:type="pct"/>
            <w:vAlign w:val="center"/>
          </w:tcPr>
          <w:p w14:paraId="1B80D547">
            <w:pPr>
              <w:spacing w:after="0" w:line="276" w:lineRule="auto"/>
              <w:ind w:right="-46"/>
              <w:jc w:val="center"/>
              <w:rPr>
                <w:rFonts w:ascii="Arial" w:hAnsi="Arial" w:cs="Arial"/>
              </w:rPr>
            </w:pPr>
            <w:r>
              <w:rPr>
                <w:rFonts w:ascii="Arial" w:hAnsi="Arial" w:cs="Arial"/>
              </w:rPr>
              <w:t>100.00</w:t>
            </w:r>
          </w:p>
        </w:tc>
      </w:tr>
    </w:tbl>
    <w:p w14:paraId="086E7AF6">
      <w:pPr>
        <w:tabs>
          <w:tab w:val="left" w:pos="3686"/>
        </w:tabs>
        <w:jc w:val="both"/>
        <w:rPr>
          <w:rFonts w:ascii="Arial" w:hAnsi="Arial" w:cs="Arial"/>
          <w:b/>
          <w:bCs/>
        </w:rPr>
      </w:pPr>
    </w:p>
    <w:p w14:paraId="1ADF7EC2">
      <w:pPr>
        <w:tabs>
          <w:tab w:val="left" w:pos="3686"/>
        </w:tabs>
        <w:jc w:val="both"/>
        <w:rPr>
          <w:rFonts w:ascii="Arial" w:hAnsi="Arial" w:cs="Arial"/>
          <w:lang w:val="en-US"/>
        </w:rPr>
      </w:pPr>
      <w:r>
        <w:rPr>
          <w:rFonts w:ascii="Arial" w:hAnsi="Arial" w:cs="Arial"/>
          <w:b/>
          <w:bCs/>
        </w:rPr>
        <w:t xml:space="preserve">3.6 Marketing pattern followed by the gladiolus growers </w:t>
      </w:r>
    </w:p>
    <w:p w14:paraId="5DBB3F24">
      <w:pPr>
        <w:tabs>
          <w:tab w:val="left" w:pos="3686"/>
        </w:tabs>
        <w:jc w:val="both"/>
        <w:rPr>
          <w:rFonts w:ascii="Arial" w:hAnsi="Arial" w:cs="Arial"/>
        </w:rPr>
      </w:pPr>
      <w:r>
        <w:rPr>
          <w:rFonts w:ascii="Arial" w:hAnsi="Arial" w:cs="Arial"/>
        </w:rPr>
        <w:t>The marketing pattern of gladiolus growers in Chikkaballapur district (n = 60) shows complete reliance on unregulated markets (100%), indicating limited access to organized market facilities. Most growers marketed their produce through the producer–commission agent–consumer channel (61.67%), followed by the producer–wholesaler–consumer channel (33.33%), reflecting strong dependence on intermediaries. Direct sale to consumers was negligible (5.00%).</w:t>
      </w:r>
    </w:p>
    <w:p w14:paraId="73723193">
      <w:pPr>
        <w:tabs>
          <w:tab w:val="left" w:pos="3686"/>
        </w:tabs>
        <w:jc w:val="both"/>
        <w:rPr>
          <w:rFonts w:ascii="Arial" w:hAnsi="Arial" w:cs="Arial"/>
        </w:rPr>
      </w:pPr>
      <w:r>
        <w:rPr>
          <w:rFonts w:ascii="Arial" w:hAnsi="Arial" w:cs="Arial"/>
        </w:rPr>
        <w:t>Transportation was mainly done using lorries (61.67%), as gladiolus is marketed in bulk, while autos (25.00%) and cars (13.33%) were used to a lesser extent. Grading was practiced by only 35.00 per cent of the growers, and storage was not adopted by any, highlighting weak post-harvest handling. Overall, the results indicate the need for better market access, grading facilities, and storage infrastructure to improve marketing efficiency and price realization.</w:t>
      </w:r>
    </w:p>
    <w:p w14:paraId="2552E7A9">
      <w:pPr>
        <w:tabs>
          <w:tab w:val="left" w:pos="3686"/>
        </w:tabs>
        <w:jc w:val="both"/>
        <w:rPr>
          <w:rFonts w:ascii="Arial" w:hAnsi="Arial" w:cs="Arial"/>
          <w:b/>
          <w:bCs/>
        </w:rPr>
      </w:pPr>
      <w:r>
        <w:rPr>
          <w:rFonts w:ascii="Arial" w:hAnsi="Arial" w:cs="Arial"/>
          <w:b/>
          <w:bCs/>
        </w:rPr>
        <w:t>CONCLUSION</w:t>
      </w:r>
    </w:p>
    <w:p w14:paraId="742B77BB">
      <w:pPr>
        <w:tabs>
          <w:tab w:val="left" w:pos="3686"/>
        </w:tabs>
        <w:jc w:val="both"/>
        <w:rPr>
          <w:rFonts w:ascii="Arial" w:hAnsi="Arial" w:cs="Arial"/>
        </w:rPr>
      </w:pPr>
      <w:r>
        <w:rPr>
          <w:rFonts w:ascii="Arial" w:hAnsi="Arial" w:cs="Arial"/>
        </w:rPr>
        <w:t>The study shows that floriculture is a profitable enterprise in Chikkaballapur district, with gladiolus cultivation being more remunerative than chrysanthemum due to higher prices, du</w:t>
      </w:r>
      <w:commentRangeStart w:id="3"/>
      <w:r>
        <w:rPr>
          <w:rFonts w:ascii="Arial" w:hAnsi="Arial" w:cs="Arial"/>
        </w:rPr>
        <w:t xml:space="preserve">al income from flowers and corms, and a better benefit–cost ratio. However, existing yield gaps indicate scope for improving productivity through better input use and adoption of </w:t>
      </w:r>
      <w:commentRangeEnd w:id="3"/>
      <w:r>
        <w:commentReference w:id="3"/>
      </w:r>
      <w:r>
        <w:rPr>
          <w:rFonts w:ascii="Arial" w:hAnsi="Arial" w:cs="Arial"/>
        </w:rPr>
        <w:t>recommended practices. Flower marketing remains largely unorganized, with heavy dependence on intermediaries, limited grading, and lack of storage facilities, leading to lower price realization. Strengthening regulated markets, improving post-harvest infrastructure, promoting farmer collectives, and providing focused extension support are essential to enhance profitability and ensure sustainable floriculture development in the district.</w:t>
      </w:r>
    </w:p>
    <w:p w14:paraId="3450A124">
      <w:pPr>
        <w:tabs>
          <w:tab w:val="left" w:pos="3686"/>
        </w:tabs>
        <w:jc w:val="both"/>
        <w:rPr>
          <w:rFonts w:ascii="Arial" w:hAnsi="Arial" w:cs="Arial"/>
        </w:rPr>
      </w:pPr>
    </w:p>
    <w:p w14:paraId="14A65978">
      <w:pPr>
        <w:spacing w:after="200" w:line="276" w:lineRule="auto"/>
        <w:jc w:val="both"/>
        <w:outlineLvl w:val="0"/>
        <w:rPr>
          <w:rFonts w:ascii="Arial" w:hAnsi="Arial" w:eastAsia="Times New Roman" w:cs="Arial"/>
          <w:kern w:val="0"/>
          <w:lang w:val="en-GB" w:eastAsia="en-GB"/>
          <w14:ligatures w14:val="none"/>
        </w:rPr>
      </w:pPr>
      <w:r>
        <w:rPr>
          <w:rFonts w:ascii="Arial" w:hAnsi="Arial" w:eastAsia="Times New Roman" w:cs="Arial"/>
          <w:b/>
          <w:bCs/>
          <w:kern w:val="0"/>
          <w:lang w:val="en-GB" w:eastAsia="en-GB"/>
          <w14:ligatures w14:val="none"/>
        </w:rPr>
        <w:t>COMPETING INTERESTS DISCLAIMER:</w:t>
      </w:r>
    </w:p>
    <w:p w14:paraId="4CC31F91">
      <w:pPr>
        <w:spacing w:after="200" w:line="276" w:lineRule="auto"/>
        <w:rPr>
          <w:rFonts w:ascii="Calibri" w:hAnsi="Calibri" w:eastAsia="Times New Roman" w:cs="Times New Roman"/>
          <w:kern w:val="0"/>
          <w:lang w:val="en-GB" w:eastAsia="en-GB"/>
          <w14:ligatures w14:val="none"/>
        </w:rPr>
      </w:pPr>
      <w:r>
        <w:rPr>
          <w:rFonts w:ascii="Calibri" w:hAnsi="Calibri" w:eastAsia="Times New Roman"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DDCC74D">
      <w:pPr>
        <w:tabs>
          <w:tab w:val="left" w:pos="3686"/>
        </w:tabs>
        <w:jc w:val="both"/>
        <w:rPr>
          <w:rFonts w:ascii="Arial" w:hAnsi="Arial" w:cs="Arial"/>
        </w:rPr>
      </w:pPr>
    </w:p>
    <w:p w14:paraId="1DCEA454">
      <w:pPr>
        <w:tabs>
          <w:tab w:val="left" w:pos="3686"/>
        </w:tabs>
        <w:jc w:val="both"/>
        <w:rPr>
          <w:rFonts w:ascii="Arial" w:hAnsi="Arial" w:cs="Arial"/>
          <w:b/>
          <w:bCs/>
        </w:rPr>
      </w:pPr>
      <w:r>
        <w:rPr>
          <w:rFonts w:ascii="Arial" w:hAnsi="Arial" w:cs="Arial"/>
          <w:b/>
          <w:bCs/>
        </w:rPr>
        <w:t>REFERECES</w:t>
      </w:r>
    </w:p>
    <w:p w14:paraId="2825FB04">
      <w:pPr>
        <w:tabs>
          <w:tab w:val="left" w:pos="3686"/>
        </w:tabs>
        <w:ind w:left="709" w:hanging="709"/>
        <w:jc w:val="both"/>
        <w:rPr>
          <w:rFonts w:ascii="Arial" w:hAnsi="Arial" w:cs="Arial"/>
        </w:rPr>
      </w:pPr>
      <w:r>
        <w:rPr>
          <w:rFonts w:ascii="Arial" w:hAnsi="Arial" w:cs="Arial"/>
        </w:rPr>
        <w:t xml:space="preserve">Acharya, S. S., &amp; Agarwal, N. L. (2019). </w:t>
      </w:r>
      <w:r>
        <w:rPr>
          <w:rFonts w:ascii="Arial" w:hAnsi="Arial" w:cs="Arial"/>
          <w:i/>
          <w:iCs/>
        </w:rPr>
        <w:t>Agricultural Marketing in India</w:t>
      </w:r>
      <w:r>
        <w:rPr>
          <w:rFonts w:ascii="Arial" w:hAnsi="Arial" w:cs="Arial"/>
        </w:rPr>
        <w:t>. Oxford &amp; IBH Publishing, New Delhi.</w:t>
      </w:r>
    </w:p>
    <w:p w14:paraId="541B9A33">
      <w:pPr>
        <w:tabs>
          <w:tab w:val="left" w:pos="3686"/>
        </w:tabs>
        <w:ind w:left="709" w:hanging="709"/>
        <w:jc w:val="both"/>
        <w:rPr>
          <w:rFonts w:ascii="Arial" w:hAnsi="Arial" w:cs="Arial"/>
        </w:rPr>
      </w:pPr>
      <w:r>
        <w:rPr>
          <w:rFonts w:ascii="Arial" w:hAnsi="Arial" w:cs="Arial"/>
        </w:rPr>
        <w:t xml:space="preserve">Directorate of Horticulture, Karnataka. (2023). </w:t>
      </w:r>
      <w:r>
        <w:rPr>
          <w:rFonts w:ascii="Arial" w:hAnsi="Arial" w:cs="Arial"/>
          <w:i/>
          <w:iCs/>
        </w:rPr>
        <w:t>Annual Report</w:t>
      </w:r>
      <w:r>
        <w:rPr>
          <w:rFonts w:ascii="Arial" w:hAnsi="Arial" w:cs="Arial"/>
        </w:rPr>
        <w:t>. Government of Karnataka, Bengaluru.</w:t>
      </w:r>
    </w:p>
    <w:p w14:paraId="1B4868B9">
      <w:pPr>
        <w:tabs>
          <w:tab w:val="left" w:pos="3686"/>
        </w:tabs>
        <w:ind w:left="709" w:hanging="709"/>
        <w:jc w:val="both"/>
        <w:rPr>
          <w:rFonts w:ascii="Arial" w:hAnsi="Arial" w:cs="Arial"/>
        </w:rPr>
      </w:pPr>
      <w:r>
        <w:rPr>
          <w:rFonts w:ascii="Arial" w:hAnsi="Arial" w:cs="Arial"/>
        </w:rPr>
        <w:t xml:space="preserve">Kumar, P., &amp; Ganapathy, M. S. (2023). An Analysis of Marketing Channels and Price Spread of Chrysanthemum in Chikkaballapura District of Karnataka. Asian Journal of Agricultural Extension, Economics &amp; Sociology. </w:t>
      </w:r>
      <w:r>
        <w:fldChar w:fldCharType="begin"/>
      </w:r>
      <w:r>
        <w:instrText xml:space="preserve"> HYPERLINK "https://doi.org/10.9734/ajaees/2023/v41i51904" </w:instrText>
      </w:r>
      <w:r>
        <w:fldChar w:fldCharType="separate"/>
      </w:r>
      <w:r>
        <w:rPr>
          <w:rStyle w:val="16"/>
          <w:rFonts w:ascii="Arial" w:hAnsi="Arial" w:cs="Arial"/>
        </w:rPr>
        <w:t>https://doi.org/10.9734/ajaees/2023/v41i51904</w:t>
      </w:r>
      <w:r>
        <w:rPr>
          <w:rStyle w:val="16"/>
          <w:rFonts w:ascii="Arial" w:hAnsi="Arial" w:cs="Arial"/>
        </w:rPr>
        <w:fldChar w:fldCharType="end"/>
      </w:r>
      <w:r>
        <w:rPr>
          <w:rFonts w:ascii="Arial" w:hAnsi="Arial" w:cs="Arial"/>
        </w:rPr>
        <w:t xml:space="preserve"> .</w:t>
      </w:r>
    </w:p>
    <w:p w14:paraId="4D98AC92">
      <w:pPr>
        <w:tabs>
          <w:tab w:val="left" w:pos="3686"/>
        </w:tabs>
        <w:ind w:left="709" w:hanging="709"/>
        <w:jc w:val="both"/>
        <w:rPr>
          <w:rFonts w:ascii="Arial" w:hAnsi="Arial" w:cs="Arial"/>
        </w:rPr>
      </w:pPr>
      <w:r>
        <w:rPr>
          <w:rFonts w:ascii="Arial" w:hAnsi="Arial" w:cs="Arial"/>
        </w:rPr>
        <w:t xml:space="preserve">National Horticulture Board (NHB). (2022). </w:t>
      </w:r>
      <w:r>
        <w:rPr>
          <w:rFonts w:ascii="Arial" w:hAnsi="Arial" w:cs="Arial"/>
          <w:i/>
          <w:iCs/>
        </w:rPr>
        <w:t>Horticulture Statistics at a Glance</w:t>
      </w:r>
      <w:r>
        <w:rPr>
          <w:rFonts w:ascii="Arial" w:hAnsi="Arial" w:cs="Arial"/>
        </w:rPr>
        <w:t>. Ministry of Agriculture and Farmers Welfare, Government of India, New Delhi.</w:t>
      </w:r>
    </w:p>
    <w:p w14:paraId="7521292A">
      <w:pPr>
        <w:tabs>
          <w:tab w:val="left" w:pos="3686"/>
        </w:tabs>
        <w:ind w:left="709" w:hanging="709"/>
        <w:jc w:val="both"/>
        <w:rPr>
          <w:rFonts w:ascii="Arial" w:hAnsi="Arial" w:cs="Arial"/>
        </w:rPr>
      </w:pPr>
      <w:r>
        <w:rPr>
          <w:rFonts w:ascii="Arial" w:hAnsi="Arial" w:cs="Arial"/>
        </w:rPr>
        <w:t xml:space="preserve">Patil, S. S., &amp; Naik, V. G. (2020). Cost and returns structure of flower cultivation in Karnataka. </w:t>
      </w:r>
      <w:r>
        <w:rPr>
          <w:rFonts w:ascii="Arial" w:hAnsi="Arial" w:cs="Arial"/>
          <w:i/>
          <w:iCs/>
        </w:rPr>
        <w:t>Journal of Farm Sciences</w:t>
      </w:r>
      <w:r>
        <w:rPr>
          <w:rFonts w:ascii="Arial" w:hAnsi="Arial" w:cs="Arial"/>
        </w:rPr>
        <w:t>, 33(4), 489–493.</w:t>
      </w:r>
    </w:p>
    <w:p w14:paraId="14351F14">
      <w:pPr>
        <w:tabs>
          <w:tab w:val="left" w:pos="3686"/>
        </w:tabs>
        <w:ind w:left="709" w:hanging="709"/>
        <w:jc w:val="both"/>
        <w:rPr>
          <w:rFonts w:ascii="Arial" w:hAnsi="Arial" w:cs="Arial"/>
        </w:rPr>
      </w:pPr>
      <w:r>
        <w:rPr>
          <w:rFonts w:ascii="Arial" w:hAnsi="Arial" w:cs="Arial"/>
        </w:rPr>
        <w:t xml:space="preserve">Suman, K. M. (2019). Economics of production and marketing of crossandra in Chikkaballapur district of Karnataka. </w:t>
      </w:r>
      <w:r>
        <w:rPr>
          <w:rFonts w:ascii="Arial" w:hAnsi="Arial" w:cs="Arial"/>
          <w:i/>
          <w:iCs/>
        </w:rPr>
        <w:t>International Journal of Agricultural Sciences</w:t>
      </w:r>
      <w:r>
        <w:rPr>
          <w:rFonts w:ascii="Arial" w:hAnsi="Arial" w:cs="Arial"/>
        </w:rPr>
        <w:t>, 11(1), 78–82.</w:t>
      </w:r>
    </w:p>
    <w:p w14:paraId="1DAB89A1">
      <w:pPr>
        <w:tabs>
          <w:tab w:val="left" w:pos="3686"/>
        </w:tabs>
        <w:ind w:left="709" w:hanging="709"/>
        <w:jc w:val="both"/>
        <w:rPr>
          <w:rFonts w:ascii="Arial" w:hAnsi="Arial" w:cs="Arial"/>
        </w:rPr>
      </w:pPr>
      <w:r>
        <w:rPr>
          <w:rFonts w:ascii="Arial" w:hAnsi="Arial" w:cs="Arial"/>
        </w:rPr>
        <w:t xml:space="preserve">Shankaraiah, C. and Crouch, B. R. (1977). Patterns of adaptation of factors associated with economic success in the wool industry. </w:t>
      </w:r>
      <w:r>
        <w:rPr>
          <w:rFonts w:ascii="Arial" w:hAnsi="Arial" w:cs="Arial"/>
          <w:i/>
          <w:iCs/>
        </w:rPr>
        <w:t>Department of Agriculture, University of Queensland</w:t>
      </w:r>
      <w:r>
        <w:rPr>
          <w:rFonts w:ascii="Arial" w:hAnsi="Arial" w:cs="Arial"/>
        </w:rPr>
        <w:t>, Brisbane, Australia.</w:t>
      </w:r>
    </w:p>
    <w:p w14:paraId="0656ADBF">
      <w:pPr>
        <w:tabs>
          <w:tab w:val="left" w:pos="3686"/>
        </w:tabs>
        <w:ind w:left="709" w:hanging="709"/>
        <w:jc w:val="both"/>
        <w:rPr>
          <w:rFonts w:ascii="Arial" w:hAnsi="Arial" w:cs="Arial"/>
        </w:rPr>
      </w:pPr>
      <w:r>
        <w:rPr>
          <w:rFonts w:ascii="Arial" w:hAnsi="Arial" w:cs="Arial"/>
        </w:rPr>
        <w:t>Nijagonda (2000). A study on attitude, communication and marketing pattern of redgram growers in Bidar district. M.Sc. (Agri.) Thesis (Unpub), University of Agricultural Sciences, Bangalore.</w:t>
      </w:r>
    </w:p>
    <w:p w14:paraId="0225C13F">
      <w:pPr>
        <w:tabs>
          <w:tab w:val="left" w:pos="3686"/>
        </w:tabs>
        <w:ind w:left="709" w:hanging="709"/>
        <w:jc w:val="both"/>
        <w:rPr>
          <w:rFonts w:ascii="Arial" w:hAnsi="Arial" w:cs="Arial"/>
        </w:rPr>
      </w:pPr>
      <w:r>
        <w:rPr>
          <w:rFonts w:ascii="Arial" w:hAnsi="Arial" w:cs="Arial"/>
        </w:rPr>
        <w:t xml:space="preserve">Amarnath, J. S., &amp; Tamil Vendhan, K. (2017). An Economic Analysis of Cut Flower Marketing in Tamil Nadu. Economic Affairs, 62(4), 621–631. </w:t>
      </w:r>
      <w:r>
        <w:fldChar w:fldCharType="begin"/>
      </w:r>
      <w:r>
        <w:instrText xml:space="preserve"> HYPERLINK "https://doi.org/10.5958/0976-4666.2017.00075.4" </w:instrText>
      </w:r>
      <w:r>
        <w:fldChar w:fldCharType="separate"/>
      </w:r>
      <w:r>
        <w:rPr>
          <w:rStyle w:val="16"/>
          <w:rFonts w:ascii="Arial" w:hAnsi="Arial" w:cs="Arial"/>
        </w:rPr>
        <w:t>https://doi.org/10.5958/0976-4666.2017.00075.4</w:t>
      </w:r>
      <w:r>
        <w:rPr>
          <w:rStyle w:val="16"/>
          <w:rFonts w:ascii="Arial" w:hAnsi="Arial" w:cs="Arial"/>
        </w:rPr>
        <w:fldChar w:fldCharType="end"/>
      </w:r>
      <w:r>
        <w:rPr>
          <w:rFonts w:ascii="Arial" w:hAnsi="Arial" w:cs="Arial"/>
        </w:rPr>
        <w:t xml:space="preserve"> </w:t>
      </w:r>
    </w:p>
    <w:p w14:paraId="71500B17">
      <w:pPr>
        <w:tabs>
          <w:tab w:val="left" w:pos="3686"/>
        </w:tabs>
        <w:ind w:left="709" w:hanging="709"/>
        <w:jc w:val="both"/>
        <w:rPr>
          <w:rFonts w:ascii="Arial" w:hAnsi="Arial" w:cs="Arial"/>
        </w:rPr>
      </w:pPr>
      <w:r>
        <w:rPr>
          <w:rFonts w:ascii="Arial" w:hAnsi="Arial" w:cs="Arial"/>
        </w:rPr>
        <w:t xml:space="preserve">Singh, A., Kaur, L., Garg, L., &amp; Singh, R. (2024). Economic analysis of Marigold and Gladiolus flower crops in Punjab. Journal of Community Mobilization and Sustainable Development, 19(2), 401–405. </w:t>
      </w:r>
      <w:r>
        <w:fldChar w:fldCharType="begin"/>
      </w:r>
      <w:r>
        <w:instrText xml:space="preserve"> HYPERLINK "https://doi.org/10.5958/2277-8934.2024.00116.9" </w:instrText>
      </w:r>
      <w:r>
        <w:fldChar w:fldCharType="separate"/>
      </w:r>
      <w:r>
        <w:rPr>
          <w:rStyle w:val="16"/>
          <w:rFonts w:ascii="Arial" w:hAnsi="Arial" w:cs="Arial"/>
        </w:rPr>
        <w:t>https://doi.org/10.5958/2277-8934.2024.00116.9</w:t>
      </w:r>
      <w:r>
        <w:rPr>
          <w:rStyle w:val="16"/>
          <w:rFonts w:ascii="Arial" w:hAnsi="Arial" w:cs="Arial"/>
        </w:rPr>
        <w:fldChar w:fldCharType="end"/>
      </w:r>
      <w:r>
        <w:rPr>
          <w:rFonts w:ascii="Arial" w:hAnsi="Arial" w:cs="Arial"/>
        </w:rPr>
        <w:t xml:space="preserve"> </w:t>
      </w:r>
    </w:p>
    <w:p w14:paraId="2A5BFD1D">
      <w:pPr>
        <w:tabs>
          <w:tab w:val="left" w:pos="3686"/>
        </w:tabs>
        <w:ind w:left="709" w:hanging="709"/>
        <w:jc w:val="both"/>
        <w:rPr>
          <w:rFonts w:ascii="Arial" w:hAnsi="Arial" w:cs="Arial"/>
        </w:rPr>
      </w:pPr>
      <w:commentRangeStart w:id="4"/>
      <w:r>
        <w:rPr>
          <w:rFonts w:ascii="Arial" w:hAnsi="Arial" w:cs="Arial"/>
        </w:rPr>
        <w:t xml:space="preserve">Arshdeep, S. C., Sharma, R., &amp; Kapil, D. (2020). Economic analysis of carnation under protected cultivation: A study of mid-hills zone of Himachal Pradesh. *Indian Journal of Ecology*, *47*(2), 369–377. </w:t>
      </w:r>
      <w:r>
        <w:fldChar w:fldCharType="begin"/>
      </w:r>
      <w:r>
        <w:instrText xml:space="preserve"> HYPERLINK "https://indianecologicalsociety.com/society/full-journals/" </w:instrText>
      </w:r>
      <w:r>
        <w:fldChar w:fldCharType="separate"/>
      </w:r>
      <w:r>
        <w:rPr>
          <w:rStyle w:val="16"/>
          <w:rFonts w:ascii="Arial" w:hAnsi="Arial" w:cs="Arial"/>
        </w:rPr>
        <w:t>https://indianecologicalsociety.com/society/full-journals/</w:t>
      </w:r>
      <w:r>
        <w:rPr>
          <w:rStyle w:val="16"/>
          <w:rFonts w:ascii="Arial" w:hAnsi="Arial" w:cs="Arial"/>
        </w:rPr>
        <w:fldChar w:fldCharType="end"/>
      </w:r>
      <w:r>
        <w:rPr>
          <w:rFonts w:ascii="Arial" w:hAnsi="Arial" w:cs="Arial"/>
        </w:rPr>
        <w:t xml:space="preserve"> </w:t>
      </w:r>
      <w:commentRangeEnd w:id="4"/>
      <w:r>
        <w:commentReference w:id="4"/>
      </w:r>
    </w:p>
    <w:p w14:paraId="685C0892">
      <w:pPr>
        <w:tabs>
          <w:tab w:val="left" w:pos="3686"/>
        </w:tabs>
        <w:ind w:left="709" w:hanging="709"/>
        <w:jc w:val="both"/>
        <w:rPr>
          <w:rFonts w:ascii="Arial" w:hAnsi="Arial" w:cs="Arial"/>
        </w:rPr>
      </w:pPr>
      <w:r>
        <w:rPr>
          <w:rFonts w:ascii="Arial" w:hAnsi="Arial" w:cs="Arial"/>
        </w:rPr>
        <w:t xml:space="preserve">Bharath, H. G. (2022). </w:t>
      </w:r>
      <w:r>
        <w:rPr>
          <w:rFonts w:ascii="Arial" w:hAnsi="Arial" w:cs="Arial"/>
          <w:i/>
          <w:iCs/>
        </w:rPr>
        <w:t>Comparative analysis of adoption level and economic performance of chrysanthemum growers in Tumakuru district of Karnataka</w:t>
      </w:r>
      <w:r>
        <w:rPr>
          <w:rFonts w:ascii="Arial" w:hAnsi="Arial" w:cs="Arial"/>
        </w:rPr>
        <w:t>. M.Sc. (Agri.) Thesis (Unpublished), University of Agricultural Sciences, Bangalore.</w:t>
      </w:r>
    </w:p>
    <w:p w14:paraId="2DC1BBD5">
      <w:pPr>
        <w:tabs>
          <w:tab w:val="left" w:pos="3686"/>
        </w:tabs>
        <w:ind w:left="709" w:hanging="709"/>
        <w:jc w:val="both"/>
        <w:rPr>
          <w:rFonts w:ascii="Arial" w:hAnsi="Arial" w:cs="Arial"/>
        </w:rPr>
      </w:pPr>
      <w:r>
        <w:rPr>
          <w:rFonts w:ascii="Arial" w:hAnsi="Arial" w:cs="Arial"/>
        </w:rPr>
        <w:t xml:space="preserve">Bindu, N. (2018). </w:t>
      </w:r>
      <w:r>
        <w:rPr>
          <w:rFonts w:ascii="Arial" w:hAnsi="Arial" w:cs="Arial"/>
          <w:i/>
          <w:iCs/>
        </w:rPr>
        <w:t>Economic performance and entrepreneurial behaviour of flower growers in Tumkur district</w:t>
      </w:r>
      <w:r>
        <w:rPr>
          <w:rFonts w:ascii="Arial" w:hAnsi="Arial" w:cs="Arial"/>
        </w:rPr>
        <w:t>. M.Sc. (Agri.) Thesis (Unpublished), University of Agricultural Sciences, Bangalore.</w:t>
      </w:r>
    </w:p>
    <w:p w14:paraId="62F6ACDF">
      <w:pPr>
        <w:tabs>
          <w:tab w:val="left" w:pos="3686"/>
        </w:tabs>
        <w:ind w:left="709" w:hanging="709"/>
        <w:jc w:val="both"/>
        <w:rPr>
          <w:rFonts w:ascii="Arial" w:hAnsi="Arial" w:cs="Arial"/>
        </w:rPr>
      </w:pPr>
      <w:r>
        <w:rPr>
          <w:rFonts w:ascii="Arial" w:hAnsi="Arial" w:cs="Arial"/>
        </w:rPr>
        <w:t>M</w:t>
      </w:r>
      <w:commentRangeStart w:id="5"/>
      <w:r>
        <w:rPr>
          <w:rFonts w:ascii="Arial" w:hAnsi="Arial" w:cs="Arial"/>
        </w:rPr>
        <w:t xml:space="preserve">ali, R. R., Chavan, R. V., Bhosale, P. S., &amp; Talekar, V. S. (2020). Economic analysis of cut flowers under protected conditions in Sangli district of Maharashtra. International Journal of Current Microbiology and Applied Sciences, 11, 817–824. </w:t>
      </w:r>
      <w:r>
        <w:fldChar w:fldCharType="begin"/>
      </w:r>
      <w:r>
        <w:instrText xml:space="preserve"> HYPERLINK "http://www.ijcmas.com" </w:instrText>
      </w:r>
      <w:r>
        <w:fldChar w:fldCharType="separate"/>
      </w:r>
      <w:r>
        <w:rPr>
          <w:rStyle w:val="16"/>
          <w:rFonts w:ascii="Arial" w:hAnsi="Arial" w:cs="Arial"/>
        </w:rPr>
        <w:t>http://www.ijcmas.com</w:t>
      </w:r>
      <w:r>
        <w:rPr>
          <w:rStyle w:val="16"/>
          <w:rFonts w:ascii="Arial" w:hAnsi="Arial" w:cs="Arial"/>
        </w:rPr>
        <w:fldChar w:fldCharType="end"/>
      </w:r>
      <w:r>
        <w:rPr>
          <w:rFonts w:ascii="Arial" w:hAnsi="Arial" w:cs="Arial"/>
        </w:rPr>
        <w:t xml:space="preserve"> </w:t>
      </w:r>
      <w:commentRangeEnd w:id="5"/>
      <w:r>
        <w:commentReference w:id="5"/>
      </w:r>
    </w:p>
    <w:p w14:paraId="14944A21">
      <w:pPr>
        <w:tabs>
          <w:tab w:val="left" w:pos="3686"/>
        </w:tabs>
        <w:ind w:left="709" w:hanging="709"/>
        <w:jc w:val="both"/>
        <w:rPr>
          <w:rFonts w:ascii="Arial" w:hAnsi="Arial" w:cs="Arial"/>
        </w:rPr>
      </w:pPr>
      <w:r>
        <w:rPr>
          <w:rFonts w:ascii="Arial" w:hAnsi="Arial" w:cs="Arial"/>
        </w:rPr>
        <w:t xml:space="preserve">Nijagonda (2000). </w:t>
      </w:r>
      <w:r>
        <w:rPr>
          <w:rFonts w:ascii="Arial" w:hAnsi="Arial" w:cs="Arial"/>
          <w:i/>
          <w:iCs/>
        </w:rPr>
        <w:t>A study on attitude, communication and marketing pattern of redgram growers in Bidar district</w:t>
      </w:r>
      <w:r>
        <w:rPr>
          <w:rFonts w:ascii="Arial" w:hAnsi="Arial" w:cs="Arial"/>
        </w:rPr>
        <w:t>. M.Sc. (Agri.) Thesis (Unpublished), University of Agricultural Sciences, Bangalore.</w:t>
      </w:r>
    </w:p>
    <w:p w14:paraId="6F5138FE">
      <w:pPr>
        <w:tabs>
          <w:tab w:val="left" w:pos="3686"/>
        </w:tabs>
        <w:ind w:left="709" w:hanging="709"/>
        <w:jc w:val="both"/>
        <w:rPr>
          <w:rFonts w:ascii="Arial" w:hAnsi="Arial" w:cs="Arial"/>
        </w:rPr>
      </w:pPr>
      <w:r>
        <w:rPr>
          <w:rFonts w:ascii="Arial" w:hAnsi="Arial" w:cs="Arial"/>
        </w:rPr>
        <w:t xml:space="preserve">Rahul, C. R., Lakshminarayan, M. T., &amp; Ganapathy, M. S. (2021). Adoption pattern and marketing channels of rose cut flower growers. Journal of Krishi Vigyan, 10(1), 1–5. </w:t>
      </w:r>
      <w:r>
        <w:fldChar w:fldCharType="begin"/>
      </w:r>
      <w:r>
        <w:instrText xml:space="preserve"> HYPERLINK "https://doi.org/10.5958/2349-4433.2021.00118.5" </w:instrText>
      </w:r>
      <w:r>
        <w:fldChar w:fldCharType="separate"/>
      </w:r>
      <w:r>
        <w:rPr>
          <w:rStyle w:val="16"/>
          <w:rFonts w:ascii="Arial" w:hAnsi="Arial" w:cs="Arial"/>
        </w:rPr>
        <w:t>https://doi.org/10.5958/2349-4433.2021.00118.5</w:t>
      </w:r>
      <w:r>
        <w:rPr>
          <w:rStyle w:val="16"/>
          <w:rFonts w:ascii="Arial" w:hAnsi="Arial" w:cs="Arial"/>
        </w:rPr>
        <w:fldChar w:fldCharType="end"/>
      </w:r>
      <w:r>
        <w:rPr>
          <w:rFonts w:ascii="Arial" w:hAnsi="Arial" w:cs="Arial"/>
        </w:rPr>
        <w:t xml:space="preserve"> </w:t>
      </w:r>
    </w:p>
    <w:p w14:paraId="67D0B501">
      <w:pPr>
        <w:tabs>
          <w:tab w:val="left" w:pos="3686"/>
        </w:tabs>
        <w:ind w:left="709" w:hanging="709"/>
        <w:jc w:val="both"/>
        <w:rPr>
          <w:rFonts w:ascii="Arial" w:hAnsi="Arial" w:cs="Arial"/>
        </w:rPr>
      </w:pPr>
      <w:r>
        <w:rPr>
          <w:rFonts w:ascii="Arial" w:hAnsi="Arial" w:cs="Arial"/>
        </w:rPr>
        <w:t xml:space="preserve">Rashmi, N. (2018). </w:t>
      </w:r>
      <w:r>
        <w:rPr>
          <w:rFonts w:ascii="Arial" w:hAnsi="Arial" w:cs="Arial"/>
          <w:i/>
          <w:iCs/>
        </w:rPr>
        <w:t>A study on knowledge, adoption and marketing behaviour of tomato growers in Chikkaballapur district of Karnataka</w:t>
      </w:r>
      <w:r>
        <w:rPr>
          <w:rFonts w:ascii="Arial" w:hAnsi="Arial" w:cs="Arial"/>
        </w:rPr>
        <w:t>. M.Sc. (Agri.) Thesis (Unpublished), University of Agricultural Sciences, Bangalore.</w:t>
      </w:r>
    </w:p>
    <w:p w14:paraId="38DD22CD">
      <w:pPr>
        <w:tabs>
          <w:tab w:val="left" w:pos="3686"/>
        </w:tabs>
        <w:ind w:left="709" w:hanging="709"/>
        <w:jc w:val="both"/>
        <w:rPr>
          <w:rFonts w:ascii="Arial" w:hAnsi="Arial" w:cs="Arial"/>
        </w:rPr>
      </w:pPr>
      <w:commentRangeStart w:id="6"/>
      <w:r>
        <w:rPr>
          <w:rFonts w:ascii="Arial" w:hAnsi="Arial" w:cs="Arial"/>
        </w:rPr>
        <w:t xml:space="preserve">Renganathan, P., &amp; Gopalakrishnan, A. (2019). A study on the flower cultivation and marketing behaviour in Tamil Nadu with special reference to Tiruchirappalli district. Think India Journal, 22(10), 5155–5165. </w:t>
      </w:r>
      <w:r>
        <w:fldChar w:fldCharType="begin"/>
      </w:r>
      <w:r>
        <w:instrText xml:space="preserve"> HYPERLINK "https://www.thinkindiajournal.com/index.php/thinkindia/issue/view/10" </w:instrText>
      </w:r>
      <w:r>
        <w:fldChar w:fldCharType="separate"/>
      </w:r>
      <w:r>
        <w:rPr>
          <w:rStyle w:val="16"/>
          <w:rFonts w:ascii="Arial" w:hAnsi="Arial" w:cs="Arial"/>
        </w:rPr>
        <w:t>https://www.thinkindiajournal.com/index.php/thinkindia/issue/view/10</w:t>
      </w:r>
      <w:r>
        <w:rPr>
          <w:rStyle w:val="16"/>
          <w:rFonts w:ascii="Arial" w:hAnsi="Arial" w:cs="Arial"/>
        </w:rPr>
        <w:fldChar w:fldCharType="end"/>
      </w:r>
      <w:r>
        <w:rPr>
          <w:rFonts w:ascii="Arial" w:hAnsi="Arial" w:cs="Arial"/>
        </w:rPr>
        <w:t xml:space="preserve"> </w:t>
      </w:r>
    </w:p>
    <w:p w14:paraId="34BDA927">
      <w:pPr>
        <w:tabs>
          <w:tab w:val="left" w:pos="3686"/>
        </w:tabs>
        <w:ind w:left="709" w:hanging="709"/>
        <w:jc w:val="both"/>
        <w:rPr>
          <w:rFonts w:ascii="Arial" w:hAnsi="Arial" w:cs="Arial"/>
        </w:rPr>
      </w:pPr>
      <w:r>
        <w:rPr>
          <w:rFonts w:ascii="Arial" w:hAnsi="Arial" w:cs="Arial"/>
        </w:rPr>
        <w:t xml:space="preserve">Srinivas, M. V., Reddy, B. S. L., &amp; Reddy, Y. B. V. (2016). Marketing behaviour of vegetable growers. Agricultural Update, 11(4), 434–437. </w:t>
      </w:r>
      <w:r>
        <w:fldChar w:fldCharType="begin"/>
      </w:r>
      <w:r>
        <w:instrText xml:space="preserve"> HYPERLINK "https://doi.org/10.15740/HAS/AU/11.4/434-437" </w:instrText>
      </w:r>
      <w:r>
        <w:fldChar w:fldCharType="separate"/>
      </w:r>
      <w:r>
        <w:rPr>
          <w:rStyle w:val="16"/>
          <w:rFonts w:ascii="Arial" w:hAnsi="Arial" w:cs="Arial"/>
        </w:rPr>
        <w:t>https://doi.org/10.15740/HAS/AU/11.4/434-437</w:t>
      </w:r>
      <w:r>
        <w:rPr>
          <w:rStyle w:val="16"/>
          <w:rFonts w:ascii="Arial" w:hAnsi="Arial" w:cs="Arial"/>
        </w:rPr>
        <w:fldChar w:fldCharType="end"/>
      </w:r>
      <w:r>
        <w:rPr>
          <w:rFonts w:ascii="Arial" w:hAnsi="Arial" w:cs="Arial"/>
        </w:rPr>
        <w:t xml:space="preserve"> </w:t>
      </w:r>
      <w:commentRangeEnd w:id="6"/>
      <w:r>
        <w:commentReference w:id="6"/>
      </w:r>
    </w:p>
    <w:p w14:paraId="063B9700">
      <w:pPr>
        <w:tabs>
          <w:tab w:val="left" w:pos="3686"/>
        </w:tabs>
        <w:ind w:left="709" w:hanging="709"/>
        <w:jc w:val="both"/>
        <w:rPr>
          <w:rFonts w:ascii="Arial" w:hAnsi="Arial" w:cs="Arial"/>
        </w:rPr>
      </w:pPr>
      <w:r>
        <w:rPr>
          <w:rFonts w:ascii="Arial" w:hAnsi="Arial" w:cs="Arial"/>
        </w:rPr>
        <w:t xml:space="preserve">Vijay, A. D., Patel, J. K. and Patel, V. T. (2017). Marketing pattern and constraints perceived by papaya growers in papaya cultivation technology. </w:t>
      </w:r>
      <w:r>
        <w:rPr>
          <w:rFonts w:ascii="Arial" w:hAnsi="Arial" w:cs="Arial"/>
          <w:i/>
          <w:iCs/>
        </w:rPr>
        <w:t>Gujarat Journal of Extension Education</w:t>
      </w:r>
      <w:r>
        <w:rPr>
          <w:rFonts w:ascii="Arial" w:hAnsi="Arial" w:cs="Arial"/>
        </w:rPr>
        <w:t>, 28(2), 377–381.</w:t>
      </w:r>
    </w:p>
    <w:p w14:paraId="4C58E394">
      <w:pPr>
        <w:tabs>
          <w:tab w:val="left" w:pos="3686"/>
        </w:tabs>
        <w:ind w:left="709" w:hanging="709"/>
        <w:jc w:val="both"/>
        <w:rPr>
          <w:rFonts w:ascii="Arial" w:hAnsi="Arial" w:cs="Arial"/>
        </w:rPr>
      </w:pPr>
      <w:r>
        <w:rPr>
          <w:rFonts w:ascii="Arial" w:hAnsi="Arial" w:cs="Arial"/>
        </w:rPr>
        <w:t xml:space="preserve">Tiwari, Y., Awasthi, P. K., &amp; Pandey, P. R. (2020). Economic analysis of cut flower (rose and gerbera) production under polyhouse in Jabalpur district of Madhya Pradesh, India. Asian Journal of Agricultural Extension, Economics &amp; Sociology, 37(4), 1–5. </w:t>
      </w:r>
      <w:r>
        <w:fldChar w:fldCharType="begin"/>
      </w:r>
      <w:r>
        <w:instrText xml:space="preserve"> HYPERLINK "https://doi.org/10.9734/ajaees/2019/v37i430284" </w:instrText>
      </w:r>
      <w:r>
        <w:fldChar w:fldCharType="separate"/>
      </w:r>
      <w:r>
        <w:rPr>
          <w:rStyle w:val="16"/>
          <w:rFonts w:ascii="Arial" w:hAnsi="Arial" w:cs="Arial"/>
        </w:rPr>
        <w:t>https://doi.org/10.9734/ajaees/2019/v37i430284</w:t>
      </w:r>
      <w:r>
        <w:rPr>
          <w:rStyle w:val="16"/>
          <w:rFonts w:ascii="Arial" w:hAnsi="Arial" w:cs="Arial"/>
        </w:rPr>
        <w:fldChar w:fldCharType="end"/>
      </w:r>
      <w:r>
        <w:rPr>
          <w:rFonts w:ascii="Arial" w:hAnsi="Arial" w:cs="Arial"/>
        </w:rPr>
        <w:t xml:space="preserve"> </w:t>
      </w:r>
    </w:p>
    <w:p w14:paraId="5ADDEF29">
      <w:pPr>
        <w:tabs>
          <w:tab w:val="left" w:pos="3686"/>
        </w:tabs>
        <w:ind w:left="709" w:hanging="709"/>
        <w:jc w:val="both"/>
        <w:rPr>
          <w:rFonts w:ascii="Arial" w:hAnsi="Arial" w:cs="Arial"/>
        </w:rPr>
      </w:pPr>
      <w:r>
        <w:rPr>
          <w:rFonts w:ascii="Arial" w:hAnsi="Arial" w:cs="Arial"/>
        </w:rPr>
        <w:t xml:space="preserve">Yogita, S. P. (2016). </w:t>
      </w:r>
      <w:r>
        <w:rPr>
          <w:rFonts w:ascii="Arial" w:hAnsi="Arial" w:cs="Arial"/>
          <w:i/>
          <w:iCs/>
        </w:rPr>
        <w:t>Marketing behaviour of mogra and kagda growers in Palghar district</w:t>
      </w:r>
      <w:r>
        <w:rPr>
          <w:rFonts w:ascii="Arial" w:hAnsi="Arial" w:cs="Arial"/>
        </w:rPr>
        <w:t>. M.Sc. (Agri.) Thesis (Unpublished), Balasaheb Sawant Konkan Krishi Vidyapeeth, Dapoli, Maharashtra.</w:t>
      </w:r>
    </w:p>
    <w:p w14:paraId="5B32630D">
      <w:pPr>
        <w:tabs>
          <w:tab w:val="left" w:pos="3686"/>
        </w:tabs>
        <w:ind w:left="709" w:hanging="709"/>
        <w:jc w:val="both"/>
        <w:rPr>
          <w:rFonts w:ascii="Arial" w:hAnsi="Arial" w:cs="Arial"/>
        </w:rPr>
      </w:pPr>
      <w:r>
        <w:rPr>
          <w:rFonts w:ascii="Arial" w:hAnsi="Arial" w:cs="Arial"/>
        </w:rPr>
        <w:t xml:space="preserve">Kumar, P., &amp; Ganapathy, M. S. (2023). An analysis of marketing channels and price spread of chrysanthemum in Chikkaballapura district of Karnataka. Asian Journal of Agricultural Extension, Economics and Sociology, 41(5), 93–98. </w:t>
      </w:r>
      <w:r>
        <w:fldChar w:fldCharType="begin"/>
      </w:r>
      <w:r>
        <w:instrText xml:space="preserve"> HYPERLINK "https://doi.org/10.9734/ajaees/2023/v41i51904" </w:instrText>
      </w:r>
      <w:r>
        <w:fldChar w:fldCharType="separate"/>
      </w:r>
      <w:r>
        <w:rPr>
          <w:rStyle w:val="16"/>
          <w:rFonts w:ascii="Arial" w:hAnsi="Arial" w:cs="Arial"/>
        </w:rPr>
        <w:t>https://doi.org/10.9734/ajaees/2023/v41i51904</w:t>
      </w:r>
      <w:r>
        <w:rPr>
          <w:rStyle w:val="16"/>
          <w:rFonts w:ascii="Arial" w:hAnsi="Arial" w:cs="Arial"/>
        </w:rPr>
        <w:fldChar w:fldCharType="end"/>
      </w:r>
      <w:r>
        <w:rPr>
          <w:rFonts w:ascii="Arial" w:hAnsi="Arial" w:cs="Arial"/>
        </w:rPr>
        <w:t xml:space="preserve"> </w:t>
      </w:r>
    </w:p>
    <w:p w14:paraId="230373C0">
      <w:pPr>
        <w:tabs>
          <w:tab w:val="left" w:pos="3686"/>
        </w:tabs>
        <w:ind w:left="709" w:hanging="709"/>
        <w:jc w:val="both"/>
        <w:rPr>
          <w:rFonts w:ascii="Arial" w:hAnsi="Arial" w:cs="Arial"/>
          <w:lang w:val="en-US"/>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5-12-17T22:24:01Z" w:initials="L">
    <w:p w14:paraId="7ECB5402">
      <w:pPr>
        <w:pStyle w:val="13"/>
        <w:rPr>
          <w:rFonts w:hint="default"/>
          <w:lang w:val="en-IN"/>
        </w:rPr>
      </w:pPr>
      <w:r>
        <w:rPr>
          <w:rFonts w:hint="default"/>
          <w:lang w:val="en-IN"/>
        </w:rPr>
        <w:t>Rewrite again</w:t>
      </w:r>
      <w:bookmarkStart w:id="0" w:name="_GoBack"/>
      <w:bookmarkEnd w:id="0"/>
    </w:p>
  </w:comment>
  <w:comment w:id="1" w:author="Lenovo" w:date="2025-12-17T22:18:49Z" w:initials="L">
    <w:p w14:paraId="47797D1E">
      <w:pPr>
        <w:pStyle w:val="13"/>
        <w:rPr>
          <w:rFonts w:hint="default"/>
          <w:lang w:val="en-IN"/>
        </w:rPr>
      </w:pPr>
      <w:r>
        <w:rPr>
          <w:rFonts w:hint="default"/>
          <w:lang w:val="en-IN"/>
        </w:rPr>
        <w:t>Check spellings</w:t>
      </w:r>
    </w:p>
  </w:comment>
  <w:comment w:id="2" w:author="Lenovo" w:date="2025-12-17T22:19:28Z" w:initials="L">
    <w:p w14:paraId="4964F017">
      <w:pPr>
        <w:pStyle w:val="13"/>
        <w:rPr>
          <w:rFonts w:hint="default"/>
          <w:lang w:val="en-IN"/>
        </w:rPr>
      </w:pPr>
      <w:r>
        <w:rPr>
          <w:rFonts w:hint="default"/>
          <w:lang w:val="en-IN"/>
        </w:rPr>
        <w:t>Rewrite again</w:t>
      </w:r>
    </w:p>
  </w:comment>
  <w:comment w:id="3" w:author="Lenovo" w:date="2025-12-17T22:20:24Z" w:initials="L">
    <w:p w14:paraId="55FA1947">
      <w:pPr>
        <w:pStyle w:val="13"/>
        <w:rPr>
          <w:rFonts w:hint="default"/>
          <w:lang w:val="en-IN"/>
        </w:rPr>
      </w:pPr>
      <w:r>
        <w:rPr>
          <w:rFonts w:hint="default"/>
          <w:lang w:val="en-IN"/>
        </w:rPr>
        <w:t>Correction required</w:t>
      </w:r>
    </w:p>
  </w:comment>
  <w:comment w:id="4" w:author="Lenovo" w:date="2025-12-17T22:21:20Z" w:initials="L">
    <w:p w14:paraId="1DCE0349">
      <w:pPr>
        <w:pStyle w:val="13"/>
        <w:rPr>
          <w:rFonts w:hint="default"/>
          <w:lang w:val="en-IN"/>
        </w:rPr>
      </w:pPr>
      <w:r>
        <w:rPr>
          <w:rFonts w:hint="default"/>
          <w:lang w:val="en-IN"/>
        </w:rPr>
        <w:t>Write in a proper way</w:t>
      </w:r>
    </w:p>
  </w:comment>
  <w:comment w:id="5" w:author="Lenovo" w:date="2025-12-17T22:22:05Z" w:initials="L">
    <w:p w14:paraId="35A559C5">
      <w:pPr>
        <w:pStyle w:val="13"/>
        <w:rPr>
          <w:rFonts w:hint="default"/>
          <w:lang w:val="en-IN"/>
        </w:rPr>
      </w:pPr>
      <w:r>
        <w:rPr>
          <w:rFonts w:hint="default"/>
          <w:lang w:val="en-IN"/>
        </w:rPr>
        <w:t>Correction required</w:t>
      </w:r>
    </w:p>
  </w:comment>
  <w:comment w:id="6" w:author="Lenovo" w:date="2025-12-17T22:22:41Z" w:initials="L">
    <w:p w14:paraId="3D7F956F">
      <w:pPr>
        <w:pStyle w:val="13"/>
        <w:rPr>
          <w:rFonts w:hint="default"/>
          <w:lang w:val="en-IN"/>
        </w:rPr>
      </w:pPr>
      <w:r>
        <w:rPr>
          <w:rFonts w:hint="default"/>
          <w:lang w:val="en-IN"/>
        </w:rPr>
        <w:t xml:space="preserve">Make Correction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CB5402" w15:done="0"/>
  <w15:commentEx w15:paraId="47797D1E" w15:done="0"/>
  <w15:commentEx w15:paraId="4964F017" w15:done="0"/>
  <w15:commentEx w15:paraId="55FA1947" w15:done="0"/>
  <w15:commentEx w15:paraId="1DCE0349" w15:done="0"/>
  <w15:commentEx w15:paraId="35A559C5" w15:done="0"/>
  <w15:commentEx w15:paraId="3D7F95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Vrinda">
    <w:altName w:val="Liberation Mono"/>
    <w:panose1 w:val="00000400000000000000"/>
    <w:charset w:val="00"/>
    <w:family w:val="swiss"/>
    <w:pitch w:val="default"/>
    <w:sig w:usb0="00000000" w:usb1="00000000" w:usb2="00000000" w:usb3="00000000" w:csb0="00000001"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EBC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05AF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F35E5">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6F1C">
    <w:pPr>
      <w:pStyle w:val="15"/>
    </w:pPr>
    <w:r>
      <w:pict>
        <v:shape id="PowerPlusWaterMarkObject1237691861" o:spid="_x0000_s2051" o:spt="136" type="#_x0000_t136" style="position:absolute;left:0pt;height:100.95pt;width:535.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2BD3C">
    <w:pPr>
      <w:pStyle w:val="15"/>
    </w:pPr>
    <w:r>
      <w:pict>
        <v:shape id="PowerPlusWaterMarkObject1237691860" o:spid="_x0000_s2050" o:spt="136" type="#_x0000_t136" style="position:absolute;left:0pt;height:100.95pt;width:535.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027DB">
    <w:pPr>
      <w:pStyle w:val="15"/>
    </w:pPr>
    <w:r>
      <w:pict>
        <v:shape id="PowerPlusWaterMarkObject1237691859" o:spid="_x0000_s2049" o:spt="136" type="#_x0000_t136" style="position:absolute;left:0pt;height:100.95pt;width:535.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3C"/>
    <w:rsid w:val="000025E4"/>
    <w:rsid w:val="00003807"/>
    <w:rsid w:val="0002261A"/>
    <w:rsid w:val="00061B4C"/>
    <w:rsid w:val="0007099D"/>
    <w:rsid w:val="000B2F1D"/>
    <w:rsid w:val="001025D4"/>
    <w:rsid w:val="00132ED4"/>
    <w:rsid w:val="00160A60"/>
    <w:rsid w:val="00185D4E"/>
    <w:rsid w:val="001B7753"/>
    <w:rsid w:val="001E2789"/>
    <w:rsid w:val="001F3E25"/>
    <w:rsid w:val="00232275"/>
    <w:rsid w:val="00243A8B"/>
    <w:rsid w:val="002E4217"/>
    <w:rsid w:val="003135BE"/>
    <w:rsid w:val="00317352"/>
    <w:rsid w:val="003176B1"/>
    <w:rsid w:val="00330D72"/>
    <w:rsid w:val="003D5A69"/>
    <w:rsid w:val="00403F7D"/>
    <w:rsid w:val="004229DE"/>
    <w:rsid w:val="0043283C"/>
    <w:rsid w:val="00474FBA"/>
    <w:rsid w:val="0048209E"/>
    <w:rsid w:val="00487EB7"/>
    <w:rsid w:val="004B4829"/>
    <w:rsid w:val="004C6739"/>
    <w:rsid w:val="004D31C1"/>
    <w:rsid w:val="00517193"/>
    <w:rsid w:val="0052608C"/>
    <w:rsid w:val="005463E2"/>
    <w:rsid w:val="0054749B"/>
    <w:rsid w:val="00547ABA"/>
    <w:rsid w:val="005609DA"/>
    <w:rsid w:val="00571849"/>
    <w:rsid w:val="00574C90"/>
    <w:rsid w:val="005B13A1"/>
    <w:rsid w:val="005C081A"/>
    <w:rsid w:val="005F74EF"/>
    <w:rsid w:val="00624673"/>
    <w:rsid w:val="00650D12"/>
    <w:rsid w:val="00651A1F"/>
    <w:rsid w:val="006C08FD"/>
    <w:rsid w:val="006C5BD9"/>
    <w:rsid w:val="006E7092"/>
    <w:rsid w:val="007020FF"/>
    <w:rsid w:val="00711429"/>
    <w:rsid w:val="00730824"/>
    <w:rsid w:val="00736630"/>
    <w:rsid w:val="007403F6"/>
    <w:rsid w:val="007736BF"/>
    <w:rsid w:val="0078754F"/>
    <w:rsid w:val="007A2865"/>
    <w:rsid w:val="007B456C"/>
    <w:rsid w:val="007D5E08"/>
    <w:rsid w:val="007E6841"/>
    <w:rsid w:val="008006ED"/>
    <w:rsid w:val="00815519"/>
    <w:rsid w:val="0082146E"/>
    <w:rsid w:val="00871BE1"/>
    <w:rsid w:val="008A6792"/>
    <w:rsid w:val="00921EC2"/>
    <w:rsid w:val="00923CDD"/>
    <w:rsid w:val="00936B8F"/>
    <w:rsid w:val="0096238A"/>
    <w:rsid w:val="00963FFC"/>
    <w:rsid w:val="00975CB4"/>
    <w:rsid w:val="00981F9D"/>
    <w:rsid w:val="00985022"/>
    <w:rsid w:val="0099210F"/>
    <w:rsid w:val="009A41ED"/>
    <w:rsid w:val="009D3B56"/>
    <w:rsid w:val="00A41833"/>
    <w:rsid w:val="00A70A9C"/>
    <w:rsid w:val="00A713E2"/>
    <w:rsid w:val="00A975B0"/>
    <w:rsid w:val="00AC43E3"/>
    <w:rsid w:val="00AD324B"/>
    <w:rsid w:val="00AF07AE"/>
    <w:rsid w:val="00AF58FE"/>
    <w:rsid w:val="00B00B2F"/>
    <w:rsid w:val="00B11280"/>
    <w:rsid w:val="00B70268"/>
    <w:rsid w:val="00BA3ED2"/>
    <w:rsid w:val="00BC7EE1"/>
    <w:rsid w:val="00BD077C"/>
    <w:rsid w:val="00BE005D"/>
    <w:rsid w:val="00C019FE"/>
    <w:rsid w:val="00C315B9"/>
    <w:rsid w:val="00C63E08"/>
    <w:rsid w:val="00C65942"/>
    <w:rsid w:val="00C83FF9"/>
    <w:rsid w:val="00CB48E4"/>
    <w:rsid w:val="00D0256D"/>
    <w:rsid w:val="00D0612E"/>
    <w:rsid w:val="00D32F05"/>
    <w:rsid w:val="00D44BA7"/>
    <w:rsid w:val="00D45F8E"/>
    <w:rsid w:val="00D71636"/>
    <w:rsid w:val="00DC2A6E"/>
    <w:rsid w:val="00DD5212"/>
    <w:rsid w:val="00DF2D4D"/>
    <w:rsid w:val="00E229E4"/>
    <w:rsid w:val="00E47369"/>
    <w:rsid w:val="00E77DA2"/>
    <w:rsid w:val="00E861FD"/>
    <w:rsid w:val="00EA402F"/>
    <w:rsid w:val="00EE2C02"/>
    <w:rsid w:val="00EF753A"/>
    <w:rsid w:val="00F1037C"/>
    <w:rsid w:val="00F133AC"/>
    <w:rsid w:val="00F20C73"/>
    <w:rsid w:val="00F63724"/>
    <w:rsid w:val="00F94980"/>
    <w:rsid w:val="00FD11F4"/>
    <w:rsid w:val="00FD795D"/>
    <w:rsid w:val="00FE0B4B"/>
    <w:rsid w:val="00FE1109"/>
    <w:rsid w:val="51081F41"/>
  </w:rsids>
  <m:mathPr>
    <m:mathFont m:val="Cambria Math"/>
    <m:brkBin m:val="before"/>
    <m:brkBinSub m:val="--"/>
    <m:smallFrac m:val="0"/>
    <m:dispDef/>
    <m:lMargin m:val="0"/>
    <m:rMargin m:val="0"/>
    <m:defJc m:val="centerGroup"/>
    <m:wrapIndent m:val="1440"/>
    <m:intLim m:val="subSup"/>
    <m:naryLim m:val="undOvr"/>
  </m:mathPr>
  <w:themeFontLang w:val="en-IN" w:eastAsia="zh-CN" w:bidi="as-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paragraph" w:styleId="14">
    <w:name w:val="footer"/>
    <w:basedOn w:val="1"/>
    <w:link w:val="41"/>
    <w:unhideWhenUsed/>
    <w:uiPriority w:val="99"/>
    <w:pPr>
      <w:tabs>
        <w:tab w:val="center" w:pos="4680"/>
        <w:tab w:val="right" w:pos="9360"/>
      </w:tabs>
      <w:spacing w:after="0" w:line="240" w:lineRule="auto"/>
    </w:pPr>
  </w:style>
  <w:style w:type="paragraph" w:styleId="15">
    <w:name w:val="header"/>
    <w:basedOn w:val="1"/>
    <w:link w:val="40"/>
    <w:unhideWhenUsed/>
    <w:uiPriority w:val="99"/>
    <w:pPr>
      <w:tabs>
        <w:tab w:val="center" w:pos="4680"/>
        <w:tab w:val="right" w:pos="9360"/>
      </w:tabs>
      <w:spacing w:after="0" w:line="240" w:lineRule="auto"/>
    </w:pPr>
  </w:style>
  <w:style w:type="character" w:styleId="16">
    <w:name w:val="Hyperlink"/>
    <w:basedOn w:val="11"/>
    <w:unhideWhenUsed/>
    <w:uiPriority w:val="99"/>
    <w:rPr>
      <w:color w:val="0563C1" w:themeColor="hyperlink"/>
      <w:u w:val="single"/>
      <w14:textFill>
        <w14:solidFill>
          <w14:schemeClr w14:val="hlink"/>
        </w14:solidFill>
      </w14:textFill>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uiPriority w:val="9"/>
    <w:rPr>
      <w:rFonts w:eastAsiaTheme="majorEastAsia" w:cstheme="majorBidi"/>
      <w:color w:val="2F5597" w:themeColor="accent1" w:themeShade="BF"/>
      <w:sz w:val="28"/>
      <w:szCs w:val="28"/>
    </w:rPr>
  </w:style>
  <w:style w:type="character" w:customStyle="1" w:styleId="23">
    <w:name w:val="Heading 4 Char"/>
    <w:basedOn w:val="11"/>
    <w:link w:val="5"/>
    <w:semiHidden/>
    <w:uiPriority w:val="9"/>
    <w:rPr>
      <w:rFonts w:eastAsiaTheme="majorEastAsia" w:cstheme="majorBidi"/>
      <w:i/>
      <w:iCs/>
      <w:color w:val="2F5597" w:themeColor="accent1" w:themeShade="BF"/>
    </w:rPr>
  </w:style>
  <w:style w:type="character" w:customStyle="1" w:styleId="24">
    <w:name w:val="Heading 5 Char"/>
    <w:basedOn w:val="11"/>
    <w:link w:val="6"/>
    <w:semiHidden/>
    <w:uiPriority w:val="9"/>
    <w:rPr>
      <w:rFonts w:eastAsiaTheme="majorEastAsia" w:cstheme="majorBidi"/>
      <w:color w:val="2F5597" w:themeColor="accent1" w:themeShade="BF"/>
    </w:rPr>
  </w:style>
  <w:style w:type="character" w:customStyle="1" w:styleId="25">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paragraph" w:customStyle="1" w:styleId="38">
    <w:name w:val="Table Paragraph"/>
    <w:basedOn w:val="1"/>
    <w:qFormat/>
    <w:uiPriority w:val="1"/>
    <w:pPr>
      <w:widowControl w:val="0"/>
      <w:autoSpaceDE w:val="0"/>
      <w:autoSpaceDN w:val="0"/>
      <w:spacing w:after="0" w:line="240" w:lineRule="auto"/>
    </w:pPr>
    <w:rPr>
      <w:rFonts w:ascii="Times New Roman" w:hAnsi="Times New Roman" w:eastAsia="Times New Roman" w:cs="Times New Roman"/>
      <w:kern w:val="0"/>
      <w:lang w:val="en-US"/>
      <w14:ligatures w14:val="none"/>
    </w:rPr>
  </w:style>
  <w:style w:type="character" w:customStyle="1" w:styleId="39">
    <w:name w:val="Unresolved Mention"/>
    <w:basedOn w:val="11"/>
    <w:semiHidden/>
    <w:unhideWhenUsed/>
    <w:uiPriority w:val="99"/>
    <w:rPr>
      <w:color w:val="605E5C"/>
      <w:shd w:val="clear" w:color="auto" w:fill="E1DFDD"/>
    </w:rPr>
  </w:style>
  <w:style w:type="character" w:customStyle="1" w:styleId="40">
    <w:name w:val="Header Char"/>
    <w:basedOn w:val="11"/>
    <w:link w:val="15"/>
    <w:uiPriority w:val="99"/>
  </w:style>
  <w:style w:type="character" w:customStyle="1" w:styleId="41">
    <w:name w:val="Footer Char"/>
    <w:basedOn w:val="11"/>
    <w:link w:val="14"/>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3636</Words>
  <Characters>20730</Characters>
  <Lines>172</Lines>
  <Paragraphs>48</Paragraphs>
  <TotalTime>221</TotalTime>
  <ScaleCrop>false</ScaleCrop>
  <LinksUpToDate>false</LinksUpToDate>
  <CharactersWithSpaces>24318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2025-12-15T16:59:00Z</dcterms:created>
  <dc:creator>Vaishnavi V</dc:creator>
  <cp:lastModifiedBy>Lenovo</cp:lastModifiedBy>
  <dcterms:modified xsi:type="dcterms:W3CDTF">2025-12-17T16:54:29Z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766E8B1BE4754C2F97026018A061B6F6_12</vt:lpwstr>
  </property>
</Properties>
</file>