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2026A" w14:textId="5C234EA2" w:rsidR="00D23CEF" w:rsidRPr="00D23CEF" w:rsidRDefault="00D23CEF" w:rsidP="00D23CEF">
      <w:pPr>
        <w:jc w:val="center"/>
        <w:rPr>
          <w:rFonts w:ascii="Arial" w:hAnsi="Arial" w:cs="Arial"/>
          <w:b/>
          <w:bCs/>
          <w:sz w:val="32"/>
          <w:szCs w:val="32"/>
        </w:rPr>
      </w:pPr>
      <w:r w:rsidRPr="00D23CEF">
        <w:rPr>
          <w:rFonts w:ascii="Arial" w:hAnsi="Arial" w:cs="Arial"/>
          <w:b/>
          <w:bCs/>
          <w:sz w:val="32"/>
          <w:szCs w:val="32"/>
        </w:rPr>
        <w:t>Community Participation in Strengthening an Independent Village-Owned Enterprise (</w:t>
      </w:r>
      <w:proofErr w:type="spellStart"/>
      <w:r w:rsidRPr="00D23CEF">
        <w:rPr>
          <w:rFonts w:ascii="Arial" w:hAnsi="Arial" w:cs="Arial"/>
          <w:b/>
          <w:bCs/>
          <w:sz w:val="32"/>
          <w:szCs w:val="32"/>
        </w:rPr>
        <w:t>BUMDes</w:t>
      </w:r>
      <w:proofErr w:type="spellEnd"/>
      <w:r w:rsidRPr="00D23CEF">
        <w:rPr>
          <w:rFonts w:ascii="Arial" w:hAnsi="Arial" w:cs="Arial"/>
          <w:b/>
          <w:bCs/>
          <w:sz w:val="32"/>
          <w:szCs w:val="32"/>
        </w:rPr>
        <w:t xml:space="preserve">) in </w:t>
      </w:r>
      <w:proofErr w:type="spellStart"/>
      <w:r w:rsidRPr="00D23CEF">
        <w:rPr>
          <w:rFonts w:ascii="Arial" w:hAnsi="Arial" w:cs="Arial"/>
          <w:b/>
          <w:bCs/>
          <w:sz w:val="32"/>
          <w:szCs w:val="32"/>
        </w:rPr>
        <w:t>Sekip</w:t>
      </w:r>
      <w:proofErr w:type="spellEnd"/>
      <w:r w:rsidRPr="00D23CEF">
        <w:rPr>
          <w:rFonts w:ascii="Arial" w:hAnsi="Arial" w:cs="Arial"/>
          <w:b/>
          <w:bCs/>
          <w:sz w:val="32"/>
          <w:szCs w:val="32"/>
        </w:rPr>
        <w:t xml:space="preserve"> Village, </w:t>
      </w:r>
      <w:proofErr w:type="spellStart"/>
      <w:r w:rsidRPr="00D23CEF">
        <w:rPr>
          <w:rFonts w:ascii="Arial" w:hAnsi="Arial" w:cs="Arial"/>
          <w:b/>
          <w:bCs/>
          <w:sz w:val="32"/>
          <w:szCs w:val="32"/>
        </w:rPr>
        <w:t>Lubuk</w:t>
      </w:r>
      <w:proofErr w:type="spellEnd"/>
      <w:r w:rsidRPr="00D23CEF">
        <w:rPr>
          <w:rFonts w:ascii="Arial" w:hAnsi="Arial" w:cs="Arial"/>
          <w:b/>
          <w:bCs/>
          <w:sz w:val="32"/>
          <w:szCs w:val="32"/>
        </w:rPr>
        <w:t xml:space="preserve"> </w:t>
      </w:r>
      <w:proofErr w:type="spellStart"/>
      <w:r w:rsidRPr="00D23CEF">
        <w:rPr>
          <w:rFonts w:ascii="Arial" w:hAnsi="Arial" w:cs="Arial"/>
          <w:b/>
          <w:bCs/>
          <w:sz w:val="32"/>
          <w:szCs w:val="32"/>
        </w:rPr>
        <w:t>Pakam</w:t>
      </w:r>
      <w:proofErr w:type="spellEnd"/>
      <w:r w:rsidRPr="00D23CEF">
        <w:rPr>
          <w:rFonts w:ascii="Arial" w:hAnsi="Arial" w:cs="Arial"/>
          <w:b/>
          <w:bCs/>
          <w:sz w:val="32"/>
          <w:szCs w:val="32"/>
        </w:rPr>
        <w:t xml:space="preserve"> District, Deli Serdang Regency, Indonesia</w:t>
      </w:r>
    </w:p>
    <w:p w14:paraId="5C0D928B" w14:textId="271A59CB" w:rsidR="00FF270E" w:rsidRDefault="00D23CEF" w:rsidP="00AF7451">
      <w:pPr>
        <w:jc w:val="center"/>
        <w:rPr>
          <w:rFonts w:ascii="Arial" w:hAnsi="Arial" w:cs="Arial"/>
        </w:rPr>
      </w:pPr>
      <w:r w:rsidRPr="00D23CEF">
        <w:rPr>
          <w:rFonts w:ascii="Arial" w:hAnsi="Arial" w:cs="Arial"/>
        </w:rPr>
        <w:br/>
      </w:r>
    </w:p>
    <w:p w14:paraId="66655EF7" w14:textId="0722E2A5" w:rsidR="00D23CEF" w:rsidRPr="00D23CEF" w:rsidRDefault="00D23CEF" w:rsidP="00D23CEF">
      <w:pPr>
        <w:jc w:val="both"/>
        <w:rPr>
          <w:rFonts w:ascii="Times New Roman" w:hAnsi="Times New Roman" w:cs="Times New Roman"/>
        </w:rPr>
      </w:pPr>
    </w:p>
    <w:p w14:paraId="59F9280F" w14:textId="77777777" w:rsidR="00D23CEF" w:rsidRPr="00D23CEF" w:rsidRDefault="00D23CEF" w:rsidP="00D23CEF">
      <w:pPr>
        <w:jc w:val="center"/>
        <w:rPr>
          <w:rFonts w:ascii="Times New Roman" w:hAnsi="Times New Roman" w:cs="Times New Roman"/>
          <w:b/>
          <w:bCs/>
        </w:rPr>
      </w:pPr>
      <w:r w:rsidRPr="00D23CEF">
        <w:rPr>
          <w:rFonts w:ascii="Times New Roman" w:hAnsi="Times New Roman" w:cs="Times New Roman"/>
          <w:b/>
          <w:bCs/>
        </w:rPr>
        <w:t>Abstract</w:t>
      </w:r>
    </w:p>
    <w:p w14:paraId="1DDC9543" w14:textId="5AE15CFC"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This study aims to </w:t>
      </w:r>
      <w:proofErr w:type="spellStart"/>
      <w:r w:rsidRPr="00D23CEF">
        <w:rPr>
          <w:rFonts w:ascii="Times New Roman" w:hAnsi="Times New Roman" w:cs="Times New Roman"/>
        </w:rPr>
        <w:t>analyse</w:t>
      </w:r>
      <w:proofErr w:type="spellEnd"/>
      <w:r w:rsidRPr="00D23CEF">
        <w:rPr>
          <w:rFonts w:ascii="Times New Roman" w:hAnsi="Times New Roman" w:cs="Times New Roman"/>
        </w:rPr>
        <w:t xml:space="preserve"> the strategic position and development direction of the Village-Owned Enterprise (Badan Usaha </w:t>
      </w:r>
      <w:proofErr w:type="spellStart"/>
      <w:r w:rsidRPr="00D23CEF">
        <w:rPr>
          <w:rFonts w:ascii="Times New Roman" w:hAnsi="Times New Roman" w:cs="Times New Roman"/>
        </w:rPr>
        <w:t>Milik</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Desa</w:t>
      </w:r>
      <w:proofErr w:type="spellEnd"/>
      <w:r w:rsidRPr="00D23CEF">
        <w:rPr>
          <w:rFonts w:ascii="Times New Roman" w:hAnsi="Times New Roman" w:cs="Times New Roman"/>
        </w:rPr>
        <w:t>/</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r w:rsidRPr="00D23CEF">
        <w:rPr>
          <w:rFonts w:ascii="Times New Roman" w:hAnsi="Times New Roman" w:cs="Times New Roman"/>
          <w:i/>
          <w:iCs/>
        </w:rPr>
        <w:t xml:space="preserve">Al </w:t>
      </w:r>
      <w:proofErr w:type="spellStart"/>
      <w:r w:rsidRPr="00D23CEF">
        <w:rPr>
          <w:rFonts w:ascii="Times New Roman" w:hAnsi="Times New Roman" w:cs="Times New Roman"/>
          <w:i/>
          <w:iCs/>
        </w:rPr>
        <w:t>Barokah</w:t>
      </w:r>
      <w:proofErr w:type="spellEnd"/>
      <w:r w:rsidRPr="00D23CEF">
        <w:rPr>
          <w:rFonts w:ascii="Times New Roman" w:hAnsi="Times New Roman" w:cs="Times New Roman"/>
          <w:i/>
          <w:iCs/>
        </w:rPr>
        <w:t xml:space="preserve"> </w:t>
      </w:r>
      <w:proofErr w:type="spellStart"/>
      <w:r w:rsidRPr="00D23CEF">
        <w:rPr>
          <w:rFonts w:ascii="Times New Roman" w:hAnsi="Times New Roman" w:cs="Times New Roman"/>
          <w:i/>
          <w:iCs/>
        </w:rPr>
        <w:t>Sekip</w:t>
      </w:r>
      <w:proofErr w:type="spellEnd"/>
      <w:r w:rsidRPr="00D23CEF">
        <w:rPr>
          <w:rFonts w:ascii="Times New Roman" w:hAnsi="Times New Roman" w:cs="Times New Roman"/>
        </w:rPr>
        <w:t xml:space="preserve"> in supporting the realization of a self-reliant village through the strengthening of business units based on local potential. A qualitative descriptive approach with a case-study design was employed, complemented by descriptive quantitative data. Data were collected through in-depth interviews with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managers and village government officials, field observations, and a review of institutional and financial documents. The data were </w:t>
      </w:r>
      <w:proofErr w:type="spellStart"/>
      <w:r w:rsidRPr="00D23CEF">
        <w:rPr>
          <w:rFonts w:ascii="Times New Roman" w:hAnsi="Times New Roman" w:cs="Times New Roman"/>
        </w:rPr>
        <w:t>analysed</w:t>
      </w:r>
      <w:proofErr w:type="spellEnd"/>
      <w:r w:rsidRPr="00D23CEF">
        <w:rPr>
          <w:rFonts w:ascii="Times New Roman" w:hAnsi="Times New Roman" w:cs="Times New Roman"/>
        </w:rPr>
        <w:t xml:space="preserve"> using a SWOT framework </w:t>
      </w:r>
      <w:proofErr w:type="spellStart"/>
      <w:r w:rsidRPr="00D23CEF">
        <w:rPr>
          <w:rFonts w:ascii="Times New Roman" w:hAnsi="Times New Roman" w:cs="Times New Roman"/>
        </w:rPr>
        <w:t>operationalised</w:t>
      </w:r>
      <w:proofErr w:type="spellEnd"/>
      <w:r w:rsidRPr="00D23CEF">
        <w:rPr>
          <w:rFonts w:ascii="Times New Roman" w:hAnsi="Times New Roman" w:cs="Times New Roman"/>
        </w:rPr>
        <w:t xml:space="preserve"> in IFAS (Internal Factors Analysis Summary) and EFAS (External Factors Analysis Summary) matrices to identify strengths, weaknesses, opportunities, and threats across three main business units: Boom Dash Pasar Modal </w:t>
      </w:r>
      <w:proofErr w:type="spellStart"/>
      <w:r w:rsidRPr="00D23CEF">
        <w:rPr>
          <w:rFonts w:ascii="Times New Roman" w:hAnsi="Times New Roman" w:cs="Times New Roman"/>
          <w:i/>
          <w:iCs/>
        </w:rPr>
        <w:t>Almaroka</w:t>
      </w:r>
      <w:proofErr w:type="spellEnd"/>
      <w:r w:rsidRPr="00D23CEF">
        <w:rPr>
          <w:rFonts w:ascii="Times New Roman" w:hAnsi="Times New Roman" w:cs="Times New Roman"/>
          <w:i/>
          <w:iCs/>
        </w:rPr>
        <w:t xml:space="preserve"> Skip</w:t>
      </w:r>
      <w:r w:rsidRPr="00D23CEF">
        <w:rPr>
          <w:rFonts w:ascii="Times New Roman" w:hAnsi="Times New Roman" w:cs="Times New Roman"/>
        </w:rPr>
        <w:t xml:space="preserve"> (capital market unit), Boom Dash </w:t>
      </w:r>
      <w:proofErr w:type="spellStart"/>
      <w:r w:rsidRPr="00D23CEF">
        <w:rPr>
          <w:rFonts w:ascii="Times New Roman" w:hAnsi="Times New Roman" w:cs="Times New Roman"/>
        </w:rPr>
        <w:t>Pertanian</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Terpadu</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Boom Dash </w:t>
      </w:r>
      <w:proofErr w:type="spellStart"/>
      <w:r w:rsidRPr="00D23CEF">
        <w:rPr>
          <w:rFonts w:ascii="Times New Roman" w:hAnsi="Times New Roman" w:cs="Times New Roman"/>
        </w:rPr>
        <w:t>Perdagangan</w:t>
      </w:r>
      <w:proofErr w:type="spellEnd"/>
      <w:r w:rsidRPr="00D23CEF">
        <w:rPr>
          <w:rFonts w:ascii="Times New Roman" w:hAnsi="Times New Roman" w:cs="Times New Roman"/>
        </w:rPr>
        <w:t xml:space="preserve"> dan </w:t>
      </w:r>
      <w:proofErr w:type="spellStart"/>
      <w:r w:rsidRPr="00D23CEF">
        <w:rPr>
          <w:rFonts w:ascii="Times New Roman" w:hAnsi="Times New Roman" w:cs="Times New Roman"/>
        </w:rPr>
        <w:t>Layanan</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SkipMark</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w:t>
      </w:r>
      <w:r>
        <w:rPr>
          <w:rFonts w:ascii="Times New Roman" w:hAnsi="Times New Roman" w:cs="Times New Roman"/>
        </w:rPr>
        <w:t xml:space="preserve"> </w:t>
      </w:r>
      <w:r w:rsidRPr="00D23CEF">
        <w:rPr>
          <w:rFonts w:ascii="Times New Roman" w:hAnsi="Times New Roman" w:cs="Times New Roman"/>
        </w:rPr>
        <w:t xml:space="preserve">The findings indicate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remains in a pioneering stage: the institutional foundation has been established, but managerial capacity and community participation are still limited. The Integrated Agriculture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units occupy the most promising positions because they are aligned with the community’s economic base and daily market needs, whereas the capital market unit is more appropriate as a vehicle for financial literacy education than as the primary revenue generator. Recommended strategies include strengthening real-sector businesses, integrating agricultural–trade value chains, enhancing managerial capacity, and improving transparency and inclusiveness in governance. The study underscores the importance of SWOT–IFAS–EFAS-based strategic planning for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to </w:t>
      </w:r>
      <w:proofErr w:type="spellStart"/>
      <w:r w:rsidRPr="00D23CEF">
        <w:rPr>
          <w:rFonts w:ascii="Times New Roman" w:hAnsi="Times New Roman" w:cs="Times New Roman"/>
        </w:rPr>
        <w:t>optimise</w:t>
      </w:r>
      <w:proofErr w:type="spellEnd"/>
      <w:r w:rsidRPr="00D23CEF">
        <w:rPr>
          <w:rFonts w:ascii="Times New Roman" w:hAnsi="Times New Roman" w:cs="Times New Roman"/>
        </w:rPr>
        <w:t xml:space="preserve"> their economic and social roles in village development.</w:t>
      </w:r>
    </w:p>
    <w:p w14:paraId="3256F033"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Keywords:</w:t>
      </w:r>
      <w:r w:rsidRPr="00D23CEF">
        <w:rPr>
          <w:rFonts w:ascii="Times New Roman" w:hAnsi="Times New Roman" w:cs="Times New Roman"/>
        </w:rPr>
        <w:t xml:space="preserve"> </w:t>
      </w:r>
      <w:proofErr w:type="spellStart"/>
      <w:r w:rsidRPr="00D23CEF">
        <w:rPr>
          <w:rFonts w:ascii="Times New Roman" w:hAnsi="Times New Roman" w:cs="Times New Roman"/>
        </w:rPr>
        <w:t>BUMDes</w:t>
      </w:r>
      <w:proofErr w:type="spellEnd"/>
      <w:r w:rsidRPr="00D23CEF">
        <w:rPr>
          <w:rFonts w:ascii="Times New Roman" w:hAnsi="Times New Roman" w:cs="Times New Roman"/>
        </w:rPr>
        <w:t>, development strategy, SWOT, IFAS, EFAS, village self-reliance</w:t>
      </w:r>
    </w:p>
    <w:p w14:paraId="4C49AB98" w14:textId="12B91514" w:rsidR="00D23CEF" w:rsidRPr="00D23CEF" w:rsidRDefault="00D23CEF" w:rsidP="00D23CEF">
      <w:pPr>
        <w:jc w:val="both"/>
        <w:rPr>
          <w:rFonts w:ascii="Times New Roman" w:hAnsi="Times New Roman" w:cs="Times New Roman"/>
        </w:rPr>
      </w:pPr>
    </w:p>
    <w:p w14:paraId="4148C29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1. Introduction</w:t>
      </w:r>
    </w:p>
    <w:p w14:paraId="1F5E8CBA"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Village development in Indonesia occupies a strategic position within the national development framework, as the majority of the population—and its associated socio-economic challenges—are concentrated in rural areas. Villages are no longer viewed merely as objects of development, but as subjects that possess social, economic, and institutional capacities to manage their resources autonomously. Within this perspective, strengthening village economic resilience becomes a key prerequisite for reducing inequalities and achieving a just and prosperous </w:t>
      </w:r>
      <w:r w:rsidRPr="00D23CEF">
        <w:rPr>
          <w:rFonts w:ascii="Times New Roman" w:hAnsi="Times New Roman" w:cs="Times New Roman"/>
        </w:rPr>
        <w:lastRenderedPageBreak/>
        <w:t xml:space="preserve">society. Such efforts can only be </w:t>
      </w:r>
      <w:proofErr w:type="spellStart"/>
      <w:r w:rsidRPr="00D23CEF">
        <w:rPr>
          <w:rFonts w:ascii="Times New Roman" w:hAnsi="Times New Roman" w:cs="Times New Roman"/>
        </w:rPr>
        <w:t>realised</w:t>
      </w:r>
      <w:proofErr w:type="spellEnd"/>
      <w:r w:rsidRPr="00D23CEF">
        <w:rPr>
          <w:rFonts w:ascii="Times New Roman" w:hAnsi="Times New Roman" w:cs="Times New Roman"/>
        </w:rPr>
        <w:t xml:space="preserve"> if villages are able to </w:t>
      </w:r>
      <w:proofErr w:type="spellStart"/>
      <w:r w:rsidRPr="00D23CEF">
        <w:rPr>
          <w:rFonts w:ascii="Times New Roman" w:hAnsi="Times New Roman" w:cs="Times New Roman"/>
        </w:rPr>
        <w:t>organise</w:t>
      </w:r>
      <w:proofErr w:type="spellEnd"/>
      <w:r w:rsidRPr="00D23CEF">
        <w:rPr>
          <w:rFonts w:ascii="Times New Roman" w:hAnsi="Times New Roman" w:cs="Times New Roman"/>
        </w:rPr>
        <w:t xml:space="preserve"> their local potential and </w:t>
      </w:r>
      <w:proofErr w:type="spellStart"/>
      <w:r w:rsidRPr="00D23CEF">
        <w:rPr>
          <w:rFonts w:ascii="Times New Roman" w:hAnsi="Times New Roman" w:cs="Times New Roman"/>
        </w:rPr>
        <w:t>mobilise</w:t>
      </w:r>
      <w:proofErr w:type="spellEnd"/>
      <w:r w:rsidRPr="00D23CEF">
        <w:rPr>
          <w:rFonts w:ascii="Times New Roman" w:hAnsi="Times New Roman" w:cs="Times New Roman"/>
        </w:rPr>
        <w:t xml:space="preserve"> community participation in a sustainable manner. Consequently, the concept of a “self-reliant village” functions both as an intermediate goal and as an ultimate objective of community-based development (</w:t>
      </w:r>
      <w:proofErr w:type="spellStart"/>
      <w:r w:rsidRPr="00D23CEF">
        <w:rPr>
          <w:rFonts w:ascii="Times New Roman" w:hAnsi="Times New Roman" w:cs="Times New Roman"/>
        </w:rPr>
        <w:t>Pakaya</w:t>
      </w:r>
      <w:proofErr w:type="spellEnd"/>
      <w:r w:rsidRPr="00D23CEF">
        <w:rPr>
          <w:rFonts w:ascii="Times New Roman" w:hAnsi="Times New Roman" w:cs="Times New Roman"/>
        </w:rPr>
        <w:t>, 2016).</w:t>
      </w:r>
    </w:p>
    <w:p w14:paraId="09497BF0"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enactment of Law No. 6 of 2014 on Villages provides a strong legal foundation for village development that is participatory, accountable, and oriented towards autonomy. This regulation </w:t>
      </w:r>
      <w:proofErr w:type="spellStart"/>
      <w:r w:rsidRPr="00D23CEF">
        <w:rPr>
          <w:rFonts w:ascii="Times New Roman" w:hAnsi="Times New Roman" w:cs="Times New Roman"/>
        </w:rPr>
        <w:t>recognises</w:t>
      </w:r>
      <w:proofErr w:type="spellEnd"/>
      <w:r w:rsidRPr="00D23CEF">
        <w:rPr>
          <w:rFonts w:ascii="Times New Roman" w:hAnsi="Times New Roman" w:cs="Times New Roman"/>
        </w:rPr>
        <w:t xml:space="preserve"> villages as entities with the authority to regulate and manage the interests of their communities based on customary rights and local traditions. One of the key instruments introduced by the law is the Village-Owned Enterprise (Badan Usaha </w:t>
      </w:r>
      <w:proofErr w:type="spellStart"/>
      <w:r w:rsidRPr="00D23CEF">
        <w:rPr>
          <w:rFonts w:ascii="Times New Roman" w:hAnsi="Times New Roman" w:cs="Times New Roman"/>
        </w:rPr>
        <w:t>Milik</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Desa</w:t>
      </w:r>
      <w:proofErr w:type="spellEnd"/>
      <w:r w:rsidRPr="00D23CEF">
        <w:rPr>
          <w:rFonts w:ascii="Times New Roman" w:hAnsi="Times New Roman" w:cs="Times New Roman"/>
        </w:rPr>
        <w:t>/</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 economic institution established, owned, and jointly managed by the village government and the community.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are expected to function as economic engines while simultaneously strengthening the village’s own-source revenue (</w:t>
      </w:r>
      <w:proofErr w:type="spellStart"/>
      <w:r w:rsidRPr="00D23CEF">
        <w:rPr>
          <w:rFonts w:ascii="Times New Roman" w:hAnsi="Times New Roman" w:cs="Times New Roman"/>
        </w:rPr>
        <w:t>Pendapatan</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Asli</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Desa</w:t>
      </w:r>
      <w:proofErr w:type="spellEnd"/>
      <w:r w:rsidRPr="00D23CEF">
        <w:rPr>
          <w:rFonts w:ascii="Times New Roman" w:hAnsi="Times New Roman" w:cs="Times New Roman"/>
        </w:rPr>
        <w:t>/</w:t>
      </w:r>
      <w:proofErr w:type="spellStart"/>
      <w:r w:rsidRPr="00D23CEF">
        <w:rPr>
          <w:rFonts w:ascii="Times New Roman" w:hAnsi="Times New Roman" w:cs="Times New Roman"/>
        </w:rPr>
        <w:t>PADesa</w:t>
      </w:r>
      <w:proofErr w:type="spellEnd"/>
      <w:r w:rsidRPr="00D23CEF">
        <w:rPr>
          <w:rFonts w:ascii="Times New Roman" w:hAnsi="Times New Roman" w:cs="Times New Roman"/>
        </w:rPr>
        <w:t xml:space="preserve">). Within this framework, the success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determined by the quality of governance and the extent of community participation throughout the entire process (Law No. 6/2014).</w:t>
      </w:r>
    </w:p>
    <w:p w14:paraId="63245AC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A self-reliant village is generally defined as one that is capable of meeting its residents’ basic needs, developing its local economy, preserving the environment, and managing its institutions in a sustainable manner. This status is measured not only by economic indicators, but also by social and institutional capacity, including the village’s ability to </w:t>
      </w:r>
      <w:proofErr w:type="spellStart"/>
      <w:r w:rsidRPr="00D23CEF">
        <w:rPr>
          <w:rFonts w:ascii="Times New Roman" w:hAnsi="Times New Roman" w:cs="Times New Roman"/>
        </w:rPr>
        <w:t>organise</w:t>
      </w:r>
      <w:proofErr w:type="spellEnd"/>
      <w:r w:rsidRPr="00D23CEF">
        <w:rPr>
          <w:rFonts w:ascii="Times New Roman" w:hAnsi="Times New Roman" w:cs="Times New Roman"/>
        </w:rPr>
        <w:t xml:space="preserve"> its citizens to participate actively in development processes. Within this framework,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positioned as a strategic instrument to develop business units rooted in local potential and expand employment opportunities at the village level. Successful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operations contribute to strengthening </w:t>
      </w:r>
      <w:proofErr w:type="spellStart"/>
      <w:r w:rsidRPr="00D23CEF">
        <w:rPr>
          <w:rFonts w:ascii="Times New Roman" w:hAnsi="Times New Roman" w:cs="Times New Roman"/>
        </w:rPr>
        <w:t>PADesa</w:t>
      </w:r>
      <w:proofErr w:type="spellEnd"/>
      <w:r w:rsidRPr="00D23CEF">
        <w:rPr>
          <w:rFonts w:ascii="Times New Roman" w:hAnsi="Times New Roman" w:cs="Times New Roman"/>
        </w:rPr>
        <w:t xml:space="preserve"> and reducing dependence on external assistance. Thus, the relationship between village self-reliance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mutually reinforcing and inseparable (Kemendesa PDTT, 2017).</w:t>
      </w:r>
    </w:p>
    <w:p w14:paraId="04BBBE7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Community participation is a key determinant of village development success, as it reflects the mental, emotional, and social engagement of residents in decision-making and </w:t>
      </w:r>
      <w:proofErr w:type="spellStart"/>
      <w:r w:rsidRPr="00D23CEF">
        <w:rPr>
          <w:rFonts w:ascii="Times New Roman" w:hAnsi="Times New Roman" w:cs="Times New Roman"/>
        </w:rPr>
        <w:t>programme</w:t>
      </w:r>
      <w:proofErr w:type="spellEnd"/>
      <w:r w:rsidRPr="00D23CEF">
        <w:rPr>
          <w:rFonts w:ascii="Times New Roman" w:hAnsi="Times New Roman" w:cs="Times New Roman"/>
        </w:rPr>
        <w:t xml:space="preserve"> implementation. Participation cannot be measured solely by physical attendance at activities; rather, it must be assessed in terms of the extent to which community members are involved in setting goals, implementing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and assuming responsibility for development outcomes. In the context of village economic institutions, participation determines whether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genuinely perceived as a collective asset or merely as an instrument controlled by a small number of local actors. Without meaningful participation, village economic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risk remaining at the level of formality and failing to address the community’s real needs. In this regard, </w:t>
      </w:r>
      <w:proofErr w:type="spellStart"/>
      <w:r w:rsidRPr="00D23CEF">
        <w:rPr>
          <w:rFonts w:ascii="Times New Roman" w:hAnsi="Times New Roman" w:cs="Times New Roman"/>
        </w:rPr>
        <w:t>analysing</w:t>
      </w:r>
      <w:proofErr w:type="spellEnd"/>
      <w:r w:rsidRPr="00D23CEF">
        <w:rPr>
          <w:rFonts w:ascii="Times New Roman" w:hAnsi="Times New Roman" w:cs="Times New Roman"/>
        </w:rPr>
        <w:t xml:space="preserve"> participation becomes a crucial entry point for understanding the dynamics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(Bryant &amp; White, 1987).</w:t>
      </w:r>
    </w:p>
    <w:p w14:paraId="3187A9B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From an empowerment perspective, participation is understood as community engagement from the very early stages of problem and potential identification, through the selection of alternative solutions, implementation of actions, and evaluation of resulting changes. Such participation positions community members as development subjects with voices, interests, and shared responsibilities. At the village level, high-quality participation fosters a sense of </w:t>
      </w:r>
      <w:r w:rsidRPr="00D23CEF">
        <w:rPr>
          <w:rFonts w:ascii="Times New Roman" w:hAnsi="Times New Roman" w:cs="Times New Roman"/>
        </w:rPr>
        <w:lastRenderedPageBreak/>
        <w:t xml:space="preserve">ownership toward institutions and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including </w:t>
      </w:r>
      <w:proofErr w:type="spellStart"/>
      <w:r w:rsidRPr="00D23CEF">
        <w:rPr>
          <w:rFonts w:ascii="Times New Roman" w:hAnsi="Times New Roman" w:cs="Times New Roman"/>
        </w:rPr>
        <w:t>BUMDes</w:t>
      </w:r>
      <w:proofErr w:type="spellEnd"/>
      <w:r w:rsidRPr="00D23CEF">
        <w:rPr>
          <w:rFonts w:ascii="Times New Roman" w:hAnsi="Times New Roman" w:cs="Times New Roman"/>
        </w:rPr>
        <w:t>. This sense of ownership encourages residents to act not only as beneficiaries but also as co-managers and watchdogs. Thus, participation functions both as a mechanism and as an objective within the broader process of community empowerment (</w:t>
      </w:r>
      <w:proofErr w:type="spellStart"/>
      <w:r w:rsidRPr="00D23CEF">
        <w:rPr>
          <w:rFonts w:ascii="Times New Roman" w:hAnsi="Times New Roman" w:cs="Times New Roman"/>
        </w:rPr>
        <w:t>Isbandi</w:t>
      </w:r>
      <w:proofErr w:type="spellEnd"/>
      <w:r w:rsidRPr="00D23CEF">
        <w:rPr>
          <w:rFonts w:ascii="Times New Roman" w:hAnsi="Times New Roman" w:cs="Times New Roman"/>
        </w:rPr>
        <w:t>, 2007).</w:t>
      </w:r>
    </w:p>
    <w:p w14:paraId="3C867EF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Typologies of participation suggest that community involvement can evolve from symbolic and passive forms toward more consultative and functional modes. Symbolic participation occurs when residents attend meetings merely to fulfil invitations, without having real space to influence decisions. Passive participation is reflected when people receive information but lack the opportunity to provide meaningful input. In contrast, consultative and functional participation involve active engagement in discussions, planning, implementation, and monitoring of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The quality of participation ultimately determines whether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can operate as an inclusive and democratic village economic institution. In other words, it is not only the level of participation but also its form that must be critically </w:t>
      </w:r>
      <w:proofErr w:type="spellStart"/>
      <w:r w:rsidRPr="00D23CEF">
        <w:rPr>
          <w:rFonts w:ascii="Times New Roman" w:hAnsi="Times New Roman" w:cs="Times New Roman"/>
        </w:rPr>
        <w:t>analysed</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Veneklasen</w:t>
      </w:r>
      <w:proofErr w:type="spellEnd"/>
      <w:r w:rsidRPr="00D23CEF">
        <w:rPr>
          <w:rFonts w:ascii="Times New Roman" w:hAnsi="Times New Roman" w:cs="Times New Roman"/>
        </w:rPr>
        <w:t xml:space="preserve"> &amp; Miller, 2002).</w:t>
      </w:r>
    </w:p>
    <w:p w14:paraId="0EC1870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As an enterprise,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established based on the specific needs and potential of the village, with capital typically sourced from both the village budget and community contributions. Conceptually,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designed to manage productive ventures rooted in local wisdom, ranging from marketing agricultural produce to providing microfinance services.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not only an economic entity but also a collective learning arena where villagers can manage enterprises in a transparent and accountable manner. Through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villages are expected to diversify income sources and improve the distribution of economic benefits at the local level. Accordingly,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success depends on a combination of sound governance and active community involvement as both owners and users of services (</w:t>
      </w:r>
      <w:proofErr w:type="spellStart"/>
      <w:r w:rsidRPr="00D23CEF">
        <w:rPr>
          <w:rFonts w:ascii="Times New Roman" w:hAnsi="Times New Roman" w:cs="Times New Roman"/>
        </w:rPr>
        <w:t>Manikam</w:t>
      </w:r>
      <w:proofErr w:type="spellEnd"/>
      <w:r w:rsidRPr="00D23CEF">
        <w:rPr>
          <w:rFonts w:ascii="Times New Roman" w:hAnsi="Times New Roman" w:cs="Times New Roman"/>
        </w:rPr>
        <w:t>, 2010).</w:t>
      </w:r>
    </w:p>
    <w:p w14:paraId="3165BAFC"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Empirical studies show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can become engines of village economic growth when they are managed professionally and supported by strong community participation. Research in various regions has demonstrated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contributes to income enhancement, job creation, and the strengthening of local economies. However, these studies also highlight persistent constraints, including limited human resource capacity, low financial literacy, and participation that remains largely confined to the implementation stage. As a result, many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have yet to function optimally as the backbone of village economies. Strengthening community participation therefore emerges as a crucial agenda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development across regions (</w:t>
      </w:r>
      <w:proofErr w:type="spellStart"/>
      <w:r w:rsidRPr="00D23CEF">
        <w:rPr>
          <w:rFonts w:ascii="Times New Roman" w:hAnsi="Times New Roman" w:cs="Times New Roman"/>
        </w:rPr>
        <w:t>Gunanto</w:t>
      </w:r>
      <w:proofErr w:type="spellEnd"/>
      <w:r w:rsidRPr="00D23CEF">
        <w:rPr>
          <w:rFonts w:ascii="Times New Roman" w:hAnsi="Times New Roman" w:cs="Times New Roman"/>
        </w:rPr>
        <w:t xml:space="preserve"> et al., 2016).</w:t>
      </w:r>
    </w:p>
    <w:p w14:paraId="26C32C2A"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Geographically,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in </w:t>
      </w:r>
      <w:proofErr w:type="spellStart"/>
      <w:r w:rsidRPr="00D23CEF">
        <w:rPr>
          <w:rFonts w:ascii="Times New Roman" w:hAnsi="Times New Roman" w:cs="Times New Roman"/>
        </w:rPr>
        <w:t>Lubuk</w:t>
      </w:r>
      <w:proofErr w:type="spellEnd"/>
      <w:r w:rsidRPr="00D23CEF">
        <w:rPr>
          <w:rFonts w:ascii="Times New Roman" w:hAnsi="Times New Roman" w:cs="Times New Roman"/>
        </w:rPr>
        <w:t xml:space="preserve"> Pakam District, Deli Serdang Regency, is </w:t>
      </w:r>
      <w:proofErr w:type="spellStart"/>
      <w:r w:rsidRPr="00D23CEF">
        <w:rPr>
          <w:rFonts w:ascii="Times New Roman" w:hAnsi="Times New Roman" w:cs="Times New Roman"/>
        </w:rPr>
        <w:t>characterised</w:t>
      </w:r>
      <w:proofErr w:type="spellEnd"/>
      <w:r w:rsidRPr="00D23CEF">
        <w:rPr>
          <w:rFonts w:ascii="Times New Roman" w:hAnsi="Times New Roman" w:cs="Times New Roman"/>
        </w:rPr>
        <w:t xml:space="preserve"> by an economic base dominated by agriculture and small-scale trade, offering substantial potential for community-based enterprise development. The village government established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in 2022, initially focusing on a capital market–oriented business as an innovative approach to managing village economic activities. However, this choice is relatively complex for a community whose majority are farmers and small traders, and it demands a high level of financial literacy. Data from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activities show a declining trend in participant numbers—from 35 people in 2022 to 23 in 2023, and only 14 in </w:t>
      </w:r>
      <w:r w:rsidRPr="00D23CEF">
        <w:rPr>
          <w:rFonts w:ascii="Times New Roman" w:hAnsi="Times New Roman" w:cs="Times New Roman"/>
        </w:rPr>
        <w:lastRenderedPageBreak/>
        <w:t xml:space="preserve">2024—indicating serious challenges in building community participation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Documents, 2022–2024).</w:t>
      </w:r>
    </w:p>
    <w:p w14:paraId="28822033"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Preliminary observations and interviews reveal that community engagement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tends to be limited to attendance at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events and passive reception of information. Planning, decision-making, and oversight remain dominated by village officials and core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managers, leaving limited space for broader citizen participation in strategic arenas. This pattern suggests that participation is predominantly symbolic and passive rather than consultative and functional. At the same time, low public understanding of capital market mechanisms and risks further undermines residents’ interest in deeper involvement. This situation raises important questions regarding the actual form and level of community participation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on its path toward village self-reliance (Preliminary Interview Notes, 2024).</w:t>
      </w:r>
    </w:p>
    <w:p w14:paraId="231A0F4F"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Against this background, the present study seeks to </w:t>
      </w:r>
      <w:proofErr w:type="spellStart"/>
      <w:r w:rsidRPr="00D23CEF">
        <w:rPr>
          <w:rFonts w:ascii="Times New Roman" w:hAnsi="Times New Roman" w:cs="Times New Roman"/>
        </w:rPr>
        <w:t>analyse</w:t>
      </w:r>
      <w:proofErr w:type="spellEnd"/>
      <w:r w:rsidRPr="00D23CEF">
        <w:rPr>
          <w:rFonts w:ascii="Times New Roman" w:hAnsi="Times New Roman" w:cs="Times New Roman"/>
        </w:rPr>
        <w:t xml:space="preserve"> community participation in strengthening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toward achieving a self-reliant village, using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in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w:t>
      </w:r>
      <w:proofErr w:type="spellStart"/>
      <w:r w:rsidRPr="00D23CEF">
        <w:rPr>
          <w:rFonts w:ascii="Times New Roman" w:hAnsi="Times New Roman" w:cs="Times New Roman"/>
        </w:rPr>
        <w:t>Lubuk</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Pakam</w:t>
      </w:r>
      <w:proofErr w:type="spellEnd"/>
      <w:r w:rsidRPr="00D23CEF">
        <w:rPr>
          <w:rFonts w:ascii="Times New Roman" w:hAnsi="Times New Roman" w:cs="Times New Roman"/>
        </w:rPr>
        <w:t xml:space="preserve"> District, Deli Serdang Regency, as a case study. Specifically, the study examines: (</w:t>
      </w:r>
      <w:proofErr w:type="spellStart"/>
      <w:r w:rsidRPr="00D23CEF">
        <w:rPr>
          <w:rFonts w:ascii="Times New Roman" w:hAnsi="Times New Roman" w:cs="Times New Roman"/>
        </w:rPr>
        <w:t>i</w:t>
      </w:r>
      <w:proofErr w:type="spellEnd"/>
      <w:r w:rsidRPr="00D23CEF">
        <w:rPr>
          <w:rFonts w:ascii="Times New Roman" w:hAnsi="Times New Roman" w:cs="Times New Roman"/>
        </w:rPr>
        <w:t xml:space="preserve">) the performance and role of the village government in promoting community participation; (ii) the forms and levels of participation at different stages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and (iii) the implications of these dynamics for the process of achieving village self-reliance. The study is expected to fill a gap in the literature on participation dynamics within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that operate non-conventional business models such as capital market investments in agrarian villages. In addition to providing practical strategic recommendations for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the study contributes to the broader field of regional and rural development planning, particularly regarding the linkages between community participation,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governance, and village autonomy (</w:t>
      </w:r>
      <w:proofErr w:type="spellStart"/>
      <w:r w:rsidRPr="00D23CEF">
        <w:rPr>
          <w:rFonts w:ascii="Times New Roman" w:hAnsi="Times New Roman" w:cs="Times New Roman"/>
        </w:rPr>
        <w:t>Situmorang</w:t>
      </w:r>
      <w:proofErr w:type="spellEnd"/>
      <w:r w:rsidRPr="00D23CEF">
        <w:rPr>
          <w:rFonts w:ascii="Times New Roman" w:hAnsi="Times New Roman" w:cs="Times New Roman"/>
        </w:rPr>
        <w:t xml:space="preserve"> &amp; </w:t>
      </w:r>
      <w:proofErr w:type="spellStart"/>
      <w:r w:rsidRPr="00D23CEF">
        <w:rPr>
          <w:rFonts w:ascii="Times New Roman" w:hAnsi="Times New Roman" w:cs="Times New Roman"/>
        </w:rPr>
        <w:t>Irham</w:t>
      </w:r>
      <w:proofErr w:type="spellEnd"/>
      <w:r w:rsidRPr="00D23CEF">
        <w:rPr>
          <w:rFonts w:ascii="Times New Roman" w:hAnsi="Times New Roman" w:cs="Times New Roman"/>
        </w:rPr>
        <w:t>, 2022).</w:t>
      </w:r>
    </w:p>
    <w:p w14:paraId="39CA07D1" w14:textId="616A5876" w:rsidR="00D23CEF" w:rsidRPr="00D23CEF" w:rsidRDefault="00D23CEF" w:rsidP="00D23CEF">
      <w:pPr>
        <w:jc w:val="both"/>
        <w:rPr>
          <w:rFonts w:ascii="Times New Roman" w:hAnsi="Times New Roman" w:cs="Times New Roman"/>
        </w:rPr>
      </w:pPr>
    </w:p>
    <w:p w14:paraId="169AA6A8"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 Research Methodology</w:t>
      </w:r>
    </w:p>
    <w:p w14:paraId="45F84AAE"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2.1 Research Design and Approach</w:t>
      </w:r>
    </w:p>
    <w:p w14:paraId="6155D245"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This study adopts a qualitative descriptive approach, complemented by descriptive quantitative data as supporting evidence. The qualitative approach was selected to gain an in-depth understanding of the dynamics of community participation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and how such participation contributes to achieving village self-reliance. Quantitative data were used to reinforce the findings through the measurement of community perceptions of participation dimensions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performance using a Likert scale. This methodological combination enables a more comprehensive capture of empirical reality, both in narrative form and in descriptive numerical trends (Creswell, 2014).</w:t>
      </w:r>
    </w:p>
    <w:p w14:paraId="347091D6"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2.2 Research Site and Period</w:t>
      </w:r>
    </w:p>
    <w:p w14:paraId="5D978061"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research was conducted in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w:t>
      </w:r>
      <w:proofErr w:type="spellStart"/>
      <w:r w:rsidRPr="00D23CEF">
        <w:rPr>
          <w:rFonts w:ascii="Times New Roman" w:hAnsi="Times New Roman" w:cs="Times New Roman"/>
        </w:rPr>
        <w:t>Lubuk</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Pakam</w:t>
      </w:r>
      <w:proofErr w:type="spellEnd"/>
      <w:r w:rsidRPr="00D23CEF">
        <w:rPr>
          <w:rFonts w:ascii="Times New Roman" w:hAnsi="Times New Roman" w:cs="Times New Roman"/>
        </w:rPr>
        <w:t xml:space="preserve"> District, Deli Serdang Regency, North Sumatra Province, focusing 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as the institutional unit of analysis.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was purposively selected because it has established a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w:t>
      </w:r>
      <w:r w:rsidRPr="00D23CEF">
        <w:rPr>
          <w:rFonts w:ascii="Times New Roman" w:hAnsi="Times New Roman" w:cs="Times New Roman"/>
        </w:rPr>
        <w:lastRenderedPageBreak/>
        <w:t xml:space="preserve">demonstrates diverse yet suboptimal community participation dynamics in supporting the attainment of self-reliant village status. Fieldwork was carried out over a predetermined period that covered preparation, data collection, and verification of findings. Site selection considered the relevance of the case to village autonomy issues and the availability of key informants with in-depth knowledge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processes.</w:t>
      </w:r>
    </w:p>
    <w:p w14:paraId="1824E793"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2.3 Research Subjects, Informants, and Respondents</w:t>
      </w:r>
    </w:p>
    <w:p w14:paraId="5AD4C02D"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primary subjects of this research are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and the residents of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who interact with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as managers, stakeholders, or service users. Qualitative informants were selected using purposive sampling, including the village head, village secretary,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chairperson and managers, members of the Village Consultative Body (BPD), community leaders, and residents who are directly involved in or affected by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In addition, questionnaire respondents were drawn from village residents—both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members and non-members—to obtain a quantitative overview of participation levels and perceptions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performance. The selection of informants and respondents was based on their knowledge, experience, and degree of involvement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and </w:t>
      </w:r>
      <w:proofErr w:type="spellStart"/>
      <w:r w:rsidRPr="00D23CEF">
        <w:rPr>
          <w:rFonts w:ascii="Times New Roman" w:hAnsi="Times New Roman" w:cs="Times New Roman"/>
        </w:rPr>
        <w:t>utilisation</w:t>
      </w:r>
      <w:proofErr w:type="spellEnd"/>
      <w:r w:rsidRPr="00D23CEF">
        <w:rPr>
          <w:rFonts w:ascii="Times New Roman" w:hAnsi="Times New Roman" w:cs="Times New Roman"/>
        </w:rPr>
        <w:t>.</w:t>
      </w:r>
    </w:p>
    <w:p w14:paraId="2EDD6D05"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2.4 Types and Sources of Data</w:t>
      </w:r>
    </w:p>
    <w:p w14:paraId="7FAC1727"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study relies on both primary and secondary data. Primary data were obtained directly from the field through in-depth interviews, participatory observation, and questionnaire responses. Interviews with key informants explored the history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establishment, management patterns, forms of community participation, challenges encountered, and efforts directed toward village self-reliance. Observations focused on operational activities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village meetings, and community interactions with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business units. Secondary data comprised documents such as village profiles,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statutes and by-laws (AD/ART), activity reports, financial reports, village medium-term development plans (</w:t>
      </w:r>
      <w:proofErr w:type="spellStart"/>
      <w:r w:rsidRPr="00D23CEF">
        <w:rPr>
          <w:rFonts w:ascii="Times New Roman" w:hAnsi="Times New Roman" w:cs="Times New Roman"/>
        </w:rPr>
        <w:t>RPJMDes</w:t>
      </w:r>
      <w:proofErr w:type="spellEnd"/>
      <w:r w:rsidRPr="00D23CEF">
        <w:rPr>
          <w:rFonts w:ascii="Times New Roman" w:hAnsi="Times New Roman" w:cs="Times New Roman"/>
        </w:rPr>
        <w:t xml:space="preserve">), and regulations related to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self-reliant village development relevant to the study’s focus.</w:t>
      </w:r>
    </w:p>
    <w:p w14:paraId="0801382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2.5 Data Collection Techniques</w:t>
      </w:r>
    </w:p>
    <w:p w14:paraId="31D48CFC"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Data collection employed three main techniques: in-depth interviews, observation, and document study, reinforced by a Likert-scale questionnaire. In-depth interviews were conducted using a semi-structured guide, enabling systematic exploration of key themes while still allowing informants the freedom to express their perspectives. Observation was carried out to capture real-life situations, including the level of community involvement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activities and interaction patterns between managers and residents. Document study entailed reviewing archival and official records to verify information and enrich the institutional context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The questionnaire was constructed using indicators of participation and perceptions of performance, then presented on a Likert scale for descriptive analysis.</w:t>
      </w:r>
    </w:p>
    <w:p w14:paraId="42315E56"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2.6 Research Instruments</w:t>
      </w:r>
    </w:p>
    <w:p w14:paraId="7AFCEB5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lastRenderedPageBreak/>
        <w:t xml:space="preserve">In qualitative research, the primary instrument is the researcher, who assumes the roles of planner, data collector, analyst, and report writer. To enhance </w:t>
      </w:r>
      <w:proofErr w:type="spellStart"/>
      <w:r w:rsidRPr="00D23CEF">
        <w:rPr>
          <w:rFonts w:ascii="Times New Roman" w:hAnsi="Times New Roman" w:cs="Times New Roman"/>
        </w:rPr>
        <w:t>systematisation</w:t>
      </w:r>
      <w:proofErr w:type="spellEnd"/>
      <w:r w:rsidRPr="00D23CEF">
        <w:rPr>
          <w:rFonts w:ascii="Times New Roman" w:hAnsi="Times New Roman" w:cs="Times New Roman"/>
        </w:rPr>
        <w:t xml:space="preserve"> and consistency, the researcher developed several supporting instruments: an interview guide, observation sheets, and document review formats. The interview guide included key questions on the role of the village government,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mechanisms, forms of community participation, and their implications for village self-reliance. Observation sheets were used to record </w:t>
      </w:r>
      <w:proofErr w:type="spellStart"/>
      <w:r w:rsidRPr="00D23CEF">
        <w:rPr>
          <w:rFonts w:ascii="Times New Roman" w:hAnsi="Times New Roman" w:cs="Times New Roman"/>
        </w:rPr>
        <w:t>behaviours</w:t>
      </w:r>
      <w:proofErr w:type="spellEnd"/>
      <w:r w:rsidRPr="00D23CEF">
        <w:rPr>
          <w:rFonts w:ascii="Times New Roman" w:hAnsi="Times New Roman" w:cs="Times New Roman"/>
        </w:rPr>
        <w:t xml:space="preserve">, situations, and events relevant to the study focus. Meanwhile, the questionnaire was designed based on participation indicators and performance perceptions adapted from the literature on community participation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governance.</w:t>
      </w:r>
    </w:p>
    <w:p w14:paraId="53DCA013"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2.7 Qualitative Data Analysis</w:t>
      </w:r>
    </w:p>
    <w:p w14:paraId="51F5D95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Qualitative data analysis followed the interactive model proposed by Miles and Huberman, encompassing three main stages: data reduction, data display, and conclusion drawing/verification. During data reduction, the researcher selected, </w:t>
      </w:r>
      <w:proofErr w:type="spellStart"/>
      <w:r w:rsidRPr="00D23CEF">
        <w:rPr>
          <w:rFonts w:ascii="Times New Roman" w:hAnsi="Times New Roman" w:cs="Times New Roman"/>
        </w:rPr>
        <w:t>summarised</w:t>
      </w:r>
      <w:proofErr w:type="spellEnd"/>
      <w:r w:rsidRPr="00D23CEF">
        <w:rPr>
          <w:rFonts w:ascii="Times New Roman" w:hAnsi="Times New Roman" w:cs="Times New Roman"/>
        </w:rPr>
        <w:t xml:space="preserve">, and focused data on aspects relevant to the research questions, such as forms of participation,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patterns, and their contribution to village self-reliance. Data display involved </w:t>
      </w:r>
      <w:proofErr w:type="spellStart"/>
      <w:r w:rsidRPr="00D23CEF">
        <w:rPr>
          <w:rFonts w:ascii="Times New Roman" w:hAnsi="Times New Roman" w:cs="Times New Roman"/>
        </w:rPr>
        <w:t>organising</w:t>
      </w:r>
      <w:proofErr w:type="spellEnd"/>
      <w:r w:rsidRPr="00D23CEF">
        <w:rPr>
          <w:rFonts w:ascii="Times New Roman" w:hAnsi="Times New Roman" w:cs="Times New Roman"/>
        </w:rPr>
        <w:t xml:space="preserve"> information into narratives, matrices, or diagrams that facilitated the identification of patterns and relationships among components. Conclusion drawing was conducted iteratively and continuously verified against field data, ensuring that the findings were scientifically robust and defensible.</w:t>
      </w:r>
    </w:p>
    <w:p w14:paraId="5F9F8950"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2.8 Quantitative and SWOT Analysis</w:t>
      </w:r>
    </w:p>
    <w:p w14:paraId="0663B070"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Quantitative data obtained from the questionnaire were </w:t>
      </w:r>
      <w:proofErr w:type="spellStart"/>
      <w:r w:rsidRPr="00D23CEF">
        <w:rPr>
          <w:rFonts w:ascii="Times New Roman" w:hAnsi="Times New Roman" w:cs="Times New Roman"/>
        </w:rPr>
        <w:t>analysed</w:t>
      </w:r>
      <w:proofErr w:type="spellEnd"/>
      <w:r w:rsidRPr="00D23CEF">
        <w:rPr>
          <w:rFonts w:ascii="Times New Roman" w:hAnsi="Times New Roman" w:cs="Times New Roman"/>
        </w:rPr>
        <w:t xml:space="preserve"> descriptively through the calculation of mean scores, percentages, and categorical levels of participation and perceptions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performance. These descriptive results were then integrated with qualitative findings to strengthen interpretation. In addition, SWOT analysis was employed to identify strengths, weaknesses, opportunities, and threats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Each internal and external factor was assigned a weight and rating, which were then compiled into IFAS (Internal Factors Analysis Summary) and EFAS (External Factors Analysis Summary) matrices. The resulting IFAS and EFAS scores were used to determine the strategic position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formulate development recommendations to reinforce its role in achieving village self-reliance.</w:t>
      </w:r>
    </w:p>
    <w:p w14:paraId="39745B28"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2.9 Data Validity and Trustworthiness</w:t>
      </w:r>
    </w:p>
    <w:p w14:paraId="3FD9D64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validity of qualitative data was examined through source triangulation, methodological triangulation, and member checking with key informants. Source triangulation was conducted by comparing information obtained from different informants, such as village officials,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managers, and community members. Methodological triangulation was achieved by comparing interview, observation, and documentary data on similar themes. Member checking involved presenting a summary of findings to several key informants to ensure that the researcher’s interpretations did not diverge from their experiences and views. These procedures were applied to enhance the credibility, dependability, and confirmability of the research findings.</w:t>
      </w:r>
    </w:p>
    <w:p w14:paraId="22FE96AC" w14:textId="47D0898C" w:rsidR="00D23CEF" w:rsidRPr="00D23CEF" w:rsidRDefault="00D23CEF" w:rsidP="00D23CEF">
      <w:pPr>
        <w:jc w:val="both"/>
        <w:rPr>
          <w:rFonts w:ascii="Times New Roman" w:hAnsi="Times New Roman" w:cs="Times New Roman"/>
        </w:rPr>
      </w:pPr>
    </w:p>
    <w:p w14:paraId="1BE70A65"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 Results and Discussion</w:t>
      </w:r>
    </w:p>
    <w:p w14:paraId="09868A3A"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3.1 Overview of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Village and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w:t>
      </w:r>
      <w:proofErr w:type="spellStart"/>
      <w:r w:rsidRPr="00D23CEF">
        <w:rPr>
          <w:rFonts w:ascii="Times New Roman" w:hAnsi="Times New Roman" w:cs="Times New Roman"/>
          <w:b/>
          <w:bCs/>
        </w:rPr>
        <w:t>Sekip</w:t>
      </w:r>
      <w:proofErr w:type="spellEnd"/>
    </w:p>
    <w:p w14:paraId="09719C21" w14:textId="77777777" w:rsidR="00D23CEF" w:rsidRPr="00D23CEF" w:rsidRDefault="00D23CEF" w:rsidP="00D23CEF">
      <w:pPr>
        <w:jc w:val="both"/>
        <w:rPr>
          <w:rFonts w:ascii="Times New Roman" w:hAnsi="Times New Roman" w:cs="Times New Roman"/>
        </w:rPr>
      </w:pP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 in </w:t>
      </w:r>
      <w:proofErr w:type="spellStart"/>
      <w:r w:rsidRPr="00D23CEF">
        <w:rPr>
          <w:rFonts w:ascii="Times New Roman" w:hAnsi="Times New Roman" w:cs="Times New Roman"/>
        </w:rPr>
        <w:t>Lubuk</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Pakam</w:t>
      </w:r>
      <w:proofErr w:type="spellEnd"/>
      <w:r w:rsidRPr="00D23CEF">
        <w:rPr>
          <w:rFonts w:ascii="Times New Roman" w:hAnsi="Times New Roman" w:cs="Times New Roman"/>
        </w:rPr>
        <w:t xml:space="preserve"> District is </w:t>
      </w:r>
      <w:proofErr w:type="spellStart"/>
      <w:r w:rsidRPr="00D23CEF">
        <w:rPr>
          <w:rFonts w:ascii="Times New Roman" w:hAnsi="Times New Roman" w:cs="Times New Roman"/>
        </w:rPr>
        <w:t>characterised</w:t>
      </w:r>
      <w:proofErr w:type="spellEnd"/>
      <w:r w:rsidRPr="00D23CEF">
        <w:rPr>
          <w:rFonts w:ascii="Times New Roman" w:hAnsi="Times New Roman" w:cs="Times New Roman"/>
        </w:rPr>
        <w:t xml:space="preserve"> by an economic structure dominated by agriculture and small-scale trade, with a relatively large share of the population in the productive age group.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was initiated as an institutional instrument for managing the village’s economic potential while promoting village self-reliance through diversified business units. Over time,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developed three main business clusters: (</w:t>
      </w:r>
      <w:proofErr w:type="spellStart"/>
      <w:r w:rsidRPr="00D23CEF">
        <w:rPr>
          <w:rFonts w:ascii="Times New Roman" w:hAnsi="Times New Roman" w:cs="Times New Roman"/>
        </w:rPr>
        <w:t>i</w:t>
      </w:r>
      <w:proofErr w:type="spellEnd"/>
      <w:r w:rsidRPr="00D23CEF">
        <w:rPr>
          <w:rFonts w:ascii="Times New Roman" w:hAnsi="Times New Roman" w:cs="Times New Roman"/>
        </w:rPr>
        <w:t xml:space="preserve">) a Capital Market Unit (Boom Dash Pasar Modal </w:t>
      </w:r>
      <w:proofErr w:type="spellStart"/>
      <w:r w:rsidRPr="00D23CEF">
        <w:rPr>
          <w:rFonts w:ascii="Times New Roman" w:hAnsi="Times New Roman" w:cs="Times New Roman"/>
          <w:i/>
          <w:iCs/>
        </w:rPr>
        <w:t>Almaroka</w:t>
      </w:r>
      <w:proofErr w:type="spellEnd"/>
      <w:r w:rsidRPr="00D23CEF">
        <w:rPr>
          <w:rFonts w:ascii="Times New Roman" w:hAnsi="Times New Roman" w:cs="Times New Roman"/>
          <w:i/>
          <w:iCs/>
        </w:rPr>
        <w:t xml:space="preserve"> Skip</w:t>
      </w:r>
      <w:r w:rsidRPr="00D23CEF">
        <w:rPr>
          <w:rFonts w:ascii="Times New Roman" w:hAnsi="Times New Roman" w:cs="Times New Roman"/>
        </w:rPr>
        <w:t xml:space="preserve">), (ii) an Integrated Agriculture Unit (Boom Dash </w:t>
      </w:r>
      <w:proofErr w:type="spellStart"/>
      <w:r w:rsidRPr="00D23CEF">
        <w:rPr>
          <w:rFonts w:ascii="Times New Roman" w:hAnsi="Times New Roman" w:cs="Times New Roman"/>
        </w:rPr>
        <w:t>Pertanian</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Terpadu</w:t>
      </w:r>
      <w:proofErr w:type="spellEnd"/>
      <w:r w:rsidRPr="00D23CEF">
        <w:rPr>
          <w:rFonts w:ascii="Times New Roman" w:hAnsi="Times New Roman" w:cs="Times New Roman"/>
        </w:rPr>
        <w:t>/</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(iii) a Trade and Service Unit (Boom Dash </w:t>
      </w:r>
      <w:proofErr w:type="spellStart"/>
      <w:r w:rsidRPr="00D23CEF">
        <w:rPr>
          <w:rFonts w:ascii="Times New Roman" w:hAnsi="Times New Roman" w:cs="Times New Roman"/>
        </w:rPr>
        <w:t>Perdagangan</w:t>
      </w:r>
      <w:proofErr w:type="spellEnd"/>
      <w:r w:rsidRPr="00D23CEF">
        <w:rPr>
          <w:rFonts w:ascii="Times New Roman" w:hAnsi="Times New Roman" w:cs="Times New Roman"/>
        </w:rPr>
        <w:t xml:space="preserve"> dan </w:t>
      </w:r>
      <w:proofErr w:type="spellStart"/>
      <w:r w:rsidRPr="00D23CEF">
        <w:rPr>
          <w:rFonts w:ascii="Times New Roman" w:hAnsi="Times New Roman" w:cs="Times New Roman"/>
        </w:rPr>
        <w:t>Layanan</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SkipMark</w:t>
      </w:r>
      <w:proofErr w:type="spellEnd"/>
      <w:r w:rsidRPr="00D23CEF">
        <w:rPr>
          <w:rFonts w:ascii="Times New Roman" w:hAnsi="Times New Roman" w:cs="Times New Roman"/>
        </w:rPr>
        <w:t>/</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These three units were designed to complement one another across investment, real-sector agriculture, and the distribution of goods and services for village residents.</w:t>
      </w:r>
    </w:p>
    <w:p w14:paraId="667F554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Observations and interviews indicate that, from an institutional perspective,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already has a management structure, statutes and by-laws (AD/ART), and regulatory support from the village government. Nevertheless, the institution remains in a developing phase, with a relatively high dependence on the initiative of the village head and core management. Operationally, the business units have not yet functioned optimally and have not made a significant contribution to either </w:t>
      </w:r>
      <w:proofErr w:type="spellStart"/>
      <w:r w:rsidRPr="00D23CEF">
        <w:rPr>
          <w:rFonts w:ascii="Times New Roman" w:hAnsi="Times New Roman" w:cs="Times New Roman"/>
        </w:rPr>
        <w:t>PADesa</w:t>
      </w:r>
      <w:proofErr w:type="spellEnd"/>
      <w:r w:rsidRPr="00D23CEF">
        <w:rPr>
          <w:rFonts w:ascii="Times New Roman" w:hAnsi="Times New Roman" w:cs="Times New Roman"/>
        </w:rPr>
        <w:t xml:space="preserve"> or household income. This situation is closely related to the limited and uneven community participation observed across hamlets.</w:t>
      </w:r>
    </w:p>
    <w:p w14:paraId="3DF7AD4F"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3.2 Research Findings</w:t>
      </w:r>
    </w:p>
    <w:p w14:paraId="61C076B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3.2.1 Performance and </w:t>
      </w:r>
      <w:proofErr w:type="spellStart"/>
      <w:r w:rsidRPr="00D23CEF">
        <w:rPr>
          <w:rFonts w:ascii="Times New Roman" w:hAnsi="Times New Roman" w:cs="Times New Roman"/>
          <w:b/>
          <w:bCs/>
        </w:rPr>
        <w:t>Programme</w:t>
      </w:r>
      <w:proofErr w:type="spellEnd"/>
      <w:r w:rsidRPr="00D23CEF">
        <w:rPr>
          <w:rFonts w:ascii="Times New Roman" w:hAnsi="Times New Roman" w:cs="Times New Roman"/>
          <w:b/>
          <w:bCs/>
        </w:rPr>
        <w:t xml:space="preserve"> Implementation of </w:t>
      </w:r>
      <w:proofErr w:type="spellStart"/>
      <w:r w:rsidRPr="00D23CEF">
        <w:rPr>
          <w:rFonts w:ascii="Times New Roman" w:hAnsi="Times New Roman" w:cs="Times New Roman"/>
          <w:b/>
          <w:bCs/>
        </w:rPr>
        <w:t>BUMDes</w:t>
      </w:r>
      <w:proofErr w:type="spellEnd"/>
    </w:p>
    <w:p w14:paraId="2F97C544"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Overall,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is still in a pioneering stage. The Capital Market Unit serves as an innovative flagship, seeking to capture capital market investment opportunities at village level, but its implementation has been cautious due to limited financial literacy and high perceived risk among residents. The Integrated Agriculture Unit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has begun building networks with farmer groups and coordinating the provision of agricultural inputs, yet its scale remains small and unable to tap the full potential of local land and </w:t>
      </w:r>
      <w:proofErr w:type="spellStart"/>
      <w:r w:rsidRPr="00D23CEF">
        <w:rPr>
          <w:rFonts w:ascii="Times New Roman" w:hAnsi="Times New Roman" w:cs="Times New Roman"/>
        </w:rPr>
        <w:t>labour</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operates as a village minimarket supplying daily necessities and has the potential to function as an outlet for local products, but it continues to face constraints in working capital and inventory management.</w:t>
      </w:r>
    </w:p>
    <w:p w14:paraId="6C7799AB"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With respect to </w:t>
      </w:r>
      <w:proofErr w:type="spellStart"/>
      <w:r w:rsidRPr="00D23CEF">
        <w:rPr>
          <w:rFonts w:ascii="Times New Roman" w:hAnsi="Times New Roman" w:cs="Times New Roman"/>
        </w:rPr>
        <w:t>programme</w:t>
      </w:r>
      <w:proofErr w:type="spellEnd"/>
      <w:r w:rsidRPr="00D23CEF">
        <w:rPr>
          <w:rFonts w:ascii="Times New Roman" w:hAnsi="Times New Roman" w:cs="Times New Roman"/>
        </w:rPr>
        <w:t xml:space="preserve"> planning,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has prepared annual business plans aligned with village development documents such as the </w:t>
      </w:r>
      <w:proofErr w:type="spellStart"/>
      <w:r w:rsidRPr="00D23CEF">
        <w:rPr>
          <w:rFonts w:ascii="Times New Roman" w:hAnsi="Times New Roman" w:cs="Times New Roman"/>
        </w:rPr>
        <w:t>RPJMDes</w:t>
      </w:r>
      <w:proofErr w:type="spellEnd"/>
      <w:r w:rsidRPr="00D23CEF">
        <w:rPr>
          <w:rFonts w:ascii="Times New Roman" w:hAnsi="Times New Roman" w:cs="Times New Roman"/>
        </w:rPr>
        <w:t xml:space="preserve"> and the annual RKP Desa. Nonetheless, the </w:t>
      </w:r>
      <w:proofErr w:type="spellStart"/>
      <w:r w:rsidRPr="00D23CEF">
        <w:rPr>
          <w:rFonts w:ascii="Times New Roman" w:hAnsi="Times New Roman" w:cs="Times New Roman"/>
        </w:rPr>
        <w:t>synchronisation</w:t>
      </w:r>
      <w:proofErr w:type="spellEnd"/>
      <w:r w:rsidRPr="00D23CEF">
        <w:rPr>
          <w:rFonts w:ascii="Times New Roman" w:hAnsi="Times New Roman" w:cs="Times New Roman"/>
        </w:rPr>
        <w:t xml:space="preserve"> between planning documents and implementation on the ground is not yet fully consistent. Targets such as increasing the number of investment clients, expanding marketing networks for agricultural products, and raising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Mart’s daily turnover have not been achieved as planned. These conditions indicate that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is still adjusting its business model and searching for an appropriate management pattern suited to the socio-economic context of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w:t>
      </w:r>
    </w:p>
    <w:p w14:paraId="434F1867"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lastRenderedPageBreak/>
        <w:t>3.2.2 Levels and Forms of Community Participation</w:t>
      </w:r>
    </w:p>
    <w:p w14:paraId="4C67F4D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findings show that community participation in the management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is dominated by symbolic and passive forms. Residents typically attend initial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events and a few key meetings, but engagement in planning, monitoring, and evaluation remains very limited. The declining number of participants in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activities over the years reflects a reduction in interest and trust among some community members towards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More active participation is largely confined to a small group of community leaders, farmer group representatives, and village officials who interact regularly with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w:t>
      </w:r>
    </w:p>
    <w:p w14:paraId="4B27E81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Participation in the form of capital contributions, </w:t>
      </w:r>
      <w:proofErr w:type="spellStart"/>
      <w:r w:rsidRPr="00D23CEF">
        <w:rPr>
          <w:rFonts w:ascii="Times New Roman" w:hAnsi="Times New Roman" w:cs="Times New Roman"/>
        </w:rPr>
        <w:t>labour</w:t>
      </w:r>
      <w:proofErr w:type="spellEnd"/>
      <w:r w:rsidRPr="00D23CEF">
        <w:rPr>
          <w:rFonts w:ascii="Times New Roman" w:hAnsi="Times New Roman" w:cs="Times New Roman"/>
        </w:rPr>
        <w:t xml:space="preserve">, and ideas remains poorly structured. Many residents position themselves solely as “service users”—as shoppers at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beneficiaries of agricultural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or prospective investors in the capital market unit—without perceiving themselves as part of the decision-making body. Information asymmetry, low financial and business literacy, and limited opportunities for public deliberation have fostered a dependent posture in which villagers await initiatives from the village government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This situation constitutes a major barrier to transforming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into a genuinely community-based and participatory economic institution.</w:t>
      </w:r>
    </w:p>
    <w:p w14:paraId="550099D8"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3.2.3 Role of the Village Government in Promoting Participation</w:t>
      </w:r>
    </w:p>
    <w:p w14:paraId="131AD03C"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village government plays a pivotal role as initiator, policymaker, and facilitator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Its support is evident through initial capital injections, provision of office space and supporting facilities, and integration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into the village development agenda. The village head and relevant officials actively promote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in village forums and social events. However, communication patterns remain predominantly top-down, with information flowing mainly from the government to residents and limited room for two-way dialogue and negotiation.</w:t>
      </w:r>
    </w:p>
    <w:p w14:paraId="06B33C55"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 recent years, the village government has begun shifting toward a more consultative approach by involving representatives of community groups in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planning and evaluation meetings. The government has also encouraged training initiatives in financial literacy, the strengthening of farmer groups, and alignment between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and village self-reliance agendas. Even so, these efforts are still at an early stage and have yet to significantly transform participation from symbolic–passive to consultative–functional. The main challenge lies in building trust, transparency, and a sense of ownership among residents towards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as a shared asset.</w:t>
      </w:r>
    </w:p>
    <w:p w14:paraId="251E34A4" w14:textId="2639A22B" w:rsidR="00D23CEF" w:rsidRPr="00D23CEF" w:rsidRDefault="00D23CEF" w:rsidP="00D23CEF">
      <w:pPr>
        <w:jc w:val="both"/>
        <w:rPr>
          <w:rFonts w:ascii="Times New Roman" w:hAnsi="Times New Roman" w:cs="Times New Roman"/>
        </w:rPr>
      </w:pPr>
    </w:p>
    <w:p w14:paraId="12D62E0E"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3.3 SWOT Analysis of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Business Units</w:t>
      </w:r>
    </w:p>
    <w:p w14:paraId="3DB18496"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3.3.1 IFAS and EFAS of the Capital Market Unit</w:t>
      </w:r>
    </w:p>
    <w:p w14:paraId="5E383C7E" w14:textId="42F0CA1A"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1. </w:t>
      </w:r>
      <w:r w:rsidR="00D23CEF" w:rsidRPr="00D23CEF">
        <w:rPr>
          <w:rFonts w:ascii="Times New Roman" w:hAnsi="Times New Roman" w:cs="Times New Roman"/>
          <w:b/>
          <w:bCs/>
        </w:rPr>
        <w:t xml:space="preserve"> IFAS (Internal Factors Analysis Summary) – Capital Market Unit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4FFE63EC" w14:textId="77777777" w:rsidTr="00D23CEF">
        <w:tc>
          <w:tcPr>
            <w:tcW w:w="0" w:type="auto"/>
            <w:hideMark/>
          </w:tcPr>
          <w:p w14:paraId="2E758AFC"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6E61BDE3"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Internal factors (capital market unit)</w:t>
            </w:r>
          </w:p>
        </w:tc>
        <w:tc>
          <w:tcPr>
            <w:tcW w:w="0" w:type="auto"/>
            <w:hideMark/>
          </w:tcPr>
          <w:p w14:paraId="36BE8D3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473CA2F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7C43CC37"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6E22D6C1" w14:textId="77777777" w:rsidTr="00D23CEF">
        <w:tc>
          <w:tcPr>
            <w:tcW w:w="0" w:type="auto"/>
          </w:tcPr>
          <w:p w14:paraId="067C4C2F" w14:textId="77777777" w:rsidR="00D23CEF" w:rsidRPr="00D23CEF" w:rsidRDefault="00D23CEF" w:rsidP="00D23CEF">
            <w:pPr>
              <w:jc w:val="both"/>
              <w:rPr>
                <w:rFonts w:ascii="Times New Roman" w:hAnsi="Times New Roman" w:cs="Times New Roman"/>
                <w:b/>
                <w:bCs/>
              </w:rPr>
            </w:pPr>
          </w:p>
        </w:tc>
        <w:tc>
          <w:tcPr>
            <w:tcW w:w="0" w:type="auto"/>
          </w:tcPr>
          <w:p w14:paraId="69835A8C" w14:textId="77777777" w:rsidR="00D23CEF" w:rsidRPr="00D23CEF" w:rsidRDefault="00D23CEF" w:rsidP="00D23CEF">
            <w:pPr>
              <w:jc w:val="both"/>
              <w:rPr>
                <w:rFonts w:ascii="Times New Roman" w:hAnsi="Times New Roman" w:cs="Times New Roman"/>
                <w:b/>
                <w:bCs/>
              </w:rPr>
            </w:pPr>
          </w:p>
        </w:tc>
        <w:tc>
          <w:tcPr>
            <w:tcW w:w="0" w:type="auto"/>
          </w:tcPr>
          <w:p w14:paraId="6F35A4E4" w14:textId="77777777" w:rsidR="00D23CEF" w:rsidRPr="00D23CEF" w:rsidRDefault="00D23CEF" w:rsidP="00D23CEF">
            <w:pPr>
              <w:jc w:val="both"/>
              <w:rPr>
                <w:rFonts w:ascii="Times New Roman" w:hAnsi="Times New Roman" w:cs="Times New Roman"/>
                <w:b/>
                <w:bCs/>
              </w:rPr>
            </w:pPr>
          </w:p>
        </w:tc>
        <w:tc>
          <w:tcPr>
            <w:tcW w:w="0" w:type="auto"/>
          </w:tcPr>
          <w:p w14:paraId="7803BE94" w14:textId="77777777" w:rsidR="00D23CEF" w:rsidRPr="00D23CEF" w:rsidRDefault="00D23CEF" w:rsidP="00D23CEF">
            <w:pPr>
              <w:jc w:val="both"/>
              <w:rPr>
                <w:rFonts w:ascii="Times New Roman" w:hAnsi="Times New Roman" w:cs="Times New Roman"/>
                <w:b/>
                <w:bCs/>
              </w:rPr>
            </w:pPr>
          </w:p>
        </w:tc>
        <w:tc>
          <w:tcPr>
            <w:tcW w:w="0" w:type="auto"/>
          </w:tcPr>
          <w:p w14:paraId="42B3286E" w14:textId="77777777" w:rsidR="00D23CEF" w:rsidRPr="00D23CEF" w:rsidRDefault="00D23CEF" w:rsidP="00D23CEF">
            <w:pPr>
              <w:jc w:val="both"/>
              <w:rPr>
                <w:rFonts w:ascii="Times New Roman" w:hAnsi="Times New Roman" w:cs="Times New Roman"/>
                <w:b/>
                <w:bCs/>
              </w:rPr>
            </w:pPr>
          </w:p>
        </w:tc>
      </w:tr>
      <w:tr w:rsidR="00D23CEF" w:rsidRPr="00D23CEF" w14:paraId="3C4ADDE6" w14:textId="77777777" w:rsidTr="00D23CEF">
        <w:tc>
          <w:tcPr>
            <w:tcW w:w="0" w:type="auto"/>
            <w:hideMark/>
          </w:tcPr>
          <w:p w14:paraId="6D4C3E0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20F3B4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Strong support from the village government and internal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regulations</w:t>
            </w:r>
          </w:p>
        </w:tc>
        <w:tc>
          <w:tcPr>
            <w:tcW w:w="0" w:type="auto"/>
            <w:hideMark/>
          </w:tcPr>
          <w:p w14:paraId="405DDAC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6B9E863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3B90C7B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362BCAE4" w14:textId="77777777" w:rsidTr="00D23CEF">
        <w:tc>
          <w:tcPr>
            <w:tcW w:w="0" w:type="auto"/>
            <w:hideMark/>
          </w:tcPr>
          <w:p w14:paraId="1F2F844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CF2EC8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Innovative business model based on capital market investment at village level</w:t>
            </w:r>
          </w:p>
        </w:tc>
        <w:tc>
          <w:tcPr>
            <w:tcW w:w="0" w:type="auto"/>
            <w:hideMark/>
          </w:tcPr>
          <w:p w14:paraId="0E6851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5308BBE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111D900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55CCA9F3" w14:textId="77777777" w:rsidTr="00D23CEF">
        <w:tc>
          <w:tcPr>
            <w:tcW w:w="0" w:type="auto"/>
            <w:hideMark/>
          </w:tcPr>
          <w:p w14:paraId="49135EF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72E6D1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Initial networks with financial institutions/securities companies</w:t>
            </w:r>
          </w:p>
        </w:tc>
        <w:tc>
          <w:tcPr>
            <w:tcW w:w="0" w:type="auto"/>
            <w:hideMark/>
          </w:tcPr>
          <w:p w14:paraId="1B1CCD6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0.10</w:t>
            </w:r>
          </w:p>
        </w:tc>
        <w:tc>
          <w:tcPr>
            <w:tcW w:w="0" w:type="auto"/>
            <w:hideMark/>
          </w:tcPr>
          <w:p w14:paraId="3B00900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1FA3464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713D3389" w14:textId="77777777" w:rsidTr="00D23CEF">
        <w:tc>
          <w:tcPr>
            <w:tcW w:w="0" w:type="auto"/>
            <w:hideMark/>
          </w:tcPr>
          <w:p w14:paraId="27A0AF0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5A67CB5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financial literacy among managers and residents</w:t>
            </w:r>
          </w:p>
        </w:tc>
        <w:tc>
          <w:tcPr>
            <w:tcW w:w="0" w:type="auto"/>
            <w:hideMark/>
          </w:tcPr>
          <w:p w14:paraId="5AF128C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70B6B93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CEBE85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5255A5CC" w14:textId="77777777" w:rsidTr="00D23CEF">
        <w:tc>
          <w:tcPr>
            <w:tcW w:w="0" w:type="auto"/>
            <w:hideMark/>
          </w:tcPr>
          <w:p w14:paraId="53EEF81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11B17FB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Underdeveloped administrative, reporting, and SOP systems</w:t>
            </w:r>
          </w:p>
        </w:tc>
        <w:tc>
          <w:tcPr>
            <w:tcW w:w="0" w:type="auto"/>
            <w:hideMark/>
          </w:tcPr>
          <w:p w14:paraId="617DBA7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2F67546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A1DBFD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7C37896" w14:textId="77777777" w:rsidTr="00D23CEF">
        <w:tc>
          <w:tcPr>
            <w:tcW w:w="0" w:type="auto"/>
            <w:hideMark/>
          </w:tcPr>
          <w:p w14:paraId="3AC6654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6827B99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Very limited working capital and local investor base</w:t>
            </w:r>
          </w:p>
        </w:tc>
        <w:tc>
          <w:tcPr>
            <w:tcW w:w="0" w:type="auto"/>
            <w:hideMark/>
          </w:tcPr>
          <w:p w14:paraId="5707D88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630AAAD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B49580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08451DB1" w14:textId="77777777" w:rsidTr="00D23CEF">
        <w:tc>
          <w:tcPr>
            <w:tcW w:w="0" w:type="auto"/>
            <w:hideMark/>
          </w:tcPr>
          <w:p w14:paraId="60F5DD1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5330C4CE"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10FAE4D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0428A81A"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6C5AB3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2.55</w:t>
            </w:r>
          </w:p>
        </w:tc>
      </w:tr>
    </w:tbl>
    <w:p w14:paraId="5E90CD31"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Internally, the capital market unit benefits from strong government support and its innovative character in the village context. However, major weaknesses in financial literacy, capital, and governance systems result in an overall IFAS score in the moderate range. This indicates that institutional capital and innovation have not yet sufficiently compensated for structural weaknesses and limited human resource capacity.</w:t>
      </w:r>
    </w:p>
    <w:p w14:paraId="741CABFC" w14:textId="0C90888F"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2. </w:t>
      </w:r>
      <w:r w:rsidR="00D23CEF" w:rsidRPr="00D23CEF">
        <w:rPr>
          <w:rFonts w:ascii="Times New Roman" w:hAnsi="Times New Roman" w:cs="Times New Roman"/>
          <w:b/>
          <w:bCs/>
        </w:rPr>
        <w:t xml:space="preserve"> EFAS (External Factors Analysis Summary) – Capital Market Unit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287B48F9" w14:textId="77777777" w:rsidTr="00D23CEF">
        <w:tc>
          <w:tcPr>
            <w:tcW w:w="0" w:type="auto"/>
            <w:hideMark/>
          </w:tcPr>
          <w:p w14:paraId="0AFEE4ED"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6FA10DAB"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External factors (capital market unit)</w:t>
            </w:r>
          </w:p>
        </w:tc>
        <w:tc>
          <w:tcPr>
            <w:tcW w:w="0" w:type="auto"/>
            <w:hideMark/>
          </w:tcPr>
          <w:p w14:paraId="10965475"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7232BF6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1FE4D2E4"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68769B34" w14:textId="77777777" w:rsidTr="00D23CEF">
        <w:tc>
          <w:tcPr>
            <w:tcW w:w="0" w:type="auto"/>
            <w:hideMark/>
          </w:tcPr>
          <w:p w14:paraId="1CAB51A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7367207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Opportunities to </w:t>
            </w:r>
            <w:proofErr w:type="spellStart"/>
            <w:r w:rsidRPr="00D23CEF">
              <w:rPr>
                <w:rFonts w:ascii="Times New Roman" w:hAnsi="Times New Roman" w:cs="Times New Roman"/>
              </w:rPr>
              <w:t>utilise</w:t>
            </w:r>
            <w:proofErr w:type="spellEnd"/>
            <w:r w:rsidRPr="00D23CEF">
              <w:rPr>
                <w:rFonts w:ascii="Times New Roman" w:hAnsi="Times New Roman" w:cs="Times New Roman"/>
              </w:rPr>
              <w:t xml:space="preserve"> digital technology and online investment platforms</w:t>
            </w:r>
          </w:p>
        </w:tc>
        <w:tc>
          <w:tcPr>
            <w:tcW w:w="0" w:type="auto"/>
            <w:hideMark/>
          </w:tcPr>
          <w:p w14:paraId="56548D8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4C6654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4A27806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63456059" w14:textId="77777777" w:rsidTr="00D23CEF">
        <w:tc>
          <w:tcPr>
            <w:tcW w:w="0" w:type="auto"/>
            <w:hideMark/>
          </w:tcPr>
          <w:p w14:paraId="292D104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40D64D5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National policies on financial inclusion and investment literacy</w:t>
            </w:r>
          </w:p>
        </w:tc>
        <w:tc>
          <w:tcPr>
            <w:tcW w:w="0" w:type="auto"/>
            <w:hideMark/>
          </w:tcPr>
          <w:p w14:paraId="7861920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522C738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E580F0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7B4A9153" w14:textId="77777777" w:rsidTr="00D23CEF">
        <w:tc>
          <w:tcPr>
            <w:tcW w:w="0" w:type="auto"/>
            <w:hideMark/>
          </w:tcPr>
          <w:p w14:paraId="778E2A3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23F78CA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Potential to attract investors from village migrants or diaspora</w:t>
            </w:r>
          </w:p>
        </w:tc>
        <w:tc>
          <w:tcPr>
            <w:tcW w:w="0" w:type="auto"/>
            <w:hideMark/>
          </w:tcPr>
          <w:p w14:paraId="6ADBAD8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0.10</w:t>
            </w:r>
          </w:p>
        </w:tc>
        <w:tc>
          <w:tcPr>
            <w:tcW w:w="0" w:type="auto"/>
            <w:hideMark/>
          </w:tcPr>
          <w:p w14:paraId="089CB2C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7E82CEF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6D93980A" w14:textId="77777777" w:rsidTr="00D23CEF">
        <w:tc>
          <w:tcPr>
            <w:tcW w:w="0" w:type="auto"/>
            <w:hideMark/>
          </w:tcPr>
          <w:p w14:paraId="76B614F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424F0C4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Capital market volatility and investment risk</w:t>
            </w:r>
          </w:p>
        </w:tc>
        <w:tc>
          <w:tcPr>
            <w:tcW w:w="0" w:type="auto"/>
            <w:hideMark/>
          </w:tcPr>
          <w:p w14:paraId="6D97548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6192196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3CE663E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C4AE5AB" w14:textId="77777777" w:rsidTr="00D23CEF">
        <w:tc>
          <w:tcPr>
            <w:tcW w:w="0" w:type="auto"/>
            <w:hideMark/>
          </w:tcPr>
          <w:p w14:paraId="523CB2E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DA7A70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Distrust among some residents toward modern financial instruments</w:t>
            </w:r>
          </w:p>
        </w:tc>
        <w:tc>
          <w:tcPr>
            <w:tcW w:w="0" w:type="auto"/>
            <w:hideMark/>
          </w:tcPr>
          <w:p w14:paraId="23BF74F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2F7BF4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57248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7EB05A0" w14:textId="77777777" w:rsidTr="00D23CEF">
        <w:tc>
          <w:tcPr>
            <w:tcW w:w="0" w:type="auto"/>
            <w:hideMark/>
          </w:tcPr>
          <w:p w14:paraId="2059ABD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2B22EF7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Competition with more familiar savings–loan and investment products</w:t>
            </w:r>
          </w:p>
        </w:tc>
        <w:tc>
          <w:tcPr>
            <w:tcW w:w="0" w:type="auto"/>
            <w:hideMark/>
          </w:tcPr>
          <w:p w14:paraId="764A5CB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1DD384D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569BF3F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76E03AB6" w14:textId="77777777" w:rsidTr="00D23CEF">
        <w:tc>
          <w:tcPr>
            <w:tcW w:w="0" w:type="auto"/>
            <w:hideMark/>
          </w:tcPr>
          <w:p w14:paraId="4E439C1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12C938AA"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4C8F9EB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3CC87480"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712A17C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2.45</w:t>
            </w:r>
          </w:p>
        </w:tc>
      </w:tr>
    </w:tbl>
    <w:p w14:paraId="13394225"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Externally, the capital market unit faces a nearly balanced mix of opportunities and threats. On the one hand, national initiatives for financial literacy and technological developments offer scope for service expansion. On the other hand, market risk and public distrust towards modern </w:t>
      </w:r>
      <w:r w:rsidRPr="00D23CEF">
        <w:rPr>
          <w:rFonts w:ascii="Times New Roman" w:hAnsi="Times New Roman" w:cs="Times New Roman"/>
        </w:rPr>
        <w:lastRenderedPageBreak/>
        <w:t>financial instruments pose significant barriers to growth. The moderate EFAS score suggests that the unit has yet to fully leverage available opportunities to mitigate existing threats.</w:t>
      </w:r>
    </w:p>
    <w:p w14:paraId="16AB39D2" w14:textId="17E12D40"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Capital Market Unit</w:t>
      </w:r>
    </w:p>
    <w:p w14:paraId="41D5DF7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IFAS–EFAS scores place the capital market unit in a strategically sensitive position requiring cautious management. It is not yet feasible to treat this unit as the primary revenue generator for the village. Instead, it is more appropriately positioned as a “learning laboratory” and a platform for strengthening financial literacy and investment awareness. Realistic strategies include the development of micro-investment products, highly transparent reporting, and intensive communication, thereby gradually building public trust. The role of the village government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managers in openly explaining risks and business mechanisms is critical to ensuring that participation extends beyond formal attendance to informed engagement.</w:t>
      </w:r>
    </w:p>
    <w:p w14:paraId="44EBB313" w14:textId="77777777" w:rsidR="00D23CEF" w:rsidRPr="00D23CEF" w:rsidRDefault="0066331F" w:rsidP="00D23CEF">
      <w:pPr>
        <w:jc w:val="both"/>
        <w:rPr>
          <w:rFonts w:ascii="Times New Roman" w:hAnsi="Times New Roman" w:cs="Times New Roman"/>
        </w:rPr>
      </w:pPr>
      <w:r>
        <w:rPr>
          <w:rFonts w:ascii="Times New Roman" w:hAnsi="Times New Roman" w:cs="Times New Roman"/>
        </w:rPr>
        <w:pict w14:anchorId="35CB5F7D">
          <v:rect id="_x0000_i1025" style="width:0;height:1.5pt" o:hralign="center" o:hrstd="t" o:hr="t" fillcolor="#a0a0a0" stroked="f"/>
        </w:pict>
      </w:r>
    </w:p>
    <w:p w14:paraId="2141B2A0"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3.3.2 IFAS and EFAS of the Integrated Agriculture Unit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 xml:space="preserve">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w:t>
      </w:r>
    </w:p>
    <w:p w14:paraId="706E6BFB" w14:textId="76AE69D4"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3. </w:t>
      </w:r>
      <w:r w:rsidR="00D23CEF" w:rsidRPr="00D23CEF">
        <w:rPr>
          <w:rFonts w:ascii="Times New Roman" w:hAnsi="Times New Roman" w:cs="Times New Roman"/>
          <w:b/>
          <w:bCs/>
        </w:rPr>
        <w:t xml:space="preserve"> IFAS – Integrated Agriculture Unit (</w:t>
      </w:r>
      <w:proofErr w:type="spellStart"/>
      <w:r w:rsidR="00D23CEF" w:rsidRPr="00D23CEF">
        <w:rPr>
          <w:rFonts w:ascii="Times New Roman" w:hAnsi="Times New Roman" w:cs="Times New Roman"/>
          <w:b/>
          <w:bCs/>
        </w:rPr>
        <w:t>Agrodes</w:t>
      </w:r>
      <w:proofErr w:type="spellEnd"/>
      <w:r w:rsidR="00D23CEF" w:rsidRPr="00D23CEF">
        <w:rPr>
          <w:rFonts w:ascii="Times New Roman" w:hAnsi="Times New Roman" w:cs="Times New Roman"/>
          <w:b/>
          <w:bCs/>
        </w:rPr>
        <w: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5C168F09" w14:textId="77777777" w:rsidTr="00D23CEF">
        <w:tc>
          <w:tcPr>
            <w:tcW w:w="0" w:type="auto"/>
            <w:hideMark/>
          </w:tcPr>
          <w:p w14:paraId="57315D70"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1BDA8933"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Internal factors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w:t>
            </w:r>
          </w:p>
        </w:tc>
        <w:tc>
          <w:tcPr>
            <w:tcW w:w="0" w:type="auto"/>
            <w:hideMark/>
          </w:tcPr>
          <w:p w14:paraId="29CE388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675A7192"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13C3DD8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19E038A4" w14:textId="77777777" w:rsidTr="00D23CEF">
        <w:tc>
          <w:tcPr>
            <w:tcW w:w="0" w:type="auto"/>
            <w:hideMark/>
          </w:tcPr>
          <w:p w14:paraId="687A23E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30C1759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Availability of agricultural land and a strong farmer base</w:t>
            </w:r>
          </w:p>
        </w:tc>
        <w:tc>
          <w:tcPr>
            <w:tcW w:w="0" w:type="auto"/>
            <w:hideMark/>
          </w:tcPr>
          <w:p w14:paraId="08C9260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27C4C44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42AA49D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0.80</w:t>
            </w:r>
          </w:p>
        </w:tc>
      </w:tr>
      <w:tr w:rsidR="00D23CEF" w:rsidRPr="00D23CEF" w14:paraId="29F33333" w14:textId="77777777" w:rsidTr="00D23CEF">
        <w:tc>
          <w:tcPr>
            <w:tcW w:w="0" w:type="auto"/>
            <w:hideMark/>
          </w:tcPr>
          <w:p w14:paraId="49E9BC8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6F15AE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Support from farmer groups and social networks at hamlet level</w:t>
            </w:r>
          </w:p>
        </w:tc>
        <w:tc>
          <w:tcPr>
            <w:tcW w:w="0" w:type="auto"/>
            <w:hideMark/>
          </w:tcPr>
          <w:p w14:paraId="143A53E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1CB1669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CB86B2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2DBDB86F" w14:textId="77777777" w:rsidTr="00D23CEF">
        <w:tc>
          <w:tcPr>
            <w:tcW w:w="0" w:type="auto"/>
            <w:hideMark/>
          </w:tcPr>
          <w:p w14:paraId="71FFED5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240025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Fit between business type and local economic structure</w:t>
            </w:r>
          </w:p>
        </w:tc>
        <w:tc>
          <w:tcPr>
            <w:tcW w:w="0" w:type="auto"/>
            <w:hideMark/>
          </w:tcPr>
          <w:p w14:paraId="6CA662D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462B153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7DD9F5F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3A98DBB3" w14:textId="77777777" w:rsidTr="00D23CEF">
        <w:tc>
          <w:tcPr>
            <w:tcW w:w="0" w:type="auto"/>
            <w:hideMark/>
          </w:tcPr>
          <w:p w14:paraId="62593AB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142D4CE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cultivation and post-harvest technologies</w:t>
            </w:r>
          </w:p>
        </w:tc>
        <w:tc>
          <w:tcPr>
            <w:tcW w:w="0" w:type="auto"/>
            <w:hideMark/>
          </w:tcPr>
          <w:p w14:paraId="28EC010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0F02B7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8C0E18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19F10560" w14:textId="77777777" w:rsidTr="00D23CEF">
        <w:tc>
          <w:tcPr>
            <w:tcW w:w="0" w:type="auto"/>
            <w:hideMark/>
          </w:tcPr>
          <w:p w14:paraId="1531375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1C249D2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Insufficient capital for intensification and diversification</w:t>
            </w:r>
          </w:p>
        </w:tc>
        <w:tc>
          <w:tcPr>
            <w:tcW w:w="0" w:type="auto"/>
            <w:hideMark/>
          </w:tcPr>
          <w:p w14:paraId="43AEDDB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267D179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7FFC33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18E4E953" w14:textId="77777777" w:rsidTr="00D23CEF">
        <w:tc>
          <w:tcPr>
            <w:tcW w:w="0" w:type="auto"/>
            <w:hideMark/>
          </w:tcPr>
          <w:p w14:paraId="4E67F90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05C99AD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Under-integrated marketing and value-chain management</w:t>
            </w:r>
          </w:p>
        </w:tc>
        <w:tc>
          <w:tcPr>
            <w:tcW w:w="0" w:type="auto"/>
            <w:hideMark/>
          </w:tcPr>
          <w:p w14:paraId="224642B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C7B003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5C3F04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5C200863" w14:textId="77777777" w:rsidTr="00D23CEF">
        <w:tc>
          <w:tcPr>
            <w:tcW w:w="0" w:type="auto"/>
            <w:hideMark/>
          </w:tcPr>
          <w:p w14:paraId="20D7C45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1094C189"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35D15C8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3BD71330"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4507ED1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2.85</w:t>
            </w:r>
          </w:p>
        </w:tc>
      </w:tr>
    </w:tbl>
    <w:p w14:paraId="53EEA72A"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Internally,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holds a relatively stronger position than the capital market unit. Its performance is supported by high congruence between business activities and residents’ livelihoods, the presence of established farmer groups, and the ease of </w:t>
      </w:r>
      <w:proofErr w:type="spellStart"/>
      <w:r w:rsidRPr="00D23CEF">
        <w:rPr>
          <w:rFonts w:ascii="Times New Roman" w:hAnsi="Times New Roman" w:cs="Times New Roman"/>
        </w:rPr>
        <w:t>mobilising</w:t>
      </w:r>
      <w:proofErr w:type="spellEnd"/>
      <w:r w:rsidRPr="00D23CEF">
        <w:rPr>
          <w:rFonts w:ascii="Times New Roman" w:hAnsi="Times New Roman" w:cs="Times New Roman"/>
        </w:rPr>
        <w:t xml:space="preserve"> participation in agricultural activities. However, limitations in technology, capital, and value-chain management prevent the full conversion of this potential into significant income gains.</w:t>
      </w:r>
    </w:p>
    <w:p w14:paraId="058FD100" w14:textId="45E582C6" w:rsidR="00D23CEF" w:rsidRPr="00D23CEF" w:rsidRDefault="00FF621C" w:rsidP="00D23CEF">
      <w:pPr>
        <w:jc w:val="both"/>
        <w:rPr>
          <w:rFonts w:ascii="Times New Roman" w:hAnsi="Times New Roman" w:cs="Times New Roman"/>
        </w:rPr>
      </w:pPr>
      <w:r>
        <w:rPr>
          <w:rFonts w:ascii="Times New Roman" w:hAnsi="Times New Roman" w:cs="Times New Roman"/>
          <w:b/>
          <w:bCs/>
        </w:rPr>
        <w:t>TABLE 4</w:t>
      </w:r>
      <w:r w:rsidR="00D23CEF" w:rsidRPr="00D23CEF">
        <w:rPr>
          <w:rFonts w:ascii="Times New Roman" w:hAnsi="Times New Roman" w:cs="Times New Roman"/>
          <w:b/>
          <w:bCs/>
        </w:rPr>
        <w:t>. EFAS – Integrated Agriculture Unit (</w:t>
      </w:r>
      <w:proofErr w:type="spellStart"/>
      <w:r w:rsidR="00D23CEF" w:rsidRPr="00D23CEF">
        <w:rPr>
          <w:rFonts w:ascii="Times New Roman" w:hAnsi="Times New Roman" w:cs="Times New Roman"/>
          <w:b/>
          <w:bCs/>
        </w:rPr>
        <w:t>Agrodes</w:t>
      </w:r>
      <w:proofErr w:type="spellEnd"/>
      <w:r w:rsidR="00D23CEF" w:rsidRPr="00D23CEF">
        <w:rPr>
          <w:rFonts w:ascii="Times New Roman" w:hAnsi="Times New Roman" w:cs="Times New Roman"/>
          <w:b/>
          <w:bCs/>
        </w:rPr>
        <w: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6134FCBE" w14:textId="77777777" w:rsidTr="00D23CEF">
        <w:tc>
          <w:tcPr>
            <w:tcW w:w="0" w:type="auto"/>
            <w:hideMark/>
          </w:tcPr>
          <w:p w14:paraId="79519F33"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4B555C3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External factors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w:t>
            </w:r>
          </w:p>
        </w:tc>
        <w:tc>
          <w:tcPr>
            <w:tcW w:w="0" w:type="auto"/>
            <w:hideMark/>
          </w:tcPr>
          <w:p w14:paraId="24BE969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3EA43A68"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3D6184EB"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27219911" w14:textId="77777777" w:rsidTr="00D23CEF">
        <w:tc>
          <w:tcPr>
            <w:tcW w:w="0" w:type="auto"/>
            <w:hideMark/>
          </w:tcPr>
          <w:p w14:paraId="48D0E8E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1183C4A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Government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on food security and sustainable agriculture</w:t>
            </w:r>
          </w:p>
        </w:tc>
        <w:tc>
          <w:tcPr>
            <w:tcW w:w="0" w:type="auto"/>
            <w:hideMark/>
          </w:tcPr>
          <w:p w14:paraId="071B1EB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3677391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16D5E79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0.80</w:t>
            </w:r>
          </w:p>
        </w:tc>
      </w:tr>
      <w:tr w:rsidR="00D23CEF" w:rsidRPr="00D23CEF" w14:paraId="17EBB0E2" w14:textId="77777777" w:rsidTr="00D23CEF">
        <w:tc>
          <w:tcPr>
            <w:tcW w:w="0" w:type="auto"/>
            <w:hideMark/>
          </w:tcPr>
          <w:p w14:paraId="4EF9F08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lastRenderedPageBreak/>
              <w:t>2</w:t>
            </w:r>
          </w:p>
        </w:tc>
        <w:tc>
          <w:tcPr>
            <w:tcW w:w="0" w:type="auto"/>
            <w:hideMark/>
          </w:tcPr>
          <w:p w14:paraId="658D2C3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Market demand for local food and horticultural commodities</w:t>
            </w:r>
          </w:p>
        </w:tc>
        <w:tc>
          <w:tcPr>
            <w:tcW w:w="0" w:type="auto"/>
            <w:hideMark/>
          </w:tcPr>
          <w:p w14:paraId="73E6AE5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3BA664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0F3114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2BFBFA9F" w14:textId="77777777" w:rsidTr="00D23CEF">
        <w:tc>
          <w:tcPr>
            <w:tcW w:w="0" w:type="auto"/>
            <w:hideMark/>
          </w:tcPr>
          <w:p w14:paraId="47ED95E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009BD965"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Partnership opportunities with off-takers, cooperatives, and agribusiness actors</w:t>
            </w:r>
          </w:p>
        </w:tc>
        <w:tc>
          <w:tcPr>
            <w:tcW w:w="0" w:type="auto"/>
            <w:hideMark/>
          </w:tcPr>
          <w:p w14:paraId="75EFA67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5D14A7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4921AD2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7424DC18" w14:textId="77777777" w:rsidTr="00D23CEF">
        <w:tc>
          <w:tcPr>
            <w:tcW w:w="0" w:type="auto"/>
            <w:hideMark/>
          </w:tcPr>
          <w:p w14:paraId="7CCA769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7E35182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Commodity price fluctuations and dependence on middlemen</w:t>
            </w:r>
          </w:p>
        </w:tc>
        <w:tc>
          <w:tcPr>
            <w:tcW w:w="0" w:type="auto"/>
            <w:hideMark/>
          </w:tcPr>
          <w:p w14:paraId="55EBCC0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5200311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6C6830C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24918D90" w14:textId="77777777" w:rsidTr="00D23CEF">
        <w:tc>
          <w:tcPr>
            <w:tcW w:w="0" w:type="auto"/>
            <w:hideMark/>
          </w:tcPr>
          <w:p w14:paraId="451C8AC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304596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Risks related to climate change, pests, and production uncertainty</w:t>
            </w:r>
          </w:p>
        </w:tc>
        <w:tc>
          <w:tcPr>
            <w:tcW w:w="0" w:type="auto"/>
            <w:hideMark/>
          </w:tcPr>
          <w:p w14:paraId="08E6498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59F0DE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41E5B65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2A8C072E" w14:textId="77777777" w:rsidTr="00D23CEF">
        <w:tc>
          <w:tcPr>
            <w:tcW w:w="0" w:type="auto"/>
            <w:hideMark/>
          </w:tcPr>
          <w:p w14:paraId="7EF0923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6E2758E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irrigation and supporting infrastructure</w:t>
            </w:r>
          </w:p>
        </w:tc>
        <w:tc>
          <w:tcPr>
            <w:tcW w:w="0" w:type="auto"/>
            <w:hideMark/>
          </w:tcPr>
          <w:p w14:paraId="768B2E1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54736EB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6B6C086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4FF1F67A" w14:textId="77777777" w:rsidTr="00D23CEF">
        <w:tc>
          <w:tcPr>
            <w:tcW w:w="0" w:type="auto"/>
            <w:hideMark/>
          </w:tcPr>
          <w:p w14:paraId="58FC319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5E06A147"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3F66089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48639278"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EF6DFB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2.70</w:t>
            </w:r>
          </w:p>
        </w:tc>
      </w:tr>
    </w:tbl>
    <w:p w14:paraId="10899598"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external environment for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is relatively </w:t>
      </w:r>
      <w:proofErr w:type="spellStart"/>
      <w:r w:rsidRPr="00D23CEF">
        <w:rPr>
          <w:rFonts w:ascii="Times New Roman" w:hAnsi="Times New Roman" w:cs="Times New Roman"/>
        </w:rPr>
        <w:t>favourable</w:t>
      </w:r>
      <w:proofErr w:type="spellEnd"/>
      <w:r w:rsidRPr="00D23CEF">
        <w:rPr>
          <w:rFonts w:ascii="Times New Roman" w:hAnsi="Times New Roman" w:cs="Times New Roman"/>
        </w:rPr>
        <w:t xml:space="preserve"> due to supportive policies, steady demand for food, and partnership opportunities. However, threats related to price volatility, production risks, and infrastructure gaps remain significant. The EFAS score—slightly above the moderate range—suggests that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occupies a promising strategic position, provided internal weaknesses can be addressed through technical and financial support.</w:t>
      </w:r>
    </w:p>
    <w:p w14:paraId="093C9195" w14:textId="10D6B4C2"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Integrated Agriculture Unit (</w:t>
      </w:r>
      <w:proofErr w:type="spellStart"/>
      <w:r w:rsidRPr="00D23CEF">
        <w:rPr>
          <w:rFonts w:ascii="Times New Roman" w:hAnsi="Times New Roman" w:cs="Times New Roman"/>
          <w:b/>
          <w:bCs/>
        </w:rPr>
        <w:t>Agrodes</w:t>
      </w:r>
      <w:proofErr w:type="spellEnd"/>
      <w:r w:rsidRPr="00D23CEF">
        <w:rPr>
          <w:rFonts w:ascii="Times New Roman" w:hAnsi="Times New Roman" w:cs="Times New Roman"/>
          <w:b/>
          <w:bCs/>
        </w:rPr>
        <w:t>)</w:t>
      </w:r>
    </w:p>
    <w:p w14:paraId="73A9BECB"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IFAS–EFAS analysis positions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as a business unit with strong potential to serve as the backbone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Its alignment with residents’ economic activities facilitates the </w:t>
      </w:r>
      <w:proofErr w:type="spellStart"/>
      <w:r w:rsidRPr="00D23CEF">
        <w:rPr>
          <w:rFonts w:ascii="Times New Roman" w:hAnsi="Times New Roman" w:cs="Times New Roman"/>
        </w:rPr>
        <w:t>mobilisation</w:t>
      </w:r>
      <w:proofErr w:type="spellEnd"/>
      <w:r w:rsidRPr="00D23CEF">
        <w:rPr>
          <w:rFonts w:ascii="Times New Roman" w:hAnsi="Times New Roman" w:cs="Times New Roman"/>
        </w:rPr>
        <w:t xml:space="preserve"> of participation in the form of </w:t>
      </w:r>
      <w:proofErr w:type="spellStart"/>
      <w:r w:rsidRPr="00D23CEF">
        <w:rPr>
          <w:rFonts w:ascii="Times New Roman" w:hAnsi="Times New Roman" w:cs="Times New Roman"/>
        </w:rPr>
        <w:t>labour</w:t>
      </w:r>
      <w:proofErr w:type="spellEnd"/>
      <w:r w:rsidRPr="00D23CEF">
        <w:rPr>
          <w:rFonts w:ascii="Times New Roman" w:hAnsi="Times New Roman" w:cs="Times New Roman"/>
        </w:rPr>
        <w:t xml:space="preserve">, local knowledge, and land use. Appropriate development strategies include strengthening cultivation and post-harvest capacity, building equitable marketing partnerships, and integrating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with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as a distribution channel. By reducing dependence on middlemen and improving farmers’ bargaining power,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can directly contribute to poverty reduction, income enhancement, and village economic self-reliance.</w:t>
      </w:r>
    </w:p>
    <w:p w14:paraId="52095E64" w14:textId="32609F95" w:rsidR="00D23CEF" w:rsidRPr="00D23CEF" w:rsidRDefault="00D23CEF" w:rsidP="00D23CEF">
      <w:pPr>
        <w:jc w:val="both"/>
        <w:rPr>
          <w:rFonts w:ascii="Times New Roman" w:hAnsi="Times New Roman" w:cs="Times New Roman"/>
        </w:rPr>
      </w:pPr>
    </w:p>
    <w:p w14:paraId="4C770ADA"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3.3.3 IFAS and EFAS of the Trade and Service Unit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p w14:paraId="0DE835F3" w14:textId="01C516ED" w:rsidR="00D23CEF" w:rsidRPr="00D23CEF" w:rsidRDefault="00FF621C" w:rsidP="00D23CEF">
      <w:pPr>
        <w:jc w:val="both"/>
        <w:rPr>
          <w:rFonts w:ascii="Times New Roman" w:hAnsi="Times New Roman" w:cs="Times New Roman"/>
        </w:rPr>
      </w:pPr>
      <w:r>
        <w:rPr>
          <w:rFonts w:ascii="Times New Roman" w:hAnsi="Times New Roman" w:cs="Times New Roman"/>
          <w:b/>
          <w:bCs/>
        </w:rPr>
        <w:t xml:space="preserve">TABLE 5. </w:t>
      </w:r>
      <w:r w:rsidR="00D23CEF" w:rsidRPr="00D23CEF">
        <w:rPr>
          <w:rFonts w:ascii="Times New Roman" w:hAnsi="Times New Roman" w:cs="Times New Roman"/>
          <w:b/>
          <w:bCs/>
        </w:rPr>
        <w:t xml:space="preserve"> IFAS – </w:t>
      </w:r>
      <w:proofErr w:type="spellStart"/>
      <w:r w:rsidR="00D23CEF" w:rsidRPr="00D23CEF">
        <w:rPr>
          <w:rFonts w:ascii="Times New Roman" w:hAnsi="Times New Roman" w:cs="Times New Roman"/>
          <w:b/>
          <w:bCs/>
        </w:rPr>
        <w:t>Sekip</w:t>
      </w:r>
      <w:proofErr w:type="spellEnd"/>
      <w:r w:rsidR="00D23CEF" w:rsidRPr="00D23CEF">
        <w:rPr>
          <w:rFonts w:ascii="Times New Roman" w:hAnsi="Times New Roman" w:cs="Times New Roman"/>
          <w:b/>
          <w:bCs/>
        </w:rPr>
        <w:t xml:space="preserve"> Mart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480486DC" w14:textId="77777777" w:rsidTr="00D23CEF">
        <w:tc>
          <w:tcPr>
            <w:tcW w:w="0" w:type="auto"/>
            <w:hideMark/>
          </w:tcPr>
          <w:p w14:paraId="206A5C35"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2B60282F"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Internal factors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tc>
        <w:tc>
          <w:tcPr>
            <w:tcW w:w="0" w:type="auto"/>
            <w:hideMark/>
          </w:tcPr>
          <w:p w14:paraId="22F25F21"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4738367A"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528EB6B8"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67541BDD" w14:textId="77777777" w:rsidTr="00D23CEF">
        <w:tc>
          <w:tcPr>
            <w:tcW w:w="0" w:type="auto"/>
            <w:hideMark/>
          </w:tcPr>
          <w:p w14:paraId="70B693D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27528AD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Strategic location near residential areas and public facilities</w:t>
            </w:r>
          </w:p>
        </w:tc>
        <w:tc>
          <w:tcPr>
            <w:tcW w:w="0" w:type="auto"/>
            <w:hideMark/>
          </w:tcPr>
          <w:p w14:paraId="24A5AED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330C87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01885C9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0.80</w:t>
            </w:r>
          </w:p>
        </w:tc>
      </w:tr>
      <w:tr w:rsidR="00D23CEF" w:rsidRPr="00D23CEF" w14:paraId="6B595162" w14:textId="77777777" w:rsidTr="00D23CEF">
        <w:tc>
          <w:tcPr>
            <w:tcW w:w="0" w:type="auto"/>
            <w:hideMark/>
          </w:tcPr>
          <w:p w14:paraId="20BDE16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F7DA1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Regular demand for basic needs and daily goods</w:t>
            </w:r>
          </w:p>
        </w:tc>
        <w:tc>
          <w:tcPr>
            <w:tcW w:w="0" w:type="auto"/>
            <w:hideMark/>
          </w:tcPr>
          <w:p w14:paraId="01A6F7D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D7DD4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F44BED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0F00E592" w14:textId="77777777" w:rsidTr="00D23CEF">
        <w:tc>
          <w:tcPr>
            <w:tcW w:w="0" w:type="auto"/>
            <w:hideMark/>
          </w:tcPr>
          <w:p w14:paraId="5C94074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35E8E1A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Potential as an outlet for local products and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output</w:t>
            </w:r>
          </w:p>
        </w:tc>
        <w:tc>
          <w:tcPr>
            <w:tcW w:w="0" w:type="auto"/>
            <w:hideMark/>
          </w:tcPr>
          <w:p w14:paraId="422489F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0ECED16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2F4541F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1C0F7D12" w14:textId="77777777" w:rsidTr="00D23CEF">
        <w:tc>
          <w:tcPr>
            <w:tcW w:w="0" w:type="auto"/>
            <w:hideMark/>
          </w:tcPr>
          <w:p w14:paraId="3073CC0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lastRenderedPageBreak/>
              <w:t>4</w:t>
            </w:r>
          </w:p>
        </w:tc>
        <w:tc>
          <w:tcPr>
            <w:tcW w:w="0" w:type="auto"/>
            <w:hideMark/>
          </w:tcPr>
          <w:p w14:paraId="65673F5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working capital to maintain complete and stable stock</w:t>
            </w:r>
          </w:p>
        </w:tc>
        <w:tc>
          <w:tcPr>
            <w:tcW w:w="0" w:type="auto"/>
            <w:hideMark/>
          </w:tcPr>
          <w:p w14:paraId="44F7120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557A78D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5679DC9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352821D0" w14:textId="77777777" w:rsidTr="00D23CEF">
        <w:tc>
          <w:tcPr>
            <w:tcW w:w="0" w:type="auto"/>
            <w:hideMark/>
          </w:tcPr>
          <w:p w14:paraId="193DDF9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5B6E18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Underdeveloped inventory management and financial recording</w:t>
            </w:r>
          </w:p>
        </w:tc>
        <w:tc>
          <w:tcPr>
            <w:tcW w:w="0" w:type="auto"/>
            <w:hideMark/>
          </w:tcPr>
          <w:p w14:paraId="03F774D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474AA3A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57499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202BF46D" w14:textId="77777777" w:rsidTr="00D23CEF">
        <w:tc>
          <w:tcPr>
            <w:tcW w:w="0" w:type="auto"/>
            <w:hideMark/>
          </w:tcPr>
          <w:p w14:paraId="5FA6022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7EAE5B7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Limited human resource capacity in service and marketing</w:t>
            </w:r>
          </w:p>
        </w:tc>
        <w:tc>
          <w:tcPr>
            <w:tcW w:w="0" w:type="auto"/>
            <w:hideMark/>
          </w:tcPr>
          <w:p w14:paraId="01F83D1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2B4BCF2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1656EF6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2E21E84D" w14:textId="77777777" w:rsidTr="00D23CEF">
        <w:tc>
          <w:tcPr>
            <w:tcW w:w="0" w:type="auto"/>
            <w:hideMark/>
          </w:tcPr>
          <w:p w14:paraId="514CCC8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0A4FCD43"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328231D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47C00A22"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D51973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2.70</w:t>
            </w:r>
          </w:p>
        </w:tc>
      </w:tr>
    </w:tbl>
    <w:p w14:paraId="65D99FF9"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Internally,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benefits from its strategic location and relatively stable demand. Nevertheless, capital constraints and weak management mean that product availability and service quality are not yet optimal. The IFAS score indicates a reasonably strong internal position, but one that still requires improved governance and capital strengthening to become a more competitive business unit.</w:t>
      </w:r>
    </w:p>
    <w:p w14:paraId="68DAF0AA" w14:textId="574AAFF9" w:rsidR="00D23CEF" w:rsidRPr="00D23CEF" w:rsidRDefault="00FF621C" w:rsidP="00D23CEF">
      <w:pPr>
        <w:jc w:val="both"/>
        <w:rPr>
          <w:rFonts w:ascii="Times New Roman" w:hAnsi="Times New Roman" w:cs="Times New Roman"/>
        </w:rPr>
      </w:pPr>
      <w:r>
        <w:rPr>
          <w:rFonts w:ascii="Times New Roman" w:hAnsi="Times New Roman" w:cs="Times New Roman"/>
          <w:b/>
          <w:bCs/>
        </w:rPr>
        <w:t>TABLE 6.</w:t>
      </w:r>
      <w:r w:rsidR="00D23CEF" w:rsidRPr="00D23CEF">
        <w:rPr>
          <w:rFonts w:ascii="Times New Roman" w:hAnsi="Times New Roman" w:cs="Times New Roman"/>
          <w:b/>
          <w:bCs/>
        </w:rPr>
        <w:t xml:space="preserve"> EFAS – </w:t>
      </w:r>
      <w:proofErr w:type="spellStart"/>
      <w:r w:rsidR="00D23CEF" w:rsidRPr="00D23CEF">
        <w:rPr>
          <w:rFonts w:ascii="Times New Roman" w:hAnsi="Times New Roman" w:cs="Times New Roman"/>
          <w:b/>
          <w:bCs/>
        </w:rPr>
        <w:t>Sekip</w:t>
      </w:r>
      <w:proofErr w:type="spellEnd"/>
      <w:r w:rsidR="00D23CEF" w:rsidRPr="00D23CEF">
        <w:rPr>
          <w:rFonts w:ascii="Times New Roman" w:hAnsi="Times New Roman" w:cs="Times New Roman"/>
          <w:b/>
          <w:bCs/>
        </w:rPr>
        <w:t xml:space="preserve"> Mart</w:t>
      </w:r>
    </w:p>
    <w:tbl>
      <w:tblPr>
        <w:tblStyle w:val="TableGrid"/>
        <w:tblW w:w="0" w:type="auto"/>
        <w:tblLook w:val="04A0" w:firstRow="1" w:lastRow="0" w:firstColumn="1" w:lastColumn="0" w:noHBand="0" w:noVBand="1"/>
      </w:tblPr>
      <w:tblGrid>
        <w:gridCol w:w="741"/>
        <w:gridCol w:w="5631"/>
        <w:gridCol w:w="950"/>
        <w:gridCol w:w="910"/>
        <w:gridCol w:w="785"/>
      </w:tblGrid>
      <w:tr w:rsidR="00D23CEF" w:rsidRPr="00D23CEF" w14:paraId="4523BB9E" w14:textId="77777777" w:rsidTr="00D23CEF">
        <w:tc>
          <w:tcPr>
            <w:tcW w:w="0" w:type="auto"/>
            <w:hideMark/>
          </w:tcPr>
          <w:p w14:paraId="324FA876"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No</w:t>
            </w:r>
          </w:p>
        </w:tc>
        <w:tc>
          <w:tcPr>
            <w:tcW w:w="0" w:type="auto"/>
            <w:hideMark/>
          </w:tcPr>
          <w:p w14:paraId="34FE96A0"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External factors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tc>
        <w:tc>
          <w:tcPr>
            <w:tcW w:w="0" w:type="auto"/>
            <w:hideMark/>
          </w:tcPr>
          <w:p w14:paraId="25E55736"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Weight</w:t>
            </w:r>
          </w:p>
        </w:tc>
        <w:tc>
          <w:tcPr>
            <w:tcW w:w="0" w:type="auto"/>
            <w:hideMark/>
          </w:tcPr>
          <w:p w14:paraId="6A4F7959"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Rating</w:t>
            </w:r>
          </w:p>
        </w:tc>
        <w:tc>
          <w:tcPr>
            <w:tcW w:w="0" w:type="auto"/>
            <w:hideMark/>
          </w:tcPr>
          <w:p w14:paraId="05EF3728" w14:textId="77777777" w:rsidR="00D23CEF" w:rsidRPr="00D23CEF" w:rsidRDefault="00D23CEF" w:rsidP="00D23CEF">
            <w:pPr>
              <w:spacing w:after="160" w:line="278" w:lineRule="auto"/>
              <w:jc w:val="both"/>
              <w:rPr>
                <w:rFonts w:ascii="Times New Roman" w:hAnsi="Times New Roman" w:cs="Times New Roman"/>
                <w:b/>
                <w:bCs/>
              </w:rPr>
            </w:pPr>
            <w:r w:rsidRPr="00D23CEF">
              <w:rPr>
                <w:rFonts w:ascii="Times New Roman" w:hAnsi="Times New Roman" w:cs="Times New Roman"/>
                <w:b/>
                <w:bCs/>
              </w:rPr>
              <w:t>Score</w:t>
            </w:r>
          </w:p>
        </w:tc>
      </w:tr>
      <w:tr w:rsidR="00D23CEF" w:rsidRPr="00D23CEF" w14:paraId="23B8EB90" w14:textId="77777777" w:rsidTr="00D23CEF">
        <w:tc>
          <w:tcPr>
            <w:tcW w:w="0" w:type="auto"/>
            <w:hideMark/>
          </w:tcPr>
          <w:p w14:paraId="06E17E2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1</w:t>
            </w:r>
          </w:p>
        </w:tc>
        <w:tc>
          <w:tcPr>
            <w:tcW w:w="0" w:type="auto"/>
            <w:hideMark/>
          </w:tcPr>
          <w:p w14:paraId="13B28620"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Growth in household consumption and local spending patterns</w:t>
            </w:r>
          </w:p>
        </w:tc>
        <w:tc>
          <w:tcPr>
            <w:tcW w:w="0" w:type="auto"/>
            <w:hideMark/>
          </w:tcPr>
          <w:p w14:paraId="42D0442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4AD4684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51B18E9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0.60</w:t>
            </w:r>
          </w:p>
        </w:tc>
      </w:tr>
      <w:tr w:rsidR="00D23CEF" w:rsidRPr="00D23CEF" w14:paraId="08E236B1" w14:textId="77777777" w:rsidTr="00D23CEF">
        <w:tc>
          <w:tcPr>
            <w:tcW w:w="0" w:type="auto"/>
            <w:hideMark/>
          </w:tcPr>
          <w:p w14:paraId="0831B49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5E94D4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Opportunities for collaboration with wholesalers and local producers</w:t>
            </w:r>
          </w:p>
        </w:tc>
        <w:tc>
          <w:tcPr>
            <w:tcW w:w="0" w:type="auto"/>
            <w:hideMark/>
          </w:tcPr>
          <w:p w14:paraId="1245BF5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18CAF2E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3CD66B6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0FADA4B9" w14:textId="77777777" w:rsidTr="00D23CEF">
        <w:tc>
          <w:tcPr>
            <w:tcW w:w="0" w:type="auto"/>
            <w:hideMark/>
          </w:tcPr>
          <w:p w14:paraId="6958DE9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11605333"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 xml:space="preserve">Potential integration with social assistance and village procurement </w:t>
            </w:r>
            <w:proofErr w:type="spellStart"/>
            <w:r w:rsidRPr="00D23CEF">
              <w:rPr>
                <w:rFonts w:ascii="Times New Roman" w:hAnsi="Times New Roman" w:cs="Times New Roman"/>
              </w:rPr>
              <w:t>programmes</w:t>
            </w:r>
            <w:proofErr w:type="spellEnd"/>
          </w:p>
        </w:tc>
        <w:tc>
          <w:tcPr>
            <w:tcW w:w="0" w:type="auto"/>
            <w:hideMark/>
          </w:tcPr>
          <w:p w14:paraId="3764872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26A26CF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3</w:t>
            </w:r>
          </w:p>
        </w:tc>
        <w:tc>
          <w:tcPr>
            <w:tcW w:w="0" w:type="auto"/>
            <w:hideMark/>
          </w:tcPr>
          <w:p w14:paraId="403A17B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0.45</w:t>
            </w:r>
          </w:p>
        </w:tc>
      </w:tr>
      <w:tr w:rsidR="00D23CEF" w:rsidRPr="00D23CEF" w14:paraId="18FCDFDB" w14:textId="77777777" w:rsidTr="00D23CEF">
        <w:tc>
          <w:tcPr>
            <w:tcW w:w="0" w:type="auto"/>
            <w:hideMark/>
          </w:tcPr>
          <w:p w14:paraId="139518B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4</w:t>
            </w:r>
          </w:p>
        </w:tc>
        <w:tc>
          <w:tcPr>
            <w:tcW w:w="0" w:type="auto"/>
            <w:hideMark/>
          </w:tcPr>
          <w:p w14:paraId="59E2C1BB"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Competition from small shops, kiosks, and private minimarkets</w:t>
            </w:r>
          </w:p>
        </w:tc>
        <w:tc>
          <w:tcPr>
            <w:tcW w:w="0" w:type="auto"/>
            <w:hideMark/>
          </w:tcPr>
          <w:p w14:paraId="6B2F102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0.20</w:t>
            </w:r>
          </w:p>
        </w:tc>
        <w:tc>
          <w:tcPr>
            <w:tcW w:w="0" w:type="auto"/>
            <w:hideMark/>
          </w:tcPr>
          <w:p w14:paraId="078C881C"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354E5418"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0.40</w:t>
            </w:r>
          </w:p>
        </w:tc>
      </w:tr>
      <w:tr w:rsidR="00D23CEF" w:rsidRPr="00D23CEF" w14:paraId="71E0273E" w14:textId="77777777" w:rsidTr="00D23CEF">
        <w:tc>
          <w:tcPr>
            <w:tcW w:w="0" w:type="auto"/>
            <w:hideMark/>
          </w:tcPr>
          <w:p w14:paraId="3824A4C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5</w:t>
            </w:r>
          </w:p>
        </w:tc>
        <w:tc>
          <w:tcPr>
            <w:tcW w:w="0" w:type="auto"/>
            <w:hideMark/>
          </w:tcPr>
          <w:p w14:paraId="70D3614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Changing consumer preferences regarding price and service quality</w:t>
            </w:r>
          </w:p>
        </w:tc>
        <w:tc>
          <w:tcPr>
            <w:tcW w:w="0" w:type="auto"/>
            <w:hideMark/>
          </w:tcPr>
          <w:p w14:paraId="7847D6F4"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770E39B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77C8EAAF"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307EFEA2" w14:textId="77777777" w:rsidTr="00D23CEF">
        <w:tc>
          <w:tcPr>
            <w:tcW w:w="0" w:type="auto"/>
            <w:hideMark/>
          </w:tcPr>
          <w:p w14:paraId="3F4E767A"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6</w:t>
            </w:r>
          </w:p>
        </w:tc>
        <w:tc>
          <w:tcPr>
            <w:tcW w:w="0" w:type="auto"/>
            <w:hideMark/>
          </w:tcPr>
          <w:p w14:paraId="4023F106"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Uncertain purchasing power due to economic fluctuations</w:t>
            </w:r>
          </w:p>
        </w:tc>
        <w:tc>
          <w:tcPr>
            <w:tcW w:w="0" w:type="auto"/>
            <w:hideMark/>
          </w:tcPr>
          <w:p w14:paraId="3DE250B1"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0.15</w:t>
            </w:r>
          </w:p>
        </w:tc>
        <w:tc>
          <w:tcPr>
            <w:tcW w:w="0" w:type="auto"/>
            <w:hideMark/>
          </w:tcPr>
          <w:p w14:paraId="2E3E6427"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2</w:t>
            </w:r>
          </w:p>
        </w:tc>
        <w:tc>
          <w:tcPr>
            <w:tcW w:w="0" w:type="auto"/>
            <w:hideMark/>
          </w:tcPr>
          <w:p w14:paraId="2A94FB72"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rPr>
              <w:t>0.30</w:t>
            </w:r>
          </w:p>
        </w:tc>
      </w:tr>
      <w:tr w:rsidR="00D23CEF" w:rsidRPr="00D23CEF" w14:paraId="50620B69" w14:textId="77777777" w:rsidTr="00D23CEF">
        <w:tc>
          <w:tcPr>
            <w:tcW w:w="0" w:type="auto"/>
            <w:hideMark/>
          </w:tcPr>
          <w:p w14:paraId="12FB6BDD"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Total</w:t>
            </w:r>
          </w:p>
        </w:tc>
        <w:tc>
          <w:tcPr>
            <w:tcW w:w="0" w:type="auto"/>
            <w:hideMark/>
          </w:tcPr>
          <w:p w14:paraId="5265BD0C"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2412654E"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1.00</w:t>
            </w:r>
          </w:p>
        </w:tc>
        <w:tc>
          <w:tcPr>
            <w:tcW w:w="0" w:type="auto"/>
            <w:hideMark/>
          </w:tcPr>
          <w:p w14:paraId="70C5230C" w14:textId="77777777" w:rsidR="00D23CEF" w:rsidRPr="00D23CEF" w:rsidRDefault="00D23CEF" w:rsidP="00D23CEF">
            <w:pPr>
              <w:spacing w:after="160" w:line="278" w:lineRule="auto"/>
              <w:jc w:val="both"/>
              <w:rPr>
                <w:rFonts w:ascii="Times New Roman" w:hAnsi="Times New Roman" w:cs="Times New Roman"/>
              </w:rPr>
            </w:pPr>
          </w:p>
        </w:tc>
        <w:tc>
          <w:tcPr>
            <w:tcW w:w="0" w:type="auto"/>
            <w:hideMark/>
          </w:tcPr>
          <w:p w14:paraId="55DE68A9" w14:textId="77777777" w:rsidR="00D23CEF" w:rsidRPr="00D23CEF" w:rsidRDefault="00D23CEF" w:rsidP="00D23CEF">
            <w:pPr>
              <w:spacing w:after="160" w:line="278" w:lineRule="auto"/>
              <w:jc w:val="both"/>
              <w:rPr>
                <w:rFonts w:ascii="Times New Roman" w:hAnsi="Times New Roman" w:cs="Times New Roman"/>
              </w:rPr>
            </w:pPr>
            <w:r w:rsidRPr="00D23CEF">
              <w:rPr>
                <w:rFonts w:ascii="Times New Roman" w:hAnsi="Times New Roman" w:cs="Times New Roman"/>
                <w:b/>
                <w:bCs/>
              </w:rPr>
              <w:t>2.50</w:t>
            </w:r>
          </w:p>
        </w:tc>
      </w:tr>
    </w:tbl>
    <w:p w14:paraId="5C5CAA30" w14:textId="77777777" w:rsidR="00D23CEF" w:rsidRPr="00D23CEF" w:rsidRDefault="00D23CEF" w:rsidP="00D23CEF">
      <w:pPr>
        <w:jc w:val="both"/>
        <w:rPr>
          <w:rFonts w:ascii="Times New Roman" w:hAnsi="Times New Roman" w:cs="Times New Roman"/>
        </w:rPr>
      </w:pP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Mart’s external environment offers various opportunities for synergy with logistics actors and village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yet competition with other retail outlets is intense. The EFAS score shows that its ability to exploit opportunities is still moderate, making partnership strategies, service differentiation, and use of its status as an official “village store” particularly important.</w:t>
      </w:r>
    </w:p>
    <w:p w14:paraId="69F9D49E"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Discussion – Trade and Service Unit (</w:t>
      </w:r>
      <w:proofErr w:type="spellStart"/>
      <w:r w:rsidRPr="00D23CEF">
        <w:rPr>
          <w:rFonts w:ascii="Times New Roman" w:hAnsi="Times New Roman" w:cs="Times New Roman"/>
          <w:b/>
          <w:bCs/>
        </w:rPr>
        <w:t>Sekip</w:t>
      </w:r>
      <w:proofErr w:type="spellEnd"/>
      <w:r w:rsidRPr="00D23CEF">
        <w:rPr>
          <w:rFonts w:ascii="Times New Roman" w:hAnsi="Times New Roman" w:cs="Times New Roman"/>
          <w:b/>
          <w:bCs/>
        </w:rPr>
        <w:t xml:space="preserve"> Mart)</w:t>
      </w:r>
    </w:p>
    <w:p w14:paraId="305EA1CB"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IFAS–EFAS results reveal that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holds strategic potential as a distribution hub linking local production with residents’ consumption needs. This position is particularly important in supporting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as a supplier of agricultural products, as well as other village </w:t>
      </w:r>
      <w:r w:rsidRPr="00D23CEF">
        <w:rPr>
          <w:rFonts w:ascii="Times New Roman" w:hAnsi="Times New Roman" w:cs="Times New Roman"/>
        </w:rPr>
        <w:lastRenderedPageBreak/>
        <w:t xml:space="preserve">enterprises. To improve competitiveness,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needs to build a reputation as a transparent and trustworthy village store that </w:t>
      </w:r>
      <w:proofErr w:type="spellStart"/>
      <w:r w:rsidRPr="00D23CEF">
        <w:rPr>
          <w:rFonts w:ascii="Times New Roman" w:hAnsi="Times New Roman" w:cs="Times New Roman"/>
        </w:rPr>
        <w:t>prioritises</w:t>
      </w:r>
      <w:proofErr w:type="spellEnd"/>
      <w:r w:rsidRPr="00D23CEF">
        <w:rPr>
          <w:rFonts w:ascii="Times New Roman" w:hAnsi="Times New Roman" w:cs="Times New Roman"/>
        </w:rPr>
        <w:t xml:space="preserve"> quality local products at competitive prices. Strengthening record-keeping systems, stock management, and customer service will help increase public trust and stimulate participation in the form of loyal patronage.</w:t>
      </w:r>
    </w:p>
    <w:p w14:paraId="3971ADE8" w14:textId="6679DB07" w:rsidR="00D23CEF" w:rsidRPr="00D23CEF" w:rsidRDefault="00D23CEF" w:rsidP="00D23CEF">
      <w:pPr>
        <w:jc w:val="both"/>
        <w:rPr>
          <w:rFonts w:ascii="Times New Roman" w:hAnsi="Times New Roman" w:cs="Times New Roman"/>
        </w:rPr>
      </w:pPr>
    </w:p>
    <w:p w14:paraId="592969DB"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 xml:space="preserve">3.3.4 SWOT Matrix and Development Strategies for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w:t>
      </w:r>
      <w:proofErr w:type="spellStart"/>
      <w:r w:rsidRPr="00D23CEF">
        <w:rPr>
          <w:rFonts w:ascii="Times New Roman" w:hAnsi="Times New Roman" w:cs="Times New Roman"/>
          <w:b/>
          <w:bCs/>
        </w:rPr>
        <w:t>Sekip</w:t>
      </w:r>
      <w:proofErr w:type="spellEnd"/>
    </w:p>
    <w:p w14:paraId="24CEE8D4"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Based on the IFAS and EFAS analyses of the three business units,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appears to have strong potential in the agricultural and local trade sectors, but it also faces institutional and human resource capacity constraints, as well as market uncertainty and fragile public trust. The SWOT matrix below </w:t>
      </w:r>
      <w:proofErr w:type="spellStart"/>
      <w:r w:rsidRPr="00D23CEF">
        <w:rPr>
          <w:rFonts w:ascii="Times New Roman" w:hAnsi="Times New Roman" w:cs="Times New Roman"/>
        </w:rPr>
        <w:t>summarises</w:t>
      </w:r>
      <w:proofErr w:type="spellEnd"/>
      <w:r w:rsidRPr="00D23CEF">
        <w:rPr>
          <w:rFonts w:ascii="Times New Roman" w:hAnsi="Times New Roman" w:cs="Times New Roman"/>
        </w:rPr>
        <w:t xml:space="preserve"> the strategic directions for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development.</w:t>
      </w:r>
    </w:p>
    <w:p w14:paraId="30C6C091"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 xml:space="preserve">SWOT Matrix – </w:t>
      </w:r>
      <w:proofErr w:type="spellStart"/>
      <w:r w:rsidRPr="00D23CEF">
        <w:rPr>
          <w:rFonts w:ascii="Times New Roman" w:hAnsi="Times New Roman" w:cs="Times New Roman"/>
          <w:b/>
          <w:bCs/>
        </w:rPr>
        <w:t>BUMDes</w:t>
      </w:r>
      <w:proofErr w:type="spellEnd"/>
      <w:r w:rsidRPr="00D23CEF">
        <w:rPr>
          <w:rFonts w:ascii="Times New Roman" w:hAnsi="Times New Roman" w:cs="Times New Roman"/>
          <w:b/>
          <w:bCs/>
        </w:rPr>
        <w:t xml:space="preserve"> Al </w:t>
      </w:r>
      <w:proofErr w:type="spellStart"/>
      <w:r w:rsidRPr="00D23CEF">
        <w:rPr>
          <w:rFonts w:ascii="Times New Roman" w:hAnsi="Times New Roman" w:cs="Times New Roman"/>
          <w:b/>
          <w:bCs/>
        </w:rPr>
        <w:t>Barokah</w:t>
      </w:r>
      <w:proofErr w:type="spellEnd"/>
      <w:r w:rsidRPr="00D23CEF">
        <w:rPr>
          <w:rFonts w:ascii="Times New Roman" w:hAnsi="Times New Roman" w:cs="Times New Roman"/>
          <w:b/>
          <w:bCs/>
        </w:rPr>
        <w:t xml:space="preserve"> </w:t>
      </w:r>
      <w:proofErr w:type="spellStart"/>
      <w:r w:rsidRPr="00D23CEF">
        <w:rPr>
          <w:rFonts w:ascii="Times New Roman" w:hAnsi="Times New Roman" w:cs="Times New Roman"/>
          <w:b/>
          <w:bCs/>
        </w:rPr>
        <w:t>Sekip</w:t>
      </w:r>
      <w:proofErr w:type="spellEnd"/>
    </w:p>
    <w:p w14:paraId="53D65351"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Strengths (S)</w:t>
      </w:r>
    </w:p>
    <w:p w14:paraId="60471FB1"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Strong agricultural and small-trade base.</w:t>
      </w:r>
    </w:p>
    <w:p w14:paraId="2397BE44"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 xml:space="preserve">Strategic location of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and existing farmer group networks.</w:t>
      </w:r>
    </w:p>
    <w:p w14:paraId="0F6AFEF0"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Institutional recognition and legal support from village government.</w:t>
      </w:r>
    </w:p>
    <w:p w14:paraId="16C2F490"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Weaknesses (W)</w:t>
      </w:r>
    </w:p>
    <w:p w14:paraId="502CF4B4"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Limited managerial capacity and financial literacy.</w:t>
      </w:r>
    </w:p>
    <w:p w14:paraId="67B486AA"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Weak governance systems (SOPs, reporting, and transparency).</w:t>
      </w:r>
    </w:p>
    <w:p w14:paraId="139F0978"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Restricted working capital and incomplete integration of business units.</w:t>
      </w:r>
    </w:p>
    <w:p w14:paraId="573AEEAC"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Opportunities (O)</w:t>
      </w:r>
    </w:p>
    <w:p w14:paraId="0AE33187"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 xml:space="preserve">Government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in food security, sustainable agriculture, and financial inclusion.</w:t>
      </w:r>
    </w:p>
    <w:p w14:paraId="48EFB0E1"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Growing demand for local food commodities and household goods.</w:t>
      </w:r>
    </w:p>
    <w:p w14:paraId="2E61815B"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Partnership opportunities with agribusiness, wholesalers, and social protection schemes.</w:t>
      </w:r>
    </w:p>
    <w:p w14:paraId="6DAC3CD3" w14:textId="77777777" w:rsidR="00D23CEF" w:rsidRPr="00D23CEF" w:rsidRDefault="00D23CEF" w:rsidP="00D23CEF">
      <w:pPr>
        <w:numPr>
          <w:ilvl w:val="0"/>
          <w:numId w:val="1"/>
        </w:numPr>
        <w:jc w:val="both"/>
        <w:rPr>
          <w:rFonts w:ascii="Times New Roman" w:hAnsi="Times New Roman" w:cs="Times New Roman"/>
        </w:rPr>
      </w:pPr>
      <w:r w:rsidRPr="00D23CEF">
        <w:rPr>
          <w:rFonts w:ascii="Times New Roman" w:hAnsi="Times New Roman" w:cs="Times New Roman"/>
          <w:b/>
          <w:bCs/>
        </w:rPr>
        <w:t>Threats (T)</w:t>
      </w:r>
    </w:p>
    <w:p w14:paraId="03A65069"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Capital market volatility and risk perception.</w:t>
      </w:r>
    </w:p>
    <w:p w14:paraId="1E677309"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Competition with private and informal retail outlets.</w:t>
      </w:r>
    </w:p>
    <w:p w14:paraId="01B4DE2A" w14:textId="77777777" w:rsidR="00D23CEF" w:rsidRPr="00D23CEF" w:rsidRDefault="00D23CEF" w:rsidP="00D23CEF">
      <w:pPr>
        <w:numPr>
          <w:ilvl w:val="1"/>
          <w:numId w:val="1"/>
        </w:numPr>
        <w:jc w:val="both"/>
        <w:rPr>
          <w:rFonts w:ascii="Times New Roman" w:hAnsi="Times New Roman" w:cs="Times New Roman"/>
        </w:rPr>
      </w:pPr>
      <w:r w:rsidRPr="00D23CEF">
        <w:rPr>
          <w:rFonts w:ascii="Times New Roman" w:hAnsi="Times New Roman" w:cs="Times New Roman"/>
        </w:rPr>
        <w:t>Price fluctuations, production risks, and fluctuating purchasing power.</w:t>
      </w:r>
    </w:p>
    <w:p w14:paraId="12BBA616" w14:textId="77777777" w:rsidR="00D23CEF" w:rsidRPr="00D23CEF" w:rsidRDefault="00D23CEF" w:rsidP="00D23CEF">
      <w:pPr>
        <w:jc w:val="both"/>
        <w:rPr>
          <w:rFonts w:ascii="Times New Roman" w:hAnsi="Times New Roman" w:cs="Times New Roman"/>
        </w:rPr>
      </w:pPr>
      <w:proofErr w:type="gramStart"/>
      <w:r w:rsidRPr="00D23CEF">
        <w:rPr>
          <w:rFonts w:ascii="Times New Roman" w:hAnsi="Times New Roman" w:cs="Times New Roman"/>
          <w:b/>
          <w:bCs/>
        </w:rPr>
        <w:t>SO</w:t>
      </w:r>
      <w:proofErr w:type="gramEnd"/>
      <w:r w:rsidRPr="00D23CEF">
        <w:rPr>
          <w:rFonts w:ascii="Times New Roman" w:hAnsi="Times New Roman" w:cs="Times New Roman"/>
          <w:b/>
          <w:bCs/>
        </w:rPr>
        <w:t xml:space="preserve"> Strategies (Strength–Opportunity)</w:t>
      </w:r>
    </w:p>
    <w:p w14:paraId="43DF4FA5" w14:textId="77777777" w:rsidR="00D23CEF" w:rsidRPr="00D23CEF" w:rsidRDefault="00D23CEF" w:rsidP="00D23CEF">
      <w:pPr>
        <w:numPr>
          <w:ilvl w:val="0"/>
          <w:numId w:val="2"/>
        </w:numPr>
        <w:jc w:val="both"/>
        <w:rPr>
          <w:rFonts w:ascii="Times New Roman" w:hAnsi="Times New Roman" w:cs="Times New Roman"/>
        </w:rPr>
      </w:pPr>
      <w:r w:rsidRPr="00D23CEF">
        <w:rPr>
          <w:rFonts w:ascii="Times New Roman" w:hAnsi="Times New Roman" w:cs="Times New Roman"/>
        </w:rPr>
        <w:t xml:space="preserve">Integrate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into an agricultural–trade value chain.</w:t>
      </w:r>
    </w:p>
    <w:p w14:paraId="68FF3984" w14:textId="77777777" w:rsidR="00D23CEF" w:rsidRPr="00D23CEF" w:rsidRDefault="00D23CEF" w:rsidP="00D23CEF">
      <w:pPr>
        <w:numPr>
          <w:ilvl w:val="0"/>
          <w:numId w:val="2"/>
        </w:numPr>
        <w:jc w:val="both"/>
        <w:rPr>
          <w:rFonts w:ascii="Times New Roman" w:hAnsi="Times New Roman" w:cs="Times New Roman"/>
        </w:rPr>
      </w:pPr>
      <w:r w:rsidRPr="00D23CEF">
        <w:rPr>
          <w:rFonts w:ascii="Times New Roman" w:hAnsi="Times New Roman" w:cs="Times New Roman"/>
        </w:rPr>
        <w:lastRenderedPageBreak/>
        <w:t xml:space="preserve">Leverage government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(food security, financial inclusion) to strengthen production and distribution capacity.</w:t>
      </w:r>
    </w:p>
    <w:p w14:paraId="224E6F39" w14:textId="77777777" w:rsidR="00D23CEF" w:rsidRPr="00D23CEF" w:rsidRDefault="00D23CEF" w:rsidP="00D23CEF">
      <w:pPr>
        <w:numPr>
          <w:ilvl w:val="0"/>
          <w:numId w:val="2"/>
        </w:numPr>
        <w:jc w:val="both"/>
        <w:rPr>
          <w:rFonts w:ascii="Times New Roman" w:hAnsi="Times New Roman" w:cs="Times New Roman"/>
        </w:rPr>
      </w:pPr>
      <w:r w:rsidRPr="00D23CEF">
        <w:rPr>
          <w:rFonts w:ascii="Times New Roman" w:hAnsi="Times New Roman" w:cs="Times New Roman"/>
        </w:rPr>
        <w:t>Use the capital market unit as a micro-savings/investment instrument linked to real-sector business performance.</w:t>
      </w:r>
    </w:p>
    <w:p w14:paraId="360D914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ST Strategies (Strength–Threat)</w:t>
      </w:r>
    </w:p>
    <w:p w14:paraId="418A699E" w14:textId="77777777" w:rsidR="00D23CEF" w:rsidRPr="00D23CEF" w:rsidRDefault="00D23CEF" w:rsidP="00D23CEF">
      <w:pPr>
        <w:numPr>
          <w:ilvl w:val="0"/>
          <w:numId w:val="3"/>
        </w:numPr>
        <w:jc w:val="both"/>
        <w:rPr>
          <w:rFonts w:ascii="Times New Roman" w:hAnsi="Times New Roman" w:cs="Times New Roman"/>
        </w:rPr>
      </w:pPr>
      <w:r w:rsidRPr="00D23CEF">
        <w:rPr>
          <w:rFonts w:ascii="Times New Roman" w:hAnsi="Times New Roman" w:cs="Times New Roman"/>
        </w:rPr>
        <w:t>Build transparent financial reporting and risk management systems to reduce public distrust.</w:t>
      </w:r>
    </w:p>
    <w:p w14:paraId="7602A7AA" w14:textId="77777777" w:rsidR="00D23CEF" w:rsidRPr="00D23CEF" w:rsidRDefault="00D23CEF" w:rsidP="00D23CEF">
      <w:pPr>
        <w:numPr>
          <w:ilvl w:val="0"/>
          <w:numId w:val="3"/>
        </w:numPr>
        <w:jc w:val="both"/>
        <w:rPr>
          <w:rFonts w:ascii="Times New Roman" w:hAnsi="Times New Roman" w:cs="Times New Roman"/>
        </w:rPr>
      </w:pPr>
      <w:r w:rsidRPr="00D23CEF">
        <w:rPr>
          <w:rFonts w:ascii="Times New Roman" w:hAnsi="Times New Roman" w:cs="Times New Roman"/>
        </w:rPr>
        <w:t xml:space="preserve">Position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as an official “village store” offering high-quality local products as an alternative to private retailers.</w:t>
      </w:r>
    </w:p>
    <w:p w14:paraId="5EE719B8" w14:textId="77777777" w:rsidR="00D23CEF" w:rsidRPr="00D23CEF" w:rsidRDefault="00D23CEF" w:rsidP="00D23CEF">
      <w:pPr>
        <w:numPr>
          <w:ilvl w:val="0"/>
          <w:numId w:val="3"/>
        </w:numPr>
        <w:jc w:val="both"/>
        <w:rPr>
          <w:rFonts w:ascii="Times New Roman" w:hAnsi="Times New Roman" w:cs="Times New Roman"/>
        </w:rPr>
      </w:pPr>
      <w:proofErr w:type="spellStart"/>
      <w:r w:rsidRPr="00D23CEF">
        <w:rPr>
          <w:rFonts w:ascii="Times New Roman" w:hAnsi="Times New Roman" w:cs="Times New Roman"/>
        </w:rPr>
        <w:t>Mobilise</w:t>
      </w:r>
      <w:proofErr w:type="spellEnd"/>
      <w:r w:rsidRPr="00D23CEF">
        <w:rPr>
          <w:rFonts w:ascii="Times New Roman" w:hAnsi="Times New Roman" w:cs="Times New Roman"/>
        </w:rPr>
        <w:t xml:space="preserve"> farmer groups and community leaders to manage market and production risks collectively.</w:t>
      </w:r>
    </w:p>
    <w:p w14:paraId="62D29683"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WO Strategies (Weakness–Opportunity)</w:t>
      </w:r>
    </w:p>
    <w:p w14:paraId="43E5044B" w14:textId="77777777" w:rsidR="00D23CEF" w:rsidRPr="00D23CEF" w:rsidRDefault="00D23CEF" w:rsidP="00D23CEF">
      <w:pPr>
        <w:numPr>
          <w:ilvl w:val="0"/>
          <w:numId w:val="4"/>
        </w:numPr>
        <w:jc w:val="both"/>
        <w:rPr>
          <w:rFonts w:ascii="Times New Roman" w:hAnsi="Times New Roman" w:cs="Times New Roman"/>
        </w:rPr>
      </w:pPr>
      <w:r w:rsidRPr="00D23CEF">
        <w:rPr>
          <w:rFonts w:ascii="Times New Roman" w:hAnsi="Times New Roman" w:cs="Times New Roman"/>
        </w:rPr>
        <w:t>Enhance human resource capacity through training in financial literacy, entrepreneurship, and retail management.</w:t>
      </w:r>
    </w:p>
    <w:p w14:paraId="43E28FE1" w14:textId="77777777" w:rsidR="00D23CEF" w:rsidRPr="00D23CEF" w:rsidRDefault="00D23CEF" w:rsidP="00D23CEF">
      <w:pPr>
        <w:numPr>
          <w:ilvl w:val="0"/>
          <w:numId w:val="4"/>
        </w:numPr>
        <w:jc w:val="both"/>
        <w:rPr>
          <w:rFonts w:ascii="Times New Roman" w:hAnsi="Times New Roman" w:cs="Times New Roman"/>
        </w:rPr>
      </w:pPr>
      <w:r w:rsidRPr="00D23CEF">
        <w:rPr>
          <w:rFonts w:ascii="Times New Roman" w:hAnsi="Times New Roman" w:cs="Times New Roman"/>
        </w:rPr>
        <w:t xml:space="preserve">Access government and private partnership funding schemes to strengthen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working capital.</w:t>
      </w:r>
    </w:p>
    <w:p w14:paraId="65B69463" w14:textId="77777777" w:rsidR="00D23CEF" w:rsidRPr="00D23CEF" w:rsidRDefault="00D23CEF" w:rsidP="00D23CEF">
      <w:pPr>
        <w:numPr>
          <w:ilvl w:val="0"/>
          <w:numId w:val="4"/>
        </w:numPr>
        <w:jc w:val="both"/>
        <w:rPr>
          <w:rFonts w:ascii="Times New Roman" w:hAnsi="Times New Roman" w:cs="Times New Roman"/>
        </w:rPr>
      </w:pPr>
      <w:r w:rsidRPr="00D23CEF">
        <w:rPr>
          <w:rFonts w:ascii="Times New Roman" w:hAnsi="Times New Roman" w:cs="Times New Roman"/>
        </w:rPr>
        <w:t>Redesign capital market products into simple, transparent, and low-risk investment packages.</w:t>
      </w:r>
    </w:p>
    <w:p w14:paraId="28677827"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b/>
          <w:bCs/>
        </w:rPr>
        <w:t>WT Strategies (Weakness–Threat)</w:t>
      </w:r>
    </w:p>
    <w:p w14:paraId="24793002" w14:textId="77777777" w:rsidR="00D23CEF" w:rsidRPr="00D23CEF" w:rsidRDefault="00D23CEF" w:rsidP="00D23CEF">
      <w:pPr>
        <w:numPr>
          <w:ilvl w:val="0"/>
          <w:numId w:val="5"/>
        </w:numPr>
        <w:jc w:val="both"/>
        <w:rPr>
          <w:rFonts w:ascii="Times New Roman" w:hAnsi="Times New Roman" w:cs="Times New Roman"/>
        </w:rPr>
      </w:pPr>
      <w:r w:rsidRPr="00D23CEF">
        <w:rPr>
          <w:rFonts w:ascii="Times New Roman" w:hAnsi="Times New Roman" w:cs="Times New Roman"/>
        </w:rPr>
        <w:t xml:space="preserve">Reduce dependence on the capital market unit as a primary revenue source and </w:t>
      </w:r>
      <w:proofErr w:type="spellStart"/>
      <w:r w:rsidRPr="00D23CEF">
        <w:rPr>
          <w:rFonts w:ascii="Times New Roman" w:hAnsi="Times New Roman" w:cs="Times New Roman"/>
        </w:rPr>
        <w:t>prioritise</w:t>
      </w:r>
      <w:proofErr w:type="spellEnd"/>
      <w:r w:rsidRPr="00D23CEF">
        <w:rPr>
          <w:rFonts w:ascii="Times New Roman" w:hAnsi="Times New Roman" w:cs="Times New Roman"/>
        </w:rPr>
        <w:t xml:space="preserve"> strengthening the real sector.</w:t>
      </w:r>
    </w:p>
    <w:p w14:paraId="58338D46" w14:textId="77777777" w:rsidR="00D23CEF" w:rsidRPr="00D23CEF" w:rsidRDefault="00D23CEF" w:rsidP="00D23CEF">
      <w:pPr>
        <w:numPr>
          <w:ilvl w:val="0"/>
          <w:numId w:val="5"/>
        </w:numPr>
        <w:jc w:val="both"/>
        <w:rPr>
          <w:rFonts w:ascii="Times New Roman" w:hAnsi="Times New Roman" w:cs="Times New Roman"/>
        </w:rPr>
      </w:pPr>
      <w:r w:rsidRPr="00D23CEF">
        <w:rPr>
          <w:rFonts w:ascii="Times New Roman" w:hAnsi="Times New Roman" w:cs="Times New Roman"/>
        </w:rPr>
        <w:t>Develop strict SOPs for financial management and governance to avoid conflict and maintain trust.</w:t>
      </w:r>
    </w:p>
    <w:p w14:paraId="4CBF9A62" w14:textId="77777777" w:rsidR="00D23CEF" w:rsidRPr="00D23CEF" w:rsidRDefault="00D23CEF" w:rsidP="00D23CEF">
      <w:pPr>
        <w:numPr>
          <w:ilvl w:val="0"/>
          <w:numId w:val="5"/>
        </w:numPr>
        <w:jc w:val="both"/>
        <w:rPr>
          <w:rFonts w:ascii="Times New Roman" w:hAnsi="Times New Roman" w:cs="Times New Roman"/>
        </w:rPr>
      </w:pPr>
      <w:r w:rsidRPr="00D23CEF">
        <w:rPr>
          <w:rFonts w:ascii="Times New Roman" w:hAnsi="Times New Roman" w:cs="Times New Roman"/>
        </w:rPr>
        <w:t xml:space="preserve">Conduct regular cross-hamlet </w:t>
      </w:r>
      <w:proofErr w:type="spellStart"/>
      <w:r w:rsidRPr="00D23CEF">
        <w:rPr>
          <w:rFonts w:ascii="Times New Roman" w:hAnsi="Times New Roman" w:cs="Times New Roman"/>
        </w:rPr>
        <w:t>socialisation</w:t>
      </w:r>
      <w:proofErr w:type="spellEnd"/>
      <w:r w:rsidRPr="00D23CEF">
        <w:rPr>
          <w:rFonts w:ascii="Times New Roman" w:hAnsi="Times New Roman" w:cs="Times New Roman"/>
        </w:rPr>
        <w:t xml:space="preserve"> using dialogic approaches to rebuild declining participation.</w:t>
      </w:r>
    </w:p>
    <w:p w14:paraId="6D928747" w14:textId="6BD47FA5" w:rsidR="00D23CEF" w:rsidRPr="00D23CEF" w:rsidRDefault="00D23CEF" w:rsidP="00D23CEF">
      <w:pPr>
        <w:jc w:val="both"/>
        <w:rPr>
          <w:rFonts w:ascii="Times New Roman" w:hAnsi="Times New Roman" w:cs="Times New Roman"/>
        </w:rPr>
      </w:pPr>
    </w:p>
    <w:p w14:paraId="295C9B4A"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3.4 Discussion</w:t>
      </w:r>
    </w:p>
    <w:p w14:paraId="60BE4052"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analysis suggests that the key to developing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lies not in expanding the number of business units, but in reordering priorities and ensuring alignment between business models and the local economic structure. The Integrated Agriculture Unit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are more closely connected to residents’ livelihoods and everyday needs. They directly relate to staple food production, distribution of goods, and retail transactions that are easily understood by the community. By strengthening these two units, the village can establish a solid real-sector economic foundation to support the attainment of self-reliant village status.</w:t>
      </w:r>
    </w:p>
    <w:p w14:paraId="7DB66CD7"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lastRenderedPageBreak/>
        <w:t xml:space="preserve">The Capital Market Unit remains relevant but is better positioned as an educational platform and a complementary income source rather than the core business. This strategic repositioning helps mitigate negative perceptions and distrust, as residents first experience tangible benefits from more straightforward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activities. Combining narratives of “visible results” from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with investment education can help shift participation from symbolic to functional, in which community members are involved in decision-making and oversight rather than merely attending meetings.</w:t>
      </w:r>
    </w:p>
    <w:p w14:paraId="5A7A7940"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From a governance standpoint, the discussion underscores the central role of the village government as regulator, facilitator, and accelerator. The village government must ensure transparent financial reporting, regular public accountability forums, and participatory monitoring mechanisms involving representatives of various community groups. Without open and accountable governance, even strong economic potential will struggle to attract broad-based participation. Conversely, good governance</w:t>
      </w:r>
      <w:bookmarkStart w:id="0" w:name="_GoBack"/>
      <w:bookmarkEnd w:id="0"/>
      <w:r w:rsidRPr="00D23CEF">
        <w:rPr>
          <w:rFonts w:ascii="Times New Roman" w:hAnsi="Times New Roman" w:cs="Times New Roman"/>
        </w:rPr>
        <w:t xml:space="preserve"> can become a form of social capital that helps expand partnerships, access funding, and enhance the village’s bargaining power with external actors.</w:t>
      </w:r>
    </w:p>
    <w:p w14:paraId="278A83EA"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discussion also highlights community participation as a key indicator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success. When participation is dominated by symbolic and passive forms,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tends to function as an administrative project rather than a genuine community enterprise. To transform this,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must open spaces for community engagement from problem identification and business planning to performance evaluation. Integrating village deliberation forums, focus group discussions, and direct accompaniment at hamlet level can help residents </w:t>
      </w:r>
      <w:proofErr w:type="spellStart"/>
      <w:r w:rsidRPr="00D23CEF">
        <w:rPr>
          <w:rFonts w:ascii="Times New Roman" w:hAnsi="Times New Roman" w:cs="Times New Roman"/>
        </w:rPr>
        <w:t>recognise</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as a shared institution, rather than belonging solely to managers or the village government.</w:t>
      </w:r>
    </w:p>
    <w:p w14:paraId="07F35E8F"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In conclusion, the development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toward village self-reliance requires a phased strategy: (</w:t>
      </w:r>
      <w:proofErr w:type="spellStart"/>
      <w:r w:rsidRPr="00D23CEF">
        <w:rPr>
          <w:rFonts w:ascii="Times New Roman" w:hAnsi="Times New Roman" w:cs="Times New Roman"/>
        </w:rPr>
        <w:t>i</w:t>
      </w:r>
      <w:proofErr w:type="spellEnd"/>
      <w:r w:rsidRPr="00D23CEF">
        <w:rPr>
          <w:rFonts w:ascii="Times New Roman" w:hAnsi="Times New Roman" w:cs="Times New Roman"/>
        </w:rPr>
        <w:t xml:space="preserve">) strengthening the real sector through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(ii) repositioning the capital market unit as an educational and micro-investment instrument; and (iii) building participatory, transparent governance. If implemented consistently, these steps will enable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to become an engine of village economic growth that enhances income while simultaneously reinforcing the social and institutional capacities of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Village.</w:t>
      </w:r>
    </w:p>
    <w:p w14:paraId="1E7F506B" w14:textId="5C1ABBEA" w:rsidR="00D23CEF" w:rsidRPr="00D23CEF" w:rsidRDefault="00D23CEF" w:rsidP="00D23CEF">
      <w:pPr>
        <w:jc w:val="both"/>
        <w:rPr>
          <w:rFonts w:ascii="Times New Roman" w:hAnsi="Times New Roman" w:cs="Times New Roman"/>
        </w:rPr>
      </w:pPr>
    </w:p>
    <w:p w14:paraId="153CE2C1" w14:textId="77777777" w:rsidR="00D23CEF" w:rsidRPr="00D23CEF" w:rsidRDefault="00D23CEF" w:rsidP="00D23CEF">
      <w:pPr>
        <w:jc w:val="both"/>
        <w:rPr>
          <w:rFonts w:ascii="Times New Roman" w:hAnsi="Times New Roman" w:cs="Times New Roman"/>
          <w:b/>
          <w:bCs/>
        </w:rPr>
      </w:pPr>
      <w:r w:rsidRPr="00D23CEF">
        <w:rPr>
          <w:rFonts w:ascii="Times New Roman" w:hAnsi="Times New Roman" w:cs="Times New Roman"/>
          <w:b/>
          <w:bCs/>
        </w:rPr>
        <w:t>4. Conclusion and Recommendations</w:t>
      </w:r>
    </w:p>
    <w:p w14:paraId="5BD3BD56" w14:textId="77777777" w:rsidR="00D23CEF" w:rsidRPr="00D23CEF" w:rsidRDefault="00D23CEF" w:rsidP="00D23CEF">
      <w:pPr>
        <w:jc w:val="both"/>
        <w:rPr>
          <w:rFonts w:ascii="Times New Roman" w:hAnsi="Times New Roman" w:cs="Times New Roman"/>
        </w:rPr>
      </w:pPr>
      <w:r w:rsidRPr="00D23CEF">
        <w:rPr>
          <w:rFonts w:ascii="Times New Roman" w:hAnsi="Times New Roman" w:cs="Times New Roman"/>
        </w:rPr>
        <w:t xml:space="preserve">The study concludes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Al </w:t>
      </w:r>
      <w:proofErr w:type="spellStart"/>
      <w:r w:rsidRPr="00D23CEF">
        <w:rPr>
          <w:rFonts w:ascii="Times New Roman" w:hAnsi="Times New Roman" w:cs="Times New Roman"/>
        </w:rPr>
        <w:t>Barokah</w:t>
      </w:r>
      <w:proofErr w:type="spellEnd"/>
      <w:r w:rsidRPr="00D23CEF">
        <w:rPr>
          <w:rFonts w:ascii="Times New Roman" w:hAnsi="Times New Roman" w:cs="Times New Roman"/>
        </w:rPr>
        <w:t xml:space="preserve">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is still in its pioneering stage, with moderate institutional and business performance. While legal foundations and </w:t>
      </w:r>
      <w:proofErr w:type="spellStart"/>
      <w:r w:rsidRPr="00D23CEF">
        <w:rPr>
          <w:rFonts w:ascii="Times New Roman" w:hAnsi="Times New Roman" w:cs="Times New Roman"/>
        </w:rPr>
        <w:t>organisational</w:t>
      </w:r>
      <w:proofErr w:type="spellEnd"/>
      <w:r w:rsidRPr="00D23CEF">
        <w:rPr>
          <w:rFonts w:ascii="Times New Roman" w:hAnsi="Times New Roman" w:cs="Times New Roman"/>
        </w:rPr>
        <w:t xml:space="preserve"> structures have been established, managerial capacity, transparency in management, and community participation in planning and oversight remain limited. Internal–external analysis indicates that the Integrated Agriculture Unit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hold the most promising positions for development because they align with the local economic base and residents’ daily needs. By contrast, the capital market unit entails relatively higher risk and is more appropriately positioned as a financial literacy instrument than as the primary revenue </w:t>
      </w:r>
      <w:r w:rsidRPr="00D23CEF">
        <w:rPr>
          <w:rFonts w:ascii="Times New Roman" w:hAnsi="Times New Roman" w:cs="Times New Roman"/>
        </w:rPr>
        <w:lastRenderedPageBreak/>
        <w:t xml:space="preserve">pillar of the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Strengthening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toward village self-reliance consequently requires a reordering of priorities that focuses on the real sector, integration of agricultural–trade value chains, and the improvement of accountable and inclusive governance.</w:t>
      </w:r>
    </w:p>
    <w:p w14:paraId="6513610F" w14:textId="77777777" w:rsidR="00D23CEF" w:rsidRDefault="00D23CEF" w:rsidP="00D23CEF">
      <w:pPr>
        <w:jc w:val="both"/>
        <w:rPr>
          <w:rFonts w:ascii="Times New Roman" w:hAnsi="Times New Roman" w:cs="Times New Roman"/>
        </w:rPr>
      </w:pPr>
      <w:r w:rsidRPr="00D23CEF">
        <w:rPr>
          <w:rFonts w:ascii="Times New Roman" w:hAnsi="Times New Roman" w:cs="Times New Roman"/>
        </w:rPr>
        <w:t xml:space="preserve">The study recommends that the village government and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management </w:t>
      </w:r>
      <w:proofErr w:type="spellStart"/>
      <w:r w:rsidRPr="00D23CEF">
        <w:rPr>
          <w:rFonts w:ascii="Times New Roman" w:hAnsi="Times New Roman" w:cs="Times New Roman"/>
        </w:rPr>
        <w:t>prioritise</w:t>
      </w:r>
      <w:proofErr w:type="spellEnd"/>
      <w:r w:rsidRPr="00D23CEF">
        <w:rPr>
          <w:rFonts w:ascii="Times New Roman" w:hAnsi="Times New Roman" w:cs="Times New Roman"/>
        </w:rPr>
        <w:t xml:space="preserve"> the medium-term development of </w:t>
      </w:r>
      <w:proofErr w:type="spellStart"/>
      <w:r w:rsidRPr="00D23CEF">
        <w:rPr>
          <w:rFonts w:ascii="Times New Roman" w:hAnsi="Times New Roman" w:cs="Times New Roman"/>
        </w:rPr>
        <w:t>Agrodes</w:t>
      </w:r>
      <w:proofErr w:type="spellEnd"/>
      <w:r w:rsidRPr="00D23CEF">
        <w:rPr>
          <w:rFonts w:ascii="Times New Roman" w:hAnsi="Times New Roman" w:cs="Times New Roman"/>
        </w:rPr>
        <w:t xml:space="preserve"> and </w:t>
      </w:r>
      <w:proofErr w:type="spellStart"/>
      <w:r w:rsidRPr="00D23CEF">
        <w:rPr>
          <w:rFonts w:ascii="Times New Roman" w:hAnsi="Times New Roman" w:cs="Times New Roman"/>
        </w:rPr>
        <w:t>Sekip</w:t>
      </w:r>
      <w:proofErr w:type="spellEnd"/>
      <w:r w:rsidRPr="00D23CEF">
        <w:rPr>
          <w:rFonts w:ascii="Times New Roman" w:hAnsi="Times New Roman" w:cs="Times New Roman"/>
        </w:rPr>
        <w:t xml:space="preserve"> Mart as the core business units by strengthening human resource capacity, designing integrated business models, and increasing transparency in performance reporting to the community. The capital market unit should be gradually oriented toward simple, safe micro-investment education. District-level government and support institutions are expected to reinforce these efforts through managerial training, facilitation of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-friendly financing schemes, and financial literacy and entrepreneurship </w:t>
      </w:r>
      <w:proofErr w:type="spellStart"/>
      <w:r w:rsidRPr="00D23CEF">
        <w:rPr>
          <w:rFonts w:ascii="Times New Roman" w:hAnsi="Times New Roman" w:cs="Times New Roman"/>
        </w:rPr>
        <w:t>programmes</w:t>
      </w:r>
      <w:proofErr w:type="spellEnd"/>
      <w:r w:rsidRPr="00D23CEF">
        <w:rPr>
          <w:rFonts w:ascii="Times New Roman" w:hAnsi="Times New Roman" w:cs="Times New Roman"/>
        </w:rPr>
        <w:t xml:space="preserve"> reaching the wider community. Future research is encouraged to expand the scope to other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and incorporate quantitative impact indicators so that </w:t>
      </w:r>
      <w:proofErr w:type="spellStart"/>
      <w:r w:rsidRPr="00D23CEF">
        <w:rPr>
          <w:rFonts w:ascii="Times New Roman" w:hAnsi="Times New Roman" w:cs="Times New Roman"/>
        </w:rPr>
        <w:t>BUMDes</w:t>
      </w:r>
      <w:proofErr w:type="spellEnd"/>
      <w:r w:rsidRPr="00D23CEF">
        <w:rPr>
          <w:rFonts w:ascii="Times New Roman" w:hAnsi="Times New Roman" w:cs="Times New Roman"/>
        </w:rPr>
        <w:t xml:space="preserve"> contributions to income improvement, employment creation, and village self-reliance can be measured more comprehensively.</w:t>
      </w:r>
    </w:p>
    <w:p w14:paraId="2CB45AA9" w14:textId="77777777" w:rsidR="00FF621C" w:rsidRDefault="00FF621C" w:rsidP="00D23CEF">
      <w:pPr>
        <w:jc w:val="both"/>
        <w:rPr>
          <w:rFonts w:ascii="Times New Roman" w:hAnsi="Times New Roman" w:cs="Times New Roman"/>
        </w:rPr>
      </w:pPr>
    </w:p>
    <w:p w14:paraId="536F744A" w14:textId="77777777" w:rsidR="00FF621C" w:rsidRPr="00FF621C" w:rsidRDefault="00FF621C" w:rsidP="00FF621C">
      <w:pPr>
        <w:jc w:val="both"/>
        <w:rPr>
          <w:rFonts w:ascii="Times New Roman" w:hAnsi="Times New Roman" w:cs="Times New Roman"/>
        </w:rPr>
      </w:pPr>
      <w:r w:rsidRPr="00FF621C">
        <w:rPr>
          <w:rFonts w:ascii="Times New Roman" w:hAnsi="Times New Roman" w:cs="Times New Roman"/>
        </w:rPr>
        <w:t>COMPETING INTERESTS DISCLAIMER:</w:t>
      </w:r>
    </w:p>
    <w:p w14:paraId="089213C4" w14:textId="75CD2188" w:rsidR="00FF621C" w:rsidRPr="00D23CEF" w:rsidRDefault="00FF621C" w:rsidP="00FF621C">
      <w:pPr>
        <w:jc w:val="both"/>
        <w:rPr>
          <w:rFonts w:ascii="Times New Roman" w:hAnsi="Times New Roman" w:cs="Times New Roman"/>
        </w:rPr>
      </w:pPr>
      <w:r w:rsidRPr="00FF621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37F6DF7" w14:textId="5231D08E" w:rsidR="00D23CEF" w:rsidRPr="00D23CEF" w:rsidRDefault="00D23CEF" w:rsidP="00D23CEF">
      <w:pPr>
        <w:jc w:val="both"/>
        <w:rPr>
          <w:rFonts w:ascii="Times New Roman" w:hAnsi="Times New Roman" w:cs="Times New Roman"/>
        </w:rPr>
      </w:pPr>
    </w:p>
    <w:p w14:paraId="3AAA7DB0" w14:textId="77777777" w:rsidR="00D23CEF" w:rsidRPr="00D23CEF" w:rsidRDefault="00D23CEF" w:rsidP="00E05518">
      <w:pPr>
        <w:ind w:left="567" w:hanging="567"/>
        <w:jc w:val="both"/>
        <w:rPr>
          <w:rFonts w:ascii="Times New Roman" w:hAnsi="Times New Roman" w:cs="Times New Roman"/>
          <w:b/>
          <w:bCs/>
        </w:rPr>
      </w:pPr>
      <w:r w:rsidRPr="00D23CEF">
        <w:rPr>
          <w:rFonts w:ascii="Times New Roman" w:hAnsi="Times New Roman" w:cs="Times New Roman"/>
          <w:b/>
          <w:bCs/>
        </w:rPr>
        <w:t>References</w:t>
      </w:r>
    </w:p>
    <w:p w14:paraId="6FE6986F" w14:textId="25C9A85E"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Adi, I. R. (2007). Community intervention: Community development as an effort to empower the community. PT </w:t>
      </w:r>
      <w:proofErr w:type="spellStart"/>
      <w:r w:rsidRPr="00281F14">
        <w:rPr>
          <w:rFonts w:ascii="Times New Roman" w:hAnsi="Times New Roman" w:cs="Times New Roman"/>
        </w:rPr>
        <w:t>RajaGrafindo</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Persada</w:t>
      </w:r>
      <w:proofErr w:type="spellEnd"/>
      <w:r w:rsidRPr="00281F14">
        <w:rPr>
          <w:rFonts w:ascii="Times New Roman" w:hAnsi="Times New Roman" w:cs="Times New Roman"/>
        </w:rPr>
        <w:t>.</w:t>
      </w:r>
      <w:r w:rsidR="0037701D" w:rsidRPr="00281F14">
        <w:rPr>
          <w:rFonts w:ascii="Times New Roman" w:hAnsi="Times New Roman" w:cs="Times New Roman"/>
        </w:rPr>
        <w:t xml:space="preserve"> </w:t>
      </w:r>
      <w:hyperlink r:id="rId7" w:history="1">
        <w:r w:rsidR="0037701D" w:rsidRPr="00281F14">
          <w:rPr>
            <w:rStyle w:val="Hyperlink"/>
            <w:rFonts w:ascii="Times New Roman" w:hAnsi="Times New Roman" w:cs="Times New Roman"/>
          </w:rPr>
          <w:t>https://perpustakaan.mkri.id/detail.php?id=1000</w:t>
        </w:r>
      </w:hyperlink>
      <w:r w:rsidR="0037701D" w:rsidRPr="00281F14">
        <w:rPr>
          <w:rFonts w:ascii="Times New Roman" w:hAnsi="Times New Roman" w:cs="Times New Roman"/>
        </w:rPr>
        <w:t xml:space="preserve"> </w:t>
      </w:r>
    </w:p>
    <w:p w14:paraId="7C72D055" w14:textId="3748639D"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Anggraeni</w:t>
      </w:r>
      <w:proofErr w:type="spellEnd"/>
      <w:r w:rsidRPr="00281F14">
        <w:rPr>
          <w:rFonts w:ascii="Times New Roman" w:hAnsi="Times New Roman" w:cs="Times New Roman"/>
        </w:rPr>
        <w:t>, M. R. R. S. (2016). The role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the welfare of rural communities (Study on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w:t>
      </w:r>
      <w:proofErr w:type="spellStart"/>
      <w:r w:rsidRPr="00281F14">
        <w:rPr>
          <w:rFonts w:ascii="Times New Roman" w:hAnsi="Times New Roman" w:cs="Times New Roman"/>
        </w:rPr>
        <w:t>Gunung</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Kidul</w:t>
      </w:r>
      <w:proofErr w:type="spellEnd"/>
      <w:r w:rsidRPr="00281F14">
        <w:rPr>
          <w:rFonts w:ascii="Times New Roman" w:hAnsi="Times New Roman" w:cs="Times New Roman"/>
        </w:rPr>
        <w:t xml:space="preserve">, Yogyakarta). Modus, 28(2), 155–167. </w:t>
      </w:r>
      <w:hyperlink r:id="rId8" w:history="1">
        <w:r w:rsidR="00004A37" w:rsidRPr="00281F14">
          <w:rPr>
            <w:rStyle w:val="Hyperlink"/>
            <w:rFonts w:ascii="Times New Roman" w:hAnsi="Times New Roman" w:cs="Times New Roman"/>
          </w:rPr>
          <w:t>https://doi.org/10.24002/modus.v28i2.848</w:t>
        </w:r>
      </w:hyperlink>
      <w:r w:rsidR="00004A37" w:rsidRPr="00281F14">
        <w:rPr>
          <w:rFonts w:ascii="Times New Roman" w:hAnsi="Times New Roman" w:cs="Times New Roman"/>
        </w:rPr>
        <w:t xml:space="preserve"> </w:t>
      </w:r>
      <w:r w:rsidR="0037701D" w:rsidRPr="00281F14">
        <w:rPr>
          <w:rFonts w:ascii="Times New Roman" w:hAnsi="Times New Roman" w:cs="Times New Roman"/>
        </w:rPr>
        <w:t xml:space="preserve"> </w:t>
      </w:r>
    </w:p>
    <w:p w14:paraId="5BAF5060" w14:textId="4066F8DE"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Anwar, K., </w:t>
      </w:r>
      <w:proofErr w:type="spellStart"/>
      <w:r w:rsidRPr="00281F14">
        <w:rPr>
          <w:rFonts w:ascii="Times New Roman" w:hAnsi="Times New Roman" w:cs="Times New Roman"/>
        </w:rPr>
        <w:t>Hasibuan</w:t>
      </w:r>
      <w:proofErr w:type="spellEnd"/>
      <w:r w:rsidRPr="00281F14">
        <w:rPr>
          <w:rFonts w:ascii="Times New Roman" w:hAnsi="Times New Roman" w:cs="Times New Roman"/>
        </w:rPr>
        <w:t xml:space="preserve">, M. I., &amp; Wibowo, E. A. (2020). Social and economic impact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on rural communities. </w:t>
      </w:r>
      <w:proofErr w:type="spellStart"/>
      <w:r w:rsidRPr="00281F14">
        <w:rPr>
          <w:rFonts w:ascii="Times New Roman" w:hAnsi="Times New Roman" w:cs="Times New Roman"/>
        </w:rPr>
        <w:t>Ecobisma</w:t>
      </w:r>
      <w:proofErr w:type="spellEnd"/>
      <w:r w:rsidRPr="00281F14">
        <w:rPr>
          <w:rFonts w:ascii="Times New Roman" w:hAnsi="Times New Roman" w:cs="Times New Roman"/>
        </w:rPr>
        <w:t xml:space="preserve">: Journal of Economics, Business and Management, 7(1), 120–128. </w:t>
      </w:r>
      <w:hyperlink r:id="rId9" w:history="1">
        <w:r w:rsidR="00004A37" w:rsidRPr="00281F14">
          <w:rPr>
            <w:rStyle w:val="Hyperlink"/>
            <w:rFonts w:ascii="Times New Roman" w:hAnsi="Times New Roman" w:cs="Times New Roman"/>
          </w:rPr>
          <w:t>https://doi.org/10.36987/ecobi.v7i1.1572</w:t>
        </w:r>
      </w:hyperlink>
      <w:r w:rsidR="00004A37" w:rsidRPr="00281F14">
        <w:rPr>
          <w:rFonts w:ascii="Times New Roman" w:hAnsi="Times New Roman" w:cs="Times New Roman"/>
        </w:rPr>
        <w:t xml:space="preserve"> </w:t>
      </w:r>
    </w:p>
    <w:p w14:paraId="6FAB6AAF"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Bryant, C., &amp; White, L. G. (1987). Development management for developing countries [Managing development in the Third World]. LP3ES.</w:t>
      </w:r>
    </w:p>
    <w:p w14:paraId="1E28A66D" w14:textId="524CB1F0" w:rsidR="00C54647" w:rsidRPr="00281F14" w:rsidRDefault="00C54647" w:rsidP="00281F14">
      <w:pPr>
        <w:jc w:val="both"/>
        <w:rPr>
          <w:rFonts w:ascii="Times New Roman" w:hAnsi="Times New Roman" w:cs="Times New Roman"/>
        </w:rPr>
      </w:pPr>
      <w:r w:rsidRPr="00281F14">
        <w:rPr>
          <w:rFonts w:ascii="Times New Roman" w:hAnsi="Times New Roman" w:cs="Times New Roman"/>
        </w:rPr>
        <w:t>Chambers, R. (1997). Whose reality counts? Putting the first last. Intermediate Technology.</w:t>
      </w:r>
      <w:r w:rsidR="00004A37" w:rsidRPr="00281F14">
        <w:rPr>
          <w:rFonts w:ascii="Times New Roman" w:hAnsi="Times New Roman" w:cs="Times New Roman"/>
        </w:rPr>
        <w:t xml:space="preserve"> </w:t>
      </w:r>
      <w:hyperlink r:id="rId10" w:history="1">
        <w:r w:rsidR="00004A37" w:rsidRPr="00281F14">
          <w:rPr>
            <w:rStyle w:val="Hyperlink"/>
            <w:rFonts w:ascii="Times New Roman" w:hAnsi="Times New Roman" w:cs="Times New Roman"/>
          </w:rPr>
          <w:t>https://doi.org/10.3362/9781780440453</w:t>
        </w:r>
      </w:hyperlink>
      <w:r w:rsidR="00004A37" w:rsidRPr="00281F14">
        <w:rPr>
          <w:rFonts w:ascii="Times New Roman" w:hAnsi="Times New Roman" w:cs="Times New Roman"/>
        </w:rPr>
        <w:t xml:space="preserve"> </w:t>
      </w:r>
    </w:p>
    <w:p w14:paraId="188557FA" w14:textId="38B0606A" w:rsidR="00C54647" w:rsidRPr="00281F14" w:rsidRDefault="00C54647" w:rsidP="00281F14">
      <w:pPr>
        <w:jc w:val="both"/>
        <w:rPr>
          <w:rFonts w:ascii="Times New Roman" w:hAnsi="Times New Roman" w:cs="Times New Roman"/>
        </w:rPr>
      </w:pPr>
      <w:r w:rsidRPr="00281F14">
        <w:rPr>
          <w:rFonts w:ascii="Times New Roman" w:hAnsi="Times New Roman" w:cs="Times New Roman"/>
        </w:rPr>
        <w:t>Creswell, J. W. (2014). Research design: Qualitative, quantitative, and mixed methods approaches (4th ed.). SAGE.</w:t>
      </w:r>
      <w:r w:rsidR="00004A37" w:rsidRPr="00281F14">
        <w:rPr>
          <w:rFonts w:ascii="Times New Roman" w:hAnsi="Times New Roman" w:cs="Times New Roman"/>
        </w:rPr>
        <w:t xml:space="preserve"> </w:t>
      </w:r>
      <w:hyperlink r:id="rId11" w:history="1">
        <w:r w:rsidR="00004A37" w:rsidRPr="00281F14">
          <w:rPr>
            <w:rStyle w:val="Hyperlink"/>
            <w:rFonts w:ascii="Times New Roman" w:hAnsi="Times New Roman" w:cs="Times New Roman"/>
          </w:rPr>
          <w:t>https://study.sagepub.com/creswellrd4e</w:t>
        </w:r>
      </w:hyperlink>
      <w:r w:rsidR="00004A37" w:rsidRPr="00281F14">
        <w:rPr>
          <w:rFonts w:ascii="Times New Roman" w:hAnsi="Times New Roman" w:cs="Times New Roman"/>
        </w:rPr>
        <w:t xml:space="preserve"> </w:t>
      </w:r>
    </w:p>
    <w:p w14:paraId="4E8CC406"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Creswell, J. W., &amp; Creswell, J. D. (2018). Research design: Qualitative, quantitative, and mixed methods approaches (5th ed.). SAGE.</w:t>
      </w:r>
    </w:p>
    <w:p w14:paraId="0948E87C" w14:textId="747D06F6" w:rsidR="00C54647" w:rsidRPr="00281F14" w:rsidRDefault="00C54647" w:rsidP="00281F14">
      <w:pPr>
        <w:jc w:val="both"/>
        <w:rPr>
          <w:rFonts w:ascii="Times New Roman" w:hAnsi="Times New Roman" w:cs="Times New Roman"/>
        </w:rPr>
      </w:pPr>
      <w:r w:rsidRPr="00281F14">
        <w:rPr>
          <w:rFonts w:ascii="Times New Roman" w:hAnsi="Times New Roman" w:cs="Times New Roman"/>
        </w:rPr>
        <w:lastRenderedPageBreak/>
        <w:t xml:space="preserve">Darna, N., &amp; </w:t>
      </w:r>
      <w:proofErr w:type="spellStart"/>
      <w:r w:rsidRPr="00281F14">
        <w:rPr>
          <w:rFonts w:ascii="Times New Roman" w:hAnsi="Times New Roman" w:cs="Times New Roman"/>
        </w:rPr>
        <w:t>Herlina</w:t>
      </w:r>
      <w:proofErr w:type="spellEnd"/>
      <w:r w:rsidRPr="00281F14">
        <w:rPr>
          <w:rFonts w:ascii="Times New Roman" w:hAnsi="Times New Roman" w:cs="Times New Roman"/>
        </w:rPr>
        <w:t>, E. (2018). Choosing the right research method for research in the field of management science. Journal of Management Sciences, 5(1), 288–298.</w:t>
      </w:r>
      <w:r w:rsidR="00004A37" w:rsidRPr="00281F14">
        <w:rPr>
          <w:rFonts w:ascii="Times New Roman" w:hAnsi="Times New Roman" w:cs="Times New Roman"/>
        </w:rPr>
        <w:t xml:space="preserve"> </w:t>
      </w:r>
      <w:hyperlink r:id="rId12" w:history="1">
        <w:r w:rsidR="00004A37" w:rsidRPr="00281F14">
          <w:rPr>
            <w:rStyle w:val="Hyperlink"/>
            <w:rFonts w:ascii="Times New Roman" w:hAnsi="Times New Roman" w:cs="Times New Roman"/>
          </w:rPr>
          <w:t>https://jurnal.unigal.ac.id/index.php/ekonologi/article/view/1359</w:t>
        </w:r>
      </w:hyperlink>
      <w:r w:rsidR="00004A37" w:rsidRPr="00281F14">
        <w:rPr>
          <w:rFonts w:ascii="Times New Roman" w:hAnsi="Times New Roman" w:cs="Times New Roman"/>
        </w:rPr>
        <w:t xml:space="preserve"> </w:t>
      </w:r>
    </w:p>
    <w:p w14:paraId="4D0B8967" w14:textId="14B2BEAA"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Darwita</w:t>
      </w:r>
      <w:proofErr w:type="spellEnd"/>
      <w:r w:rsidRPr="00281F14">
        <w:rPr>
          <w:rFonts w:ascii="Times New Roman" w:hAnsi="Times New Roman" w:cs="Times New Roman"/>
        </w:rPr>
        <w:t xml:space="preserve">, K., &amp; </w:t>
      </w:r>
      <w:proofErr w:type="spellStart"/>
      <w:r w:rsidRPr="00281F14">
        <w:rPr>
          <w:rFonts w:ascii="Times New Roman" w:hAnsi="Times New Roman" w:cs="Times New Roman"/>
        </w:rPr>
        <w:t>Redana</w:t>
      </w:r>
      <w:proofErr w:type="spellEnd"/>
      <w:r w:rsidRPr="00281F14">
        <w:rPr>
          <w:rFonts w:ascii="Times New Roman" w:hAnsi="Times New Roman" w:cs="Times New Roman"/>
        </w:rPr>
        <w:t>, I. W. (2018). The role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community empowerment and unemployment reduction in </w:t>
      </w:r>
      <w:proofErr w:type="spellStart"/>
      <w:r w:rsidRPr="00281F14">
        <w:rPr>
          <w:rFonts w:ascii="Times New Roman" w:hAnsi="Times New Roman" w:cs="Times New Roman"/>
        </w:rPr>
        <w:t>Tejakula</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Tejakula</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Buleleng</w:t>
      </w:r>
      <w:proofErr w:type="spellEnd"/>
      <w:r w:rsidRPr="00281F14">
        <w:rPr>
          <w:rFonts w:ascii="Times New Roman" w:hAnsi="Times New Roman" w:cs="Times New Roman"/>
        </w:rPr>
        <w:t xml:space="preserve"> Regency. Locus: FISIP Scientific Journal, 9(1), 51–60.</w:t>
      </w:r>
      <w:r w:rsidR="009B10D3" w:rsidRPr="00281F14">
        <w:rPr>
          <w:rFonts w:ascii="Times New Roman" w:hAnsi="Times New Roman" w:cs="Times New Roman"/>
        </w:rPr>
        <w:t xml:space="preserve"> </w:t>
      </w:r>
      <w:hyperlink r:id="rId13" w:history="1">
        <w:r w:rsidR="009B10D3" w:rsidRPr="00281F14">
          <w:rPr>
            <w:rStyle w:val="Hyperlink"/>
            <w:rFonts w:ascii="Times New Roman" w:hAnsi="Times New Roman" w:cs="Times New Roman"/>
          </w:rPr>
          <w:t>https://doi.org/10.37637/locus.v9i1.79</w:t>
        </w:r>
      </w:hyperlink>
      <w:r w:rsidR="009B10D3" w:rsidRPr="00281F14">
        <w:rPr>
          <w:rFonts w:ascii="Times New Roman" w:hAnsi="Times New Roman" w:cs="Times New Roman"/>
        </w:rPr>
        <w:t xml:space="preserve"> </w:t>
      </w:r>
    </w:p>
    <w:p w14:paraId="4EA322A3" w14:textId="5CC2CAC0"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Gunanto</w:t>
      </w:r>
      <w:proofErr w:type="spellEnd"/>
      <w:r w:rsidRPr="00281F14">
        <w:rPr>
          <w:rFonts w:ascii="Times New Roman" w:hAnsi="Times New Roman" w:cs="Times New Roman"/>
        </w:rPr>
        <w:t xml:space="preserve">, A., </w:t>
      </w:r>
      <w:proofErr w:type="spellStart"/>
      <w:r w:rsidRPr="00281F14">
        <w:rPr>
          <w:rFonts w:ascii="Times New Roman" w:hAnsi="Times New Roman" w:cs="Times New Roman"/>
        </w:rPr>
        <w:t>Gunanto</w:t>
      </w:r>
      <w:proofErr w:type="spellEnd"/>
      <w:r w:rsidRPr="00281F14">
        <w:rPr>
          <w:rFonts w:ascii="Times New Roman" w:hAnsi="Times New Roman" w:cs="Times New Roman"/>
        </w:rPr>
        <w:t xml:space="preserve">, E. Y. A., </w:t>
      </w:r>
      <w:proofErr w:type="spellStart"/>
      <w:r w:rsidRPr="00281F14">
        <w:rPr>
          <w:rFonts w:ascii="Times New Roman" w:hAnsi="Times New Roman" w:cs="Times New Roman"/>
        </w:rPr>
        <w:t>Arianti</w:t>
      </w:r>
      <w:proofErr w:type="spellEnd"/>
      <w:r w:rsidRPr="00281F14">
        <w:rPr>
          <w:rFonts w:ascii="Times New Roman" w:hAnsi="Times New Roman" w:cs="Times New Roman"/>
        </w:rPr>
        <w:t xml:space="preserve">, F., Kushartono, E. W., &amp; </w:t>
      </w:r>
      <w:proofErr w:type="spellStart"/>
      <w:r w:rsidRPr="00281F14">
        <w:rPr>
          <w:rFonts w:ascii="Times New Roman" w:hAnsi="Times New Roman" w:cs="Times New Roman"/>
        </w:rPr>
        <w:t>Darwanto</w:t>
      </w:r>
      <w:proofErr w:type="spellEnd"/>
      <w:r w:rsidRPr="00281F14">
        <w:rPr>
          <w:rFonts w:ascii="Times New Roman" w:hAnsi="Times New Roman" w:cs="Times New Roman"/>
        </w:rPr>
        <w:t>, D. (2016). Development of independent villages through the management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Journal of Economic and Business Dynamics, 13(1), 67–81.</w:t>
      </w:r>
      <w:r w:rsidR="004E7B9E" w:rsidRPr="00281F14">
        <w:rPr>
          <w:rFonts w:ascii="Times New Roman" w:hAnsi="Times New Roman" w:cs="Times New Roman"/>
        </w:rPr>
        <w:t xml:space="preserve"> </w:t>
      </w:r>
      <w:hyperlink r:id="rId14" w:history="1">
        <w:r w:rsidR="004E7B9E" w:rsidRPr="00281F14">
          <w:rPr>
            <w:rStyle w:val="Hyperlink"/>
            <w:rFonts w:ascii="Times New Roman" w:hAnsi="Times New Roman" w:cs="Times New Roman"/>
          </w:rPr>
          <w:t>https://doi.org/10.34001/jdeb.v13i1.395</w:t>
        </w:r>
      </w:hyperlink>
      <w:r w:rsidR="004E7B9E" w:rsidRPr="00281F14">
        <w:rPr>
          <w:rFonts w:ascii="Times New Roman" w:hAnsi="Times New Roman" w:cs="Times New Roman"/>
        </w:rPr>
        <w:t xml:space="preserve"> </w:t>
      </w:r>
    </w:p>
    <w:p w14:paraId="6374A878" w14:textId="22228657" w:rsidR="00C54647" w:rsidRPr="00281F14" w:rsidRDefault="00C54647" w:rsidP="00281F14">
      <w:pPr>
        <w:jc w:val="both"/>
        <w:rPr>
          <w:rFonts w:ascii="Times New Roman" w:hAnsi="Times New Roman" w:cs="Times New Roman"/>
        </w:rPr>
      </w:pPr>
      <w:r w:rsidRPr="00281F14">
        <w:rPr>
          <w:rFonts w:ascii="Times New Roman" w:hAnsi="Times New Roman" w:cs="Times New Roman"/>
        </w:rPr>
        <w:t>Ministry of Villages, Development of Disadvantaged Regions, and Transmigration of the Republic of Indonesia. (2015). Minister of Villages, Development of Disadvantaged Regions, and Transmigration Regulation Number 4 of 2015 concerning the Establishment, Management and Operation, and Dissolution of Village-Owned Enterprises.</w:t>
      </w:r>
      <w:r w:rsidR="009B4DBB" w:rsidRPr="00281F14">
        <w:rPr>
          <w:rFonts w:ascii="Times New Roman" w:hAnsi="Times New Roman" w:cs="Times New Roman"/>
        </w:rPr>
        <w:t xml:space="preserve"> </w:t>
      </w:r>
      <w:hyperlink r:id="rId15" w:history="1">
        <w:r w:rsidR="009B4DBB" w:rsidRPr="00281F14">
          <w:rPr>
            <w:rStyle w:val="Hyperlink"/>
            <w:rFonts w:ascii="Times New Roman" w:hAnsi="Times New Roman" w:cs="Times New Roman"/>
          </w:rPr>
          <w:t>https://peraturan.bpk.go.id/Home/Details/100000/permendes-pdtt-no-4-tahun-2015</w:t>
        </w:r>
      </w:hyperlink>
      <w:r w:rsidR="009B4DBB" w:rsidRPr="00281F14">
        <w:rPr>
          <w:rFonts w:ascii="Times New Roman" w:hAnsi="Times New Roman" w:cs="Times New Roman"/>
        </w:rPr>
        <w:t xml:space="preserve"> </w:t>
      </w:r>
    </w:p>
    <w:p w14:paraId="0D6FFAF5"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Ministry of Villages, Development of Disadvantaged Regions, and Transmigration of the Republic of Indonesia. (2017, April 28). Circular Letter Number 037/DPPMD/IV/2017 concerning the Updating of the 2017 Village Development Index Data.</w:t>
      </w:r>
    </w:p>
    <w:p w14:paraId="1BFB4A0B" w14:textId="27E2273B"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Kuncoro</w:t>
      </w:r>
      <w:proofErr w:type="spellEnd"/>
      <w:r w:rsidRPr="00281F14">
        <w:rPr>
          <w:rFonts w:ascii="Times New Roman" w:hAnsi="Times New Roman" w:cs="Times New Roman"/>
        </w:rPr>
        <w:t>, M. (2018). Regional development planning: Theory and application. UPP STIM YKPN.</w:t>
      </w:r>
      <w:r w:rsidR="00BA520A" w:rsidRPr="00281F14">
        <w:rPr>
          <w:rFonts w:ascii="Times New Roman" w:hAnsi="Times New Roman" w:cs="Times New Roman"/>
        </w:rPr>
        <w:t xml:space="preserve"> </w:t>
      </w:r>
      <w:hyperlink r:id="rId16" w:history="1">
        <w:r w:rsidR="00BA520A" w:rsidRPr="00281F14">
          <w:rPr>
            <w:rStyle w:val="Hyperlink"/>
            <w:rFonts w:ascii="Times New Roman" w:hAnsi="Times New Roman" w:cs="Times New Roman"/>
          </w:rPr>
          <w:t>https://lib.ui.ac.id/detail?id=20510604&amp;lokasi=lokal</w:t>
        </w:r>
      </w:hyperlink>
      <w:r w:rsidR="00BA520A" w:rsidRPr="00281F14">
        <w:rPr>
          <w:rFonts w:ascii="Times New Roman" w:hAnsi="Times New Roman" w:cs="Times New Roman"/>
        </w:rPr>
        <w:t xml:space="preserve"> </w:t>
      </w:r>
    </w:p>
    <w:p w14:paraId="125454F3" w14:textId="77777777"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Manikam</w:t>
      </w:r>
      <w:proofErr w:type="spellEnd"/>
      <w:r w:rsidRPr="00281F14">
        <w:rPr>
          <w:rFonts w:ascii="Times New Roman" w:hAnsi="Times New Roman" w:cs="Times New Roman"/>
        </w:rPr>
        <w:t xml:space="preserve">, A. S. (2010). Implementation of the Village-Owned Enterprise program in </w:t>
      </w:r>
      <w:proofErr w:type="spellStart"/>
      <w:r w:rsidRPr="00281F14">
        <w:rPr>
          <w:rFonts w:ascii="Times New Roman" w:hAnsi="Times New Roman" w:cs="Times New Roman"/>
        </w:rPr>
        <w:t>Ngeposari</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Semanu</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Gunung</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Kidul</w:t>
      </w:r>
      <w:proofErr w:type="spellEnd"/>
      <w:r w:rsidRPr="00281F14">
        <w:rPr>
          <w:rFonts w:ascii="Times New Roman" w:hAnsi="Times New Roman" w:cs="Times New Roman"/>
        </w:rPr>
        <w:t xml:space="preserve"> Regency in 2009 (Undergraduate thesis, Muhammadiyah University of Yogyakarta).</w:t>
      </w:r>
    </w:p>
    <w:p w14:paraId="484BB6A8" w14:textId="12B0AB0F"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Pakaya</w:t>
      </w:r>
      <w:proofErr w:type="spellEnd"/>
      <w:r w:rsidRPr="00281F14">
        <w:rPr>
          <w:rFonts w:ascii="Times New Roman" w:hAnsi="Times New Roman" w:cs="Times New Roman"/>
        </w:rPr>
        <w:t>, J. S. (2016). Granting authority to villages in the context of regional autonomy. Indonesian Legislation Journal, 13(1), 73–84.</w:t>
      </w:r>
      <w:r w:rsidR="00F047FB" w:rsidRPr="00281F14">
        <w:rPr>
          <w:rFonts w:ascii="Times New Roman" w:hAnsi="Times New Roman" w:cs="Times New Roman"/>
        </w:rPr>
        <w:t xml:space="preserve"> </w:t>
      </w:r>
      <w:hyperlink r:id="rId17" w:history="1">
        <w:r w:rsidR="00F047FB" w:rsidRPr="00281F14">
          <w:rPr>
            <w:rStyle w:val="Hyperlink"/>
            <w:rFonts w:ascii="Times New Roman" w:hAnsi="Times New Roman" w:cs="Times New Roman"/>
          </w:rPr>
          <w:t>https://doi.org/10.54629/jli.v13i1.143</w:t>
        </w:r>
      </w:hyperlink>
      <w:r w:rsidR="00F047FB" w:rsidRPr="00281F14">
        <w:rPr>
          <w:rFonts w:ascii="Times New Roman" w:hAnsi="Times New Roman" w:cs="Times New Roman"/>
        </w:rPr>
        <w:t xml:space="preserve"> </w:t>
      </w:r>
    </w:p>
    <w:p w14:paraId="1BAB36B5" w14:textId="77777777"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Village Government. (2022–2024). Socialization document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Al </w:t>
      </w:r>
      <w:proofErr w:type="spellStart"/>
      <w:r w:rsidRPr="00281F14">
        <w:rPr>
          <w:rFonts w:ascii="Times New Roman" w:hAnsi="Times New Roman" w:cs="Times New Roman"/>
        </w:rPr>
        <w:t>Barokah</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(Unpublished internal report). </w:t>
      </w: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Lubuk</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Pakam</w:t>
      </w:r>
      <w:proofErr w:type="spellEnd"/>
      <w:r w:rsidRPr="00281F14">
        <w:rPr>
          <w:rFonts w:ascii="Times New Roman" w:hAnsi="Times New Roman" w:cs="Times New Roman"/>
        </w:rPr>
        <w:t xml:space="preserve"> District, Deli Serdang Regency, Indonesia.</w:t>
      </w:r>
    </w:p>
    <w:p w14:paraId="125E71E8"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Researcher. (2024). Preliminary interview document with managers and stakeholders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Al </w:t>
      </w:r>
      <w:proofErr w:type="spellStart"/>
      <w:r w:rsidRPr="00281F14">
        <w:rPr>
          <w:rFonts w:ascii="Times New Roman" w:hAnsi="Times New Roman" w:cs="Times New Roman"/>
        </w:rPr>
        <w:t>Barokah</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(Unpublished field data). </w:t>
      </w:r>
      <w:proofErr w:type="spellStart"/>
      <w:r w:rsidRPr="00281F14">
        <w:rPr>
          <w:rFonts w:ascii="Times New Roman" w:hAnsi="Times New Roman" w:cs="Times New Roman"/>
        </w:rPr>
        <w:t>Sekip</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Lubuk</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Pakam</w:t>
      </w:r>
      <w:proofErr w:type="spellEnd"/>
      <w:r w:rsidRPr="00281F14">
        <w:rPr>
          <w:rFonts w:ascii="Times New Roman" w:hAnsi="Times New Roman" w:cs="Times New Roman"/>
        </w:rPr>
        <w:t xml:space="preserve"> District, Deli Serdang Regency, Indonesia.</w:t>
      </w:r>
    </w:p>
    <w:p w14:paraId="4C4494F1" w14:textId="77777777"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Prasetyo</w:t>
      </w:r>
      <w:proofErr w:type="spellEnd"/>
      <w:r w:rsidRPr="00281F14">
        <w:rPr>
          <w:rFonts w:ascii="Times New Roman" w:hAnsi="Times New Roman" w:cs="Times New Roman"/>
        </w:rPr>
        <w:t>, R. A. (2017). The role of Village-Owned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the development and empowerment of rural communities (Study at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Pejambon</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Sumberrejo</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Dialektika</w:t>
      </w:r>
      <w:proofErr w:type="spellEnd"/>
      <w:r w:rsidRPr="00281F14">
        <w:rPr>
          <w:rFonts w:ascii="Times New Roman" w:hAnsi="Times New Roman" w:cs="Times New Roman"/>
        </w:rPr>
        <w:t xml:space="preserve"> Journal, 11(1), 86–100.</w:t>
      </w:r>
    </w:p>
    <w:p w14:paraId="7E12BC36" w14:textId="77777777" w:rsidR="00C54647" w:rsidRPr="00281F14" w:rsidRDefault="00C54647" w:rsidP="00281F14">
      <w:pPr>
        <w:jc w:val="both"/>
        <w:rPr>
          <w:rFonts w:ascii="Times New Roman" w:hAnsi="Times New Roman" w:cs="Times New Roman"/>
        </w:rPr>
      </w:pPr>
      <w:r w:rsidRPr="00281F14">
        <w:rPr>
          <w:rFonts w:ascii="Times New Roman" w:hAnsi="Times New Roman" w:cs="Times New Roman"/>
        </w:rPr>
        <w:t xml:space="preserve">Qosjim, A. (2017). Analysis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performance in </w:t>
      </w:r>
      <w:proofErr w:type="spellStart"/>
      <w:r w:rsidRPr="00281F14">
        <w:rPr>
          <w:rFonts w:ascii="Times New Roman" w:hAnsi="Times New Roman" w:cs="Times New Roman"/>
        </w:rPr>
        <w:t>Lumajang</w:t>
      </w:r>
      <w:proofErr w:type="spellEnd"/>
      <w:r w:rsidRPr="00281F14">
        <w:rPr>
          <w:rFonts w:ascii="Times New Roman" w:hAnsi="Times New Roman" w:cs="Times New Roman"/>
        </w:rPr>
        <w:t xml:space="preserve"> Regency (Performance analysis of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in </w:t>
      </w:r>
      <w:proofErr w:type="spellStart"/>
      <w:r w:rsidRPr="00281F14">
        <w:rPr>
          <w:rFonts w:ascii="Times New Roman" w:hAnsi="Times New Roman" w:cs="Times New Roman"/>
        </w:rPr>
        <w:t>Jember</w:t>
      </w:r>
      <w:proofErr w:type="spellEnd"/>
      <w:r w:rsidRPr="00281F14">
        <w:rPr>
          <w:rFonts w:ascii="Times New Roman" w:hAnsi="Times New Roman" w:cs="Times New Roman"/>
        </w:rPr>
        <w:t xml:space="preserve"> District). </w:t>
      </w:r>
      <w:proofErr w:type="spellStart"/>
      <w:r w:rsidRPr="00281F14">
        <w:rPr>
          <w:rFonts w:ascii="Times New Roman" w:hAnsi="Times New Roman" w:cs="Times New Roman"/>
        </w:rPr>
        <w:t>Ekuilibrium</w:t>
      </w:r>
      <w:proofErr w:type="spellEnd"/>
      <w:r w:rsidRPr="00281F14">
        <w:rPr>
          <w:rFonts w:ascii="Times New Roman" w:hAnsi="Times New Roman" w:cs="Times New Roman"/>
        </w:rPr>
        <w:t>: Scientific Journal in the Field of Economics, 2(1), 10–17.</w:t>
      </w:r>
    </w:p>
    <w:p w14:paraId="2FCB5B94" w14:textId="038CBF9C"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lastRenderedPageBreak/>
        <w:t>Rangkuti</w:t>
      </w:r>
      <w:proofErr w:type="spellEnd"/>
      <w:r w:rsidRPr="00281F14">
        <w:rPr>
          <w:rFonts w:ascii="Times New Roman" w:hAnsi="Times New Roman" w:cs="Times New Roman"/>
        </w:rPr>
        <w:t xml:space="preserve">, F. (2018). SWOT Analysis: Techniques for dissecting business cases. PT </w:t>
      </w:r>
      <w:proofErr w:type="spellStart"/>
      <w:r w:rsidRPr="00281F14">
        <w:rPr>
          <w:rFonts w:ascii="Times New Roman" w:hAnsi="Times New Roman" w:cs="Times New Roman"/>
        </w:rPr>
        <w:t>Gramedia</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Pustaka</w:t>
      </w:r>
      <w:proofErr w:type="spellEnd"/>
      <w:r w:rsidRPr="00281F14">
        <w:rPr>
          <w:rFonts w:ascii="Times New Roman" w:hAnsi="Times New Roman" w:cs="Times New Roman"/>
        </w:rPr>
        <w:t xml:space="preserve"> Utama.</w:t>
      </w:r>
      <w:r w:rsidR="009865F0" w:rsidRPr="00281F14">
        <w:rPr>
          <w:rFonts w:ascii="Times New Roman" w:hAnsi="Times New Roman" w:cs="Times New Roman"/>
        </w:rPr>
        <w:t xml:space="preserve"> </w:t>
      </w:r>
    </w:p>
    <w:p w14:paraId="27850F43" w14:textId="72AC4D7A" w:rsidR="00C54647" w:rsidRPr="00281F14" w:rsidRDefault="00C54647" w:rsidP="00281F14">
      <w:pPr>
        <w:jc w:val="both"/>
        <w:rPr>
          <w:rFonts w:ascii="Times New Roman" w:hAnsi="Times New Roman" w:cs="Times New Roman"/>
        </w:rPr>
      </w:pPr>
      <w:r w:rsidRPr="00281F14">
        <w:rPr>
          <w:rFonts w:ascii="Times New Roman" w:hAnsi="Times New Roman" w:cs="Times New Roman"/>
        </w:rPr>
        <w:t>Republic of Indonesia. (2014). Law of the Republic of Indonesia Number 6 of 2014 concerning Villages. State Gazette of the Republic of Indonesia Year 2014 Number 7.</w:t>
      </w:r>
      <w:r w:rsidR="00384363" w:rsidRPr="00281F14">
        <w:rPr>
          <w:rFonts w:ascii="Times New Roman" w:hAnsi="Times New Roman" w:cs="Times New Roman"/>
        </w:rPr>
        <w:t xml:space="preserve"> </w:t>
      </w:r>
      <w:hyperlink r:id="rId18" w:history="1">
        <w:r w:rsidR="00384363" w:rsidRPr="00281F14">
          <w:rPr>
            <w:rStyle w:val="Hyperlink"/>
            <w:rFonts w:ascii="Times New Roman" w:hAnsi="Times New Roman" w:cs="Times New Roman"/>
          </w:rPr>
          <w:t>https://peraturan.bpk.go.id/Home/Details/38679/uu-no-6-tahun-2014-tentang-desa</w:t>
        </w:r>
      </w:hyperlink>
      <w:r w:rsidR="00384363" w:rsidRPr="00281F14">
        <w:rPr>
          <w:rFonts w:ascii="Times New Roman" w:hAnsi="Times New Roman" w:cs="Times New Roman"/>
        </w:rPr>
        <w:t xml:space="preserve"> </w:t>
      </w:r>
    </w:p>
    <w:p w14:paraId="36A756A8" w14:textId="7370A1EC"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Setyobakti</w:t>
      </w:r>
      <w:proofErr w:type="spellEnd"/>
      <w:r w:rsidRPr="00281F14">
        <w:rPr>
          <w:rFonts w:ascii="Times New Roman" w:hAnsi="Times New Roman" w:cs="Times New Roman"/>
        </w:rPr>
        <w:t xml:space="preserve">, M. H. (2017). Identification of business enterprises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based on social and economic aspects (Case study at </w:t>
      </w:r>
      <w:proofErr w:type="spellStart"/>
      <w:r w:rsidRPr="00281F14">
        <w:rPr>
          <w:rFonts w:ascii="Times New Roman" w:hAnsi="Times New Roman" w:cs="Times New Roman"/>
        </w:rPr>
        <w:t>BUMDes</w:t>
      </w:r>
      <w:proofErr w:type="spellEnd"/>
      <w:r w:rsidRPr="00281F14">
        <w:rPr>
          <w:rFonts w:ascii="Times New Roman" w:hAnsi="Times New Roman" w:cs="Times New Roman"/>
        </w:rPr>
        <w:t xml:space="preserve"> </w:t>
      </w:r>
      <w:proofErr w:type="spellStart"/>
      <w:r w:rsidRPr="00281F14">
        <w:rPr>
          <w:rFonts w:ascii="Times New Roman" w:hAnsi="Times New Roman" w:cs="Times New Roman"/>
        </w:rPr>
        <w:t>Ijen</w:t>
      </w:r>
      <w:proofErr w:type="spellEnd"/>
      <w:r w:rsidRPr="00281F14">
        <w:rPr>
          <w:rFonts w:ascii="Times New Roman" w:hAnsi="Times New Roman" w:cs="Times New Roman"/>
        </w:rPr>
        <w:t xml:space="preserve"> Lestari </w:t>
      </w:r>
      <w:proofErr w:type="spellStart"/>
      <w:r w:rsidRPr="00281F14">
        <w:rPr>
          <w:rFonts w:ascii="Times New Roman" w:hAnsi="Times New Roman" w:cs="Times New Roman"/>
        </w:rPr>
        <w:t>Tamansari</w:t>
      </w:r>
      <w:proofErr w:type="spellEnd"/>
      <w:r w:rsidRPr="00281F14">
        <w:rPr>
          <w:rFonts w:ascii="Times New Roman" w:hAnsi="Times New Roman" w:cs="Times New Roman"/>
        </w:rPr>
        <w:t xml:space="preserve"> village, Banyuwangi district). JEMA: Scientific Journal in the Field of Accounting and Management, 14(2), 101–112.</w:t>
      </w:r>
      <w:r w:rsidR="00802950" w:rsidRPr="00281F14">
        <w:rPr>
          <w:rFonts w:ascii="Times New Roman" w:hAnsi="Times New Roman" w:cs="Times New Roman"/>
        </w:rPr>
        <w:t xml:space="preserve"> </w:t>
      </w:r>
      <w:hyperlink r:id="rId19" w:history="1">
        <w:r w:rsidR="00802950" w:rsidRPr="00281F14">
          <w:rPr>
            <w:rStyle w:val="Hyperlink"/>
            <w:rFonts w:ascii="Times New Roman" w:hAnsi="Times New Roman" w:cs="Times New Roman"/>
          </w:rPr>
          <w:t>https://doi.org/10.31106/jema.v14i02.592</w:t>
        </w:r>
      </w:hyperlink>
      <w:r w:rsidR="00802950" w:rsidRPr="00281F14">
        <w:rPr>
          <w:rFonts w:ascii="Times New Roman" w:hAnsi="Times New Roman" w:cs="Times New Roman"/>
        </w:rPr>
        <w:t xml:space="preserve"> </w:t>
      </w:r>
    </w:p>
    <w:p w14:paraId="4CB4324A" w14:textId="1F835E2D"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Sidik</w:t>
      </w:r>
      <w:proofErr w:type="spellEnd"/>
      <w:r w:rsidRPr="00281F14">
        <w:rPr>
          <w:rFonts w:ascii="Times New Roman" w:hAnsi="Times New Roman" w:cs="Times New Roman"/>
        </w:rPr>
        <w:t xml:space="preserve">, F. (2015). Exploring local potential to realize village independence. JKAP (Journal of Policy and Public Administration), 19(2), 115–123. </w:t>
      </w:r>
      <w:hyperlink r:id="rId20" w:history="1">
        <w:r w:rsidR="00FD1295" w:rsidRPr="00281F14">
          <w:rPr>
            <w:rStyle w:val="Hyperlink"/>
            <w:rFonts w:ascii="Times New Roman" w:hAnsi="Times New Roman" w:cs="Times New Roman"/>
          </w:rPr>
          <w:t>https://doi.org/10.22146/jkap.796260</w:t>
        </w:r>
      </w:hyperlink>
      <w:r w:rsidR="00FD1295" w:rsidRPr="00281F14">
        <w:rPr>
          <w:rFonts w:ascii="Times New Roman" w:hAnsi="Times New Roman" w:cs="Times New Roman"/>
        </w:rPr>
        <w:t xml:space="preserve"> </w:t>
      </w:r>
      <w:r w:rsidR="00FD1295" w:rsidRPr="00281F14">
        <w:rPr>
          <w:rFonts w:ascii="Times New Roman" w:hAnsi="Times New Roman" w:cs="Times New Roman"/>
        </w:rPr>
        <w:tab/>
      </w:r>
    </w:p>
    <w:p w14:paraId="37FA10C2" w14:textId="7CC489DA"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Situmorang</w:t>
      </w:r>
      <w:proofErr w:type="spellEnd"/>
      <w:r w:rsidRPr="00281F14">
        <w:rPr>
          <w:rFonts w:ascii="Times New Roman" w:hAnsi="Times New Roman" w:cs="Times New Roman"/>
        </w:rPr>
        <w:t xml:space="preserve">, M., &amp; Irham, M. (2022). The Role of Village-Owned Enterprises as an effort to develop the community economy in </w:t>
      </w:r>
      <w:proofErr w:type="spellStart"/>
      <w:r w:rsidRPr="00281F14">
        <w:rPr>
          <w:rFonts w:ascii="Times New Roman" w:hAnsi="Times New Roman" w:cs="Times New Roman"/>
        </w:rPr>
        <w:t>Tembung</w:t>
      </w:r>
      <w:proofErr w:type="spellEnd"/>
      <w:r w:rsidRPr="00281F14">
        <w:rPr>
          <w:rFonts w:ascii="Times New Roman" w:hAnsi="Times New Roman" w:cs="Times New Roman"/>
        </w:rPr>
        <w:t xml:space="preserve"> Village, </w:t>
      </w:r>
      <w:proofErr w:type="spellStart"/>
      <w:r w:rsidRPr="00281F14">
        <w:rPr>
          <w:rFonts w:ascii="Times New Roman" w:hAnsi="Times New Roman" w:cs="Times New Roman"/>
        </w:rPr>
        <w:t>Percut</w:t>
      </w:r>
      <w:proofErr w:type="spellEnd"/>
      <w:r w:rsidRPr="00281F14">
        <w:rPr>
          <w:rFonts w:ascii="Times New Roman" w:hAnsi="Times New Roman" w:cs="Times New Roman"/>
        </w:rPr>
        <w:t xml:space="preserve"> Sei Tuan District, Deli Serdang Regency. </w:t>
      </w:r>
      <w:proofErr w:type="spellStart"/>
      <w:r w:rsidRPr="00281F14">
        <w:rPr>
          <w:rFonts w:ascii="Times New Roman" w:hAnsi="Times New Roman" w:cs="Times New Roman"/>
        </w:rPr>
        <w:t>Masharif</w:t>
      </w:r>
      <w:proofErr w:type="spellEnd"/>
      <w:r w:rsidRPr="00281F14">
        <w:rPr>
          <w:rFonts w:ascii="Times New Roman" w:hAnsi="Times New Roman" w:cs="Times New Roman"/>
        </w:rPr>
        <w:t xml:space="preserve"> Al-Syariah Journal: Journal of Islamic Economics and Banking, 7(4), 1292–1300. </w:t>
      </w:r>
      <w:hyperlink r:id="rId21" w:history="1">
        <w:r w:rsidR="00FD1295" w:rsidRPr="00281F14">
          <w:rPr>
            <w:rStyle w:val="Hyperlink"/>
            <w:rFonts w:ascii="Times New Roman" w:hAnsi="Times New Roman" w:cs="Times New Roman"/>
          </w:rPr>
          <w:t>https://doi.org/10.30651/jms.v7i4.13809</w:t>
        </w:r>
      </w:hyperlink>
      <w:r w:rsidR="00FD1295" w:rsidRPr="00281F14">
        <w:rPr>
          <w:rFonts w:ascii="Times New Roman" w:hAnsi="Times New Roman" w:cs="Times New Roman"/>
        </w:rPr>
        <w:t xml:space="preserve"> </w:t>
      </w:r>
    </w:p>
    <w:p w14:paraId="0F61AE15" w14:textId="5B4C4553" w:rsidR="00C54647" w:rsidRPr="00281F14" w:rsidRDefault="00C54647" w:rsidP="00281F14">
      <w:pPr>
        <w:jc w:val="both"/>
        <w:rPr>
          <w:rFonts w:ascii="Times New Roman" w:hAnsi="Times New Roman" w:cs="Times New Roman"/>
        </w:rPr>
      </w:pPr>
      <w:proofErr w:type="spellStart"/>
      <w:r w:rsidRPr="00281F14">
        <w:rPr>
          <w:rFonts w:ascii="Times New Roman" w:hAnsi="Times New Roman" w:cs="Times New Roman"/>
        </w:rPr>
        <w:t>Sugiyono</w:t>
      </w:r>
      <w:proofErr w:type="spellEnd"/>
      <w:r w:rsidRPr="00281F14">
        <w:rPr>
          <w:rFonts w:ascii="Times New Roman" w:hAnsi="Times New Roman" w:cs="Times New Roman"/>
        </w:rPr>
        <w:t>. (2019). Quantitative, qualitative and R&amp;D research methods. Alphabet.</w:t>
      </w:r>
      <w:r w:rsidR="00FD1295" w:rsidRPr="00281F14">
        <w:rPr>
          <w:rFonts w:ascii="Times New Roman" w:hAnsi="Times New Roman" w:cs="Times New Roman"/>
        </w:rPr>
        <w:t xml:space="preserve"> </w:t>
      </w:r>
      <w:hyperlink r:id="rId22" w:history="1">
        <w:r w:rsidR="00FD1295" w:rsidRPr="00281F14">
          <w:rPr>
            <w:rStyle w:val="Hyperlink"/>
            <w:rFonts w:ascii="Times New Roman" w:hAnsi="Times New Roman" w:cs="Times New Roman"/>
          </w:rPr>
          <w:t>https://www.gramedia.com/products/metode-penelitian-kuantitatif-kualitatif-dan-rd-karya-prof-dr-sugiyono</w:t>
        </w:r>
      </w:hyperlink>
      <w:r w:rsidR="00FD1295" w:rsidRPr="00281F14">
        <w:rPr>
          <w:rFonts w:ascii="Times New Roman" w:hAnsi="Times New Roman" w:cs="Times New Roman"/>
        </w:rPr>
        <w:t xml:space="preserve"> </w:t>
      </w:r>
    </w:p>
    <w:p w14:paraId="0BB530DF" w14:textId="273E7278" w:rsidR="00FB59DD" w:rsidRPr="00281F14" w:rsidRDefault="00C54647" w:rsidP="00281F14">
      <w:pPr>
        <w:jc w:val="both"/>
        <w:rPr>
          <w:rFonts w:ascii="Times New Roman" w:hAnsi="Times New Roman" w:cs="Times New Roman"/>
        </w:rPr>
      </w:pPr>
      <w:r w:rsidRPr="00281F14">
        <w:rPr>
          <w:rFonts w:ascii="Times New Roman" w:hAnsi="Times New Roman" w:cs="Times New Roman"/>
        </w:rPr>
        <w:t>VeneKlasen, L., &amp; Miller, V. (2002). A new weave of power, people &amp; politics: The action guide for advocacy and citizen participation. Practical Action Publishing.</w:t>
      </w:r>
      <w:r w:rsidR="00FD1295" w:rsidRPr="00281F14">
        <w:rPr>
          <w:rFonts w:ascii="Times New Roman" w:hAnsi="Times New Roman" w:cs="Times New Roman"/>
        </w:rPr>
        <w:t xml:space="preserve"> </w:t>
      </w:r>
      <w:hyperlink r:id="rId23" w:history="1">
        <w:r w:rsidR="00FD1295" w:rsidRPr="00281F14">
          <w:rPr>
            <w:rStyle w:val="Hyperlink"/>
            <w:rFonts w:ascii="Times New Roman" w:hAnsi="Times New Roman" w:cs="Times New Roman"/>
          </w:rPr>
          <w:t>https://practicalactionpublishing.com/book/100/a-new-weave-of-power-people-and-politics</w:t>
        </w:r>
      </w:hyperlink>
      <w:r w:rsidR="00FD1295" w:rsidRPr="00281F14">
        <w:rPr>
          <w:rFonts w:ascii="Times New Roman" w:hAnsi="Times New Roman" w:cs="Times New Roman"/>
        </w:rPr>
        <w:t xml:space="preserve"> </w:t>
      </w:r>
    </w:p>
    <w:sectPr w:rsidR="00FB59DD" w:rsidRPr="00281F14" w:rsidSect="006041E0">
      <w:headerReference w:type="even" r:id="rId24"/>
      <w:headerReference w:type="default" r:id="rId25"/>
      <w:footerReference w:type="even" r:id="rId26"/>
      <w:footerReference w:type="default" r:id="rId27"/>
      <w:headerReference w:type="first" r:id="rId28"/>
      <w:footerReference w:type="first" r:id="rId2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C28DF" w14:textId="77777777" w:rsidR="0066331F" w:rsidRDefault="0066331F" w:rsidP="002A34A9">
      <w:pPr>
        <w:spacing w:after="0" w:line="240" w:lineRule="auto"/>
      </w:pPr>
      <w:r>
        <w:separator/>
      </w:r>
    </w:p>
  </w:endnote>
  <w:endnote w:type="continuationSeparator" w:id="0">
    <w:p w14:paraId="0F4BFE6E" w14:textId="77777777" w:rsidR="0066331F" w:rsidRDefault="0066331F" w:rsidP="002A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F0BF" w14:textId="77777777" w:rsidR="002A34A9" w:rsidRDefault="002A3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4E48" w14:textId="77777777" w:rsidR="002A34A9" w:rsidRDefault="002A3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5594" w14:textId="77777777" w:rsidR="002A34A9" w:rsidRDefault="002A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AA901" w14:textId="77777777" w:rsidR="0066331F" w:rsidRDefault="0066331F" w:rsidP="002A34A9">
      <w:pPr>
        <w:spacing w:after="0" w:line="240" w:lineRule="auto"/>
      </w:pPr>
      <w:r>
        <w:separator/>
      </w:r>
    </w:p>
  </w:footnote>
  <w:footnote w:type="continuationSeparator" w:id="0">
    <w:p w14:paraId="1E2BB342" w14:textId="77777777" w:rsidR="0066331F" w:rsidRDefault="0066331F" w:rsidP="002A3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94E1" w14:textId="2F90B643" w:rsidR="002A34A9" w:rsidRDefault="002A34A9">
    <w:pPr>
      <w:pStyle w:val="Header"/>
    </w:pPr>
    <w:r>
      <w:rPr>
        <w:noProof/>
      </w:rPr>
      <w:pict w14:anchorId="5AD4C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95829"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7C35C" w14:textId="59E284A3" w:rsidR="002A34A9" w:rsidRDefault="002A34A9">
    <w:pPr>
      <w:pStyle w:val="Header"/>
    </w:pPr>
    <w:r>
      <w:rPr>
        <w:noProof/>
      </w:rPr>
      <w:pict w14:anchorId="06252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95830"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7D50" w14:textId="2A4FC994" w:rsidR="002A34A9" w:rsidRDefault="002A34A9">
    <w:pPr>
      <w:pStyle w:val="Header"/>
    </w:pPr>
    <w:r>
      <w:rPr>
        <w:noProof/>
      </w:rPr>
      <w:pict w14:anchorId="23EF3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95828"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E7C0D"/>
    <w:multiLevelType w:val="multilevel"/>
    <w:tmpl w:val="B1FCA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3376B"/>
    <w:multiLevelType w:val="multilevel"/>
    <w:tmpl w:val="79505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56F47"/>
    <w:multiLevelType w:val="multilevel"/>
    <w:tmpl w:val="703E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E02E1"/>
    <w:multiLevelType w:val="multilevel"/>
    <w:tmpl w:val="574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763C95"/>
    <w:multiLevelType w:val="multilevel"/>
    <w:tmpl w:val="C05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6E6F9D"/>
    <w:multiLevelType w:val="hybridMultilevel"/>
    <w:tmpl w:val="3078B7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E0"/>
    <w:rsid w:val="00004A37"/>
    <w:rsid w:val="00010050"/>
    <w:rsid w:val="0002520C"/>
    <w:rsid w:val="0003017B"/>
    <w:rsid w:val="001505E1"/>
    <w:rsid w:val="00184DCD"/>
    <w:rsid w:val="0019793E"/>
    <w:rsid w:val="00203B96"/>
    <w:rsid w:val="00263663"/>
    <w:rsid w:val="00273C19"/>
    <w:rsid w:val="00281F14"/>
    <w:rsid w:val="002A34A9"/>
    <w:rsid w:val="0037701D"/>
    <w:rsid w:val="00384363"/>
    <w:rsid w:val="00431815"/>
    <w:rsid w:val="004E7B9E"/>
    <w:rsid w:val="006041E0"/>
    <w:rsid w:val="0066331F"/>
    <w:rsid w:val="00802950"/>
    <w:rsid w:val="009865F0"/>
    <w:rsid w:val="009B10D3"/>
    <w:rsid w:val="009B4DBB"/>
    <w:rsid w:val="00AF7451"/>
    <w:rsid w:val="00BA3CB1"/>
    <w:rsid w:val="00BA520A"/>
    <w:rsid w:val="00C54647"/>
    <w:rsid w:val="00D23CEF"/>
    <w:rsid w:val="00D4229F"/>
    <w:rsid w:val="00DA7A39"/>
    <w:rsid w:val="00E05518"/>
    <w:rsid w:val="00F047FB"/>
    <w:rsid w:val="00FB59DD"/>
    <w:rsid w:val="00FD1295"/>
    <w:rsid w:val="00FF270E"/>
    <w:rsid w:val="00FF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A309E0"/>
  <w15:chartTrackingRefBased/>
  <w15:docId w15:val="{02C39EE7-2597-4315-A58C-7D10DE3E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1E0"/>
    <w:rPr>
      <w:rFonts w:eastAsiaTheme="majorEastAsia" w:cstheme="majorBidi"/>
      <w:color w:val="272727" w:themeColor="text1" w:themeTint="D8"/>
    </w:rPr>
  </w:style>
  <w:style w:type="paragraph" w:styleId="Title">
    <w:name w:val="Title"/>
    <w:basedOn w:val="Normal"/>
    <w:next w:val="Normal"/>
    <w:link w:val="TitleChar"/>
    <w:uiPriority w:val="10"/>
    <w:qFormat/>
    <w:rsid w:val="0060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1E0"/>
    <w:pPr>
      <w:spacing w:before="160"/>
      <w:jc w:val="center"/>
    </w:pPr>
    <w:rPr>
      <w:i/>
      <w:iCs/>
      <w:color w:val="404040" w:themeColor="text1" w:themeTint="BF"/>
    </w:rPr>
  </w:style>
  <w:style w:type="character" w:customStyle="1" w:styleId="QuoteChar">
    <w:name w:val="Quote Char"/>
    <w:basedOn w:val="DefaultParagraphFont"/>
    <w:link w:val="Quote"/>
    <w:uiPriority w:val="29"/>
    <w:rsid w:val="006041E0"/>
    <w:rPr>
      <w:i/>
      <w:iCs/>
      <w:color w:val="404040" w:themeColor="text1" w:themeTint="BF"/>
    </w:rPr>
  </w:style>
  <w:style w:type="paragraph" w:styleId="ListParagraph">
    <w:name w:val="List Paragraph"/>
    <w:basedOn w:val="Normal"/>
    <w:uiPriority w:val="34"/>
    <w:qFormat/>
    <w:rsid w:val="006041E0"/>
    <w:pPr>
      <w:ind w:left="720"/>
      <w:contextualSpacing/>
    </w:pPr>
  </w:style>
  <w:style w:type="character" w:styleId="IntenseEmphasis">
    <w:name w:val="Intense Emphasis"/>
    <w:basedOn w:val="DefaultParagraphFont"/>
    <w:uiPriority w:val="21"/>
    <w:qFormat/>
    <w:rsid w:val="006041E0"/>
    <w:rPr>
      <w:i/>
      <w:iCs/>
      <w:color w:val="0F4761" w:themeColor="accent1" w:themeShade="BF"/>
    </w:rPr>
  </w:style>
  <w:style w:type="paragraph" w:styleId="IntenseQuote">
    <w:name w:val="Intense Quote"/>
    <w:basedOn w:val="Normal"/>
    <w:next w:val="Normal"/>
    <w:link w:val="IntenseQuoteChar"/>
    <w:uiPriority w:val="30"/>
    <w:qFormat/>
    <w:rsid w:val="0060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1E0"/>
    <w:rPr>
      <w:i/>
      <w:iCs/>
      <w:color w:val="0F4761" w:themeColor="accent1" w:themeShade="BF"/>
    </w:rPr>
  </w:style>
  <w:style w:type="character" w:styleId="IntenseReference">
    <w:name w:val="Intense Reference"/>
    <w:basedOn w:val="DefaultParagraphFont"/>
    <w:uiPriority w:val="32"/>
    <w:qFormat/>
    <w:rsid w:val="006041E0"/>
    <w:rPr>
      <w:b/>
      <w:bCs/>
      <w:smallCaps/>
      <w:color w:val="0F4761" w:themeColor="accent1" w:themeShade="BF"/>
      <w:spacing w:val="5"/>
    </w:rPr>
  </w:style>
  <w:style w:type="paragraph" w:styleId="NormalWeb">
    <w:name w:val="Normal (Web)"/>
    <w:basedOn w:val="Normal"/>
    <w:uiPriority w:val="99"/>
    <w:semiHidden/>
    <w:unhideWhenUsed/>
    <w:rsid w:val="006041E0"/>
    <w:rPr>
      <w:rFonts w:ascii="Times New Roman" w:hAnsi="Times New Roman" w:cs="Times New Roman"/>
    </w:rPr>
  </w:style>
  <w:style w:type="table" w:styleId="TableGrid">
    <w:name w:val="Table Grid"/>
    <w:basedOn w:val="TableNormal"/>
    <w:uiPriority w:val="39"/>
    <w:rsid w:val="0002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9DD"/>
    <w:rPr>
      <w:color w:val="467886" w:themeColor="hyperlink"/>
      <w:u w:val="single"/>
    </w:rPr>
  </w:style>
  <w:style w:type="character" w:styleId="UnresolvedMention">
    <w:name w:val="Unresolved Mention"/>
    <w:basedOn w:val="DefaultParagraphFont"/>
    <w:uiPriority w:val="99"/>
    <w:semiHidden/>
    <w:unhideWhenUsed/>
    <w:rsid w:val="0019793E"/>
    <w:rPr>
      <w:color w:val="605E5C"/>
      <w:shd w:val="clear" w:color="auto" w:fill="E1DFDD"/>
    </w:rPr>
  </w:style>
  <w:style w:type="paragraph" w:styleId="Header">
    <w:name w:val="header"/>
    <w:basedOn w:val="Normal"/>
    <w:link w:val="HeaderChar"/>
    <w:uiPriority w:val="99"/>
    <w:unhideWhenUsed/>
    <w:rsid w:val="002A3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A9"/>
  </w:style>
  <w:style w:type="paragraph" w:styleId="Footer">
    <w:name w:val="footer"/>
    <w:basedOn w:val="Normal"/>
    <w:link w:val="FooterChar"/>
    <w:uiPriority w:val="99"/>
    <w:unhideWhenUsed/>
    <w:rsid w:val="002A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002/modus.v28i2.848" TargetMode="External"/><Relationship Id="rId13" Type="http://schemas.openxmlformats.org/officeDocument/2006/relationships/hyperlink" Target="https://doi.org/10.37637/locus.v9i1.79" TargetMode="External"/><Relationship Id="rId18" Type="http://schemas.openxmlformats.org/officeDocument/2006/relationships/hyperlink" Target="https://peraturan.bpk.go.id/Home/Details/38679/uu-no-6-tahun-2014-tentang-des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0651/jms.v7i4.13809" TargetMode="External"/><Relationship Id="rId7" Type="http://schemas.openxmlformats.org/officeDocument/2006/relationships/hyperlink" Target="https://perpustakaan.mkri.id/detail.php?id=1000" TargetMode="External"/><Relationship Id="rId12" Type="http://schemas.openxmlformats.org/officeDocument/2006/relationships/hyperlink" Target="https://jurnal.unigal.ac.id/index.php/ekonologi/article/view/1359" TargetMode="External"/><Relationship Id="rId17" Type="http://schemas.openxmlformats.org/officeDocument/2006/relationships/hyperlink" Target="https://doi.org/10.54629/jli.v13i1.14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ib.ui.ac.id/detail?id=20510604&amp;lokasi=lokal" TargetMode="External"/><Relationship Id="rId20" Type="http://schemas.openxmlformats.org/officeDocument/2006/relationships/hyperlink" Target="https://doi.org/10.22146/jkap.79626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y.sagepub.com/creswellrd4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eraturan.bpk.go.id/Home/Details/100000/permendes-pdtt-no-4-tahun-2015" TargetMode="External"/><Relationship Id="rId23" Type="http://schemas.openxmlformats.org/officeDocument/2006/relationships/hyperlink" Target="https://practicalactionpublishing.com/book/100/a-new-weave-of-power-people-and-politics" TargetMode="External"/><Relationship Id="rId28" Type="http://schemas.openxmlformats.org/officeDocument/2006/relationships/header" Target="header3.xml"/><Relationship Id="rId10" Type="http://schemas.openxmlformats.org/officeDocument/2006/relationships/hyperlink" Target="https://doi.org/10.3362/9781780440453" TargetMode="External"/><Relationship Id="rId19" Type="http://schemas.openxmlformats.org/officeDocument/2006/relationships/hyperlink" Target="https://doi.org/10.31106/jema.v14i02.59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6987/ecobi.v7i1.1572" TargetMode="External"/><Relationship Id="rId14" Type="http://schemas.openxmlformats.org/officeDocument/2006/relationships/hyperlink" Target="https://doi.org/10.34001/jdeb.v13i1.395" TargetMode="External"/><Relationship Id="rId22" Type="http://schemas.openxmlformats.org/officeDocument/2006/relationships/hyperlink" Target="https://www.gramedia.com/products/metode-penelitian-kuantitatif-kualitatif-dan-rd-karya-prof-dr-sugiyono"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28</cp:revision>
  <dcterms:created xsi:type="dcterms:W3CDTF">2025-12-10T03:27:00Z</dcterms:created>
  <dcterms:modified xsi:type="dcterms:W3CDTF">2025-12-11T09:04:00Z</dcterms:modified>
</cp:coreProperties>
</file>