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A0E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STRATEGIC MODEL FOR STRENGTHENING MSMEs TO ENHANCE THEIR CONTRIBUTION TO GRDP AND REGIONAL DEVELOPMENT IN WEST KISARAN DISTRICT, ASAHAN REGENCY</w:t>
      </w:r>
    </w:p>
    <w:p w14:paraId="020A9926" w14:textId="77777777" w:rsidR="00DF321C" w:rsidRDefault="00DF321C" w:rsidP="00DF321C">
      <w:pPr>
        <w:spacing w:after="120" w:line="240" w:lineRule="auto"/>
        <w:jc w:val="center"/>
        <w:rPr>
          <w:rFonts w:ascii="Times New Roman" w:hAnsi="Times New Roman" w:cs="Times New Roman"/>
          <w:b/>
          <w:bCs/>
          <w:sz w:val="24"/>
          <w:szCs w:val="24"/>
        </w:rPr>
      </w:pPr>
    </w:p>
    <w:p w14:paraId="195D565B" w14:textId="77777777" w:rsidR="00C53FE5" w:rsidRPr="00C53FE5" w:rsidRDefault="00C53FE5" w:rsidP="0049307A">
      <w:pPr>
        <w:jc w:val="both"/>
        <w:rPr>
          <w:rFonts w:ascii="Times New Roman" w:hAnsi="Times New Roman" w:cs="Times New Roman"/>
          <w:b/>
          <w:bCs/>
          <w:sz w:val="24"/>
          <w:szCs w:val="24"/>
          <w:lang w:val="en-US"/>
        </w:rPr>
      </w:pPr>
      <w:bookmarkStart w:id="0" w:name="_GoBack"/>
      <w:bookmarkEnd w:id="0"/>
      <w:r w:rsidRPr="00C53FE5">
        <w:rPr>
          <w:rFonts w:ascii="Times New Roman" w:hAnsi="Times New Roman" w:cs="Times New Roman"/>
          <w:b/>
          <w:bCs/>
          <w:sz w:val="24"/>
          <w:szCs w:val="24"/>
          <w:lang w:val="en-US"/>
        </w:rPr>
        <w:t>Abstract</w:t>
      </w:r>
    </w:p>
    <w:p w14:paraId="2CC6A3E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This study aims to formulate a strategic model to strengthen the role of micro, small, and medium enterprises (MSMEs) in West </w:t>
      </w:r>
      <w:proofErr w:type="spellStart"/>
      <w:r w:rsidRPr="00C53FE5">
        <w:rPr>
          <w:rFonts w:ascii="Times New Roman" w:hAnsi="Times New Roman" w:cs="Times New Roman"/>
          <w:sz w:val="24"/>
          <w:szCs w:val="24"/>
          <w:lang w:val="en-US"/>
        </w:rPr>
        <w:t>Kisaran</w:t>
      </w:r>
      <w:proofErr w:type="spellEnd"/>
      <w:r w:rsidRPr="00C53FE5">
        <w:rPr>
          <w:rFonts w:ascii="Times New Roman" w:hAnsi="Times New Roman" w:cs="Times New Roman"/>
          <w:sz w:val="24"/>
          <w:szCs w:val="24"/>
          <w:lang w:val="en-US"/>
        </w:rPr>
        <w:t xml:space="preserve"> District,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in enhancing their contribution to Gross Regional Domestic Product (GRDP) and regional development. A mixed-methods approach is employed, combining a survey of 120 MSME actors, in-depth interviews with relevant stakeholders, and SWOT analysis alongside the Analytic Hierarchy Process (AHP) to classify and </w:t>
      </w:r>
      <w:proofErr w:type="spellStart"/>
      <w:r w:rsidRPr="00C53FE5">
        <w:rPr>
          <w:rFonts w:ascii="Times New Roman" w:hAnsi="Times New Roman" w:cs="Times New Roman"/>
          <w:sz w:val="24"/>
          <w:szCs w:val="24"/>
          <w:lang w:val="en-US"/>
        </w:rPr>
        <w:t>prioritise</w:t>
      </w:r>
      <w:proofErr w:type="spellEnd"/>
      <w:r w:rsidRPr="00C53FE5">
        <w:rPr>
          <w:rFonts w:ascii="Times New Roman" w:hAnsi="Times New Roman" w:cs="Times New Roman"/>
          <w:sz w:val="24"/>
          <w:szCs w:val="24"/>
          <w:lang w:val="en-US"/>
        </w:rPr>
        <w:t xml:space="preserve"> strategies. The findings indicate that factors such as access to finance, digital literacy, marketing, and institutional support significantly influence the contribution of MSMEs to the local economy. The SWOT analysis positions MSMEs in West Kisaran District in a strategic position (Quadrant I), indicating strong growth potential if supported by appropriate strategies. The strategic priorities derived from AHP include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the development of MSME clusters, integration with the tourism sector,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w:t>
      </w:r>
      <w:proofErr w:type="spellStart"/>
      <w:r w:rsidRPr="00C53FE5">
        <w:rPr>
          <w:rFonts w:ascii="Times New Roman" w:hAnsi="Times New Roman" w:cs="Times New Roman"/>
          <w:sz w:val="24"/>
          <w:szCs w:val="24"/>
          <w:lang w:val="en-US"/>
        </w:rPr>
        <w:t>programmes</w:t>
      </w:r>
      <w:proofErr w:type="spellEnd"/>
      <w:r w:rsidRPr="00C53FE5">
        <w:rPr>
          <w:rFonts w:ascii="Times New Roman" w:hAnsi="Times New Roman" w:cs="Times New Roman"/>
          <w:sz w:val="24"/>
          <w:szCs w:val="24"/>
          <w:lang w:val="en-US"/>
        </w:rPr>
        <w:t>, and the strengthening of financing schemes based on People’s Business Credit (KUR). The study produces policy recommendations that can assist local governments and MSME actors in enhancing competitiveness and the sector’s contribution to regional economic development, with indicative targets of increasing MSME contributions to GRDP by 12% in the first year, 18% in the second year, and 25% by the fourth year.</w:t>
      </w:r>
    </w:p>
    <w:p w14:paraId="5B8A62E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Keywords:</w:t>
      </w:r>
      <w:r w:rsidRPr="00C53FE5">
        <w:rPr>
          <w:rFonts w:ascii="Times New Roman" w:hAnsi="Times New Roman" w:cs="Times New Roman"/>
          <w:sz w:val="24"/>
          <w:szCs w:val="24"/>
          <w:lang w:val="en-US"/>
        </w:rPr>
        <w:t xml:space="preserve"> MSMEs, strategic model, Sepatu </w:t>
      </w:r>
      <w:proofErr w:type="spellStart"/>
      <w:r w:rsidRPr="00C53FE5">
        <w:rPr>
          <w:rFonts w:ascii="Times New Roman" w:hAnsi="Times New Roman" w:cs="Times New Roman"/>
          <w:sz w:val="24"/>
          <w:szCs w:val="24"/>
          <w:lang w:val="en-US"/>
        </w:rPr>
        <w:t>Bunut</w:t>
      </w:r>
      <w:proofErr w:type="spellEnd"/>
      <w:r w:rsidRPr="00C53FE5">
        <w:rPr>
          <w:rFonts w:ascii="Times New Roman" w:hAnsi="Times New Roman" w:cs="Times New Roman"/>
          <w:sz w:val="24"/>
          <w:szCs w:val="24"/>
          <w:lang w:val="en-US"/>
        </w:rPr>
        <w:t xml:space="preserve">, SWOT–AHP,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clustering, thematic KUR</w:t>
      </w:r>
    </w:p>
    <w:p w14:paraId="67021D06" w14:textId="7BF87954" w:rsidR="00C53FE5" w:rsidRPr="00C53FE5" w:rsidRDefault="00C53FE5" w:rsidP="0049307A">
      <w:pPr>
        <w:jc w:val="both"/>
        <w:rPr>
          <w:rFonts w:ascii="Times New Roman" w:hAnsi="Times New Roman" w:cs="Times New Roman"/>
          <w:sz w:val="24"/>
          <w:szCs w:val="24"/>
          <w:lang w:val="en-US"/>
        </w:rPr>
      </w:pPr>
    </w:p>
    <w:p w14:paraId="572063D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 Introduction</w:t>
      </w:r>
    </w:p>
    <w:p w14:paraId="10A32831" w14:textId="2C037BB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development of micro, small, and medium enterprises (MSMEs) is one of the principal pillars in strengthening both local and national economies. MSMEs play a crucial role in generating employment, improving community welfare, and promoting economic equity across Indonesia (</w:t>
      </w:r>
      <w:proofErr w:type="spellStart"/>
      <w:r w:rsidR="00622ADA">
        <w:rPr>
          <w:rFonts w:ascii="Times New Roman" w:hAnsi="Times New Roman" w:cs="Times New Roman"/>
          <w:sz w:val="24"/>
          <w:szCs w:val="24"/>
          <w:lang w:val="en-US"/>
        </w:rPr>
        <w:t>Parluhutan</w:t>
      </w:r>
      <w:proofErr w:type="spellEnd"/>
      <w:r w:rsidR="00622ADA">
        <w:rPr>
          <w:rFonts w:ascii="Times New Roman" w:hAnsi="Times New Roman" w:cs="Times New Roman"/>
          <w:sz w:val="24"/>
          <w:szCs w:val="24"/>
          <w:lang w:val="en-US"/>
        </w:rPr>
        <w:t>, 2023</w:t>
      </w:r>
      <w:r w:rsidRPr="00C53FE5">
        <w:rPr>
          <w:rFonts w:ascii="Times New Roman" w:hAnsi="Times New Roman" w:cs="Times New Roman"/>
          <w:sz w:val="24"/>
          <w:szCs w:val="24"/>
          <w:lang w:val="en-US"/>
        </w:rPr>
        <w:t>). Given their significant contribution to Gross Regional Domestic Product (GRDP), the MSME sector has become one of the key strategies for addressing global economic challenges (</w:t>
      </w:r>
      <w:r w:rsidR="00622ADA">
        <w:rPr>
          <w:rFonts w:ascii="Times New Roman" w:hAnsi="Times New Roman" w:cs="Times New Roman"/>
          <w:sz w:val="24"/>
          <w:szCs w:val="24"/>
          <w:lang w:val="en-US"/>
        </w:rPr>
        <w:t>Surya</w:t>
      </w:r>
      <w:r w:rsidRPr="00C53FE5">
        <w:rPr>
          <w:rFonts w:ascii="Times New Roman" w:hAnsi="Times New Roman" w:cs="Times New Roman"/>
          <w:sz w:val="24"/>
          <w:szCs w:val="24"/>
          <w:lang w:val="en-US"/>
        </w:rPr>
        <w:t>, 202</w:t>
      </w:r>
      <w:r w:rsidR="00622ADA">
        <w:rPr>
          <w:rFonts w:ascii="Times New Roman" w:hAnsi="Times New Roman" w:cs="Times New Roman"/>
          <w:sz w:val="24"/>
          <w:szCs w:val="24"/>
          <w:lang w:val="en-US"/>
        </w:rPr>
        <w:t>1</w:t>
      </w:r>
      <w:r w:rsidRPr="00C53FE5">
        <w:rPr>
          <w:rFonts w:ascii="Times New Roman" w:hAnsi="Times New Roman" w:cs="Times New Roman"/>
          <w:sz w:val="24"/>
          <w:szCs w:val="24"/>
          <w:lang w:val="en-US"/>
        </w:rPr>
        <w:t>). The sustainability and competitiveness of MSMEs, especially in regions with strong local potential, therefore warrant increasing attention.</w:t>
      </w:r>
    </w:p>
    <w:p w14:paraId="5E49A7A8" w14:textId="0DAEA196"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West </w:t>
      </w:r>
      <w:proofErr w:type="spellStart"/>
      <w:r w:rsidRPr="00C53FE5">
        <w:rPr>
          <w:rFonts w:ascii="Times New Roman" w:hAnsi="Times New Roman" w:cs="Times New Roman"/>
          <w:sz w:val="24"/>
          <w:szCs w:val="24"/>
          <w:lang w:val="en-US"/>
        </w:rPr>
        <w:t>Kisaran</w:t>
      </w:r>
      <w:proofErr w:type="spellEnd"/>
      <w:r w:rsidRPr="00C53FE5">
        <w:rPr>
          <w:rFonts w:ascii="Times New Roman" w:hAnsi="Times New Roman" w:cs="Times New Roman"/>
          <w:sz w:val="24"/>
          <w:szCs w:val="24"/>
          <w:lang w:val="en-US"/>
        </w:rPr>
        <w:t xml:space="preserve"> District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North Sumatra, has substantial potential for developing MSMEs based on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which is well known among local communities (</w:t>
      </w:r>
      <w:proofErr w:type="spellStart"/>
      <w:r w:rsidR="00622ADA">
        <w:rPr>
          <w:rFonts w:ascii="Times New Roman" w:hAnsi="Times New Roman" w:cs="Times New Roman"/>
          <w:sz w:val="24"/>
          <w:szCs w:val="24"/>
          <w:lang w:val="en-US"/>
        </w:rPr>
        <w:t>Malawat</w:t>
      </w:r>
      <w:proofErr w:type="spellEnd"/>
      <w:r w:rsidRPr="00C53FE5">
        <w:rPr>
          <w:rFonts w:ascii="Times New Roman" w:hAnsi="Times New Roman" w:cs="Times New Roman"/>
          <w:sz w:val="24"/>
          <w:szCs w:val="24"/>
          <w:lang w:val="en-US"/>
        </w:rPr>
        <w:t>, 20</w:t>
      </w:r>
      <w:r w:rsidR="00622ADA">
        <w:rPr>
          <w:rFonts w:ascii="Times New Roman" w:hAnsi="Times New Roman" w:cs="Times New Roman"/>
          <w:sz w:val="24"/>
          <w:szCs w:val="24"/>
          <w:lang w:val="en-US"/>
        </w:rPr>
        <w:t>18</w:t>
      </w:r>
      <w:r w:rsidRPr="00C53FE5">
        <w:rPr>
          <w:rFonts w:ascii="Times New Roman" w:hAnsi="Times New Roman" w:cs="Times New Roman"/>
          <w:sz w:val="24"/>
          <w:szCs w:val="24"/>
          <w:lang w:val="en-US"/>
        </w:rPr>
        <w:t>). However, despite its good quality, this product has begun to lose popularity, particularly among younger generations who tend to prefer modern designs and trend-</w:t>
      </w:r>
      <w:r w:rsidRPr="00C53FE5">
        <w:rPr>
          <w:rFonts w:ascii="Times New Roman" w:hAnsi="Times New Roman" w:cs="Times New Roman"/>
          <w:sz w:val="24"/>
          <w:szCs w:val="24"/>
          <w:lang w:val="en-US"/>
        </w:rPr>
        <w:lastRenderedPageBreak/>
        <w:t>driven products (</w:t>
      </w:r>
      <w:r w:rsidR="00622ADA">
        <w:rPr>
          <w:rFonts w:ascii="Times New Roman" w:hAnsi="Times New Roman" w:cs="Times New Roman"/>
          <w:sz w:val="24"/>
          <w:szCs w:val="24"/>
          <w:lang w:val="en-US"/>
        </w:rPr>
        <w:t>Gazzola</w:t>
      </w:r>
      <w:r w:rsidRPr="00C53FE5">
        <w:rPr>
          <w:rFonts w:ascii="Times New Roman" w:hAnsi="Times New Roman" w:cs="Times New Roman"/>
          <w:sz w:val="24"/>
          <w:szCs w:val="24"/>
          <w:lang w:val="en-US"/>
        </w:rPr>
        <w:t>, 202</w:t>
      </w:r>
      <w:r w:rsidR="00622ADA">
        <w:rPr>
          <w:rFonts w:ascii="Times New Roman" w:hAnsi="Times New Roman" w:cs="Times New Roman"/>
          <w:sz w:val="24"/>
          <w:szCs w:val="24"/>
          <w:lang w:val="en-US"/>
        </w:rPr>
        <w:t>0</w:t>
      </w:r>
      <w:r w:rsidRPr="00C53FE5">
        <w:rPr>
          <w:rFonts w:ascii="Times New Roman" w:hAnsi="Times New Roman" w:cs="Times New Roman"/>
          <w:sz w:val="24"/>
          <w:szCs w:val="24"/>
          <w:lang w:val="en-US"/>
        </w:rPr>
        <w:t>). Consequently, efforts are needed to integrate design innovation and digital marketing in order to enhance the competitiveness of local products in the global market.</w:t>
      </w:r>
    </w:p>
    <w:p w14:paraId="4AB1B94A" w14:textId="62F3FCF1"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MSME sector in West Kisaran faces several challenges, including limited capital, low digital literacy, and the absence of integrated marketing strategies (</w:t>
      </w:r>
      <w:r w:rsidR="00622ADA">
        <w:rPr>
          <w:rFonts w:ascii="Times New Roman" w:hAnsi="Times New Roman" w:cs="Times New Roman"/>
          <w:sz w:val="24"/>
          <w:szCs w:val="24"/>
          <w:lang w:val="en-US"/>
        </w:rPr>
        <w:t>Saling</w:t>
      </w:r>
      <w:r w:rsidRPr="00C53FE5">
        <w:rPr>
          <w:rFonts w:ascii="Times New Roman" w:hAnsi="Times New Roman" w:cs="Times New Roman"/>
          <w:sz w:val="24"/>
          <w:szCs w:val="24"/>
          <w:lang w:val="en-US"/>
        </w:rPr>
        <w:t>., 202</w:t>
      </w:r>
      <w:r w:rsidR="00622ADA">
        <w:rPr>
          <w:rFonts w:ascii="Times New Roman" w:hAnsi="Times New Roman" w:cs="Times New Roman"/>
          <w:sz w:val="24"/>
          <w:szCs w:val="24"/>
          <w:lang w:val="en-US"/>
        </w:rPr>
        <w:t>5</w:t>
      </w:r>
      <w:r w:rsidRPr="00C53FE5">
        <w:rPr>
          <w:rFonts w:ascii="Times New Roman" w:hAnsi="Times New Roman" w:cs="Times New Roman"/>
          <w:sz w:val="24"/>
          <w:szCs w:val="24"/>
          <w:lang w:val="en-US"/>
        </w:rPr>
        <w:t xml:space="preserve">). These constraints hinder many MSME actors from expanding their market reach and improving productivity. At the same time, the district has a strategic position as a commercial hub, which should provide opportunities to expand markets and increase contributions to the GRDP of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w:t>
      </w:r>
      <w:proofErr w:type="spellStart"/>
      <w:r w:rsidR="00914731">
        <w:rPr>
          <w:rFonts w:ascii="Times New Roman" w:hAnsi="Times New Roman" w:cs="Times New Roman"/>
          <w:sz w:val="24"/>
          <w:szCs w:val="24"/>
          <w:lang w:val="en-US"/>
        </w:rPr>
        <w:t>Saputra</w:t>
      </w:r>
      <w:proofErr w:type="spellEnd"/>
      <w:r w:rsidRPr="00C53FE5">
        <w:rPr>
          <w:rFonts w:ascii="Times New Roman" w:hAnsi="Times New Roman" w:cs="Times New Roman"/>
          <w:sz w:val="24"/>
          <w:szCs w:val="24"/>
          <w:lang w:val="en-US"/>
        </w:rPr>
        <w:t>, 202</w:t>
      </w:r>
      <w:r w:rsidR="00914731">
        <w:rPr>
          <w:rFonts w:ascii="Times New Roman" w:hAnsi="Times New Roman" w:cs="Times New Roman"/>
          <w:sz w:val="24"/>
          <w:szCs w:val="24"/>
          <w:lang w:val="en-US"/>
        </w:rPr>
        <w:t>4</w:t>
      </w:r>
      <w:r w:rsidRPr="00C53FE5">
        <w:rPr>
          <w:rFonts w:ascii="Times New Roman" w:hAnsi="Times New Roman" w:cs="Times New Roman"/>
          <w:sz w:val="24"/>
          <w:szCs w:val="24"/>
          <w:lang w:val="en-US"/>
        </w:rPr>
        <w:t>). Therefore, it is important to develop a strategic model capable of addressing these challenges and enhancing the contribution of MSMEs to the local economy.</w:t>
      </w:r>
    </w:p>
    <w:p w14:paraId="1F1E1CE2" w14:textId="750CF300"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of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should be an integral part of the MSME development strategy in West Kisaran. Local </w:t>
      </w:r>
      <w:proofErr w:type="spellStart"/>
      <w:r w:rsidRPr="00C53FE5">
        <w:rPr>
          <w:rFonts w:ascii="Times New Roman" w:hAnsi="Times New Roman" w:cs="Times New Roman"/>
          <w:sz w:val="24"/>
          <w:szCs w:val="24"/>
          <w:lang w:val="en-US"/>
        </w:rPr>
        <w:t>speciality</w:t>
      </w:r>
      <w:proofErr w:type="spellEnd"/>
      <w:r w:rsidRPr="00C53FE5">
        <w:rPr>
          <w:rFonts w:ascii="Times New Roman" w:hAnsi="Times New Roman" w:cs="Times New Roman"/>
          <w:sz w:val="24"/>
          <w:szCs w:val="24"/>
          <w:lang w:val="en-US"/>
        </w:rPr>
        <w:t xml:space="preserve"> products with important cultural and historical value need to be repackaged with modern design elements to remain relevant in an increasingly competitive market. In addition, the development of MSME clusters covering various sectors such as culinary, handicrafts, and creative services needs to be </w:t>
      </w:r>
      <w:proofErr w:type="spellStart"/>
      <w:r w:rsidRPr="00C53FE5">
        <w:rPr>
          <w:rFonts w:ascii="Times New Roman" w:hAnsi="Times New Roman" w:cs="Times New Roman"/>
          <w:sz w:val="24"/>
          <w:szCs w:val="24"/>
          <w:lang w:val="en-US"/>
        </w:rPr>
        <w:t>prioritised</w:t>
      </w:r>
      <w:proofErr w:type="spellEnd"/>
      <w:r w:rsidRPr="00C53FE5">
        <w:rPr>
          <w:rFonts w:ascii="Times New Roman" w:hAnsi="Times New Roman" w:cs="Times New Roman"/>
          <w:sz w:val="24"/>
          <w:szCs w:val="24"/>
          <w:lang w:val="en-US"/>
        </w:rPr>
        <w:t xml:space="preserve"> to strengthen collective competitiveness (</w:t>
      </w:r>
      <w:r w:rsidR="00914731">
        <w:rPr>
          <w:rFonts w:ascii="Times New Roman" w:hAnsi="Times New Roman" w:cs="Times New Roman"/>
          <w:sz w:val="24"/>
          <w:szCs w:val="24"/>
          <w:lang w:val="en-US"/>
        </w:rPr>
        <w:t>Sari</w:t>
      </w:r>
      <w:r w:rsidRPr="00C53FE5">
        <w:rPr>
          <w:rFonts w:ascii="Times New Roman" w:hAnsi="Times New Roman" w:cs="Times New Roman"/>
          <w:sz w:val="24"/>
          <w:szCs w:val="24"/>
          <w:lang w:val="en-US"/>
        </w:rPr>
        <w:t>, 2025). Through this approach, local products are expected not only to survive but also to grow and contribute more significantly to the regional economy.</w:t>
      </w:r>
    </w:p>
    <w:p w14:paraId="6146CB23" w14:textId="698254E3"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To achieve these objectives, the integration of MSMEs with key sectors such as agriculture and processing industries is essential.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known for its abundant agriculture and plantation sectors, has considerable potential to develop value-added processed products that can compete in domestic and international markets (</w:t>
      </w:r>
      <w:proofErr w:type="spellStart"/>
      <w:r w:rsidR="00914731">
        <w:rPr>
          <w:rFonts w:ascii="Times New Roman" w:hAnsi="Times New Roman" w:cs="Times New Roman"/>
          <w:sz w:val="24"/>
          <w:szCs w:val="24"/>
          <w:lang w:val="en-US"/>
        </w:rPr>
        <w:t>Pambudi</w:t>
      </w:r>
      <w:proofErr w:type="spellEnd"/>
      <w:r w:rsidRPr="00C53FE5">
        <w:rPr>
          <w:rFonts w:ascii="Times New Roman" w:hAnsi="Times New Roman" w:cs="Times New Roman"/>
          <w:sz w:val="24"/>
          <w:szCs w:val="24"/>
          <w:lang w:val="en-US"/>
        </w:rPr>
        <w:t>, 2023). Accordingly, MSME development strategies should involve these sectors to create higher value products with broader market potential (</w:t>
      </w:r>
      <w:proofErr w:type="spellStart"/>
      <w:r w:rsidR="00914731">
        <w:rPr>
          <w:rFonts w:ascii="Times New Roman" w:hAnsi="Times New Roman" w:cs="Times New Roman"/>
          <w:sz w:val="24"/>
          <w:szCs w:val="24"/>
          <w:lang w:val="en-US"/>
        </w:rPr>
        <w:t>Rokhim</w:t>
      </w:r>
      <w:proofErr w:type="spellEnd"/>
      <w:r w:rsidRPr="00C53FE5">
        <w:rPr>
          <w:rFonts w:ascii="Times New Roman" w:hAnsi="Times New Roman" w:cs="Times New Roman"/>
          <w:sz w:val="24"/>
          <w:szCs w:val="24"/>
          <w:lang w:val="en-US"/>
        </w:rPr>
        <w:t>, 20</w:t>
      </w:r>
      <w:r w:rsidR="00914731">
        <w:rPr>
          <w:rFonts w:ascii="Times New Roman" w:hAnsi="Times New Roman" w:cs="Times New Roman"/>
          <w:sz w:val="24"/>
          <w:szCs w:val="24"/>
          <w:lang w:val="en-US"/>
        </w:rPr>
        <w:t>24</w:t>
      </w:r>
      <w:r w:rsidRPr="00C53FE5">
        <w:rPr>
          <w:rFonts w:ascii="Times New Roman" w:hAnsi="Times New Roman" w:cs="Times New Roman"/>
          <w:sz w:val="24"/>
          <w:szCs w:val="24"/>
          <w:lang w:val="en-US"/>
        </w:rPr>
        <w:t>).</w:t>
      </w:r>
    </w:p>
    <w:p w14:paraId="73EBF107" w14:textId="19A74F7E"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Local government also plays a pivotal role in strengthening the MSME sector in West Kisaran. Through policies that support access to finance, streamlined licensing, and adequate infrastructure provision, governments can create a conducive business climate for MSME growth. </w:t>
      </w:r>
      <w:proofErr w:type="spellStart"/>
      <w:r w:rsidRPr="00C53FE5">
        <w:rPr>
          <w:rFonts w:ascii="Times New Roman" w:hAnsi="Times New Roman" w:cs="Times New Roman"/>
          <w:sz w:val="24"/>
          <w:szCs w:val="24"/>
          <w:lang w:val="en-US"/>
        </w:rPr>
        <w:t>Programmes</w:t>
      </w:r>
      <w:proofErr w:type="spellEnd"/>
      <w:r w:rsidRPr="00C53FE5">
        <w:rPr>
          <w:rFonts w:ascii="Times New Roman" w:hAnsi="Times New Roman" w:cs="Times New Roman"/>
          <w:sz w:val="24"/>
          <w:szCs w:val="24"/>
          <w:lang w:val="en-US"/>
        </w:rPr>
        <w:t xml:space="preserve"> such as People’s Business Credit (KUR) and financing schemes based on local institutions are particularly important to accelerate the development of micro and small enterprises (</w:t>
      </w:r>
      <w:proofErr w:type="spellStart"/>
      <w:r w:rsidR="00914731">
        <w:rPr>
          <w:rFonts w:ascii="Times New Roman" w:hAnsi="Times New Roman" w:cs="Times New Roman"/>
          <w:sz w:val="24"/>
          <w:szCs w:val="24"/>
          <w:lang w:val="en-US"/>
        </w:rPr>
        <w:t>Ardhiansyah</w:t>
      </w:r>
      <w:proofErr w:type="spellEnd"/>
      <w:r w:rsidRPr="00C53FE5">
        <w:rPr>
          <w:rFonts w:ascii="Times New Roman" w:hAnsi="Times New Roman" w:cs="Times New Roman"/>
          <w:sz w:val="24"/>
          <w:szCs w:val="24"/>
          <w:lang w:val="en-US"/>
        </w:rPr>
        <w:t>, 202</w:t>
      </w:r>
      <w:r w:rsidR="00914731">
        <w:rPr>
          <w:rFonts w:ascii="Times New Roman" w:hAnsi="Times New Roman" w:cs="Times New Roman"/>
          <w:sz w:val="24"/>
          <w:szCs w:val="24"/>
          <w:lang w:val="en-US"/>
        </w:rPr>
        <w:t>5</w:t>
      </w:r>
      <w:r w:rsidRPr="00C53FE5">
        <w:rPr>
          <w:rFonts w:ascii="Times New Roman" w:hAnsi="Times New Roman" w:cs="Times New Roman"/>
          <w:sz w:val="24"/>
          <w:szCs w:val="24"/>
          <w:lang w:val="en-US"/>
        </w:rPr>
        <w:t>). Without consistent government support, MSMEs in this district will struggle to develop optimally.</w:t>
      </w:r>
    </w:p>
    <w:p w14:paraId="3D8A884A" w14:textId="404F4892"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As part of MSME development efforts, digital transformation has become inevitable. The </w:t>
      </w:r>
      <w:proofErr w:type="spellStart"/>
      <w:r w:rsidRPr="00C53FE5">
        <w:rPr>
          <w:rFonts w:ascii="Times New Roman" w:hAnsi="Times New Roman" w:cs="Times New Roman"/>
          <w:sz w:val="24"/>
          <w:szCs w:val="24"/>
          <w:lang w:val="en-US"/>
        </w:rPr>
        <w:t>utilisation</w:t>
      </w:r>
      <w:proofErr w:type="spellEnd"/>
      <w:r w:rsidRPr="00C53FE5">
        <w:rPr>
          <w:rFonts w:ascii="Times New Roman" w:hAnsi="Times New Roman" w:cs="Times New Roman"/>
          <w:sz w:val="24"/>
          <w:szCs w:val="24"/>
          <w:lang w:val="en-US"/>
        </w:rPr>
        <w:t xml:space="preserve"> of digital technologies in marketing, distribution, and product management can help MSMEs expand their market reach both domestically and internationally. Digital literacy training for MSME actors, particularly in the use of e-commerce platforms and social media, is therefore key to accelerating this transformation. In this regard, local government can serve as a facilitator by introducing and teaching relevant technologies to business actors.</w:t>
      </w:r>
    </w:p>
    <w:p w14:paraId="069B4458" w14:textId="714048A6"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To increase the contribution of MSMEs to GRDP and regional development, a strategic model is required that integrates critical aspects such as access to finance, product innovation, digital marketing, and institutional support. This model must be grounded in the local potential of West Kisaran and adapted to evolving market needs and characteristics (</w:t>
      </w:r>
      <w:r w:rsidR="00914731">
        <w:rPr>
          <w:rFonts w:ascii="Times New Roman" w:hAnsi="Times New Roman" w:cs="Times New Roman"/>
          <w:sz w:val="24"/>
          <w:szCs w:val="24"/>
          <w:lang w:val="en-US"/>
        </w:rPr>
        <w:t>Sugiat,2020</w:t>
      </w:r>
      <w:r w:rsidRPr="00C53FE5">
        <w:rPr>
          <w:rFonts w:ascii="Times New Roman" w:hAnsi="Times New Roman" w:cs="Times New Roman"/>
          <w:sz w:val="24"/>
          <w:szCs w:val="24"/>
          <w:lang w:val="en-US"/>
        </w:rPr>
        <w:t xml:space="preserve">). With an appropriate model, MSMEs are expected to exert a greater impact on economic growth and income distribution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w:t>
      </w:r>
    </w:p>
    <w:p w14:paraId="0D99A60F" w14:textId="317ED701"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Moreover, MSME development based on local potential will help strengthen the regional economic identity. For example,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—a signature product of West Kisaran—can serve as an icon representing local economic strength. Its development will not only improve product competitiveness but also enhance the district’s image in the eyes of consumers (</w:t>
      </w:r>
      <w:r w:rsidR="00914731">
        <w:rPr>
          <w:rFonts w:ascii="Times New Roman" w:hAnsi="Times New Roman" w:cs="Times New Roman"/>
          <w:sz w:val="24"/>
          <w:szCs w:val="24"/>
          <w:lang w:val="en-US"/>
        </w:rPr>
        <w:t>Wang</w:t>
      </w:r>
      <w:r w:rsidRPr="00C53FE5">
        <w:rPr>
          <w:rFonts w:ascii="Times New Roman" w:hAnsi="Times New Roman" w:cs="Times New Roman"/>
          <w:sz w:val="24"/>
          <w:szCs w:val="24"/>
          <w:lang w:val="en-US"/>
        </w:rPr>
        <w:t>, 202</w:t>
      </w:r>
      <w:r w:rsidR="00914731">
        <w:rPr>
          <w:rFonts w:ascii="Times New Roman" w:hAnsi="Times New Roman" w:cs="Times New Roman"/>
          <w:sz w:val="24"/>
          <w:szCs w:val="24"/>
          <w:lang w:val="en-US"/>
        </w:rPr>
        <w:t>4</w:t>
      </w:r>
      <w:r w:rsidRPr="00C53FE5">
        <w:rPr>
          <w:rFonts w:ascii="Times New Roman" w:hAnsi="Times New Roman" w:cs="Times New Roman"/>
          <w:sz w:val="24"/>
          <w:szCs w:val="24"/>
          <w:lang w:val="en-US"/>
        </w:rPr>
        <w:t>). Accordingly, marketing strategies must highlight local values while simultaneously meeting modern market demands.</w:t>
      </w:r>
    </w:p>
    <w:p w14:paraId="5A8448DE" w14:textId="0C728548"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Thus, strengthening the MSME sector in West Kisaran should not only focus on productivity, but also on improving quality of life through job creation, economic equity, and the development of flagship products that enhance regional competitiveness. MSME development rooted in local potential is expected to generate more sustainable and inclusive impacts for communities and the economy of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This study, therefore, aims to formulate a strategic model capable of </w:t>
      </w:r>
      <w:proofErr w:type="spellStart"/>
      <w:r w:rsidRPr="00C53FE5">
        <w:rPr>
          <w:rFonts w:ascii="Times New Roman" w:hAnsi="Times New Roman" w:cs="Times New Roman"/>
          <w:sz w:val="24"/>
          <w:szCs w:val="24"/>
          <w:lang w:val="en-US"/>
        </w:rPr>
        <w:t>optimising</w:t>
      </w:r>
      <w:proofErr w:type="spellEnd"/>
      <w:r w:rsidRPr="00C53FE5">
        <w:rPr>
          <w:rFonts w:ascii="Times New Roman" w:hAnsi="Times New Roman" w:cs="Times New Roman"/>
          <w:sz w:val="24"/>
          <w:szCs w:val="24"/>
          <w:lang w:val="en-US"/>
        </w:rPr>
        <w:t xml:space="preserve"> the contribution of MSMEs to GRDP and regional development in a comprehensive manner.</w:t>
      </w:r>
    </w:p>
    <w:p w14:paraId="1FEC4810" w14:textId="0653868D" w:rsidR="00C53FE5" w:rsidRPr="00C53FE5" w:rsidRDefault="00C53FE5" w:rsidP="0049307A">
      <w:pPr>
        <w:jc w:val="both"/>
        <w:rPr>
          <w:rFonts w:ascii="Times New Roman" w:hAnsi="Times New Roman" w:cs="Times New Roman"/>
          <w:sz w:val="24"/>
          <w:szCs w:val="24"/>
          <w:lang w:val="en-US"/>
        </w:rPr>
      </w:pPr>
    </w:p>
    <w:p w14:paraId="4695585E"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II. Research Methods</w:t>
      </w:r>
    </w:p>
    <w:p w14:paraId="6A6BDDB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This study employs a mixed-methods approach, combining quantitative and qualitative methods to </w:t>
      </w:r>
      <w:proofErr w:type="spellStart"/>
      <w:r w:rsidRPr="00C53FE5">
        <w:rPr>
          <w:rFonts w:ascii="Times New Roman" w:hAnsi="Times New Roman" w:cs="Times New Roman"/>
          <w:sz w:val="24"/>
          <w:szCs w:val="24"/>
          <w:lang w:val="en-US"/>
        </w:rPr>
        <w:t>analyse</w:t>
      </w:r>
      <w:proofErr w:type="spellEnd"/>
      <w:r w:rsidRPr="00C53FE5">
        <w:rPr>
          <w:rFonts w:ascii="Times New Roman" w:hAnsi="Times New Roman" w:cs="Times New Roman"/>
          <w:sz w:val="24"/>
          <w:szCs w:val="24"/>
          <w:lang w:val="en-US"/>
        </w:rPr>
        <w:t xml:space="preserve"> MSME development and its contribution to GRDP in West Kisaran District. This approach was chosen to provide a more comprehensive understanding of existing MSME conditions, the factors that influence their contribution to the local economy, and the formulation of a strategic model aligned with local potential.</w:t>
      </w:r>
    </w:p>
    <w:p w14:paraId="4725D84D"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2.1 Research Design</w:t>
      </w:r>
    </w:p>
    <w:p w14:paraId="11E7D08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study is designed to identify the conditions of MSMEs in West Kisaran District through SWOT and AHP analyses to derive priority strategies. The research design </w:t>
      </w:r>
      <w:proofErr w:type="spellStart"/>
      <w:r w:rsidRPr="00C53FE5">
        <w:rPr>
          <w:rFonts w:ascii="Times New Roman" w:hAnsi="Times New Roman" w:cs="Times New Roman"/>
          <w:sz w:val="24"/>
          <w:szCs w:val="24"/>
          <w:lang w:val="en-US"/>
        </w:rPr>
        <w:t>utilises</w:t>
      </w:r>
      <w:proofErr w:type="spellEnd"/>
      <w:r w:rsidRPr="00C53FE5">
        <w:rPr>
          <w:rFonts w:ascii="Times New Roman" w:hAnsi="Times New Roman" w:cs="Times New Roman"/>
          <w:sz w:val="24"/>
          <w:szCs w:val="24"/>
          <w:lang w:val="en-US"/>
        </w:rPr>
        <w:t xml:space="preserve"> two complementary analytical approaches: quantitative analysis and qualitative analysis. Quantitative data were obtained from surveys administered to MSME actors, while qualitative data were collected through in-depth interviews with relevant stakeholders.</w:t>
      </w:r>
    </w:p>
    <w:p w14:paraId="05367FC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2.2 Research Location and Period</w:t>
      </w:r>
    </w:p>
    <w:p w14:paraId="16D03DB3"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research was conducted in West </w:t>
      </w:r>
      <w:proofErr w:type="spellStart"/>
      <w:r w:rsidRPr="00C53FE5">
        <w:rPr>
          <w:rFonts w:ascii="Times New Roman" w:hAnsi="Times New Roman" w:cs="Times New Roman"/>
          <w:sz w:val="24"/>
          <w:szCs w:val="24"/>
          <w:lang w:val="en-US"/>
        </w:rPr>
        <w:t>Kisaran</w:t>
      </w:r>
      <w:proofErr w:type="spellEnd"/>
      <w:r w:rsidRPr="00C53FE5">
        <w:rPr>
          <w:rFonts w:ascii="Times New Roman" w:hAnsi="Times New Roman" w:cs="Times New Roman"/>
          <w:sz w:val="24"/>
          <w:szCs w:val="24"/>
          <w:lang w:val="en-US"/>
        </w:rPr>
        <w:t xml:space="preserve"> District,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North Sumatra Province. The area was selected due to its substantial potential for developing MSMEs based on local </w:t>
      </w:r>
      <w:r w:rsidRPr="00C53FE5">
        <w:rPr>
          <w:rFonts w:ascii="Times New Roman" w:hAnsi="Times New Roman" w:cs="Times New Roman"/>
          <w:sz w:val="24"/>
          <w:szCs w:val="24"/>
          <w:lang w:val="en-US"/>
        </w:rPr>
        <w:lastRenderedPageBreak/>
        <w:t xml:space="preserve">products, particularly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as a regional </w:t>
      </w:r>
      <w:proofErr w:type="spellStart"/>
      <w:r w:rsidRPr="00C53FE5">
        <w:rPr>
          <w:rFonts w:ascii="Times New Roman" w:hAnsi="Times New Roman" w:cs="Times New Roman"/>
          <w:sz w:val="24"/>
          <w:szCs w:val="24"/>
          <w:lang w:val="en-US"/>
        </w:rPr>
        <w:t>speciality</w:t>
      </w:r>
      <w:proofErr w:type="spellEnd"/>
      <w:r w:rsidRPr="00C53FE5">
        <w:rPr>
          <w:rFonts w:ascii="Times New Roman" w:hAnsi="Times New Roman" w:cs="Times New Roman"/>
          <w:sz w:val="24"/>
          <w:szCs w:val="24"/>
          <w:lang w:val="en-US"/>
        </w:rPr>
        <w:t>. The study was carried out in 2025, with data collection conducted from January to March.</w:t>
      </w:r>
    </w:p>
    <w:p w14:paraId="4DDBB80B"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2.3 Population and Sample</w:t>
      </w:r>
    </w:p>
    <w:p w14:paraId="01306AC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population in this study comprises MSME actors in West Kisaran District registered with the relevant local agencies. The sample consists of 120 MSME actors selected using random sampling from various sectors, including handicrafts, culinary enterprises, and trade. This sampling approach aims to obtain a representative picture of the conditions and challenges faced by MSME actors in the area (</w:t>
      </w:r>
      <w:proofErr w:type="spellStart"/>
      <w:r w:rsidRPr="00C53FE5">
        <w:rPr>
          <w:rFonts w:ascii="Times New Roman" w:hAnsi="Times New Roman" w:cs="Times New Roman"/>
          <w:sz w:val="24"/>
          <w:szCs w:val="24"/>
          <w:lang w:val="en-US"/>
        </w:rPr>
        <w:t>Yusditira</w:t>
      </w:r>
      <w:proofErr w:type="spellEnd"/>
      <w:r w:rsidRPr="00C53FE5">
        <w:rPr>
          <w:rFonts w:ascii="Times New Roman" w:hAnsi="Times New Roman" w:cs="Times New Roman"/>
          <w:sz w:val="24"/>
          <w:szCs w:val="24"/>
          <w:lang w:val="en-US"/>
        </w:rPr>
        <w:t>, 2022).</w:t>
      </w:r>
    </w:p>
    <w:p w14:paraId="397DBDB2"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2.4 Research Variables and Operational Definitions</w:t>
      </w:r>
    </w:p>
    <w:p w14:paraId="27E3283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study employs several key variables related to MSME development, namely:</w:t>
      </w:r>
    </w:p>
    <w:p w14:paraId="508B718B" w14:textId="77777777" w:rsidR="00C53FE5" w:rsidRPr="00C53FE5" w:rsidRDefault="00C53FE5" w:rsidP="0049307A">
      <w:pPr>
        <w:numPr>
          <w:ilvl w:val="0"/>
          <w:numId w:val="7"/>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Existing MSME Conditions:</w:t>
      </w:r>
      <w:r w:rsidRPr="00C53FE5">
        <w:rPr>
          <w:rFonts w:ascii="Times New Roman" w:hAnsi="Times New Roman" w:cs="Times New Roman"/>
          <w:sz w:val="24"/>
          <w:szCs w:val="24"/>
          <w:lang w:val="en-US"/>
        </w:rPr>
        <w:t xml:space="preserve"> including production capacity, product quality, and competitiveness.</w:t>
      </w:r>
    </w:p>
    <w:p w14:paraId="108FC2FB" w14:textId="77777777" w:rsidR="00C53FE5" w:rsidRPr="00C53FE5" w:rsidRDefault="00C53FE5" w:rsidP="0049307A">
      <w:pPr>
        <w:numPr>
          <w:ilvl w:val="0"/>
          <w:numId w:val="7"/>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Strategic Factors:</w:t>
      </w:r>
      <w:r w:rsidRPr="00C53FE5">
        <w:rPr>
          <w:rFonts w:ascii="Times New Roman" w:hAnsi="Times New Roman" w:cs="Times New Roman"/>
          <w:sz w:val="24"/>
          <w:szCs w:val="24"/>
          <w:lang w:val="en-US"/>
        </w:rPr>
        <w:t xml:space="preserve"> including access to finance, digital literacy, and marketing.</w:t>
      </w:r>
    </w:p>
    <w:p w14:paraId="7637D6B8" w14:textId="77777777" w:rsidR="00C53FE5" w:rsidRPr="00C53FE5" w:rsidRDefault="00C53FE5" w:rsidP="0049307A">
      <w:pPr>
        <w:numPr>
          <w:ilvl w:val="0"/>
          <w:numId w:val="7"/>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MSME Contribution to GRDP:</w:t>
      </w:r>
      <w:r w:rsidRPr="00C53FE5">
        <w:rPr>
          <w:rFonts w:ascii="Times New Roman" w:hAnsi="Times New Roman" w:cs="Times New Roman"/>
          <w:sz w:val="24"/>
          <w:szCs w:val="24"/>
          <w:lang w:val="en-US"/>
        </w:rPr>
        <w:t xml:space="preserve"> measured through economic value added, local employment absorption, and equity in income distribution.</w:t>
      </w:r>
    </w:p>
    <w:p w14:paraId="5735523E" w14:textId="77777777" w:rsidR="00C53FE5" w:rsidRPr="00C53FE5" w:rsidRDefault="00C53FE5" w:rsidP="0049307A">
      <w:pPr>
        <w:numPr>
          <w:ilvl w:val="0"/>
          <w:numId w:val="7"/>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Strategic MSME Development Model:</w:t>
      </w:r>
      <w:r w:rsidRPr="00C53FE5">
        <w:rPr>
          <w:rFonts w:ascii="Times New Roman" w:hAnsi="Times New Roman" w:cs="Times New Roman"/>
          <w:sz w:val="24"/>
          <w:szCs w:val="24"/>
          <w:lang w:val="en-US"/>
        </w:rPr>
        <w:t xml:space="preserve"> including strategies for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cluster development, and integration with the tourism sector.</w:t>
      </w:r>
    </w:p>
    <w:p w14:paraId="33A1090A" w14:textId="1CD36E0C"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Operational definitions for each variable are further elaborated in the operational variable table presented in the study (Table 1).</w:t>
      </w:r>
    </w:p>
    <w:p w14:paraId="43E4896B"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2.5 Research Instruments</w:t>
      </w:r>
    </w:p>
    <w:p w14:paraId="31789DF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research instruments consist of a questionnaire and interview guidelines. The questionnaire was constructed based on the aforementioned variables and employs a Likert scale to measure MSME actors’ perceptions of strategic factors affecting their businesses. The instrument’s validity and reliability were tested using Factor Analysis and Cronbach’s Alpha, yielding a KMO value of 0.912 and Cronbach’s Alpha of 0.948, indicating that the instrument is both valid and reliable (</w:t>
      </w:r>
      <w:proofErr w:type="spellStart"/>
      <w:r w:rsidRPr="00C53FE5">
        <w:rPr>
          <w:rFonts w:ascii="Times New Roman" w:hAnsi="Times New Roman" w:cs="Times New Roman"/>
          <w:sz w:val="24"/>
          <w:szCs w:val="24"/>
          <w:lang w:val="en-US"/>
        </w:rPr>
        <w:t>Sembiring</w:t>
      </w:r>
      <w:proofErr w:type="spellEnd"/>
      <w:r w:rsidRPr="00C53FE5">
        <w:rPr>
          <w:rFonts w:ascii="Times New Roman" w:hAnsi="Times New Roman" w:cs="Times New Roman"/>
          <w:sz w:val="24"/>
          <w:szCs w:val="24"/>
          <w:lang w:val="en-US"/>
        </w:rPr>
        <w:t xml:space="preserve"> et al., 2023).</w:t>
      </w:r>
    </w:p>
    <w:p w14:paraId="7B511399"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2.6 Data Collection Techniques</w:t>
      </w:r>
    </w:p>
    <w:p w14:paraId="7069D2F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Data collection was conducted using two main methods:</w:t>
      </w:r>
    </w:p>
    <w:p w14:paraId="26CFF7DF" w14:textId="77777777" w:rsidR="00C53FE5" w:rsidRPr="00C53FE5" w:rsidRDefault="00C53FE5" w:rsidP="0049307A">
      <w:pPr>
        <w:numPr>
          <w:ilvl w:val="0"/>
          <w:numId w:val="8"/>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Survey:</w:t>
      </w:r>
      <w:r w:rsidRPr="00C53FE5">
        <w:rPr>
          <w:rFonts w:ascii="Times New Roman" w:hAnsi="Times New Roman" w:cs="Times New Roman"/>
          <w:sz w:val="24"/>
          <w:szCs w:val="24"/>
          <w:lang w:val="en-US"/>
        </w:rPr>
        <w:t xml:space="preserve"> Administered to 120 MSME actors in West Kisaran District. The data collected include information on business conditions, products produced, obstacles faced, and factors affecting MSME development.</w:t>
      </w:r>
    </w:p>
    <w:p w14:paraId="1364F643" w14:textId="77777777" w:rsidR="00C53FE5" w:rsidRPr="00C53FE5" w:rsidRDefault="00C53FE5" w:rsidP="0049307A">
      <w:pPr>
        <w:numPr>
          <w:ilvl w:val="0"/>
          <w:numId w:val="8"/>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lastRenderedPageBreak/>
        <w:t>In-depth Interviews:</w:t>
      </w:r>
      <w:r w:rsidRPr="00C53FE5">
        <w:rPr>
          <w:rFonts w:ascii="Times New Roman" w:hAnsi="Times New Roman" w:cs="Times New Roman"/>
          <w:sz w:val="24"/>
          <w:szCs w:val="24"/>
          <w:lang w:val="en-US"/>
        </w:rPr>
        <w:t xml:space="preserve"> Conducted with stakeholders such as local government officials, financial institutions, and MSME associations. These interviews aim to gather qualitative information on policy, institutional support, and MSME development potential in West Kisaran (Hartanto et al., 2022).</w:t>
      </w:r>
    </w:p>
    <w:p w14:paraId="2348306C"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2.7 Data Analysis Techniques</w:t>
      </w:r>
    </w:p>
    <w:p w14:paraId="23766F0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data collected were </w:t>
      </w:r>
      <w:proofErr w:type="spellStart"/>
      <w:r w:rsidRPr="00C53FE5">
        <w:rPr>
          <w:rFonts w:ascii="Times New Roman" w:hAnsi="Times New Roman" w:cs="Times New Roman"/>
          <w:sz w:val="24"/>
          <w:szCs w:val="24"/>
          <w:lang w:val="en-US"/>
        </w:rPr>
        <w:t>analysed</w:t>
      </w:r>
      <w:proofErr w:type="spellEnd"/>
      <w:r w:rsidRPr="00C53FE5">
        <w:rPr>
          <w:rFonts w:ascii="Times New Roman" w:hAnsi="Times New Roman" w:cs="Times New Roman"/>
          <w:sz w:val="24"/>
          <w:szCs w:val="24"/>
          <w:lang w:val="en-US"/>
        </w:rPr>
        <w:t xml:space="preserve"> using two main approaches:</w:t>
      </w:r>
    </w:p>
    <w:p w14:paraId="118E70E8" w14:textId="77777777" w:rsidR="00C53FE5" w:rsidRPr="00C53FE5" w:rsidRDefault="00C53FE5" w:rsidP="0049307A">
      <w:pPr>
        <w:numPr>
          <w:ilvl w:val="0"/>
          <w:numId w:val="9"/>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SWOT Analysis:</w:t>
      </w:r>
      <w:r w:rsidRPr="00C53FE5">
        <w:rPr>
          <w:rFonts w:ascii="Times New Roman" w:hAnsi="Times New Roman" w:cs="Times New Roman"/>
          <w:sz w:val="24"/>
          <w:szCs w:val="24"/>
          <w:lang w:val="en-US"/>
        </w:rPr>
        <w:t xml:space="preserve"> used to map the strengths, weaknesses, opportunities, and threats faced by MSMEs in West Kisaran District. The results form the basis for formulating development strategies suited to local conditions (</w:t>
      </w:r>
      <w:proofErr w:type="spellStart"/>
      <w:r w:rsidRPr="00C53FE5">
        <w:rPr>
          <w:rFonts w:ascii="Times New Roman" w:hAnsi="Times New Roman" w:cs="Times New Roman"/>
          <w:sz w:val="24"/>
          <w:szCs w:val="24"/>
          <w:lang w:val="en-US"/>
        </w:rPr>
        <w:t>Rambe</w:t>
      </w:r>
      <w:proofErr w:type="spellEnd"/>
      <w:r w:rsidRPr="00C53FE5">
        <w:rPr>
          <w:rFonts w:ascii="Times New Roman" w:hAnsi="Times New Roman" w:cs="Times New Roman"/>
          <w:sz w:val="24"/>
          <w:szCs w:val="24"/>
          <w:lang w:val="en-US"/>
        </w:rPr>
        <w:t xml:space="preserve"> et al., 2025). IFAS (Internal Factor Analysis Summary) and EFAS (External Factor Analysis Summary) matrices are also employed to explore internal and external factors affecting MSMEs (</w:t>
      </w:r>
      <w:proofErr w:type="spellStart"/>
      <w:r w:rsidRPr="00C53FE5">
        <w:rPr>
          <w:rFonts w:ascii="Times New Roman" w:hAnsi="Times New Roman" w:cs="Times New Roman"/>
          <w:sz w:val="24"/>
          <w:szCs w:val="24"/>
          <w:lang w:val="en-US"/>
        </w:rPr>
        <w:t>Sembiring</w:t>
      </w:r>
      <w:proofErr w:type="spellEnd"/>
      <w:r w:rsidRPr="00C53FE5">
        <w:rPr>
          <w:rFonts w:ascii="Times New Roman" w:hAnsi="Times New Roman" w:cs="Times New Roman"/>
          <w:sz w:val="24"/>
          <w:szCs w:val="24"/>
          <w:lang w:val="en-US"/>
        </w:rPr>
        <w:t xml:space="preserve"> et al., 2023).</w:t>
      </w:r>
    </w:p>
    <w:p w14:paraId="208E3672" w14:textId="77777777" w:rsidR="00C53FE5" w:rsidRPr="00C53FE5" w:rsidRDefault="00C53FE5" w:rsidP="0049307A">
      <w:pPr>
        <w:numPr>
          <w:ilvl w:val="0"/>
          <w:numId w:val="9"/>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Analytic Hierarchy Process (AHP):</w:t>
      </w:r>
      <w:r w:rsidRPr="00C53FE5">
        <w:rPr>
          <w:rFonts w:ascii="Times New Roman" w:hAnsi="Times New Roman" w:cs="Times New Roman"/>
          <w:sz w:val="24"/>
          <w:szCs w:val="24"/>
          <w:lang w:val="en-US"/>
        </w:rPr>
        <w:t xml:space="preserve"> used to determine priority strategies for MSME development based on stakeholder assessments. The process involves evaluating criteria and strategic alternatives through pairwise comparison matrices, which yield priority weights for each strategy (</w:t>
      </w:r>
      <w:proofErr w:type="spellStart"/>
      <w:r w:rsidRPr="00C53FE5">
        <w:rPr>
          <w:rFonts w:ascii="Times New Roman" w:hAnsi="Times New Roman" w:cs="Times New Roman"/>
          <w:sz w:val="24"/>
          <w:szCs w:val="24"/>
          <w:lang w:val="en-US"/>
        </w:rPr>
        <w:t>Fadillah</w:t>
      </w:r>
      <w:proofErr w:type="spellEnd"/>
      <w:r w:rsidRPr="00C53FE5">
        <w:rPr>
          <w:rFonts w:ascii="Times New Roman" w:hAnsi="Times New Roman" w:cs="Times New Roman"/>
          <w:sz w:val="24"/>
          <w:szCs w:val="24"/>
          <w:lang w:val="en-US"/>
        </w:rPr>
        <w:t xml:space="preserve"> et al., 2025). AHP enables systematic and objective evaluation of multiple factors, resulting in more targeted and measurable strategies.</w:t>
      </w:r>
    </w:p>
    <w:p w14:paraId="0ACB75CE"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2.8 Integration of SWOT–AHP</w:t>
      </w:r>
    </w:p>
    <w:p w14:paraId="3A7310C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Integrating SWOT with AHP offers advantages by linking internal and external factors influencing MSMEs to the </w:t>
      </w:r>
      <w:proofErr w:type="spellStart"/>
      <w:r w:rsidRPr="00C53FE5">
        <w:rPr>
          <w:rFonts w:ascii="Times New Roman" w:hAnsi="Times New Roman" w:cs="Times New Roman"/>
          <w:sz w:val="24"/>
          <w:szCs w:val="24"/>
          <w:lang w:val="en-US"/>
        </w:rPr>
        <w:t>prioritisation</w:t>
      </w:r>
      <w:proofErr w:type="spellEnd"/>
      <w:r w:rsidRPr="00C53FE5">
        <w:rPr>
          <w:rFonts w:ascii="Times New Roman" w:hAnsi="Times New Roman" w:cs="Times New Roman"/>
          <w:sz w:val="24"/>
          <w:szCs w:val="24"/>
          <w:lang w:val="en-US"/>
        </w:rPr>
        <w:t xml:space="preserve"> of strategies to be implemented. The results of the SWOT analysis inform the AHP assessments, which then generate priority strategies for MSME development in West Kisaran District. This integration process allows the formulation of a more comprehensive and applicable strategic model (Sari, 2024).</w:t>
      </w:r>
    </w:p>
    <w:p w14:paraId="6B56FA21" w14:textId="77777777" w:rsidR="00C53FE5" w:rsidRPr="00C53FE5" w:rsidRDefault="00A116CE" w:rsidP="0049307A">
      <w:pPr>
        <w:jc w:val="both"/>
        <w:rPr>
          <w:rFonts w:ascii="Times New Roman" w:hAnsi="Times New Roman" w:cs="Times New Roman"/>
          <w:sz w:val="24"/>
          <w:szCs w:val="24"/>
          <w:lang w:val="en-US"/>
        </w:rPr>
      </w:pPr>
      <w:r>
        <w:rPr>
          <w:rFonts w:ascii="Times New Roman" w:hAnsi="Times New Roman" w:cs="Times New Roman"/>
          <w:sz w:val="24"/>
          <w:szCs w:val="24"/>
          <w:lang w:val="en-US"/>
        </w:rPr>
        <w:pict w14:anchorId="0FE0D4D0">
          <v:rect id="_x0000_i1025" style="width:0;height:1.5pt" o:hralign="center" o:hrstd="t" o:hr="t" fillcolor="#a0a0a0" stroked="f"/>
        </w:pict>
      </w:r>
    </w:p>
    <w:p w14:paraId="02C6B66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III. Results and Discussion</w:t>
      </w:r>
    </w:p>
    <w:p w14:paraId="1C507559"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3.1 General Overview of MSMEs in West Kisaran District</w:t>
      </w:r>
    </w:p>
    <w:p w14:paraId="55B28856"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West Kisaran District is one of the main trading and economic </w:t>
      </w:r>
      <w:proofErr w:type="spellStart"/>
      <w:r w:rsidRPr="00C53FE5">
        <w:rPr>
          <w:rFonts w:ascii="Times New Roman" w:hAnsi="Times New Roman" w:cs="Times New Roman"/>
          <w:sz w:val="24"/>
          <w:szCs w:val="24"/>
          <w:lang w:val="en-US"/>
        </w:rPr>
        <w:t>centres</w:t>
      </w:r>
      <w:proofErr w:type="spellEnd"/>
      <w:r w:rsidRPr="00C53FE5">
        <w:rPr>
          <w:rFonts w:ascii="Times New Roman" w:hAnsi="Times New Roman" w:cs="Times New Roman"/>
          <w:sz w:val="24"/>
          <w:szCs w:val="24"/>
          <w:lang w:val="en-US"/>
        </w:rPr>
        <w:t xml:space="preserve">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and has considerable potential for developing MSMEs based on local products. Based on the survey of 120 MSME actors, the majority of enterprises operate in handicrafts, culinary activities, and consumer goods trade. The flagship product serving as a regional icon is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which, despite its good quality and roots in hereditary craftsmanship, is currently experiencing declining popularity, especially among younger generations. Most MSME actors acknowledge challenges in accessing broader markets and limited knowledge of digital technologies that could support product marketing.</w:t>
      </w:r>
    </w:p>
    <w:p w14:paraId="3D25342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 xml:space="preserve">Table 1 shows the distribution of business types in West Kisaran District, with handicraft enterprises (including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predominating, followed by culinary and service sectors. Although there is strong potential in local products, many business actors report difficulties competing with modern products that better reflect current consumption trends.</w:t>
      </w:r>
    </w:p>
    <w:p w14:paraId="574E2E4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1. Types of Enterprises in West Kisaran District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0"/>
        <w:gridCol w:w="1164"/>
      </w:tblGrid>
      <w:tr w:rsidR="00C53FE5" w:rsidRPr="00C53FE5" w14:paraId="56FC2116" w14:textId="77777777" w:rsidTr="0049307A">
        <w:trPr>
          <w:tblHeader/>
          <w:tblCellSpacing w:w="15" w:type="dxa"/>
        </w:trPr>
        <w:tc>
          <w:tcPr>
            <w:tcW w:w="8035" w:type="dxa"/>
            <w:vAlign w:val="center"/>
            <w:hideMark/>
          </w:tcPr>
          <w:p w14:paraId="6D534F62"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Type of Enterprise</w:t>
            </w:r>
          </w:p>
        </w:tc>
        <w:tc>
          <w:tcPr>
            <w:tcW w:w="0" w:type="auto"/>
            <w:vAlign w:val="center"/>
            <w:hideMark/>
          </w:tcPr>
          <w:p w14:paraId="301955C5"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Frequency</w:t>
            </w:r>
          </w:p>
        </w:tc>
      </w:tr>
      <w:tr w:rsidR="00C53FE5" w:rsidRPr="00C53FE5" w14:paraId="2E88C8E0" w14:textId="77777777" w:rsidTr="0049307A">
        <w:trPr>
          <w:tblCellSpacing w:w="15" w:type="dxa"/>
        </w:trPr>
        <w:tc>
          <w:tcPr>
            <w:tcW w:w="8035" w:type="dxa"/>
            <w:vAlign w:val="center"/>
            <w:hideMark/>
          </w:tcPr>
          <w:p w14:paraId="218E1D83"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Brick-making</w:t>
            </w:r>
          </w:p>
        </w:tc>
        <w:tc>
          <w:tcPr>
            <w:tcW w:w="0" w:type="auto"/>
            <w:vAlign w:val="center"/>
            <w:hideMark/>
          </w:tcPr>
          <w:p w14:paraId="640F003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7CF011D6" w14:textId="77777777" w:rsidTr="0049307A">
        <w:trPr>
          <w:tblCellSpacing w:w="15" w:type="dxa"/>
        </w:trPr>
        <w:tc>
          <w:tcPr>
            <w:tcW w:w="8035" w:type="dxa"/>
            <w:vAlign w:val="center"/>
            <w:hideMark/>
          </w:tcPr>
          <w:p w14:paraId="508F135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Workshop</w:t>
            </w:r>
          </w:p>
        </w:tc>
        <w:tc>
          <w:tcPr>
            <w:tcW w:w="0" w:type="auto"/>
            <w:vAlign w:val="center"/>
            <w:hideMark/>
          </w:tcPr>
          <w:p w14:paraId="1BE6B66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1B21687B" w14:textId="77777777" w:rsidTr="0049307A">
        <w:trPr>
          <w:tblCellSpacing w:w="15" w:type="dxa"/>
        </w:trPr>
        <w:tc>
          <w:tcPr>
            <w:tcW w:w="8035" w:type="dxa"/>
            <w:vAlign w:val="center"/>
            <w:hideMark/>
          </w:tcPr>
          <w:p w14:paraId="20E9341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Home Industry</w:t>
            </w:r>
          </w:p>
        </w:tc>
        <w:tc>
          <w:tcPr>
            <w:tcW w:w="0" w:type="auto"/>
            <w:vAlign w:val="center"/>
            <w:hideMark/>
          </w:tcPr>
          <w:p w14:paraId="2D7FCE7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556BC59" w14:textId="77777777" w:rsidTr="0049307A">
        <w:trPr>
          <w:tblCellSpacing w:w="15" w:type="dxa"/>
        </w:trPr>
        <w:tc>
          <w:tcPr>
            <w:tcW w:w="8035" w:type="dxa"/>
            <w:vAlign w:val="center"/>
            <w:hideMark/>
          </w:tcPr>
          <w:p w14:paraId="6BB1ECB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Services</w:t>
            </w:r>
          </w:p>
        </w:tc>
        <w:tc>
          <w:tcPr>
            <w:tcW w:w="0" w:type="auto"/>
            <w:vAlign w:val="center"/>
            <w:hideMark/>
          </w:tcPr>
          <w:p w14:paraId="23D2B42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77ABBC7" w14:textId="77777777" w:rsidTr="0049307A">
        <w:trPr>
          <w:tblCellSpacing w:w="15" w:type="dxa"/>
        </w:trPr>
        <w:tc>
          <w:tcPr>
            <w:tcW w:w="8035" w:type="dxa"/>
            <w:vAlign w:val="center"/>
            <w:hideMark/>
          </w:tcPr>
          <w:p w14:paraId="4B847D4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Barbershop Services</w:t>
            </w:r>
          </w:p>
        </w:tc>
        <w:tc>
          <w:tcPr>
            <w:tcW w:w="0" w:type="auto"/>
            <w:vAlign w:val="center"/>
            <w:hideMark/>
          </w:tcPr>
          <w:p w14:paraId="34C793B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2192555" w14:textId="77777777" w:rsidTr="0049307A">
        <w:trPr>
          <w:tblCellSpacing w:w="15" w:type="dxa"/>
        </w:trPr>
        <w:tc>
          <w:tcPr>
            <w:tcW w:w="8035" w:type="dxa"/>
            <w:vAlign w:val="center"/>
            <w:hideMark/>
          </w:tcPr>
          <w:p w14:paraId="6A82BB8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Handicrafts</w:t>
            </w:r>
          </w:p>
        </w:tc>
        <w:tc>
          <w:tcPr>
            <w:tcW w:w="0" w:type="auto"/>
            <w:vAlign w:val="center"/>
            <w:hideMark/>
          </w:tcPr>
          <w:p w14:paraId="3460012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16</w:t>
            </w:r>
          </w:p>
        </w:tc>
      </w:tr>
      <w:tr w:rsidR="00C53FE5" w:rsidRPr="00C53FE5" w14:paraId="21DF7324" w14:textId="77777777" w:rsidTr="0049307A">
        <w:trPr>
          <w:tblCellSpacing w:w="15" w:type="dxa"/>
        </w:trPr>
        <w:tc>
          <w:tcPr>
            <w:tcW w:w="8035" w:type="dxa"/>
            <w:vAlign w:val="center"/>
            <w:hideMark/>
          </w:tcPr>
          <w:p w14:paraId="79BA2AD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Culinary</w:t>
            </w:r>
          </w:p>
        </w:tc>
        <w:tc>
          <w:tcPr>
            <w:tcW w:w="0" w:type="auto"/>
            <w:vAlign w:val="center"/>
            <w:hideMark/>
          </w:tcPr>
          <w:p w14:paraId="760B12D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48</w:t>
            </w:r>
          </w:p>
        </w:tc>
      </w:tr>
      <w:tr w:rsidR="00C53FE5" w:rsidRPr="00C53FE5" w14:paraId="383B8790" w14:textId="77777777" w:rsidTr="0049307A">
        <w:trPr>
          <w:tblCellSpacing w:w="15" w:type="dxa"/>
        </w:trPr>
        <w:tc>
          <w:tcPr>
            <w:tcW w:w="8035" w:type="dxa"/>
            <w:vAlign w:val="center"/>
            <w:hideMark/>
          </w:tcPr>
          <w:p w14:paraId="1450F13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Culinary – Tofu Production</w:t>
            </w:r>
          </w:p>
        </w:tc>
        <w:tc>
          <w:tcPr>
            <w:tcW w:w="0" w:type="auto"/>
            <w:vAlign w:val="center"/>
            <w:hideMark/>
          </w:tcPr>
          <w:p w14:paraId="00437DB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w:t>
            </w:r>
          </w:p>
        </w:tc>
      </w:tr>
      <w:tr w:rsidR="00C53FE5" w:rsidRPr="00C53FE5" w14:paraId="5158C88E" w14:textId="77777777" w:rsidTr="0049307A">
        <w:trPr>
          <w:tblCellSpacing w:w="15" w:type="dxa"/>
        </w:trPr>
        <w:tc>
          <w:tcPr>
            <w:tcW w:w="8035" w:type="dxa"/>
            <w:vAlign w:val="center"/>
            <w:hideMark/>
          </w:tcPr>
          <w:p w14:paraId="5ECC793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Others</w:t>
            </w:r>
          </w:p>
        </w:tc>
        <w:tc>
          <w:tcPr>
            <w:tcW w:w="0" w:type="auto"/>
            <w:vAlign w:val="center"/>
            <w:hideMark/>
          </w:tcPr>
          <w:p w14:paraId="65538D1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8</w:t>
            </w:r>
          </w:p>
        </w:tc>
      </w:tr>
      <w:tr w:rsidR="00C53FE5" w:rsidRPr="00C53FE5" w14:paraId="4A2A8BDD" w14:textId="77777777" w:rsidTr="0049307A">
        <w:trPr>
          <w:tblCellSpacing w:w="15" w:type="dxa"/>
        </w:trPr>
        <w:tc>
          <w:tcPr>
            <w:tcW w:w="8035" w:type="dxa"/>
            <w:vAlign w:val="center"/>
            <w:hideMark/>
          </w:tcPr>
          <w:p w14:paraId="5612CC9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Tofu Manufacturing</w:t>
            </w:r>
          </w:p>
        </w:tc>
        <w:tc>
          <w:tcPr>
            <w:tcW w:w="0" w:type="auto"/>
            <w:vAlign w:val="center"/>
            <w:hideMark/>
          </w:tcPr>
          <w:p w14:paraId="2A3EE6D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4E8974FC" w14:textId="77777777" w:rsidTr="0049307A">
        <w:trPr>
          <w:tblCellSpacing w:w="15" w:type="dxa"/>
        </w:trPr>
        <w:tc>
          <w:tcPr>
            <w:tcW w:w="8035" w:type="dxa"/>
            <w:vAlign w:val="center"/>
            <w:hideMark/>
          </w:tcPr>
          <w:p w14:paraId="5D447B3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Cracker Factory</w:t>
            </w:r>
          </w:p>
        </w:tc>
        <w:tc>
          <w:tcPr>
            <w:tcW w:w="0" w:type="auto"/>
            <w:vAlign w:val="center"/>
            <w:hideMark/>
          </w:tcPr>
          <w:p w14:paraId="2738F13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22F21D7C" w14:textId="77777777" w:rsidTr="0049307A">
        <w:trPr>
          <w:tblCellSpacing w:w="15" w:type="dxa"/>
        </w:trPr>
        <w:tc>
          <w:tcPr>
            <w:tcW w:w="8035" w:type="dxa"/>
            <w:vAlign w:val="center"/>
            <w:hideMark/>
          </w:tcPr>
          <w:p w14:paraId="0A59CA6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Processing</w:t>
            </w:r>
          </w:p>
        </w:tc>
        <w:tc>
          <w:tcPr>
            <w:tcW w:w="0" w:type="auto"/>
            <w:vAlign w:val="center"/>
            <w:hideMark/>
          </w:tcPr>
          <w:p w14:paraId="31B5B51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0B20E6E" w14:textId="77777777" w:rsidTr="0049307A">
        <w:trPr>
          <w:tblCellSpacing w:w="15" w:type="dxa"/>
        </w:trPr>
        <w:tc>
          <w:tcPr>
            <w:tcW w:w="8035" w:type="dxa"/>
            <w:vAlign w:val="center"/>
            <w:hideMark/>
          </w:tcPr>
          <w:p w14:paraId="3D61F2D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Trade</w:t>
            </w:r>
          </w:p>
        </w:tc>
        <w:tc>
          <w:tcPr>
            <w:tcW w:w="0" w:type="auto"/>
            <w:vAlign w:val="center"/>
            <w:hideMark/>
          </w:tcPr>
          <w:p w14:paraId="71AEF9C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36</w:t>
            </w:r>
          </w:p>
        </w:tc>
      </w:tr>
      <w:tr w:rsidR="00C53FE5" w:rsidRPr="00C53FE5" w14:paraId="2C2C7735" w14:textId="77777777" w:rsidTr="0049307A">
        <w:trPr>
          <w:tblCellSpacing w:w="15" w:type="dxa"/>
        </w:trPr>
        <w:tc>
          <w:tcPr>
            <w:tcW w:w="8035" w:type="dxa"/>
            <w:vAlign w:val="center"/>
            <w:hideMark/>
          </w:tcPr>
          <w:p w14:paraId="29E06D9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Basic Food Retail (</w:t>
            </w:r>
            <w:proofErr w:type="spellStart"/>
            <w:r w:rsidRPr="00C53FE5">
              <w:rPr>
                <w:rFonts w:ascii="Times New Roman" w:hAnsi="Times New Roman" w:cs="Times New Roman"/>
                <w:i/>
                <w:iCs/>
                <w:sz w:val="24"/>
                <w:szCs w:val="24"/>
                <w:lang w:val="en-US"/>
              </w:rPr>
              <w:t>Sembako</w:t>
            </w:r>
            <w:proofErr w:type="spellEnd"/>
            <w:r w:rsidRPr="00C53FE5">
              <w:rPr>
                <w:rFonts w:ascii="Times New Roman" w:hAnsi="Times New Roman" w:cs="Times New Roman"/>
                <w:sz w:val="24"/>
                <w:szCs w:val="24"/>
                <w:lang w:val="en-US"/>
              </w:rPr>
              <w:t>)</w:t>
            </w:r>
          </w:p>
        </w:tc>
        <w:tc>
          <w:tcPr>
            <w:tcW w:w="0" w:type="auto"/>
            <w:vAlign w:val="center"/>
            <w:hideMark/>
          </w:tcPr>
          <w:p w14:paraId="21D9660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w:t>
            </w:r>
          </w:p>
        </w:tc>
      </w:tr>
      <w:tr w:rsidR="00C53FE5" w:rsidRPr="00C53FE5" w14:paraId="0D36938C" w14:textId="77777777" w:rsidTr="0049307A">
        <w:trPr>
          <w:tblCellSpacing w:w="15" w:type="dxa"/>
        </w:trPr>
        <w:tc>
          <w:tcPr>
            <w:tcW w:w="8035" w:type="dxa"/>
            <w:vAlign w:val="center"/>
            <w:hideMark/>
          </w:tcPr>
          <w:p w14:paraId="40E6037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w:t>
            </w:r>
          </w:p>
        </w:tc>
        <w:tc>
          <w:tcPr>
            <w:tcW w:w="0" w:type="auto"/>
            <w:vAlign w:val="center"/>
            <w:hideMark/>
          </w:tcPr>
          <w:p w14:paraId="531FFCE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120</w:t>
            </w:r>
          </w:p>
        </w:tc>
      </w:tr>
    </w:tbl>
    <w:p w14:paraId="01C722FA"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3.2 Validity and Reliability Tests</w:t>
      </w:r>
    </w:p>
    <w:p w14:paraId="4F957E6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Validity and reliability tests were conducted to ensure the quality of the instruments used in this study. The validity test results indicate that all items in the questionnaire have significant loading factor values, with a KMO value of 0.912, suggesting that the data are highly suitable for further </w:t>
      </w:r>
      <w:r w:rsidRPr="00C53FE5">
        <w:rPr>
          <w:rFonts w:ascii="Times New Roman" w:hAnsi="Times New Roman" w:cs="Times New Roman"/>
          <w:sz w:val="24"/>
          <w:szCs w:val="24"/>
          <w:lang w:val="en-US"/>
        </w:rPr>
        <w:lastRenderedPageBreak/>
        <w:t>factor analysis. Additionally, a Cronbach’s Alpha value of 0.948 indicates a very high level of reliability, signifying that the instrument produces consistent and dependable results.</w:t>
      </w:r>
    </w:p>
    <w:p w14:paraId="351E1380" w14:textId="77777777" w:rsidR="00C53FE5" w:rsidRPr="00C53FE5" w:rsidRDefault="00C53FE5" w:rsidP="0049307A">
      <w:pPr>
        <w:jc w:val="center"/>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2. Validity and Reliability Tests</w:t>
      </w:r>
    </w:p>
    <w:tbl>
      <w:tblPr>
        <w:tblStyle w:val="TableGridLight"/>
        <w:tblW w:w="0" w:type="auto"/>
        <w:tblLook w:val="04A0" w:firstRow="1" w:lastRow="0" w:firstColumn="1" w:lastColumn="0" w:noHBand="0" w:noVBand="1"/>
      </w:tblPr>
      <w:tblGrid>
        <w:gridCol w:w="1454"/>
        <w:gridCol w:w="2124"/>
        <w:gridCol w:w="1983"/>
        <w:gridCol w:w="3789"/>
      </w:tblGrid>
      <w:tr w:rsidR="00C53FE5" w:rsidRPr="00C53FE5" w14:paraId="2FE1ADC0" w14:textId="77777777" w:rsidTr="0049307A">
        <w:tc>
          <w:tcPr>
            <w:tcW w:w="0" w:type="auto"/>
            <w:hideMark/>
          </w:tcPr>
          <w:p w14:paraId="5DDEF22F"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Test</w:t>
            </w:r>
          </w:p>
        </w:tc>
        <w:tc>
          <w:tcPr>
            <w:tcW w:w="0" w:type="auto"/>
            <w:hideMark/>
          </w:tcPr>
          <w:p w14:paraId="4CFDE95D"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Criteria</w:t>
            </w:r>
          </w:p>
        </w:tc>
        <w:tc>
          <w:tcPr>
            <w:tcW w:w="0" w:type="auto"/>
            <w:hideMark/>
          </w:tcPr>
          <w:p w14:paraId="43EE6B07"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Value</w:t>
            </w:r>
          </w:p>
        </w:tc>
        <w:tc>
          <w:tcPr>
            <w:tcW w:w="0" w:type="auto"/>
            <w:hideMark/>
          </w:tcPr>
          <w:p w14:paraId="2C8CC80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Description</w:t>
            </w:r>
          </w:p>
        </w:tc>
      </w:tr>
      <w:tr w:rsidR="00C53FE5" w:rsidRPr="00C53FE5" w14:paraId="4BF89E1D" w14:textId="77777777" w:rsidTr="0049307A">
        <w:tc>
          <w:tcPr>
            <w:tcW w:w="0" w:type="auto"/>
            <w:hideMark/>
          </w:tcPr>
          <w:p w14:paraId="7FD35AF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Validity Test</w:t>
            </w:r>
          </w:p>
        </w:tc>
        <w:tc>
          <w:tcPr>
            <w:tcW w:w="0" w:type="auto"/>
            <w:hideMark/>
          </w:tcPr>
          <w:p w14:paraId="6A569D9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KMO (Kaiser-Meyer-Olkin)</w:t>
            </w:r>
          </w:p>
        </w:tc>
        <w:tc>
          <w:tcPr>
            <w:tcW w:w="0" w:type="auto"/>
            <w:hideMark/>
          </w:tcPr>
          <w:p w14:paraId="17E953B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0.912</w:t>
            </w:r>
          </w:p>
        </w:tc>
        <w:tc>
          <w:tcPr>
            <w:tcW w:w="0" w:type="auto"/>
            <w:hideMark/>
          </w:tcPr>
          <w:p w14:paraId="6D3CAE5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KMO &gt; 0.6 indicates data suitability for factor analysis. Valid.</w:t>
            </w:r>
          </w:p>
        </w:tc>
      </w:tr>
      <w:tr w:rsidR="00C53FE5" w:rsidRPr="00C53FE5" w14:paraId="6442E30F" w14:textId="77777777" w:rsidTr="0049307A">
        <w:tc>
          <w:tcPr>
            <w:tcW w:w="0" w:type="auto"/>
            <w:hideMark/>
          </w:tcPr>
          <w:p w14:paraId="1BD69109"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1186B9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Bartlett’s Test of Sphericity</w:t>
            </w:r>
          </w:p>
        </w:tc>
        <w:tc>
          <w:tcPr>
            <w:tcW w:w="0" w:type="auto"/>
            <w:hideMark/>
          </w:tcPr>
          <w:p w14:paraId="787C86F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χ² = 129.36, df = 45, p &lt; 0.01</w:t>
            </w:r>
          </w:p>
        </w:tc>
        <w:tc>
          <w:tcPr>
            <w:tcW w:w="0" w:type="auto"/>
            <w:hideMark/>
          </w:tcPr>
          <w:p w14:paraId="5C52819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Indicates data are appropriate for factor analysis.</w:t>
            </w:r>
          </w:p>
        </w:tc>
      </w:tr>
      <w:tr w:rsidR="00C53FE5" w:rsidRPr="00C53FE5" w14:paraId="296E64AA" w14:textId="77777777" w:rsidTr="0049307A">
        <w:tc>
          <w:tcPr>
            <w:tcW w:w="0" w:type="auto"/>
            <w:hideMark/>
          </w:tcPr>
          <w:p w14:paraId="750DA8C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Reliability Test</w:t>
            </w:r>
          </w:p>
        </w:tc>
        <w:tc>
          <w:tcPr>
            <w:tcW w:w="0" w:type="auto"/>
            <w:hideMark/>
          </w:tcPr>
          <w:p w14:paraId="28112E4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Cronbach’s Alpha</w:t>
            </w:r>
          </w:p>
        </w:tc>
        <w:tc>
          <w:tcPr>
            <w:tcW w:w="0" w:type="auto"/>
            <w:hideMark/>
          </w:tcPr>
          <w:p w14:paraId="3628BB4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0.948</w:t>
            </w:r>
          </w:p>
        </w:tc>
        <w:tc>
          <w:tcPr>
            <w:tcW w:w="0" w:type="auto"/>
            <w:hideMark/>
          </w:tcPr>
          <w:p w14:paraId="53A62F3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Cronbach’s Alpha &gt; 0.7 indicates very high reliability.</w:t>
            </w:r>
          </w:p>
        </w:tc>
      </w:tr>
    </w:tbl>
    <w:p w14:paraId="0B18A820"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 SWOT Analysis</w:t>
      </w:r>
    </w:p>
    <w:p w14:paraId="4BF6895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SWOT analysis is used to map the strategic position of MSMEs in West Kisaran District by considering internal factors (strengths and weaknesses) and external factors (opportunities and threats). The IFAS and EFAS matrices were developed based on survey results from 120 MSME actors, with each key indicator assigned a weight, a rating (1–5), and a final score.</w:t>
      </w:r>
    </w:p>
    <w:p w14:paraId="4BFFFE3D"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3.3.1 Internal Factors: IFAS</w:t>
      </w:r>
    </w:p>
    <w:p w14:paraId="36C93B0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Internal factors comprise four main strengths and five main weaknesses as presented in Tables 3 and 4.</w:t>
      </w:r>
    </w:p>
    <w:p w14:paraId="60E9953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3. IFAS – Strengths</w:t>
      </w:r>
    </w:p>
    <w:tbl>
      <w:tblPr>
        <w:tblStyle w:val="TableGridLight"/>
        <w:tblW w:w="0" w:type="auto"/>
        <w:tblLook w:val="04A0" w:firstRow="1" w:lastRow="0" w:firstColumn="1" w:lastColumn="0" w:noHBand="0" w:noVBand="1"/>
      </w:tblPr>
      <w:tblGrid>
        <w:gridCol w:w="6705"/>
        <w:gridCol w:w="950"/>
        <w:gridCol w:w="910"/>
        <w:gridCol w:w="785"/>
      </w:tblGrid>
      <w:tr w:rsidR="00C53FE5" w:rsidRPr="00C53FE5" w14:paraId="2F0099B6" w14:textId="77777777" w:rsidTr="0049307A">
        <w:tc>
          <w:tcPr>
            <w:tcW w:w="0" w:type="auto"/>
            <w:hideMark/>
          </w:tcPr>
          <w:p w14:paraId="7C0D4DF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2575F74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399BDE6B"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2BB08C3C"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06874906" w14:textId="77777777" w:rsidTr="0049307A">
        <w:tc>
          <w:tcPr>
            <w:tcW w:w="0" w:type="auto"/>
            <w:hideMark/>
          </w:tcPr>
          <w:p w14:paraId="4515B2A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S1. Local product identity (traditional crafts, including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w:t>
            </w:r>
          </w:p>
        </w:tc>
        <w:tc>
          <w:tcPr>
            <w:tcW w:w="0" w:type="auto"/>
            <w:hideMark/>
          </w:tcPr>
          <w:p w14:paraId="6C72D0A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0.085</w:t>
            </w:r>
          </w:p>
        </w:tc>
        <w:tc>
          <w:tcPr>
            <w:tcW w:w="0" w:type="auto"/>
            <w:hideMark/>
          </w:tcPr>
          <w:p w14:paraId="0BBCAFA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4.60</w:t>
            </w:r>
          </w:p>
        </w:tc>
        <w:tc>
          <w:tcPr>
            <w:tcW w:w="0" w:type="auto"/>
            <w:hideMark/>
          </w:tcPr>
          <w:p w14:paraId="60AA763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0.391</w:t>
            </w:r>
          </w:p>
        </w:tc>
      </w:tr>
      <w:tr w:rsidR="00C53FE5" w:rsidRPr="00C53FE5" w14:paraId="76FEC5BE" w14:textId="77777777" w:rsidTr="0049307A">
        <w:tc>
          <w:tcPr>
            <w:tcW w:w="0" w:type="auto"/>
            <w:hideMark/>
          </w:tcPr>
          <w:p w14:paraId="0F09218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S2. Hereditary skills of business actors</w:t>
            </w:r>
          </w:p>
        </w:tc>
        <w:tc>
          <w:tcPr>
            <w:tcW w:w="0" w:type="auto"/>
            <w:hideMark/>
          </w:tcPr>
          <w:p w14:paraId="6C571FC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0.078</w:t>
            </w:r>
          </w:p>
        </w:tc>
        <w:tc>
          <w:tcPr>
            <w:tcW w:w="0" w:type="auto"/>
            <w:hideMark/>
          </w:tcPr>
          <w:p w14:paraId="656B5EA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4.50</w:t>
            </w:r>
          </w:p>
        </w:tc>
        <w:tc>
          <w:tcPr>
            <w:tcW w:w="0" w:type="auto"/>
            <w:hideMark/>
          </w:tcPr>
          <w:p w14:paraId="6319FC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0.351</w:t>
            </w:r>
          </w:p>
        </w:tc>
      </w:tr>
      <w:tr w:rsidR="00C53FE5" w:rsidRPr="00C53FE5" w14:paraId="77FF7720" w14:textId="77777777" w:rsidTr="0049307A">
        <w:tc>
          <w:tcPr>
            <w:tcW w:w="0" w:type="auto"/>
            <w:hideMark/>
          </w:tcPr>
          <w:p w14:paraId="26F50EE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S3. Strategic location of West Kisaran as a distribution and service hub</w:t>
            </w:r>
          </w:p>
        </w:tc>
        <w:tc>
          <w:tcPr>
            <w:tcW w:w="0" w:type="auto"/>
            <w:hideMark/>
          </w:tcPr>
          <w:p w14:paraId="22485CC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0.072</w:t>
            </w:r>
          </w:p>
        </w:tc>
        <w:tc>
          <w:tcPr>
            <w:tcW w:w="0" w:type="auto"/>
            <w:hideMark/>
          </w:tcPr>
          <w:p w14:paraId="4D1CEB8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4.30</w:t>
            </w:r>
          </w:p>
        </w:tc>
        <w:tc>
          <w:tcPr>
            <w:tcW w:w="0" w:type="auto"/>
            <w:hideMark/>
          </w:tcPr>
          <w:p w14:paraId="6983953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0.310</w:t>
            </w:r>
          </w:p>
        </w:tc>
      </w:tr>
      <w:tr w:rsidR="00C53FE5" w:rsidRPr="00C53FE5" w14:paraId="02B97E7A" w14:textId="77777777" w:rsidTr="0049307A">
        <w:tc>
          <w:tcPr>
            <w:tcW w:w="0" w:type="auto"/>
            <w:hideMark/>
          </w:tcPr>
          <w:p w14:paraId="1E8A104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S4. Diversity of MSME sectors (culinary, trade, handicrafts, services)</w:t>
            </w:r>
          </w:p>
        </w:tc>
        <w:tc>
          <w:tcPr>
            <w:tcW w:w="0" w:type="auto"/>
            <w:hideMark/>
          </w:tcPr>
          <w:p w14:paraId="319EF47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0.068</w:t>
            </w:r>
          </w:p>
        </w:tc>
        <w:tc>
          <w:tcPr>
            <w:tcW w:w="0" w:type="auto"/>
            <w:hideMark/>
          </w:tcPr>
          <w:p w14:paraId="3A156B6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4.10</w:t>
            </w:r>
          </w:p>
        </w:tc>
        <w:tc>
          <w:tcPr>
            <w:tcW w:w="0" w:type="auto"/>
            <w:hideMark/>
          </w:tcPr>
          <w:p w14:paraId="62C6E12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0.279</w:t>
            </w:r>
          </w:p>
        </w:tc>
      </w:tr>
      <w:tr w:rsidR="00C53FE5" w:rsidRPr="00C53FE5" w14:paraId="26AA1054" w14:textId="77777777" w:rsidTr="0049307A">
        <w:tc>
          <w:tcPr>
            <w:tcW w:w="0" w:type="auto"/>
            <w:hideMark/>
          </w:tcPr>
          <w:p w14:paraId="2135BCD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Strength Score</w:t>
            </w:r>
          </w:p>
        </w:tc>
        <w:tc>
          <w:tcPr>
            <w:tcW w:w="0" w:type="auto"/>
            <w:hideMark/>
          </w:tcPr>
          <w:p w14:paraId="259AC952"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3E2A1C44"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708B2F7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1.330</w:t>
            </w:r>
          </w:p>
        </w:tc>
      </w:tr>
    </w:tbl>
    <w:p w14:paraId="65411D4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4. IFAS – Weaknesses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03EF0D0A" w14:textId="77777777" w:rsidTr="0049307A">
        <w:tc>
          <w:tcPr>
            <w:tcW w:w="6658" w:type="dxa"/>
            <w:hideMark/>
          </w:tcPr>
          <w:p w14:paraId="0E0D714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lastRenderedPageBreak/>
              <w:t>Indicator</w:t>
            </w:r>
          </w:p>
        </w:tc>
        <w:tc>
          <w:tcPr>
            <w:tcW w:w="0" w:type="auto"/>
            <w:hideMark/>
          </w:tcPr>
          <w:p w14:paraId="34BEAE7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1238F67C"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2E54BD4D"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6DA65A49" w14:textId="77777777" w:rsidTr="0049307A">
        <w:tc>
          <w:tcPr>
            <w:tcW w:w="6658" w:type="dxa"/>
            <w:hideMark/>
          </w:tcPr>
          <w:p w14:paraId="04D3F8D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W1. Low digital literacy among MSME actors</w:t>
            </w:r>
          </w:p>
        </w:tc>
        <w:tc>
          <w:tcPr>
            <w:tcW w:w="0" w:type="auto"/>
            <w:hideMark/>
          </w:tcPr>
          <w:p w14:paraId="52FE69D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0.082</w:t>
            </w:r>
          </w:p>
        </w:tc>
        <w:tc>
          <w:tcPr>
            <w:tcW w:w="0" w:type="auto"/>
            <w:hideMark/>
          </w:tcPr>
          <w:p w14:paraId="052FEC4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2.10</w:t>
            </w:r>
          </w:p>
        </w:tc>
        <w:tc>
          <w:tcPr>
            <w:tcW w:w="0" w:type="auto"/>
            <w:hideMark/>
          </w:tcPr>
          <w:p w14:paraId="1A87FA9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0.172</w:t>
            </w:r>
          </w:p>
        </w:tc>
      </w:tr>
      <w:tr w:rsidR="00C53FE5" w:rsidRPr="00C53FE5" w14:paraId="23F3072B" w14:textId="77777777" w:rsidTr="0049307A">
        <w:tc>
          <w:tcPr>
            <w:tcW w:w="6658" w:type="dxa"/>
            <w:hideMark/>
          </w:tcPr>
          <w:p w14:paraId="21E2890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W2. Limited design innovation and product differentiation</w:t>
            </w:r>
          </w:p>
        </w:tc>
        <w:tc>
          <w:tcPr>
            <w:tcW w:w="0" w:type="auto"/>
            <w:hideMark/>
          </w:tcPr>
          <w:p w14:paraId="0AAF713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0.075</w:t>
            </w:r>
          </w:p>
        </w:tc>
        <w:tc>
          <w:tcPr>
            <w:tcW w:w="0" w:type="auto"/>
            <w:hideMark/>
          </w:tcPr>
          <w:p w14:paraId="079804A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2.30</w:t>
            </w:r>
          </w:p>
        </w:tc>
        <w:tc>
          <w:tcPr>
            <w:tcW w:w="0" w:type="auto"/>
            <w:hideMark/>
          </w:tcPr>
          <w:p w14:paraId="6DF67B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0.173</w:t>
            </w:r>
          </w:p>
        </w:tc>
      </w:tr>
      <w:tr w:rsidR="00C53FE5" w:rsidRPr="00C53FE5" w14:paraId="7899A9F0" w14:textId="77777777" w:rsidTr="0049307A">
        <w:tc>
          <w:tcPr>
            <w:tcW w:w="6658" w:type="dxa"/>
            <w:hideMark/>
          </w:tcPr>
          <w:p w14:paraId="3D66D15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W3. Restricted access to finance</w:t>
            </w:r>
          </w:p>
        </w:tc>
        <w:tc>
          <w:tcPr>
            <w:tcW w:w="0" w:type="auto"/>
            <w:hideMark/>
          </w:tcPr>
          <w:p w14:paraId="2C7AC75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0.070</w:t>
            </w:r>
          </w:p>
        </w:tc>
        <w:tc>
          <w:tcPr>
            <w:tcW w:w="0" w:type="auto"/>
            <w:hideMark/>
          </w:tcPr>
          <w:p w14:paraId="7D3DECF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2.50</w:t>
            </w:r>
          </w:p>
        </w:tc>
        <w:tc>
          <w:tcPr>
            <w:tcW w:w="0" w:type="auto"/>
            <w:hideMark/>
          </w:tcPr>
          <w:p w14:paraId="4BB84E1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0.175</w:t>
            </w:r>
          </w:p>
        </w:tc>
      </w:tr>
      <w:tr w:rsidR="00C53FE5" w:rsidRPr="00C53FE5" w14:paraId="0E792C1E" w14:textId="77777777" w:rsidTr="0049307A">
        <w:tc>
          <w:tcPr>
            <w:tcW w:w="6658" w:type="dxa"/>
            <w:hideMark/>
          </w:tcPr>
          <w:p w14:paraId="3A19629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W4. Lack of integrated promotion and collective branding</w:t>
            </w:r>
          </w:p>
        </w:tc>
        <w:tc>
          <w:tcPr>
            <w:tcW w:w="0" w:type="auto"/>
            <w:hideMark/>
          </w:tcPr>
          <w:p w14:paraId="7AE8CF6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0.065</w:t>
            </w:r>
          </w:p>
        </w:tc>
        <w:tc>
          <w:tcPr>
            <w:tcW w:w="0" w:type="auto"/>
            <w:hideMark/>
          </w:tcPr>
          <w:p w14:paraId="506A000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2.40</w:t>
            </w:r>
          </w:p>
        </w:tc>
        <w:tc>
          <w:tcPr>
            <w:tcW w:w="0" w:type="auto"/>
            <w:hideMark/>
          </w:tcPr>
          <w:p w14:paraId="0D90FE5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0.156</w:t>
            </w:r>
          </w:p>
        </w:tc>
      </w:tr>
      <w:tr w:rsidR="00C53FE5" w:rsidRPr="00C53FE5" w14:paraId="69CE68DE" w14:textId="77777777" w:rsidTr="0049307A">
        <w:tc>
          <w:tcPr>
            <w:tcW w:w="6658" w:type="dxa"/>
            <w:hideMark/>
          </w:tcPr>
          <w:p w14:paraId="599E215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W5. High dependence on local markets</w:t>
            </w:r>
          </w:p>
        </w:tc>
        <w:tc>
          <w:tcPr>
            <w:tcW w:w="0" w:type="auto"/>
            <w:hideMark/>
          </w:tcPr>
          <w:p w14:paraId="2271C10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0.062</w:t>
            </w:r>
          </w:p>
        </w:tc>
        <w:tc>
          <w:tcPr>
            <w:tcW w:w="0" w:type="auto"/>
            <w:hideMark/>
          </w:tcPr>
          <w:p w14:paraId="0107DD4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2.60</w:t>
            </w:r>
          </w:p>
        </w:tc>
        <w:tc>
          <w:tcPr>
            <w:tcW w:w="0" w:type="auto"/>
            <w:hideMark/>
          </w:tcPr>
          <w:p w14:paraId="25C0A03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0.161</w:t>
            </w:r>
          </w:p>
        </w:tc>
      </w:tr>
      <w:tr w:rsidR="00C53FE5" w:rsidRPr="00C53FE5" w14:paraId="5A69F9DE" w14:textId="77777777" w:rsidTr="0049307A">
        <w:tc>
          <w:tcPr>
            <w:tcW w:w="6658" w:type="dxa"/>
            <w:hideMark/>
          </w:tcPr>
          <w:p w14:paraId="2E99F5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Weakness Score</w:t>
            </w:r>
          </w:p>
        </w:tc>
        <w:tc>
          <w:tcPr>
            <w:tcW w:w="0" w:type="auto"/>
            <w:hideMark/>
          </w:tcPr>
          <w:p w14:paraId="637230DB"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2EC920F2"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7501A02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0.837</w:t>
            </w:r>
          </w:p>
        </w:tc>
      </w:tr>
    </w:tbl>
    <w:p w14:paraId="2EA3A3A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total strength score (1.33) being higher than the total weakness score (0.84) indicates that MSMEs in West Kisaran are internally in a relatively strong position. Local product identity, the skills of business actors, and the strategic location constitute key assets, while digital literacy, product innovation, access to finance, and promotion remain areas requiring improvement.</w:t>
      </w:r>
    </w:p>
    <w:p w14:paraId="56CAD826"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3.3.2 External Factors: EFAS</w:t>
      </w:r>
    </w:p>
    <w:p w14:paraId="3ED2FB6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External factors comprise opportunities and threats arising from the environment outside MSMEs. The EFAS results are shown in Tables 5 and 6.</w:t>
      </w:r>
    </w:p>
    <w:p w14:paraId="3F0370D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5. EFAS – Opportunities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42A55AAA" w14:textId="77777777" w:rsidTr="0049307A">
        <w:tc>
          <w:tcPr>
            <w:tcW w:w="6658" w:type="dxa"/>
            <w:hideMark/>
          </w:tcPr>
          <w:p w14:paraId="020CBA7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3D59BF8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371520D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4098D80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066D47B9" w14:textId="77777777" w:rsidTr="0049307A">
        <w:tc>
          <w:tcPr>
            <w:tcW w:w="6658" w:type="dxa"/>
            <w:hideMark/>
          </w:tcPr>
          <w:p w14:paraId="5C9413D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O1. Growth of digital marketing</w:t>
            </w:r>
          </w:p>
        </w:tc>
        <w:tc>
          <w:tcPr>
            <w:tcW w:w="0" w:type="auto"/>
            <w:hideMark/>
          </w:tcPr>
          <w:p w14:paraId="37C9B7A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0.088</w:t>
            </w:r>
          </w:p>
        </w:tc>
        <w:tc>
          <w:tcPr>
            <w:tcW w:w="0" w:type="auto"/>
            <w:hideMark/>
          </w:tcPr>
          <w:p w14:paraId="50987E3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4.70</w:t>
            </w:r>
          </w:p>
        </w:tc>
        <w:tc>
          <w:tcPr>
            <w:tcW w:w="0" w:type="auto"/>
            <w:hideMark/>
          </w:tcPr>
          <w:p w14:paraId="052F661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0.414</w:t>
            </w:r>
          </w:p>
        </w:tc>
      </w:tr>
      <w:tr w:rsidR="00C53FE5" w:rsidRPr="00C53FE5" w14:paraId="642CAAB5" w14:textId="77777777" w:rsidTr="0049307A">
        <w:tc>
          <w:tcPr>
            <w:tcW w:w="6658" w:type="dxa"/>
            <w:hideMark/>
          </w:tcPr>
          <w:p w14:paraId="296527E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O2. KUR schemes and government incentives</w:t>
            </w:r>
          </w:p>
        </w:tc>
        <w:tc>
          <w:tcPr>
            <w:tcW w:w="0" w:type="auto"/>
            <w:hideMark/>
          </w:tcPr>
          <w:p w14:paraId="28B7818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0.080</w:t>
            </w:r>
          </w:p>
        </w:tc>
        <w:tc>
          <w:tcPr>
            <w:tcW w:w="0" w:type="auto"/>
            <w:hideMark/>
          </w:tcPr>
          <w:p w14:paraId="22F1315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4.50</w:t>
            </w:r>
          </w:p>
        </w:tc>
        <w:tc>
          <w:tcPr>
            <w:tcW w:w="0" w:type="auto"/>
            <w:hideMark/>
          </w:tcPr>
          <w:p w14:paraId="19FEEF3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0.360</w:t>
            </w:r>
          </w:p>
        </w:tc>
      </w:tr>
      <w:tr w:rsidR="00C53FE5" w:rsidRPr="00C53FE5" w14:paraId="0E35E4D1" w14:textId="77777777" w:rsidTr="0049307A">
        <w:tc>
          <w:tcPr>
            <w:tcW w:w="6658" w:type="dxa"/>
            <w:hideMark/>
          </w:tcPr>
          <w:p w14:paraId="209DE0C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O3. Integration with tourism and the creative economy</w:t>
            </w:r>
          </w:p>
        </w:tc>
        <w:tc>
          <w:tcPr>
            <w:tcW w:w="0" w:type="auto"/>
            <w:hideMark/>
          </w:tcPr>
          <w:p w14:paraId="63C447B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0.075</w:t>
            </w:r>
          </w:p>
        </w:tc>
        <w:tc>
          <w:tcPr>
            <w:tcW w:w="0" w:type="auto"/>
            <w:hideMark/>
          </w:tcPr>
          <w:p w14:paraId="7C0138F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4.30</w:t>
            </w:r>
          </w:p>
        </w:tc>
        <w:tc>
          <w:tcPr>
            <w:tcW w:w="0" w:type="auto"/>
            <w:hideMark/>
          </w:tcPr>
          <w:p w14:paraId="55F40A2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0.323</w:t>
            </w:r>
          </w:p>
        </w:tc>
      </w:tr>
      <w:tr w:rsidR="00C53FE5" w:rsidRPr="00C53FE5" w14:paraId="55E959B2" w14:textId="77777777" w:rsidTr="0049307A">
        <w:tc>
          <w:tcPr>
            <w:tcW w:w="6658" w:type="dxa"/>
            <w:hideMark/>
          </w:tcPr>
          <w:p w14:paraId="4497E25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O4. Opportunities for triple helix collaboration</w:t>
            </w:r>
          </w:p>
        </w:tc>
        <w:tc>
          <w:tcPr>
            <w:tcW w:w="0" w:type="auto"/>
            <w:hideMark/>
          </w:tcPr>
          <w:p w14:paraId="11D226B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0.070</w:t>
            </w:r>
          </w:p>
        </w:tc>
        <w:tc>
          <w:tcPr>
            <w:tcW w:w="0" w:type="auto"/>
            <w:hideMark/>
          </w:tcPr>
          <w:p w14:paraId="462382B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4.20</w:t>
            </w:r>
          </w:p>
        </w:tc>
        <w:tc>
          <w:tcPr>
            <w:tcW w:w="0" w:type="auto"/>
            <w:hideMark/>
          </w:tcPr>
          <w:p w14:paraId="5B5B3AB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0.294</w:t>
            </w:r>
          </w:p>
        </w:tc>
      </w:tr>
      <w:tr w:rsidR="00C53FE5" w:rsidRPr="00C53FE5" w14:paraId="5434907D" w14:textId="77777777" w:rsidTr="0049307A">
        <w:tc>
          <w:tcPr>
            <w:tcW w:w="6658" w:type="dxa"/>
            <w:hideMark/>
          </w:tcPr>
          <w:p w14:paraId="7422F7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Opportunity Score</w:t>
            </w:r>
          </w:p>
        </w:tc>
        <w:tc>
          <w:tcPr>
            <w:tcW w:w="0" w:type="auto"/>
            <w:hideMark/>
          </w:tcPr>
          <w:p w14:paraId="7C7345AE"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6D452DB4"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11F738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1.390</w:t>
            </w:r>
          </w:p>
        </w:tc>
      </w:tr>
    </w:tbl>
    <w:p w14:paraId="7F97E49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6. EFAS – Threats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1443637D" w14:textId="77777777" w:rsidTr="0049307A">
        <w:tc>
          <w:tcPr>
            <w:tcW w:w="6658" w:type="dxa"/>
            <w:hideMark/>
          </w:tcPr>
          <w:p w14:paraId="0128BB17"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129E1330"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5552C3E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63321B04"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673F2FFD" w14:textId="77777777" w:rsidTr="0049307A">
        <w:tc>
          <w:tcPr>
            <w:tcW w:w="6658" w:type="dxa"/>
            <w:hideMark/>
          </w:tcPr>
          <w:p w14:paraId="784C6FA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T1. Changing preferences among younger generations (Gen Z)</w:t>
            </w:r>
          </w:p>
        </w:tc>
        <w:tc>
          <w:tcPr>
            <w:tcW w:w="0" w:type="auto"/>
            <w:hideMark/>
          </w:tcPr>
          <w:p w14:paraId="2763365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0.078</w:t>
            </w:r>
          </w:p>
        </w:tc>
        <w:tc>
          <w:tcPr>
            <w:tcW w:w="0" w:type="auto"/>
            <w:hideMark/>
          </w:tcPr>
          <w:p w14:paraId="2427E8E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3.80</w:t>
            </w:r>
          </w:p>
        </w:tc>
        <w:tc>
          <w:tcPr>
            <w:tcW w:w="0" w:type="auto"/>
            <w:hideMark/>
          </w:tcPr>
          <w:p w14:paraId="2A1E4B6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0.296</w:t>
            </w:r>
          </w:p>
        </w:tc>
      </w:tr>
      <w:tr w:rsidR="00C53FE5" w:rsidRPr="00C53FE5" w14:paraId="41D01C36" w14:textId="77777777" w:rsidTr="0049307A">
        <w:tc>
          <w:tcPr>
            <w:tcW w:w="6658" w:type="dxa"/>
            <w:hideMark/>
          </w:tcPr>
          <w:p w14:paraId="7E20F5F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T2. Competition from imported products and modern brands</w:t>
            </w:r>
          </w:p>
        </w:tc>
        <w:tc>
          <w:tcPr>
            <w:tcW w:w="0" w:type="auto"/>
            <w:hideMark/>
          </w:tcPr>
          <w:p w14:paraId="5189FF7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0.072</w:t>
            </w:r>
          </w:p>
        </w:tc>
        <w:tc>
          <w:tcPr>
            <w:tcW w:w="0" w:type="auto"/>
            <w:hideMark/>
          </w:tcPr>
          <w:p w14:paraId="361B661B"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3.90</w:t>
            </w:r>
          </w:p>
        </w:tc>
        <w:tc>
          <w:tcPr>
            <w:tcW w:w="0" w:type="auto"/>
            <w:hideMark/>
          </w:tcPr>
          <w:p w14:paraId="5428F1C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0.281</w:t>
            </w:r>
          </w:p>
        </w:tc>
      </w:tr>
      <w:tr w:rsidR="00C53FE5" w:rsidRPr="00C53FE5" w14:paraId="0200EF9A" w14:textId="77777777" w:rsidTr="0049307A">
        <w:tc>
          <w:tcPr>
            <w:tcW w:w="6658" w:type="dxa"/>
            <w:hideMark/>
          </w:tcPr>
          <w:p w14:paraId="67D710F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T3. Regulatory and licensing complexity</w:t>
            </w:r>
          </w:p>
        </w:tc>
        <w:tc>
          <w:tcPr>
            <w:tcW w:w="0" w:type="auto"/>
            <w:hideMark/>
          </w:tcPr>
          <w:p w14:paraId="40B1D8C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0.068</w:t>
            </w:r>
          </w:p>
        </w:tc>
        <w:tc>
          <w:tcPr>
            <w:tcW w:w="0" w:type="auto"/>
            <w:hideMark/>
          </w:tcPr>
          <w:p w14:paraId="01D5FB0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3.50</w:t>
            </w:r>
          </w:p>
        </w:tc>
        <w:tc>
          <w:tcPr>
            <w:tcW w:w="0" w:type="auto"/>
            <w:hideMark/>
          </w:tcPr>
          <w:p w14:paraId="090AE50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0.238</w:t>
            </w:r>
          </w:p>
        </w:tc>
      </w:tr>
      <w:tr w:rsidR="00C53FE5" w:rsidRPr="00C53FE5" w14:paraId="6C982A7B" w14:textId="77777777" w:rsidTr="0049307A">
        <w:tc>
          <w:tcPr>
            <w:tcW w:w="6658" w:type="dxa"/>
            <w:hideMark/>
          </w:tcPr>
          <w:p w14:paraId="78F497F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T4. Fluctuations in raw material prices</w:t>
            </w:r>
          </w:p>
        </w:tc>
        <w:tc>
          <w:tcPr>
            <w:tcW w:w="0" w:type="auto"/>
            <w:hideMark/>
          </w:tcPr>
          <w:p w14:paraId="5A75BB3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0.065</w:t>
            </w:r>
          </w:p>
        </w:tc>
        <w:tc>
          <w:tcPr>
            <w:tcW w:w="0" w:type="auto"/>
            <w:hideMark/>
          </w:tcPr>
          <w:p w14:paraId="719B2B2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3.60</w:t>
            </w:r>
          </w:p>
        </w:tc>
        <w:tc>
          <w:tcPr>
            <w:tcW w:w="0" w:type="auto"/>
            <w:hideMark/>
          </w:tcPr>
          <w:p w14:paraId="68D2732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0.234</w:t>
            </w:r>
          </w:p>
        </w:tc>
      </w:tr>
      <w:tr w:rsidR="00C53FE5" w:rsidRPr="00C53FE5" w14:paraId="44B42E50" w14:textId="77777777" w:rsidTr="0049307A">
        <w:tc>
          <w:tcPr>
            <w:tcW w:w="6658" w:type="dxa"/>
            <w:hideMark/>
          </w:tcPr>
          <w:p w14:paraId="24A29AE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Threat Score</w:t>
            </w:r>
          </w:p>
        </w:tc>
        <w:tc>
          <w:tcPr>
            <w:tcW w:w="0" w:type="auto"/>
            <w:hideMark/>
          </w:tcPr>
          <w:p w14:paraId="0D1E8C2F"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67F493E1"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2CDA106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1.049</w:t>
            </w:r>
          </w:p>
        </w:tc>
      </w:tr>
    </w:tbl>
    <w:p w14:paraId="4F61864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total opportunity score (1.39), which is higher than the total threat score (1.05), indicates that the external environment remains relatively conducive for MSME development, particularly through digital marketing, policy support, and collaboration, although pressures from shifting consumer preferences and competition from modern products remain significant.</w:t>
      </w:r>
    </w:p>
    <w:p w14:paraId="6B6A56F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3.3.3 Strategic Position and Implications</w:t>
      </w:r>
    </w:p>
    <w:p w14:paraId="699752D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IFAS–EFAS recap is presented in Table 7.</w:t>
      </w:r>
    </w:p>
    <w:p w14:paraId="6D52E25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7. IFAS–EFAS Calculation</w:t>
      </w:r>
    </w:p>
    <w:tbl>
      <w:tblPr>
        <w:tblStyle w:val="TableGridLight"/>
        <w:tblW w:w="0" w:type="auto"/>
        <w:tblLook w:val="04A0" w:firstRow="1" w:lastRow="0" w:firstColumn="1" w:lastColumn="0" w:noHBand="0" w:noVBand="1"/>
      </w:tblPr>
      <w:tblGrid>
        <w:gridCol w:w="8359"/>
        <w:gridCol w:w="794"/>
      </w:tblGrid>
      <w:tr w:rsidR="00C53FE5" w:rsidRPr="00C53FE5" w14:paraId="2B02BD6B" w14:textId="77777777" w:rsidTr="0049307A">
        <w:tc>
          <w:tcPr>
            <w:tcW w:w="8359" w:type="dxa"/>
            <w:hideMark/>
          </w:tcPr>
          <w:p w14:paraId="1FC21FB0"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Component</w:t>
            </w:r>
          </w:p>
        </w:tc>
        <w:tc>
          <w:tcPr>
            <w:tcW w:w="0" w:type="auto"/>
            <w:hideMark/>
          </w:tcPr>
          <w:p w14:paraId="754674FB"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Value</w:t>
            </w:r>
          </w:p>
        </w:tc>
      </w:tr>
      <w:tr w:rsidR="00C53FE5" w:rsidRPr="00C53FE5" w14:paraId="0AA99392" w14:textId="77777777" w:rsidTr="0049307A">
        <w:tc>
          <w:tcPr>
            <w:tcW w:w="8359" w:type="dxa"/>
            <w:hideMark/>
          </w:tcPr>
          <w:p w14:paraId="23296BA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Strength (S)</w:t>
            </w:r>
          </w:p>
        </w:tc>
        <w:tc>
          <w:tcPr>
            <w:tcW w:w="0" w:type="auto"/>
            <w:hideMark/>
          </w:tcPr>
          <w:p w14:paraId="07134E2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1.330</w:t>
            </w:r>
          </w:p>
        </w:tc>
      </w:tr>
      <w:tr w:rsidR="00C53FE5" w:rsidRPr="00C53FE5" w14:paraId="0E28188B" w14:textId="77777777" w:rsidTr="0049307A">
        <w:tc>
          <w:tcPr>
            <w:tcW w:w="8359" w:type="dxa"/>
            <w:hideMark/>
          </w:tcPr>
          <w:p w14:paraId="268F0F5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Weakness (W)</w:t>
            </w:r>
          </w:p>
        </w:tc>
        <w:tc>
          <w:tcPr>
            <w:tcW w:w="0" w:type="auto"/>
            <w:hideMark/>
          </w:tcPr>
          <w:p w14:paraId="594D865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0.837</w:t>
            </w:r>
          </w:p>
        </w:tc>
      </w:tr>
      <w:tr w:rsidR="00C53FE5" w:rsidRPr="00C53FE5" w14:paraId="7A030069" w14:textId="77777777" w:rsidTr="0049307A">
        <w:tc>
          <w:tcPr>
            <w:tcW w:w="8359" w:type="dxa"/>
            <w:hideMark/>
          </w:tcPr>
          <w:p w14:paraId="33424AE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Opportunity (O)</w:t>
            </w:r>
          </w:p>
        </w:tc>
        <w:tc>
          <w:tcPr>
            <w:tcW w:w="0" w:type="auto"/>
            <w:hideMark/>
          </w:tcPr>
          <w:p w14:paraId="1140B24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1.390</w:t>
            </w:r>
          </w:p>
        </w:tc>
      </w:tr>
      <w:tr w:rsidR="00C53FE5" w:rsidRPr="00C53FE5" w14:paraId="7741F29A" w14:textId="77777777" w:rsidTr="0049307A">
        <w:tc>
          <w:tcPr>
            <w:tcW w:w="8359" w:type="dxa"/>
            <w:hideMark/>
          </w:tcPr>
          <w:p w14:paraId="6033C11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Threat (T)</w:t>
            </w:r>
          </w:p>
        </w:tc>
        <w:tc>
          <w:tcPr>
            <w:tcW w:w="0" w:type="auto"/>
            <w:hideMark/>
          </w:tcPr>
          <w:p w14:paraId="3C828C0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1.049</w:t>
            </w:r>
          </w:p>
        </w:tc>
      </w:tr>
    </w:tbl>
    <w:p w14:paraId="380501E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strategic coordinates are calculated as follows:</w:t>
      </w:r>
    </w:p>
    <w:p w14:paraId="33268316" w14:textId="77777777" w:rsidR="00C53FE5" w:rsidRPr="00C53FE5" w:rsidRDefault="00C53FE5" w:rsidP="0049307A">
      <w:pPr>
        <w:numPr>
          <w:ilvl w:val="0"/>
          <w:numId w:val="10"/>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X = S – W = 1.330 – 0.837 = +0.493</w:t>
      </w:r>
    </w:p>
    <w:p w14:paraId="677FB51D" w14:textId="77777777" w:rsidR="00C53FE5" w:rsidRPr="00C53FE5" w:rsidRDefault="00C53FE5" w:rsidP="0049307A">
      <w:pPr>
        <w:numPr>
          <w:ilvl w:val="0"/>
          <w:numId w:val="10"/>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Y = O – T = 1.390 – 1.049 = +0.341</w:t>
      </w:r>
    </w:p>
    <w:p w14:paraId="2953F65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Figure 1. Strategic Quadrant</w:t>
      </w:r>
    </w:p>
    <w:p w14:paraId="151F766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Both X and Y being positive place MSMEs in West Kisaran in Quadrant I (aggressive strategy), a condition in which strong internal factors coincide with substantial external opportunities. In practical terms, the recommended strategies focus on S–O (strength–opportunity) strategies, including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of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through digital branding, MSME cluster formation, integration with the tourism sector,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and </w:t>
      </w:r>
      <w:proofErr w:type="spellStart"/>
      <w:r w:rsidRPr="00C53FE5">
        <w:rPr>
          <w:rFonts w:ascii="Times New Roman" w:hAnsi="Times New Roman" w:cs="Times New Roman"/>
          <w:sz w:val="24"/>
          <w:szCs w:val="24"/>
          <w:lang w:val="en-US"/>
        </w:rPr>
        <w:t>optimisation</w:t>
      </w:r>
      <w:proofErr w:type="spellEnd"/>
      <w:r w:rsidRPr="00C53FE5">
        <w:rPr>
          <w:rFonts w:ascii="Times New Roman" w:hAnsi="Times New Roman" w:cs="Times New Roman"/>
          <w:sz w:val="24"/>
          <w:szCs w:val="24"/>
          <w:lang w:val="en-US"/>
        </w:rPr>
        <w:t xml:space="preserve"> of access to finance through thematic KUR schemes.</w:t>
      </w:r>
    </w:p>
    <w:p w14:paraId="730D0EDF"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3.4 AHP Analysis</w:t>
      </w:r>
    </w:p>
    <w:p w14:paraId="57008496"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AHP analysis was conducted to determine priority strategies for MSME development in West Kisaran District. The results indicate that the highest-priority strategy is the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of local products, particularly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which is expected to regain market appeal through more </w:t>
      </w:r>
      <w:r w:rsidRPr="00C53FE5">
        <w:rPr>
          <w:rFonts w:ascii="Times New Roman" w:hAnsi="Times New Roman" w:cs="Times New Roman"/>
          <w:sz w:val="24"/>
          <w:szCs w:val="24"/>
          <w:lang w:val="en-US"/>
        </w:rPr>
        <w:lastRenderedPageBreak/>
        <w:t xml:space="preserve">modern designs and enhanced branding. In addition, the development of MSME clusters and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also emerge as primary priorities.</w:t>
      </w:r>
    </w:p>
    <w:p w14:paraId="49EB46D5" w14:textId="4BDEB14D"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criteria comparison matrix (Table </w:t>
      </w:r>
      <w:r w:rsidR="004F080C">
        <w:rPr>
          <w:rFonts w:ascii="Times New Roman" w:hAnsi="Times New Roman" w:cs="Times New Roman"/>
          <w:sz w:val="24"/>
          <w:szCs w:val="24"/>
          <w:lang w:val="en-US"/>
        </w:rPr>
        <w:t>8</w:t>
      </w:r>
      <w:r w:rsidRPr="00C53FE5">
        <w:rPr>
          <w:rFonts w:ascii="Times New Roman" w:hAnsi="Times New Roman" w:cs="Times New Roman"/>
          <w:sz w:val="24"/>
          <w:szCs w:val="24"/>
          <w:lang w:val="en-US"/>
        </w:rPr>
        <w:t xml:space="preserve">) shows that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attained the highest weight of 0.38, followed by MSME cluster development (0.25) and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(0.20). This reflects an urgent need to upgrade local products to remain relevant in modern markets. Table </w:t>
      </w:r>
      <w:r w:rsidR="004F080C">
        <w:rPr>
          <w:rFonts w:ascii="Times New Roman" w:hAnsi="Times New Roman" w:cs="Times New Roman"/>
          <w:sz w:val="24"/>
          <w:szCs w:val="24"/>
          <w:lang w:val="en-US"/>
        </w:rPr>
        <w:t>9</w:t>
      </w:r>
      <w:r w:rsidRPr="00C53FE5">
        <w:rPr>
          <w:rFonts w:ascii="Times New Roman" w:hAnsi="Times New Roman" w:cs="Times New Roman"/>
          <w:sz w:val="24"/>
          <w:szCs w:val="24"/>
          <w:lang w:val="en-US"/>
        </w:rPr>
        <w:t xml:space="preserve"> presents the AHP priority ranking, indicating that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ranks highest, followed by institutional strengthening and digital marketing.</w:t>
      </w:r>
    </w:p>
    <w:p w14:paraId="62093923"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3.5 Strategic Model for Strengthening MSMEs</w:t>
      </w:r>
    </w:p>
    <w:p w14:paraId="16E1D2C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Based on the integration of SWOT and AHP analyses, MSMEs in West Kisaran District are positioned in Quadrant I (aggressive), where strong internal conditions meet substantial external opportunities. The assessments of 20 key respondents (MSME actors, government, academics, and financial institutions) yield an average Consistency Ratio of 0.047 (&lt; 0.1), indicating that the derived priority weights are consistent and reliable as a basis for model formulation.</w:t>
      </w:r>
    </w:p>
    <w:p w14:paraId="7060C93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five strategic alternatives </w:t>
      </w:r>
      <w:proofErr w:type="spellStart"/>
      <w:r w:rsidRPr="00C53FE5">
        <w:rPr>
          <w:rFonts w:ascii="Times New Roman" w:hAnsi="Times New Roman" w:cs="Times New Roman"/>
          <w:sz w:val="24"/>
          <w:szCs w:val="24"/>
          <w:lang w:val="en-US"/>
        </w:rPr>
        <w:t>analysed</w:t>
      </w:r>
      <w:proofErr w:type="spellEnd"/>
      <w:r w:rsidRPr="00C53FE5">
        <w:rPr>
          <w:rFonts w:ascii="Times New Roman" w:hAnsi="Times New Roman" w:cs="Times New Roman"/>
          <w:sz w:val="24"/>
          <w:szCs w:val="24"/>
          <w:lang w:val="en-US"/>
        </w:rPr>
        <w:t xml:space="preserve"> through AHP produce the following priority order: (1) cross-sector MSME cluster development (A2), (2)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(A4), (3) integration with tourism and the creative economy (A3), (4)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through branding and design innovation (A1), and (5) </w:t>
      </w:r>
      <w:proofErr w:type="spellStart"/>
      <w:r w:rsidRPr="00C53FE5">
        <w:rPr>
          <w:rFonts w:ascii="Times New Roman" w:hAnsi="Times New Roman" w:cs="Times New Roman"/>
          <w:sz w:val="24"/>
          <w:szCs w:val="24"/>
          <w:lang w:val="en-US"/>
        </w:rPr>
        <w:t>optimising</w:t>
      </w:r>
      <w:proofErr w:type="spellEnd"/>
      <w:r w:rsidRPr="00C53FE5">
        <w:rPr>
          <w:rFonts w:ascii="Times New Roman" w:hAnsi="Times New Roman" w:cs="Times New Roman"/>
          <w:sz w:val="24"/>
          <w:szCs w:val="24"/>
          <w:lang w:val="en-US"/>
        </w:rPr>
        <w:t xml:space="preserve"> access to finance through thematic KUR (A5). A2 and A4, which exhibit the highest global weights, are recommended as core strategies to be implemented in parallel: clusters serving as institutional and operational structures, and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functioning as the main channel for market expansion. A3, A1, and A5 act as supporting/enabling strategies that reinforce product differentiation, connectivity with other sectors, and financing capacity.</w:t>
      </w:r>
    </w:p>
    <w:p w14:paraId="4C13BBB6"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proposed strategic model can be understood as an orchestration of three impact axes: (</w:t>
      </w:r>
      <w:proofErr w:type="spellStart"/>
      <w:r w:rsidRPr="00C53FE5">
        <w:rPr>
          <w:rFonts w:ascii="Times New Roman" w:hAnsi="Times New Roman" w:cs="Times New Roman"/>
          <w:sz w:val="24"/>
          <w:szCs w:val="24"/>
          <w:lang w:val="en-US"/>
        </w:rPr>
        <w:t>i</w:t>
      </w:r>
      <w:proofErr w:type="spellEnd"/>
      <w:r w:rsidRPr="00C53FE5">
        <w:rPr>
          <w:rFonts w:ascii="Times New Roman" w:hAnsi="Times New Roman" w:cs="Times New Roman"/>
          <w:sz w:val="24"/>
          <w:szCs w:val="24"/>
          <w:lang w:val="en-US"/>
        </w:rPr>
        <w:t xml:space="preserve">) differentiation and strengthening of local brands through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and digital branding (A1–A4); (ii) expanded market access and transaction volume through integrated digital and tourism channels (A4–A3); and (iii) structural reinforcement and cost efficiency through clustering and targeted financing (A2–A5). The synergy of these three axes is expected to enhance MSME competitiveness while simultaneously strengthening their contribution to regional development.</w:t>
      </w:r>
    </w:p>
    <w:p w14:paraId="2C151DA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Within a four-year implementation horizon, the study formulates indicative targets for increasing MSME contributions to GRDP: approximately 12% in the first year, 18% cumulatively in the second year, and 25% by the fourth year. These figures are not intended as precise econometric forecasts but as planning scenarios that local governments and stakeholders can use as references for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design, performance indicator setting, and periodic evaluation of MSME development in West Kisaran District.</w:t>
      </w:r>
    </w:p>
    <w:p w14:paraId="411F055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3.6 Discussion</w:t>
      </w:r>
    </w:p>
    <w:p w14:paraId="5E1C3EC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 xml:space="preserve">The findings suggest that MSME development in West Kisaran District requires a comprehensive and sustainable approach. </w:t>
      </w:r>
      <w:proofErr w:type="spellStart"/>
      <w:r w:rsidRPr="00C53FE5">
        <w:rPr>
          <w:rFonts w:ascii="Times New Roman" w:hAnsi="Times New Roman" w:cs="Times New Roman"/>
          <w:sz w:val="24"/>
          <w:szCs w:val="24"/>
          <w:lang w:val="en-US"/>
        </w:rPr>
        <w:t>Revitalising</w:t>
      </w:r>
      <w:proofErr w:type="spellEnd"/>
      <w:r w:rsidRPr="00C53FE5">
        <w:rPr>
          <w:rFonts w:ascii="Times New Roman" w:hAnsi="Times New Roman" w:cs="Times New Roman"/>
          <w:sz w:val="24"/>
          <w:szCs w:val="24"/>
          <w:lang w:val="en-US"/>
        </w:rPr>
        <w:t xml:space="preserve">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through design innovation and more modern branding is essential to strengthen product competitiveness in an increasingly competitive market. Furthermore, developing MSME clusters in handicrafts, culinary enterprises, and creative services can enhance collective capacity and reduce production costs (</w:t>
      </w:r>
      <w:proofErr w:type="spellStart"/>
      <w:r w:rsidRPr="00C53FE5">
        <w:rPr>
          <w:rFonts w:ascii="Times New Roman" w:hAnsi="Times New Roman" w:cs="Times New Roman"/>
          <w:sz w:val="24"/>
          <w:szCs w:val="24"/>
          <w:lang w:val="en-US"/>
        </w:rPr>
        <w:t>Rambe</w:t>
      </w:r>
      <w:proofErr w:type="spellEnd"/>
      <w:r w:rsidRPr="00C53FE5">
        <w:rPr>
          <w:rFonts w:ascii="Times New Roman" w:hAnsi="Times New Roman" w:cs="Times New Roman"/>
          <w:sz w:val="24"/>
          <w:szCs w:val="24"/>
          <w:lang w:val="en-US"/>
        </w:rPr>
        <w:t xml:space="preserve"> et al., 2025).</w:t>
      </w:r>
    </w:p>
    <w:p w14:paraId="7CA25620" w14:textId="77777777" w:rsidR="00C53FE5" w:rsidRPr="00C53FE5" w:rsidRDefault="00C53FE5" w:rsidP="0049307A">
      <w:pPr>
        <w:jc w:val="both"/>
        <w:rPr>
          <w:rFonts w:ascii="Times New Roman" w:hAnsi="Times New Roman" w:cs="Times New Roman"/>
          <w:sz w:val="24"/>
          <w:szCs w:val="24"/>
          <w:lang w:val="en-US"/>
        </w:rPr>
      </w:pP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is a particularly critical aspect in MSME development.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which equips business actors with digital marketing and distribution capabilities, can open up broader market opportunities, especially among younger, technology-savvy consumers. As demonstrated by the AHP results,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is one of the strategic priorities to ensure that MSMEs in West Kisaran can compete effectively in global markets (</w:t>
      </w:r>
      <w:proofErr w:type="spellStart"/>
      <w:r w:rsidRPr="00C53FE5">
        <w:rPr>
          <w:rFonts w:ascii="Times New Roman" w:hAnsi="Times New Roman" w:cs="Times New Roman"/>
          <w:sz w:val="24"/>
          <w:szCs w:val="24"/>
          <w:lang w:val="en-US"/>
        </w:rPr>
        <w:t>Suriono</w:t>
      </w:r>
      <w:proofErr w:type="spellEnd"/>
      <w:r w:rsidRPr="00C53FE5">
        <w:rPr>
          <w:rFonts w:ascii="Times New Roman" w:hAnsi="Times New Roman" w:cs="Times New Roman"/>
          <w:sz w:val="24"/>
          <w:szCs w:val="24"/>
          <w:lang w:val="en-US"/>
        </w:rPr>
        <w:t xml:space="preserve"> et al., 2024).</w:t>
      </w:r>
    </w:p>
    <w:p w14:paraId="7ACEFC0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From a policy perspective, local government must continue to support MSMEs by providing sustained mentoring, easy access to finance, and integrated promotion. Financing schemes such as thematic KUR based on local institutional structures should be simplified so that MSME actors can access funds more efficiently (Nanta et al., 2025). Furthermore, partnerships with the private sector and educational institutions can help improve product quality and expand market networks for MSMEs in the region.</w:t>
      </w:r>
    </w:p>
    <w:p w14:paraId="71A7F38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MSME development in West Kisaran District also needs to be supported by strengthening human resource capacity through training in both production and marketing skills. This is consistent with earlier findings that MSMEs with better-trained human resources are more likely to grow and adapt to rapid market changes (Hartanto et al., 2022). The success of the strategic model thus depends heavily on collaboration between local government, business actors, and communities, ensuring that all parties contribute to the development of a sustainable MSME sector.</w:t>
      </w:r>
    </w:p>
    <w:p w14:paraId="53378C6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3.7 Strategic Recommendations</w:t>
      </w:r>
    </w:p>
    <w:p w14:paraId="1511B14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Based on the study findings, several strategic recommendations can be proposed to enhance MSME contributions to GRDP and regional development in West Kisaran District:</w:t>
      </w:r>
    </w:p>
    <w:p w14:paraId="62CA6ED8" w14:textId="77777777" w:rsidR="00C53FE5" w:rsidRPr="00C53FE5" w:rsidRDefault="00C53FE5" w:rsidP="0049307A">
      <w:pPr>
        <w:numPr>
          <w:ilvl w:val="0"/>
          <w:numId w:val="11"/>
        </w:numPr>
        <w:jc w:val="both"/>
        <w:rPr>
          <w:rFonts w:ascii="Times New Roman" w:hAnsi="Times New Roman" w:cs="Times New Roman"/>
          <w:sz w:val="24"/>
          <w:szCs w:val="24"/>
          <w:lang w:val="en-US"/>
        </w:rPr>
      </w:pPr>
      <w:proofErr w:type="spellStart"/>
      <w:r w:rsidRPr="00C53FE5">
        <w:rPr>
          <w:rFonts w:ascii="Times New Roman" w:hAnsi="Times New Roman" w:cs="Times New Roman"/>
          <w:b/>
          <w:bCs/>
          <w:sz w:val="24"/>
          <w:szCs w:val="24"/>
          <w:lang w:val="en-US"/>
        </w:rPr>
        <w:t>Revitalise</w:t>
      </w:r>
      <w:proofErr w:type="spellEnd"/>
      <w:r w:rsidRPr="00C53FE5">
        <w:rPr>
          <w:rFonts w:ascii="Times New Roman" w:hAnsi="Times New Roman" w:cs="Times New Roman"/>
          <w:b/>
          <w:bCs/>
          <w:sz w:val="24"/>
          <w:szCs w:val="24"/>
          <w:lang w:val="en-US"/>
        </w:rPr>
        <w:t xml:space="preserve"> local products such as </w:t>
      </w:r>
      <w:r w:rsidRPr="00C53FE5">
        <w:rPr>
          <w:rFonts w:ascii="Times New Roman" w:hAnsi="Times New Roman" w:cs="Times New Roman"/>
          <w:b/>
          <w:bCs/>
          <w:i/>
          <w:iCs/>
          <w:sz w:val="24"/>
          <w:szCs w:val="24"/>
          <w:lang w:val="en-US"/>
        </w:rPr>
        <w:t xml:space="preserve">Sepatu </w:t>
      </w:r>
      <w:proofErr w:type="spellStart"/>
      <w:r w:rsidRPr="00C53FE5">
        <w:rPr>
          <w:rFonts w:ascii="Times New Roman" w:hAnsi="Times New Roman" w:cs="Times New Roman"/>
          <w:b/>
          <w:bCs/>
          <w:i/>
          <w:iCs/>
          <w:sz w:val="24"/>
          <w:szCs w:val="24"/>
          <w:lang w:val="en-US"/>
        </w:rPr>
        <w:t>Bunut</w:t>
      </w:r>
      <w:proofErr w:type="spellEnd"/>
      <w:r w:rsidRPr="00C53FE5">
        <w:rPr>
          <w:rFonts w:ascii="Times New Roman" w:hAnsi="Times New Roman" w:cs="Times New Roman"/>
          <w:sz w:val="24"/>
          <w:szCs w:val="24"/>
          <w:lang w:val="en-US"/>
        </w:rPr>
        <w:t xml:space="preserve"> through design innovation and branding.</w:t>
      </w:r>
    </w:p>
    <w:p w14:paraId="0B0B38F3" w14:textId="77777777" w:rsidR="00C53FE5" w:rsidRPr="00C53FE5" w:rsidRDefault="00C53FE5" w:rsidP="0049307A">
      <w:pPr>
        <w:numPr>
          <w:ilvl w:val="0"/>
          <w:numId w:val="11"/>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Develop MSME clusters</w:t>
      </w:r>
      <w:r w:rsidRPr="00C53FE5">
        <w:rPr>
          <w:rFonts w:ascii="Times New Roman" w:hAnsi="Times New Roman" w:cs="Times New Roman"/>
          <w:sz w:val="24"/>
          <w:szCs w:val="24"/>
          <w:lang w:val="en-US"/>
        </w:rPr>
        <w:t xml:space="preserve"> encompassing key sectors such as handicrafts, culinary enterprises, and creative services.</w:t>
      </w:r>
    </w:p>
    <w:p w14:paraId="48948C02" w14:textId="77777777" w:rsidR="00C53FE5" w:rsidRPr="00C53FE5" w:rsidRDefault="00C53FE5" w:rsidP="0049307A">
      <w:pPr>
        <w:numPr>
          <w:ilvl w:val="0"/>
          <w:numId w:val="11"/>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Promote digital marketing</w:t>
      </w:r>
      <w:r w:rsidRPr="00C53FE5">
        <w:rPr>
          <w:rFonts w:ascii="Times New Roman" w:hAnsi="Times New Roman" w:cs="Times New Roman"/>
          <w:sz w:val="24"/>
          <w:szCs w:val="24"/>
          <w:lang w:val="en-US"/>
        </w:rPr>
        <w:t xml:space="preserve"> through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to expand MSME access to national and international markets.</w:t>
      </w:r>
    </w:p>
    <w:p w14:paraId="05CBF861" w14:textId="77777777" w:rsidR="00C53FE5" w:rsidRPr="00C53FE5" w:rsidRDefault="00C53FE5" w:rsidP="0049307A">
      <w:pPr>
        <w:numPr>
          <w:ilvl w:val="0"/>
          <w:numId w:val="11"/>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Simplify access to finance</w:t>
      </w:r>
      <w:r w:rsidRPr="00C53FE5">
        <w:rPr>
          <w:rFonts w:ascii="Times New Roman" w:hAnsi="Times New Roman" w:cs="Times New Roman"/>
          <w:sz w:val="24"/>
          <w:szCs w:val="24"/>
          <w:lang w:val="en-US"/>
        </w:rPr>
        <w:t>, including through thematic KUR schemes based on local institutional arrangements.</w:t>
      </w:r>
    </w:p>
    <w:p w14:paraId="7D0457EF" w14:textId="77777777" w:rsidR="00C53FE5" w:rsidRPr="00C53FE5" w:rsidRDefault="00C53FE5" w:rsidP="0049307A">
      <w:pPr>
        <w:numPr>
          <w:ilvl w:val="0"/>
          <w:numId w:val="11"/>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lastRenderedPageBreak/>
        <w:t>Strengthen cross-sector collaboration</w:t>
      </w:r>
      <w:r w:rsidRPr="00C53FE5">
        <w:rPr>
          <w:rFonts w:ascii="Times New Roman" w:hAnsi="Times New Roman" w:cs="Times New Roman"/>
          <w:sz w:val="24"/>
          <w:szCs w:val="24"/>
          <w:lang w:val="en-US"/>
        </w:rPr>
        <w:t>, involving the private sector, government, and educational institutions to reinforce the MSME ecosystem in the region.</w:t>
      </w:r>
    </w:p>
    <w:p w14:paraId="2AAE5C9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With the implementation of these strategies, MSMEs in West Kisaran District are expected to grow significantly, increase their contribution to GRDP, and serve as a key driver of regional development.</w:t>
      </w:r>
    </w:p>
    <w:p w14:paraId="7E22F4ED" w14:textId="7D963F9A" w:rsidR="00C53FE5" w:rsidRPr="00C53FE5" w:rsidRDefault="00C53FE5" w:rsidP="0049307A">
      <w:pPr>
        <w:jc w:val="both"/>
        <w:rPr>
          <w:rFonts w:ascii="Times New Roman" w:hAnsi="Times New Roman" w:cs="Times New Roman"/>
          <w:sz w:val="24"/>
          <w:szCs w:val="24"/>
          <w:lang w:val="en-US"/>
        </w:rPr>
      </w:pPr>
    </w:p>
    <w:p w14:paraId="1E1B33C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IV. Conclusion and Recommendations</w:t>
      </w:r>
    </w:p>
    <w:p w14:paraId="149DAFDC"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4.1 Conclusion</w:t>
      </w:r>
    </w:p>
    <w:p w14:paraId="0070539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This study has successfully formulated a strategic model for strengthening MSMEs in West Kisaran District to enhance their contribution to GRDP and regional development. Based on SWOT and AHP analyses, MSMEs in West Kisaran possess substantial potential, particularly through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which can be optimally developed through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and design innovation.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and integration with the tourism sector also emerge as priorities for expanding markets and improving product competitiveness. The resulting strategic model—encompassing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MSME cluster development, and KUR-based financing schemes—is expected to accelerate MSME sector development in the area.</w:t>
      </w:r>
    </w:p>
    <w:p w14:paraId="70441C2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findings indicate that MSMEs in West Kisaran face major challenges in the form of limited capital, low digital literacy, and a lack of integrated promotion, all of which hinder market expansion. However, with appropriate policy support from local government and cross-sector partnerships, these challenges can be effectively addressed. The AHP analysis shows that product innovation and digital marketing are the main priorities for MSME development, enabling local enterprises to compete with modern products in global markets. The results also underscore the importance of a local potential-based approach in building more competitive MSMEs.</w:t>
      </w:r>
    </w:p>
    <w:p w14:paraId="7FF7E80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Overall, the proposed model provides practical guidance for strengthening MSMEs in West Kisaran District, which in turn will increase their contribution to the regional economy and equitable development. The implementation of these strategies is expected to accelerate local economic growth, improve MSME product quality, and expand markets, thereby enabling MSMEs to play a more significant role in future regional development.</w:t>
      </w:r>
    </w:p>
    <w:p w14:paraId="648CD883"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4.2 Recommendations</w:t>
      </w:r>
    </w:p>
    <w:p w14:paraId="0A5B0B8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Based on the study findings, several strategic steps are recommended for local government and MSME actors:</w:t>
      </w:r>
    </w:p>
    <w:p w14:paraId="61D72AFD" w14:textId="77777777" w:rsidR="00C53FE5" w:rsidRPr="004F080C" w:rsidRDefault="00C53FE5" w:rsidP="0049307A">
      <w:pPr>
        <w:jc w:val="both"/>
        <w:rPr>
          <w:rFonts w:ascii="Times New Roman" w:hAnsi="Times New Roman" w:cs="Times New Roman"/>
          <w:sz w:val="24"/>
          <w:szCs w:val="24"/>
          <w:lang w:val="en-US"/>
        </w:rPr>
      </w:pPr>
      <w:r w:rsidRPr="004F080C">
        <w:rPr>
          <w:rFonts w:ascii="Times New Roman" w:hAnsi="Times New Roman" w:cs="Times New Roman"/>
          <w:sz w:val="24"/>
          <w:szCs w:val="24"/>
          <w:lang w:val="en-US"/>
        </w:rPr>
        <w:t xml:space="preserve">First, local government should strengthen support for MSMEs by facilitating access to finance through thematic KUR schemes and improving digital literacy among business actors. This will </w:t>
      </w:r>
      <w:r w:rsidRPr="004F080C">
        <w:rPr>
          <w:rFonts w:ascii="Times New Roman" w:hAnsi="Times New Roman" w:cs="Times New Roman"/>
          <w:sz w:val="24"/>
          <w:szCs w:val="24"/>
          <w:lang w:val="en-US"/>
        </w:rPr>
        <w:lastRenderedPageBreak/>
        <w:t xml:space="preserve">help MSMEs </w:t>
      </w:r>
      <w:proofErr w:type="spellStart"/>
      <w:r w:rsidRPr="004F080C">
        <w:rPr>
          <w:rFonts w:ascii="Times New Roman" w:hAnsi="Times New Roman" w:cs="Times New Roman"/>
          <w:sz w:val="24"/>
          <w:szCs w:val="24"/>
          <w:lang w:val="en-US"/>
        </w:rPr>
        <w:t>optimise</w:t>
      </w:r>
      <w:proofErr w:type="spellEnd"/>
      <w:r w:rsidRPr="004F080C">
        <w:rPr>
          <w:rFonts w:ascii="Times New Roman" w:hAnsi="Times New Roman" w:cs="Times New Roman"/>
          <w:sz w:val="24"/>
          <w:szCs w:val="24"/>
          <w:lang w:val="en-US"/>
        </w:rPr>
        <w:t xml:space="preserve"> the potential of digital markets and </w:t>
      </w:r>
      <w:proofErr w:type="spellStart"/>
      <w:r w:rsidRPr="004F080C">
        <w:rPr>
          <w:rFonts w:ascii="Times New Roman" w:hAnsi="Times New Roman" w:cs="Times New Roman"/>
          <w:sz w:val="24"/>
          <w:szCs w:val="24"/>
          <w:lang w:val="en-US"/>
        </w:rPr>
        <w:t>maximise</w:t>
      </w:r>
      <w:proofErr w:type="spellEnd"/>
      <w:r w:rsidRPr="004F080C">
        <w:rPr>
          <w:rFonts w:ascii="Times New Roman" w:hAnsi="Times New Roman" w:cs="Times New Roman"/>
          <w:sz w:val="24"/>
          <w:szCs w:val="24"/>
          <w:lang w:val="en-US"/>
        </w:rPr>
        <w:t xml:space="preserve"> the use of technology for product marketing and distribution.</w:t>
      </w:r>
    </w:p>
    <w:p w14:paraId="1699150A" w14:textId="77777777" w:rsidR="00C53FE5" w:rsidRPr="00C53FE5" w:rsidRDefault="00C53FE5" w:rsidP="0049307A">
      <w:pPr>
        <w:jc w:val="both"/>
        <w:rPr>
          <w:rFonts w:ascii="Times New Roman" w:hAnsi="Times New Roman" w:cs="Times New Roman"/>
          <w:sz w:val="24"/>
          <w:szCs w:val="24"/>
          <w:lang w:val="en-US"/>
        </w:rPr>
      </w:pPr>
      <w:r w:rsidRPr="004F080C">
        <w:rPr>
          <w:rFonts w:ascii="Times New Roman" w:hAnsi="Times New Roman" w:cs="Times New Roman"/>
          <w:sz w:val="24"/>
          <w:szCs w:val="24"/>
          <w:lang w:val="en-US"/>
        </w:rPr>
        <w:t xml:space="preserve">Second, the </w:t>
      </w:r>
      <w:proofErr w:type="spellStart"/>
      <w:r w:rsidRPr="004F080C">
        <w:rPr>
          <w:rFonts w:ascii="Times New Roman" w:hAnsi="Times New Roman" w:cs="Times New Roman"/>
          <w:sz w:val="24"/>
          <w:szCs w:val="24"/>
          <w:lang w:val="en-US"/>
        </w:rPr>
        <w:t>revitalisation</w:t>
      </w:r>
      <w:proofErr w:type="spellEnd"/>
      <w:r w:rsidRPr="004F080C">
        <w:rPr>
          <w:rFonts w:ascii="Times New Roman" w:hAnsi="Times New Roman" w:cs="Times New Roman"/>
          <w:sz w:val="24"/>
          <w:szCs w:val="24"/>
          <w:lang w:val="en-US"/>
        </w:rPr>
        <w:t xml:space="preserve"> of local products such as </w:t>
      </w:r>
      <w:r w:rsidRPr="004F080C">
        <w:rPr>
          <w:rFonts w:ascii="Times New Roman" w:hAnsi="Times New Roman" w:cs="Times New Roman"/>
          <w:i/>
          <w:iCs/>
          <w:sz w:val="24"/>
          <w:szCs w:val="24"/>
          <w:lang w:val="en-US"/>
        </w:rPr>
        <w:t xml:space="preserve">Sepatu </w:t>
      </w:r>
      <w:proofErr w:type="spellStart"/>
      <w:r w:rsidRPr="004F080C">
        <w:rPr>
          <w:rFonts w:ascii="Times New Roman" w:hAnsi="Times New Roman" w:cs="Times New Roman"/>
          <w:i/>
          <w:iCs/>
          <w:sz w:val="24"/>
          <w:szCs w:val="24"/>
          <w:lang w:val="en-US"/>
        </w:rPr>
        <w:t>Bunut</w:t>
      </w:r>
      <w:proofErr w:type="spellEnd"/>
      <w:r w:rsidRPr="004F080C">
        <w:rPr>
          <w:rFonts w:ascii="Times New Roman" w:hAnsi="Times New Roman" w:cs="Times New Roman"/>
          <w:sz w:val="24"/>
          <w:szCs w:val="24"/>
          <w:lang w:val="en-US"/>
        </w:rPr>
        <w:t xml:space="preserve"> should be undertaken by adopting more modern designs while preserving the traditional values that </w:t>
      </w:r>
      <w:proofErr w:type="spellStart"/>
      <w:r w:rsidRPr="004F080C">
        <w:rPr>
          <w:rFonts w:ascii="Times New Roman" w:hAnsi="Times New Roman" w:cs="Times New Roman"/>
          <w:sz w:val="24"/>
          <w:szCs w:val="24"/>
          <w:lang w:val="en-US"/>
        </w:rPr>
        <w:t>characterise</w:t>
      </w:r>
      <w:proofErr w:type="spellEnd"/>
      <w:r w:rsidRPr="004F080C">
        <w:rPr>
          <w:rFonts w:ascii="Times New Roman" w:hAnsi="Times New Roman" w:cs="Times New Roman"/>
          <w:sz w:val="24"/>
          <w:szCs w:val="24"/>
          <w:lang w:val="en-US"/>
        </w:rPr>
        <w:t xml:space="preserve"> these products. Collaboration with the tourism sector is also important to introduce such products to visitors and broader markets.</w:t>
      </w:r>
    </w:p>
    <w:p w14:paraId="09C8CE0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Third, MSMEs in West Kisaran District should proactively develop business clusters covering various sectors such as handicrafts, culinary enterprises, and creative services. Cluster formation enables MSME actors to support each other, share resources, and strengthen their bargaining power in the market. In addition, enhancing the capacity of local institutions such as cooperatives and MSME associations can reinforce distribution networks and facilitate coordination in production and marketing. Cluster-based development is also expected to increase operational efficiency and broaden market reach.</w:t>
      </w:r>
    </w:p>
    <w:p w14:paraId="07A62095" w14:textId="6800DA67" w:rsidR="003D31FF"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As an additional recommendation, MSME actors in West Kisaran should improve their managerial and financial management capacities. Continuous training in managerial skills and financial management will help MSMEs increase operational efficiency and </w:t>
      </w:r>
      <w:proofErr w:type="spellStart"/>
      <w:r w:rsidRPr="00C53FE5">
        <w:rPr>
          <w:rFonts w:ascii="Times New Roman" w:hAnsi="Times New Roman" w:cs="Times New Roman"/>
          <w:sz w:val="24"/>
          <w:szCs w:val="24"/>
          <w:lang w:val="en-US"/>
        </w:rPr>
        <w:t>optimise</w:t>
      </w:r>
      <w:proofErr w:type="spellEnd"/>
      <w:r w:rsidRPr="00C53FE5">
        <w:rPr>
          <w:rFonts w:ascii="Times New Roman" w:hAnsi="Times New Roman" w:cs="Times New Roman"/>
          <w:sz w:val="24"/>
          <w:szCs w:val="24"/>
          <w:lang w:val="en-US"/>
        </w:rPr>
        <w:t xml:space="preserve"> their use of available resources. Local government can also introduce more intensive and sustained mentoring </w:t>
      </w:r>
      <w:proofErr w:type="spellStart"/>
      <w:r w:rsidRPr="00C53FE5">
        <w:rPr>
          <w:rFonts w:ascii="Times New Roman" w:hAnsi="Times New Roman" w:cs="Times New Roman"/>
          <w:sz w:val="24"/>
          <w:szCs w:val="24"/>
          <w:lang w:val="en-US"/>
        </w:rPr>
        <w:t>programmes</w:t>
      </w:r>
      <w:proofErr w:type="spellEnd"/>
      <w:r w:rsidRPr="00C53FE5">
        <w:rPr>
          <w:rFonts w:ascii="Times New Roman" w:hAnsi="Times New Roman" w:cs="Times New Roman"/>
          <w:sz w:val="24"/>
          <w:szCs w:val="24"/>
          <w:lang w:val="en-US"/>
        </w:rPr>
        <w:t xml:space="preserve"> so that MSME actors receive not only one-off training but also ongoing support in strategy implementation and business performance monitoring.</w:t>
      </w:r>
    </w:p>
    <w:p w14:paraId="2975BF3F" w14:textId="77777777" w:rsidR="00AD075F" w:rsidRPr="00622ADA" w:rsidRDefault="00AD075F" w:rsidP="00AD075F">
      <w:pPr>
        <w:spacing w:after="120" w:line="240" w:lineRule="auto"/>
        <w:jc w:val="both"/>
        <w:rPr>
          <w:rFonts w:ascii="Times New Roman" w:hAnsi="Times New Roman" w:cs="Times New Roman"/>
          <w:b/>
          <w:bCs/>
          <w:sz w:val="24"/>
          <w:szCs w:val="24"/>
          <w:lang w:val="en-US"/>
        </w:rPr>
      </w:pPr>
    </w:p>
    <w:p w14:paraId="77C94CB1" w14:textId="73193792" w:rsidR="00AD075F" w:rsidRPr="00622ADA" w:rsidRDefault="00AD075F" w:rsidP="00AD075F">
      <w:pPr>
        <w:spacing w:after="120" w:line="240" w:lineRule="auto"/>
        <w:jc w:val="both"/>
        <w:rPr>
          <w:rFonts w:ascii="Times New Roman" w:hAnsi="Times New Roman" w:cs="Times New Roman"/>
          <w:b/>
          <w:bCs/>
          <w:sz w:val="24"/>
          <w:szCs w:val="24"/>
          <w:lang w:val="en-US"/>
        </w:rPr>
      </w:pPr>
      <w:r w:rsidRPr="00622ADA">
        <w:rPr>
          <w:rFonts w:ascii="Times New Roman" w:hAnsi="Times New Roman" w:cs="Times New Roman"/>
          <w:b/>
          <w:bCs/>
          <w:sz w:val="24"/>
          <w:szCs w:val="24"/>
          <w:lang w:val="en-US"/>
        </w:rPr>
        <w:t>References</w:t>
      </w:r>
    </w:p>
    <w:p w14:paraId="17715D69" w14:textId="77777777" w:rsidR="00AD075F" w:rsidRPr="00622ADA" w:rsidRDefault="00AD075F" w:rsidP="00AD075F">
      <w:pPr>
        <w:spacing w:after="120" w:line="240" w:lineRule="auto"/>
        <w:ind w:left="567" w:hanging="567"/>
        <w:jc w:val="both"/>
        <w:rPr>
          <w:rFonts w:ascii="Times New Roman" w:hAnsi="Times New Roman" w:cs="Times New Roman"/>
          <w:sz w:val="24"/>
          <w:szCs w:val="24"/>
          <w:lang w:val="en-US"/>
        </w:rPr>
      </w:pPr>
    </w:p>
    <w:p w14:paraId="2916BCD2" w14:textId="2968DDA5" w:rsidR="00C53FE5" w:rsidRDefault="00622ADA" w:rsidP="0049307A">
      <w:pPr>
        <w:jc w:val="both"/>
        <w:rPr>
          <w:rFonts w:ascii="Times New Roman" w:hAnsi="Times New Roman" w:cs="Times New Roman"/>
          <w:sz w:val="24"/>
          <w:szCs w:val="24"/>
        </w:rPr>
      </w:pPr>
      <w:r w:rsidRPr="00622ADA">
        <w:rPr>
          <w:rFonts w:ascii="Times New Roman" w:hAnsi="Times New Roman" w:cs="Times New Roman"/>
          <w:sz w:val="24"/>
          <w:szCs w:val="24"/>
          <w:lang w:val="fi-FI"/>
        </w:rPr>
        <w:t xml:space="preserve">Parluhutan Sinaga, A. A., &amp; Sitorus, S. A. (2023). </w:t>
      </w:r>
      <w:r w:rsidRPr="00622ADA">
        <w:rPr>
          <w:rFonts w:ascii="Times New Roman" w:hAnsi="Times New Roman" w:cs="Times New Roman"/>
          <w:sz w:val="24"/>
          <w:szCs w:val="24"/>
        </w:rPr>
        <w:t>The role of micro, small and medium enterprises (MSMEs) towards community welfare in Medan City. </w:t>
      </w:r>
      <w:r w:rsidRPr="00622ADA">
        <w:rPr>
          <w:rFonts w:ascii="Times New Roman" w:hAnsi="Times New Roman" w:cs="Times New Roman"/>
          <w:i/>
          <w:iCs/>
          <w:sz w:val="24"/>
          <w:szCs w:val="24"/>
        </w:rPr>
        <w:t>Economics, Management and Sustainability</w:t>
      </w:r>
      <w:r w:rsidRPr="00622ADA">
        <w:rPr>
          <w:rFonts w:ascii="Times New Roman" w:hAnsi="Times New Roman" w:cs="Times New Roman"/>
          <w:sz w:val="24"/>
          <w:szCs w:val="24"/>
        </w:rPr>
        <w:t>, </w:t>
      </w:r>
      <w:r w:rsidRPr="00622ADA">
        <w:rPr>
          <w:rFonts w:ascii="Times New Roman" w:hAnsi="Times New Roman" w:cs="Times New Roman"/>
          <w:i/>
          <w:iCs/>
          <w:sz w:val="24"/>
          <w:szCs w:val="24"/>
        </w:rPr>
        <w:t>8</w:t>
      </w:r>
      <w:r w:rsidRPr="00622ADA">
        <w:rPr>
          <w:rFonts w:ascii="Times New Roman" w:hAnsi="Times New Roman" w:cs="Times New Roman"/>
          <w:sz w:val="24"/>
          <w:szCs w:val="24"/>
        </w:rPr>
        <w:t xml:space="preserve">(2), 44–52. </w:t>
      </w:r>
      <w:hyperlink r:id="rId7" w:history="1">
        <w:r w:rsidRPr="00D1725A">
          <w:rPr>
            <w:rStyle w:val="Hyperlink"/>
            <w:rFonts w:ascii="Times New Roman" w:hAnsi="Times New Roman" w:cs="Times New Roman"/>
            <w:sz w:val="24"/>
            <w:szCs w:val="24"/>
          </w:rPr>
          <w:t>https://doi.org/10.14254/jems.2023.8-2.4</w:t>
        </w:r>
      </w:hyperlink>
    </w:p>
    <w:p w14:paraId="565BD6F9" w14:textId="2453D15E" w:rsidR="00622ADA" w:rsidRDefault="00622ADA" w:rsidP="0049307A">
      <w:pPr>
        <w:jc w:val="both"/>
        <w:rPr>
          <w:rFonts w:ascii="Times New Roman" w:hAnsi="Times New Roman" w:cs="Times New Roman"/>
          <w:sz w:val="24"/>
          <w:szCs w:val="24"/>
        </w:rPr>
      </w:pPr>
      <w:r w:rsidRPr="00622ADA">
        <w:rPr>
          <w:rFonts w:ascii="Times New Roman" w:hAnsi="Times New Roman" w:cs="Times New Roman"/>
          <w:sz w:val="24"/>
          <w:szCs w:val="24"/>
          <w:lang w:val="fi-FI"/>
        </w:rPr>
        <w:t xml:space="preserve">Surya, B., Menne, F., Sabhan, H, Suriani, S., Abubakar, H., &amp; Idris, M. (2021). </w:t>
      </w:r>
      <w:r w:rsidRPr="00622ADA">
        <w:rPr>
          <w:rFonts w:ascii="Times New Roman" w:hAnsi="Times New Roman" w:cs="Times New Roman"/>
          <w:sz w:val="24"/>
          <w:szCs w:val="24"/>
        </w:rPr>
        <w:t xml:space="preserve">Economic growth, increasing productivity of SMEs, and open innovation. </w:t>
      </w:r>
      <w:r w:rsidRPr="00622ADA">
        <w:rPr>
          <w:rFonts w:ascii="Times New Roman" w:hAnsi="Times New Roman" w:cs="Times New Roman"/>
          <w:i/>
          <w:iCs/>
          <w:sz w:val="24"/>
          <w:szCs w:val="24"/>
        </w:rPr>
        <w:t>Journal of Open Innovation: Technology, Market, and Complexity, 7</w:t>
      </w:r>
      <w:r w:rsidRPr="00622ADA">
        <w:rPr>
          <w:rFonts w:ascii="Times New Roman" w:hAnsi="Times New Roman" w:cs="Times New Roman"/>
          <w:sz w:val="24"/>
          <w:szCs w:val="24"/>
        </w:rPr>
        <w:t xml:space="preserve">(1), Article 20. </w:t>
      </w:r>
      <w:hyperlink r:id="rId8" w:tgtFrame="_new" w:history="1">
        <w:r w:rsidRPr="00622ADA">
          <w:rPr>
            <w:rStyle w:val="Hyperlink"/>
            <w:rFonts w:ascii="Times New Roman" w:hAnsi="Times New Roman" w:cs="Times New Roman"/>
            <w:sz w:val="24"/>
            <w:szCs w:val="24"/>
          </w:rPr>
          <w:t>https://doi.org/10.3390/joitmc7010020</w:t>
        </w:r>
      </w:hyperlink>
    </w:p>
    <w:p w14:paraId="7B2CEA74" w14:textId="439B8968" w:rsidR="00622ADA" w:rsidRDefault="00622ADA" w:rsidP="0049307A">
      <w:pPr>
        <w:jc w:val="both"/>
        <w:rPr>
          <w:rFonts w:ascii="Times New Roman" w:hAnsi="Times New Roman" w:cs="Times New Roman"/>
          <w:sz w:val="24"/>
          <w:szCs w:val="24"/>
        </w:rPr>
      </w:pPr>
      <w:proofErr w:type="spellStart"/>
      <w:r w:rsidRPr="00622ADA">
        <w:rPr>
          <w:rFonts w:ascii="Times New Roman" w:hAnsi="Times New Roman" w:cs="Times New Roman"/>
          <w:sz w:val="24"/>
          <w:szCs w:val="24"/>
        </w:rPr>
        <w:t>Malawat</w:t>
      </w:r>
      <w:proofErr w:type="spellEnd"/>
      <w:r w:rsidRPr="00622ADA">
        <w:rPr>
          <w:rFonts w:ascii="Times New Roman" w:hAnsi="Times New Roman" w:cs="Times New Roman"/>
          <w:sz w:val="24"/>
          <w:szCs w:val="24"/>
        </w:rPr>
        <w:t xml:space="preserve">, M. S., &amp; Putra, M. U. M. (2018). Review of implementation in </w:t>
      </w:r>
      <w:proofErr w:type="spellStart"/>
      <w:r w:rsidRPr="00622ADA">
        <w:rPr>
          <w:rFonts w:ascii="Times New Roman" w:hAnsi="Times New Roman" w:cs="Times New Roman"/>
          <w:sz w:val="24"/>
          <w:szCs w:val="24"/>
        </w:rPr>
        <w:t>Bunut</w:t>
      </w:r>
      <w:proofErr w:type="spellEnd"/>
      <w:r w:rsidRPr="00622ADA">
        <w:rPr>
          <w:rFonts w:ascii="Times New Roman" w:hAnsi="Times New Roman" w:cs="Times New Roman"/>
          <w:sz w:val="24"/>
          <w:szCs w:val="24"/>
        </w:rPr>
        <w:t xml:space="preserve"> shoes assistance program in order of micro, small and medium enterprises economic in </w:t>
      </w:r>
      <w:proofErr w:type="spellStart"/>
      <w:r w:rsidRPr="00622ADA">
        <w:rPr>
          <w:rFonts w:ascii="Times New Roman" w:hAnsi="Times New Roman" w:cs="Times New Roman"/>
          <w:sz w:val="24"/>
          <w:szCs w:val="24"/>
        </w:rPr>
        <w:t>Asahan</w:t>
      </w:r>
      <w:proofErr w:type="spellEnd"/>
      <w:r w:rsidRPr="00622ADA">
        <w:rPr>
          <w:rFonts w:ascii="Times New Roman" w:hAnsi="Times New Roman" w:cs="Times New Roman"/>
          <w:sz w:val="24"/>
          <w:szCs w:val="24"/>
        </w:rPr>
        <w:t xml:space="preserve"> Regency. </w:t>
      </w:r>
      <w:r w:rsidRPr="00622ADA">
        <w:rPr>
          <w:rFonts w:ascii="Times New Roman" w:hAnsi="Times New Roman" w:cs="Times New Roman"/>
          <w:i/>
          <w:iCs/>
          <w:sz w:val="24"/>
          <w:szCs w:val="24"/>
        </w:rPr>
        <w:t>Journal of Physics: Conference Series, 970</w:t>
      </w:r>
      <w:r w:rsidRPr="00622ADA">
        <w:rPr>
          <w:rFonts w:ascii="Times New Roman" w:hAnsi="Times New Roman" w:cs="Times New Roman"/>
          <w:sz w:val="24"/>
          <w:szCs w:val="24"/>
        </w:rPr>
        <w:t xml:space="preserve">, 012022. </w:t>
      </w:r>
      <w:hyperlink r:id="rId9" w:history="1">
        <w:r w:rsidRPr="00D1725A">
          <w:rPr>
            <w:rStyle w:val="Hyperlink"/>
            <w:rFonts w:ascii="Times New Roman" w:hAnsi="Times New Roman" w:cs="Times New Roman"/>
            <w:sz w:val="24"/>
            <w:szCs w:val="24"/>
          </w:rPr>
          <w:t>https://doi.org/10.1088/1742-6596/970/1/012022</w:t>
        </w:r>
      </w:hyperlink>
    </w:p>
    <w:p w14:paraId="091C1275" w14:textId="63C51A15" w:rsidR="00622ADA" w:rsidRDefault="00622ADA" w:rsidP="0049307A">
      <w:pPr>
        <w:jc w:val="both"/>
        <w:rPr>
          <w:rFonts w:ascii="Times New Roman" w:hAnsi="Times New Roman" w:cs="Times New Roman"/>
          <w:sz w:val="24"/>
          <w:szCs w:val="24"/>
        </w:rPr>
      </w:pPr>
      <w:r w:rsidRPr="00622ADA">
        <w:rPr>
          <w:rFonts w:ascii="Times New Roman" w:hAnsi="Times New Roman" w:cs="Times New Roman"/>
          <w:sz w:val="24"/>
          <w:szCs w:val="24"/>
        </w:rPr>
        <w:t xml:space="preserve">Gazzola, P., </w:t>
      </w:r>
      <w:proofErr w:type="spellStart"/>
      <w:r w:rsidRPr="00622ADA">
        <w:rPr>
          <w:rFonts w:ascii="Times New Roman" w:hAnsi="Times New Roman" w:cs="Times New Roman"/>
          <w:sz w:val="24"/>
          <w:szCs w:val="24"/>
        </w:rPr>
        <w:t>Pavione</w:t>
      </w:r>
      <w:proofErr w:type="spellEnd"/>
      <w:r w:rsidRPr="00622ADA">
        <w:rPr>
          <w:rFonts w:ascii="Times New Roman" w:hAnsi="Times New Roman" w:cs="Times New Roman"/>
          <w:sz w:val="24"/>
          <w:szCs w:val="24"/>
        </w:rPr>
        <w:t xml:space="preserve">, E., Pezzetti, R., &amp; </w:t>
      </w:r>
      <w:proofErr w:type="spellStart"/>
      <w:r w:rsidRPr="00622ADA">
        <w:rPr>
          <w:rFonts w:ascii="Times New Roman" w:hAnsi="Times New Roman" w:cs="Times New Roman"/>
          <w:sz w:val="24"/>
          <w:szCs w:val="24"/>
        </w:rPr>
        <w:t>Grechi</w:t>
      </w:r>
      <w:proofErr w:type="spellEnd"/>
      <w:r w:rsidRPr="00622ADA">
        <w:rPr>
          <w:rFonts w:ascii="Times New Roman" w:hAnsi="Times New Roman" w:cs="Times New Roman"/>
          <w:sz w:val="24"/>
          <w:szCs w:val="24"/>
        </w:rPr>
        <w:t>, D. (2020). Trends in the Fashion Industry. The Perception of Sustainability and Circular Economy: A Gender/Generation Quantitative Approach. </w:t>
      </w:r>
      <w:r w:rsidRPr="00622ADA">
        <w:rPr>
          <w:rFonts w:ascii="Times New Roman" w:hAnsi="Times New Roman" w:cs="Times New Roman"/>
          <w:i/>
          <w:iCs/>
          <w:sz w:val="24"/>
          <w:szCs w:val="24"/>
        </w:rPr>
        <w:t>Sustainability</w:t>
      </w:r>
      <w:r w:rsidRPr="00622ADA">
        <w:rPr>
          <w:rFonts w:ascii="Times New Roman" w:hAnsi="Times New Roman" w:cs="Times New Roman"/>
          <w:sz w:val="24"/>
          <w:szCs w:val="24"/>
        </w:rPr>
        <w:t>, </w:t>
      </w:r>
      <w:r w:rsidRPr="00622ADA">
        <w:rPr>
          <w:rFonts w:ascii="Times New Roman" w:hAnsi="Times New Roman" w:cs="Times New Roman"/>
          <w:i/>
          <w:iCs/>
          <w:sz w:val="24"/>
          <w:szCs w:val="24"/>
        </w:rPr>
        <w:t>12</w:t>
      </w:r>
      <w:r w:rsidRPr="00622ADA">
        <w:rPr>
          <w:rFonts w:ascii="Times New Roman" w:hAnsi="Times New Roman" w:cs="Times New Roman"/>
          <w:sz w:val="24"/>
          <w:szCs w:val="24"/>
        </w:rPr>
        <w:t xml:space="preserve">(7), 2809. </w:t>
      </w:r>
      <w:hyperlink r:id="rId10" w:history="1">
        <w:r w:rsidRPr="00D1725A">
          <w:rPr>
            <w:rStyle w:val="Hyperlink"/>
            <w:rFonts w:ascii="Times New Roman" w:hAnsi="Times New Roman" w:cs="Times New Roman"/>
            <w:sz w:val="24"/>
            <w:szCs w:val="24"/>
          </w:rPr>
          <w:t>https://doi.org/10.3390/su12072809</w:t>
        </w:r>
      </w:hyperlink>
    </w:p>
    <w:p w14:paraId="6BC36DAD" w14:textId="5CC5B91C" w:rsidR="00622ADA" w:rsidRDefault="00622ADA" w:rsidP="0049307A">
      <w:pPr>
        <w:jc w:val="both"/>
        <w:rPr>
          <w:rFonts w:ascii="Times New Roman" w:hAnsi="Times New Roman" w:cs="Times New Roman"/>
          <w:sz w:val="24"/>
          <w:szCs w:val="24"/>
        </w:rPr>
      </w:pPr>
      <w:r w:rsidRPr="00622ADA">
        <w:rPr>
          <w:rFonts w:ascii="Times New Roman" w:hAnsi="Times New Roman" w:cs="Times New Roman"/>
          <w:sz w:val="24"/>
          <w:szCs w:val="24"/>
        </w:rPr>
        <w:lastRenderedPageBreak/>
        <w:t xml:space="preserve">Saling, T. B. A., &amp; </w:t>
      </w:r>
      <w:proofErr w:type="spellStart"/>
      <w:r w:rsidRPr="00622ADA">
        <w:rPr>
          <w:rFonts w:ascii="Times New Roman" w:hAnsi="Times New Roman" w:cs="Times New Roman"/>
          <w:sz w:val="24"/>
          <w:szCs w:val="24"/>
        </w:rPr>
        <w:t>Amirrudin</w:t>
      </w:r>
      <w:proofErr w:type="spellEnd"/>
      <w:r w:rsidRPr="00622ADA">
        <w:rPr>
          <w:rFonts w:ascii="Times New Roman" w:hAnsi="Times New Roman" w:cs="Times New Roman"/>
          <w:sz w:val="24"/>
          <w:szCs w:val="24"/>
        </w:rPr>
        <w:t xml:space="preserve">, M. S. (2025). Digital marketing strategy to increase the competitiveness of MSMEs through city branding and tourism destinations in Eastern Indonesia. </w:t>
      </w:r>
      <w:r w:rsidRPr="00622ADA">
        <w:rPr>
          <w:rFonts w:ascii="Times New Roman" w:hAnsi="Times New Roman" w:cs="Times New Roman"/>
          <w:i/>
          <w:iCs/>
          <w:sz w:val="24"/>
          <w:szCs w:val="24"/>
        </w:rPr>
        <w:t>International Journal of Research and Innovation in Social Science, 9</w:t>
      </w:r>
      <w:r w:rsidRPr="00622ADA">
        <w:rPr>
          <w:rFonts w:ascii="Times New Roman" w:hAnsi="Times New Roman" w:cs="Times New Roman"/>
          <w:sz w:val="24"/>
          <w:szCs w:val="24"/>
        </w:rPr>
        <w:t xml:space="preserve">(10), 4281–4292. </w:t>
      </w:r>
      <w:hyperlink r:id="rId11" w:history="1">
        <w:r w:rsidRPr="00D1725A">
          <w:rPr>
            <w:rStyle w:val="Hyperlink"/>
            <w:rFonts w:ascii="Times New Roman" w:hAnsi="Times New Roman" w:cs="Times New Roman"/>
            <w:sz w:val="24"/>
            <w:szCs w:val="24"/>
          </w:rPr>
          <w:t>https://doi.org/10.47772/IJRISS.2025.910000352</w:t>
        </w:r>
      </w:hyperlink>
    </w:p>
    <w:p w14:paraId="78642844" w14:textId="0886EE60" w:rsidR="00622ADA" w:rsidRPr="00914731" w:rsidRDefault="00914731" w:rsidP="0049307A">
      <w:pPr>
        <w:jc w:val="both"/>
        <w:rPr>
          <w:rFonts w:ascii="Times New Roman" w:hAnsi="Times New Roman" w:cs="Times New Roman"/>
          <w:sz w:val="24"/>
          <w:szCs w:val="24"/>
          <w:lang w:val="fi-FI"/>
        </w:rPr>
      </w:pPr>
      <w:r w:rsidRPr="00914731">
        <w:rPr>
          <w:rFonts w:ascii="Times New Roman" w:hAnsi="Times New Roman" w:cs="Times New Roman"/>
          <w:sz w:val="24"/>
          <w:szCs w:val="24"/>
        </w:rPr>
        <w:t xml:space="preserve">Saputra, E., Reinhart, H., Khairina, N. G., &amp; Anwar, M. S. (2024). Regional analysis for sustainable economic development: A case study of </w:t>
      </w:r>
      <w:proofErr w:type="spellStart"/>
      <w:r w:rsidRPr="00914731">
        <w:rPr>
          <w:rFonts w:ascii="Times New Roman" w:hAnsi="Times New Roman" w:cs="Times New Roman"/>
          <w:sz w:val="24"/>
          <w:szCs w:val="24"/>
        </w:rPr>
        <w:t>Sukamara</w:t>
      </w:r>
      <w:proofErr w:type="spellEnd"/>
      <w:r w:rsidRPr="00914731">
        <w:rPr>
          <w:rFonts w:ascii="Times New Roman" w:hAnsi="Times New Roman" w:cs="Times New Roman"/>
          <w:sz w:val="24"/>
          <w:szCs w:val="24"/>
        </w:rPr>
        <w:t xml:space="preserve"> Regency, Kalimantan Tengah, Indonesia. </w:t>
      </w:r>
      <w:r w:rsidRPr="00914731">
        <w:rPr>
          <w:rFonts w:ascii="Times New Roman" w:hAnsi="Times New Roman" w:cs="Times New Roman"/>
          <w:i/>
          <w:iCs/>
          <w:sz w:val="24"/>
          <w:szCs w:val="24"/>
        </w:rPr>
        <w:t>IOP Conference Series: Earth and Environmental Science, 1313</w:t>
      </w:r>
      <w:r w:rsidRPr="00914731">
        <w:rPr>
          <w:rFonts w:ascii="Times New Roman" w:hAnsi="Times New Roman" w:cs="Times New Roman"/>
          <w:sz w:val="24"/>
          <w:szCs w:val="24"/>
        </w:rPr>
        <w:t xml:space="preserve">(1), 012042. </w:t>
      </w:r>
      <w:hyperlink r:id="rId12" w:history="1">
        <w:r w:rsidRPr="00914731">
          <w:rPr>
            <w:rStyle w:val="Hyperlink"/>
            <w:rFonts w:ascii="Times New Roman" w:hAnsi="Times New Roman" w:cs="Times New Roman"/>
            <w:sz w:val="24"/>
            <w:szCs w:val="24"/>
            <w:lang w:val="fi-FI"/>
          </w:rPr>
          <w:t>https://doi.org/10.1088/1755-1315/1313/1/012042</w:t>
        </w:r>
      </w:hyperlink>
    </w:p>
    <w:p w14:paraId="451D1AD5" w14:textId="140C4789" w:rsidR="00914731" w:rsidRPr="00914731" w:rsidRDefault="00914731" w:rsidP="0049307A">
      <w:pPr>
        <w:jc w:val="both"/>
        <w:rPr>
          <w:rFonts w:ascii="Times New Roman" w:hAnsi="Times New Roman" w:cs="Times New Roman"/>
          <w:sz w:val="24"/>
          <w:szCs w:val="24"/>
          <w:lang w:val="fi-FI"/>
        </w:rPr>
      </w:pPr>
      <w:r w:rsidRPr="00914731">
        <w:rPr>
          <w:rFonts w:ascii="Times New Roman" w:hAnsi="Times New Roman" w:cs="Times New Roman"/>
          <w:sz w:val="24"/>
          <w:szCs w:val="24"/>
          <w:lang w:val="fi-FI"/>
        </w:rPr>
        <w:t xml:space="preserve">Sari, S. I. A. P., Harahap, M. I., &amp; Rahma, T. I. F. (2025). </w:t>
      </w:r>
      <w:r w:rsidRPr="00914731">
        <w:rPr>
          <w:rFonts w:ascii="Times New Roman" w:hAnsi="Times New Roman" w:cs="Times New Roman"/>
          <w:sz w:val="24"/>
          <w:szCs w:val="24"/>
        </w:rPr>
        <w:t xml:space="preserve">Evaluation of management strategy in increasing the competitiveness of MSMEs at the Cooperative and MSME Service. </w:t>
      </w:r>
      <w:proofErr w:type="spellStart"/>
      <w:r w:rsidRPr="00914731">
        <w:rPr>
          <w:rFonts w:ascii="Times New Roman" w:hAnsi="Times New Roman" w:cs="Times New Roman"/>
          <w:i/>
          <w:iCs/>
          <w:sz w:val="24"/>
          <w:szCs w:val="24"/>
        </w:rPr>
        <w:t>Urwatul</w:t>
      </w:r>
      <w:proofErr w:type="spellEnd"/>
      <w:r w:rsidRPr="00914731">
        <w:rPr>
          <w:rFonts w:ascii="Times New Roman" w:hAnsi="Times New Roman" w:cs="Times New Roman"/>
          <w:i/>
          <w:iCs/>
          <w:sz w:val="24"/>
          <w:szCs w:val="24"/>
        </w:rPr>
        <w:t xml:space="preserve"> </w:t>
      </w:r>
      <w:proofErr w:type="spellStart"/>
      <w:r w:rsidRPr="00914731">
        <w:rPr>
          <w:rFonts w:ascii="Times New Roman" w:hAnsi="Times New Roman" w:cs="Times New Roman"/>
          <w:i/>
          <w:iCs/>
          <w:sz w:val="24"/>
          <w:szCs w:val="24"/>
        </w:rPr>
        <w:t>Wutsqo</w:t>
      </w:r>
      <w:proofErr w:type="spellEnd"/>
      <w:r w:rsidRPr="00914731">
        <w:rPr>
          <w:rFonts w:ascii="Times New Roman" w:hAnsi="Times New Roman" w:cs="Times New Roman"/>
          <w:i/>
          <w:iCs/>
          <w:sz w:val="24"/>
          <w:szCs w:val="24"/>
        </w:rPr>
        <w:t xml:space="preserve">: </w:t>
      </w:r>
      <w:proofErr w:type="spellStart"/>
      <w:r w:rsidRPr="00914731">
        <w:rPr>
          <w:rFonts w:ascii="Times New Roman" w:hAnsi="Times New Roman" w:cs="Times New Roman"/>
          <w:i/>
          <w:iCs/>
          <w:sz w:val="24"/>
          <w:szCs w:val="24"/>
        </w:rPr>
        <w:t>Jurnal</w:t>
      </w:r>
      <w:proofErr w:type="spellEnd"/>
      <w:r w:rsidRPr="00914731">
        <w:rPr>
          <w:rFonts w:ascii="Times New Roman" w:hAnsi="Times New Roman" w:cs="Times New Roman"/>
          <w:i/>
          <w:iCs/>
          <w:sz w:val="24"/>
          <w:szCs w:val="24"/>
        </w:rPr>
        <w:t xml:space="preserve"> </w:t>
      </w:r>
      <w:proofErr w:type="spellStart"/>
      <w:r w:rsidRPr="00914731">
        <w:rPr>
          <w:rFonts w:ascii="Times New Roman" w:hAnsi="Times New Roman" w:cs="Times New Roman"/>
          <w:i/>
          <w:iCs/>
          <w:sz w:val="24"/>
          <w:szCs w:val="24"/>
        </w:rPr>
        <w:t>Studi</w:t>
      </w:r>
      <w:proofErr w:type="spellEnd"/>
      <w:r w:rsidRPr="00914731">
        <w:rPr>
          <w:rFonts w:ascii="Times New Roman" w:hAnsi="Times New Roman" w:cs="Times New Roman"/>
          <w:i/>
          <w:iCs/>
          <w:sz w:val="24"/>
          <w:szCs w:val="24"/>
        </w:rPr>
        <w:t xml:space="preserve"> </w:t>
      </w:r>
      <w:proofErr w:type="spellStart"/>
      <w:r w:rsidRPr="00914731">
        <w:rPr>
          <w:rFonts w:ascii="Times New Roman" w:hAnsi="Times New Roman" w:cs="Times New Roman"/>
          <w:i/>
          <w:iCs/>
          <w:sz w:val="24"/>
          <w:szCs w:val="24"/>
        </w:rPr>
        <w:t>Kependidikan</w:t>
      </w:r>
      <w:proofErr w:type="spellEnd"/>
      <w:r w:rsidRPr="00914731">
        <w:rPr>
          <w:rFonts w:ascii="Times New Roman" w:hAnsi="Times New Roman" w:cs="Times New Roman"/>
          <w:i/>
          <w:iCs/>
          <w:sz w:val="24"/>
          <w:szCs w:val="24"/>
        </w:rPr>
        <w:t xml:space="preserve"> dan </w:t>
      </w:r>
      <w:proofErr w:type="spellStart"/>
      <w:r w:rsidRPr="00914731">
        <w:rPr>
          <w:rFonts w:ascii="Times New Roman" w:hAnsi="Times New Roman" w:cs="Times New Roman"/>
          <w:i/>
          <w:iCs/>
          <w:sz w:val="24"/>
          <w:szCs w:val="24"/>
        </w:rPr>
        <w:t>Keislaman</w:t>
      </w:r>
      <w:proofErr w:type="spellEnd"/>
      <w:r w:rsidRPr="00914731">
        <w:rPr>
          <w:rFonts w:ascii="Times New Roman" w:hAnsi="Times New Roman" w:cs="Times New Roman"/>
          <w:i/>
          <w:iCs/>
          <w:sz w:val="24"/>
          <w:szCs w:val="24"/>
        </w:rPr>
        <w:t>, 14</w:t>
      </w:r>
      <w:r w:rsidRPr="00914731">
        <w:rPr>
          <w:rFonts w:ascii="Times New Roman" w:hAnsi="Times New Roman" w:cs="Times New Roman"/>
          <w:sz w:val="24"/>
          <w:szCs w:val="24"/>
        </w:rPr>
        <w:t xml:space="preserve">(3), 1252–1266. </w:t>
      </w:r>
      <w:hyperlink r:id="rId13" w:history="1">
        <w:r w:rsidRPr="00914731">
          <w:rPr>
            <w:rStyle w:val="Hyperlink"/>
            <w:rFonts w:ascii="Times New Roman" w:hAnsi="Times New Roman" w:cs="Times New Roman"/>
            <w:sz w:val="24"/>
            <w:szCs w:val="24"/>
            <w:lang w:val="fi-FI"/>
          </w:rPr>
          <w:t>https://doi.org/10.54437/urwatulwutsqo.v14i3.2592</w:t>
        </w:r>
      </w:hyperlink>
    </w:p>
    <w:p w14:paraId="7FFB210B" w14:textId="3A7D4B71" w:rsidR="00914731" w:rsidRDefault="00914731" w:rsidP="0049307A">
      <w:pPr>
        <w:jc w:val="both"/>
        <w:rPr>
          <w:rFonts w:ascii="Times New Roman" w:hAnsi="Times New Roman" w:cs="Times New Roman"/>
          <w:sz w:val="24"/>
          <w:szCs w:val="24"/>
        </w:rPr>
      </w:pPr>
      <w:r w:rsidRPr="00914731">
        <w:rPr>
          <w:rFonts w:ascii="Times New Roman" w:hAnsi="Times New Roman" w:cs="Times New Roman"/>
          <w:sz w:val="24"/>
          <w:szCs w:val="24"/>
          <w:lang w:val="fi-FI"/>
        </w:rPr>
        <w:t xml:space="preserve">Pambudi, N. A., Firdaus, R. A., Rizkiana, R., Ulfa, D. K., Salsabila, M. S., Suharno, &amp; Sukatiman. </w:t>
      </w:r>
      <w:r w:rsidRPr="00914731">
        <w:rPr>
          <w:rFonts w:ascii="Times New Roman" w:hAnsi="Times New Roman" w:cs="Times New Roman"/>
          <w:sz w:val="24"/>
          <w:szCs w:val="24"/>
        </w:rPr>
        <w:t>(2023). Renewable Energy in Indonesia: Current Status, Potential, and Future Development. </w:t>
      </w:r>
      <w:r w:rsidRPr="00914731">
        <w:rPr>
          <w:rFonts w:ascii="Times New Roman" w:hAnsi="Times New Roman" w:cs="Times New Roman"/>
          <w:i/>
          <w:iCs/>
          <w:sz w:val="24"/>
          <w:szCs w:val="24"/>
        </w:rPr>
        <w:t>Sustainability</w:t>
      </w:r>
      <w:r w:rsidRPr="00914731">
        <w:rPr>
          <w:rFonts w:ascii="Times New Roman" w:hAnsi="Times New Roman" w:cs="Times New Roman"/>
          <w:sz w:val="24"/>
          <w:szCs w:val="24"/>
        </w:rPr>
        <w:t>, </w:t>
      </w:r>
      <w:r w:rsidRPr="00914731">
        <w:rPr>
          <w:rFonts w:ascii="Times New Roman" w:hAnsi="Times New Roman" w:cs="Times New Roman"/>
          <w:i/>
          <w:iCs/>
          <w:sz w:val="24"/>
          <w:szCs w:val="24"/>
        </w:rPr>
        <w:t>15</w:t>
      </w:r>
      <w:r w:rsidRPr="00914731">
        <w:rPr>
          <w:rFonts w:ascii="Times New Roman" w:hAnsi="Times New Roman" w:cs="Times New Roman"/>
          <w:sz w:val="24"/>
          <w:szCs w:val="24"/>
        </w:rPr>
        <w:t xml:space="preserve">(3), 2342. </w:t>
      </w:r>
      <w:hyperlink r:id="rId14" w:history="1">
        <w:r w:rsidRPr="00D1725A">
          <w:rPr>
            <w:rStyle w:val="Hyperlink"/>
            <w:rFonts w:ascii="Times New Roman" w:hAnsi="Times New Roman" w:cs="Times New Roman"/>
            <w:sz w:val="24"/>
            <w:szCs w:val="24"/>
          </w:rPr>
          <w:t>https://doi.org/10.3390/su15032342</w:t>
        </w:r>
      </w:hyperlink>
    </w:p>
    <w:p w14:paraId="48F551A8" w14:textId="1AA1C43A" w:rsidR="00914731" w:rsidRDefault="00914731" w:rsidP="0049307A">
      <w:pPr>
        <w:jc w:val="both"/>
        <w:rPr>
          <w:rFonts w:ascii="Times New Roman" w:hAnsi="Times New Roman" w:cs="Times New Roman"/>
          <w:sz w:val="24"/>
          <w:szCs w:val="24"/>
        </w:rPr>
      </w:pPr>
      <w:proofErr w:type="spellStart"/>
      <w:r w:rsidRPr="00914731">
        <w:rPr>
          <w:rFonts w:ascii="Times New Roman" w:hAnsi="Times New Roman" w:cs="Times New Roman"/>
          <w:sz w:val="24"/>
          <w:szCs w:val="24"/>
        </w:rPr>
        <w:t>Rokhim</w:t>
      </w:r>
      <w:proofErr w:type="spellEnd"/>
      <w:r w:rsidRPr="00914731">
        <w:rPr>
          <w:rFonts w:ascii="Times New Roman" w:hAnsi="Times New Roman" w:cs="Times New Roman"/>
          <w:sz w:val="24"/>
          <w:szCs w:val="24"/>
        </w:rPr>
        <w:t xml:space="preserve">, A., &amp; Sholeh, M. I. (2024). Business management strategies to enhance MSME competitiveness. </w:t>
      </w:r>
      <w:r w:rsidRPr="00914731">
        <w:rPr>
          <w:rFonts w:ascii="Times New Roman" w:hAnsi="Times New Roman" w:cs="Times New Roman"/>
          <w:i/>
          <w:iCs/>
          <w:sz w:val="24"/>
          <w:szCs w:val="24"/>
        </w:rPr>
        <w:t>Indonesian Economic Review, 4</w:t>
      </w:r>
      <w:r w:rsidRPr="00914731">
        <w:rPr>
          <w:rFonts w:ascii="Times New Roman" w:hAnsi="Times New Roman" w:cs="Times New Roman"/>
          <w:sz w:val="24"/>
          <w:szCs w:val="24"/>
        </w:rPr>
        <w:t xml:space="preserve">(2), 40–58. </w:t>
      </w:r>
      <w:hyperlink r:id="rId15" w:history="1">
        <w:r w:rsidRPr="00D1725A">
          <w:rPr>
            <w:rStyle w:val="Hyperlink"/>
            <w:rFonts w:ascii="Times New Roman" w:hAnsi="Times New Roman" w:cs="Times New Roman"/>
            <w:sz w:val="24"/>
            <w:szCs w:val="24"/>
          </w:rPr>
          <w:t>https://doi.org/10.53787/iconev.v4i2.45</w:t>
        </w:r>
      </w:hyperlink>
    </w:p>
    <w:p w14:paraId="464C860A" w14:textId="7162AAD3" w:rsidR="00914731" w:rsidRDefault="00914731" w:rsidP="0049307A">
      <w:pPr>
        <w:jc w:val="both"/>
        <w:rPr>
          <w:rFonts w:ascii="Times New Roman" w:hAnsi="Times New Roman" w:cs="Times New Roman"/>
          <w:sz w:val="24"/>
          <w:szCs w:val="24"/>
        </w:rPr>
      </w:pPr>
      <w:proofErr w:type="spellStart"/>
      <w:r w:rsidRPr="00914731">
        <w:rPr>
          <w:rFonts w:ascii="Times New Roman" w:hAnsi="Times New Roman" w:cs="Times New Roman"/>
          <w:sz w:val="24"/>
          <w:szCs w:val="24"/>
        </w:rPr>
        <w:t>Sugiat</w:t>
      </w:r>
      <w:proofErr w:type="spellEnd"/>
      <w:r w:rsidRPr="00914731">
        <w:rPr>
          <w:rFonts w:ascii="Times New Roman" w:hAnsi="Times New Roman" w:cs="Times New Roman"/>
          <w:sz w:val="24"/>
          <w:szCs w:val="24"/>
        </w:rPr>
        <w:t xml:space="preserve">, M., </w:t>
      </w:r>
      <w:proofErr w:type="spellStart"/>
      <w:r w:rsidRPr="00914731">
        <w:rPr>
          <w:rFonts w:ascii="Times New Roman" w:hAnsi="Times New Roman" w:cs="Times New Roman"/>
          <w:sz w:val="24"/>
          <w:szCs w:val="24"/>
        </w:rPr>
        <w:t>Primiana</w:t>
      </w:r>
      <w:proofErr w:type="spellEnd"/>
      <w:r w:rsidRPr="00914731">
        <w:rPr>
          <w:rFonts w:ascii="Times New Roman" w:hAnsi="Times New Roman" w:cs="Times New Roman"/>
          <w:sz w:val="24"/>
          <w:szCs w:val="24"/>
        </w:rPr>
        <w:t xml:space="preserve">, I., &amp; </w:t>
      </w:r>
      <w:proofErr w:type="spellStart"/>
      <w:r w:rsidRPr="00914731">
        <w:rPr>
          <w:rFonts w:ascii="Times New Roman" w:hAnsi="Times New Roman" w:cs="Times New Roman"/>
          <w:sz w:val="24"/>
          <w:szCs w:val="24"/>
        </w:rPr>
        <w:t>Herwany</w:t>
      </w:r>
      <w:proofErr w:type="spellEnd"/>
      <w:r w:rsidRPr="00914731">
        <w:rPr>
          <w:rFonts w:ascii="Times New Roman" w:hAnsi="Times New Roman" w:cs="Times New Roman"/>
          <w:sz w:val="24"/>
          <w:szCs w:val="24"/>
        </w:rPr>
        <w:t xml:space="preserve">, A. (2020). Innovative marketing of emerging Moslem fashion in the province of West Java, Indonesia. </w:t>
      </w:r>
      <w:r w:rsidRPr="00914731">
        <w:rPr>
          <w:rFonts w:ascii="Times New Roman" w:hAnsi="Times New Roman" w:cs="Times New Roman"/>
          <w:i/>
          <w:iCs/>
          <w:sz w:val="24"/>
          <w:szCs w:val="24"/>
        </w:rPr>
        <w:t>Journal of Sustainability Science and Management, 15</w:t>
      </w:r>
      <w:r w:rsidRPr="00914731">
        <w:rPr>
          <w:rFonts w:ascii="Times New Roman" w:hAnsi="Times New Roman" w:cs="Times New Roman"/>
          <w:sz w:val="24"/>
          <w:szCs w:val="24"/>
        </w:rPr>
        <w:t xml:space="preserve">(5), 165–173. </w:t>
      </w:r>
      <w:hyperlink r:id="rId16" w:history="1">
        <w:r w:rsidRPr="00D1725A">
          <w:rPr>
            <w:rStyle w:val="Hyperlink"/>
            <w:rFonts w:ascii="Times New Roman" w:hAnsi="Times New Roman" w:cs="Times New Roman"/>
            <w:sz w:val="24"/>
            <w:szCs w:val="24"/>
          </w:rPr>
          <w:t>https://doi.org/10.46754/jssm.2020.07.014</w:t>
        </w:r>
      </w:hyperlink>
    </w:p>
    <w:p w14:paraId="6365CD5B" w14:textId="2DBBC3CF" w:rsidR="00914731" w:rsidRDefault="00914731" w:rsidP="0049307A">
      <w:pPr>
        <w:jc w:val="both"/>
        <w:rPr>
          <w:rFonts w:ascii="Times New Roman" w:hAnsi="Times New Roman" w:cs="Times New Roman"/>
          <w:sz w:val="24"/>
          <w:szCs w:val="24"/>
        </w:rPr>
      </w:pPr>
      <w:r w:rsidRPr="00914731">
        <w:rPr>
          <w:rFonts w:ascii="Times New Roman" w:hAnsi="Times New Roman" w:cs="Times New Roman"/>
          <w:sz w:val="24"/>
          <w:szCs w:val="24"/>
        </w:rPr>
        <w:t xml:space="preserve">Wang, F., Wang, Y., Han, Y., &amp; Cho, J. H. (2024). Optimizing brand loyalty through user-centric product package design: A study of user experience in dairy industry. </w:t>
      </w:r>
      <w:proofErr w:type="spellStart"/>
      <w:r w:rsidRPr="00914731">
        <w:rPr>
          <w:rFonts w:ascii="Times New Roman" w:hAnsi="Times New Roman" w:cs="Times New Roman"/>
          <w:i/>
          <w:iCs/>
          <w:sz w:val="24"/>
          <w:szCs w:val="24"/>
        </w:rPr>
        <w:t>Heliyon</w:t>
      </w:r>
      <w:proofErr w:type="spellEnd"/>
      <w:r w:rsidRPr="00914731">
        <w:rPr>
          <w:rFonts w:ascii="Times New Roman" w:hAnsi="Times New Roman" w:cs="Times New Roman"/>
          <w:i/>
          <w:iCs/>
          <w:sz w:val="24"/>
          <w:szCs w:val="24"/>
        </w:rPr>
        <w:t>, 10</w:t>
      </w:r>
      <w:r w:rsidRPr="00914731">
        <w:rPr>
          <w:rFonts w:ascii="Times New Roman" w:hAnsi="Times New Roman" w:cs="Times New Roman"/>
          <w:sz w:val="24"/>
          <w:szCs w:val="24"/>
        </w:rPr>
        <w:t xml:space="preserve">(3), e25484. </w:t>
      </w:r>
      <w:hyperlink r:id="rId17" w:tgtFrame="_new" w:history="1">
        <w:r w:rsidRPr="00914731">
          <w:rPr>
            <w:rStyle w:val="Hyperlink"/>
            <w:rFonts w:ascii="Times New Roman" w:hAnsi="Times New Roman" w:cs="Times New Roman"/>
            <w:sz w:val="24"/>
            <w:szCs w:val="24"/>
          </w:rPr>
          <w:t>https://doi.org/10.1016/j.heliyon.2024.e25484</w:t>
        </w:r>
      </w:hyperlink>
    </w:p>
    <w:p w14:paraId="3354E9B9" w14:textId="77777777" w:rsidR="00622ADA" w:rsidRDefault="00622ADA" w:rsidP="0049307A">
      <w:pPr>
        <w:jc w:val="both"/>
        <w:rPr>
          <w:rFonts w:ascii="Times New Roman" w:hAnsi="Times New Roman" w:cs="Times New Roman"/>
          <w:sz w:val="24"/>
          <w:szCs w:val="24"/>
        </w:rPr>
      </w:pPr>
    </w:p>
    <w:p w14:paraId="4DBF0613" w14:textId="77777777" w:rsidR="00622ADA" w:rsidRDefault="00622ADA" w:rsidP="0049307A">
      <w:pPr>
        <w:jc w:val="both"/>
        <w:rPr>
          <w:rFonts w:ascii="Times New Roman" w:hAnsi="Times New Roman" w:cs="Times New Roman"/>
          <w:sz w:val="24"/>
          <w:szCs w:val="24"/>
        </w:rPr>
      </w:pPr>
    </w:p>
    <w:p w14:paraId="5C9310F5" w14:textId="77777777" w:rsidR="00C53FE5" w:rsidRDefault="00C53FE5" w:rsidP="0049307A">
      <w:pPr>
        <w:jc w:val="both"/>
        <w:rPr>
          <w:rFonts w:ascii="Times New Roman" w:hAnsi="Times New Roman" w:cs="Times New Roman"/>
          <w:sz w:val="24"/>
          <w:szCs w:val="24"/>
        </w:rPr>
      </w:pPr>
    </w:p>
    <w:p w14:paraId="0B7C9D22" w14:textId="77777777" w:rsidR="00C53FE5" w:rsidRDefault="00C53FE5" w:rsidP="0049307A">
      <w:pPr>
        <w:jc w:val="both"/>
        <w:rPr>
          <w:rFonts w:ascii="Times New Roman" w:hAnsi="Times New Roman" w:cs="Times New Roman"/>
          <w:sz w:val="24"/>
          <w:szCs w:val="24"/>
        </w:rPr>
      </w:pPr>
    </w:p>
    <w:p w14:paraId="3DA7EDA0" w14:textId="77777777" w:rsidR="00C53FE5" w:rsidRDefault="00C53FE5" w:rsidP="0049307A">
      <w:pPr>
        <w:jc w:val="both"/>
        <w:rPr>
          <w:rFonts w:ascii="Times New Roman" w:hAnsi="Times New Roman" w:cs="Times New Roman"/>
          <w:sz w:val="24"/>
          <w:szCs w:val="24"/>
        </w:rPr>
      </w:pPr>
    </w:p>
    <w:p w14:paraId="2582A839" w14:textId="77777777" w:rsidR="00C53FE5" w:rsidRDefault="00C53FE5" w:rsidP="0049307A">
      <w:pPr>
        <w:jc w:val="both"/>
        <w:rPr>
          <w:rFonts w:ascii="Times New Roman" w:hAnsi="Times New Roman" w:cs="Times New Roman"/>
          <w:sz w:val="24"/>
          <w:szCs w:val="24"/>
        </w:rPr>
      </w:pPr>
    </w:p>
    <w:p w14:paraId="5CB3F2B1" w14:textId="77777777" w:rsidR="00C53FE5" w:rsidRPr="00C53FE5" w:rsidRDefault="00C53FE5" w:rsidP="0049307A">
      <w:pPr>
        <w:jc w:val="both"/>
        <w:rPr>
          <w:rFonts w:ascii="Times New Roman" w:hAnsi="Times New Roman" w:cs="Times New Roman"/>
          <w:sz w:val="24"/>
          <w:szCs w:val="24"/>
        </w:rPr>
      </w:pPr>
    </w:p>
    <w:sectPr w:rsidR="00C53FE5" w:rsidRPr="00C53FE5" w:rsidSect="00B27B2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A889" w14:textId="77777777" w:rsidR="00A116CE" w:rsidRDefault="00A116CE" w:rsidP="00300BB6">
      <w:pPr>
        <w:spacing w:after="0" w:line="240" w:lineRule="auto"/>
      </w:pPr>
      <w:r>
        <w:separator/>
      </w:r>
    </w:p>
  </w:endnote>
  <w:endnote w:type="continuationSeparator" w:id="0">
    <w:p w14:paraId="5D7D3C63" w14:textId="77777777" w:rsidR="00A116CE" w:rsidRDefault="00A116CE" w:rsidP="0030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1138" w14:textId="77777777" w:rsidR="00300BB6" w:rsidRDefault="00300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EC6D" w14:textId="77777777" w:rsidR="00300BB6" w:rsidRDefault="00300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B6AE" w14:textId="77777777" w:rsidR="00300BB6" w:rsidRDefault="0030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6B93B" w14:textId="77777777" w:rsidR="00A116CE" w:rsidRDefault="00A116CE" w:rsidP="00300BB6">
      <w:pPr>
        <w:spacing w:after="0" w:line="240" w:lineRule="auto"/>
      </w:pPr>
      <w:r>
        <w:separator/>
      </w:r>
    </w:p>
  </w:footnote>
  <w:footnote w:type="continuationSeparator" w:id="0">
    <w:p w14:paraId="787C0784" w14:textId="77777777" w:rsidR="00A116CE" w:rsidRDefault="00A116CE" w:rsidP="0030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AD57" w14:textId="6DD25418" w:rsidR="00300BB6" w:rsidRDefault="00300BB6">
    <w:pPr>
      <w:pStyle w:val="Header"/>
    </w:pPr>
    <w:r>
      <w:rPr>
        <w:noProof/>
      </w:rPr>
      <w:pict w14:anchorId="54C39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0B99" w14:textId="5B33F004" w:rsidR="00300BB6" w:rsidRDefault="00300BB6">
    <w:pPr>
      <w:pStyle w:val="Header"/>
    </w:pPr>
    <w:r>
      <w:rPr>
        <w:noProof/>
      </w:rPr>
      <w:pict w14:anchorId="51523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814F" w14:textId="304A237D" w:rsidR="00300BB6" w:rsidRDefault="00300BB6">
    <w:pPr>
      <w:pStyle w:val="Header"/>
    </w:pPr>
    <w:r>
      <w:rPr>
        <w:noProof/>
      </w:rPr>
      <w:pict w14:anchorId="056C8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EB"/>
    <w:multiLevelType w:val="multilevel"/>
    <w:tmpl w:val="F20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7692"/>
    <w:multiLevelType w:val="multilevel"/>
    <w:tmpl w:val="035A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63BD"/>
    <w:multiLevelType w:val="multilevel"/>
    <w:tmpl w:val="4402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541AA"/>
    <w:multiLevelType w:val="multilevel"/>
    <w:tmpl w:val="AB04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D1891"/>
    <w:multiLevelType w:val="multilevel"/>
    <w:tmpl w:val="4CC6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005E4"/>
    <w:multiLevelType w:val="multilevel"/>
    <w:tmpl w:val="48AE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247D38"/>
    <w:multiLevelType w:val="multilevel"/>
    <w:tmpl w:val="216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22D17"/>
    <w:multiLevelType w:val="multilevel"/>
    <w:tmpl w:val="FEAE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D22F0"/>
    <w:multiLevelType w:val="hybridMultilevel"/>
    <w:tmpl w:val="C5003C1A"/>
    <w:lvl w:ilvl="0" w:tplc="121E6E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03007"/>
    <w:multiLevelType w:val="multilevel"/>
    <w:tmpl w:val="537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A1DD5"/>
    <w:multiLevelType w:val="multilevel"/>
    <w:tmpl w:val="359A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1"/>
  </w:num>
  <w:num w:numId="5">
    <w:abstractNumId w:val="10"/>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22"/>
    <w:rsid w:val="00076AD3"/>
    <w:rsid w:val="000972ED"/>
    <w:rsid w:val="000E6395"/>
    <w:rsid w:val="000F6E30"/>
    <w:rsid w:val="00162D4F"/>
    <w:rsid w:val="00183D85"/>
    <w:rsid w:val="00262197"/>
    <w:rsid w:val="002D0CE7"/>
    <w:rsid w:val="002D0EB1"/>
    <w:rsid w:val="00300BB6"/>
    <w:rsid w:val="00306F9B"/>
    <w:rsid w:val="003248B6"/>
    <w:rsid w:val="00382361"/>
    <w:rsid w:val="003A0001"/>
    <w:rsid w:val="003D31FF"/>
    <w:rsid w:val="00421C11"/>
    <w:rsid w:val="00432B5E"/>
    <w:rsid w:val="00447878"/>
    <w:rsid w:val="00491CF2"/>
    <w:rsid w:val="0049307A"/>
    <w:rsid w:val="004D19EA"/>
    <w:rsid w:val="004F080C"/>
    <w:rsid w:val="00514429"/>
    <w:rsid w:val="0052254F"/>
    <w:rsid w:val="005B1C28"/>
    <w:rsid w:val="00622ADA"/>
    <w:rsid w:val="00695A50"/>
    <w:rsid w:val="006A217C"/>
    <w:rsid w:val="006F27A3"/>
    <w:rsid w:val="007225A0"/>
    <w:rsid w:val="00817408"/>
    <w:rsid w:val="0083207B"/>
    <w:rsid w:val="00845295"/>
    <w:rsid w:val="00883027"/>
    <w:rsid w:val="008F01A7"/>
    <w:rsid w:val="008F6037"/>
    <w:rsid w:val="00901BE9"/>
    <w:rsid w:val="00914731"/>
    <w:rsid w:val="00923FE2"/>
    <w:rsid w:val="00935488"/>
    <w:rsid w:val="009507DF"/>
    <w:rsid w:val="009B2391"/>
    <w:rsid w:val="009D5EFE"/>
    <w:rsid w:val="00A001F2"/>
    <w:rsid w:val="00A116CE"/>
    <w:rsid w:val="00A150B7"/>
    <w:rsid w:val="00AA223B"/>
    <w:rsid w:val="00AB7A9B"/>
    <w:rsid w:val="00AD075F"/>
    <w:rsid w:val="00B27B27"/>
    <w:rsid w:val="00B45454"/>
    <w:rsid w:val="00B66076"/>
    <w:rsid w:val="00B76AE0"/>
    <w:rsid w:val="00B87E97"/>
    <w:rsid w:val="00BC032F"/>
    <w:rsid w:val="00BF1AF0"/>
    <w:rsid w:val="00C06E40"/>
    <w:rsid w:val="00C13842"/>
    <w:rsid w:val="00C53FE5"/>
    <w:rsid w:val="00CD5ECE"/>
    <w:rsid w:val="00D95008"/>
    <w:rsid w:val="00DA4229"/>
    <w:rsid w:val="00DC1FCE"/>
    <w:rsid w:val="00DF321C"/>
    <w:rsid w:val="00E1549E"/>
    <w:rsid w:val="00E4544C"/>
    <w:rsid w:val="00E627E1"/>
    <w:rsid w:val="00E77CEE"/>
    <w:rsid w:val="00EA2CAA"/>
    <w:rsid w:val="00EB283D"/>
    <w:rsid w:val="00ED600A"/>
    <w:rsid w:val="00F20922"/>
    <w:rsid w:val="00F33C07"/>
    <w:rsid w:val="00F413D8"/>
    <w:rsid w:val="00F76B5E"/>
    <w:rsid w:val="00FD739A"/>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2CFE1"/>
  <w15:chartTrackingRefBased/>
  <w15:docId w15:val="{72D2D51F-4B7B-41CF-B87C-40C6A445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F209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09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09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09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09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0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22"/>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F20922"/>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F20922"/>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F20922"/>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F20922"/>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F20922"/>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F20922"/>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F20922"/>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F20922"/>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F20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22"/>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209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22"/>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F209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922"/>
    <w:rPr>
      <w:i/>
      <w:iCs/>
      <w:color w:val="404040" w:themeColor="text1" w:themeTint="BF"/>
      <w:lang w:val="en-ID"/>
    </w:rPr>
  </w:style>
  <w:style w:type="paragraph" w:styleId="ListParagraph">
    <w:name w:val="List Paragraph"/>
    <w:basedOn w:val="Normal"/>
    <w:uiPriority w:val="34"/>
    <w:qFormat/>
    <w:rsid w:val="00F20922"/>
    <w:pPr>
      <w:ind w:left="720"/>
      <w:contextualSpacing/>
    </w:pPr>
  </w:style>
  <w:style w:type="character" w:styleId="IntenseEmphasis">
    <w:name w:val="Intense Emphasis"/>
    <w:basedOn w:val="DefaultParagraphFont"/>
    <w:uiPriority w:val="21"/>
    <w:qFormat/>
    <w:rsid w:val="00F20922"/>
    <w:rPr>
      <w:i/>
      <w:iCs/>
      <w:color w:val="365F91" w:themeColor="accent1" w:themeShade="BF"/>
    </w:rPr>
  </w:style>
  <w:style w:type="paragraph" w:styleId="IntenseQuote">
    <w:name w:val="Intense Quote"/>
    <w:basedOn w:val="Normal"/>
    <w:next w:val="Normal"/>
    <w:link w:val="IntenseQuoteChar"/>
    <w:uiPriority w:val="30"/>
    <w:qFormat/>
    <w:rsid w:val="00F209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0922"/>
    <w:rPr>
      <w:i/>
      <w:iCs/>
      <w:color w:val="365F91" w:themeColor="accent1" w:themeShade="BF"/>
      <w:lang w:val="en-ID"/>
    </w:rPr>
  </w:style>
  <w:style w:type="character" w:styleId="IntenseReference">
    <w:name w:val="Intense Reference"/>
    <w:basedOn w:val="DefaultParagraphFont"/>
    <w:uiPriority w:val="32"/>
    <w:qFormat/>
    <w:rsid w:val="00F20922"/>
    <w:rPr>
      <w:b/>
      <w:bCs/>
      <w:smallCaps/>
      <w:color w:val="365F91" w:themeColor="accent1" w:themeShade="BF"/>
      <w:spacing w:val="5"/>
    </w:rPr>
  </w:style>
  <w:style w:type="table" w:styleId="TableGrid">
    <w:name w:val="Table Grid"/>
    <w:basedOn w:val="TableNormal"/>
    <w:uiPriority w:val="59"/>
    <w:rsid w:val="000E6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6395"/>
    <w:pPr>
      <w:spacing w:line="240" w:lineRule="auto"/>
    </w:pPr>
    <w:rPr>
      <w:i/>
      <w:iCs/>
      <w:color w:val="1F497D" w:themeColor="text2"/>
      <w:sz w:val="18"/>
      <w:szCs w:val="18"/>
    </w:rPr>
  </w:style>
  <w:style w:type="table" w:styleId="TableGridLight">
    <w:name w:val="Grid Table Light"/>
    <w:basedOn w:val="TableNormal"/>
    <w:uiPriority w:val="40"/>
    <w:rsid w:val="003A00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F321C"/>
    <w:rPr>
      <w:color w:val="0000FF" w:themeColor="hyperlink"/>
      <w:u w:val="single"/>
    </w:rPr>
  </w:style>
  <w:style w:type="character" w:styleId="UnresolvedMention">
    <w:name w:val="Unresolved Mention"/>
    <w:basedOn w:val="DefaultParagraphFont"/>
    <w:uiPriority w:val="99"/>
    <w:semiHidden/>
    <w:unhideWhenUsed/>
    <w:rsid w:val="00C13842"/>
    <w:rPr>
      <w:color w:val="605E5C"/>
      <w:shd w:val="clear" w:color="auto" w:fill="E1DFDD"/>
    </w:rPr>
  </w:style>
  <w:style w:type="paragraph" w:styleId="Header">
    <w:name w:val="header"/>
    <w:basedOn w:val="Normal"/>
    <w:link w:val="HeaderChar"/>
    <w:uiPriority w:val="99"/>
    <w:unhideWhenUsed/>
    <w:rsid w:val="00300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B6"/>
    <w:rPr>
      <w:lang w:val="en-ID"/>
    </w:rPr>
  </w:style>
  <w:style w:type="paragraph" w:styleId="Footer">
    <w:name w:val="footer"/>
    <w:basedOn w:val="Normal"/>
    <w:link w:val="FooterChar"/>
    <w:uiPriority w:val="99"/>
    <w:unhideWhenUsed/>
    <w:rsid w:val="0030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B6"/>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oitmc7010020" TargetMode="External"/><Relationship Id="rId13" Type="http://schemas.openxmlformats.org/officeDocument/2006/relationships/hyperlink" Target="https://doi.org/10.54437/urwatulwutsqo.v14i3.259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4254/jems.2023.8-2.4" TargetMode="External"/><Relationship Id="rId12" Type="http://schemas.openxmlformats.org/officeDocument/2006/relationships/hyperlink" Target="https://doi.org/10.1088/1755-1315/1313/1/012042" TargetMode="External"/><Relationship Id="rId17" Type="http://schemas.openxmlformats.org/officeDocument/2006/relationships/hyperlink" Target="https://doi.org/10.1016/j.heliyon.2024.e254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6754/jssm.2020.07.0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72/IJRISS.2025.91000035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3787/iconev.v4i2.45" TargetMode="External"/><Relationship Id="rId23" Type="http://schemas.openxmlformats.org/officeDocument/2006/relationships/footer" Target="footer3.xml"/><Relationship Id="rId10" Type="http://schemas.openxmlformats.org/officeDocument/2006/relationships/hyperlink" Target="https://doi.org/10.3390/su1207280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8/1742-6596/970/1/012022" TargetMode="External"/><Relationship Id="rId14" Type="http://schemas.openxmlformats.org/officeDocument/2006/relationships/hyperlink" Target="https://doi.org/10.3390/su1503234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SDI 1084</cp:lastModifiedBy>
  <cp:revision>3</cp:revision>
  <dcterms:created xsi:type="dcterms:W3CDTF">2025-12-03T04:50:00Z</dcterms:created>
  <dcterms:modified xsi:type="dcterms:W3CDTF">2025-12-04T07:45:00Z</dcterms:modified>
</cp:coreProperties>
</file>