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4A2D31" w14:textId="00A508AB" w:rsidR="00754C9A" w:rsidRPr="00175078" w:rsidRDefault="00175078" w:rsidP="00175078">
      <w:pPr>
        <w:pStyle w:val="Title"/>
        <w:spacing w:after="0"/>
        <w:rPr>
          <w:rFonts w:ascii="Arial" w:hAnsi="Arial" w:cs="Arial"/>
          <w:i/>
          <w:iCs/>
          <w:sz w:val="24"/>
          <w:szCs w:val="14"/>
        </w:rPr>
      </w:pPr>
      <w:r w:rsidRPr="00175078">
        <w:rPr>
          <w:rFonts w:ascii="Arial" w:hAnsi="Arial" w:cs="Arial"/>
          <w:i/>
          <w:iCs/>
          <w:sz w:val="24"/>
          <w:szCs w:val="14"/>
          <w:highlight w:val="yellow"/>
        </w:rPr>
        <w:t>Original Research Article</w:t>
      </w:r>
    </w:p>
    <w:p w14:paraId="66B45B95" w14:textId="2B99CD21" w:rsidR="00163BC4" w:rsidRPr="00163BC4" w:rsidRDefault="00F253AA" w:rsidP="00441B6F">
      <w:pPr>
        <w:pStyle w:val="Author"/>
        <w:spacing w:line="240" w:lineRule="auto"/>
        <w:rPr>
          <w:rFonts w:ascii="Arial" w:hAnsi="Arial" w:cs="Arial"/>
          <w:bCs/>
          <w:iCs/>
          <w:kern w:val="28"/>
          <w:sz w:val="36"/>
        </w:rPr>
      </w:pPr>
      <w:r w:rsidRPr="002A239C">
        <w:rPr>
          <w:rFonts w:ascii="Arial" w:hAnsi="Arial" w:cs="Arial"/>
          <w:bCs/>
          <w:iCs/>
          <w:kern w:val="28"/>
          <w:sz w:val="36"/>
        </w:rPr>
        <w:t xml:space="preserve">Pattern of sexually transmitted infections in Federal Medical Center </w:t>
      </w:r>
      <w:proofErr w:type="spellStart"/>
      <w:r w:rsidRPr="002A239C">
        <w:rPr>
          <w:rFonts w:ascii="Arial" w:hAnsi="Arial" w:cs="Arial"/>
          <w:bCs/>
          <w:iCs/>
          <w:kern w:val="28"/>
          <w:sz w:val="36"/>
        </w:rPr>
        <w:t>Asaba</w:t>
      </w:r>
      <w:proofErr w:type="spellEnd"/>
      <w:r w:rsidRPr="002A239C">
        <w:rPr>
          <w:rFonts w:ascii="Arial" w:hAnsi="Arial" w:cs="Arial"/>
          <w:bCs/>
          <w:iCs/>
          <w:kern w:val="28"/>
          <w:sz w:val="36"/>
        </w:rPr>
        <w:t>: A</w:t>
      </w:r>
      <w:r w:rsidR="00AC087E">
        <w:rPr>
          <w:rFonts w:ascii="Arial" w:hAnsi="Arial" w:cs="Arial"/>
          <w:bCs/>
          <w:iCs/>
          <w:kern w:val="28"/>
          <w:sz w:val="36"/>
        </w:rPr>
        <w:t xml:space="preserve"> </w:t>
      </w:r>
      <w:r w:rsidR="005A4CFD">
        <w:rPr>
          <w:rFonts w:ascii="Arial" w:hAnsi="Arial" w:cs="Arial"/>
          <w:bCs/>
          <w:iCs/>
          <w:kern w:val="28"/>
          <w:sz w:val="36"/>
        </w:rPr>
        <w:t>five-year</w:t>
      </w:r>
      <w:r w:rsidRPr="002A239C">
        <w:rPr>
          <w:rFonts w:ascii="Arial" w:hAnsi="Arial" w:cs="Arial"/>
          <w:bCs/>
          <w:iCs/>
          <w:kern w:val="28"/>
          <w:sz w:val="36"/>
        </w:rPr>
        <w:t xml:space="preserve"> Retrospective Study on Syphilis, Gonorrhea, and Chlamydia</w:t>
      </w:r>
      <w:r>
        <w:rPr>
          <w:rFonts w:ascii="Arial" w:hAnsi="Arial" w:cs="Arial"/>
          <w:bCs/>
          <w:iCs/>
          <w:kern w:val="28"/>
          <w:sz w:val="36"/>
        </w:rPr>
        <w:t xml:space="preserve"> </w:t>
      </w:r>
    </w:p>
    <w:p w14:paraId="302A5878" w14:textId="77777777" w:rsidR="00A258C3" w:rsidRPr="00790ADA" w:rsidRDefault="00A258C3" w:rsidP="00441B6F">
      <w:pPr>
        <w:pStyle w:val="Author"/>
        <w:spacing w:line="240" w:lineRule="auto"/>
        <w:jc w:val="both"/>
        <w:rPr>
          <w:rFonts w:ascii="Arial" w:hAnsi="Arial" w:cs="Arial"/>
          <w:sz w:val="36"/>
        </w:rPr>
      </w:pPr>
    </w:p>
    <w:p w14:paraId="0371CC46" w14:textId="77777777" w:rsidR="00B01FCD" w:rsidRPr="00FB3A86" w:rsidRDefault="002D2997" w:rsidP="00441B6F">
      <w:pPr>
        <w:pStyle w:val="Copyright"/>
        <w:spacing w:after="0" w:line="240" w:lineRule="auto"/>
        <w:jc w:val="both"/>
        <w:rPr>
          <w:rFonts w:ascii="Arial" w:hAnsi="Arial" w:cs="Arial"/>
        </w:rPr>
        <w:sectPr w:rsidR="00B01FCD" w:rsidRPr="00FB3A86" w:rsidSect="00B83E0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49F4E19" wp14:editId="2E83F13F">
                <wp:extent cx="5303520" cy="635"/>
                <wp:effectExtent l="0" t="0" r="11430" b="18415"/>
                <wp:docPr id="1"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5852C5E" id="_x0000_t32" coordsize="21600,21600" o:spt="32" o:oned="t" path="m,l21600,21600e" filled="f">
                <v:path arrowok="t" fillok="f" o:connecttype="none"/>
                <o:lock v:ext="edit" shapetype="t"/>
              </v:shapetype>
              <v:shape id="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" strokeweight="1.5pt">
                <o:lock v:ext="edit" shapetype="f"/>
                <w10:anchorlock/>
              </v:shape>
            </w:pict>
          </mc:Fallback>
        </mc:AlternateContent>
      </w:r>
      <w:r w:rsidR="00FB3A86">
        <w:rPr>
          <w:rFonts w:ascii="Arial" w:hAnsi="Arial" w:cs="Arial"/>
        </w:rPr>
        <w:t>.</w:t>
      </w:r>
    </w:p>
    <w:p w14:paraId="3FB65C1E" w14:textId="5F8D43E9"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1F8B7B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59CAF49" w14:textId="77777777" w:rsidTr="001E44FE">
        <w:tc>
          <w:tcPr>
            <w:tcW w:w="9576" w:type="dxa"/>
            <w:shd w:val="clear" w:color="auto" w:fill="F2F2F2"/>
          </w:tcPr>
          <w:p w14:paraId="035D2D9E" w14:textId="77777777" w:rsidR="00ED7D2A" w:rsidRPr="005A4CFD" w:rsidRDefault="00ED7D2A" w:rsidP="005A4CFD">
            <w:pPr>
              <w:pStyle w:val="Body"/>
              <w:spacing w:after="0"/>
              <w:rPr>
                <w:rFonts w:ascii="Arial" w:eastAsia="Calibri" w:hAnsi="Arial" w:cs="Arial"/>
                <w:bCs/>
                <w:szCs w:val="22"/>
              </w:rPr>
            </w:pPr>
            <w:r w:rsidRPr="005A4CFD">
              <w:rPr>
                <w:rFonts w:ascii="Arial" w:eastAsia="Calibri" w:hAnsi="Arial" w:cs="Arial"/>
                <w:b/>
                <w:szCs w:val="22"/>
              </w:rPr>
              <w:t>Aim:</w:t>
            </w:r>
            <w:r w:rsidRPr="005A4CFD">
              <w:rPr>
                <w:rFonts w:ascii="Arial" w:eastAsia="Calibri" w:hAnsi="Arial" w:cs="Arial"/>
                <w:bCs/>
                <w:szCs w:val="22"/>
              </w:rPr>
              <w:t xml:space="preserve"> To determine the patterns of sexually transmitted infections in Federal Medical Center </w:t>
            </w:r>
            <w:proofErr w:type="spellStart"/>
            <w:r w:rsidRPr="005A4CFD">
              <w:rPr>
                <w:rFonts w:ascii="Arial" w:eastAsia="Calibri" w:hAnsi="Arial" w:cs="Arial"/>
                <w:bCs/>
                <w:szCs w:val="22"/>
              </w:rPr>
              <w:t>Asaba</w:t>
            </w:r>
            <w:proofErr w:type="spellEnd"/>
            <w:r w:rsidRPr="005A4CFD">
              <w:rPr>
                <w:rFonts w:ascii="Arial" w:eastAsia="Calibri" w:hAnsi="Arial" w:cs="Arial"/>
                <w:bCs/>
                <w:szCs w:val="22"/>
              </w:rPr>
              <w:t xml:space="preserve"> in the past five years, with relation to their socio-demographic characteristics.</w:t>
            </w:r>
          </w:p>
          <w:p w14:paraId="28ABC890" w14:textId="77777777" w:rsidR="00ED7D2A" w:rsidRPr="005A4CFD" w:rsidRDefault="00ED7D2A" w:rsidP="005A4CFD">
            <w:pPr>
              <w:pStyle w:val="Body"/>
              <w:spacing w:after="0"/>
              <w:rPr>
                <w:rFonts w:ascii="Arial" w:eastAsia="Calibri" w:hAnsi="Arial" w:cs="Arial"/>
                <w:bCs/>
                <w:szCs w:val="22"/>
              </w:rPr>
            </w:pPr>
            <w:r w:rsidRPr="005A4CFD">
              <w:rPr>
                <w:rFonts w:ascii="Arial" w:eastAsia="Calibri" w:hAnsi="Arial" w:cs="Arial"/>
                <w:b/>
                <w:szCs w:val="22"/>
              </w:rPr>
              <w:t>Study design:</w:t>
            </w:r>
            <w:r w:rsidRPr="005A4CFD">
              <w:rPr>
                <w:rFonts w:ascii="Arial" w:eastAsia="Calibri" w:hAnsi="Arial" w:cs="Arial"/>
                <w:bCs/>
                <w:szCs w:val="22"/>
              </w:rPr>
              <w:t xml:space="preserve"> A five-year retrospective study.</w:t>
            </w:r>
          </w:p>
          <w:p w14:paraId="6139FEB3" w14:textId="77777777" w:rsidR="00ED7D2A" w:rsidRPr="005A4CFD" w:rsidRDefault="00ED7D2A" w:rsidP="005A4CFD">
            <w:pPr>
              <w:pStyle w:val="Body"/>
              <w:spacing w:after="0"/>
              <w:rPr>
                <w:rFonts w:ascii="Arial" w:eastAsia="Calibri" w:hAnsi="Arial" w:cs="Arial"/>
                <w:bCs/>
                <w:szCs w:val="22"/>
              </w:rPr>
            </w:pPr>
            <w:r w:rsidRPr="005A4CFD">
              <w:rPr>
                <w:rFonts w:ascii="Arial" w:eastAsia="Calibri" w:hAnsi="Arial" w:cs="Arial"/>
                <w:b/>
                <w:szCs w:val="22"/>
              </w:rPr>
              <w:t>Place and Duration of Study:</w:t>
            </w:r>
            <w:r w:rsidRPr="005A4CFD">
              <w:rPr>
                <w:rFonts w:ascii="Arial" w:eastAsia="Calibri" w:hAnsi="Arial" w:cs="Arial"/>
                <w:bCs/>
                <w:szCs w:val="22"/>
              </w:rPr>
              <w:t xml:space="preserve"> Federal Medical Centre, </w:t>
            </w:r>
            <w:proofErr w:type="spellStart"/>
            <w:r w:rsidRPr="005A4CFD">
              <w:rPr>
                <w:rFonts w:ascii="Arial" w:eastAsia="Calibri" w:hAnsi="Arial" w:cs="Arial"/>
                <w:bCs/>
                <w:szCs w:val="22"/>
              </w:rPr>
              <w:t>Asaba</w:t>
            </w:r>
            <w:proofErr w:type="spellEnd"/>
            <w:r w:rsidRPr="005A4CFD">
              <w:rPr>
                <w:rFonts w:ascii="Arial" w:eastAsia="Calibri" w:hAnsi="Arial" w:cs="Arial"/>
                <w:bCs/>
                <w:szCs w:val="22"/>
              </w:rPr>
              <w:t>, Delta State, Nigeria between 1st of January 2019 to 31st of December 2023.</w:t>
            </w:r>
          </w:p>
          <w:p w14:paraId="08ECF053" w14:textId="77777777" w:rsidR="00ED7D2A" w:rsidRPr="005A4CFD" w:rsidRDefault="00ED7D2A" w:rsidP="005A4CFD">
            <w:pPr>
              <w:pStyle w:val="Body"/>
              <w:spacing w:after="0"/>
              <w:rPr>
                <w:rFonts w:ascii="Arial" w:eastAsia="Calibri" w:hAnsi="Arial" w:cs="Arial"/>
                <w:bCs/>
                <w:szCs w:val="22"/>
              </w:rPr>
            </w:pPr>
            <w:r w:rsidRPr="005A4CFD">
              <w:rPr>
                <w:rFonts w:ascii="Arial" w:eastAsia="Calibri" w:hAnsi="Arial" w:cs="Arial"/>
                <w:b/>
                <w:szCs w:val="22"/>
              </w:rPr>
              <w:t>Methodology:</w:t>
            </w:r>
            <w:r w:rsidRPr="005A4CFD">
              <w:rPr>
                <w:rFonts w:ascii="Arial" w:eastAsia="Calibri" w:hAnsi="Arial" w:cs="Arial"/>
                <w:bCs/>
                <w:szCs w:val="22"/>
              </w:rPr>
              <w:t xml:space="preserve"> A retrospective study on sexually transmitted infections (syphilis, gonorrhea, and chlamydia) in the hospital, from 2019 – 2023, a review of the medical records from FMC </w:t>
            </w:r>
            <w:proofErr w:type="spellStart"/>
            <w:r w:rsidRPr="005A4CFD">
              <w:rPr>
                <w:rFonts w:ascii="Arial" w:eastAsia="Calibri" w:hAnsi="Arial" w:cs="Arial"/>
                <w:bCs/>
                <w:szCs w:val="22"/>
              </w:rPr>
              <w:t>Asaba</w:t>
            </w:r>
            <w:proofErr w:type="spellEnd"/>
            <w:r w:rsidRPr="005A4CFD">
              <w:rPr>
                <w:rFonts w:ascii="Arial" w:eastAsia="Calibri" w:hAnsi="Arial" w:cs="Arial"/>
                <w:bCs/>
                <w:szCs w:val="22"/>
              </w:rPr>
              <w:t xml:space="preserve"> to collect data on the socio-demographics of patients, prevalence of the infections reported over the past five years.</w:t>
            </w:r>
          </w:p>
          <w:p w14:paraId="04CC44B9" w14:textId="77777777" w:rsidR="00ED7D2A" w:rsidRPr="005A4CFD" w:rsidRDefault="00ED7D2A" w:rsidP="005A4CFD">
            <w:pPr>
              <w:pStyle w:val="Body"/>
              <w:spacing w:after="0"/>
              <w:rPr>
                <w:rFonts w:ascii="Arial" w:eastAsia="Calibri" w:hAnsi="Arial" w:cs="Arial"/>
                <w:bCs/>
                <w:szCs w:val="22"/>
              </w:rPr>
            </w:pPr>
            <w:r w:rsidRPr="005A4CFD">
              <w:rPr>
                <w:rFonts w:ascii="Arial" w:eastAsia="Calibri" w:hAnsi="Arial" w:cs="Arial"/>
                <w:b/>
                <w:szCs w:val="22"/>
              </w:rPr>
              <w:t>Results:</w:t>
            </w:r>
            <w:r w:rsidRPr="005A4CFD">
              <w:rPr>
                <w:rFonts w:ascii="Arial" w:eastAsia="Calibri" w:hAnsi="Arial" w:cs="Arial"/>
                <w:bCs/>
                <w:szCs w:val="22"/>
              </w:rPr>
              <w:t xml:space="preserve"> In a comprehensive analysis of 89 subjects, it was found that a substantial majority, specifically 62 individuals (69.7%), were identified as male, while the remaining 27 subjects (30.3%) were female. This demographic distribution indicated a significant male predominance, with a calculated male-to-female ratio of 2.8:1 throughout the examined period. Notably, this ratio was not static; rather, it exhibited fluctuations that varied from year to year, emphasizing the dynamic nature of the population under study. Delving deeper into the patient demographics, the mean age of male patients during the five-year assessment period was recorded at 32.3 years. In contrast, female patients presented with a slightly older average age of 38 years, suggesting potential differences in risk factors and health seeking behaviors between the genders. When examining the types of sexually transmitted infections (STIs) present in this study, Syphilis clearly emerged as the predominant infection, accounting for a striking 71 cases, which constituted 79.8% of the total infections documented, this was followed by Gonorrhea, with a total of 12 cases representing 13.5% of the population. Additionally, there was one case each (1.1%) of genital warts and mixed infections that involved both Syphilis and Chlamydia. Moreover, it is significant to note that four cases (4.5%) were identified as HIV positive individuals who also had concurrent Syphilis infections.</w:t>
            </w:r>
          </w:p>
          <w:p w14:paraId="7901656B" w14:textId="1AF44020" w:rsidR="00505F06" w:rsidRPr="00BA1B01" w:rsidRDefault="00ED7D2A" w:rsidP="005A4CFD">
            <w:pPr>
              <w:pStyle w:val="Body"/>
              <w:spacing w:after="0"/>
              <w:rPr>
                <w:rFonts w:ascii="Arial" w:eastAsia="Calibri" w:hAnsi="Arial" w:cs="Arial"/>
                <w:szCs w:val="22"/>
              </w:rPr>
            </w:pPr>
            <w:r w:rsidRPr="005A4CFD">
              <w:rPr>
                <w:rFonts w:ascii="Arial" w:eastAsia="Calibri" w:hAnsi="Arial" w:cs="Arial"/>
                <w:b/>
                <w:szCs w:val="22"/>
              </w:rPr>
              <w:t>Conclusion:</w:t>
            </w:r>
            <w:r w:rsidRPr="005A4CFD">
              <w:rPr>
                <w:rFonts w:ascii="Arial" w:eastAsia="Calibri" w:hAnsi="Arial" w:cs="Arial"/>
                <w:bCs/>
                <w:szCs w:val="22"/>
              </w:rPr>
              <w:t xml:space="preserve"> The findings of our study indicate a discernible reduction in the number of patients diagnosed with STIs attending the healthcare facility in comparison to trends observed in preceding years. The reasons underlying this decline remain speculative; it may either reflect a genuine decrease in the prevalence of STIs within the community or lack of resources to carry out </w:t>
            </w:r>
            <w:r w:rsidR="00846E53" w:rsidRPr="005A4CFD">
              <w:rPr>
                <w:rFonts w:ascii="Arial" w:eastAsia="Calibri" w:hAnsi="Arial" w:cs="Arial"/>
                <w:bCs/>
                <w:szCs w:val="22"/>
              </w:rPr>
              <w:t>these tests</w:t>
            </w:r>
            <w:r w:rsidRPr="005A4CFD">
              <w:rPr>
                <w:rFonts w:ascii="Arial" w:eastAsia="Calibri" w:hAnsi="Arial" w:cs="Arial"/>
                <w:bCs/>
                <w:szCs w:val="22"/>
              </w:rPr>
              <w:t>. Enhanced access to diagnostic laboratories and treatment centers for STIs may have contributed to this observed decrease in patient visits, as individuals may now feel more empowered to seek care in alternative settings.</w:t>
            </w:r>
          </w:p>
        </w:tc>
      </w:tr>
    </w:tbl>
    <w:p w14:paraId="5ED6FC68" w14:textId="7CC868CC" w:rsidR="00A24E7E" w:rsidRDefault="00A24E7E" w:rsidP="00441B6F">
      <w:pPr>
        <w:pStyle w:val="Body"/>
        <w:spacing w:after="0"/>
        <w:rPr>
          <w:rFonts w:ascii="Arial" w:hAnsi="Arial" w:cs="Arial"/>
          <w:i/>
        </w:rPr>
      </w:pPr>
      <w:r>
        <w:rPr>
          <w:rFonts w:ascii="Arial" w:hAnsi="Arial" w:cs="Arial"/>
          <w:i/>
        </w:rPr>
        <w:t>Keywords</w:t>
      </w:r>
      <w:r w:rsidR="004C6275">
        <w:rPr>
          <w:rFonts w:ascii="Arial" w:hAnsi="Arial" w:cs="Arial"/>
          <w:i/>
        </w:rPr>
        <w:t>:</w:t>
      </w:r>
      <w:r w:rsidR="00D25A3D" w:rsidRPr="00D25A3D">
        <w:rPr>
          <w:rFonts w:ascii="Arial" w:hAnsi="Arial" w:cs="Arial"/>
          <w:i/>
        </w:rPr>
        <w:t xml:space="preserve"> </w:t>
      </w:r>
      <w:r w:rsidR="004C6275">
        <w:rPr>
          <w:rFonts w:ascii="Arial" w:hAnsi="Arial" w:cs="Arial"/>
          <w:i/>
        </w:rPr>
        <w:t>S</w:t>
      </w:r>
      <w:r w:rsidR="00D25A3D" w:rsidRPr="00D25A3D">
        <w:rPr>
          <w:rFonts w:ascii="Arial" w:hAnsi="Arial" w:cs="Arial"/>
          <w:i/>
        </w:rPr>
        <w:t>exually transmitted infections</w:t>
      </w:r>
      <w:r w:rsidR="004C6275">
        <w:rPr>
          <w:rFonts w:ascii="Arial" w:hAnsi="Arial" w:cs="Arial"/>
          <w:i/>
        </w:rPr>
        <w:t>,</w:t>
      </w:r>
      <w:r w:rsidR="00D25A3D" w:rsidRPr="00D25A3D">
        <w:rPr>
          <w:rFonts w:ascii="Arial" w:hAnsi="Arial" w:cs="Arial"/>
          <w:i/>
        </w:rPr>
        <w:t xml:space="preserve"> Federal Medical Center </w:t>
      </w:r>
      <w:proofErr w:type="spellStart"/>
      <w:r w:rsidR="00D25A3D" w:rsidRPr="00D25A3D">
        <w:rPr>
          <w:rFonts w:ascii="Arial" w:hAnsi="Arial" w:cs="Arial"/>
          <w:i/>
        </w:rPr>
        <w:t>Asaba</w:t>
      </w:r>
      <w:proofErr w:type="spellEnd"/>
      <w:r w:rsidR="004C6275">
        <w:rPr>
          <w:rFonts w:ascii="Arial" w:hAnsi="Arial" w:cs="Arial"/>
          <w:i/>
        </w:rPr>
        <w:t>,</w:t>
      </w:r>
      <w:r w:rsidR="00D25A3D" w:rsidRPr="00D25A3D">
        <w:rPr>
          <w:rFonts w:ascii="Arial" w:hAnsi="Arial" w:cs="Arial"/>
          <w:i/>
        </w:rPr>
        <w:t xml:space="preserve"> five-year Retrospective Study</w:t>
      </w:r>
      <w:r w:rsidR="004C6275">
        <w:rPr>
          <w:rFonts w:ascii="Arial" w:hAnsi="Arial" w:cs="Arial"/>
          <w:i/>
        </w:rPr>
        <w:t>,</w:t>
      </w:r>
      <w:r w:rsidR="00D25A3D" w:rsidRPr="00D25A3D">
        <w:rPr>
          <w:rFonts w:ascii="Arial" w:hAnsi="Arial" w:cs="Arial"/>
          <w:i/>
        </w:rPr>
        <w:t xml:space="preserve"> Syphilis, Gonorrhea, Chlamydia</w:t>
      </w:r>
    </w:p>
    <w:p w14:paraId="2F694F13" w14:textId="760B5435" w:rsidR="00B83E01" w:rsidRDefault="00B83E01" w:rsidP="00441B6F">
      <w:pPr>
        <w:pStyle w:val="Body"/>
        <w:spacing w:after="0"/>
        <w:rPr>
          <w:rFonts w:ascii="Arial" w:hAnsi="Arial" w:cs="Arial"/>
          <w:i/>
        </w:rPr>
      </w:pPr>
    </w:p>
    <w:p w14:paraId="2BAA59F6" w14:textId="4149EAA3" w:rsidR="00B83E01" w:rsidRDefault="00B83E01" w:rsidP="00441B6F">
      <w:pPr>
        <w:pStyle w:val="Body"/>
        <w:spacing w:after="0"/>
        <w:rPr>
          <w:rFonts w:ascii="Arial" w:hAnsi="Arial" w:cs="Arial"/>
          <w:i/>
        </w:rPr>
      </w:pPr>
    </w:p>
    <w:p w14:paraId="4BBB58DD" w14:textId="6D4CF478" w:rsidR="00B83E01" w:rsidRDefault="00B83E01" w:rsidP="00441B6F">
      <w:pPr>
        <w:pStyle w:val="Body"/>
        <w:spacing w:after="0"/>
        <w:rPr>
          <w:rFonts w:ascii="Arial" w:hAnsi="Arial" w:cs="Arial"/>
          <w:i/>
        </w:rPr>
      </w:pPr>
    </w:p>
    <w:p w14:paraId="3C4B85CC" w14:textId="77777777" w:rsidR="00B83E01" w:rsidRDefault="00B83E01" w:rsidP="00441B6F">
      <w:pPr>
        <w:pStyle w:val="Body"/>
        <w:spacing w:after="0"/>
        <w:rPr>
          <w:rFonts w:ascii="Arial" w:hAnsi="Arial" w:cs="Arial"/>
          <w:i/>
        </w:rPr>
      </w:pPr>
    </w:p>
    <w:p w14:paraId="789E02A9" w14:textId="77777777" w:rsidR="00790ADA" w:rsidRDefault="00790ADA" w:rsidP="00441B6F">
      <w:pPr>
        <w:pStyle w:val="Body"/>
        <w:spacing w:after="0"/>
        <w:rPr>
          <w:rFonts w:ascii="Arial" w:hAnsi="Arial" w:cs="Arial"/>
          <w:i/>
        </w:rPr>
      </w:pPr>
    </w:p>
    <w:p w14:paraId="70A49566" w14:textId="3C58D841"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44572ED" w14:textId="2554470A" w:rsidR="00391890" w:rsidRPr="00391890" w:rsidRDefault="00391890" w:rsidP="00391890">
      <w:pPr>
        <w:pStyle w:val="Body"/>
        <w:rPr>
          <w:rFonts w:ascii="Arial" w:eastAsia="Calibri" w:hAnsi="Arial" w:cs="Arial"/>
          <w:szCs w:val="22"/>
        </w:rPr>
      </w:pPr>
      <w:r w:rsidRPr="00391890">
        <w:rPr>
          <w:rFonts w:ascii="Arial" w:eastAsia="Calibri" w:hAnsi="Arial" w:cs="Arial"/>
          <w:szCs w:val="22"/>
        </w:rPr>
        <w:t>Sexually transmitted infections (STIs) are infections that are often transferred from one person to another during sexual activity (Victor et al., 2015). Sexually transmitted infections (STIs) can be curable or incurable but are most often modifiable diseases or infections that are mainly contracted through unprotected sexual intercourse. The curable STIs include syphilis, gonorrhea, and chlamydia, while the incurable but modifiable STIs include human papillomavirus (HPV), hepatitis B, human immune virus (HIV), and herpes simplex (Centers for Disease Control and Prevention, 2018)</w:t>
      </w:r>
    </w:p>
    <w:p w14:paraId="0E29E59D" w14:textId="2CEFFF06" w:rsidR="00391890" w:rsidRPr="00391890" w:rsidRDefault="00391890" w:rsidP="00391890">
      <w:pPr>
        <w:pStyle w:val="Body"/>
        <w:rPr>
          <w:rFonts w:ascii="Arial" w:eastAsia="Calibri" w:hAnsi="Arial" w:cs="Arial"/>
          <w:szCs w:val="22"/>
        </w:rPr>
      </w:pPr>
      <w:r w:rsidRPr="00391890">
        <w:rPr>
          <w:rFonts w:ascii="Arial" w:eastAsia="Calibri" w:hAnsi="Arial" w:cs="Arial"/>
          <w:szCs w:val="22"/>
        </w:rPr>
        <w:t>Sexually transmitted infections (STIs) are a loosely defined constellation of infections and syndromes that are epidemiologically heterogeneous, but all of which are almost always or at least often transmitted sexually (</w:t>
      </w:r>
      <w:proofErr w:type="spellStart"/>
      <w:r w:rsidRPr="00391890">
        <w:rPr>
          <w:rFonts w:ascii="Arial" w:eastAsia="Calibri" w:hAnsi="Arial" w:cs="Arial"/>
          <w:szCs w:val="22"/>
        </w:rPr>
        <w:t>Marfatia</w:t>
      </w:r>
      <w:proofErr w:type="spellEnd"/>
      <w:r w:rsidRPr="00391890">
        <w:rPr>
          <w:rFonts w:ascii="Arial" w:eastAsia="Calibri" w:hAnsi="Arial" w:cs="Arial"/>
          <w:szCs w:val="22"/>
        </w:rPr>
        <w:t xml:space="preserve"> et al., 2008). To combat this problem, knowledge about the current patterns and trends of sexually transmitted infections (STIs) is necessary for properly implementing control measures (Narayanan B. A, 2005).</w:t>
      </w:r>
      <w:r w:rsidR="004C6275">
        <w:rPr>
          <w:rFonts w:ascii="Arial" w:eastAsia="Calibri" w:hAnsi="Arial" w:cs="Arial"/>
          <w:szCs w:val="22"/>
        </w:rPr>
        <w:t xml:space="preserve"> </w:t>
      </w:r>
      <w:r w:rsidRPr="00391890">
        <w:rPr>
          <w:rFonts w:ascii="Arial" w:eastAsia="Calibri" w:hAnsi="Arial" w:cs="Arial"/>
          <w:szCs w:val="22"/>
        </w:rPr>
        <w:t>Sexually transmitted infections rank among the five top diseases for which Nigerians seek medical attention, and the major sexually transmitted infections are ranked among the five most reported notifiable diseases in Nigeria (Federal Ministry of Health, 2002).</w:t>
      </w:r>
      <w:r w:rsidR="004C6275">
        <w:rPr>
          <w:rFonts w:ascii="Arial" w:eastAsia="Calibri" w:hAnsi="Arial" w:cs="Arial"/>
          <w:szCs w:val="22"/>
        </w:rPr>
        <w:t xml:space="preserve"> </w:t>
      </w:r>
      <w:r w:rsidRPr="00391890">
        <w:rPr>
          <w:rFonts w:ascii="Arial" w:eastAsia="Calibri" w:hAnsi="Arial" w:cs="Arial"/>
          <w:szCs w:val="22"/>
        </w:rPr>
        <w:t xml:space="preserve">Sexually transmitted infections (STIs) are a major global cause of acute illness, infertility, long-term disability, and death with serious medical and psychological consequences on millions of men, women, and infants (World Health Organization, 2008). </w:t>
      </w:r>
    </w:p>
    <w:p w14:paraId="38E8CE49" w14:textId="641DB0CC" w:rsidR="00391890" w:rsidRPr="00391890" w:rsidRDefault="00391890" w:rsidP="00391890">
      <w:pPr>
        <w:pStyle w:val="Body"/>
        <w:rPr>
          <w:rFonts w:ascii="Arial" w:eastAsia="Calibri" w:hAnsi="Arial" w:cs="Arial"/>
          <w:szCs w:val="22"/>
        </w:rPr>
      </w:pPr>
      <w:r w:rsidRPr="00391890">
        <w:rPr>
          <w:rFonts w:ascii="Arial" w:eastAsia="Calibri" w:hAnsi="Arial" w:cs="Arial"/>
          <w:szCs w:val="22"/>
        </w:rPr>
        <w:t>There are over 30 bacterial, viral, and parasitic pathogens that have been identified to date that can be transmitted sexually.</w:t>
      </w:r>
      <w:r w:rsidR="00EB4CE3">
        <w:rPr>
          <w:rFonts w:ascii="Arial" w:eastAsia="Calibri" w:hAnsi="Arial" w:cs="Arial"/>
          <w:szCs w:val="22"/>
        </w:rPr>
        <w:t xml:space="preserve"> </w:t>
      </w:r>
      <w:r w:rsidRPr="00391890">
        <w:rPr>
          <w:rFonts w:ascii="Arial" w:eastAsia="Calibri" w:hAnsi="Arial" w:cs="Arial"/>
          <w:szCs w:val="22"/>
        </w:rPr>
        <w:t xml:space="preserve">Some common STIs include Chlamydia, Gonorrhea, Syphilis, Human Papillomavirus (HPV), Human Immunodeficiency Virus (HIV), Hepatitis B Virus (HBV), Hepatitis C Virus (HCV), Herpes Simplex, </w:t>
      </w:r>
      <w:r w:rsidRPr="00EB4CE3">
        <w:rPr>
          <w:rFonts w:ascii="Arial" w:eastAsia="Calibri" w:hAnsi="Arial" w:cs="Arial"/>
          <w:i/>
          <w:iCs/>
          <w:szCs w:val="22"/>
        </w:rPr>
        <w:t xml:space="preserve">Trichomonas </w:t>
      </w:r>
      <w:proofErr w:type="spellStart"/>
      <w:r w:rsidRPr="00EB4CE3">
        <w:rPr>
          <w:rFonts w:ascii="Arial" w:eastAsia="Calibri" w:hAnsi="Arial" w:cs="Arial"/>
          <w:i/>
          <w:iCs/>
          <w:szCs w:val="22"/>
        </w:rPr>
        <w:t>Viginalis</w:t>
      </w:r>
      <w:proofErr w:type="spellEnd"/>
      <w:r w:rsidRPr="00EB4CE3">
        <w:rPr>
          <w:rFonts w:ascii="Arial" w:eastAsia="Calibri" w:hAnsi="Arial" w:cs="Arial"/>
          <w:i/>
          <w:iCs/>
          <w:szCs w:val="22"/>
        </w:rPr>
        <w:t>.</w:t>
      </w:r>
      <w:r w:rsidR="00EB4CE3">
        <w:rPr>
          <w:rFonts w:ascii="Arial" w:eastAsia="Calibri" w:hAnsi="Arial" w:cs="Arial"/>
          <w:i/>
          <w:iCs/>
          <w:szCs w:val="22"/>
        </w:rPr>
        <w:t xml:space="preserve"> </w:t>
      </w:r>
      <w:r w:rsidRPr="00391890">
        <w:rPr>
          <w:rFonts w:ascii="Arial" w:eastAsia="Calibri" w:hAnsi="Arial" w:cs="Arial"/>
          <w:szCs w:val="22"/>
        </w:rPr>
        <w:t xml:space="preserve">Some uncommon STIs </w:t>
      </w:r>
      <w:r w:rsidR="00EB4CE3" w:rsidRPr="00391890">
        <w:rPr>
          <w:rFonts w:ascii="Arial" w:eastAsia="Calibri" w:hAnsi="Arial" w:cs="Arial"/>
          <w:szCs w:val="22"/>
        </w:rPr>
        <w:t>include</w:t>
      </w:r>
      <w:r w:rsidRPr="00391890">
        <w:rPr>
          <w:rFonts w:ascii="Arial" w:eastAsia="Calibri" w:hAnsi="Arial" w:cs="Arial"/>
          <w:szCs w:val="22"/>
        </w:rPr>
        <w:t xml:space="preserve"> Pelvic Inflammatory Disease (PID), Mycoplasma </w:t>
      </w:r>
      <w:proofErr w:type="spellStart"/>
      <w:r w:rsidRPr="00391890">
        <w:rPr>
          <w:rFonts w:ascii="Arial" w:eastAsia="Calibri" w:hAnsi="Arial" w:cs="Arial"/>
          <w:szCs w:val="22"/>
        </w:rPr>
        <w:t>genitalium</w:t>
      </w:r>
      <w:proofErr w:type="spellEnd"/>
      <w:r w:rsidRPr="00391890">
        <w:rPr>
          <w:rFonts w:ascii="Arial" w:eastAsia="Calibri" w:hAnsi="Arial" w:cs="Arial"/>
          <w:szCs w:val="22"/>
        </w:rPr>
        <w:t>, Lymphogranuloma Venereum, Shigella, and Pubic lice</w:t>
      </w:r>
      <w:r w:rsidR="00EB4CE3">
        <w:rPr>
          <w:rFonts w:ascii="Arial" w:eastAsia="Calibri" w:hAnsi="Arial" w:cs="Arial"/>
          <w:szCs w:val="22"/>
        </w:rPr>
        <w:t xml:space="preserve">. </w:t>
      </w:r>
      <w:r w:rsidRPr="00391890">
        <w:rPr>
          <w:rFonts w:ascii="Arial" w:eastAsia="Calibri" w:hAnsi="Arial" w:cs="Arial"/>
          <w:szCs w:val="22"/>
        </w:rPr>
        <w:t>Most STIs, both ulcerative and nonulcerative, are prevalent in Nigeria and constitute one of the major public health problems (</w:t>
      </w:r>
      <w:proofErr w:type="spellStart"/>
      <w:r w:rsidRPr="00391890">
        <w:rPr>
          <w:rFonts w:ascii="Arial" w:eastAsia="Calibri" w:hAnsi="Arial" w:cs="Arial"/>
          <w:szCs w:val="22"/>
        </w:rPr>
        <w:t>Okonko</w:t>
      </w:r>
      <w:proofErr w:type="spellEnd"/>
      <w:r w:rsidRPr="00391890">
        <w:rPr>
          <w:rFonts w:ascii="Arial" w:eastAsia="Calibri" w:hAnsi="Arial" w:cs="Arial"/>
          <w:szCs w:val="22"/>
        </w:rPr>
        <w:t xml:space="preserve"> et al., 2012)</w:t>
      </w:r>
      <w:r w:rsidR="00EB4CE3">
        <w:rPr>
          <w:rFonts w:ascii="Arial" w:eastAsia="Calibri" w:hAnsi="Arial" w:cs="Arial"/>
          <w:szCs w:val="22"/>
        </w:rPr>
        <w:t xml:space="preserve">. </w:t>
      </w:r>
      <w:r w:rsidRPr="00391890">
        <w:rPr>
          <w:rFonts w:ascii="Arial" w:eastAsia="Calibri" w:hAnsi="Arial" w:cs="Arial"/>
          <w:szCs w:val="22"/>
        </w:rPr>
        <w:t>Sexually transmitted infections (STIs) constitute a major public health problem for both developing and developed countries. The emergence of human immunodeficiency virus (HIV) infection has increased the importance of measures aimed at control of STIs. A proper understanding of the patterns of STIs prevailing in different geographic regions of the country is necessary for proper planning and implementation of STI control strategies.</w:t>
      </w:r>
    </w:p>
    <w:p w14:paraId="6608F544" w14:textId="52D9EC40" w:rsidR="00391890" w:rsidRPr="00391890" w:rsidRDefault="00391890" w:rsidP="00391890">
      <w:pPr>
        <w:pStyle w:val="Body"/>
        <w:rPr>
          <w:rFonts w:ascii="Arial" w:eastAsia="Calibri" w:hAnsi="Arial" w:cs="Arial"/>
          <w:szCs w:val="22"/>
        </w:rPr>
      </w:pPr>
      <w:r w:rsidRPr="00391890">
        <w:rPr>
          <w:rFonts w:ascii="Arial" w:eastAsia="Calibri" w:hAnsi="Arial" w:cs="Arial"/>
          <w:szCs w:val="22"/>
        </w:rPr>
        <w:t>This highlights the high and increasing prevalence of these infections, which pose a significant public health challenge worldwide. Despite advances in prevention and treatment, STIs continue to be a major cause of morbidity and mortality, with significant social and economic costs.</w:t>
      </w:r>
      <w:r w:rsidR="00EB4CE3">
        <w:rPr>
          <w:rFonts w:ascii="Arial" w:eastAsia="Calibri" w:hAnsi="Arial" w:cs="Arial"/>
          <w:szCs w:val="22"/>
        </w:rPr>
        <w:t xml:space="preserve"> </w:t>
      </w:r>
      <w:r w:rsidRPr="00391890">
        <w:rPr>
          <w:rFonts w:ascii="Arial" w:eastAsia="Calibri" w:hAnsi="Arial" w:cs="Arial"/>
          <w:szCs w:val="22"/>
        </w:rPr>
        <w:t>There are several factors contributing to the high and increasing prevalence of STIs, including changes in sexual behavior, limited access to prevention and treatment services, lack of awareness and education, and stigma and discrimination.</w:t>
      </w:r>
      <w:r w:rsidR="00EB4CE3">
        <w:rPr>
          <w:rFonts w:ascii="Arial" w:eastAsia="Calibri" w:hAnsi="Arial" w:cs="Arial"/>
          <w:szCs w:val="22"/>
        </w:rPr>
        <w:t xml:space="preserve"> </w:t>
      </w:r>
      <w:r w:rsidRPr="00391890">
        <w:rPr>
          <w:rFonts w:ascii="Arial" w:eastAsia="Calibri" w:hAnsi="Arial" w:cs="Arial"/>
          <w:szCs w:val="22"/>
        </w:rPr>
        <w:t>Moreover, certain populations, such as men who have sex with men, young adults, and people living in poverty, are disproportionately affected by STIs, highlighting the need for targeted interventions.</w:t>
      </w:r>
      <w:r w:rsidR="00EB4CE3">
        <w:rPr>
          <w:rFonts w:ascii="Arial" w:eastAsia="Calibri" w:hAnsi="Arial" w:cs="Arial"/>
          <w:szCs w:val="22"/>
        </w:rPr>
        <w:t xml:space="preserve"> </w:t>
      </w:r>
      <w:r w:rsidRPr="00391890">
        <w:rPr>
          <w:rFonts w:ascii="Arial" w:eastAsia="Calibri" w:hAnsi="Arial" w:cs="Arial"/>
          <w:szCs w:val="22"/>
        </w:rPr>
        <w:t xml:space="preserve">To effectively address the problem of STIs, it is essential to understand the pattern of these infections, including their prevalence, distribution, and associated risk factors, </w:t>
      </w:r>
      <w:r w:rsidR="00846E53" w:rsidRPr="00391890">
        <w:rPr>
          <w:rFonts w:ascii="Arial" w:eastAsia="Calibri" w:hAnsi="Arial" w:cs="Arial"/>
          <w:szCs w:val="22"/>
        </w:rPr>
        <w:t>recurrence</w:t>
      </w:r>
      <w:r w:rsidRPr="00391890">
        <w:rPr>
          <w:rFonts w:ascii="Arial" w:eastAsia="Calibri" w:hAnsi="Arial" w:cs="Arial"/>
          <w:szCs w:val="22"/>
        </w:rPr>
        <w:t xml:space="preserve">, and behavioral patterns of affected persons. This information can help guide the development of effective prevention and treatment strategies, as well as efforts to reduce stigma and promote open communication about sexual health. </w:t>
      </w:r>
    </w:p>
    <w:p w14:paraId="13D416D9" w14:textId="00B620FA" w:rsidR="00B01FCD" w:rsidRDefault="00391890" w:rsidP="00391890">
      <w:pPr>
        <w:pStyle w:val="Body"/>
        <w:spacing w:after="0"/>
        <w:rPr>
          <w:rFonts w:ascii="Arial" w:hAnsi="Arial" w:cs="Arial"/>
        </w:rPr>
      </w:pPr>
      <w:r w:rsidRPr="00391890">
        <w:rPr>
          <w:rFonts w:ascii="Arial" w:eastAsia="Calibri" w:hAnsi="Arial" w:cs="Arial"/>
          <w:szCs w:val="22"/>
        </w:rPr>
        <w:t xml:space="preserve">This study can help reshape communication skills targeted at sexual health education. Understanding that STIs are a common health issue affecting many people, can help to reduce shame and promote open communication about sexual health, hence this study aimed to determine the patterns of sexually transmitted infections in Federal Medical Center </w:t>
      </w:r>
      <w:proofErr w:type="spellStart"/>
      <w:r w:rsidRPr="00391890">
        <w:rPr>
          <w:rFonts w:ascii="Arial" w:eastAsia="Calibri" w:hAnsi="Arial" w:cs="Arial"/>
          <w:szCs w:val="22"/>
        </w:rPr>
        <w:t>Asaba</w:t>
      </w:r>
      <w:proofErr w:type="spellEnd"/>
      <w:r w:rsidRPr="00391890">
        <w:rPr>
          <w:rFonts w:ascii="Arial" w:eastAsia="Calibri" w:hAnsi="Arial" w:cs="Arial"/>
          <w:szCs w:val="22"/>
        </w:rPr>
        <w:t xml:space="preserve"> in the past five years.</w:t>
      </w:r>
    </w:p>
    <w:p w14:paraId="4A7D3A81" w14:textId="77777777" w:rsidR="00790ADA" w:rsidRPr="00FB3A86" w:rsidRDefault="00790ADA" w:rsidP="00441B6F">
      <w:pPr>
        <w:pStyle w:val="Body"/>
        <w:spacing w:after="0"/>
        <w:rPr>
          <w:rFonts w:ascii="Arial" w:hAnsi="Arial" w:cs="Arial"/>
        </w:rPr>
      </w:pPr>
    </w:p>
    <w:p w14:paraId="413A3F21" w14:textId="2C4A0290" w:rsidR="007F7B32" w:rsidRDefault="00902823" w:rsidP="00EB4CE3">
      <w:pPr>
        <w:pStyle w:val="AbstHead"/>
        <w:jc w:val="both"/>
        <w:rPr>
          <w:rFonts w:ascii="Arial" w:hAnsi="Arial" w:cs="Arial"/>
        </w:rPr>
      </w:pPr>
      <w:r>
        <w:rPr>
          <w:rFonts w:ascii="Arial" w:hAnsi="Arial" w:cs="Arial"/>
        </w:rPr>
        <w:lastRenderedPageBreak/>
        <w:t>2. material</w:t>
      </w:r>
      <w:r w:rsidR="00401964">
        <w:rPr>
          <w:rFonts w:ascii="Arial" w:hAnsi="Arial" w:cs="Arial"/>
        </w:rPr>
        <w:t>S</w:t>
      </w:r>
      <w:r>
        <w:rPr>
          <w:rFonts w:ascii="Arial" w:hAnsi="Arial" w:cs="Arial"/>
        </w:rPr>
        <w:t xml:space="preserve"> and method</w:t>
      </w:r>
      <w:r w:rsidR="00000F8F">
        <w:rPr>
          <w:rFonts w:ascii="Arial" w:hAnsi="Arial" w:cs="Arial"/>
        </w:rPr>
        <w:t xml:space="preserve">s </w:t>
      </w:r>
    </w:p>
    <w:p w14:paraId="77C38735" w14:textId="0509F683" w:rsidR="00626031" w:rsidRPr="00EB4CE3" w:rsidRDefault="00626031" w:rsidP="00EB4CE3">
      <w:pPr>
        <w:pStyle w:val="Body"/>
        <w:spacing w:after="0"/>
        <w:rPr>
          <w:rFonts w:ascii="Arial" w:eastAsia="Calibri" w:hAnsi="Arial" w:cs="Arial"/>
          <w:b/>
          <w:bCs/>
          <w:sz w:val="22"/>
          <w:szCs w:val="24"/>
        </w:rPr>
      </w:pPr>
      <w:r w:rsidRPr="00EB4CE3">
        <w:rPr>
          <w:rFonts w:ascii="Arial" w:eastAsia="Calibri" w:hAnsi="Arial" w:cs="Arial"/>
          <w:b/>
          <w:bCs/>
          <w:sz w:val="22"/>
          <w:szCs w:val="24"/>
        </w:rPr>
        <w:t>2.1 Study Area</w:t>
      </w:r>
    </w:p>
    <w:p w14:paraId="2326EDB3" w14:textId="01B69CA9" w:rsidR="00626031" w:rsidRPr="00626031" w:rsidRDefault="00626031" w:rsidP="00626031">
      <w:pPr>
        <w:pStyle w:val="Body"/>
        <w:rPr>
          <w:rFonts w:ascii="Arial" w:eastAsia="Calibri" w:hAnsi="Arial" w:cs="Arial"/>
          <w:szCs w:val="22"/>
        </w:rPr>
      </w:pPr>
      <w:r w:rsidRPr="00626031">
        <w:rPr>
          <w:rFonts w:ascii="Arial" w:eastAsia="Calibri" w:hAnsi="Arial" w:cs="Arial"/>
          <w:szCs w:val="22"/>
        </w:rPr>
        <w:t xml:space="preserve">Federal Medical Centre </w:t>
      </w:r>
      <w:proofErr w:type="spellStart"/>
      <w:r w:rsidRPr="00626031">
        <w:rPr>
          <w:rFonts w:ascii="Arial" w:eastAsia="Calibri" w:hAnsi="Arial" w:cs="Arial"/>
          <w:szCs w:val="22"/>
        </w:rPr>
        <w:t>Asaba</w:t>
      </w:r>
      <w:proofErr w:type="spellEnd"/>
      <w:r w:rsidRPr="00626031">
        <w:rPr>
          <w:rFonts w:ascii="Arial" w:eastAsia="Calibri" w:hAnsi="Arial" w:cs="Arial"/>
          <w:szCs w:val="22"/>
        </w:rPr>
        <w:t xml:space="preserve"> (FMC) was </w:t>
      </w:r>
      <w:r w:rsidR="00EB4CE3" w:rsidRPr="00626031">
        <w:rPr>
          <w:rFonts w:ascii="Arial" w:eastAsia="Calibri" w:hAnsi="Arial" w:cs="Arial"/>
          <w:szCs w:val="22"/>
        </w:rPr>
        <w:t>established in</w:t>
      </w:r>
      <w:r w:rsidRPr="00626031">
        <w:rPr>
          <w:rFonts w:ascii="Arial" w:eastAsia="Calibri" w:hAnsi="Arial" w:cs="Arial"/>
          <w:szCs w:val="22"/>
        </w:rPr>
        <w:t xml:space="preserve"> 1998. It has up to 330 bed spaces, it serves as a referral center for both private and other public health facilities in the state and neighboring state. Public department of FMC was established in 2006, and provides services for the diagnosis, treatment, and prevention of HIV, inclusive of free counseling and testing. The department </w:t>
      </w:r>
      <w:r w:rsidR="00EB4CE3" w:rsidRPr="00626031">
        <w:rPr>
          <w:rFonts w:ascii="Arial" w:eastAsia="Calibri" w:hAnsi="Arial" w:cs="Arial"/>
          <w:szCs w:val="22"/>
        </w:rPr>
        <w:t>is composed</w:t>
      </w:r>
      <w:r w:rsidRPr="00626031">
        <w:rPr>
          <w:rFonts w:ascii="Arial" w:eastAsia="Calibri" w:hAnsi="Arial" w:cs="Arial"/>
          <w:szCs w:val="22"/>
        </w:rPr>
        <w:t xml:space="preserve"> of many units such as clinic, pharmacy, laboratory, adherence, monitor and evaluation (M&amp;E), record, home base, HIV testing service (HTS) and data room. The departments </w:t>
      </w:r>
      <w:r w:rsidR="00D139FF" w:rsidRPr="00626031">
        <w:rPr>
          <w:rFonts w:ascii="Arial" w:eastAsia="Calibri" w:hAnsi="Arial" w:cs="Arial"/>
          <w:szCs w:val="22"/>
        </w:rPr>
        <w:t>comprise</w:t>
      </w:r>
      <w:r w:rsidRPr="00626031">
        <w:rPr>
          <w:rFonts w:ascii="Arial" w:eastAsia="Calibri" w:hAnsi="Arial" w:cs="Arial"/>
          <w:szCs w:val="22"/>
        </w:rPr>
        <w:t xml:space="preserve"> many </w:t>
      </w:r>
      <w:r w:rsidR="00EB4CE3" w:rsidRPr="00626031">
        <w:rPr>
          <w:rFonts w:ascii="Arial" w:eastAsia="Calibri" w:hAnsi="Arial" w:cs="Arial"/>
          <w:szCs w:val="22"/>
        </w:rPr>
        <w:t>staff</w:t>
      </w:r>
      <w:r w:rsidRPr="00626031">
        <w:rPr>
          <w:rFonts w:ascii="Arial" w:eastAsia="Calibri" w:hAnsi="Arial" w:cs="Arial"/>
          <w:szCs w:val="22"/>
        </w:rPr>
        <w:t xml:space="preserve"> such as doctors, pharmacists, environmental officers, laboratory scientists, nurses etc.</w:t>
      </w:r>
    </w:p>
    <w:p w14:paraId="27799FCE" w14:textId="77777777" w:rsidR="00626031" w:rsidRPr="00EB4CE3" w:rsidRDefault="00626031" w:rsidP="00EB4CE3">
      <w:pPr>
        <w:pStyle w:val="Body"/>
        <w:spacing w:after="0"/>
        <w:rPr>
          <w:rFonts w:ascii="Arial" w:eastAsia="Calibri" w:hAnsi="Arial" w:cs="Arial"/>
          <w:b/>
          <w:bCs/>
          <w:sz w:val="22"/>
          <w:szCs w:val="24"/>
        </w:rPr>
      </w:pPr>
      <w:r w:rsidRPr="00EB4CE3">
        <w:rPr>
          <w:rFonts w:ascii="Arial" w:eastAsia="Calibri" w:hAnsi="Arial" w:cs="Arial"/>
          <w:b/>
          <w:bCs/>
          <w:sz w:val="22"/>
          <w:szCs w:val="24"/>
        </w:rPr>
        <w:t xml:space="preserve">2.2 Study Population </w:t>
      </w:r>
    </w:p>
    <w:p w14:paraId="7FF46904" w14:textId="77777777" w:rsidR="00626031" w:rsidRPr="00626031" w:rsidRDefault="00626031" w:rsidP="00626031">
      <w:pPr>
        <w:pStyle w:val="Body"/>
        <w:rPr>
          <w:rFonts w:ascii="Arial" w:eastAsia="Calibri" w:hAnsi="Arial" w:cs="Arial"/>
          <w:szCs w:val="22"/>
        </w:rPr>
      </w:pPr>
      <w:r w:rsidRPr="00626031">
        <w:rPr>
          <w:rFonts w:ascii="Arial" w:eastAsia="Calibri" w:hAnsi="Arial" w:cs="Arial"/>
          <w:szCs w:val="22"/>
        </w:rPr>
        <w:t>All the individuals tested for syphilis, gonorrhea, and chlamydia from 1st January 2019 to 31st December 2023.</w:t>
      </w:r>
    </w:p>
    <w:p w14:paraId="04A5ADE8" w14:textId="77777777" w:rsidR="00D139FF" w:rsidRPr="00D139FF" w:rsidRDefault="00626031" w:rsidP="00D139FF">
      <w:pPr>
        <w:pStyle w:val="Body"/>
        <w:spacing w:after="0"/>
        <w:rPr>
          <w:rFonts w:ascii="Arial" w:eastAsia="Calibri" w:hAnsi="Arial" w:cs="Arial"/>
          <w:b/>
          <w:bCs/>
          <w:sz w:val="22"/>
          <w:szCs w:val="24"/>
        </w:rPr>
      </w:pPr>
      <w:r w:rsidRPr="00D139FF">
        <w:rPr>
          <w:rFonts w:ascii="Arial" w:eastAsia="Calibri" w:hAnsi="Arial" w:cs="Arial"/>
          <w:b/>
          <w:bCs/>
          <w:sz w:val="22"/>
          <w:szCs w:val="24"/>
        </w:rPr>
        <w:t xml:space="preserve">2.3 Sample Size </w:t>
      </w:r>
    </w:p>
    <w:p w14:paraId="30AE6202" w14:textId="2AC9393D" w:rsidR="00626031" w:rsidRPr="00626031" w:rsidRDefault="00626031" w:rsidP="00626031">
      <w:pPr>
        <w:pStyle w:val="Body"/>
        <w:rPr>
          <w:rFonts w:ascii="Arial" w:eastAsia="Calibri" w:hAnsi="Arial" w:cs="Arial"/>
          <w:szCs w:val="22"/>
        </w:rPr>
      </w:pPr>
      <w:r w:rsidRPr="00626031">
        <w:rPr>
          <w:rFonts w:ascii="Arial" w:eastAsia="Calibri" w:hAnsi="Arial" w:cs="Arial"/>
          <w:szCs w:val="22"/>
        </w:rPr>
        <w:t>All patients that were diagnosed and tested for syphilis, gonorrhea, and chlamydia from 1st January 2019 to 31st December 2023.</w:t>
      </w:r>
    </w:p>
    <w:p w14:paraId="2CF2AB5D" w14:textId="4209CDB8" w:rsidR="00626031" w:rsidRPr="00846E53" w:rsidRDefault="00166218" w:rsidP="00626031">
      <w:pPr>
        <w:pStyle w:val="Body"/>
        <w:rPr>
          <w:rFonts w:ascii="Arial" w:eastAsia="Calibri" w:hAnsi="Arial" w:cs="Arial"/>
          <w:b/>
          <w:bCs/>
          <w:sz w:val="22"/>
          <w:szCs w:val="24"/>
        </w:rPr>
      </w:pPr>
      <w:r w:rsidRPr="00846E53">
        <w:rPr>
          <w:rFonts w:ascii="Arial" w:eastAsia="Calibri" w:hAnsi="Arial" w:cs="Arial"/>
          <w:b/>
          <w:bCs/>
          <w:sz w:val="22"/>
          <w:szCs w:val="24"/>
        </w:rPr>
        <w:t xml:space="preserve">2.4 </w:t>
      </w:r>
      <w:r w:rsidR="00626031" w:rsidRPr="00846E53">
        <w:rPr>
          <w:rFonts w:ascii="Arial" w:eastAsia="Calibri" w:hAnsi="Arial" w:cs="Arial"/>
          <w:b/>
          <w:bCs/>
          <w:sz w:val="22"/>
          <w:szCs w:val="24"/>
        </w:rPr>
        <w:t xml:space="preserve">Data </w:t>
      </w:r>
      <w:r w:rsidRPr="00846E53">
        <w:rPr>
          <w:rFonts w:ascii="Arial" w:eastAsia="Calibri" w:hAnsi="Arial" w:cs="Arial"/>
          <w:b/>
          <w:bCs/>
          <w:sz w:val="22"/>
          <w:szCs w:val="24"/>
        </w:rPr>
        <w:t xml:space="preserve">Sources: </w:t>
      </w:r>
      <w:r w:rsidR="00626031" w:rsidRPr="00846E53">
        <w:rPr>
          <w:rFonts w:ascii="Arial" w:eastAsia="Calibri" w:hAnsi="Arial" w:cs="Arial"/>
          <w:b/>
          <w:bCs/>
          <w:sz w:val="22"/>
          <w:szCs w:val="24"/>
        </w:rPr>
        <w:t xml:space="preserve">Medical </w:t>
      </w:r>
      <w:r w:rsidRPr="00846E53">
        <w:rPr>
          <w:rFonts w:ascii="Arial" w:eastAsia="Calibri" w:hAnsi="Arial" w:cs="Arial"/>
          <w:b/>
          <w:bCs/>
          <w:sz w:val="22"/>
          <w:szCs w:val="24"/>
        </w:rPr>
        <w:t>Records</w:t>
      </w:r>
    </w:p>
    <w:p w14:paraId="7958BC67" w14:textId="086361DB" w:rsidR="00F03650" w:rsidRPr="00F03650" w:rsidRDefault="00626031" w:rsidP="00F03650">
      <w:pPr>
        <w:pStyle w:val="Body"/>
        <w:spacing w:after="0"/>
        <w:rPr>
          <w:rFonts w:ascii="Arial" w:eastAsia="Calibri" w:hAnsi="Arial" w:cs="Arial"/>
          <w:b/>
          <w:bCs/>
          <w:sz w:val="22"/>
          <w:szCs w:val="24"/>
        </w:rPr>
      </w:pPr>
      <w:r w:rsidRPr="00F03650">
        <w:rPr>
          <w:rFonts w:ascii="Arial" w:eastAsia="Calibri" w:hAnsi="Arial" w:cs="Arial"/>
          <w:b/>
          <w:bCs/>
          <w:sz w:val="22"/>
          <w:szCs w:val="24"/>
        </w:rPr>
        <w:t xml:space="preserve">2.5 Data Analysis </w:t>
      </w:r>
    </w:p>
    <w:p w14:paraId="1151C696" w14:textId="69FFBCC8" w:rsidR="00790ADA" w:rsidRDefault="00626031" w:rsidP="00F03650">
      <w:pPr>
        <w:pStyle w:val="Body"/>
        <w:rPr>
          <w:rFonts w:ascii="Arial" w:eastAsia="Calibri" w:hAnsi="Arial" w:cs="Arial"/>
          <w:szCs w:val="22"/>
        </w:rPr>
      </w:pPr>
      <w:r w:rsidRPr="00626031">
        <w:rPr>
          <w:rFonts w:ascii="Arial" w:eastAsia="Calibri" w:hAnsi="Arial" w:cs="Arial"/>
          <w:szCs w:val="22"/>
        </w:rPr>
        <w:t xml:space="preserve">The data analysis process will begin with a descriptive analysis of the demographic characteristics of patients and the frequency of sexually transmitted infections diagnosed at FMC </w:t>
      </w:r>
      <w:proofErr w:type="spellStart"/>
      <w:r w:rsidRPr="00626031">
        <w:rPr>
          <w:rFonts w:ascii="Arial" w:eastAsia="Calibri" w:hAnsi="Arial" w:cs="Arial"/>
          <w:szCs w:val="22"/>
        </w:rPr>
        <w:t>Asaba</w:t>
      </w:r>
      <w:proofErr w:type="spellEnd"/>
      <w:r w:rsidRPr="00626031">
        <w:rPr>
          <w:rFonts w:ascii="Arial" w:eastAsia="Calibri" w:hAnsi="Arial" w:cs="Arial"/>
          <w:szCs w:val="22"/>
        </w:rPr>
        <w:t xml:space="preserve"> over the past five years. Descriptive statistics such as mean, median, and mode will be used to summarize continuous data while categorical data will be summarized using percentages and frequencies.</w:t>
      </w:r>
      <w:r w:rsidR="00F03650">
        <w:rPr>
          <w:rFonts w:ascii="Arial" w:eastAsia="Calibri" w:hAnsi="Arial" w:cs="Arial"/>
          <w:szCs w:val="22"/>
        </w:rPr>
        <w:t xml:space="preserve"> </w:t>
      </w:r>
      <w:r w:rsidRPr="00626031">
        <w:rPr>
          <w:rFonts w:ascii="Arial" w:eastAsia="Calibri" w:hAnsi="Arial" w:cs="Arial"/>
          <w:szCs w:val="22"/>
        </w:rPr>
        <w:t>The study will explore trends in the incidence and prevalence of sexually transmitted infections over time using line graphs and bar charts. The study will also conduct inferential statistics such as Chi-square tests to determine if there is a significant association between demographic factors and the incidence of sexually transmitted infections. Furthermore, the study will use multiple logistic regression models to explore factors associated with the incidence of sexually transmitted infections.</w:t>
      </w:r>
    </w:p>
    <w:p w14:paraId="0DE639F9" w14:textId="77777777" w:rsidR="00401964" w:rsidRPr="00FB3A86" w:rsidRDefault="00401964" w:rsidP="00401964">
      <w:pPr>
        <w:pStyle w:val="Body"/>
        <w:spacing w:after="0"/>
        <w:rPr>
          <w:rFonts w:ascii="Arial" w:hAnsi="Arial" w:cs="Arial"/>
        </w:rPr>
      </w:pPr>
    </w:p>
    <w:p w14:paraId="093C2C02"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95D2C98" w14:textId="77777777" w:rsidR="00F03650" w:rsidRDefault="00F03650" w:rsidP="00F03650">
      <w:pPr>
        <w:jc w:val="both"/>
        <w:rPr>
          <w:rFonts w:ascii="Arial" w:hAnsi="Arial" w:cs="Arial"/>
          <w:b/>
        </w:rPr>
      </w:pPr>
    </w:p>
    <w:p w14:paraId="36F92FA5" w14:textId="7E70AD32" w:rsidR="00761A9B" w:rsidRPr="00F03650" w:rsidRDefault="00761A9B" w:rsidP="00F03650">
      <w:pPr>
        <w:jc w:val="both"/>
        <w:rPr>
          <w:rFonts w:ascii="Arial" w:hAnsi="Arial" w:cs="Arial"/>
          <w:b/>
        </w:rPr>
      </w:pPr>
      <w:r w:rsidRPr="00F03650">
        <w:rPr>
          <w:rFonts w:ascii="Arial" w:hAnsi="Arial" w:cs="Arial"/>
          <w:b/>
        </w:rPr>
        <w:t xml:space="preserve">Table 1: </w:t>
      </w:r>
      <w:r w:rsidR="00F03650">
        <w:rPr>
          <w:rFonts w:ascii="Arial" w:hAnsi="Arial" w:cs="Arial"/>
          <w:b/>
        </w:rPr>
        <w:t>Demographic In</w:t>
      </w:r>
      <w:r w:rsidR="00B9551C">
        <w:rPr>
          <w:rFonts w:ascii="Arial" w:hAnsi="Arial" w:cs="Arial"/>
          <w:b/>
        </w:rPr>
        <w:t>formation of Participants</w:t>
      </w:r>
    </w:p>
    <w:tbl>
      <w:tblPr>
        <w:tblStyle w:val="PlainTable2"/>
        <w:tblW w:w="0" w:type="auto"/>
        <w:tblLook w:val="04A0" w:firstRow="1" w:lastRow="0" w:firstColumn="1" w:lastColumn="0" w:noHBand="0" w:noVBand="1"/>
      </w:tblPr>
      <w:tblGrid>
        <w:gridCol w:w="1882"/>
        <w:gridCol w:w="1860"/>
        <w:gridCol w:w="1991"/>
        <w:gridCol w:w="2004"/>
      </w:tblGrid>
      <w:tr w:rsidR="00761A9B" w:rsidRPr="00F03650" w14:paraId="778C27F9" w14:textId="77777777" w:rsidTr="001A7061">
        <w:trPr>
          <w:cnfStyle w:val="100000000000" w:firstRow="1" w:lastRow="0" w:firstColumn="0" w:lastColumn="0" w:oddVBand="0" w:evenVBand="0" w:oddHBand="0" w:evenHBand="0" w:firstRowFirstColumn="0" w:firstRowLastColumn="0" w:lastRowFirstColumn="0" w:lastRowLastColumn="0"/>
          <w:cantSplit/>
          <w:trHeight w:val="902"/>
        </w:trPr>
        <w:tc>
          <w:tcPr>
            <w:cnfStyle w:val="001000000000" w:firstRow="0" w:lastRow="0" w:firstColumn="1" w:lastColumn="0" w:oddVBand="0" w:evenVBand="0" w:oddHBand="0" w:evenHBand="0" w:firstRowFirstColumn="0" w:firstRowLastColumn="0" w:lastRowFirstColumn="0" w:lastRowLastColumn="0"/>
            <w:tcW w:w="1882" w:type="dxa"/>
            <w:vAlign w:val="center"/>
          </w:tcPr>
          <w:p w14:paraId="10A592DA" w14:textId="77777777" w:rsidR="00761A9B" w:rsidRPr="00F03650" w:rsidRDefault="00761A9B" w:rsidP="00F03650">
            <w:pPr>
              <w:jc w:val="center"/>
              <w:rPr>
                <w:rFonts w:ascii="Arial" w:hAnsi="Arial" w:cs="Arial"/>
                <w:sz w:val="20"/>
                <w:szCs w:val="20"/>
              </w:rPr>
            </w:pPr>
          </w:p>
        </w:tc>
        <w:tc>
          <w:tcPr>
            <w:tcW w:w="1860" w:type="dxa"/>
            <w:vAlign w:val="center"/>
          </w:tcPr>
          <w:p w14:paraId="3AFF7ABB" w14:textId="77777777" w:rsidR="00761A9B" w:rsidRPr="00F03650" w:rsidRDefault="00761A9B" w:rsidP="00F03650">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1991" w:type="dxa"/>
            <w:vAlign w:val="center"/>
          </w:tcPr>
          <w:p w14:paraId="761420FC" w14:textId="77777777" w:rsidR="00761A9B" w:rsidRPr="00F03650" w:rsidRDefault="00761A9B" w:rsidP="00F03650">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03650">
              <w:rPr>
                <w:rFonts w:ascii="Arial" w:hAnsi="Arial" w:cs="Arial"/>
                <w:sz w:val="20"/>
                <w:szCs w:val="20"/>
              </w:rPr>
              <w:t>Frequency (n=89)</w:t>
            </w:r>
          </w:p>
        </w:tc>
        <w:tc>
          <w:tcPr>
            <w:tcW w:w="2004" w:type="dxa"/>
            <w:vAlign w:val="center"/>
          </w:tcPr>
          <w:p w14:paraId="7D426791" w14:textId="77777777" w:rsidR="00761A9B" w:rsidRPr="00F03650" w:rsidRDefault="00761A9B" w:rsidP="00F03650">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03650">
              <w:rPr>
                <w:rFonts w:ascii="Arial" w:hAnsi="Arial" w:cs="Arial"/>
                <w:sz w:val="20"/>
                <w:szCs w:val="20"/>
              </w:rPr>
              <w:t xml:space="preserve">  Percentage (%)</w:t>
            </w:r>
          </w:p>
        </w:tc>
      </w:tr>
      <w:tr w:rsidR="00761A9B" w:rsidRPr="00F03650" w14:paraId="4AF6BB42" w14:textId="77777777" w:rsidTr="001A7061">
        <w:trPr>
          <w:cnfStyle w:val="000000100000" w:firstRow="0" w:lastRow="0" w:firstColumn="0" w:lastColumn="0" w:oddVBand="0" w:evenVBand="0" w:oddHBand="1" w:evenHBand="0" w:firstRowFirstColumn="0" w:firstRowLastColumn="0" w:lastRowFirstColumn="0" w:lastRowLastColumn="0"/>
          <w:cantSplit/>
          <w:trHeight w:val="561"/>
        </w:trPr>
        <w:tc>
          <w:tcPr>
            <w:cnfStyle w:val="001000000000" w:firstRow="0" w:lastRow="0" w:firstColumn="1" w:lastColumn="0" w:oddVBand="0" w:evenVBand="0" w:oddHBand="0" w:evenHBand="0" w:firstRowFirstColumn="0" w:firstRowLastColumn="0" w:lastRowFirstColumn="0" w:lastRowLastColumn="0"/>
            <w:tcW w:w="1882" w:type="dxa"/>
            <w:vAlign w:val="center"/>
          </w:tcPr>
          <w:p w14:paraId="56E676DD" w14:textId="77777777" w:rsidR="00761A9B" w:rsidRPr="00F03650" w:rsidRDefault="00761A9B" w:rsidP="00F03650">
            <w:pPr>
              <w:jc w:val="center"/>
              <w:rPr>
                <w:rFonts w:ascii="Arial" w:hAnsi="Arial" w:cs="Arial"/>
                <w:sz w:val="20"/>
                <w:szCs w:val="20"/>
              </w:rPr>
            </w:pPr>
            <w:r w:rsidRPr="00F03650">
              <w:rPr>
                <w:rFonts w:ascii="Arial" w:hAnsi="Arial" w:cs="Arial"/>
                <w:sz w:val="20"/>
                <w:szCs w:val="20"/>
              </w:rPr>
              <w:t>Gender</w:t>
            </w:r>
          </w:p>
        </w:tc>
        <w:tc>
          <w:tcPr>
            <w:tcW w:w="1860" w:type="dxa"/>
            <w:vAlign w:val="center"/>
          </w:tcPr>
          <w:p w14:paraId="626ADC6B" w14:textId="77777777" w:rsidR="00761A9B" w:rsidRPr="00F03650" w:rsidRDefault="00761A9B" w:rsidP="00F0365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03650">
              <w:rPr>
                <w:rFonts w:ascii="Arial" w:hAnsi="Arial" w:cs="Arial"/>
                <w:sz w:val="20"/>
                <w:szCs w:val="20"/>
              </w:rPr>
              <w:t>Male</w:t>
            </w:r>
          </w:p>
        </w:tc>
        <w:tc>
          <w:tcPr>
            <w:tcW w:w="1991" w:type="dxa"/>
            <w:vAlign w:val="center"/>
          </w:tcPr>
          <w:p w14:paraId="3896D06F" w14:textId="77777777" w:rsidR="00761A9B" w:rsidRPr="00F03650" w:rsidRDefault="00761A9B" w:rsidP="00F0365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03650">
              <w:rPr>
                <w:rFonts w:ascii="Arial" w:hAnsi="Arial" w:cs="Arial"/>
                <w:sz w:val="20"/>
                <w:szCs w:val="20"/>
              </w:rPr>
              <w:t>62</w:t>
            </w:r>
          </w:p>
        </w:tc>
        <w:tc>
          <w:tcPr>
            <w:tcW w:w="2004" w:type="dxa"/>
            <w:vAlign w:val="center"/>
          </w:tcPr>
          <w:p w14:paraId="0CC70AD1" w14:textId="77777777" w:rsidR="00761A9B" w:rsidRPr="00F03650" w:rsidRDefault="00761A9B" w:rsidP="00F0365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03650">
              <w:rPr>
                <w:rFonts w:ascii="Arial" w:hAnsi="Arial" w:cs="Arial"/>
                <w:sz w:val="20"/>
                <w:szCs w:val="20"/>
              </w:rPr>
              <w:t>69.7</w:t>
            </w:r>
          </w:p>
        </w:tc>
      </w:tr>
      <w:tr w:rsidR="00761A9B" w:rsidRPr="00F03650" w14:paraId="240EA95A" w14:textId="77777777" w:rsidTr="001A7061">
        <w:trPr>
          <w:cantSplit/>
          <w:trHeight w:val="500"/>
        </w:trPr>
        <w:tc>
          <w:tcPr>
            <w:cnfStyle w:val="001000000000" w:firstRow="0" w:lastRow="0" w:firstColumn="1" w:lastColumn="0" w:oddVBand="0" w:evenVBand="0" w:oddHBand="0" w:evenHBand="0" w:firstRowFirstColumn="0" w:firstRowLastColumn="0" w:lastRowFirstColumn="0" w:lastRowLastColumn="0"/>
            <w:tcW w:w="1882" w:type="dxa"/>
            <w:vAlign w:val="center"/>
          </w:tcPr>
          <w:p w14:paraId="767AA9D1" w14:textId="77777777" w:rsidR="00761A9B" w:rsidRPr="00F03650" w:rsidRDefault="00761A9B" w:rsidP="00F03650">
            <w:pPr>
              <w:jc w:val="center"/>
              <w:rPr>
                <w:rFonts w:ascii="Arial" w:hAnsi="Arial" w:cs="Arial"/>
                <w:sz w:val="20"/>
                <w:szCs w:val="20"/>
              </w:rPr>
            </w:pPr>
          </w:p>
        </w:tc>
        <w:tc>
          <w:tcPr>
            <w:tcW w:w="1860" w:type="dxa"/>
            <w:vAlign w:val="center"/>
          </w:tcPr>
          <w:p w14:paraId="5AD1A4C5" w14:textId="77777777" w:rsidR="00761A9B" w:rsidRPr="00F03650" w:rsidRDefault="00761A9B" w:rsidP="00F0365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03650">
              <w:rPr>
                <w:rFonts w:ascii="Arial" w:hAnsi="Arial" w:cs="Arial"/>
                <w:sz w:val="20"/>
                <w:szCs w:val="20"/>
              </w:rPr>
              <w:t>Female</w:t>
            </w:r>
          </w:p>
        </w:tc>
        <w:tc>
          <w:tcPr>
            <w:tcW w:w="1991" w:type="dxa"/>
            <w:vAlign w:val="center"/>
          </w:tcPr>
          <w:p w14:paraId="37AAFE7F" w14:textId="77777777" w:rsidR="00761A9B" w:rsidRPr="00F03650" w:rsidRDefault="00761A9B" w:rsidP="00F0365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03650">
              <w:rPr>
                <w:rFonts w:ascii="Arial" w:hAnsi="Arial" w:cs="Arial"/>
                <w:sz w:val="20"/>
                <w:szCs w:val="20"/>
              </w:rPr>
              <w:t>27</w:t>
            </w:r>
          </w:p>
        </w:tc>
        <w:tc>
          <w:tcPr>
            <w:tcW w:w="2004" w:type="dxa"/>
            <w:vAlign w:val="center"/>
          </w:tcPr>
          <w:p w14:paraId="35F21B50" w14:textId="77777777" w:rsidR="00761A9B" w:rsidRPr="00F03650" w:rsidRDefault="00761A9B" w:rsidP="00F0365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03650">
              <w:rPr>
                <w:rFonts w:ascii="Arial" w:hAnsi="Arial" w:cs="Arial"/>
                <w:sz w:val="20"/>
                <w:szCs w:val="20"/>
              </w:rPr>
              <w:t>30.3</w:t>
            </w:r>
          </w:p>
        </w:tc>
      </w:tr>
      <w:tr w:rsidR="00761A9B" w:rsidRPr="00F03650" w14:paraId="6D23358E" w14:textId="77777777" w:rsidTr="001A7061">
        <w:trPr>
          <w:cnfStyle w:val="000000100000" w:firstRow="0" w:lastRow="0" w:firstColumn="0" w:lastColumn="0" w:oddVBand="0" w:evenVBand="0" w:oddHBand="1" w:evenHBand="0" w:firstRowFirstColumn="0" w:firstRowLastColumn="0" w:lastRowFirstColumn="0" w:lastRowLastColumn="0"/>
          <w:cantSplit/>
          <w:trHeight w:val="313"/>
        </w:trPr>
        <w:tc>
          <w:tcPr>
            <w:cnfStyle w:val="001000000000" w:firstRow="0" w:lastRow="0" w:firstColumn="1" w:lastColumn="0" w:oddVBand="0" w:evenVBand="0" w:oddHBand="0" w:evenHBand="0" w:firstRowFirstColumn="0" w:firstRowLastColumn="0" w:lastRowFirstColumn="0" w:lastRowLastColumn="0"/>
            <w:tcW w:w="1882" w:type="dxa"/>
            <w:vAlign w:val="center"/>
          </w:tcPr>
          <w:p w14:paraId="61839AA4" w14:textId="77777777" w:rsidR="00761A9B" w:rsidRPr="00F03650" w:rsidRDefault="00761A9B" w:rsidP="00F03650">
            <w:pPr>
              <w:jc w:val="center"/>
              <w:rPr>
                <w:rFonts w:ascii="Arial" w:hAnsi="Arial" w:cs="Arial"/>
                <w:sz w:val="20"/>
                <w:szCs w:val="20"/>
              </w:rPr>
            </w:pPr>
            <w:r w:rsidRPr="00F03650">
              <w:rPr>
                <w:rFonts w:ascii="Arial" w:hAnsi="Arial" w:cs="Arial"/>
                <w:sz w:val="20"/>
                <w:szCs w:val="20"/>
              </w:rPr>
              <w:t>Age</w:t>
            </w:r>
          </w:p>
        </w:tc>
        <w:tc>
          <w:tcPr>
            <w:tcW w:w="1860" w:type="dxa"/>
            <w:vAlign w:val="center"/>
          </w:tcPr>
          <w:p w14:paraId="10D06138" w14:textId="77777777" w:rsidR="00761A9B" w:rsidRPr="00F03650" w:rsidRDefault="00761A9B" w:rsidP="00F0365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03650">
              <w:rPr>
                <w:rFonts w:ascii="Arial" w:hAnsi="Arial" w:cs="Arial"/>
                <w:sz w:val="20"/>
                <w:szCs w:val="20"/>
              </w:rPr>
              <w:t>1-20yrs</w:t>
            </w:r>
          </w:p>
        </w:tc>
        <w:tc>
          <w:tcPr>
            <w:tcW w:w="1991" w:type="dxa"/>
            <w:vAlign w:val="center"/>
          </w:tcPr>
          <w:p w14:paraId="252E5A71" w14:textId="77777777" w:rsidR="00761A9B" w:rsidRPr="00F03650" w:rsidRDefault="00761A9B" w:rsidP="00F0365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03650">
              <w:rPr>
                <w:rFonts w:ascii="Arial" w:hAnsi="Arial" w:cs="Arial"/>
                <w:sz w:val="20"/>
                <w:szCs w:val="20"/>
              </w:rPr>
              <w:t>6</w:t>
            </w:r>
          </w:p>
        </w:tc>
        <w:tc>
          <w:tcPr>
            <w:tcW w:w="2004" w:type="dxa"/>
            <w:vAlign w:val="center"/>
          </w:tcPr>
          <w:p w14:paraId="7E506442" w14:textId="77777777" w:rsidR="00761A9B" w:rsidRPr="00F03650" w:rsidRDefault="00761A9B" w:rsidP="00F0365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03650">
              <w:rPr>
                <w:rFonts w:ascii="Arial" w:hAnsi="Arial" w:cs="Arial"/>
                <w:sz w:val="20"/>
                <w:szCs w:val="20"/>
              </w:rPr>
              <w:t>6.7</w:t>
            </w:r>
          </w:p>
        </w:tc>
      </w:tr>
      <w:tr w:rsidR="00761A9B" w:rsidRPr="00F03650" w14:paraId="2D14541C" w14:textId="77777777" w:rsidTr="001A7061">
        <w:trPr>
          <w:cantSplit/>
          <w:trHeight w:val="253"/>
        </w:trPr>
        <w:tc>
          <w:tcPr>
            <w:cnfStyle w:val="001000000000" w:firstRow="0" w:lastRow="0" w:firstColumn="1" w:lastColumn="0" w:oddVBand="0" w:evenVBand="0" w:oddHBand="0" w:evenHBand="0" w:firstRowFirstColumn="0" w:firstRowLastColumn="0" w:lastRowFirstColumn="0" w:lastRowLastColumn="0"/>
            <w:tcW w:w="1882" w:type="dxa"/>
            <w:vAlign w:val="center"/>
          </w:tcPr>
          <w:p w14:paraId="7ACA72E8" w14:textId="77777777" w:rsidR="00761A9B" w:rsidRPr="00F03650" w:rsidRDefault="00761A9B" w:rsidP="00F03650">
            <w:pPr>
              <w:jc w:val="center"/>
              <w:rPr>
                <w:rFonts w:ascii="Arial" w:hAnsi="Arial" w:cs="Arial"/>
                <w:sz w:val="20"/>
                <w:szCs w:val="20"/>
              </w:rPr>
            </w:pPr>
          </w:p>
        </w:tc>
        <w:tc>
          <w:tcPr>
            <w:tcW w:w="1860" w:type="dxa"/>
            <w:vAlign w:val="center"/>
          </w:tcPr>
          <w:p w14:paraId="43A724E5" w14:textId="77777777" w:rsidR="00761A9B" w:rsidRPr="00F03650" w:rsidRDefault="00761A9B" w:rsidP="00F0365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03650">
              <w:rPr>
                <w:rFonts w:ascii="Arial" w:hAnsi="Arial" w:cs="Arial"/>
                <w:sz w:val="20"/>
                <w:szCs w:val="20"/>
              </w:rPr>
              <w:t>21-40yrs</w:t>
            </w:r>
          </w:p>
        </w:tc>
        <w:tc>
          <w:tcPr>
            <w:tcW w:w="1991" w:type="dxa"/>
            <w:vAlign w:val="center"/>
          </w:tcPr>
          <w:p w14:paraId="7E3F2D58" w14:textId="77777777" w:rsidR="00761A9B" w:rsidRPr="00F03650" w:rsidRDefault="00761A9B" w:rsidP="00F0365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03650">
              <w:rPr>
                <w:rFonts w:ascii="Arial" w:hAnsi="Arial" w:cs="Arial"/>
                <w:sz w:val="20"/>
                <w:szCs w:val="20"/>
              </w:rPr>
              <w:t>60</w:t>
            </w:r>
          </w:p>
        </w:tc>
        <w:tc>
          <w:tcPr>
            <w:tcW w:w="2004" w:type="dxa"/>
            <w:vAlign w:val="center"/>
          </w:tcPr>
          <w:p w14:paraId="58BB8619" w14:textId="77777777" w:rsidR="00761A9B" w:rsidRPr="00F03650" w:rsidRDefault="00761A9B" w:rsidP="00F0365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03650">
              <w:rPr>
                <w:rFonts w:ascii="Arial" w:hAnsi="Arial" w:cs="Arial"/>
                <w:sz w:val="20"/>
                <w:szCs w:val="20"/>
              </w:rPr>
              <w:t>67.4</w:t>
            </w:r>
          </w:p>
        </w:tc>
      </w:tr>
      <w:tr w:rsidR="00761A9B" w:rsidRPr="00F03650" w14:paraId="523356EA" w14:textId="77777777" w:rsidTr="001A7061">
        <w:trPr>
          <w:cnfStyle w:val="000000100000" w:firstRow="0" w:lastRow="0" w:firstColumn="0" w:lastColumn="0" w:oddVBand="0" w:evenVBand="0" w:oddHBand="1" w:evenHBand="0" w:firstRowFirstColumn="0" w:firstRowLastColumn="0" w:lastRowFirstColumn="0" w:lastRowLastColumn="0"/>
          <w:cantSplit/>
          <w:trHeight w:val="193"/>
        </w:trPr>
        <w:tc>
          <w:tcPr>
            <w:cnfStyle w:val="001000000000" w:firstRow="0" w:lastRow="0" w:firstColumn="1" w:lastColumn="0" w:oddVBand="0" w:evenVBand="0" w:oddHBand="0" w:evenHBand="0" w:firstRowFirstColumn="0" w:firstRowLastColumn="0" w:lastRowFirstColumn="0" w:lastRowLastColumn="0"/>
            <w:tcW w:w="1882" w:type="dxa"/>
            <w:vAlign w:val="center"/>
          </w:tcPr>
          <w:p w14:paraId="7FEB86A4" w14:textId="77777777" w:rsidR="00761A9B" w:rsidRPr="00F03650" w:rsidRDefault="00761A9B" w:rsidP="00F03650">
            <w:pPr>
              <w:jc w:val="center"/>
              <w:rPr>
                <w:rFonts w:ascii="Arial" w:hAnsi="Arial" w:cs="Arial"/>
                <w:sz w:val="20"/>
                <w:szCs w:val="20"/>
              </w:rPr>
            </w:pPr>
          </w:p>
        </w:tc>
        <w:tc>
          <w:tcPr>
            <w:tcW w:w="1860" w:type="dxa"/>
            <w:vAlign w:val="center"/>
          </w:tcPr>
          <w:p w14:paraId="099944EE" w14:textId="77777777" w:rsidR="00761A9B" w:rsidRPr="00F03650" w:rsidRDefault="00761A9B" w:rsidP="00F0365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03650">
              <w:rPr>
                <w:rFonts w:ascii="Arial" w:hAnsi="Arial" w:cs="Arial"/>
                <w:sz w:val="20"/>
                <w:szCs w:val="20"/>
              </w:rPr>
              <w:t>41-60yrs</w:t>
            </w:r>
          </w:p>
        </w:tc>
        <w:tc>
          <w:tcPr>
            <w:tcW w:w="1991" w:type="dxa"/>
            <w:vAlign w:val="center"/>
          </w:tcPr>
          <w:p w14:paraId="57F621F8" w14:textId="77777777" w:rsidR="00761A9B" w:rsidRPr="00F03650" w:rsidRDefault="00761A9B" w:rsidP="00F0365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03650">
              <w:rPr>
                <w:rFonts w:ascii="Arial" w:hAnsi="Arial" w:cs="Arial"/>
                <w:sz w:val="20"/>
                <w:szCs w:val="20"/>
              </w:rPr>
              <w:t>17</w:t>
            </w:r>
          </w:p>
        </w:tc>
        <w:tc>
          <w:tcPr>
            <w:tcW w:w="2004" w:type="dxa"/>
            <w:vAlign w:val="center"/>
          </w:tcPr>
          <w:p w14:paraId="18821A30" w14:textId="77777777" w:rsidR="00761A9B" w:rsidRPr="00F03650" w:rsidRDefault="00761A9B" w:rsidP="00F0365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03650">
              <w:rPr>
                <w:rFonts w:ascii="Arial" w:hAnsi="Arial" w:cs="Arial"/>
                <w:sz w:val="20"/>
                <w:szCs w:val="20"/>
              </w:rPr>
              <w:t>19.1</w:t>
            </w:r>
          </w:p>
        </w:tc>
      </w:tr>
      <w:tr w:rsidR="00761A9B" w:rsidRPr="00F03650" w14:paraId="27C343A4" w14:textId="77777777" w:rsidTr="001A7061">
        <w:trPr>
          <w:cantSplit/>
          <w:trHeight w:val="53"/>
        </w:trPr>
        <w:tc>
          <w:tcPr>
            <w:cnfStyle w:val="001000000000" w:firstRow="0" w:lastRow="0" w:firstColumn="1" w:lastColumn="0" w:oddVBand="0" w:evenVBand="0" w:oddHBand="0" w:evenHBand="0" w:firstRowFirstColumn="0" w:firstRowLastColumn="0" w:lastRowFirstColumn="0" w:lastRowLastColumn="0"/>
            <w:tcW w:w="1882" w:type="dxa"/>
            <w:vAlign w:val="center"/>
          </w:tcPr>
          <w:p w14:paraId="169A20AF" w14:textId="77777777" w:rsidR="00761A9B" w:rsidRPr="00F03650" w:rsidRDefault="00761A9B" w:rsidP="00F03650">
            <w:pPr>
              <w:jc w:val="center"/>
              <w:rPr>
                <w:rFonts w:ascii="Arial" w:hAnsi="Arial" w:cs="Arial"/>
                <w:sz w:val="20"/>
                <w:szCs w:val="20"/>
              </w:rPr>
            </w:pPr>
          </w:p>
        </w:tc>
        <w:tc>
          <w:tcPr>
            <w:tcW w:w="1860" w:type="dxa"/>
            <w:vAlign w:val="center"/>
          </w:tcPr>
          <w:p w14:paraId="31E48C9A" w14:textId="77777777" w:rsidR="00761A9B" w:rsidRPr="00F03650" w:rsidRDefault="00761A9B" w:rsidP="00F0365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03650">
              <w:rPr>
                <w:rFonts w:ascii="Arial" w:hAnsi="Arial" w:cs="Arial"/>
                <w:sz w:val="20"/>
                <w:szCs w:val="20"/>
              </w:rPr>
              <w:t>61-80yrs</w:t>
            </w:r>
          </w:p>
        </w:tc>
        <w:tc>
          <w:tcPr>
            <w:tcW w:w="1991" w:type="dxa"/>
            <w:vAlign w:val="center"/>
          </w:tcPr>
          <w:p w14:paraId="27F2BE2C" w14:textId="77777777" w:rsidR="00761A9B" w:rsidRPr="00F03650" w:rsidRDefault="00761A9B" w:rsidP="00F0365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03650">
              <w:rPr>
                <w:rFonts w:ascii="Arial" w:hAnsi="Arial" w:cs="Arial"/>
                <w:sz w:val="20"/>
                <w:szCs w:val="20"/>
              </w:rPr>
              <w:t>6</w:t>
            </w:r>
          </w:p>
        </w:tc>
        <w:tc>
          <w:tcPr>
            <w:tcW w:w="2004" w:type="dxa"/>
            <w:vAlign w:val="center"/>
          </w:tcPr>
          <w:p w14:paraId="267669BD" w14:textId="77777777" w:rsidR="00761A9B" w:rsidRPr="00F03650" w:rsidRDefault="00761A9B" w:rsidP="00F0365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03650">
              <w:rPr>
                <w:rFonts w:ascii="Arial" w:hAnsi="Arial" w:cs="Arial"/>
                <w:sz w:val="20"/>
                <w:szCs w:val="20"/>
              </w:rPr>
              <w:t>6.7</w:t>
            </w:r>
          </w:p>
        </w:tc>
      </w:tr>
      <w:tr w:rsidR="00F03650" w:rsidRPr="00F03650" w14:paraId="22D6018C" w14:textId="77777777" w:rsidTr="001A7061">
        <w:trPr>
          <w:cnfStyle w:val="000000100000" w:firstRow="0" w:lastRow="0" w:firstColumn="0" w:lastColumn="0" w:oddVBand="0" w:evenVBand="0" w:oddHBand="1" w:evenHBand="0" w:firstRowFirstColumn="0" w:firstRowLastColumn="0" w:lastRowFirstColumn="0" w:lastRowLastColumn="0"/>
          <w:cantSplit/>
          <w:trHeight w:val="53"/>
        </w:trPr>
        <w:tc>
          <w:tcPr>
            <w:cnfStyle w:val="001000000000" w:firstRow="0" w:lastRow="0" w:firstColumn="1" w:lastColumn="0" w:oddVBand="0" w:evenVBand="0" w:oddHBand="0" w:evenHBand="0" w:firstRowFirstColumn="0" w:firstRowLastColumn="0" w:lastRowFirstColumn="0" w:lastRowLastColumn="0"/>
            <w:tcW w:w="1882" w:type="dxa"/>
            <w:vAlign w:val="center"/>
          </w:tcPr>
          <w:p w14:paraId="6DCAB132" w14:textId="77777777" w:rsidR="00F03650" w:rsidRDefault="00F03650" w:rsidP="00F03650">
            <w:pPr>
              <w:jc w:val="center"/>
              <w:rPr>
                <w:rFonts w:ascii="Arial" w:hAnsi="Arial" w:cs="Arial"/>
                <w:b w:val="0"/>
                <w:bCs w:val="0"/>
              </w:rPr>
            </w:pPr>
          </w:p>
          <w:p w14:paraId="279C5418" w14:textId="2C1F4B33" w:rsidR="00F03650" w:rsidRPr="00F03650" w:rsidRDefault="00EC7EA4" w:rsidP="00F03650">
            <w:pPr>
              <w:jc w:val="center"/>
              <w:rPr>
                <w:rFonts w:ascii="Arial" w:hAnsi="Arial" w:cs="Arial"/>
              </w:rPr>
            </w:pPr>
            <w:r>
              <w:rPr>
                <w:rFonts w:ascii="Arial" w:hAnsi="Arial" w:cs="Arial"/>
              </w:rPr>
              <w:t xml:space="preserve">FIG 1. </w:t>
            </w:r>
          </w:p>
        </w:tc>
        <w:tc>
          <w:tcPr>
            <w:tcW w:w="1860" w:type="dxa"/>
            <w:vAlign w:val="center"/>
          </w:tcPr>
          <w:p w14:paraId="3352F28D" w14:textId="33A8D0AA" w:rsidR="00F03650" w:rsidRPr="00F03650" w:rsidRDefault="004F07D2" w:rsidP="00F03650">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Age Distribution of STIs</w:t>
            </w:r>
          </w:p>
        </w:tc>
        <w:tc>
          <w:tcPr>
            <w:tcW w:w="1991" w:type="dxa"/>
            <w:vAlign w:val="center"/>
          </w:tcPr>
          <w:p w14:paraId="102FD48B" w14:textId="77777777" w:rsidR="00F03650" w:rsidRPr="00F03650" w:rsidRDefault="00F03650" w:rsidP="00F03650">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004" w:type="dxa"/>
            <w:vAlign w:val="center"/>
          </w:tcPr>
          <w:p w14:paraId="15F99501" w14:textId="77777777" w:rsidR="00F03650" w:rsidRPr="00F03650" w:rsidRDefault="00F03650" w:rsidP="00F03650">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0906A51A" w14:textId="77777777" w:rsidR="00761A9B" w:rsidRDefault="00761A9B" w:rsidP="00761A9B">
      <w:pPr>
        <w:spacing w:line="480" w:lineRule="auto"/>
        <w:jc w:val="both"/>
        <w:rPr>
          <w:rFonts w:ascii="Times New Roman" w:hAnsi="Times New Roman"/>
          <w:sz w:val="24"/>
          <w:szCs w:val="24"/>
        </w:rPr>
      </w:pPr>
      <w:r>
        <w:rPr>
          <w:noProof/>
          <w:lang w:val="en-CA" w:eastAsia="en-CA"/>
        </w:rPr>
        <w:lastRenderedPageBreak/>
        <w:drawing>
          <wp:inline distT="0" distB="0" distL="0" distR="0" wp14:anchorId="0991E8A7" wp14:editId="3ADAD5D2">
            <wp:extent cx="5270400" cy="2743200"/>
            <wp:effectExtent l="0" t="0" r="698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F03DD96" w14:textId="77777777" w:rsidR="00761A9B" w:rsidRDefault="00761A9B" w:rsidP="00761A9B">
      <w:pPr>
        <w:spacing w:line="480" w:lineRule="auto"/>
        <w:jc w:val="both"/>
        <w:rPr>
          <w:rFonts w:ascii="Times New Roman" w:hAnsi="Times New Roman"/>
          <w:b/>
          <w:sz w:val="24"/>
          <w:szCs w:val="24"/>
        </w:rPr>
      </w:pPr>
    </w:p>
    <w:p w14:paraId="5258B4EF" w14:textId="77777777" w:rsidR="00761A9B" w:rsidRPr="00A06FFD" w:rsidRDefault="00761A9B" w:rsidP="00A06FFD">
      <w:pPr>
        <w:jc w:val="both"/>
        <w:rPr>
          <w:rFonts w:ascii="Arial" w:hAnsi="Arial" w:cs="Arial"/>
        </w:rPr>
      </w:pPr>
      <w:r w:rsidRPr="00A06FFD">
        <w:rPr>
          <w:rFonts w:ascii="Arial" w:hAnsi="Arial" w:cs="Arial"/>
          <w:b/>
        </w:rPr>
        <w:t xml:space="preserve">Table 2: </w:t>
      </w:r>
      <w:r w:rsidRPr="00A06FFD">
        <w:rPr>
          <w:rFonts w:ascii="Arial" w:hAnsi="Arial" w:cs="Arial"/>
          <w:b/>
          <w:bCs/>
        </w:rPr>
        <w:t>Frequency of clinical variable and findings</w:t>
      </w:r>
    </w:p>
    <w:tbl>
      <w:tblPr>
        <w:tblStyle w:val="PlainTable2"/>
        <w:tblW w:w="0" w:type="auto"/>
        <w:tblLook w:val="04A0" w:firstRow="1" w:lastRow="0" w:firstColumn="1" w:lastColumn="0" w:noHBand="0" w:noVBand="1"/>
      </w:tblPr>
      <w:tblGrid>
        <w:gridCol w:w="1890"/>
        <w:gridCol w:w="2096"/>
        <w:gridCol w:w="2104"/>
        <w:gridCol w:w="2118"/>
      </w:tblGrid>
      <w:tr w:rsidR="00761A9B" w:rsidRPr="00A06FFD" w14:paraId="54CC0AF6" w14:textId="77777777" w:rsidTr="00E417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0220EF7" w14:textId="77777777" w:rsidR="00761A9B" w:rsidRPr="00A06FFD" w:rsidRDefault="00761A9B" w:rsidP="00A06FFD">
            <w:pPr>
              <w:jc w:val="both"/>
              <w:rPr>
                <w:rFonts w:ascii="Arial" w:hAnsi="Arial" w:cs="Arial"/>
                <w:sz w:val="20"/>
                <w:szCs w:val="20"/>
              </w:rPr>
            </w:pPr>
          </w:p>
        </w:tc>
        <w:tc>
          <w:tcPr>
            <w:tcW w:w="2096" w:type="dxa"/>
          </w:tcPr>
          <w:p w14:paraId="25A4E0EA" w14:textId="77777777" w:rsidR="00761A9B" w:rsidRPr="00A06FFD" w:rsidRDefault="00761A9B" w:rsidP="00A06FFD">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06FFD">
              <w:rPr>
                <w:rFonts w:ascii="Arial" w:hAnsi="Arial" w:cs="Arial"/>
                <w:sz w:val="20"/>
                <w:szCs w:val="20"/>
              </w:rPr>
              <w:t>STI</w:t>
            </w:r>
          </w:p>
        </w:tc>
        <w:tc>
          <w:tcPr>
            <w:tcW w:w="2104" w:type="dxa"/>
          </w:tcPr>
          <w:p w14:paraId="415539EA" w14:textId="77777777" w:rsidR="00761A9B" w:rsidRPr="00A06FFD" w:rsidRDefault="00761A9B" w:rsidP="00A06FFD">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06FFD">
              <w:rPr>
                <w:rFonts w:ascii="Arial" w:hAnsi="Arial" w:cs="Arial"/>
                <w:sz w:val="20"/>
                <w:szCs w:val="20"/>
              </w:rPr>
              <w:t>Frequency (N= 89)</w:t>
            </w:r>
          </w:p>
        </w:tc>
        <w:tc>
          <w:tcPr>
            <w:tcW w:w="2118" w:type="dxa"/>
          </w:tcPr>
          <w:p w14:paraId="7D9B95BA" w14:textId="77777777" w:rsidR="00761A9B" w:rsidRPr="00A06FFD" w:rsidRDefault="00761A9B" w:rsidP="00A06FFD">
            <w:pPr>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06FFD">
              <w:rPr>
                <w:rFonts w:ascii="Arial" w:hAnsi="Arial" w:cs="Arial"/>
                <w:sz w:val="20"/>
                <w:szCs w:val="20"/>
              </w:rPr>
              <w:t>Percentage (%)</w:t>
            </w:r>
          </w:p>
        </w:tc>
      </w:tr>
      <w:tr w:rsidR="00761A9B" w:rsidRPr="00A06FFD" w14:paraId="785276F3" w14:textId="77777777" w:rsidTr="00E417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2CD6C17" w14:textId="77777777" w:rsidR="00761A9B" w:rsidRPr="00A06FFD" w:rsidRDefault="00761A9B" w:rsidP="00A06FFD">
            <w:pPr>
              <w:jc w:val="both"/>
              <w:rPr>
                <w:rFonts w:ascii="Arial" w:hAnsi="Arial" w:cs="Arial"/>
                <w:sz w:val="20"/>
                <w:szCs w:val="20"/>
              </w:rPr>
            </w:pPr>
          </w:p>
        </w:tc>
        <w:tc>
          <w:tcPr>
            <w:tcW w:w="2096" w:type="dxa"/>
          </w:tcPr>
          <w:p w14:paraId="0DB87757" w14:textId="77777777" w:rsidR="00761A9B" w:rsidRPr="00A06FFD" w:rsidRDefault="00761A9B" w:rsidP="00A06FF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06FFD">
              <w:rPr>
                <w:rFonts w:ascii="Arial" w:hAnsi="Arial" w:cs="Arial"/>
                <w:sz w:val="20"/>
                <w:szCs w:val="20"/>
              </w:rPr>
              <w:t>Syphilis</w:t>
            </w:r>
          </w:p>
        </w:tc>
        <w:tc>
          <w:tcPr>
            <w:tcW w:w="2104" w:type="dxa"/>
            <w:vAlign w:val="center"/>
          </w:tcPr>
          <w:p w14:paraId="78C6F4EE" w14:textId="77777777" w:rsidR="00761A9B" w:rsidRPr="00A06FFD" w:rsidRDefault="00761A9B" w:rsidP="00A06FF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06FFD">
              <w:rPr>
                <w:rFonts w:ascii="Arial" w:hAnsi="Arial" w:cs="Arial"/>
                <w:sz w:val="20"/>
                <w:szCs w:val="20"/>
              </w:rPr>
              <w:t>71</w:t>
            </w:r>
          </w:p>
        </w:tc>
        <w:tc>
          <w:tcPr>
            <w:tcW w:w="2118" w:type="dxa"/>
          </w:tcPr>
          <w:p w14:paraId="03AF54BD" w14:textId="77777777" w:rsidR="00761A9B" w:rsidRPr="00A06FFD" w:rsidRDefault="00761A9B" w:rsidP="00A06FF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06FFD">
              <w:rPr>
                <w:rFonts w:ascii="Arial" w:hAnsi="Arial" w:cs="Arial"/>
                <w:sz w:val="20"/>
                <w:szCs w:val="20"/>
              </w:rPr>
              <w:t>79.8</w:t>
            </w:r>
          </w:p>
        </w:tc>
      </w:tr>
      <w:tr w:rsidR="00761A9B" w:rsidRPr="00A06FFD" w14:paraId="465743C3" w14:textId="77777777" w:rsidTr="00E41781">
        <w:tc>
          <w:tcPr>
            <w:cnfStyle w:val="001000000000" w:firstRow="0" w:lastRow="0" w:firstColumn="1" w:lastColumn="0" w:oddVBand="0" w:evenVBand="0" w:oddHBand="0" w:evenHBand="0" w:firstRowFirstColumn="0" w:firstRowLastColumn="0" w:lastRowFirstColumn="0" w:lastRowLastColumn="0"/>
            <w:tcW w:w="1890" w:type="dxa"/>
          </w:tcPr>
          <w:p w14:paraId="0EAA537F" w14:textId="77777777" w:rsidR="00761A9B" w:rsidRPr="00A06FFD" w:rsidRDefault="00761A9B" w:rsidP="00A06FFD">
            <w:pPr>
              <w:jc w:val="both"/>
              <w:rPr>
                <w:rFonts w:ascii="Arial" w:hAnsi="Arial" w:cs="Arial"/>
                <w:sz w:val="20"/>
                <w:szCs w:val="20"/>
              </w:rPr>
            </w:pPr>
          </w:p>
        </w:tc>
        <w:tc>
          <w:tcPr>
            <w:tcW w:w="2096" w:type="dxa"/>
          </w:tcPr>
          <w:p w14:paraId="3751F57F" w14:textId="77777777" w:rsidR="00761A9B" w:rsidRPr="00A06FFD" w:rsidRDefault="00761A9B" w:rsidP="00A06FF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06FFD">
              <w:rPr>
                <w:rFonts w:ascii="Arial" w:hAnsi="Arial" w:cs="Arial"/>
                <w:sz w:val="20"/>
                <w:szCs w:val="20"/>
              </w:rPr>
              <w:t>Gonorrhea</w:t>
            </w:r>
          </w:p>
        </w:tc>
        <w:tc>
          <w:tcPr>
            <w:tcW w:w="2104" w:type="dxa"/>
            <w:vAlign w:val="center"/>
          </w:tcPr>
          <w:p w14:paraId="5E43D21E" w14:textId="77777777" w:rsidR="00761A9B" w:rsidRPr="00A06FFD" w:rsidRDefault="00761A9B" w:rsidP="00A06FF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06FFD">
              <w:rPr>
                <w:rFonts w:ascii="Arial" w:hAnsi="Arial" w:cs="Arial"/>
                <w:sz w:val="20"/>
                <w:szCs w:val="20"/>
              </w:rPr>
              <w:t>12</w:t>
            </w:r>
          </w:p>
        </w:tc>
        <w:tc>
          <w:tcPr>
            <w:tcW w:w="2118" w:type="dxa"/>
          </w:tcPr>
          <w:p w14:paraId="6AE09F97" w14:textId="77777777" w:rsidR="00761A9B" w:rsidRPr="00A06FFD" w:rsidRDefault="00761A9B" w:rsidP="00A06FF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06FFD">
              <w:rPr>
                <w:rFonts w:ascii="Arial" w:hAnsi="Arial" w:cs="Arial"/>
                <w:sz w:val="20"/>
                <w:szCs w:val="20"/>
              </w:rPr>
              <w:t>13.5</w:t>
            </w:r>
          </w:p>
        </w:tc>
      </w:tr>
      <w:tr w:rsidR="00761A9B" w:rsidRPr="00A06FFD" w14:paraId="16C5F638" w14:textId="77777777" w:rsidTr="00E417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CCF7CDD" w14:textId="77777777" w:rsidR="00761A9B" w:rsidRPr="00A06FFD" w:rsidRDefault="00761A9B" w:rsidP="00A06FFD">
            <w:pPr>
              <w:jc w:val="both"/>
              <w:rPr>
                <w:rFonts w:ascii="Arial" w:hAnsi="Arial" w:cs="Arial"/>
                <w:sz w:val="20"/>
                <w:szCs w:val="20"/>
              </w:rPr>
            </w:pPr>
          </w:p>
        </w:tc>
        <w:tc>
          <w:tcPr>
            <w:tcW w:w="2096" w:type="dxa"/>
          </w:tcPr>
          <w:p w14:paraId="5EF5E8C6" w14:textId="77777777" w:rsidR="00761A9B" w:rsidRPr="00A06FFD" w:rsidRDefault="00761A9B" w:rsidP="00A06FF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06FFD">
              <w:rPr>
                <w:rFonts w:ascii="Arial" w:hAnsi="Arial" w:cs="Arial"/>
                <w:sz w:val="20"/>
                <w:szCs w:val="20"/>
              </w:rPr>
              <w:t xml:space="preserve">Syphilis + </w:t>
            </w:r>
            <w:proofErr w:type="spellStart"/>
            <w:r w:rsidRPr="00A06FFD">
              <w:rPr>
                <w:rFonts w:ascii="Arial" w:hAnsi="Arial" w:cs="Arial"/>
                <w:sz w:val="20"/>
                <w:szCs w:val="20"/>
              </w:rPr>
              <w:t>Clamdiasis</w:t>
            </w:r>
            <w:proofErr w:type="spellEnd"/>
          </w:p>
        </w:tc>
        <w:tc>
          <w:tcPr>
            <w:tcW w:w="2104" w:type="dxa"/>
            <w:vAlign w:val="center"/>
          </w:tcPr>
          <w:p w14:paraId="1AEFE081" w14:textId="77777777" w:rsidR="00761A9B" w:rsidRPr="00A06FFD" w:rsidRDefault="00761A9B" w:rsidP="00A06FF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06FFD">
              <w:rPr>
                <w:rFonts w:ascii="Arial" w:hAnsi="Arial" w:cs="Arial"/>
                <w:sz w:val="20"/>
                <w:szCs w:val="20"/>
              </w:rPr>
              <w:t>1</w:t>
            </w:r>
          </w:p>
        </w:tc>
        <w:tc>
          <w:tcPr>
            <w:tcW w:w="2118" w:type="dxa"/>
          </w:tcPr>
          <w:p w14:paraId="7F846FE7" w14:textId="77777777" w:rsidR="00761A9B" w:rsidRPr="00A06FFD" w:rsidRDefault="00761A9B" w:rsidP="00A06FF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06FFD">
              <w:rPr>
                <w:rFonts w:ascii="Arial" w:hAnsi="Arial" w:cs="Arial"/>
                <w:sz w:val="20"/>
                <w:szCs w:val="20"/>
              </w:rPr>
              <w:t>1.1</w:t>
            </w:r>
          </w:p>
        </w:tc>
      </w:tr>
      <w:tr w:rsidR="00761A9B" w:rsidRPr="00A06FFD" w14:paraId="538B8FB6" w14:textId="77777777" w:rsidTr="00E41781">
        <w:trPr>
          <w:trHeight w:val="356"/>
        </w:trPr>
        <w:tc>
          <w:tcPr>
            <w:cnfStyle w:val="001000000000" w:firstRow="0" w:lastRow="0" w:firstColumn="1" w:lastColumn="0" w:oddVBand="0" w:evenVBand="0" w:oddHBand="0" w:evenHBand="0" w:firstRowFirstColumn="0" w:firstRowLastColumn="0" w:lastRowFirstColumn="0" w:lastRowLastColumn="0"/>
            <w:tcW w:w="1890" w:type="dxa"/>
          </w:tcPr>
          <w:p w14:paraId="43837B37" w14:textId="77777777" w:rsidR="00761A9B" w:rsidRPr="00A06FFD" w:rsidRDefault="00761A9B" w:rsidP="00A06FFD">
            <w:pPr>
              <w:jc w:val="both"/>
              <w:rPr>
                <w:rFonts w:ascii="Arial" w:hAnsi="Arial" w:cs="Arial"/>
                <w:sz w:val="20"/>
                <w:szCs w:val="20"/>
              </w:rPr>
            </w:pPr>
          </w:p>
        </w:tc>
        <w:tc>
          <w:tcPr>
            <w:tcW w:w="2096" w:type="dxa"/>
          </w:tcPr>
          <w:p w14:paraId="261AC1A7" w14:textId="77777777" w:rsidR="00761A9B" w:rsidRPr="00A06FFD" w:rsidRDefault="00761A9B" w:rsidP="00A06FF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A06FFD">
              <w:rPr>
                <w:rFonts w:ascii="Arial" w:hAnsi="Arial" w:cs="Arial"/>
                <w:sz w:val="20"/>
                <w:szCs w:val="20"/>
              </w:rPr>
              <w:t>Gental</w:t>
            </w:r>
            <w:proofErr w:type="spellEnd"/>
            <w:r w:rsidRPr="00A06FFD">
              <w:rPr>
                <w:rFonts w:ascii="Arial" w:hAnsi="Arial" w:cs="Arial"/>
                <w:sz w:val="20"/>
                <w:szCs w:val="20"/>
              </w:rPr>
              <w:t xml:space="preserve"> </w:t>
            </w:r>
            <w:proofErr w:type="spellStart"/>
            <w:r w:rsidRPr="00A06FFD">
              <w:rPr>
                <w:rFonts w:ascii="Arial" w:hAnsi="Arial" w:cs="Arial"/>
                <w:sz w:val="20"/>
                <w:szCs w:val="20"/>
              </w:rPr>
              <w:t>wartz</w:t>
            </w:r>
            <w:proofErr w:type="spellEnd"/>
          </w:p>
        </w:tc>
        <w:tc>
          <w:tcPr>
            <w:tcW w:w="2104" w:type="dxa"/>
          </w:tcPr>
          <w:p w14:paraId="6B83E0E2" w14:textId="77777777" w:rsidR="00761A9B" w:rsidRPr="00A06FFD" w:rsidRDefault="00761A9B" w:rsidP="00A06FF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06FFD">
              <w:rPr>
                <w:rFonts w:ascii="Arial" w:hAnsi="Arial" w:cs="Arial"/>
                <w:sz w:val="20"/>
                <w:szCs w:val="20"/>
              </w:rPr>
              <w:t>1</w:t>
            </w:r>
          </w:p>
        </w:tc>
        <w:tc>
          <w:tcPr>
            <w:tcW w:w="2118" w:type="dxa"/>
          </w:tcPr>
          <w:p w14:paraId="3D57274D" w14:textId="77777777" w:rsidR="00761A9B" w:rsidRPr="00A06FFD" w:rsidRDefault="00761A9B" w:rsidP="00A06FF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06FFD">
              <w:rPr>
                <w:rFonts w:ascii="Arial" w:hAnsi="Arial" w:cs="Arial"/>
                <w:sz w:val="20"/>
                <w:szCs w:val="20"/>
              </w:rPr>
              <w:t>1.1</w:t>
            </w:r>
          </w:p>
        </w:tc>
      </w:tr>
      <w:tr w:rsidR="00761A9B" w:rsidRPr="00A06FFD" w14:paraId="789B0E71" w14:textId="77777777" w:rsidTr="00E41781">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1890" w:type="dxa"/>
          </w:tcPr>
          <w:p w14:paraId="2C1511AF" w14:textId="77777777" w:rsidR="00761A9B" w:rsidRPr="00A06FFD" w:rsidRDefault="00761A9B" w:rsidP="00A06FFD">
            <w:pPr>
              <w:jc w:val="both"/>
              <w:rPr>
                <w:rFonts w:ascii="Arial" w:hAnsi="Arial" w:cs="Arial"/>
                <w:sz w:val="20"/>
                <w:szCs w:val="20"/>
              </w:rPr>
            </w:pPr>
          </w:p>
        </w:tc>
        <w:tc>
          <w:tcPr>
            <w:tcW w:w="2096" w:type="dxa"/>
          </w:tcPr>
          <w:p w14:paraId="3F5434E0" w14:textId="77777777" w:rsidR="00761A9B" w:rsidRPr="00A06FFD" w:rsidRDefault="00761A9B" w:rsidP="00A06FF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06FFD">
              <w:rPr>
                <w:rFonts w:ascii="Arial" w:hAnsi="Arial" w:cs="Arial"/>
                <w:sz w:val="20"/>
                <w:szCs w:val="20"/>
              </w:rPr>
              <w:t xml:space="preserve">Syphilis + </w:t>
            </w:r>
            <w:proofErr w:type="spellStart"/>
            <w:r w:rsidRPr="00A06FFD">
              <w:rPr>
                <w:rFonts w:ascii="Arial" w:hAnsi="Arial" w:cs="Arial"/>
                <w:sz w:val="20"/>
                <w:szCs w:val="20"/>
              </w:rPr>
              <w:t>Rvd+ve</w:t>
            </w:r>
            <w:proofErr w:type="spellEnd"/>
          </w:p>
        </w:tc>
        <w:tc>
          <w:tcPr>
            <w:tcW w:w="2104" w:type="dxa"/>
            <w:vAlign w:val="center"/>
          </w:tcPr>
          <w:p w14:paraId="1C7D4819" w14:textId="77777777" w:rsidR="00761A9B" w:rsidRPr="00A06FFD" w:rsidRDefault="00761A9B" w:rsidP="00A06FF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06FFD">
              <w:rPr>
                <w:rFonts w:ascii="Arial" w:hAnsi="Arial" w:cs="Arial"/>
                <w:sz w:val="20"/>
                <w:szCs w:val="20"/>
              </w:rPr>
              <w:t>4</w:t>
            </w:r>
          </w:p>
        </w:tc>
        <w:tc>
          <w:tcPr>
            <w:tcW w:w="2118" w:type="dxa"/>
          </w:tcPr>
          <w:p w14:paraId="0D43AEF1" w14:textId="77777777" w:rsidR="00761A9B" w:rsidRPr="00A06FFD" w:rsidRDefault="00761A9B" w:rsidP="00A06FF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06FFD">
              <w:rPr>
                <w:rFonts w:ascii="Arial" w:hAnsi="Arial" w:cs="Arial"/>
                <w:sz w:val="20"/>
                <w:szCs w:val="20"/>
              </w:rPr>
              <w:t>4.5</w:t>
            </w:r>
          </w:p>
        </w:tc>
      </w:tr>
      <w:tr w:rsidR="00E41781" w:rsidRPr="00A06FFD" w14:paraId="3FB1F4BA" w14:textId="77777777" w:rsidTr="00E41781">
        <w:trPr>
          <w:trHeight w:val="151"/>
        </w:trPr>
        <w:tc>
          <w:tcPr>
            <w:cnfStyle w:val="001000000000" w:firstRow="0" w:lastRow="0" w:firstColumn="1" w:lastColumn="0" w:oddVBand="0" w:evenVBand="0" w:oddHBand="0" w:evenHBand="0" w:firstRowFirstColumn="0" w:firstRowLastColumn="0" w:lastRowFirstColumn="0" w:lastRowLastColumn="0"/>
            <w:tcW w:w="1890" w:type="dxa"/>
          </w:tcPr>
          <w:p w14:paraId="3BAA687D" w14:textId="77777777" w:rsidR="00E41781" w:rsidRPr="00A06FFD" w:rsidRDefault="00E41781" w:rsidP="00A06FFD">
            <w:pPr>
              <w:jc w:val="both"/>
              <w:rPr>
                <w:rFonts w:ascii="Arial" w:hAnsi="Arial" w:cs="Arial"/>
              </w:rPr>
            </w:pPr>
          </w:p>
        </w:tc>
        <w:tc>
          <w:tcPr>
            <w:tcW w:w="2096" w:type="dxa"/>
          </w:tcPr>
          <w:p w14:paraId="137759E1" w14:textId="77777777" w:rsidR="00E41781" w:rsidRPr="00A06FFD" w:rsidRDefault="00E41781" w:rsidP="00A06FFD">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04" w:type="dxa"/>
            <w:vAlign w:val="center"/>
          </w:tcPr>
          <w:p w14:paraId="64BFD7BD" w14:textId="77777777" w:rsidR="00E41781" w:rsidRPr="00A06FFD" w:rsidRDefault="00E41781" w:rsidP="00A06FFD">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18" w:type="dxa"/>
          </w:tcPr>
          <w:p w14:paraId="2EC4670C" w14:textId="77777777" w:rsidR="00E41781" w:rsidRPr="00A06FFD" w:rsidRDefault="00E41781" w:rsidP="00A06FFD">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6F85FC69" w14:textId="77777777" w:rsidR="00761A9B" w:rsidRDefault="00761A9B" w:rsidP="00761A9B">
      <w:pPr>
        <w:spacing w:line="480" w:lineRule="auto"/>
        <w:jc w:val="both"/>
        <w:rPr>
          <w:rFonts w:ascii="Times New Roman" w:hAnsi="Times New Roman"/>
          <w:sz w:val="24"/>
          <w:szCs w:val="24"/>
        </w:rPr>
      </w:pPr>
      <w:r>
        <w:rPr>
          <w:noProof/>
          <w:lang w:val="en-CA" w:eastAsia="en-CA"/>
        </w:rPr>
        <w:drawing>
          <wp:inline distT="0" distB="0" distL="0" distR="0" wp14:anchorId="67B55A88" wp14:editId="2AAD886E">
            <wp:extent cx="5255895" cy="2980055"/>
            <wp:effectExtent l="0" t="0" r="1905" b="10795"/>
            <wp:docPr id="80797900" name="Chart 8079790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C300257" w14:textId="77777777" w:rsidR="00E41781" w:rsidRDefault="00E41781" w:rsidP="00CD4E5F">
      <w:pPr>
        <w:jc w:val="both"/>
        <w:rPr>
          <w:rFonts w:ascii="Arial" w:hAnsi="Arial" w:cs="Arial"/>
          <w:b/>
        </w:rPr>
      </w:pPr>
    </w:p>
    <w:p w14:paraId="19035962" w14:textId="03C15467" w:rsidR="00E41781" w:rsidRDefault="00E41781" w:rsidP="00CD4E5F">
      <w:pPr>
        <w:jc w:val="both"/>
        <w:rPr>
          <w:rFonts w:ascii="Arial" w:hAnsi="Arial" w:cs="Arial"/>
          <w:b/>
        </w:rPr>
      </w:pPr>
      <w:r>
        <w:rPr>
          <w:rFonts w:ascii="Arial" w:hAnsi="Arial" w:cs="Arial"/>
          <w:b/>
        </w:rPr>
        <w:t>FIG 2.</w:t>
      </w:r>
      <w:r w:rsidR="004F07D2">
        <w:rPr>
          <w:rFonts w:ascii="Arial" w:hAnsi="Arial" w:cs="Arial"/>
          <w:b/>
        </w:rPr>
        <w:t xml:space="preserve"> Graphical representation of the frequency of STIs presented</w:t>
      </w:r>
    </w:p>
    <w:p w14:paraId="69B45743" w14:textId="77777777" w:rsidR="00E41781" w:rsidRDefault="00E41781" w:rsidP="00CD4E5F">
      <w:pPr>
        <w:jc w:val="both"/>
        <w:rPr>
          <w:rFonts w:ascii="Arial" w:hAnsi="Arial" w:cs="Arial"/>
          <w:b/>
        </w:rPr>
      </w:pPr>
    </w:p>
    <w:p w14:paraId="5A141F8D" w14:textId="77777777" w:rsidR="00E41781" w:rsidRDefault="00E41781" w:rsidP="00CD4E5F">
      <w:pPr>
        <w:jc w:val="both"/>
        <w:rPr>
          <w:rFonts w:ascii="Arial" w:hAnsi="Arial" w:cs="Arial"/>
          <w:b/>
        </w:rPr>
      </w:pPr>
    </w:p>
    <w:p w14:paraId="5CEB4B51" w14:textId="049EC5BA" w:rsidR="00761A9B" w:rsidRPr="00CD4E5F" w:rsidRDefault="00761A9B" w:rsidP="00CD4E5F">
      <w:pPr>
        <w:jc w:val="both"/>
        <w:rPr>
          <w:rFonts w:ascii="Arial" w:hAnsi="Arial" w:cs="Arial"/>
          <w:b/>
          <w:bCs/>
        </w:rPr>
      </w:pPr>
      <w:r w:rsidRPr="00CD4E5F">
        <w:rPr>
          <w:rFonts w:ascii="Arial" w:hAnsi="Arial" w:cs="Arial"/>
          <w:b/>
        </w:rPr>
        <w:t>Table 3:</w:t>
      </w:r>
      <w:r w:rsidRPr="00CD4E5F">
        <w:rPr>
          <w:rFonts w:ascii="Arial" w:hAnsi="Arial" w:cs="Arial"/>
          <w:b/>
          <w:bCs/>
        </w:rPr>
        <w:t xml:space="preserve"> Showing distribution of STI among the </w:t>
      </w:r>
      <w:proofErr w:type="gramStart"/>
      <w:r w:rsidRPr="00CD4E5F">
        <w:rPr>
          <w:rFonts w:ascii="Arial" w:hAnsi="Arial" w:cs="Arial"/>
          <w:b/>
          <w:bCs/>
        </w:rPr>
        <w:t>five year</w:t>
      </w:r>
      <w:proofErr w:type="gramEnd"/>
      <w:r w:rsidRPr="00CD4E5F">
        <w:rPr>
          <w:rFonts w:ascii="Arial" w:hAnsi="Arial" w:cs="Arial"/>
          <w:b/>
          <w:bCs/>
        </w:rPr>
        <w:t xml:space="preserve"> period of study</w:t>
      </w:r>
    </w:p>
    <w:tbl>
      <w:tblPr>
        <w:tblStyle w:val="PlainTable2"/>
        <w:tblW w:w="0" w:type="auto"/>
        <w:tblLook w:val="04A0" w:firstRow="1" w:lastRow="0" w:firstColumn="1" w:lastColumn="0" w:noHBand="0" w:noVBand="1"/>
      </w:tblPr>
      <w:tblGrid>
        <w:gridCol w:w="1621"/>
        <w:gridCol w:w="1337"/>
        <w:gridCol w:w="1337"/>
        <w:gridCol w:w="1337"/>
        <w:gridCol w:w="1337"/>
        <w:gridCol w:w="1239"/>
      </w:tblGrid>
      <w:tr w:rsidR="00761A9B" w:rsidRPr="00CD4E5F" w14:paraId="02F3DEDF" w14:textId="77777777" w:rsidTr="00E417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1" w:type="dxa"/>
            <w:vAlign w:val="center"/>
          </w:tcPr>
          <w:p w14:paraId="49B55717" w14:textId="77777777" w:rsidR="00761A9B" w:rsidRPr="00CD4E5F" w:rsidRDefault="00761A9B" w:rsidP="00CD4E5F">
            <w:pPr>
              <w:jc w:val="center"/>
              <w:rPr>
                <w:rFonts w:ascii="Arial" w:hAnsi="Arial" w:cs="Arial"/>
                <w:sz w:val="20"/>
                <w:szCs w:val="20"/>
              </w:rPr>
            </w:pPr>
            <w:r w:rsidRPr="00CD4E5F">
              <w:rPr>
                <w:rFonts w:ascii="Arial" w:hAnsi="Arial" w:cs="Arial"/>
                <w:sz w:val="20"/>
                <w:szCs w:val="20"/>
              </w:rPr>
              <w:lastRenderedPageBreak/>
              <w:t>YEAR</w:t>
            </w:r>
          </w:p>
        </w:tc>
        <w:tc>
          <w:tcPr>
            <w:tcW w:w="1337" w:type="dxa"/>
            <w:vAlign w:val="center"/>
          </w:tcPr>
          <w:p w14:paraId="4CDAEB8A" w14:textId="77777777" w:rsidR="00761A9B" w:rsidRPr="00CD4E5F" w:rsidRDefault="00761A9B" w:rsidP="00CD4E5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D4E5F">
              <w:rPr>
                <w:rFonts w:ascii="Arial" w:hAnsi="Arial" w:cs="Arial"/>
                <w:sz w:val="20"/>
                <w:szCs w:val="20"/>
              </w:rPr>
              <w:t>2019</w:t>
            </w:r>
          </w:p>
        </w:tc>
        <w:tc>
          <w:tcPr>
            <w:tcW w:w="1337" w:type="dxa"/>
            <w:vAlign w:val="center"/>
          </w:tcPr>
          <w:p w14:paraId="058AF357" w14:textId="77777777" w:rsidR="00761A9B" w:rsidRPr="00CD4E5F" w:rsidRDefault="00761A9B" w:rsidP="00CD4E5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D4E5F">
              <w:rPr>
                <w:rFonts w:ascii="Arial" w:hAnsi="Arial" w:cs="Arial"/>
                <w:sz w:val="20"/>
                <w:szCs w:val="20"/>
              </w:rPr>
              <w:t>2020</w:t>
            </w:r>
          </w:p>
        </w:tc>
        <w:tc>
          <w:tcPr>
            <w:tcW w:w="1337" w:type="dxa"/>
            <w:vAlign w:val="center"/>
          </w:tcPr>
          <w:p w14:paraId="3EA5FACA" w14:textId="77777777" w:rsidR="00761A9B" w:rsidRPr="00CD4E5F" w:rsidRDefault="00761A9B" w:rsidP="00CD4E5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D4E5F">
              <w:rPr>
                <w:rFonts w:ascii="Arial" w:hAnsi="Arial" w:cs="Arial"/>
                <w:sz w:val="20"/>
                <w:szCs w:val="20"/>
              </w:rPr>
              <w:t>2021</w:t>
            </w:r>
          </w:p>
        </w:tc>
        <w:tc>
          <w:tcPr>
            <w:tcW w:w="1337" w:type="dxa"/>
            <w:vAlign w:val="center"/>
          </w:tcPr>
          <w:p w14:paraId="0092FB57" w14:textId="77777777" w:rsidR="00761A9B" w:rsidRPr="00CD4E5F" w:rsidRDefault="00761A9B" w:rsidP="00CD4E5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D4E5F">
              <w:rPr>
                <w:rFonts w:ascii="Arial" w:hAnsi="Arial" w:cs="Arial"/>
                <w:sz w:val="20"/>
                <w:szCs w:val="20"/>
              </w:rPr>
              <w:t>2022</w:t>
            </w:r>
          </w:p>
        </w:tc>
        <w:tc>
          <w:tcPr>
            <w:tcW w:w="1239" w:type="dxa"/>
            <w:vAlign w:val="center"/>
          </w:tcPr>
          <w:p w14:paraId="21C0F7EC" w14:textId="77777777" w:rsidR="00761A9B" w:rsidRPr="00CD4E5F" w:rsidRDefault="00761A9B" w:rsidP="00CD4E5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D4E5F">
              <w:rPr>
                <w:rFonts w:ascii="Arial" w:hAnsi="Arial" w:cs="Arial"/>
                <w:sz w:val="20"/>
                <w:szCs w:val="20"/>
              </w:rPr>
              <w:t>2023</w:t>
            </w:r>
          </w:p>
        </w:tc>
      </w:tr>
      <w:tr w:rsidR="00761A9B" w:rsidRPr="00CD4E5F" w14:paraId="53B6F2FF" w14:textId="77777777" w:rsidTr="00E417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1" w:type="dxa"/>
            <w:vAlign w:val="center"/>
          </w:tcPr>
          <w:p w14:paraId="60B9D096" w14:textId="77777777" w:rsidR="00761A9B" w:rsidRPr="00CD4E5F" w:rsidRDefault="00761A9B" w:rsidP="00CD4E5F">
            <w:pPr>
              <w:jc w:val="center"/>
              <w:rPr>
                <w:rFonts w:ascii="Arial" w:hAnsi="Arial" w:cs="Arial"/>
                <w:sz w:val="20"/>
                <w:szCs w:val="20"/>
              </w:rPr>
            </w:pPr>
            <w:r w:rsidRPr="00CD4E5F">
              <w:rPr>
                <w:rFonts w:ascii="Arial" w:hAnsi="Arial" w:cs="Arial"/>
                <w:sz w:val="20"/>
                <w:szCs w:val="20"/>
              </w:rPr>
              <w:t>Syphilis</w:t>
            </w:r>
          </w:p>
        </w:tc>
        <w:tc>
          <w:tcPr>
            <w:tcW w:w="1337" w:type="dxa"/>
            <w:vAlign w:val="center"/>
          </w:tcPr>
          <w:p w14:paraId="5383FC33" w14:textId="77777777" w:rsidR="00761A9B" w:rsidRPr="00CD4E5F" w:rsidRDefault="00761A9B" w:rsidP="00CD4E5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D4E5F">
              <w:rPr>
                <w:rFonts w:ascii="Arial" w:hAnsi="Arial" w:cs="Arial"/>
                <w:sz w:val="20"/>
                <w:szCs w:val="20"/>
              </w:rPr>
              <w:t>2</w:t>
            </w:r>
          </w:p>
        </w:tc>
        <w:tc>
          <w:tcPr>
            <w:tcW w:w="1337" w:type="dxa"/>
            <w:vAlign w:val="center"/>
          </w:tcPr>
          <w:p w14:paraId="096F0054" w14:textId="77777777" w:rsidR="00761A9B" w:rsidRPr="00CD4E5F" w:rsidRDefault="00761A9B" w:rsidP="00CD4E5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D4E5F">
              <w:rPr>
                <w:rFonts w:ascii="Arial" w:hAnsi="Arial" w:cs="Arial"/>
                <w:sz w:val="20"/>
                <w:szCs w:val="20"/>
              </w:rPr>
              <w:t>11</w:t>
            </w:r>
          </w:p>
        </w:tc>
        <w:tc>
          <w:tcPr>
            <w:tcW w:w="1337" w:type="dxa"/>
            <w:vAlign w:val="center"/>
          </w:tcPr>
          <w:p w14:paraId="026C5B27" w14:textId="77777777" w:rsidR="00761A9B" w:rsidRPr="00CD4E5F" w:rsidRDefault="00761A9B" w:rsidP="00CD4E5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D4E5F">
              <w:rPr>
                <w:rFonts w:ascii="Arial" w:hAnsi="Arial" w:cs="Arial"/>
                <w:sz w:val="20"/>
                <w:szCs w:val="20"/>
              </w:rPr>
              <w:t>8</w:t>
            </w:r>
          </w:p>
        </w:tc>
        <w:tc>
          <w:tcPr>
            <w:tcW w:w="1337" w:type="dxa"/>
            <w:vAlign w:val="center"/>
          </w:tcPr>
          <w:p w14:paraId="11F1A955" w14:textId="77777777" w:rsidR="00761A9B" w:rsidRPr="00CD4E5F" w:rsidRDefault="00761A9B" w:rsidP="00CD4E5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D4E5F">
              <w:rPr>
                <w:rFonts w:ascii="Arial" w:hAnsi="Arial" w:cs="Arial"/>
                <w:sz w:val="20"/>
                <w:szCs w:val="20"/>
              </w:rPr>
              <w:t>10</w:t>
            </w:r>
          </w:p>
        </w:tc>
        <w:tc>
          <w:tcPr>
            <w:tcW w:w="1239" w:type="dxa"/>
            <w:vAlign w:val="center"/>
          </w:tcPr>
          <w:p w14:paraId="7EF9E444" w14:textId="77777777" w:rsidR="00761A9B" w:rsidRPr="00CD4E5F" w:rsidRDefault="00761A9B" w:rsidP="00CD4E5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D4E5F">
              <w:rPr>
                <w:rFonts w:ascii="Arial" w:hAnsi="Arial" w:cs="Arial"/>
                <w:sz w:val="20"/>
                <w:szCs w:val="20"/>
              </w:rPr>
              <w:t>11</w:t>
            </w:r>
          </w:p>
        </w:tc>
      </w:tr>
      <w:tr w:rsidR="00761A9B" w:rsidRPr="00CD4E5F" w14:paraId="3E210C18" w14:textId="77777777" w:rsidTr="00E41781">
        <w:tc>
          <w:tcPr>
            <w:cnfStyle w:val="001000000000" w:firstRow="0" w:lastRow="0" w:firstColumn="1" w:lastColumn="0" w:oddVBand="0" w:evenVBand="0" w:oddHBand="0" w:evenHBand="0" w:firstRowFirstColumn="0" w:firstRowLastColumn="0" w:lastRowFirstColumn="0" w:lastRowLastColumn="0"/>
            <w:tcW w:w="1621" w:type="dxa"/>
            <w:vAlign w:val="center"/>
          </w:tcPr>
          <w:p w14:paraId="2C9508DD" w14:textId="77777777" w:rsidR="00761A9B" w:rsidRPr="00CD4E5F" w:rsidRDefault="00761A9B" w:rsidP="00CD4E5F">
            <w:pPr>
              <w:jc w:val="center"/>
              <w:rPr>
                <w:rFonts w:ascii="Arial" w:hAnsi="Arial" w:cs="Arial"/>
                <w:sz w:val="20"/>
                <w:szCs w:val="20"/>
              </w:rPr>
            </w:pPr>
            <w:r w:rsidRPr="00CD4E5F">
              <w:rPr>
                <w:rFonts w:ascii="Arial" w:hAnsi="Arial" w:cs="Arial"/>
                <w:sz w:val="20"/>
                <w:szCs w:val="20"/>
              </w:rPr>
              <w:t>Gonorrhea</w:t>
            </w:r>
          </w:p>
        </w:tc>
        <w:tc>
          <w:tcPr>
            <w:tcW w:w="1337" w:type="dxa"/>
            <w:vAlign w:val="center"/>
          </w:tcPr>
          <w:p w14:paraId="6C81D329" w14:textId="77777777" w:rsidR="00761A9B" w:rsidRPr="00CD4E5F" w:rsidRDefault="00761A9B" w:rsidP="00CD4E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D4E5F">
              <w:rPr>
                <w:rFonts w:ascii="Arial" w:hAnsi="Arial" w:cs="Arial"/>
                <w:sz w:val="20"/>
                <w:szCs w:val="20"/>
              </w:rPr>
              <w:t>1</w:t>
            </w:r>
          </w:p>
        </w:tc>
        <w:tc>
          <w:tcPr>
            <w:tcW w:w="1337" w:type="dxa"/>
            <w:vAlign w:val="center"/>
          </w:tcPr>
          <w:p w14:paraId="4B8EB3AB" w14:textId="77777777" w:rsidR="00761A9B" w:rsidRPr="00CD4E5F" w:rsidRDefault="00761A9B" w:rsidP="00CD4E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D4E5F">
              <w:rPr>
                <w:rFonts w:ascii="Arial" w:hAnsi="Arial" w:cs="Arial"/>
                <w:sz w:val="20"/>
                <w:szCs w:val="20"/>
              </w:rPr>
              <w:t>3</w:t>
            </w:r>
          </w:p>
        </w:tc>
        <w:tc>
          <w:tcPr>
            <w:tcW w:w="1337" w:type="dxa"/>
            <w:vAlign w:val="center"/>
          </w:tcPr>
          <w:p w14:paraId="3C8F96FD" w14:textId="77777777" w:rsidR="00761A9B" w:rsidRPr="00CD4E5F" w:rsidRDefault="00761A9B" w:rsidP="00CD4E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D4E5F">
              <w:rPr>
                <w:rFonts w:ascii="Arial" w:hAnsi="Arial" w:cs="Arial"/>
                <w:sz w:val="20"/>
                <w:szCs w:val="20"/>
              </w:rPr>
              <w:t>2</w:t>
            </w:r>
          </w:p>
        </w:tc>
        <w:tc>
          <w:tcPr>
            <w:tcW w:w="1337" w:type="dxa"/>
            <w:vAlign w:val="center"/>
          </w:tcPr>
          <w:p w14:paraId="6BA04904" w14:textId="77777777" w:rsidR="00761A9B" w:rsidRPr="00CD4E5F" w:rsidRDefault="00761A9B" w:rsidP="00CD4E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D4E5F">
              <w:rPr>
                <w:rFonts w:ascii="Arial" w:hAnsi="Arial" w:cs="Arial"/>
                <w:sz w:val="20"/>
                <w:szCs w:val="20"/>
              </w:rPr>
              <w:t>3</w:t>
            </w:r>
          </w:p>
        </w:tc>
        <w:tc>
          <w:tcPr>
            <w:tcW w:w="1239" w:type="dxa"/>
            <w:vAlign w:val="center"/>
          </w:tcPr>
          <w:p w14:paraId="7F1E07E0" w14:textId="77777777" w:rsidR="00761A9B" w:rsidRPr="00CD4E5F" w:rsidRDefault="00761A9B" w:rsidP="00CD4E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D4E5F">
              <w:rPr>
                <w:rFonts w:ascii="Arial" w:hAnsi="Arial" w:cs="Arial"/>
                <w:sz w:val="20"/>
                <w:szCs w:val="20"/>
              </w:rPr>
              <w:t>3</w:t>
            </w:r>
          </w:p>
        </w:tc>
      </w:tr>
      <w:tr w:rsidR="00761A9B" w:rsidRPr="00CD4E5F" w14:paraId="59A16275" w14:textId="77777777" w:rsidTr="00E417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1" w:type="dxa"/>
            <w:vAlign w:val="center"/>
          </w:tcPr>
          <w:p w14:paraId="14D9C7F8" w14:textId="77777777" w:rsidR="00761A9B" w:rsidRPr="00CD4E5F" w:rsidRDefault="00761A9B" w:rsidP="00CD4E5F">
            <w:pPr>
              <w:jc w:val="center"/>
              <w:rPr>
                <w:rFonts w:ascii="Arial" w:hAnsi="Arial" w:cs="Arial"/>
                <w:sz w:val="20"/>
                <w:szCs w:val="20"/>
              </w:rPr>
            </w:pPr>
            <w:r w:rsidRPr="00CD4E5F">
              <w:rPr>
                <w:rFonts w:ascii="Arial" w:hAnsi="Arial" w:cs="Arial"/>
                <w:sz w:val="20"/>
                <w:szCs w:val="20"/>
              </w:rPr>
              <w:t xml:space="preserve">Syphilis + </w:t>
            </w:r>
            <w:proofErr w:type="spellStart"/>
            <w:r w:rsidRPr="00CD4E5F">
              <w:rPr>
                <w:rFonts w:ascii="Arial" w:hAnsi="Arial" w:cs="Arial"/>
                <w:sz w:val="20"/>
                <w:szCs w:val="20"/>
              </w:rPr>
              <w:t>Clamdiasis</w:t>
            </w:r>
            <w:proofErr w:type="spellEnd"/>
          </w:p>
        </w:tc>
        <w:tc>
          <w:tcPr>
            <w:tcW w:w="1337" w:type="dxa"/>
            <w:vAlign w:val="center"/>
          </w:tcPr>
          <w:p w14:paraId="01D92101" w14:textId="77777777" w:rsidR="00761A9B" w:rsidRPr="00CD4E5F" w:rsidRDefault="00761A9B" w:rsidP="00CD4E5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37" w:type="dxa"/>
            <w:vAlign w:val="center"/>
          </w:tcPr>
          <w:p w14:paraId="01D3E7C7" w14:textId="77777777" w:rsidR="00761A9B" w:rsidRPr="00CD4E5F" w:rsidRDefault="00761A9B" w:rsidP="00CD4E5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D4E5F">
              <w:rPr>
                <w:rFonts w:ascii="Arial" w:hAnsi="Arial" w:cs="Arial"/>
                <w:sz w:val="20"/>
                <w:szCs w:val="20"/>
              </w:rPr>
              <w:t>1</w:t>
            </w:r>
          </w:p>
        </w:tc>
        <w:tc>
          <w:tcPr>
            <w:tcW w:w="1337" w:type="dxa"/>
            <w:vAlign w:val="center"/>
          </w:tcPr>
          <w:p w14:paraId="396F6A8D" w14:textId="77777777" w:rsidR="00761A9B" w:rsidRPr="00CD4E5F" w:rsidRDefault="00761A9B" w:rsidP="00CD4E5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37" w:type="dxa"/>
            <w:vAlign w:val="center"/>
          </w:tcPr>
          <w:p w14:paraId="025788FA" w14:textId="77777777" w:rsidR="00761A9B" w:rsidRPr="00CD4E5F" w:rsidRDefault="00761A9B" w:rsidP="00CD4E5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39" w:type="dxa"/>
            <w:vAlign w:val="center"/>
          </w:tcPr>
          <w:p w14:paraId="732E7DEA" w14:textId="77777777" w:rsidR="00761A9B" w:rsidRPr="00CD4E5F" w:rsidRDefault="00761A9B" w:rsidP="00CD4E5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761A9B" w:rsidRPr="00CD4E5F" w14:paraId="6C76CCA7" w14:textId="77777777" w:rsidTr="00E41781">
        <w:trPr>
          <w:trHeight w:val="92"/>
        </w:trPr>
        <w:tc>
          <w:tcPr>
            <w:cnfStyle w:val="001000000000" w:firstRow="0" w:lastRow="0" w:firstColumn="1" w:lastColumn="0" w:oddVBand="0" w:evenVBand="0" w:oddHBand="0" w:evenHBand="0" w:firstRowFirstColumn="0" w:firstRowLastColumn="0" w:lastRowFirstColumn="0" w:lastRowLastColumn="0"/>
            <w:tcW w:w="1621" w:type="dxa"/>
            <w:vAlign w:val="center"/>
          </w:tcPr>
          <w:p w14:paraId="1F4B1B5E" w14:textId="77777777" w:rsidR="00761A9B" w:rsidRPr="00CD4E5F" w:rsidRDefault="00761A9B" w:rsidP="00CD4E5F">
            <w:pPr>
              <w:jc w:val="center"/>
              <w:rPr>
                <w:rFonts w:ascii="Arial" w:hAnsi="Arial" w:cs="Arial"/>
                <w:sz w:val="20"/>
                <w:szCs w:val="20"/>
              </w:rPr>
            </w:pPr>
            <w:r w:rsidRPr="00CD4E5F">
              <w:rPr>
                <w:rFonts w:ascii="Arial" w:hAnsi="Arial" w:cs="Arial"/>
                <w:sz w:val="20"/>
                <w:szCs w:val="20"/>
              </w:rPr>
              <w:t xml:space="preserve">Genital </w:t>
            </w:r>
            <w:proofErr w:type="spellStart"/>
            <w:r w:rsidRPr="00CD4E5F">
              <w:rPr>
                <w:rFonts w:ascii="Arial" w:hAnsi="Arial" w:cs="Arial"/>
                <w:sz w:val="20"/>
                <w:szCs w:val="20"/>
              </w:rPr>
              <w:t>Wartz</w:t>
            </w:r>
            <w:proofErr w:type="spellEnd"/>
          </w:p>
        </w:tc>
        <w:tc>
          <w:tcPr>
            <w:tcW w:w="1337" w:type="dxa"/>
            <w:vAlign w:val="center"/>
          </w:tcPr>
          <w:p w14:paraId="1F65981A" w14:textId="77777777" w:rsidR="00761A9B" w:rsidRPr="00CD4E5F" w:rsidRDefault="00761A9B" w:rsidP="00CD4E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37" w:type="dxa"/>
            <w:vAlign w:val="center"/>
          </w:tcPr>
          <w:p w14:paraId="1788E4B4" w14:textId="77777777" w:rsidR="00761A9B" w:rsidRPr="00CD4E5F" w:rsidRDefault="00761A9B" w:rsidP="00CD4E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37" w:type="dxa"/>
            <w:vAlign w:val="center"/>
          </w:tcPr>
          <w:p w14:paraId="79BA9D43" w14:textId="77777777" w:rsidR="00761A9B" w:rsidRPr="00CD4E5F" w:rsidRDefault="00761A9B" w:rsidP="00CD4E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37" w:type="dxa"/>
            <w:vAlign w:val="center"/>
          </w:tcPr>
          <w:p w14:paraId="0730054F" w14:textId="77777777" w:rsidR="00761A9B" w:rsidRPr="00CD4E5F" w:rsidRDefault="00761A9B" w:rsidP="00CD4E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D4E5F">
              <w:rPr>
                <w:rFonts w:ascii="Arial" w:hAnsi="Arial" w:cs="Arial"/>
                <w:sz w:val="20"/>
                <w:szCs w:val="20"/>
              </w:rPr>
              <w:t>1</w:t>
            </w:r>
          </w:p>
        </w:tc>
        <w:tc>
          <w:tcPr>
            <w:tcW w:w="1239" w:type="dxa"/>
            <w:vAlign w:val="center"/>
          </w:tcPr>
          <w:p w14:paraId="584865D0" w14:textId="77777777" w:rsidR="00761A9B" w:rsidRPr="00CD4E5F" w:rsidRDefault="00761A9B" w:rsidP="00CD4E5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61A9B" w:rsidRPr="00CD4E5F" w14:paraId="720CCDEC" w14:textId="77777777" w:rsidTr="00E4178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621" w:type="dxa"/>
            <w:vAlign w:val="center"/>
          </w:tcPr>
          <w:p w14:paraId="249618AF" w14:textId="77777777" w:rsidR="00761A9B" w:rsidRPr="00CD4E5F" w:rsidRDefault="00761A9B" w:rsidP="00CD4E5F">
            <w:pPr>
              <w:jc w:val="center"/>
              <w:rPr>
                <w:rFonts w:ascii="Arial" w:hAnsi="Arial" w:cs="Arial"/>
                <w:sz w:val="20"/>
                <w:szCs w:val="20"/>
              </w:rPr>
            </w:pPr>
            <w:r w:rsidRPr="00CD4E5F">
              <w:rPr>
                <w:rFonts w:ascii="Arial" w:hAnsi="Arial" w:cs="Arial"/>
                <w:sz w:val="20"/>
                <w:szCs w:val="20"/>
              </w:rPr>
              <w:t xml:space="preserve">Syphilis + </w:t>
            </w:r>
            <w:proofErr w:type="spellStart"/>
            <w:r w:rsidRPr="00CD4E5F">
              <w:rPr>
                <w:rFonts w:ascii="Arial" w:hAnsi="Arial" w:cs="Arial"/>
                <w:sz w:val="20"/>
                <w:szCs w:val="20"/>
              </w:rPr>
              <w:t>Rvd</w:t>
            </w:r>
            <w:proofErr w:type="spellEnd"/>
            <w:r w:rsidRPr="00CD4E5F">
              <w:rPr>
                <w:rFonts w:ascii="Arial" w:hAnsi="Arial" w:cs="Arial"/>
                <w:sz w:val="20"/>
                <w:szCs w:val="20"/>
              </w:rPr>
              <w:t>(+</w:t>
            </w:r>
            <w:proofErr w:type="spellStart"/>
            <w:r w:rsidRPr="00CD4E5F">
              <w:rPr>
                <w:rFonts w:ascii="Arial" w:hAnsi="Arial" w:cs="Arial"/>
                <w:sz w:val="20"/>
                <w:szCs w:val="20"/>
              </w:rPr>
              <w:t>ve</w:t>
            </w:r>
            <w:proofErr w:type="spellEnd"/>
            <w:r w:rsidRPr="00CD4E5F">
              <w:rPr>
                <w:rFonts w:ascii="Arial" w:hAnsi="Arial" w:cs="Arial"/>
                <w:sz w:val="20"/>
                <w:szCs w:val="20"/>
              </w:rPr>
              <w:t>)</w:t>
            </w:r>
          </w:p>
        </w:tc>
        <w:tc>
          <w:tcPr>
            <w:tcW w:w="1337" w:type="dxa"/>
            <w:vAlign w:val="center"/>
          </w:tcPr>
          <w:p w14:paraId="2D3DA859" w14:textId="77777777" w:rsidR="00761A9B" w:rsidRPr="00CD4E5F" w:rsidRDefault="00761A9B" w:rsidP="00CD4E5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37" w:type="dxa"/>
            <w:vAlign w:val="center"/>
          </w:tcPr>
          <w:p w14:paraId="31702FB5" w14:textId="77777777" w:rsidR="00761A9B" w:rsidRPr="00CD4E5F" w:rsidRDefault="00761A9B" w:rsidP="00CD4E5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37" w:type="dxa"/>
            <w:vAlign w:val="center"/>
          </w:tcPr>
          <w:p w14:paraId="37E2F045" w14:textId="77777777" w:rsidR="00761A9B" w:rsidRPr="00CD4E5F" w:rsidRDefault="00761A9B" w:rsidP="00CD4E5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37" w:type="dxa"/>
            <w:vAlign w:val="center"/>
          </w:tcPr>
          <w:p w14:paraId="182865C7" w14:textId="77777777" w:rsidR="00761A9B" w:rsidRPr="00CD4E5F" w:rsidRDefault="00761A9B" w:rsidP="00CD4E5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D4E5F">
              <w:rPr>
                <w:rFonts w:ascii="Arial" w:hAnsi="Arial" w:cs="Arial"/>
                <w:sz w:val="20"/>
                <w:szCs w:val="20"/>
              </w:rPr>
              <w:t>2</w:t>
            </w:r>
          </w:p>
        </w:tc>
        <w:tc>
          <w:tcPr>
            <w:tcW w:w="1239" w:type="dxa"/>
            <w:vAlign w:val="center"/>
          </w:tcPr>
          <w:p w14:paraId="60D54D8C" w14:textId="77777777" w:rsidR="00761A9B" w:rsidRPr="00CD4E5F" w:rsidRDefault="00761A9B" w:rsidP="00CD4E5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D4E5F">
              <w:rPr>
                <w:rFonts w:ascii="Arial" w:hAnsi="Arial" w:cs="Arial"/>
                <w:sz w:val="20"/>
                <w:szCs w:val="20"/>
              </w:rPr>
              <w:t>2</w:t>
            </w:r>
          </w:p>
        </w:tc>
      </w:tr>
      <w:tr w:rsidR="00E41781" w:rsidRPr="00CD4E5F" w14:paraId="64704D5F" w14:textId="77777777" w:rsidTr="00E41781">
        <w:trPr>
          <w:trHeight w:val="227"/>
        </w:trPr>
        <w:tc>
          <w:tcPr>
            <w:cnfStyle w:val="001000000000" w:firstRow="0" w:lastRow="0" w:firstColumn="1" w:lastColumn="0" w:oddVBand="0" w:evenVBand="0" w:oddHBand="0" w:evenHBand="0" w:firstRowFirstColumn="0" w:firstRowLastColumn="0" w:lastRowFirstColumn="0" w:lastRowLastColumn="0"/>
            <w:tcW w:w="1621" w:type="dxa"/>
            <w:vAlign w:val="center"/>
          </w:tcPr>
          <w:p w14:paraId="098206CC" w14:textId="77777777" w:rsidR="00E41781" w:rsidRPr="00CD4E5F" w:rsidRDefault="00E41781" w:rsidP="00E41781">
            <w:pPr>
              <w:rPr>
                <w:rFonts w:ascii="Arial" w:hAnsi="Arial" w:cs="Arial"/>
              </w:rPr>
            </w:pPr>
          </w:p>
        </w:tc>
        <w:tc>
          <w:tcPr>
            <w:tcW w:w="1337" w:type="dxa"/>
            <w:vAlign w:val="center"/>
          </w:tcPr>
          <w:p w14:paraId="5C4B74C8" w14:textId="77777777" w:rsidR="00E41781" w:rsidRPr="00CD4E5F" w:rsidRDefault="00E41781" w:rsidP="00CD4E5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37" w:type="dxa"/>
            <w:vAlign w:val="center"/>
          </w:tcPr>
          <w:p w14:paraId="55CC1118" w14:textId="77777777" w:rsidR="00E41781" w:rsidRPr="00CD4E5F" w:rsidRDefault="00E41781" w:rsidP="00CD4E5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37" w:type="dxa"/>
            <w:vAlign w:val="center"/>
          </w:tcPr>
          <w:p w14:paraId="10B8A9E7" w14:textId="77777777" w:rsidR="00E41781" w:rsidRPr="00CD4E5F" w:rsidRDefault="00E41781" w:rsidP="00CD4E5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37" w:type="dxa"/>
            <w:vAlign w:val="center"/>
          </w:tcPr>
          <w:p w14:paraId="175AB0C7" w14:textId="77777777" w:rsidR="00E41781" w:rsidRPr="00CD4E5F" w:rsidRDefault="00E41781" w:rsidP="00CD4E5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39" w:type="dxa"/>
            <w:vAlign w:val="center"/>
          </w:tcPr>
          <w:p w14:paraId="0D3C7C11" w14:textId="77777777" w:rsidR="00E41781" w:rsidRPr="00CD4E5F" w:rsidRDefault="00E41781" w:rsidP="00CD4E5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7044BD4F" w14:textId="77777777" w:rsidR="00761A9B" w:rsidRPr="003F2205" w:rsidRDefault="00761A9B" w:rsidP="00761A9B">
      <w:pPr>
        <w:spacing w:line="480" w:lineRule="auto"/>
        <w:jc w:val="both"/>
        <w:rPr>
          <w:rFonts w:ascii="Times New Roman" w:hAnsi="Times New Roman"/>
          <w:sz w:val="24"/>
          <w:szCs w:val="24"/>
        </w:rPr>
      </w:pPr>
      <w:r>
        <w:rPr>
          <w:noProof/>
          <w:lang w:val="en-CA" w:eastAsia="en-CA"/>
        </w:rPr>
        <w:drawing>
          <wp:inline distT="0" distB="0" distL="0" distR="0" wp14:anchorId="5D2D6B22" wp14:editId="016F08A1">
            <wp:extent cx="5262880" cy="2695903"/>
            <wp:effectExtent l="0" t="0" r="1397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F057231" w14:textId="1B2BAA21" w:rsidR="00E41781" w:rsidRDefault="00E41781" w:rsidP="003B2E73">
      <w:pPr>
        <w:pStyle w:val="Body"/>
        <w:rPr>
          <w:rFonts w:ascii="Arial" w:hAnsi="Arial" w:cs="Arial"/>
        </w:rPr>
      </w:pPr>
      <w:r>
        <w:rPr>
          <w:rFonts w:ascii="Arial" w:hAnsi="Arial" w:cs="Arial"/>
        </w:rPr>
        <w:t xml:space="preserve">FIG 3. </w:t>
      </w:r>
      <w:r w:rsidR="004F07D2">
        <w:rPr>
          <w:rFonts w:ascii="Arial" w:hAnsi="Arial" w:cs="Arial"/>
        </w:rPr>
        <w:t>Yearly Distribution of STIs</w:t>
      </w:r>
    </w:p>
    <w:p w14:paraId="581E0634" w14:textId="6A8D6FC3" w:rsidR="003B2E73" w:rsidRPr="003B2E73" w:rsidRDefault="003B2E73" w:rsidP="003B2E73">
      <w:pPr>
        <w:pStyle w:val="Body"/>
        <w:rPr>
          <w:rFonts w:ascii="Arial" w:hAnsi="Arial" w:cs="Arial"/>
        </w:rPr>
      </w:pPr>
      <w:r w:rsidRPr="003B2E73">
        <w:rPr>
          <w:rFonts w:ascii="Arial" w:hAnsi="Arial" w:cs="Arial"/>
        </w:rPr>
        <w:t>In the present investigation, a statistically significant male predominance was observed, with 62 males (69.7%) compared to 27 females (30.3%). This striking phenomenon aligns with findings from previous studies references [8], [9], wherein this male dominant pattern persisted consistently throughout the entire duration of the study, albeit with annual fluctuations in the absolute values recorded. The mean age of male participants was calculated to be 35.5 years, whereas female participants had a mean age of 38 years. This data suggests that the age demographic of 21 to 40 years represents the highest population with the highest sexual activity within the study, highlighting the importance of targeting health interventions towards this sexually active group.</w:t>
      </w:r>
    </w:p>
    <w:p w14:paraId="12E0D8A7" w14:textId="77777777" w:rsidR="003B2E73" w:rsidRPr="003B2E73" w:rsidRDefault="003B2E73" w:rsidP="003B2E73">
      <w:pPr>
        <w:pStyle w:val="Body"/>
        <w:rPr>
          <w:rFonts w:ascii="Arial" w:hAnsi="Arial" w:cs="Arial"/>
        </w:rPr>
      </w:pPr>
      <w:r w:rsidRPr="003B2E73">
        <w:rPr>
          <w:rFonts w:ascii="Arial" w:hAnsi="Arial" w:cs="Arial"/>
        </w:rPr>
        <w:t>A considerable proportion of the patients presented with sexually transmitted diseases, with a total of 89 cases documented over the five-year study period. Among these, syphilis emerged as the predominant condition, constituting a striking 44% of the total cases observed. This finding is particularly noteworthy as similar trends have been documented by other researchers [11], [12], reinforcing the relevance of this issue within the broader context of public health. Gonorrhea, on the other hand, comprised only 3% of the total cases, which is notably lower than incidences reported in earlier studies [12]. This decline in gonorrhea cases may warrant further investigation to understand potential underlying factors.</w:t>
      </w:r>
    </w:p>
    <w:p w14:paraId="56E43763" w14:textId="77777777" w:rsidR="003B2E73" w:rsidRPr="003B2E73" w:rsidRDefault="003B2E73" w:rsidP="003B2E73">
      <w:pPr>
        <w:pStyle w:val="Body"/>
        <w:rPr>
          <w:rFonts w:ascii="Arial" w:hAnsi="Arial" w:cs="Arial"/>
        </w:rPr>
      </w:pPr>
      <w:r w:rsidRPr="003B2E73">
        <w:rPr>
          <w:rFonts w:ascii="Arial" w:hAnsi="Arial" w:cs="Arial"/>
        </w:rPr>
        <w:t xml:space="preserve">Furthermore, the increased awareness regarding HIV and associated risks may have modified risk-taking behaviors among individuals, thereby diminishing the likelihood of sexual transmitted infections. The elevated literacy rates in </w:t>
      </w:r>
      <w:proofErr w:type="spellStart"/>
      <w:r w:rsidRPr="003B2E73">
        <w:rPr>
          <w:rFonts w:ascii="Arial" w:hAnsi="Arial" w:cs="Arial"/>
        </w:rPr>
        <w:t>Asaba</w:t>
      </w:r>
      <w:proofErr w:type="spellEnd"/>
      <w:r w:rsidRPr="003B2E73">
        <w:rPr>
          <w:rFonts w:ascii="Arial" w:hAnsi="Arial" w:cs="Arial"/>
        </w:rPr>
        <w:t>, Delta State, and its adjacent regions may play a crucial role in facilitating this enhanced awareness and consequent alteration in sexual behavior. Individuals with higher levels of education are often better equipped to understand the complexities of sexual health, engage in safer practices, and seek medical advice when necessary.</w:t>
      </w:r>
    </w:p>
    <w:p w14:paraId="3BD401F4" w14:textId="0C2DBE10" w:rsidR="00E053D0" w:rsidRDefault="003B2E73" w:rsidP="003B2E73">
      <w:pPr>
        <w:pStyle w:val="Body"/>
        <w:spacing w:after="0"/>
        <w:rPr>
          <w:rFonts w:ascii="Arial" w:hAnsi="Arial" w:cs="Arial"/>
        </w:rPr>
      </w:pPr>
      <w:r w:rsidRPr="003B2E73">
        <w:rPr>
          <w:rFonts w:ascii="Arial" w:hAnsi="Arial" w:cs="Arial"/>
        </w:rPr>
        <w:lastRenderedPageBreak/>
        <w:t>Additionally, the increased availability and promotion of condoms as a preventive measure against HIV and other STIs is likely to play a crucial role in mitigating the incidence of such infections. Public health campaigns emphasizing the importance of condom use, alongside increased accessibility in local communities, may have significantly contributed to a cultural shift towards more responsible sexual practices. Together, these factors suggest that while there may be a decline in reported cases of STIs, ongoing education and accessible healthcare services remain vital in maintaining and furthering this positive trend in public health.</w:t>
      </w:r>
    </w:p>
    <w:p w14:paraId="4F5BB486" w14:textId="77777777" w:rsidR="00790ADA" w:rsidRPr="00FB3A86" w:rsidRDefault="00790ADA" w:rsidP="00441B6F">
      <w:pPr>
        <w:pStyle w:val="Body"/>
        <w:spacing w:after="0"/>
        <w:rPr>
          <w:rFonts w:ascii="Arial" w:hAnsi="Arial" w:cs="Arial"/>
        </w:rPr>
      </w:pPr>
    </w:p>
    <w:p w14:paraId="0C294C14"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F6FCEC2" w14:textId="0B039790" w:rsidR="00790ADA" w:rsidRPr="00FB3A86" w:rsidRDefault="00A21366" w:rsidP="00441B6F">
      <w:pPr>
        <w:pStyle w:val="Body"/>
        <w:spacing w:after="0"/>
        <w:rPr>
          <w:rFonts w:ascii="Arial" w:hAnsi="Arial" w:cs="Arial"/>
        </w:rPr>
      </w:pPr>
      <w:r w:rsidRPr="00A21366">
        <w:rPr>
          <w:rFonts w:ascii="Arial" w:hAnsi="Arial" w:cs="Arial"/>
        </w:rPr>
        <w:t>The findings of our study indicate a discernible reduction in the number of patients diagnosed with STIs attending the healthcare facility in comparison to trends observed in preceding years. The reasons underlying this decline remain speculative; it may either reflect a genuine decrease in the prevalence of STIs within the community or be influenced by extraneous factors that warrant consideration. Enhanced access to diagnostic laboratories and treatment centers for STIs may have contributed to this observed decrease in patient visits, as individuals may now feel more empowered to seek care in alternative settings.</w:t>
      </w:r>
    </w:p>
    <w:p w14:paraId="0CB3AAE3" w14:textId="77777777" w:rsidR="00C42074" w:rsidRDefault="00C42074" w:rsidP="00441B6F">
      <w:pPr>
        <w:pStyle w:val="AcknHead"/>
        <w:spacing w:after="0"/>
        <w:jc w:val="both"/>
        <w:rPr>
          <w:rFonts w:ascii="Arial" w:hAnsi="Arial" w:cs="Arial"/>
        </w:rPr>
      </w:pPr>
    </w:p>
    <w:p w14:paraId="5C43B7B5" w14:textId="77777777" w:rsidR="002B685A" w:rsidRDefault="002B685A" w:rsidP="00441B6F">
      <w:pPr>
        <w:pStyle w:val="ReferHead"/>
        <w:spacing w:after="0"/>
        <w:jc w:val="both"/>
        <w:rPr>
          <w:rFonts w:ascii="Arial" w:hAnsi="Arial" w:cs="Arial"/>
          <w:b w:val="0"/>
          <w:caps w:val="0"/>
          <w:sz w:val="20"/>
        </w:rPr>
      </w:pPr>
    </w:p>
    <w:p w14:paraId="2CEB78A4" w14:textId="6210D48B"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357C0E75" w14:textId="50FD4EC0" w:rsidR="001A29D8" w:rsidRPr="00AD3135" w:rsidRDefault="001A29D8" w:rsidP="00441B6F">
      <w:pPr>
        <w:pStyle w:val="ReferHead"/>
        <w:spacing w:after="0"/>
        <w:jc w:val="both"/>
        <w:rPr>
          <w:rFonts w:ascii="Arial" w:hAnsi="Arial" w:cs="Arial"/>
          <w:b w:val="0"/>
          <w:caps w:val="0"/>
          <w:sz w:val="20"/>
        </w:rPr>
      </w:pPr>
      <w:r w:rsidRPr="00AD3135">
        <w:rPr>
          <w:rFonts w:ascii="Arial" w:hAnsi="Arial" w:cs="Arial"/>
          <w:b w:val="0"/>
          <w:caps w:val="0"/>
          <w:sz w:val="20"/>
        </w:rPr>
        <w:t xml:space="preserve">All authors declare that written informed consent was obtained from the patient (or other approved parties) for publication of this case report and accompanying images. </w:t>
      </w:r>
    </w:p>
    <w:p w14:paraId="73437BC9" w14:textId="77777777" w:rsidR="001A29D8" w:rsidRDefault="001A29D8" w:rsidP="00441B6F">
      <w:pPr>
        <w:pStyle w:val="ReferHead"/>
        <w:spacing w:after="0"/>
        <w:jc w:val="both"/>
        <w:rPr>
          <w:rFonts w:ascii="Arial" w:hAnsi="Arial" w:cs="Arial"/>
          <w:b w:val="0"/>
          <w:caps w:val="0"/>
          <w:sz w:val="20"/>
        </w:rPr>
      </w:pPr>
    </w:p>
    <w:p w14:paraId="77F608EF" w14:textId="7735D44D"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0D9CE406" w14:textId="5E614D2E" w:rsidR="00860000" w:rsidRDefault="00635D58" w:rsidP="00441B6F">
      <w:pPr>
        <w:pStyle w:val="ReferHead"/>
        <w:spacing w:after="0"/>
        <w:jc w:val="both"/>
        <w:rPr>
          <w:rFonts w:ascii="Arial" w:hAnsi="Arial" w:cs="Arial"/>
          <w:b w:val="0"/>
          <w:caps w:val="0"/>
          <w:sz w:val="20"/>
        </w:rPr>
      </w:pPr>
      <w:r w:rsidRPr="00635D58">
        <w:rPr>
          <w:rFonts w:ascii="Arial" w:hAnsi="Arial" w:cs="Arial"/>
          <w:b w:val="0"/>
          <w:caps w:val="0"/>
          <w:sz w:val="20"/>
        </w:rPr>
        <w:t xml:space="preserve">As per international standards or university </w:t>
      </w:r>
      <w:r w:rsidR="002C38B2" w:rsidRPr="00635D58">
        <w:rPr>
          <w:rFonts w:ascii="Arial" w:hAnsi="Arial" w:cs="Arial"/>
          <w:b w:val="0"/>
          <w:caps w:val="0"/>
          <w:sz w:val="20"/>
        </w:rPr>
        <w:t>standards,</w:t>
      </w:r>
      <w:r w:rsidRPr="00635D58">
        <w:rPr>
          <w:rFonts w:ascii="Arial" w:hAnsi="Arial" w:cs="Arial"/>
          <w:b w:val="0"/>
          <w:caps w:val="0"/>
          <w:sz w:val="20"/>
        </w:rPr>
        <w:t xml:space="preserve"> written ethical approval has been collected and preserved by the author(s).</w:t>
      </w:r>
    </w:p>
    <w:p w14:paraId="34878F13" w14:textId="77777777" w:rsidR="00227726" w:rsidRDefault="00227726" w:rsidP="00441B6F">
      <w:pPr>
        <w:pStyle w:val="ReferHead"/>
        <w:spacing w:after="0"/>
        <w:jc w:val="both"/>
        <w:rPr>
          <w:rFonts w:ascii="Arial" w:hAnsi="Arial" w:cs="Arial"/>
          <w:b w:val="0"/>
          <w:caps w:val="0"/>
          <w:sz w:val="20"/>
        </w:rPr>
      </w:pPr>
    </w:p>
    <w:p w14:paraId="75CE145B" w14:textId="148B65EE" w:rsidR="00227726" w:rsidRPr="00227726" w:rsidRDefault="00227726" w:rsidP="002C38B2">
      <w:pPr>
        <w:pStyle w:val="ReferHead"/>
        <w:spacing w:after="0"/>
        <w:jc w:val="both"/>
        <w:rPr>
          <w:rFonts w:ascii="Arial" w:hAnsi="Arial" w:cs="Arial"/>
          <w:bCs/>
          <w:caps w:val="0"/>
          <w:sz w:val="20"/>
        </w:rPr>
      </w:pPr>
      <w:r w:rsidRPr="00227726">
        <w:rPr>
          <w:rFonts w:ascii="Arial" w:hAnsi="Arial" w:cs="Arial"/>
          <w:bCs/>
          <w:caps w:val="0"/>
          <w:sz w:val="20"/>
        </w:rPr>
        <w:t xml:space="preserve">DISCLAIMER (ARTIFICIAL INTELLIGENCE) </w:t>
      </w:r>
    </w:p>
    <w:p w14:paraId="422BE688" w14:textId="085DA219" w:rsidR="00227726" w:rsidRDefault="00227726" w:rsidP="00227726">
      <w:pPr>
        <w:pStyle w:val="ReferHead"/>
        <w:spacing w:after="0"/>
        <w:jc w:val="both"/>
        <w:rPr>
          <w:rFonts w:ascii="Arial" w:hAnsi="Arial" w:cs="Arial"/>
          <w:b w:val="0"/>
          <w:caps w:val="0"/>
          <w:sz w:val="20"/>
        </w:rPr>
      </w:pPr>
      <w:r w:rsidRPr="00227726">
        <w:rPr>
          <w:rFonts w:ascii="Arial" w:hAnsi="Arial" w:cs="Arial"/>
          <w:b w:val="0"/>
          <w:caps w:val="0"/>
          <w:sz w:val="20"/>
        </w:rPr>
        <w:t>Authors hereby declare</w:t>
      </w:r>
      <w:r w:rsidR="00C233D2">
        <w:rPr>
          <w:rFonts w:ascii="Arial" w:hAnsi="Arial" w:cs="Arial"/>
          <w:b w:val="0"/>
          <w:caps w:val="0"/>
          <w:sz w:val="20"/>
        </w:rPr>
        <w:t xml:space="preserve"> </w:t>
      </w:r>
      <w:r w:rsidRPr="00227726">
        <w:rPr>
          <w:rFonts w:ascii="Arial" w:hAnsi="Arial" w:cs="Arial"/>
          <w:b w:val="0"/>
          <w:caps w:val="0"/>
          <w:sz w:val="20"/>
        </w:rPr>
        <w:t>that NO generative AI technologies such as Large Language Models (</w:t>
      </w:r>
      <w:proofErr w:type="spellStart"/>
      <w:r w:rsidRPr="00227726">
        <w:rPr>
          <w:rFonts w:ascii="Arial" w:hAnsi="Arial" w:cs="Arial"/>
          <w:b w:val="0"/>
          <w:caps w:val="0"/>
          <w:sz w:val="20"/>
        </w:rPr>
        <w:t>ChatGPT</w:t>
      </w:r>
      <w:proofErr w:type="spellEnd"/>
      <w:r w:rsidRPr="00227726">
        <w:rPr>
          <w:rFonts w:ascii="Arial" w:hAnsi="Arial" w:cs="Arial"/>
          <w:b w:val="0"/>
          <w:caps w:val="0"/>
          <w:sz w:val="20"/>
        </w:rPr>
        <w:t xml:space="preserve">, COPILOT, </w:t>
      </w:r>
      <w:proofErr w:type="spellStart"/>
      <w:r w:rsidRPr="00227726">
        <w:rPr>
          <w:rFonts w:ascii="Arial" w:hAnsi="Arial" w:cs="Arial"/>
          <w:b w:val="0"/>
          <w:caps w:val="0"/>
          <w:sz w:val="20"/>
        </w:rPr>
        <w:t>etc</w:t>
      </w:r>
      <w:proofErr w:type="spellEnd"/>
      <w:r w:rsidRPr="00227726">
        <w:rPr>
          <w:rFonts w:ascii="Arial" w:hAnsi="Arial" w:cs="Arial"/>
          <w:b w:val="0"/>
          <w:caps w:val="0"/>
          <w:sz w:val="20"/>
        </w:rPr>
        <w:t>) and text-to-image generators have been used during writing or editing of this manuscript.</w:t>
      </w:r>
    </w:p>
    <w:p w14:paraId="2A2403A5" w14:textId="77777777" w:rsidR="00635D58" w:rsidRDefault="00635D58" w:rsidP="00441B6F">
      <w:pPr>
        <w:pStyle w:val="ReferHead"/>
        <w:spacing w:after="0"/>
        <w:jc w:val="both"/>
        <w:rPr>
          <w:rFonts w:ascii="Arial" w:hAnsi="Arial" w:cs="Arial"/>
        </w:rPr>
      </w:pPr>
    </w:p>
    <w:p w14:paraId="56E4667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EEFA6AC" w14:textId="6D347A59" w:rsidR="00511D04" w:rsidRPr="00511D04" w:rsidRDefault="00511D04" w:rsidP="00181172">
      <w:pPr>
        <w:pStyle w:val="Appendix"/>
        <w:ind w:left="426" w:hanging="284"/>
        <w:jc w:val="both"/>
        <w:rPr>
          <w:b w:val="0"/>
          <w:caps w:val="0"/>
          <w:sz w:val="20"/>
        </w:rPr>
      </w:pPr>
      <w:r w:rsidRPr="00511D04">
        <w:rPr>
          <w:b w:val="0"/>
          <w:caps w:val="0"/>
          <w:sz w:val="20"/>
        </w:rPr>
        <w:t>1.</w:t>
      </w:r>
      <w:r w:rsidRPr="00511D04">
        <w:rPr>
          <w:b w:val="0"/>
          <w:caps w:val="0"/>
          <w:sz w:val="20"/>
        </w:rPr>
        <w:tab/>
        <w:t xml:space="preserve">Victor Ugochukwu Nwadike, Olawale </w:t>
      </w:r>
      <w:proofErr w:type="spellStart"/>
      <w:r w:rsidRPr="00511D04">
        <w:rPr>
          <w:b w:val="0"/>
          <w:caps w:val="0"/>
          <w:sz w:val="20"/>
        </w:rPr>
        <w:t>Olusanya</w:t>
      </w:r>
      <w:proofErr w:type="spellEnd"/>
      <w:r w:rsidRPr="00511D04">
        <w:rPr>
          <w:b w:val="0"/>
          <w:caps w:val="0"/>
          <w:sz w:val="20"/>
        </w:rPr>
        <w:t xml:space="preserve">, Gloria </w:t>
      </w:r>
      <w:proofErr w:type="spellStart"/>
      <w:r w:rsidRPr="00511D04">
        <w:rPr>
          <w:b w:val="0"/>
          <w:caps w:val="0"/>
          <w:sz w:val="20"/>
        </w:rPr>
        <w:t>Chinenye</w:t>
      </w:r>
      <w:proofErr w:type="spellEnd"/>
      <w:r w:rsidRPr="00511D04">
        <w:rPr>
          <w:b w:val="0"/>
          <w:caps w:val="0"/>
          <w:sz w:val="20"/>
        </w:rPr>
        <w:t xml:space="preserve"> </w:t>
      </w:r>
      <w:proofErr w:type="spellStart"/>
      <w:r w:rsidRPr="00511D04">
        <w:rPr>
          <w:b w:val="0"/>
          <w:caps w:val="0"/>
          <w:sz w:val="20"/>
        </w:rPr>
        <w:t>Anaedobe</w:t>
      </w:r>
      <w:proofErr w:type="spellEnd"/>
      <w:r w:rsidRPr="00511D04">
        <w:rPr>
          <w:b w:val="0"/>
          <w:caps w:val="0"/>
          <w:sz w:val="20"/>
        </w:rPr>
        <w:t xml:space="preserve">, </w:t>
      </w:r>
      <w:proofErr w:type="spellStart"/>
      <w:r w:rsidRPr="00511D04">
        <w:rPr>
          <w:b w:val="0"/>
          <w:caps w:val="0"/>
          <w:sz w:val="20"/>
        </w:rPr>
        <w:t>Iche</w:t>
      </w:r>
      <w:proofErr w:type="spellEnd"/>
      <w:r w:rsidRPr="00511D04">
        <w:rPr>
          <w:b w:val="0"/>
          <w:caps w:val="0"/>
          <w:sz w:val="20"/>
        </w:rPr>
        <w:t xml:space="preserve"> Kalu, Kingsley </w:t>
      </w:r>
      <w:proofErr w:type="spellStart"/>
      <w:r w:rsidRPr="00511D04">
        <w:rPr>
          <w:b w:val="0"/>
          <w:caps w:val="0"/>
          <w:sz w:val="20"/>
        </w:rPr>
        <w:t>Chiedozie</w:t>
      </w:r>
      <w:proofErr w:type="spellEnd"/>
      <w:r w:rsidRPr="00511D04">
        <w:rPr>
          <w:b w:val="0"/>
          <w:caps w:val="0"/>
          <w:sz w:val="20"/>
        </w:rPr>
        <w:t xml:space="preserve"> </w:t>
      </w:r>
      <w:proofErr w:type="spellStart"/>
      <w:r w:rsidRPr="00511D04">
        <w:rPr>
          <w:b w:val="0"/>
          <w:caps w:val="0"/>
          <w:sz w:val="20"/>
        </w:rPr>
        <w:t>Ojide</w:t>
      </w:r>
      <w:proofErr w:type="spellEnd"/>
      <w:r w:rsidRPr="00511D04">
        <w:rPr>
          <w:b w:val="0"/>
          <w:caps w:val="0"/>
          <w:sz w:val="20"/>
        </w:rPr>
        <w:t xml:space="preserve">, Patterns of sexually transmitted infections in patients presenting in special treatment clinic in Ibadan </w:t>
      </w:r>
      <w:r w:rsidR="00181172" w:rsidRPr="00511D04">
        <w:rPr>
          <w:b w:val="0"/>
          <w:caps w:val="0"/>
          <w:sz w:val="20"/>
        </w:rPr>
        <w:t>southwestern</w:t>
      </w:r>
      <w:r w:rsidRPr="00511D04">
        <w:rPr>
          <w:b w:val="0"/>
          <w:caps w:val="0"/>
          <w:sz w:val="20"/>
        </w:rPr>
        <w:t xml:space="preserve"> Nigeria 2015; Pan African Medical Journal. 2015; 21:222 doi:10.11604/pamj.2015.21.222.6056</w:t>
      </w:r>
    </w:p>
    <w:p w14:paraId="2AD9F67E" w14:textId="77777777" w:rsidR="00511D04" w:rsidRPr="00511D04" w:rsidRDefault="00511D04" w:rsidP="00181172">
      <w:pPr>
        <w:pStyle w:val="Appendix"/>
        <w:ind w:left="426" w:hanging="284"/>
        <w:jc w:val="both"/>
        <w:rPr>
          <w:b w:val="0"/>
          <w:caps w:val="0"/>
          <w:sz w:val="20"/>
        </w:rPr>
      </w:pPr>
      <w:r w:rsidRPr="00511D04">
        <w:rPr>
          <w:b w:val="0"/>
          <w:caps w:val="0"/>
          <w:sz w:val="20"/>
        </w:rPr>
        <w:t>2.</w:t>
      </w:r>
      <w:r w:rsidRPr="00511D04">
        <w:rPr>
          <w:b w:val="0"/>
          <w:caps w:val="0"/>
          <w:sz w:val="20"/>
        </w:rPr>
        <w:tab/>
        <w:t>Sexually Transmitted Infections (STIs). Available online: https://www.who.int/news-room/fact-sheets/detail/sexually-transmitted-infections-(stis) (accessed on 30 December 2021).</w:t>
      </w:r>
    </w:p>
    <w:p w14:paraId="06D209BB" w14:textId="77777777" w:rsidR="00511D04" w:rsidRPr="00511D04" w:rsidRDefault="00511D04" w:rsidP="00181172">
      <w:pPr>
        <w:pStyle w:val="Appendix"/>
        <w:ind w:left="426" w:hanging="284"/>
        <w:jc w:val="both"/>
        <w:rPr>
          <w:b w:val="0"/>
          <w:caps w:val="0"/>
          <w:sz w:val="20"/>
        </w:rPr>
      </w:pPr>
      <w:r w:rsidRPr="00511D04">
        <w:rPr>
          <w:b w:val="0"/>
          <w:caps w:val="0"/>
          <w:sz w:val="20"/>
        </w:rPr>
        <w:t>3.</w:t>
      </w:r>
      <w:r w:rsidRPr="00511D04">
        <w:rPr>
          <w:b w:val="0"/>
          <w:caps w:val="0"/>
          <w:sz w:val="20"/>
        </w:rPr>
        <w:tab/>
      </w:r>
      <w:proofErr w:type="spellStart"/>
      <w:r w:rsidRPr="00511D04">
        <w:rPr>
          <w:b w:val="0"/>
          <w:caps w:val="0"/>
          <w:sz w:val="20"/>
        </w:rPr>
        <w:t>Marfatia</w:t>
      </w:r>
      <w:proofErr w:type="spellEnd"/>
      <w:r w:rsidRPr="00511D04">
        <w:rPr>
          <w:b w:val="0"/>
          <w:caps w:val="0"/>
          <w:sz w:val="20"/>
        </w:rPr>
        <w:t xml:space="preserve"> YS, Sharma A, </w:t>
      </w:r>
      <w:proofErr w:type="spellStart"/>
      <w:r w:rsidRPr="00511D04">
        <w:rPr>
          <w:b w:val="0"/>
          <w:caps w:val="0"/>
          <w:sz w:val="20"/>
        </w:rPr>
        <w:t>Joshipura</w:t>
      </w:r>
      <w:proofErr w:type="spellEnd"/>
      <w:r w:rsidRPr="00511D04">
        <w:rPr>
          <w:b w:val="0"/>
          <w:caps w:val="0"/>
          <w:sz w:val="20"/>
        </w:rPr>
        <w:t xml:space="preserve"> SP. Overview of sexually transmitted diseases. In: IADVL Textbook of Dermatology. 3rd edition, Valia RG, Valia AR (Eds.), </w:t>
      </w:r>
      <w:proofErr w:type="spellStart"/>
      <w:r w:rsidRPr="00511D04">
        <w:rPr>
          <w:b w:val="0"/>
          <w:caps w:val="0"/>
          <w:sz w:val="20"/>
        </w:rPr>
        <w:t>Bhalani</w:t>
      </w:r>
      <w:proofErr w:type="spellEnd"/>
      <w:r w:rsidRPr="00511D04">
        <w:rPr>
          <w:b w:val="0"/>
          <w:caps w:val="0"/>
          <w:sz w:val="20"/>
        </w:rPr>
        <w:t xml:space="preserve"> Publishing House: Mumbai 2008; 59:1766-78.</w:t>
      </w:r>
    </w:p>
    <w:p w14:paraId="42CC0920" w14:textId="77777777" w:rsidR="00511D04" w:rsidRPr="00511D04" w:rsidRDefault="00511D04" w:rsidP="00181172">
      <w:pPr>
        <w:pStyle w:val="Appendix"/>
        <w:ind w:left="426" w:hanging="284"/>
        <w:jc w:val="both"/>
        <w:rPr>
          <w:b w:val="0"/>
          <w:caps w:val="0"/>
          <w:sz w:val="20"/>
        </w:rPr>
      </w:pPr>
      <w:r w:rsidRPr="00511D04">
        <w:rPr>
          <w:b w:val="0"/>
          <w:caps w:val="0"/>
          <w:sz w:val="20"/>
        </w:rPr>
        <w:t>4.</w:t>
      </w:r>
      <w:r w:rsidRPr="00511D04">
        <w:rPr>
          <w:b w:val="0"/>
          <w:caps w:val="0"/>
          <w:sz w:val="20"/>
        </w:rPr>
        <w:tab/>
        <w:t>Federal Ministry of Health. Nigeria national reproductive health strategic framework 2002 – 2006. FMOH Abuja 2002: 1-9</w:t>
      </w:r>
    </w:p>
    <w:p w14:paraId="2886E153" w14:textId="77777777" w:rsidR="00511D04" w:rsidRPr="00511D04" w:rsidRDefault="00511D04" w:rsidP="00181172">
      <w:pPr>
        <w:pStyle w:val="Appendix"/>
        <w:ind w:left="426" w:hanging="284"/>
        <w:jc w:val="both"/>
        <w:rPr>
          <w:b w:val="0"/>
          <w:caps w:val="0"/>
          <w:sz w:val="20"/>
        </w:rPr>
      </w:pPr>
      <w:r w:rsidRPr="00511D04">
        <w:rPr>
          <w:b w:val="0"/>
          <w:caps w:val="0"/>
          <w:sz w:val="20"/>
        </w:rPr>
        <w:t>5.</w:t>
      </w:r>
      <w:r w:rsidRPr="00511D04">
        <w:rPr>
          <w:b w:val="0"/>
          <w:caps w:val="0"/>
          <w:sz w:val="20"/>
        </w:rPr>
        <w:tab/>
        <w:t>Centers for Disease Control and Prevention. STDs in Adolescents and Young Adults—2018 Sexually Transmitted Diseases Surveillance. 2019. Available online: https://www.cdc.gov/std/stats18/adolescents.htm (accessed on 19 October 2020). 2. Sexually Transmitted Infections (STIs). Available online: https://www.who.int/news-</w:t>
      </w:r>
      <w:r w:rsidRPr="00511D04">
        <w:rPr>
          <w:b w:val="0"/>
          <w:caps w:val="0"/>
          <w:sz w:val="20"/>
        </w:rPr>
        <w:lastRenderedPageBreak/>
        <w:t>room/fact-sheets/detail/sexually-transmitted-infections-(stis) (accessed on 30 December 2021).</w:t>
      </w:r>
    </w:p>
    <w:p w14:paraId="597EF8AE" w14:textId="77777777" w:rsidR="00511D04" w:rsidRPr="00511D04" w:rsidRDefault="00511D04" w:rsidP="00181172">
      <w:pPr>
        <w:pStyle w:val="Appendix"/>
        <w:ind w:left="426" w:hanging="284"/>
        <w:jc w:val="both"/>
        <w:rPr>
          <w:b w:val="0"/>
          <w:caps w:val="0"/>
          <w:sz w:val="20"/>
        </w:rPr>
      </w:pPr>
      <w:r w:rsidRPr="00511D04">
        <w:rPr>
          <w:b w:val="0"/>
          <w:caps w:val="0"/>
          <w:sz w:val="20"/>
        </w:rPr>
        <w:t>6.</w:t>
      </w:r>
      <w:r w:rsidRPr="00511D04">
        <w:rPr>
          <w:b w:val="0"/>
          <w:caps w:val="0"/>
          <w:sz w:val="20"/>
        </w:rPr>
        <w:tab/>
        <w:t>World health organization, Global incidence and prevalence of selected curable sexually transmitted infections – 2008</w:t>
      </w:r>
    </w:p>
    <w:p w14:paraId="771708A5" w14:textId="77777777" w:rsidR="00511D04" w:rsidRPr="00511D04" w:rsidRDefault="00511D04" w:rsidP="00181172">
      <w:pPr>
        <w:pStyle w:val="Appendix"/>
        <w:ind w:left="426" w:hanging="284"/>
        <w:jc w:val="both"/>
        <w:rPr>
          <w:b w:val="0"/>
          <w:caps w:val="0"/>
          <w:sz w:val="20"/>
        </w:rPr>
      </w:pPr>
      <w:r w:rsidRPr="00511D04">
        <w:rPr>
          <w:b w:val="0"/>
          <w:caps w:val="0"/>
          <w:sz w:val="20"/>
        </w:rPr>
        <w:t>7.</w:t>
      </w:r>
      <w:r w:rsidRPr="00511D04">
        <w:rPr>
          <w:b w:val="0"/>
          <w:caps w:val="0"/>
          <w:sz w:val="20"/>
        </w:rPr>
        <w:tab/>
        <w:t xml:space="preserve">I.O. </w:t>
      </w:r>
      <w:proofErr w:type="spellStart"/>
      <w:r w:rsidRPr="00511D04">
        <w:rPr>
          <w:b w:val="0"/>
          <w:caps w:val="0"/>
          <w:sz w:val="20"/>
        </w:rPr>
        <w:t>Okonko</w:t>
      </w:r>
      <w:proofErr w:type="spellEnd"/>
      <w:r w:rsidRPr="00511D04">
        <w:rPr>
          <w:b w:val="0"/>
          <w:caps w:val="0"/>
          <w:sz w:val="20"/>
        </w:rPr>
        <w:t xml:space="preserve">, A.O. </w:t>
      </w:r>
      <w:proofErr w:type="spellStart"/>
      <w:r w:rsidRPr="00511D04">
        <w:rPr>
          <w:b w:val="0"/>
          <w:caps w:val="0"/>
          <w:sz w:val="20"/>
        </w:rPr>
        <w:t>Akinpelu</w:t>
      </w:r>
      <w:proofErr w:type="spellEnd"/>
      <w:r w:rsidRPr="00511D04">
        <w:rPr>
          <w:b w:val="0"/>
          <w:caps w:val="0"/>
          <w:sz w:val="20"/>
        </w:rPr>
        <w:t xml:space="preserve"> and P.O. </w:t>
      </w:r>
      <w:proofErr w:type="spellStart"/>
      <w:r w:rsidRPr="00511D04">
        <w:rPr>
          <w:b w:val="0"/>
          <w:caps w:val="0"/>
          <w:sz w:val="20"/>
        </w:rPr>
        <w:t>Okerentugba</w:t>
      </w:r>
      <w:proofErr w:type="spellEnd"/>
      <w:r w:rsidRPr="00511D04">
        <w:rPr>
          <w:b w:val="0"/>
          <w:caps w:val="0"/>
          <w:sz w:val="20"/>
        </w:rPr>
        <w:t>/ Prevalence of Sexually Transmitted Infections (STIs) among Attendees of AFRH Centre in Ibadan, Southwestern Nigeria. Middle-East Journal of Scientific Research 11 (1): 24-31, 2012</w:t>
      </w:r>
    </w:p>
    <w:p w14:paraId="49B38F30" w14:textId="77777777" w:rsidR="00511D04" w:rsidRPr="00511D04" w:rsidRDefault="00511D04" w:rsidP="00181172">
      <w:pPr>
        <w:pStyle w:val="Appendix"/>
        <w:ind w:left="426" w:hanging="284"/>
        <w:jc w:val="both"/>
        <w:rPr>
          <w:b w:val="0"/>
          <w:caps w:val="0"/>
          <w:sz w:val="20"/>
        </w:rPr>
      </w:pPr>
      <w:r w:rsidRPr="00511D04">
        <w:rPr>
          <w:b w:val="0"/>
          <w:caps w:val="0"/>
          <w:sz w:val="20"/>
        </w:rPr>
        <w:t>8.</w:t>
      </w:r>
      <w:r w:rsidRPr="00511D04">
        <w:rPr>
          <w:b w:val="0"/>
          <w:caps w:val="0"/>
          <w:sz w:val="20"/>
        </w:rPr>
        <w:tab/>
        <w:t xml:space="preserve">Narayanan B. A retrospective study of the pattern of sexually transmitted diseases during a five-year period. Indian J Dermatol </w:t>
      </w:r>
      <w:proofErr w:type="spellStart"/>
      <w:r w:rsidRPr="00511D04">
        <w:rPr>
          <w:b w:val="0"/>
          <w:caps w:val="0"/>
          <w:sz w:val="20"/>
        </w:rPr>
        <w:t>Venereol</w:t>
      </w:r>
      <w:proofErr w:type="spellEnd"/>
      <w:r w:rsidRPr="00511D04">
        <w:rPr>
          <w:b w:val="0"/>
          <w:caps w:val="0"/>
          <w:sz w:val="20"/>
        </w:rPr>
        <w:t xml:space="preserve"> </w:t>
      </w:r>
      <w:proofErr w:type="spellStart"/>
      <w:r w:rsidRPr="00511D04">
        <w:rPr>
          <w:b w:val="0"/>
          <w:caps w:val="0"/>
          <w:sz w:val="20"/>
        </w:rPr>
        <w:t>Leprol</w:t>
      </w:r>
      <w:proofErr w:type="spellEnd"/>
      <w:r w:rsidRPr="00511D04">
        <w:rPr>
          <w:b w:val="0"/>
          <w:caps w:val="0"/>
          <w:sz w:val="20"/>
        </w:rPr>
        <w:t xml:space="preserve"> </w:t>
      </w:r>
      <w:proofErr w:type="gramStart"/>
      <w:r w:rsidRPr="00511D04">
        <w:rPr>
          <w:b w:val="0"/>
          <w:caps w:val="0"/>
          <w:sz w:val="20"/>
        </w:rPr>
        <w:t>2005;71:333</w:t>
      </w:r>
      <w:proofErr w:type="gramEnd"/>
      <w:r w:rsidRPr="00511D04">
        <w:rPr>
          <w:b w:val="0"/>
          <w:caps w:val="0"/>
          <w:sz w:val="20"/>
        </w:rPr>
        <w:t>-7.</w:t>
      </w:r>
    </w:p>
    <w:p w14:paraId="0888F7FC" w14:textId="77777777" w:rsidR="00511D04" w:rsidRPr="00511D04" w:rsidRDefault="00511D04" w:rsidP="00181172">
      <w:pPr>
        <w:pStyle w:val="Appendix"/>
        <w:ind w:left="426" w:hanging="284"/>
        <w:jc w:val="both"/>
        <w:rPr>
          <w:b w:val="0"/>
          <w:caps w:val="0"/>
          <w:sz w:val="20"/>
        </w:rPr>
      </w:pPr>
      <w:r w:rsidRPr="00511D04">
        <w:rPr>
          <w:b w:val="0"/>
          <w:caps w:val="0"/>
          <w:sz w:val="20"/>
        </w:rPr>
        <w:t>9.</w:t>
      </w:r>
      <w:r w:rsidRPr="00511D04">
        <w:rPr>
          <w:b w:val="0"/>
          <w:caps w:val="0"/>
          <w:sz w:val="20"/>
        </w:rPr>
        <w:tab/>
        <w:t xml:space="preserve">Rajesh Kumar </w:t>
      </w:r>
      <w:proofErr w:type="spellStart"/>
      <w:r w:rsidRPr="00511D04">
        <w:rPr>
          <w:b w:val="0"/>
          <w:caps w:val="0"/>
          <w:sz w:val="20"/>
        </w:rPr>
        <w:t>Soni</w:t>
      </w:r>
      <w:proofErr w:type="spellEnd"/>
      <w:r w:rsidRPr="00511D04">
        <w:rPr>
          <w:b w:val="0"/>
          <w:caps w:val="0"/>
          <w:sz w:val="20"/>
        </w:rPr>
        <w:t xml:space="preserve">, </w:t>
      </w:r>
      <w:proofErr w:type="spellStart"/>
      <w:r w:rsidRPr="00511D04">
        <w:rPr>
          <w:b w:val="0"/>
          <w:caps w:val="0"/>
          <w:sz w:val="20"/>
        </w:rPr>
        <w:t>Pritica</w:t>
      </w:r>
      <w:proofErr w:type="spellEnd"/>
      <w:r w:rsidRPr="00511D04">
        <w:rPr>
          <w:b w:val="0"/>
          <w:caps w:val="0"/>
          <w:sz w:val="20"/>
        </w:rPr>
        <w:t xml:space="preserve"> Debnath Mathur and Jayesh </w:t>
      </w:r>
      <w:proofErr w:type="spellStart"/>
      <w:r w:rsidRPr="00511D04">
        <w:rPr>
          <w:b w:val="0"/>
          <w:caps w:val="0"/>
          <w:sz w:val="20"/>
        </w:rPr>
        <w:t>Mukhi</w:t>
      </w:r>
      <w:proofErr w:type="spellEnd"/>
      <w:r w:rsidRPr="00511D04">
        <w:rPr>
          <w:b w:val="0"/>
          <w:caps w:val="0"/>
          <w:sz w:val="20"/>
        </w:rPr>
        <w:t>/international Journal of Medical Reviews and Case Reports (2022) 6(18):29-31</w:t>
      </w:r>
    </w:p>
    <w:p w14:paraId="099E4655" w14:textId="77777777" w:rsidR="00511D04" w:rsidRPr="00511D04" w:rsidRDefault="00511D04" w:rsidP="00181172">
      <w:pPr>
        <w:pStyle w:val="Appendix"/>
        <w:ind w:left="426" w:hanging="284"/>
        <w:jc w:val="both"/>
        <w:rPr>
          <w:b w:val="0"/>
          <w:caps w:val="0"/>
          <w:sz w:val="20"/>
        </w:rPr>
      </w:pPr>
      <w:r w:rsidRPr="00511D04">
        <w:rPr>
          <w:b w:val="0"/>
          <w:caps w:val="0"/>
          <w:sz w:val="20"/>
        </w:rPr>
        <w:t>10.</w:t>
      </w:r>
      <w:r w:rsidRPr="00511D04">
        <w:rPr>
          <w:b w:val="0"/>
          <w:caps w:val="0"/>
          <w:sz w:val="20"/>
        </w:rPr>
        <w:tab/>
        <w:t xml:space="preserve">Juan-Pablo Gutierrez, Stefano M </w:t>
      </w:r>
      <w:proofErr w:type="spellStart"/>
      <w:r w:rsidRPr="00511D04">
        <w:rPr>
          <w:b w:val="0"/>
          <w:caps w:val="0"/>
          <w:sz w:val="20"/>
        </w:rPr>
        <w:t>Bertozzi</w:t>
      </w:r>
      <w:proofErr w:type="spellEnd"/>
      <w:r w:rsidRPr="00511D04">
        <w:rPr>
          <w:b w:val="0"/>
          <w:caps w:val="0"/>
          <w:sz w:val="20"/>
        </w:rPr>
        <w:t>, Carlos J Conde-</w:t>
      </w:r>
      <w:proofErr w:type="spellStart"/>
      <w:r w:rsidRPr="00511D04">
        <w:rPr>
          <w:b w:val="0"/>
          <w:caps w:val="0"/>
          <w:sz w:val="20"/>
        </w:rPr>
        <w:t>Glez</w:t>
      </w:r>
      <w:proofErr w:type="spellEnd"/>
      <w:r w:rsidRPr="00511D04">
        <w:rPr>
          <w:b w:val="0"/>
          <w:caps w:val="0"/>
          <w:sz w:val="20"/>
        </w:rPr>
        <w:t xml:space="preserve"> and Miguel-Angel Sanchez-Aleman, BMC Public Health 2006, 6:49 doi:10.1186/1471-2458-6-49</w:t>
      </w:r>
    </w:p>
    <w:p w14:paraId="17FCDECF" w14:textId="77777777" w:rsidR="00511D04" w:rsidRPr="00511D04" w:rsidRDefault="00511D04" w:rsidP="00181172">
      <w:pPr>
        <w:pStyle w:val="Appendix"/>
        <w:ind w:left="426" w:hanging="284"/>
        <w:jc w:val="both"/>
        <w:rPr>
          <w:b w:val="0"/>
          <w:caps w:val="0"/>
          <w:sz w:val="20"/>
        </w:rPr>
      </w:pPr>
      <w:r w:rsidRPr="00511D04">
        <w:rPr>
          <w:b w:val="0"/>
          <w:caps w:val="0"/>
          <w:sz w:val="20"/>
        </w:rPr>
        <w:t>11.</w:t>
      </w:r>
      <w:r w:rsidRPr="00511D04">
        <w:rPr>
          <w:b w:val="0"/>
          <w:caps w:val="0"/>
          <w:sz w:val="20"/>
        </w:rPr>
        <w:tab/>
        <w:t>Hillard Weinstock, Stuart Berman and Willard Cates, Jr. Perspectives on Sexual and Reproductive Health, 2004, 36(1):6–10</w:t>
      </w:r>
    </w:p>
    <w:p w14:paraId="5AFC59F4" w14:textId="77777777" w:rsidR="00511D04" w:rsidRPr="00511D04" w:rsidRDefault="00511D04" w:rsidP="00181172">
      <w:pPr>
        <w:pStyle w:val="Appendix"/>
        <w:ind w:left="426" w:hanging="284"/>
        <w:jc w:val="both"/>
        <w:rPr>
          <w:b w:val="0"/>
          <w:caps w:val="0"/>
          <w:sz w:val="20"/>
        </w:rPr>
      </w:pPr>
      <w:r w:rsidRPr="00511D04">
        <w:rPr>
          <w:b w:val="0"/>
          <w:caps w:val="0"/>
          <w:sz w:val="20"/>
        </w:rPr>
        <w:t>12.</w:t>
      </w:r>
      <w:r w:rsidRPr="00511D04">
        <w:rPr>
          <w:b w:val="0"/>
          <w:caps w:val="0"/>
          <w:sz w:val="20"/>
        </w:rPr>
        <w:tab/>
        <w:t xml:space="preserve">Andrew </w:t>
      </w:r>
      <w:proofErr w:type="spellStart"/>
      <w:r w:rsidRPr="00511D04">
        <w:rPr>
          <w:b w:val="0"/>
          <w:caps w:val="0"/>
          <w:sz w:val="20"/>
        </w:rPr>
        <w:t>Vallely</w:t>
      </w:r>
      <w:proofErr w:type="spellEnd"/>
      <w:r w:rsidRPr="00511D04">
        <w:rPr>
          <w:b w:val="0"/>
          <w:caps w:val="0"/>
          <w:sz w:val="20"/>
        </w:rPr>
        <w:t xml:space="preserve">, Andrew Page, Shannon Dias, Peter </w:t>
      </w:r>
      <w:proofErr w:type="spellStart"/>
      <w:r w:rsidRPr="00511D04">
        <w:rPr>
          <w:b w:val="0"/>
          <w:caps w:val="0"/>
          <w:sz w:val="20"/>
        </w:rPr>
        <w:t>Siba</w:t>
      </w:r>
      <w:proofErr w:type="spellEnd"/>
      <w:r w:rsidRPr="00511D04">
        <w:rPr>
          <w:b w:val="0"/>
          <w:caps w:val="0"/>
          <w:sz w:val="20"/>
        </w:rPr>
        <w:t xml:space="preserve">, Tony </w:t>
      </w:r>
      <w:proofErr w:type="spellStart"/>
      <w:r w:rsidRPr="00511D04">
        <w:rPr>
          <w:b w:val="0"/>
          <w:caps w:val="0"/>
          <w:sz w:val="20"/>
        </w:rPr>
        <w:t>Lupiwa</w:t>
      </w:r>
      <w:proofErr w:type="spellEnd"/>
      <w:r w:rsidRPr="00511D04">
        <w:rPr>
          <w:b w:val="0"/>
          <w:caps w:val="0"/>
          <w:sz w:val="20"/>
        </w:rPr>
        <w:t xml:space="preserve">, Greg Law, John Millan, David P. Wilson, John M. Murray, Michael Toole, John M. Kaldor. (2010) the Prevalence of Sexually Transmitted Infections in Papua New Guinea: A Systematic Review and Meta-Analysis. </w:t>
      </w:r>
      <w:proofErr w:type="spellStart"/>
      <w:r w:rsidRPr="00511D04">
        <w:rPr>
          <w:b w:val="0"/>
          <w:caps w:val="0"/>
          <w:sz w:val="20"/>
        </w:rPr>
        <w:t>PLoS</w:t>
      </w:r>
      <w:proofErr w:type="spellEnd"/>
      <w:r w:rsidRPr="00511D04">
        <w:rPr>
          <w:b w:val="0"/>
          <w:caps w:val="0"/>
          <w:sz w:val="20"/>
        </w:rPr>
        <w:t xml:space="preserve"> ONE 5(12): e15586. </w:t>
      </w:r>
      <w:proofErr w:type="gramStart"/>
      <w:r w:rsidRPr="00511D04">
        <w:rPr>
          <w:b w:val="0"/>
          <w:caps w:val="0"/>
          <w:sz w:val="20"/>
        </w:rPr>
        <w:t>doi:10.1371/journal.pone</w:t>
      </w:r>
      <w:proofErr w:type="gramEnd"/>
      <w:r w:rsidRPr="00511D04">
        <w:rPr>
          <w:b w:val="0"/>
          <w:caps w:val="0"/>
          <w:sz w:val="20"/>
        </w:rPr>
        <w:t>.0015586</w:t>
      </w:r>
    </w:p>
    <w:p w14:paraId="1E13CCAB" w14:textId="77777777" w:rsidR="00511D04" w:rsidRPr="00511D04" w:rsidRDefault="00511D04" w:rsidP="00181172">
      <w:pPr>
        <w:pStyle w:val="Appendix"/>
        <w:ind w:left="426" w:hanging="284"/>
        <w:jc w:val="both"/>
        <w:rPr>
          <w:b w:val="0"/>
          <w:caps w:val="0"/>
          <w:sz w:val="20"/>
        </w:rPr>
      </w:pPr>
      <w:r w:rsidRPr="00511D04">
        <w:rPr>
          <w:b w:val="0"/>
          <w:caps w:val="0"/>
          <w:sz w:val="20"/>
        </w:rPr>
        <w:t>13.</w:t>
      </w:r>
      <w:r w:rsidRPr="00511D04">
        <w:rPr>
          <w:b w:val="0"/>
          <w:caps w:val="0"/>
          <w:sz w:val="20"/>
        </w:rPr>
        <w:tab/>
      </w:r>
      <w:proofErr w:type="spellStart"/>
      <w:r w:rsidRPr="00511D04">
        <w:rPr>
          <w:b w:val="0"/>
          <w:caps w:val="0"/>
          <w:sz w:val="20"/>
        </w:rPr>
        <w:t>Adekemi</w:t>
      </w:r>
      <w:proofErr w:type="spellEnd"/>
      <w:r w:rsidRPr="00511D04">
        <w:rPr>
          <w:b w:val="0"/>
          <w:caps w:val="0"/>
          <w:sz w:val="20"/>
        </w:rPr>
        <w:t xml:space="preserve"> O </w:t>
      </w:r>
      <w:proofErr w:type="spellStart"/>
      <w:r w:rsidRPr="00511D04">
        <w:rPr>
          <w:b w:val="0"/>
          <w:caps w:val="0"/>
          <w:sz w:val="20"/>
        </w:rPr>
        <w:t>Sekoni</w:t>
      </w:r>
      <w:proofErr w:type="spellEnd"/>
      <w:r w:rsidRPr="00511D04">
        <w:rPr>
          <w:b w:val="0"/>
          <w:caps w:val="0"/>
          <w:sz w:val="20"/>
        </w:rPr>
        <w:t xml:space="preserve">, </w:t>
      </w:r>
      <w:proofErr w:type="spellStart"/>
      <w:r w:rsidRPr="00511D04">
        <w:rPr>
          <w:b w:val="0"/>
          <w:caps w:val="0"/>
          <w:sz w:val="20"/>
        </w:rPr>
        <w:t>Oluwakemi</w:t>
      </w:r>
      <w:proofErr w:type="spellEnd"/>
      <w:r w:rsidRPr="00511D04">
        <w:rPr>
          <w:b w:val="0"/>
          <w:caps w:val="0"/>
          <w:sz w:val="20"/>
        </w:rPr>
        <w:t xml:space="preserve"> O </w:t>
      </w:r>
      <w:proofErr w:type="spellStart"/>
      <w:r w:rsidRPr="00511D04">
        <w:rPr>
          <w:b w:val="0"/>
          <w:caps w:val="0"/>
          <w:sz w:val="20"/>
        </w:rPr>
        <w:t>Odukoya</w:t>
      </w:r>
      <w:proofErr w:type="spellEnd"/>
      <w:r w:rsidRPr="00511D04">
        <w:rPr>
          <w:b w:val="0"/>
          <w:caps w:val="0"/>
          <w:sz w:val="20"/>
        </w:rPr>
        <w:t xml:space="preserve">, Adebayo T </w:t>
      </w:r>
      <w:proofErr w:type="spellStart"/>
      <w:r w:rsidRPr="00511D04">
        <w:rPr>
          <w:b w:val="0"/>
          <w:caps w:val="0"/>
          <w:sz w:val="20"/>
        </w:rPr>
        <w:t>Onajole</w:t>
      </w:r>
      <w:proofErr w:type="spellEnd"/>
      <w:r w:rsidRPr="00511D04">
        <w:rPr>
          <w:b w:val="0"/>
          <w:caps w:val="0"/>
          <w:sz w:val="20"/>
        </w:rPr>
        <w:t xml:space="preserve">, </w:t>
      </w:r>
      <w:proofErr w:type="spellStart"/>
      <w:r w:rsidRPr="00511D04">
        <w:rPr>
          <w:b w:val="0"/>
          <w:caps w:val="0"/>
          <w:sz w:val="20"/>
        </w:rPr>
        <w:t>Kofoworola</w:t>
      </w:r>
      <w:proofErr w:type="spellEnd"/>
      <w:r w:rsidRPr="00511D04">
        <w:rPr>
          <w:b w:val="0"/>
          <w:caps w:val="0"/>
          <w:sz w:val="20"/>
        </w:rPr>
        <w:t xml:space="preserve"> A </w:t>
      </w:r>
      <w:proofErr w:type="spellStart"/>
      <w:r w:rsidRPr="00511D04">
        <w:rPr>
          <w:b w:val="0"/>
          <w:caps w:val="0"/>
          <w:sz w:val="20"/>
        </w:rPr>
        <w:t>Odeyemi</w:t>
      </w:r>
      <w:proofErr w:type="spellEnd"/>
      <w:r w:rsidRPr="00511D04">
        <w:rPr>
          <w:b w:val="0"/>
          <w:caps w:val="0"/>
          <w:sz w:val="20"/>
        </w:rPr>
        <w:t xml:space="preserve">. </w:t>
      </w:r>
      <w:proofErr w:type="spellStart"/>
      <w:r w:rsidRPr="00511D04">
        <w:rPr>
          <w:b w:val="0"/>
          <w:caps w:val="0"/>
          <w:sz w:val="20"/>
        </w:rPr>
        <w:t>Afr</w:t>
      </w:r>
      <w:proofErr w:type="spellEnd"/>
      <w:r w:rsidRPr="00511D04">
        <w:rPr>
          <w:b w:val="0"/>
          <w:caps w:val="0"/>
          <w:sz w:val="20"/>
        </w:rPr>
        <w:t xml:space="preserve"> J </w:t>
      </w:r>
      <w:proofErr w:type="spellStart"/>
      <w:r w:rsidRPr="00511D04">
        <w:rPr>
          <w:b w:val="0"/>
          <w:caps w:val="0"/>
          <w:sz w:val="20"/>
        </w:rPr>
        <w:t>Reprod</w:t>
      </w:r>
      <w:proofErr w:type="spellEnd"/>
      <w:r w:rsidRPr="00511D04">
        <w:rPr>
          <w:b w:val="0"/>
          <w:caps w:val="0"/>
          <w:sz w:val="20"/>
        </w:rPr>
        <w:t xml:space="preserve"> Health 2013; 17[1]: 94-102</w:t>
      </w:r>
    </w:p>
    <w:p w14:paraId="6F14A7D8" w14:textId="789F8C97" w:rsidR="004D4277" w:rsidRPr="00FB3A86" w:rsidRDefault="00511D04" w:rsidP="00181172">
      <w:pPr>
        <w:pStyle w:val="Appendix"/>
        <w:spacing w:after="0"/>
        <w:ind w:left="426" w:hanging="284"/>
        <w:jc w:val="both"/>
        <w:rPr>
          <w:rFonts w:ascii="Arial" w:hAnsi="Arial" w:cs="Arial"/>
          <w:b w:val="0"/>
        </w:rPr>
        <w:sectPr w:rsidR="004D4277" w:rsidRPr="00FB3A86" w:rsidSect="00B83E01">
          <w:headerReference w:type="even" r:id="rId17"/>
          <w:headerReference w:type="default" r:id="rId18"/>
          <w:footerReference w:type="default" r:id="rId19"/>
          <w:headerReference w:type="first" r:id="rId20"/>
          <w:type w:val="continuous"/>
          <w:pgSz w:w="12240" w:h="15840"/>
          <w:pgMar w:top="1135" w:right="2016" w:bottom="1134" w:left="2016" w:header="720" w:footer="1123" w:gutter="0"/>
          <w:cols w:space="720"/>
          <w:docGrid w:linePitch="272"/>
        </w:sectPr>
      </w:pPr>
      <w:r w:rsidRPr="00511D04">
        <w:rPr>
          <w:b w:val="0"/>
          <w:caps w:val="0"/>
          <w:sz w:val="20"/>
        </w:rPr>
        <w:t>14.</w:t>
      </w:r>
      <w:r w:rsidRPr="00511D04">
        <w:rPr>
          <w:b w:val="0"/>
          <w:caps w:val="0"/>
          <w:sz w:val="20"/>
        </w:rPr>
        <w:tab/>
        <w:t xml:space="preserve">Sarkar S, </w:t>
      </w:r>
      <w:proofErr w:type="spellStart"/>
      <w:r w:rsidRPr="00511D04">
        <w:rPr>
          <w:b w:val="0"/>
          <w:caps w:val="0"/>
          <w:sz w:val="20"/>
        </w:rPr>
        <w:t>Shrimal</w:t>
      </w:r>
      <w:proofErr w:type="spellEnd"/>
      <w:r w:rsidRPr="00511D04">
        <w:rPr>
          <w:b w:val="0"/>
          <w:caps w:val="0"/>
          <w:sz w:val="20"/>
        </w:rPr>
        <w:t xml:space="preserve"> A, Das J, Choudhury SR, Annals of Medical and Health Sciences Research, Apr-Jun 2013 Vol 3, Issue 2</w:t>
      </w:r>
    </w:p>
    <w:p w14:paraId="0677FFDC" w14:textId="77777777" w:rsidR="00B01FCD" w:rsidRPr="00FB3A86" w:rsidRDefault="00B01FCD" w:rsidP="00441B6F">
      <w:pPr>
        <w:pStyle w:val="Appendix"/>
        <w:spacing w:after="0"/>
        <w:jc w:val="both"/>
        <w:rPr>
          <w:rFonts w:ascii="Arial" w:hAnsi="Arial" w:cs="Arial"/>
          <w:b w:val="0"/>
        </w:rPr>
      </w:pPr>
    </w:p>
    <w:sectPr w:rsidR="00B01FCD" w:rsidRPr="00FB3A86" w:rsidSect="00B83E0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EDE60C" w14:textId="77777777" w:rsidR="001402BB" w:rsidRDefault="001402BB" w:rsidP="00C37E61">
      <w:r>
        <w:separator/>
      </w:r>
    </w:p>
  </w:endnote>
  <w:endnote w:type="continuationSeparator" w:id="0">
    <w:p w14:paraId="2DD3E60B" w14:textId="77777777" w:rsidR="001402BB" w:rsidRDefault="001402B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6ED92" w14:textId="77777777" w:rsidR="00B83E01" w:rsidRDefault="00B83E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4A79D" w14:textId="77777777" w:rsidR="00B83E01" w:rsidRDefault="00B83E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849F6" w14:textId="19BF4A11" w:rsidR="00754C9A" w:rsidRPr="002D4707" w:rsidRDefault="00754C9A" w:rsidP="002D4707">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A805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904217" w14:textId="77777777" w:rsidR="001402BB" w:rsidRDefault="001402BB" w:rsidP="00C37E61">
      <w:r>
        <w:separator/>
      </w:r>
    </w:p>
  </w:footnote>
  <w:footnote w:type="continuationSeparator" w:id="0">
    <w:p w14:paraId="361A08D1" w14:textId="77777777" w:rsidR="001402BB" w:rsidRDefault="001402B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117FC" w14:textId="42466B18" w:rsidR="00B83E01" w:rsidRDefault="00B83E01">
    <w:pPr>
      <w:pStyle w:val="Header"/>
    </w:pPr>
    <w:r>
      <w:rPr>
        <w:noProof/>
      </w:rPr>
      <w:pict w14:anchorId="0349D3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93695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EB34" w14:textId="16EE53AF" w:rsidR="00B83E01" w:rsidRDefault="00B83E01">
    <w:pPr>
      <w:pStyle w:val="Header"/>
    </w:pPr>
    <w:r>
      <w:rPr>
        <w:noProof/>
      </w:rPr>
      <w:pict w14:anchorId="4CDB5F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93695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E5E9C" w14:textId="0344E316" w:rsidR="00296529" w:rsidRPr="00296529" w:rsidRDefault="00B83E01" w:rsidP="00296529">
    <w:pPr>
      <w:ind w:left="2160"/>
      <w:jc w:val="center"/>
      <w:rPr>
        <w:rFonts w:ascii="Times New Roman" w:eastAsia="Calibri" w:hAnsi="Times New Roman"/>
        <w:i/>
        <w:sz w:val="18"/>
        <w:szCs w:val="22"/>
      </w:rPr>
    </w:pPr>
    <w:r>
      <w:rPr>
        <w:noProof/>
      </w:rPr>
      <w:pict w14:anchorId="3265B7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93695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E903FC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EEB2BC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EFB488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9198D8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4582A6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55F4C2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3BCD3" w14:textId="78E254D3" w:rsidR="00B83E01" w:rsidRDefault="00B83E01">
    <w:pPr>
      <w:pStyle w:val="Header"/>
    </w:pPr>
    <w:r>
      <w:rPr>
        <w:noProof/>
      </w:rPr>
      <w:pict w14:anchorId="405786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93695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EF2D4" w14:textId="03A3B850" w:rsidR="00B83E01" w:rsidRDefault="00B83E01">
    <w:pPr>
      <w:pStyle w:val="Header"/>
    </w:pPr>
    <w:r>
      <w:rPr>
        <w:noProof/>
      </w:rPr>
      <w:pict w14:anchorId="7858D9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93695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B9DB8" w14:textId="7E72B7FA" w:rsidR="00B83E01" w:rsidRDefault="00B83E01">
    <w:pPr>
      <w:pStyle w:val="Header"/>
    </w:pPr>
    <w:r>
      <w:rPr>
        <w:noProof/>
      </w:rPr>
      <w:pict w14:anchorId="61AE80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93695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E0NDayMLYwMLe0tDRT0lEKTi0uzszPAykwrAUAewW8fSwAAAA="/>
  </w:docVars>
  <w:rsids>
    <w:rsidRoot w:val="00AA6219"/>
    <w:rsid w:val="00000F8F"/>
    <w:rsid w:val="00011A3C"/>
    <w:rsid w:val="00030174"/>
    <w:rsid w:val="0004579C"/>
    <w:rsid w:val="00086EBA"/>
    <w:rsid w:val="000A47FA"/>
    <w:rsid w:val="000A65D3"/>
    <w:rsid w:val="000B1E33"/>
    <w:rsid w:val="000D689F"/>
    <w:rsid w:val="000E7B7B"/>
    <w:rsid w:val="000E7D62"/>
    <w:rsid w:val="00103357"/>
    <w:rsid w:val="00123C9F"/>
    <w:rsid w:val="00126190"/>
    <w:rsid w:val="00130F17"/>
    <w:rsid w:val="001320BF"/>
    <w:rsid w:val="001402BB"/>
    <w:rsid w:val="00163BC4"/>
    <w:rsid w:val="00166218"/>
    <w:rsid w:val="00175078"/>
    <w:rsid w:val="00181172"/>
    <w:rsid w:val="00191062"/>
    <w:rsid w:val="00192B72"/>
    <w:rsid w:val="001A29D8"/>
    <w:rsid w:val="001A5CAA"/>
    <w:rsid w:val="001B0427"/>
    <w:rsid w:val="001D3A51"/>
    <w:rsid w:val="001D7C54"/>
    <w:rsid w:val="001E10D2"/>
    <w:rsid w:val="001E1F73"/>
    <w:rsid w:val="001E25B4"/>
    <w:rsid w:val="001E44FE"/>
    <w:rsid w:val="00200595"/>
    <w:rsid w:val="00204835"/>
    <w:rsid w:val="002136B8"/>
    <w:rsid w:val="00227726"/>
    <w:rsid w:val="00231920"/>
    <w:rsid w:val="0023195C"/>
    <w:rsid w:val="0024282C"/>
    <w:rsid w:val="002460DC"/>
    <w:rsid w:val="00250985"/>
    <w:rsid w:val="002556F6"/>
    <w:rsid w:val="00283105"/>
    <w:rsid w:val="00284C4C"/>
    <w:rsid w:val="00296529"/>
    <w:rsid w:val="002A239C"/>
    <w:rsid w:val="002B27FB"/>
    <w:rsid w:val="002B3691"/>
    <w:rsid w:val="002B685A"/>
    <w:rsid w:val="002C38B2"/>
    <w:rsid w:val="002C57D2"/>
    <w:rsid w:val="002D010D"/>
    <w:rsid w:val="002D2997"/>
    <w:rsid w:val="002D4707"/>
    <w:rsid w:val="002E0D56"/>
    <w:rsid w:val="00315186"/>
    <w:rsid w:val="0033343E"/>
    <w:rsid w:val="003512C2"/>
    <w:rsid w:val="00361D7C"/>
    <w:rsid w:val="00371FB6"/>
    <w:rsid w:val="003763C1"/>
    <w:rsid w:val="00376BBE"/>
    <w:rsid w:val="00391890"/>
    <w:rsid w:val="0039224F"/>
    <w:rsid w:val="00395507"/>
    <w:rsid w:val="003A43A4"/>
    <w:rsid w:val="003A7E18"/>
    <w:rsid w:val="003B2E73"/>
    <w:rsid w:val="003B7F7B"/>
    <w:rsid w:val="003C4C86"/>
    <w:rsid w:val="003C6258"/>
    <w:rsid w:val="003E2904"/>
    <w:rsid w:val="003F5554"/>
    <w:rsid w:val="00401927"/>
    <w:rsid w:val="00401964"/>
    <w:rsid w:val="0041027F"/>
    <w:rsid w:val="00412475"/>
    <w:rsid w:val="00423789"/>
    <w:rsid w:val="00440F43"/>
    <w:rsid w:val="00441B6F"/>
    <w:rsid w:val="00446221"/>
    <w:rsid w:val="00450E62"/>
    <w:rsid w:val="004539DB"/>
    <w:rsid w:val="0046756E"/>
    <w:rsid w:val="00471A80"/>
    <w:rsid w:val="00483372"/>
    <w:rsid w:val="004C6275"/>
    <w:rsid w:val="004D305E"/>
    <w:rsid w:val="004D4277"/>
    <w:rsid w:val="004F07D2"/>
    <w:rsid w:val="00502516"/>
    <w:rsid w:val="00505F06"/>
    <w:rsid w:val="00506828"/>
    <w:rsid w:val="00511D04"/>
    <w:rsid w:val="0053056E"/>
    <w:rsid w:val="00554FDA"/>
    <w:rsid w:val="00597704"/>
    <w:rsid w:val="005A4CFD"/>
    <w:rsid w:val="005C784C"/>
    <w:rsid w:val="005D17F6"/>
    <w:rsid w:val="005E5539"/>
    <w:rsid w:val="005F61AE"/>
    <w:rsid w:val="00602BF5"/>
    <w:rsid w:val="00617FDD"/>
    <w:rsid w:val="00626031"/>
    <w:rsid w:val="00633614"/>
    <w:rsid w:val="00633F68"/>
    <w:rsid w:val="00635D5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A9B"/>
    <w:rsid w:val="00761D52"/>
    <w:rsid w:val="0077749E"/>
    <w:rsid w:val="00790ADA"/>
    <w:rsid w:val="00792F60"/>
    <w:rsid w:val="007D2288"/>
    <w:rsid w:val="007E088F"/>
    <w:rsid w:val="007F7B32"/>
    <w:rsid w:val="00804BC2"/>
    <w:rsid w:val="008117D1"/>
    <w:rsid w:val="0081431A"/>
    <w:rsid w:val="008178FF"/>
    <w:rsid w:val="008245EF"/>
    <w:rsid w:val="0083216F"/>
    <w:rsid w:val="00833FC6"/>
    <w:rsid w:val="00846E53"/>
    <w:rsid w:val="00860000"/>
    <w:rsid w:val="00863BD3"/>
    <w:rsid w:val="00866D66"/>
    <w:rsid w:val="008671C6"/>
    <w:rsid w:val="00875803"/>
    <w:rsid w:val="008B459E"/>
    <w:rsid w:val="008D1E92"/>
    <w:rsid w:val="008E13AE"/>
    <w:rsid w:val="008E1506"/>
    <w:rsid w:val="008E710C"/>
    <w:rsid w:val="008F69D6"/>
    <w:rsid w:val="00902823"/>
    <w:rsid w:val="00915CA6"/>
    <w:rsid w:val="009253DF"/>
    <w:rsid w:val="00927834"/>
    <w:rsid w:val="009500A6"/>
    <w:rsid w:val="00957C18"/>
    <w:rsid w:val="009659BA"/>
    <w:rsid w:val="00975979"/>
    <w:rsid w:val="00983040"/>
    <w:rsid w:val="009A2CAF"/>
    <w:rsid w:val="009A7738"/>
    <w:rsid w:val="009B3FB9"/>
    <w:rsid w:val="009C0F84"/>
    <w:rsid w:val="009C2465"/>
    <w:rsid w:val="009D35A0"/>
    <w:rsid w:val="009D7EB7"/>
    <w:rsid w:val="009E048A"/>
    <w:rsid w:val="009E08E9"/>
    <w:rsid w:val="009E3DB9"/>
    <w:rsid w:val="009E6E35"/>
    <w:rsid w:val="009F0EDA"/>
    <w:rsid w:val="00A03B96"/>
    <w:rsid w:val="00A05B19"/>
    <w:rsid w:val="00A06FFD"/>
    <w:rsid w:val="00A1134E"/>
    <w:rsid w:val="00A12C32"/>
    <w:rsid w:val="00A21366"/>
    <w:rsid w:val="00A24E7E"/>
    <w:rsid w:val="00A258C3"/>
    <w:rsid w:val="00A258DC"/>
    <w:rsid w:val="00A347C0"/>
    <w:rsid w:val="00A51431"/>
    <w:rsid w:val="00A53700"/>
    <w:rsid w:val="00A539AD"/>
    <w:rsid w:val="00A94063"/>
    <w:rsid w:val="00AA6219"/>
    <w:rsid w:val="00AA74E0"/>
    <w:rsid w:val="00AB703F"/>
    <w:rsid w:val="00AC087E"/>
    <w:rsid w:val="00AC6BB8"/>
    <w:rsid w:val="00AD3135"/>
    <w:rsid w:val="00AE008F"/>
    <w:rsid w:val="00B01FCD"/>
    <w:rsid w:val="00B15535"/>
    <w:rsid w:val="00B1776C"/>
    <w:rsid w:val="00B4197C"/>
    <w:rsid w:val="00B52896"/>
    <w:rsid w:val="00B61806"/>
    <w:rsid w:val="00B83E01"/>
    <w:rsid w:val="00B911A2"/>
    <w:rsid w:val="00B95236"/>
    <w:rsid w:val="00B9551C"/>
    <w:rsid w:val="00B95968"/>
    <w:rsid w:val="00B96BD9"/>
    <w:rsid w:val="00BA1B01"/>
    <w:rsid w:val="00BA2641"/>
    <w:rsid w:val="00BB37AA"/>
    <w:rsid w:val="00BC53A0"/>
    <w:rsid w:val="00BD28FB"/>
    <w:rsid w:val="00BE62AD"/>
    <w:rsid w:val="00BF121F"/>
    <w:rsid w:val="00BF1F80"/>
    <w:rsid w:val="00BF65AD"/>
    <w:rsid w:val="00BF77A6"/>
    <w:rsid w:val="00C166EF"/>
    <w:rsid w:val="00C17EB0"/>
    <w:rsid w:val="00C233D2"/>
    <w:rsid w:val="00C27F5F"/>
    <w:rsid w:val="00C30A0F"/>
    <w:rsid w:val="00C37E61"/>
    <w:rsid w:val="00C42074"/>
    <w:rsid w:val="00C47C4C"/>
    <w:rsid w:val="00C63EE8"/>
    <w:rsid w:val="00C70F1B"/>
    <w:rsid w:val="00C71A47"/>
    <w:rsid w:val="00C7464C"/>
    <w:rsid w:val="00C85588"/>
    <w:rsid w:val="00CD4E5F"/>
    <w:rsid w:val="00CD6755"/>
    <w:rsid w:val="00CD6856"/>
    <w:rsid w:val="00CE0089"/>
    <w:rsid w:val="00CE793C"/>
    <w:rsid w:val="00D139FF"/>
    <w:rsid w:val="00D173F1"/>
    <w:rsid w:val="00D25A3D"/>
    <w:rsid w:val="00D56D16"/>
    <w:rsid w:val="00D8295D"/>
    <w:rsid w:val="00DC2A65"/>
    <w:rsid w:val="00DE15F0"/>
    <w:rsid w:val="00DE5663"/>
    <w:rsid w:val="00DE78AA"/>
    <w:rsid w:val="00E053D0"/>
    <w:rsid w:val="00E15994"/>
    <w:rsid w:val="00E3114E"/>
    <w:rsid w:val="00E31A70"/>
    <w:rsid w:val="00E35B02"/>
    <w:rsid w:val="00E41781"/>
    <w:rsid w:val="00E66496"/>
    <w:rsid w:val="00E66B35"/>
    <w:rsid w:val="00E66E10"/>
    <w:rsid w:val="00E769F6"/>
    <w:rsid w:val="00E8407C"/>
    <w:rsid w:val="00E84F3C"/>
    <w:rsid w:val="00EA012C"/>
    <w:rsid w:val="00EB4CE3"/>
    <w:rsid w:val="00EB695E"/>
    <w:rsid w:val="00EC7EA4"/>
    <w:rsid w:val="00ED0288"/>
    <w:rsid w:val="00ED7D2A"/>
    <w:rsid w:val="00EE52CB"/>
    <w:rsid w:val="00EF105E"/>
    <w:rsid w:val="00EF581D"/>
    <w:rsid w:val="00EF7FD8"/>
    <w:rsid w:val="00F03650"/>
    <w:rsid w:val="00F06F59"/>
    <w:rsid w:val="00F17988"/>
    <w:rsid w:val="00F253AA"/>
    <w:rsid w:val="00F469F0"/>
    <w:rsid w:val="00F53273"/>
    <w:rsid w:val="00F72A7D"/>
    <w:rsid w:val="00F755E4"/>
    <w:rsid w:val="00F77D02"/>
    <w:rsid w:val="00F77EBA"/>
    <w:rsid w:val="00FB3A86"/>
    <w:rsid w:val="00FB5C1F"/>
    <w:rsid w:val="00FD36C8"/>
    <w:rsid w:val="00FE2F31"/>
    <w:rsid w:val="00FE5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5FBC43E"/>
  <w15:docId w15:val="{F71FF34A-2883-C544-A802-F6109A71F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table" w:styleId="PlainTable2">
    <w:name w:val="Plain Table 2"/>
    <w:basedOn w:val="TableNormal"/>
    <w:uiPriority w:val="42"/>
    <w:rsid w:val="00761A9B"/>
    <w:rPr>
      <w:rFonts w:asciiTheme="minorHAnsi" w:eastAsiaTheme="minorHAnsi" w:hAnsiTheme="minorHAnsi" w:cstheme="minorBidi"/>
      <w:sz w:val="22"/>
      <w:szCs w:val="22"/>
      <w:lang w:val="en-C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A537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a:t>AGE</a:t>
            </a:r>
            <a:r>
              <a:rPr lang="en-CA" baseline="0"/>
              <a:t> DISTRIBUTION OF STIs</a:t>
            </a:r>
            <a:endParaRPr lang="en-CA"/>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Sheet1!$D$20</c:f>
              <c:strCache>
                <c:ptCount val="1"/>
                <c:pt idx="0">
                  <c:v>DISTRIBUTION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Sheet1!$C$21:$C$25</c:f>
              <c:strCache>
                <c:ptCount val="5"/>
                <c:pt idx="0">
                  <c:v>1-20yrs</c:v>
                </c:pt>
                <c:pt idx="1">
                  <c:v>21-40yrs</c:v>
                </c:pt>
                <c:pt idx="2">
                  <c:v>41-60yrs</c:v>
                </c:pt>
                <c:pt idx="3">
                  <c:v>61-80yrs</c:v>
                </c:pt>
                <c:pt idx="4">
                  <c:v>81 above</c:v>
                </c:pt>
              </c:strCache>
            </c:strRef>
          </c:cat>
          <c:val>
            <c:numRef>
              <c:f>Sheet1!$D$21:$D$25</c:f>
              <c:numCache>
                <c:formatCode>0.0%</c:formatCode>
                <c:ptCount val="5"/>
                <c:pt idx="0">
                  <c:v>6.7000000000000004E-2</c:v>
                </c:pt>
                <c:pt idx="1">
                  <c:v>0.67400000000000004</c:v>
                </c:pt>
                <c:pt idx="2">
                  <c:v>0.191</c:v>
                </c:pt>
                <c:pt idx="3">
                  <c:v>6.7000000000000004E-2</c:v>
                </c:pt>
                <c:pt idx="4">
                  <c:v>0</c:v>
                </c:pt>
              </c:numCache>
            </c:numRef>
          </c:val>
          <c:extLst>
            <c:ext xmlns:c16="http://schemas.microsoft.com/office/drawing/2014/chart" uri="{C3380CC4-5D6E-409C-BE32-E72D297353CC}">
              <c16:uniqueId val="{00000000-C366-47ED-844C-23BAAEFC99EE}"/>
            </c:ext>
          </c:extLst>
        </c:ser>
        <c:dLbls>
          <c:dLblPos val="outEnd"/>
          <c:showLegendKey val="0"/>
          <c:showVal val="1"/>
          <c:showCatName val="0"/>
          <c:showSerName val="0"/>
          <c:showPercent val="0"/>
          <c:showBubbleSize val="0"/>
        </c:dLbls>
        <c:gapWidth val="219"/>
        <c:overlap val="-27"/>
        <c:axId val="346182568"/>
        <c:axId val="166197864"/>
      </c:barChart>
      <c:catAx>
        <c:axId val="346182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6197864"/>
        <c:crosses val="autoZero"/>
        <c:auto val="1"/>
        <c:lblAlgn val="ctr"/>
        <c:lblOffset val="100"/>
        <c:noMultiLvlLbl val="0"/>
      </c:catAx>
      <c:valAx>
        <c:axId val="16619786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61825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a:t>Graphical</a:t>
            </a:r>
            <a:r>
              <a:rPr lang="en-CA" baseline="0"/>
              <a:t> representation of the frequency of STIs presented</a:t>
            </a:r>
            <a:endParaRPr lang="en-CA"/>
          </a:p>
        </c:rich>
      </c:tx>
      <c:layout>
        <c:manualLayout>
          <c:xMode val="edge"/>
          <c:yMode val="edge"/>
          <c:x val="0.12145469746054971"/>
          <c:y val="3.075603720042846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3C0-4B82-A48A-E819A37AEAE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3C0-4B82-A48A-E819A37AEAE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3C0-4B82-A48A-E819A37AEAE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3C0-4B82-A48A-E819A37AEAEF}"/>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73C0-4B82-A48A-E819A37AEAE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Sheet1!$B$2:$B$6</c:f>
              <c:strCache>
                <c:ptCount val="5"/>
                <c:pt idx="0">
                  <c:v>SYPHILIS</c:v>
                </c:pt>
                <c:pt idx="1">
                  <c:v>GONORRHEA</c:v>
                </c:pt>
                <c:pt idx="2">
                  <c:v>SYPHILIS + CLAMDIASIS</c:v>
                </c:pt>
                <c:pt idx="3">
                  <c:v>GENTIAL WARTS</c:v>
                </c:pt>
                <c:pt idx="4">
                  <c:v>SYPHILIS + RVD+VE</c:v>
                </c:pt>
              </c:strCache>
            </c:strRef>
          </c:cat>
          <c:val>
            <c:numRef>
              <c:f>Sheet1!$C$2:$C$6</c:f>
              <c:numCache>
                <c:formatCode>0.0%</c:formatCode>
                <c:ptCount val="5"/>
                <c:pt idx="0">
                  <c:v>0.79800000000000004</c:v>
                </c:pt>
                <c:pt idx="1">
                  <c:v>0.13500000000000001</c:v>
                </c:pt>
                <c:pt idx="2">
                  <c:v>1.0999999999999999E-2</c:v>
                </c:pt>
                <c:pt idx="3">
                  <c:v>1.0999999999999999E-2</c:v>
                </c:pt>
                <c:pt idx="4">
                  <c:v>4.4999999999999998E-2</c:v>
                </c:pt>
              </c:numCache>
            </c:numRef>
          </c:val>
          <c:extLst>
            <c:ext xmlns:c16="http://schemas.microsoft.com/office/drawing/2014/chart" uri="{C3380CC4-5D6E-409C-BE32-E72D297353CC}">
              <c16:uniqueId val="{0000000A-73C0-4B82-A48A-E819A37AEAEF}"/>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a:t>YEARLY</a:t>
            </a:r>
            <a:r>
              <a:rPr lang="en-CA" baseline="0"/>
              <a:t> DISTRIBUTION OF STIs</a:t>
            </a:r>
            <a:endParaRPr lang="en-CA"/>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Sheet1!$B$34</c:f>
              <c:strCache>
                <c:ptCount val="1"/>
                <c:pt idx="0">
                  <c:v>Syphilis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Sheet1!$C$33:$G$33</c:f>
              <c:numCache>
                <c:formatCode>General</c:formatCode>
                <c:ptCount val="5"/>
                <c:pt idx="0">
                  <c:v>2019</c:v>
                </c:pt>
                <c:pt idx="1">
                  <c:v>2020</c:v>
                </c:pt>
                <c:pt idx="2">
                  <c:v>2021</c:v>
                </c:pt>
                <c:pt idx="3">
                  <c:v>2022</c:v>
                </c:pt>
                <c:pt idx="4">
                  <c:v>2023</c:v>
                </c:pt>
              </c:numCache>
            </c:numRef>
          </c:cat>
          <c:val>
            <c:numRef>
              <c:f>Sheet1!$C$34:$G$34</c:f>
              <c:numCache>
                <c:formatCode>General</c:formatCode>
                <c:ptCount val="5"/>
                <c:pt idx="0">
                  <c:v>2</c:v>
                </c:pt>
                <c:pt idx="1">
                  <c:v>11</c:v>
                </c:pt>
                <c:pt idx="2">
                  <c:v>8</c:v>
                </c:pt>
                <c:pt idx="3">
                  <c:v>10</c:v>
                </c:pt>
                <c:pt idx="4">
                  <c:v>11</c:v>
                </c:pt>
              </c:numCache>
            </c:numRef>
          </c:val>
          <c:extLst>
            <c:ext xmlns:c16="http://schemas.microsoft.com/office/drawing/2014/chart" uri="{C3380CC4-5D6E-409C-BE32-E72D297353CC}">
              <c16:uniqueId val="{00000000-B516-43ED-8D94-B033F1539126}"/>
            </c:ext>
          </c:extLst>
        </c:ser>
        <c:ser>
          <c:idx val="1"/>
          <c:order val="1"/>
          <c:tx>
            <c:strRef>
              <c:f>Sheet1!$B$35</c:f>
              <c:strCache>
                <c:ptCount val="1"/>
                <c:pt idx="0">
                  <c:v>Gonorrhea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Sheet1!$C$33:$G$33</c:f>
              <c:numCache>
                <c:formatCode>General</c:formatCode>
                <c:ptCount val="5"/>
                <c:pt idx="0">
                  <c:v>2019</c:v>
                </c:pt>
                <c:pt idx="1">
                  <c:v>2020</c:v>
                </c:pt>
                <c:pt idx="2">
                  <c:v>2021</c:v>
                </c:pt>
                <c:pt idx="3">
                  <c:v>2022</c:v>
                </c:pt>
                <c:pt idx="4">
                  <c:v>2023</c:v>
                </c:pt>
              </c:numCache>
            </c:numRef>
          </c:cat>
          <c:val>
            <c:numRef>
              <c:f>Sheet1!$C$35:$G$35</c:f>
              <c:numCache>
                <c:formatCode>General</c:formatCode>
                <c:ptCount val="5"/>
                <c:pt idx="0">
                  <c:v>1</c:v>
                </c:pt>
                <c:pt idx="1">
                  <c:v>3</c:v>
                </c:pt>
                <c:pt idx="2">
                  <c:v>2</c:v>
                </c:pt>
                <c:pt idx="3">
                  <c:v>3</c:v>
                </c:pt>
                <c:pt idx="4">
                  <c:v>3</c:v>
                </c:pt>
              </c:numCache>
            </c:numRef>
          </c:val>
          <c:extLst>
            <c:ext xmlns:c16="http://schemas.microsoft.com/office/drawing/2014/chart" uri="{C3380CC4-5D6E-409C-BE32-E72D297353CC}">
              <c16:uniqueId val="{00000001-B516-43ED-8D94-B033F1539126}"/>
            </c:ext>
          </c:extLst>
        </c:ser>
        <c:ser>
          <c:idx val="2"/>
          <c:order val="2"/>
          <c:tx>
            <c:strRef>
              <c:f>Sheet1!$B$36</c:f>
              <c:strCache>
                <c:ptCount val="1"/>
                <c:pt idx="0">
                  <c:v>Syphilis + Clamdiasis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Sheet1!$C$33:$G$33</c:f>
              <c:numCache>
                <c:formatCode>General</c:formatCode>
                <c:ptCount val="5"/>
                <c:pt idx="0">
                  <c:v>2019</c:v>
                </c:pt>
                <c:pt idx="1">
                  <c:v>2020</c:v>
                </c:pt>
                <c:pt idx="2">
                  <c:v>2021</c:v>
                </c:pt>
                <c:pt idx="3">
                  <c:v>2022</c:v>
                </c:pt>
                <c:pt idx="4">
                  <c:v>2023</c:v>
                </c:pt>
              </c:numCache>
            </c:numRef>
          </c:cat>
          <c:val>
            <c:numRef>
              <c:f>Sheet1!$C$36:$G$36</c:f>
              <c:numCache>
                <c:formatCode>General</c:formatCode>
                <c:ptCount val="5"/>
                <c:pt idx="1">
                  <c:v>1</c:v>
                </c:pt>
              </c:numCache>
            </c:numRef>
          </c:val>
          <c:extLst>
            <c:ext xmlns:c16="http://schemas.microsoft.com/office/drawing/2014/chart" uri="{C3380CC4-5D6E-409C-BE32-E72D297353CC}">
              <c16:uniqueId val="{00000002-B516-43ED-8D94-B033F1539126}"/>
            </c:ext>
          </c:extLst>
        </c:ser>
        <c:ser>
          <c:idx val="3"/>
          <c:order val="3"/>
          <c:tx>
            <c:strRef>
              <c:f>Sheet1!$B$37</c:f>
              <c:strCache>
                <c:ptCount val="1"/>
                <c:pt idx="0">
                  <c:v>Genital Wartz</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Sheet1!$C$33:$G$33</c:f>
              <c:numCache>
                <c:formatCode>General</c:formatCode>
                <c:ptCount val="5"/>
                <c:pt idx="0">
                  <c:v>2019</c:v>
                </c:pt>
                <c:pt idx="1">
                  <c:v>2020</c:v>
                </c:pt>
                <c:pt idx="2">
                  <c:v>2021</c:v>
                </c:pt>
                <c:pt idx="3">
                  <c:v>2022</c:v>
                </c:pt>
                <c:pt idx="4">
                  <c:v>2023</c:v>
                </c:pt>
              </c:numCache>
            </c:numRef>
          </c:cat>
          <c:val>
            <c:numRef>
              <c:f>Sheet1!$C$37:$G$37</c:f>
              <c:numCache>
                <c:formatCode>General</c:formatCode>
                <c:ptCount val="5"/>
                <c:pt idx="3">
                  <c:v>1</c:v>
                </c:pt>
              </c:numCache>
            </c:numRef>
          </c:val>
          <c:extLst>
            <c:ext xmlns:c16="http://schemas.microsoft.com/office/drawing/2014/chart" uri="{C3380CC4-5D6E-409C-BE32-E72D297353CC}">
              <c16:uniqueId val="{00000003-B516-43ED-8D94-B033F1539126}"/>
            </c:ext>
          </c:extLst>
        </c:ser>
        <c:ser>
          <c:idx val="4"/>
          <c:order val="4"/>
          <c:tx>
            <c:strRef>
              <c:f>Sheet1!$B$38</c:f>
              <c:strCache>
                <c:ptCount val="1"/>
                <c:pt idx="0">
                  <c:v>Syphilis + Rvd(+ve)</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Sheet1!$C$33:$G$33</c:f>
              <c:numCache>
                <c:formatCode>General</c:formatCode>
                <c:ptCount val="5"/>
                <c:pt idx="0">
                  <c:v>2019</c:v>
                </c:pt>
                <c:pt idx="1">
                  <c:v>2020</c:v>
                </c:pt>
                <c:pt idx="2">
                  <c:v>2021</c:v>
                </c:pt>
                <c:pt idx="3">
                  <c:v>2022</c:v>
                </c:pt>
                <c:pt idx="4">
                  <c:v>2023</c:v>
                </c:pt>
              </c:numCache>
            </c:numRef>
          </c:cat>
          <c:val>
            <c:numRef>
              <c:f>Sheet1!$C$38:$G$38</c:f>
              <c:numCache>
                <c:formatCode>General</c:formatCode>
                <c:ptCount val="5"/>
                <c:pt idx="3">
                  <c:v>2</c:v>
                </c:pt>
                <c:pt idx="4">
                  <c:v>2</c:v>
                </c:pt>
              </c:numCache>
            </c:numRef>
          </c:val>
          <c:extLst>
            <c:ext xmlns:c16="http://schemas.microsoft.com/office/drawing/2014/chart" uri="{C3380CC4-5D6E-409C-BE32-E72D297353CC}">
              <c16:uniqueId val="{00000004-B516-43ED-8D94-B033F1539126}"/>
            </c:ext>
          </c:extLst>
        </c:ser>
        <c:dLbls>
          <c:dLblPos val="outEnd"/>
          <c:showLegendKey val="0"/>
          <c:showVal val="1"/>
          <c:showCatName val="0"/>
          <c:showSerName val="0"/>
          <c:showPercent val="0"/>
          <c:showBubbleSize val="0"/>
        </c:dLbls>
        <c:gapWidth val="219"/>
        <c:overlap val="-27"/>
        <c:axId val="344484920"/>
        <c:axId val="344481392"/>
      </c:barChart>
      <c:catAx>
        <c:axId val="344484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4481392"/>
        <c:crosses val="autoZero"/>
        <c:auto val="1"/>
        <c:lblAlgn val="ctr"/>
        <c:lblOffset val="100"/>
        <c:noMultiLvlLbl val="0"/>
      </c:catAx>
      <c:valAx>
        <c:axId val="3444813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44849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D6B15-4879-41ED-A595-B7F1B97D2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TotalTime>
  <Pages>7</Pages>
  <Words>2489</Words>
  <Characters>14192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16648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14</cp:revision>
  <cp:lastPrinted>1999-07-06T11:00:00Z</cp:lastPrinted>
  <dcterms:created xsi:type="dcterms:W3CDTF">2025-08-29T12:13:00Z</dcterms:created>
  <dcterms:modified xsi:type="dcterms:W3CDTF">2025-10-14T12:26:00Z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59bea2b6-ed28-4845-b788-8834daf260a9</vt:lpwstr>
  </property>
</Properties>
</file>