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E117F5" w14:textId="77777777" w:rsidR="00AD1BAE" w:rsidRDefault="00AD1BAE" w:rsidP="00B7004F">
      <w:pPr>
        <w:pStyle w:val="Title"/>
        <w:spacing w:after="0"/>
        <w:rPr>
          <w:rFonts w:ascii="Arial" w:hAnsi="Arial" w:cs="Arial"/>
        </w:rPr>
      </w:pPr>
      <w:bookmarkStart w:id="0" w:name="_Hlk214613697"/>
      <w:r w:rsidRPr="00AD1BAE">
        <w:rPr>
          <w:rFonts w:ascii="Arial" w:hAnsi="Arial" w:cs="Arial"/>
        </w:rPr>
        <w:t xml:space="preserve">Original Research Article </w:t>
      </w:r>
    </w:p>
    <w:p w14:paraId="13D5FC68" w14:textId="77777777" w:rsidR="00AD1BAE" w:rsidRDefault="00AD1BAE" w:rsidP="00B7004F">
      <w:pPr>
        <w:pStyle w:val="Title"/>
        <w:spacing w:after="0"/>
        <w:rPr>
          <w:rFonts w:ascii="Arial" w:hAnsi="Arial" w:cs="Arial"/>
        </w:rPr>
      </w:pPr>
    </w:p>
    <w:p w14:paraId="1EF8322F" w14:textId="55A7723A" w:rsidR="00754C9A" w:rsidRPr="003506FD" w:rsidRDefault="003506FD" w:rsidP="00B7004F">
      <w:pPr>
        <w:pStyle w:val="Title"/>
        <w:spacing w:after="0"/>
        <w:rPr>
          <w:rFonts w:ascii="Arial" w:hAnsi="Arial" w:cs="Arial"/>
        </w:rPr>
      </w:pPr>
      <w:r w:rsidRPr="003506FD">
        <w:rPr>
          <w:rFonts w:ascii="Arial" w:hAnsi="Arial" w:cs="Arial"/>
        </w:rPr>
        <w:t xml:space="preserve">SELF-CARE KNOWLEDGE AND FACTORS ASSOCIATED WITH POST CATARACT SURGERY COMPLICATIONS IN ADULT PATIENT </w:t>
      </w:r>
      <w:r w:rsidRPr="003506FD">
        <w:rPr>
          <w:rFonts w:ascii="Arial" w:hAnsi="Arial" w:cs="Arial"/>
          <w:kern w:val="0"/>
          <w:lang w:eastAsia="en-GB"/>
        </w:rPr>
        <w:t>AT KCMC FROM 2024 – 2025</w:t>
      </w:r>
    </w:p>
    <w:p w14:paraId="66F6A0AC" w14:textId="77777777" w:rsidR="006A39DD" w:rsidRDefault="006A39DD" w:rsidP="007D012F">
      <w:pPr>
        <w:jc w:val="both"/>
        <w:rPr>
          <w:rFonts w:ascii="Arial" w:hAnsi="Arial" w:cs="Arial"/>
          <w:b/>
          <w:bCs/>
          <w:sz w:val="24"/>
          <w:szCs w:val="24"/>
        </w:rPr>
      </w:pPr>
    </w:p>
    <w:bookmarkEnd w:id="0"/>
    <w:p w14:paraId="5D28C2DD" w14:textId="7A228F5F" w:rsidR="00B01FCD" w:rsidRPr="00FB3A86" w:rsidRDefault="00DD05F7" w:rsidP="00441B6F">
      <w:pPr>
        <w:pStyle w:val="Copyright"/>
        <w:spacing w:after="0" w:line="240" w:lineRule="auto"/>
        <w:jc w:val="both"/>
        <w:rPr>
          <w:rFonts w:ascii="Arial" w:hAnsi="Arial" w:cs="Arial"/>
        </w:rPr>
        <w:sectPr w:rsidR="00B01FCD" w:rsidRPr="00FB3A86" w:rsidSect="0024670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FC881A1" wp14:editId="3A0F5AFE">
                <wp:extent cx="5303520" cy="635"/>
                <wp:effectExtent l="11430" t="13335" r="9525" b="15240"/>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5B262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CBSTlb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29583012" w14:textId="29EA4E8C" w:rsidR="00B01FCD" w:rsidRDefault="00B01FCD" w:rsidP="00441B6F">
      <w:pPr>
        <w:pStyle w:val="AbstHead"/>
        <w:spacing w:after="0"/>
        <w:jc w:val="both"/>
        <w:rPr>
          <w:rFonts w:ascii="Arial" w:hAnsi="Arial" w:cs="Arial"/>
        </w:rPr>
      </w:pPr>
      <w:bookmarkStart w:id="2" w:name="_Hlk214614096"/>
      <w:r w:rsidRPr="00FB3A86">
        <w:rPr>
          <w:rFonts w:ascii="Arial" w:hAnsi="Arial" w:cs="Arial"/>
        </w:rPr>
        <w:t>ABSTRACT</w:t>
      </w:r>
    </w:p>
    <w:tbl>
      <w:tblPr>
        <w:tblW w:w="90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53"/>
      </w:tblGrid>
      <w:tr w:rsidR="00296529" w:rsidRPr="001E44FE" w14:paraId="651F62CE" w14:textId="77777777" w:rsidTr="002D7743">
        <w:trPr>
          <w:trHeight w:val="7121"/>
        </w:trPr>
        <w:tc>
          <w:tcPr>
            <w:tcW w:w="9053" w:type="dxa"/>
            <w:shd w:val="clear" w:color="auto" w:fill="F2F2F2"/>
          </w:tcPr>
          <w:p w14:paraId="355F8287" w14:textId="77777777" w:rsidR="0054208C" w:rsidRDefault="00BA1B01" w:rsidP="00441B6F">
            <w:pPr>
              <w:pStyle w:val="Body"/>
              <w:spacing w:after="0"/>
              <w:rPr>
                <w:rFonts w:ascii="Arial" w:eastAsia="Calibri" w:hAnsi="Arial" w:cs="Arial"/>
                <w:szCs w:val="22"/>
              </w:rPr>
            </w:pPr>
            <w:bookmarkStart w:id="3" w:name="_Hlk214614111"/>
            <w:bookmarkEnd w:id="2"/>
            <w:r w:rsidRPr="00BA1B01">
              <w:rPr>
                <w:rFonts w:ascii="Arial" w:eastAsia="Calibri" w:hAnsi="Arial" w:cs="Arial"/>
                <w:b/>
                <w:szCs w:val="22"/>
              </w:rPr>
              <w:t xml:space="preserve">Aims: </w:t>
            </w:r>
            <w:r w:rsidR="0054208C" w:rsidRPr="0054208C">
              <w:rPr>
                <w:rFonts w:ascii="Arial" w:eastAsia="Calibri" w:hAnsi="Arial" w:cs="Arial"/>
                <w:szCs w:val="22"/>
              </w:rPr>
              <w:t xml:space="preserve">To assess the association between postoperative self-care knowledge and </w:t>
            </w:r>
            <w:r w:rsidR="0054208C">
              <w:rPr>
                <w:rFonts w:ascii="Arial" w:eastAsia="Calibri" w:hAnsi="Arial" w:cs="Arial"/>
                <w:szCs w:val="22"/>
              </w:rPr>
              <w:t xml:space="preserve">factors associated with </w:t>
            </w:r>
            <w:r w:rsidR="0054208C" w:rsidRPr="0054208C">
              <w:rPr>
                <w:rFonts w:ascii="Arial" w:eastAsia="Calibri" w:hAnsi="Arial" w:cs="Arial"/>
                <w:szCs w:val="22"/>
              </w:rPr>
              <w:t>complications in post-cataract surgery patients attending the KCMC Hospital eye department in Moshi Municipal, Northern Tanzania</w:t>
            </w:r>
            <w:r w:rsidR="0054208C">
              <w:rPr>
                <w:rFonts w:ascii="Arial" w:eastAsia="Calibri" w:hAnsi="Arial" w:cs="Arial"/>
                <w:szCs w:val="22"/>
              </w:rPr>
              <w:t>.</w:t>
            </w:r>
          </w:p>
          <w:p w14:paraId="25EC4D0A" w14:textId="77777777" w:rsidR="0054208C" w:rsidRDefault="0054208C" w:rsidP="00441B6F">
            <w:pPr>
              <w:pStyle w:val="Body"/>
              <w:spacing w:after="0"/>
              <w:rPr>
                <w:rFonts w:ascii="Arial" w:eastAsia="Calibri" w:hAnsi="Arial" w:cs="Arial"/>
                <w:szCs w:val="22"/>
              </w:rPr>
            </w:pPr>
          </w:p>
          <w:p w14:paraId="260DFF34" w14:textId="7D516EEC"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54208C">
              <w:rPr>
                <w:rFonts w:ascii="Arial" w:eastAsia="Calibri" w:hAnsi="Arial" w:cs="Arial"/>
                <w:szCs w:val="22"/>
              </w:rPr>
              <w:t>P</w:t>
            </w:r>
            <w:r w:rsidR="0054208C" w:rsidRPr="0054208C">
              <w:rPr>
                <w:rFonts w:ascii="Arial" w:eastAsia="Calibri" w:hAnsi="Arial" w:cs="Arial"/>
                <w:iCs/>
                <w:szCs w:val="22"/>
              </w:rPr>
              <w:t>rospective cohort study</w:t>
            </w:r>
            <w:r w:rsidRPr="00BA1B01">
              <w:rPr>
                <w:rFonts w:ascii="Arial" w:eastAsia="Calibri" w:hAnsi="Arial" w:cs="Arial"/>
                <w:szCs w:val="22"/>
              </w:rPr>
              <w:t>.</w:t>
            </w:r>
          </w:p>
          <w:p w14:paraId="3E70F30A" w14:textId="77777777" w:rsidR="0054208C" w:rsidRPr="00BA1B01" w:rsidRDefault="0054208C" w:rsidP="00441B6F">
            <w:pPr>
              <w:pStyle w:val="Body"/>
              <w:spacing w:after="0"/>
              <w:rPr>
                <w:rFonts w:ascii="Arial" w:eastAsia="Calibri" w:hAnsi="Arial" w:cs="Arial"/>
                <w:szCs w:val="22"/>
              </w:rPr>
            </w:pPr>
          </w:p>
          <w:p w14:paraId="7727C8EE" w14:textId="54F523D9" w:rsidR="0054208C"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4208C" w:rsidRPr="0054208C">
              <w:rPr>
                <w:rFonts w:ascii="Arial" w:eastAsia="Calibri" w:hAnsi="Arial" w:cs="Arial"/>
                <w:szCs w:val="22"/>
              </w:rPr>
              <w:t>Ophthalmology department</w:t>
            </w:r>
            <w:r w:rsidR="0054208C">
              <w:rPr>
                <w:rFonts w:ascii="Arial" w:eastAsia="Calibri" w:hAnsi="Arial" w:cs="Arial"/>
                <w:szCs w:val="22"/>
              </w:rPr>
              <w:t xml:space="preserve"> a</w:t>
            </w:r>
            <w:r w:rsidR="0054208C" w:rsidRPr="0054208C">
              <w:rPr>
                <w:rFonts w:ascii="Arial" w:eastAsia="Calibri" w:hAnsi="Arial" w:cs="Arial"/>
                <w:szCs w:val="22"/>
              </w:rPr>
              <w:t xml:space="preserve">t Kilimanjaro Christian Medical Centre, conducted </w:t>
            </w:r>
            <w:r w:rsidR="0054208C">
              <w:rPr>
                <w:rFonts w:ascii="Arial" w:eastAsia="Calibri" w:hAnsi="Arial" w:cs="Arial"/>
                <w:szCs w:val="22"/>
              </w:rPr>
              <w:t xml:space="preserve">between </w:t>
            </w:r>
            <w:r w:rsidR="0054208C" w:rsidRPr="0054208C">
              <w:rPr>
                <w:rFonts w:ascii="Arial" w:eastAsia="Calibri" w:hAnsi="Arial" w:cs="Arial"/>
                <w:szCs w:val="22"/>
              </w:rPr>
              <w:t>October 2024 to June 2025</w:t>
            </w:r>
            <w:r w:rsidR="0054208C">
              <w:rPr>
                <w:rFonts w:ascii="Arial" w:eastAsia="Calibri" w:hAnsi="Arial" w:cs="Arial"/>
                <w:szCs w:val="22"/>
              </w:rPr>
              <w:t>.</w:t>
            </w:r>
            <w:r w:rsidR="0054208C" w:rsidRPr="0054208C">
              <w:rPr>
                <w:rFonts w:ascii="Arial" w:eastAsia="Calibri" w:hAnsi="Arial" w:cs="Arial"/>
                <w:szCs w:val="22"/>
              </w:rPr>
              <w:t xml:space="preserve"> </w:t>
            </w:r>
          </w:p>
          <w:p w14:paraId="4E203E74" w14:textId="77777777" w:rsidR="0054208C" w:rsidRDefault="0054208C" w:rsidP="00441B6F">
            <w:pPr>
              <w:pStyle w:val="Body"/>
              <w:spacing w:after="0"/>
              <w:rPr>
                <w:rFonts w:ascii="Arial" w:eastAsia="Calibri" w:hAnsi="Arial" w:cs="Arial"/>
                <w:szCs w:val="22"/>
              </w:rPr>
            </w:pPr>
          </w:p>
          <w:p w14:paraId="2F4A7473" w14:textId="2FA0F5D9" w:rsidR="009B1631" w:rsidRPr="009B1631" w:rsidRDefault="00BA1B01" w:rsidP="009B1631">
            <w:pPr>
              <w:pStyle w:val="Body"/>
              <w:spacing w:after="0"/>
              <w:rPr>
                <w:rFonts w:ascii="Arial" w:eastAsia="Calibri" w:hAnsi="Arial" w:cs="Arial"/>
                <w:szCs w:val="22"/>
                <w:lang w:val="en-GB"/>
              </w:rPr>
            </w:pPr>
            <w:r w:rsidRPr="00BA1B01">
              <w:rPr>
                <w:rFonts w:ascii="Arial" w:eastAsia="Calibri" w:hAnsi="Arial" w:cs="Arial"/>
                <w:b/>
                <w:bCs/>
                <w:szCs w:val="22"/>
              </w:rPr>
              <w:t>Methodology:</w:t>
            </w:r>
            <w:r w:rsidRPr="00BA1B01">
              <w:rPr>
                <w:rFonts w:ascii="Arial" w:eastAsia="Calibri" w:hAnsi="Arial" w:cs="Arial"/>
                <w:szCs w:val="22"/>
              </w:rPr>
              <w:t xml:space="preserve"> </w:t>
            </w:r>
            <w:r w:rsidR="009B1631" w:rsidRPr="009B1631">
              <w:rPr>
                <w:rFonts w:ascii="Arial" w:eastAsia="Calibri" w:hAnsi="Arial" w:cs="Arial"/>
                <w:szCs w:val="22"/>
                <w:lang w:val="en-GB"/>
              </w:rPr>
              <w:t>Patients aged 18 years and above who met the inclusion criteria were</w:t>
            </w:r>
            <w:r w:rsidR="009B1631">
              <w:rPr>
                <w:rFonts w:ascii="Arial" w:eastAsia="Calibri" w:hAnsi="Arial" w:cs="Arial"/>
                <w:szCs w:val="22"/>
                <w:lang w:val="en-GB"/>
              </w:rPr>
              <w:t xml:space="preserve"> </w:t>
            </w:r>
            <w:r w:rsidR="009B1631" w:rsidRPr="009B1631">
              <w:rPr>
                <w:rFonts w:ascii="Arial" w:eastAsia="Calibri" w:hAnsi="Arial" w:cs="Arial"/>
                <w:szCs w:val="22"/>
                <w:lang w:val="en-GB"/>
              </w:rPr>
              <w:t xml:space="preserve">consecutively selected and </w:t>
            </w:r>
            <w:r w:rsidR="009B1631">
              <w:rPr>
                <w:rFonts w:ascii="Arial" w:eastAsia="Calibri" w:hAnsi="Arial" w:cs="Arial"/>
                <w:szCs w:val="22"/>
                <w:lang w:val="en-GB"/>
              </w:rPr>
              <w:t>asked for</w:t>
            </w:r>
            <w:r w:rsidR="009B1631" w:rsidRPr="009B1631">
              <w:rPr>
                <w:rFonts w:ascii="Arial" w:eastAsia="Calibri" w:hAnsi="Arial" w:cs="Arial"/>
                <w:szCs w:val="22"/>
                <w:lang w:val="en-GB"/>
              </w:rPr>
              <w:t xml:space="preserve"> written informed consent. Consented patients were surveyed face-to-face </w:t>
            </w:r>
            <w:r w:rsidR="009B1631">
              <w:rPr>
                <w:rFonts w:ascii="Arial" w:eastAsia="Calibri" w:hAnsi="Arial" w:cs="Arial"/>
                <w:szCs w:val="22"/>
                <w:lang w:val="en-GB"/>
              </w:rPr>
              <w:t>for p</w:t>
            </w:r>
            <w:r w:rsidR="009B1631" w:rsidRPr="009B1631">
              <w:rPr>
                <w:rFonts w:ascii="Arial" w:eastAsia="Calibri" w:hAnsi="Arial" w:cs="Arial"/>
                <w:szCs w:val="22"/>
                <w:lang w:val="en-GB"/>
              </w:rPr>
              <w:t>ost cataract self-care knowledge</w:t>
            </w:r>
            <w:r w:rsidR="009B1631">
              <w:rPr>
                <w:rFonts w:ascii="Arial" w:eastAsia="Calibri" w:hAnsi="Arial" w:cs="Arial"/>
                <w:szCs w:val="22"/>
                <w:lang w:val="en-GB"/>
              </w:rPr>
              <w:t xml:space="preserve"> assessment by using a</w:t>
            </w:r>
            <w:r w:rsidR="009B1631" w:rsidRPr="009B1631">
              <w:rPr>
                <w:rFonts w:ascii="Arial" w:eastAsia="Calibri" w:hAnsi="Arial" w:cs="Arial"/>
                <w:szCs w:val="22"/>
                <w:lang w:val="en-GB"/>
              </w:rPr>
              <w:t xml:space="preserve">, was assessed after clinical assessment of Visual acuity and complications on day 1 post-cataract surgery, then at 2 weeks, and 6 weeks post-cataract surgery for complication assessment. The required individual socio-economic details were obtained from patients. </w:t>
            </w:r>
            <w:bookmarkStart w:id="4" w:name="_Hlk165156722"/>
          </w:p>
          <w:bookmarkEnd w:id="4"/>
          <w:p w14:paraId="485B0F5C" w14:textId="77777777" w:rsidR="009B1631" w:rsidRPr="00BA1B01" w:rsidRDefault="009B1631" w:rsidP="00441B6F">
            <w:pPr>
              <w:pStyle w:val="Body"/>
              <w:spacing w:after="0"/>
              <w:rPr>
                <w:rFonts w:ascii="Arial" w:eastAsia="Calibri" w:hAnsi="Arial" w:cs="Arial"/>
                <w:szCs w:val="22"/>
              </w:rPr>
            </w:pPr>
          </w:p>
          <w:p w14:paraId="5FCCC638" w14:textId="57F32501" w:rsid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C952FB" w:rsidRPr="00C952FB">
              <w:rPr>
                <w:rFonts w:ascii="Arial" w:eastAsia="Calibri" w:hAnsi="Arial" w:cs="Arial"/>
                <w:szCs w:val="22"/>
              </w:rPr>
              <w:t>Among 219 patients, the majority, 52.5%, were males, the mean age was 67.42 ± 12.4; 71.7% were married, and 65.3% were literate. Patients with poor overall self-care knowledge were more likely to experience complications compared to those with good knowledge (p = 0.011). In multivariable analysis the presence of ocular comorbidities (AOR = 6.63; 95% CI: 1.94–22.69; p = 0.003)., Surgeon status with AMO (AOR = 5.16; 95% CI: 1.34–19.85; p = 0.017) compared to specialist, Level of self-care knowledge (Total) (AOR = 3.03; 95% CI: 1.34–6.86; p = 0.007) and poor visual Acuity (AOR = 2.20; 95%CI: 1.06–4.55; p = 0.034) were independent significant factors associated with postoperative ocular complication</w:t>
            </w:r>
            <w:r w:rsidR="00C952FB">
              <w:rPr>
                <w:rFonts w:ascii="Arial" w:eastAsia="Calibri" w:hAnsi="Arial" w:cs="Arial"/>
                <w:szCs w:val="22"/>
              </w:rPr>
              <w:t>.</w:t>
            </w:r>
          </w:p>
          <w:p w14:paraId="7CB45D88" w14:textId="77777777" w:rsidR="00C952FB" w:rsidRPr="00BA1B01" w:rsidRDefault="00C952FB" w:rsidP="00441B6F">
            <w:pPr>
              <w:pStyle w:val="Body"/>
              <w:spacing w:after="0"/>
              <w:rPr>
                <w:rFonts w:ascii="Arial" w:eastAsia="Calibri" w:hAnsi="Arial" w:cs="Arial"/>
                <w:b/>
                <w:bCs/>
                <w:szCs w:val="22"/>
              </w:rPr>
            </w:pPr>
          </w:p>
          <w:p w14:paraId="57583552" w14:textId="77777777" w:rsidR="00C91519" w:rsidRPr="00C91519" w:rsidRDefault="00BA1B01" w:rsidP="00C91519">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91519" w:rsidRPr="00C91519">
              <w:rPr>
                <w:rFonts w:ascii="Arial" w:eastAsia="Calibri" w:hAnsi="Arial" w:cs="Arial"/>
                <w:szCs w:val="22"/>
              </w:rPr>
              <w:t>Patients with poor self-care knowledge, ocular comorbid and surgeries performed by less experienced pro</w:t>
            </w:r>
            <w:r w:rsidR="00C91519">
              <w:rPr>
                <w:rFonts w:ascii="Arial" w:eastAsia="Calibri" w:hAnsi="Arial" w:cs="Arial"/>
                <w:szCs w:val="22"/>
              </w:rPr>
              <w:t>viders was associated with post</w:t>
            </w:r>
            <w:r w:rsidR="00C91519" w:rsidRPr="00C91519">
              <w:rPr>
                <w:rFonts w:ascii="Arial" w:eastAsia="Calibri" w:hAnsi="Arial" w:cs="Arial"/>
                <w:szCs w:val="22"/>
              </w:rPr>
              <w:t>operative complication.</w:t>
            </w:r>
            <w:r w:rsidR="00C91519">
              <w:rPr>
                <w:rFonts w:ascii="Arial" w:eastAsia="Calibri" w:hAnsi="Arial" w:cs="Arial"/>
                <w:szCs w:val="22"/>
              </w:rPr>
              <w:t xml:space="preserve"> </w:t>
            </w:r>
            <w:r w:rsidR="00C91519" w:rsidRPr="00C91519">
              <w:rPr>
                <w:rFonts w:ascii="Arial" w:eastAsia="Calibri" w:hAnsi="Arial" w:cs="Arial"/>
                <w:szCs w:val="22"/>
              </w:rPr>
              <w:t>These findings highlight the importance of improving patient education on self-care, thorough preoperative ocular assessments, to reduce the risk of complications.</w:t>
            </w:r>
          </w:p>
          <w:bookmarkEnd w:id="3"/>
          <w:p w14:paraId="3928966B" w14:textId="0EDAEE7D" w:rsidR="00505F06" w:rsidRPr="00BA1B01" w:rsidRDefault="00505F06" w:rsidP="00C91519">
            <w:pPr>
              <w:pStyle w:val="Body"/>
              <w:spacing w:after="0"/>
              <w:rPr>
                <w:rFonts w:ascii="Arial" w:eastAsia="Calibri" w:hAnsi="Arial" w:cs="Arial"/>
                <w:szCs w:val="22"/>
              </w:rPr>
            </w:pPr>
          </w:p>
        </w:tc>
      </w:tr>
    </w:tbl>
    <w:p w14:paraId="10733914" w14:textId="77777777" w:rsidR="005359CC" w:rsidRDefault="005359CC" w:rsidP="005359CC">
      <w:pPr>
        <w:pStyle w:val="Body"/>
        <w:spacing w:after="0"/>
        <w:jc w:val="left"/>
        <w:rPr>
          <w:rFonts w:ascii="Arial" w:hAnsi="Arial" w:cs="Arial"/>
          <w:b/>
          <w:bCs/>
          <w:i/>
          <w:iCs/>
        </w:rPr>
      </w:pPr>
    </w:p>
    <w:p w14:paraId="001E742C" w14:textId="7A830C13" w:rsidR="00636EB2" w:rsidRDefault="005359CC" w:rsidP="005359CC">
      <w:pPr>
        <w:pStyle w:val="Body"/>
        <w:spacing w:after="0"/>
        <w:jc w:val="left"/>
        <w:rPr>
          <w:rFonts w:ascii="Arial" w:hAnsi="Arial" w:cs="Arial"/>
          <w:i/>
        </w:rPr>
      </w:pPr>
      <w:bookmarkStart w:id="5" w:name="_Hlk214614434"/>
      <w:r w:rsidRPr="005359CC">
        <w:rPr>
          <w:rFonts w:ascii="Arial" w:hAnsi="Arial" w:cs="Arial"/>
          <w:b/>
          <w:bCs/>
          <w:i/>
          <w:iCs/>
        </w:rPr>
        <w:t>Keywords</w:t>
      </w:r>
      <w:r w:rsidRPr="005359CC">
        <w:rPr>
          <w:rFonts w:ascii="Arial" w:hAnsi="Arial" w:cs="Arial"/>
          <w:i/>
          <w:iCs/>
        </w:rPr>
        <w:t>:</w:t>
      </w:r>
      <w:r>
        <w:rPr>
          <w:rFonts w:ascii="Arial" w:hAnsi="Arial" w:cs="Arial"/>
          <w:i/>
          <w:iCs/>
        </w:rPr>
        <w:t xml:space="preserve"> </w:t>
      </w:r>
      <w:r w:rsidRPr="005359CC">
        <w:rPr>
          <w:rFonts w:ascii="Arial" w:hAnsi="Arial" w:cs="Arial"/>
          <w:i/>
          <w:iCs/>
        </w:rPr>
        <w:t xml:space="preserve">Cataract surgery, postoperative self-care knowledge, Postoperative </w:t>
      </w:r>
      <w:r>
        <w:rPr>
          <w:rFonts w:ascii="Arial" w:hAnsi="Arial" w:cs="Arial"/>
          <w:i/>
          <w:iCs/>
        </w:rPr>
        <w:t>c</w:t>
      </w:r>
      <w:r w:rsidRPr="005359CC">
        <w:rPr>
          <w:rFonts w:ascii="Arial" w:hAnsi="Arial" w:cs="Arial"/>
          <w:i/>
          <w:iCs/>
        </w:rPr>
        <w:t>omplications</w:t>
      </w:r>
    </w:p>
    <w:p w14:paraId="258EE035" w14:textId="76427AC1" w:rsidR="007F7B32" w:rsidRPr="007144B1" w:rsidRDefault="007144B1" w:rsidP="007144B1">
      <w:pPr>
        <w:pStyle w:val="Heading1"/>
        <w:rPr>
          <w:sz w:val="24"/>
          <w:szCs w:val="18"/>
        </w:rPr>
      </w:pPr>
      <w:bookmarkStart w:id="6" w:name="_Hlk214614463"/>
      <w:bookmarkEnd w:id="5"/>
      <w:r w:rsidRPr="007144B1">
        <w:rPr>
          <w:sz w:val="24"/>
          <w:szCs w:val="18"/>
        </w:rPr>
        <w:t>1. INTRODUCTION</w:t>
      </w:r>
    </w:p>
    <w:bookmarkEnd w:id="6"/>
    <w:p w14:paraId="1FB0B4A1" w14:textId="622DB73E" w:rsidR="00E400F6" w:rsidRPr="00E400F6" w:rsidRDefault="00E400F6" w:rsidP="001B051F">
      <w:pPr>
        <w:jc w:val="both"/>
        <w:rPr>
          <w:rFonts w:ascii="Arial" w:hAnsi="Arial" w:cs="Arial"/>
          <w:b/>
          <w:bCs/>
          <w:sz w:val="22"/>
          <w:szCs w:val="22"/>
          <w:shd w:val="clear" w:color="auto" w:fill="FFFFFF"/>
        </w:rPr>
      </w:pPr>
      <w:r w:rsidRPr="00E400F6">
        <w:rPr>
          <w:rFonts w:ascii="Arial" w:hAnsi="Arial" w:cs="Arial"/>
          <w:b/>
          <w:bCs/>
          <w:sz w:val="22"/>
          <w:szCs w:val="22"/>
          <w:shd w:val="clear" w:color="auto" w:fill="FFFFFF"/>
        </w:rPr>
        <w:t>1.1 Cataract</w:t>
      </w:r>
    </w:p>
    <w:p w14:paraId="36A8C922" w14:textId="28B76BD6" w:rsidR="001B051F" w:rsidRPr="00B34C50" w:rsidRDefault="001B051F" w:rsidP="001B051F">
      <w:pPr>
        <w:jc w:val="both"/>
        <w:rPr>
          <w:rFonts w:ascii="Arial" w:hAnsi="Arial" w:cs="Arial"/>
        </w:rPr>
      </w:pPr>
      <w:r w:rsidRPr="00B34C50">
        <w:rPr>
          <w:rFonts w:ascii="Arial" w:hAnsi="Arial" w:cs="Arial"/>
          <w:shd w:val="clear" w:color="auto" w:fill="FFFFFF"/>
        </w:rPr>
        <w:t>Cataract r</w:t>
      </w:r>
      <w:r w:rsidRPr="00B34C50">
        <w:rPr>
          <w:rStyle w:val="fontstyle01"/>
          <w:rFonts w:ascii="Arial" w:hAnsi="Arial" w:cs="Arial"/>
        </w:rPr>
        <w:t>efers to a</w:t>
      </w:r>
      <w:r w:rsidRPr="00B34C50">
        <w:rPr>
          <w:rFonts w:ascii="Arial" w:hAnsi="Arial" w:cs="Arial"/>
        </w:rPr>
        <w:t xml:space="preserve"> partial or total clouding of the crystalline lens of the eye that interferes with visual function </w:t>
      </w:r>
      <w:r w:rsidRPr="00B34C50">
        <w:rPr>
          <w:rFonts w:ascii="Arial" w:hAnsi="Arial" w:cs="Arial"/>
        </w:rPr>
        <w:fldChar w:fldCharType="begin" w:fldLock="1"/>
      </w:r>
      <w:r w:rsidRPr="00B34C50">
        <w:rPr>
          <w:rFonts w:ascii="Arial" w:hAnsi="Arial" w:cs="Arial"/>
        </w:rPr>
        <w:instrText>ADDIN CSL_CITATION {"citationItems":[{"id":"ITEM-1","itemData":{"DOI":"10.21608/mnj.2017.176440","author":[{"dropping-particle":"","family":"Elgazar","given":"Watanya","non-dropping-particle":"","parse-names":false,"suffix":""},{"dropping-particle":"","family":"Mohamed","given":"Asmaa","non-dropping-particle":"","parse-names":false,"suffix":""},{"dropping-particle":"","family":"Fayed","given":"Ayser","non-dropping-particle":"","parse-names":false,"suffix":""},{"dropping-particle":"","family":"Mohamed","given":"Rasha","non-dropping-particle":"","parse-names":false,"suffix":""}],"container-title":"Mansoura Nursing Journal","id":"ITEM-1","issue":"1","issued":{"date-parts":[["2017"]]},"page":"255-265","title":"Developing Postoperative Self Care Guideline for Patient Undergoing Cataract Surgery","type":"article-journal","volume":"4"},"uris":["http://www.mendeley.com/documents/?uuid=5bcc072c-ace9-4e58-a34b-52701308c94f"]},{"id":"ITEM-2","itemData":{"DOI":"10.1016/j.jfo.2019.11.009","ISSN":"01815512","PMID":"32586638","abstract":"Cataract is a partial or total opacification of the crystalline lens. In adults, cataract is acquired; the most common form is the age-related cataract. Assessment of the functional impact of a cataract is clinical. The common symptom is loss of visual acuity, but other symptoms (photophobia, monocular diplopia, myopic shift, change in color vision, etc.) may be found depending on the anatomical distribution of the opacities (nuclear, posterior subcapsular, cortical). Diagnosis is based on slit-lamp examination after pupillary dilation. This allows classification of the opacities according to their anatomical distribution and can help direct any etiologic work-up. A number of potential causes should be ruled out before concluding that a cataract is age-related. Cataracts may be iatrogenic, associated with other ocular or systemic disease, or induced by ocular trauma. Knowledge of the signs, symptoms, and clinical forms of cataract helps to establish proper indications for cataract surgery in accordance with preferred practice patterns in ophthalmology.","author":[{"dropping-particle":"","family":"Delbarre","given":"M.","non-dropping-particle":"","parse-names":false,"suffix":""},{"dropping-particle":"","family":"Froussart-Maille","given":"F.","non-dropping-particle":"","parse-names":false,"suffix":""}],"container-title":"Journal Francais d'Ophtalmologie","id":"ITEM-2","issue":"7","issued":{"date-parts":[["2020"]]},"page":"653-659","publisher":"Elsevier Masson SAS","title":"Signs, symptoms, and clinical forms of cataract in adults","type":"article-journal","volume":"43"},"uris":["http://www.mendeley.com/documents/?uuid=03c3f68b-453a-4574-8578-cd0bc84d75e6"]}],"mendeley":{"formattedCitation":"(Elgazar &lt;i&gt;et al.&lt;/i&gt;, 2017; Delbarre and Froussart-Maille, 2020)","plainTextFormattedCitation":"(Elgazar et al., 2017; Delbarre and Froussart-Maille, 2020)","previouslyFormattedCitation":"(1,2)"},"properties":{"noteIndex":0},"schema":"https://github.com/citation-style-language/schema/raw/master/csl-citation.json"}</w:instrText>
      </w:r>
      <w:r w:rsidRPr="00B34C50">
        <w:rPr>
          <w:rFonts w:ascii="Arial" w:hAnsi="Arial" w:cs="Arial"/>
        </w:rPr>
        <w:fldChar w:fldCharType="separate"/>
      </w:r>
      <w:r w:rsidRPr="00B34C50">
        <w:rPr>
          <w:rFonts w:ascii="Arial" w:hAnsi="Arial" w:cs="Arial"/>
          <w:noProof/>
        </w:rPr>
        <w:t xml:space="preserve">(Elgazar </w:t>
      </w:r>
      <w:r w:rsidRPr="00B34C50">
        <w:rPr>
          <w:rFonts w:ascii="Arial" w:hAnsi="Arial" w:cs="Arial"/>
          <w:i/>
          <w:noProof/>
        </w:rPr>
        <w:t>et al.</w:t>
      </w:r>
      <w:r w:rsidRPr="00B34C50">
        <w:rPr>
          <w:rFonts w:ascii="Arial" w:hAnsi="Arial" w:cs="Arial"/>
          <w:noProof/>
        </w:rPr>
        <w:t>, 2017; Delbarre and Froussart-Maille, 2020)</w:t>
      </w:r>
      <w:r w:rsidRPr="00B34C50">
        <w:rPr>
          <w:rFonts w:ascii="Arial" w:hAnsi="Arial" w:cs="Arial"/>
        </w:rPr>
        <w:fldChar w:fldCharType="end"/>
      </w:r>
      <w:r w:rsidRPr="00B34C50">
        <w:rPr>
          <w:rFonts w:ascii="Arial" w:hAnsi="Arial" w:cs="Arial"/>
        </w:rPr>
        <w:t>. It</w:t>
      </w:r>
      <w:r w:rsidRPr="00B34C50">
        <w:rPr>
          <w:rFonts w:ascii="Arial" w:hAnsi="Arial" w:cs="Arial"/>
          <w:shd w:val="clear" w:color="auto" w:fill="FFFFFF"/>
        </w:rPr>
        <w:t xml:space="preserve"> is one of the leading causes of </w:t>
      </w:r>
      <w:r w:rsidRPr="00B34C50">
        <w:rPr>
          <w:rFonts w:ascii="Arial" w:hAnsi="Arial" w:cs="Arial"/>
          <w:shd w:val="clear" w:color="auto" w:fill="FFFFFF"/>
        </w:rPr>
        <w:lastRenderedPageBreak/>
        <w:t xml:space="preserve">blindness worldwide </w:t>
      </w:r>
      <w:r w:rsidRPr="00B34C50">
        <w:rPr>
          <w:rFonts w:ascii="Arial" w:hAnsi="Arial" w:cs="Arial"/>
          <w:lang w:eastAsia="en-GB"/>
        </w:rPr>
        <w:t xml:space="preserve">despite of fact that it is virtually always treatable </w:t>
      </w:r>
      <w:r w:rsidRPr="00B34C50">
        <w:rPr>
          <w:rFonts w:ascii="Arial" w:hAnsi="Arial" w:cs="Arial"/>
        </w:rPr>
        <w:fldChar w:fldCharType="begin" w:fldLock="1"/>
      </w:r>
      <w:r w:rsidRPr="00B34C50">
        <w:rPr>
          <w:rFonts w:ascii="Arial" w:hAnsi="Arial" w:cs="Arial"/>
        </w:rPr>
        <w:instrText>ADDIN CSL_CITATION {"citationItems":[{"id":"ITEM-1","itemData":{"DOI":"10.4103/jcor.jcor_47_23","ISSN":"2320-3897","author":[{"dropping-particle":"","family":"Prem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India","type":"article-journal","volume":"11"},"uris":["http://www.mendeley.com/documents/?uuid=1d96f596-2fe3-4825-91c3-b9a12985b1c7"]},{"id":"ITEM-2","itemData":{"DOI":"10.1136/bjophthalmol-2019-315217","ISSN":"14682079","PMID":"32229517","abstract":"Background This study aimed to assess the prevalence and causes of vision loss in sub-Saharan Africa (SSA) in 2015, compared with prior years, and to estimate expected values for 2020. Methods A systematic review and meta-analysis assessed the prevalence of blindness (presenting distance visual acuity &lt;3/60 in the better eye), moderate and severe vision impairment (MSVI; presenting distance visual acuity &lt;6/18 but ≥3/60) and mild vision impairment (MVI; presenting distance visual acuity &lt;6/12 and ≥6/18), and also near vision impairment (&lt;N6 or N8 in the presence of ≥6/12 best-corrected distance visual acuity) in SSA for 1990, 2010, 2015 and 2020. In SSA, age-standardised prevalence of blindness, MSVI and MVI in 2015 were 1.03% (80% uncertainty interval (UI) 0.39-1.81), 3.64% (80% UI 1.71-5.94) and 2.94% (80% UI 1.05-5.34), respectively, for male and 1.08% (80% UI 0.40-1.93), 3.84% (80% UI 1.72-6.37) and 3.06% (80% UI 1.07-5.61) for females, constituting a significant decrease since 2010 for both genders. There were an estimated 4.28 million blind individuals and 17.36 million individuals with MSVI; 101.08 million individuals were estimated to have near vision loss due to presbyopia. Cataract was the most common cause of blindness (40.1%), whereas undercorrected refractive error (URE) (48.5%) was the most common cause of MSVI. Sub-Saharan West Africa had the highest proportion of blindness compared with the other SSA subregions. Conclusions Cataract and URE, two of the major causes of blindness and vision impairment, are reversible with treatment and thus promising targets to alleviate vision impairment in SSA.","author":[{"dropping-particle":"","family":"Naidoo","given":"Kovin","non-dropping-particle":"","parse-names":false,"suffix":""},{"dropping-particle":"","family":"Kempen","given":"John H.","non-dropping-particle":"","parse-names":false,"suffix":""},{"dropping-particle":"","family":"Gichuhi","given":"Stephen","non-dropping-particle":"","parse-names":false,"suffix":""},{"dropping-particle":"","family":"Braithwaite","given":"Tasanee","non-dropping-particle":"","parse-names":false,"suffix":""},{"dropping-particle":"","family":"Casson","given":"Robert J.","non-dropping-particle":"","parse-names":false,"suffix":""},{"dropping-particle":"","family":"Cicinelli","given":"Maria Vittoria","non-dropping-particle":"","parse-names":false,"suffix":""},{"dropping-particle":"","family":"Das","given":"Aditi","non-dropping-particle":"","parse-names":false,"suffix":""},{"dropping-particle":"","family":"Flaxman","given":"Seth R.","non-dropping-particle":"","parse-names":false,"suffix":""},{"dropping-particle":"","family":"Jonas","given":"Jost B.","non-dropping-particle":"","parse-names":false,"suffix":""},{"dropping-particle":"","family":"Keeffe","given":"Jill Elizabeth","non-dropping-particle":"","parse-names":false,"suffix":""},{"dropping-particle":"","family":"Leasher","given":"Janet","non-dropping-particle":"","parse-names":false,"suffix":""},{"dropping-particle":"","family":"Limburg","given":"Hans","non-dropping-particle":"","parse-names":false,"suffix":""},{"dropping-particle":"","family":"Pesudovs","given":"Konrad","non-dropping-particle":"","parse-names":false,"suffix":""},{"dropping-particle":"","family":"Resnikoff","given":"Serge","non-dropping-particle":"","parse-names":false,"suffix":""},{"dropping-particle":"","family":"Silvester","given":"Alexander J.","non-dropping-particle":"","parse-names":false,"suffix":""},{"dropping-particle":"","family":"Tahhan","given":"Nina","non-dropping-particle":"","parse-names":false,"suffix":""},{"dropping-particle":"","family":"Taylor","given":"Hugh R.","non-dropping-particle":"","parse-names":false,"suffix":""},{"dropping-particle":"","family":"Wong","given":"Tien Y.","non-dropping-particle":"","parse-names":false,"suffix":""},{"dropping-particle":"","family":"Bourne","given":"Rupert R.A.","non-dropping-particle":"","parse-names":false,"suffix":""}],"container-title":"British Journal of Ophthalmology","id":"ITEM-2","issue":"12","issued":{"date-parts":[["2020"]]},"page":"1658-1668","title":"Prevalence and causes of vision loss in sub-Saharan Africa in 2015: Magnitude, temporal trends and projections","type":"article-journal","volume":"104"},"uris":["http://www.mendeley.com/documents/?uuid=67649908-fdd2-41df-844b-c239932b8cd3"]}],"mendeley":{"formattedCitation":"(Naidoo &lt;i&gt;et al.&lt;/i&gt;, 2020; Prem Kumar &lt;i&gt;et al.&lt;/i&gt;, 2023)","plainTextFormattedCitation":"(Naidoo et al., 2020; Prem Kumar et al., 2023)","previouslyFormattedCitation":"(3,4)"},"properties":{"noteIndex":0},"schema":"https://github.com/citation-style-language/schema/raw/master/csl-citation.json"}</w:instrText>
      </w:r>
      <w:r w:rsidRPr="00B34C50">
        <w:rPr>
          <w:rFonts w:ascii="Arial" w:hAnsi="Arial" w:cs="Arial"/>
        </w:rPr>
        <w:fldChar w:fldCharType="separate"/>
      </w:r>
      <w:r w:rsidRPr="00B34C50">
        <w:rPr>
          <w:rFonts w:ascii="Arial" w:hAnsi="Arial" w:cs="Arial"/>
          <w:noProof/>
        </w:rPr>
        <w:t xml:space="preserve">(Naidoo </w:t>
      </w:r>
      <w:r w:rsidRPr="00B34C50">
        <w:rPr>
          <w:rFonts w:ascii="Arial" w:hAnsi="Arial" w:cs="Arial"/>
          <w:i/>
          <w:noProof/>
        </w:rPr>
        <w:t>et al.</w:t>
      </w:r>
      <w:r w:rsidRPr="00B34C50">
        <w:rPr>
          <w:rFonts w:ascii="Arial" w:hAnsi="Arial" w:cs="Arial"/>
          <w:noProof/>
        </w:rPr>
        <w:t xml:space="preserve">, 2020; Prem Kumar </w:t>
      </w:r>
      <w:r w:rsidRPr="00B34C50">
        <w:rPr>
          <w:rFonts w:ascii="Arial" w:hAnsi="Arial" w:cs="Arial"/>
          <w:i/>
          <w:noProof/>
        </w:rPr>
        <w:t>et al.</w:t>
      </w:r>
      <w:r w:rsidRPr="00B34C50">
        <w:rPr>
          <w:rFonts w:ascii="Arial" w:hAnsi="Arial" w:cs="Arial"/>
          <w:noProof/>
        </w:rPr>
        <w:t>, 2023)</w:t>
      </w:r>
      <w:r w:rsidRPr="00B34C50">
        <w:rPr>
          <w:rFonts w:ascii="Arial" w:hAnsi="Arial" w:cs="Arial"/>
        </w:rPr>
        <w:fldChar w:fldCharType="end"/>
      </w:r>
      <w:r w:rsidRPr="00B34C50">
        <w:rPr>
          <w:rFonts w:ascii="Arial" w:hAnsi="Arial" w:cs="Arial"/>
        </w:rPr>
        <w:t xml:space="preserve">. Cataracts are classified as congenital, metabolic, age-related, or traumatic in origin, the most common type being age-related cataracts, which account for 45% of 33.6  million cases of worldwide blindness  </w:t>
      </w:r>
      <w:r w:rsidRPr="00B34C50">
        <w:rPr>
          <w:rFonts w:ascii="Arial" w:hAnsi="Arial" w:cs="Arial"/>
        </w:rPr>
        <w:fldChar w:fldCharType="begin" w:fldLock="1"/>
      </w:r>
      <w:r w:rsidRPr="00B34C50">
        <w:rPr>
          <w:rFonts w:ascii="Arial" w:hAnsi="Arial" w:cs="Arial"/>
        </w:rPr>
        <w:instrText>ADDIN CSL_CITATION {"citationItems":[{"id":"ITEM-1","itemData":{"author":[{"dropping-particle":"","family":"Tsai","given":"Linda","non-dropping-particle":"","parse-names":false,"suffix":""}],"id":"ITEM-1","issued":{"date-parts":[["2023"]]},"title":"2022-2023 Basic and Clinical Science Course, Section 11: Lens and Cataract","type":"article-journal"},"uris":["http://www.mendeley.com/documents/?uuid=19ca71ed-c278-417f-83fd-2975d3e8235a"]},{"id":"ITEM-2","itemData":{"DOI":"10.1016/S2214-109X(20)30489-7","ISSN":"2214109X","PMID":"33275949","abstract":"Background: Many causes of vision impairment can be prevented or treated. With an ageing global population, the demands for eye health services are increasing. We estimated the prevalence and relative contribution of avoidable causes of blindness and vision impairment globally from 1990 to 2020. We aimed to compare the results with the World Health Assembly Global Action Plan (WHA GAP) target of a 25% global reduction from 2010 to 2019 in avoidable vision impairment, defined as cataract and undercorrected refractive error. Methods: We did a systematic review and meta-analysis of population-based surveys of eye disease from January, 1980, to October, 2018. We fitted hierarchical models to estimate prevalence (with 95% uncertainty intervals [UIs]) of moderate and severe vision impairment (MSVI; presenting visual acuity from &lt;6/18 to 3/60) and blindness (&lt;3/60 or less than 10° visual field around central fixation) by cause, age, region, and year. Because of data sparsity at younger ages, our analysis focused on adults aged 50 years and older. Findings: Global crude prevalence of avoidable vision impairment and blindness in adults aged 50 years and older did not change between 2010 and 2019 (percentage change −0·2% [95% UI −1·5 to 1·0]; 2019 prevalence 9·58 cases per 1000 people [95% IU 8·51 to 10·8], 2010 prevalence 96·0 cases per 1000 people [86·0 to 107·0]). Age-standardised prevalence of avoidable blindness decreased by −15·4% [–16·8 to −14·3], while avoidable MSVI showed no change (0·5% [–0·8 to 1·6]). However, the number of cases increased for both avoidable blindness (10·8% [8·9 to 12·4]) and MSVI (31·5% [30·0 to 33·1]). The leading global causes of blindness in those aged 50 years and older in 2020 were cataract (15·2 million cases [9% IU 12·7–18·0]), followed by glaucoma (3·6 million cases [2·8–4·4]), undercorrected refractive error (2·3 million cases [1·8–2·8]), age-related macular degeneration (1·8 million cases [1·3–2·4]), and diabetic retinopathy (0·86 million cases [0·59–1·23]). Leading causes of MSVI were undercorrected refractive error (86·1 million cases [74·2–101·0]) and cataract (78·8 million cases [67·2–91·4]). Interpretation: Results suggest eye care services contributed to the observed reduction of age-standardised rates of avoidable blindness but not of MSVI, and that the target in an ageing global population was not reached. Funding: Brien Holden Vision Institute, Fondation Théa, The Fred Hollows Foundation, Bill &amp; Melinda Gates Foun…","author":[{"dropping-particle":"","family":"Bourne","given":"Rupert R.A.","non-dropping-particle":"","parse-names":false,"suffix":""},{"dropping-particle":"","family":"Steinmetz","given":"Jaimie D.","non-dropping-particle":"","parse-names":false,"suffix":""},{"dropping-particle":"","family":"Saylan","given":"Mete","non-dropping-particle":"","parse-names":false,"suffix":""},{"dropping-particle":"","family":"Mersha","given":"Abera M.","non-dropping-particle":"","parse-names":false,"suffix":""},{"dropping-particle":"","family":"Weldemariam","given":"Abrha Hailay","non-dropping-particle":"","parse-names":false,"suffix":""},{"dropping-particle":"","family":"Wondmeneh","given":"Temesgen Gebeyehu","non-dropping-particle":"","parse-names":false,"suffix":""},{"dropping-particle":"","family":"Sreeramareddy","given":"Chandrashekhar T.","non-dropping-particle":"","parse-names":false,"suffix":""},{"dropping-particle":"","family":"Pinheiro","given":"Marina","non-dropping-particle":"","parse-names":false,"suffix":""},{"dropping-particle":"","family":"Yaseri","given":"Mehdi","non-dropping-particle":"","parse-names":false,"suffix":""},{"dropping-particle":"","family":"Yu","given":"Chuanhua","non-dropping-particle":"","parse-names":false,"suffix":""},{"dropping-particle":"","family":"Zastrozhin","given":"Mikhail Sergeevich","non-dropping-particle":"","parse-names":false,"suffix":""},{"dropping-particle":"","family":"Zastrozhina","given":"Anasthasia","non-dropping-particle":"","parse-names":false,"suffix":""},{"dropping-particle":"","family":"Zhang","given":"Zhi Jiang","non-dropping-particle":"","parse-names":false,"suffix":""},{"dropping-particle":"","family":"Zimsen","given":"Stephanie R.M.","non-dropping-particle":"","parse-names":false,"suffix":""},{"dropping-particle":"","family":"Yonemoto","given":"Naohiro","non-dropping-particle":"","parse-names":false,"suffix":""},{"dropping-particle":"","family":"Tsegaye","given":"Gebiyaw Wudie","non-dropping-particle":"","parse-names":false,"suffix":""},{"dropping-particle":"","family":"Vu","given":"Giang Thu","non-dropping-particle":"","parse-names":false,"suffix":""},{"dropping-particle":"","family":"Vongpradith","given":"Avina","non-dropping-particle":"","parse-names":false,"suffix":""},{"dropping-particle":"","family":"Renzaho","given":"Andre M.N.","non-dropping-particle":"","parse-names":false,"suffix":""},{"dropping-particle":"","family":"Sorrie","given":"Muluken Bekele","non-dropping-particle":"","parse-names":false,"suffix":""},{"dropping-particle":"","family":"Shaheen","given":"Amira A.","non-dropping-particle":"","parse-names":false,"suffix":""},{"dropping-particle":"","family":"Shiferaw","given":"Wondimeneh Shibabaw","non-dropping-particle":"","parse-names":false,"suffix":""},{"dropping-particle":"","family":"Skryabin","given":"Valentin Yurievich","non-dropping-particle":"","parse-names":false,"suffix":""},{"dropping-particle":"","family":"Skryabina","given":"Anna Aleksandrovna","non-dropping-particle":"","parse-names":false,"suffix":""},{"dropping-particle":"","family":"Saya","given":"Ganesh Kumar","non-dropping-particle":"","parse-names":false,"suffix":""},{"dropping-particle":"","family":"Rahimi-Movaghar","given":"Vafa","non-dropping-particle":"","parse-names":false,"suffix":""},{"dropping-particle":"","family":"Shigematsu","given":"Mika","non-dropping-particle":"","parse-names":false,"suffix":""},{"dropping-particle":"","family":"Sahraian","given":"Mohammad Ali","non-dropping-particle":"","parse-names":false,"suffix":""},{"dropping-particle":"","family":"Naderifar","given":"Homa","non-dropping-particle":"","parse-names":false,"suffix":""},{"dropping-particle":"","family":"Sabour","given":"Siamak","non-dropping-particle":"","parse-names":false,"suffix":""},{"dropping-particle":"","family":"Rathi","given":"Priya","non-dropping-particle":"","parse-names":false,"suffix":""},{"dropping-particle":"","family":"Sathian","given":"Brijesh","non-dropping-particle":"","parse-names":false,"suffix":""},{"dropping-particle":"","family":"Miller","given":"Ted R.","non-dropping-particle":"","parse-names":false,"suffix":""},{"dropping-particle":"","family":"Rezapour","given":"Aziz","non-dropping-particle":"","parse-names":false,"suffix":""},{"dropping-particle":"","family":"Rawal","given":"Lal","non-dropping-particle":"","parse-names":false,"suffix":""},{"dropping-particle":"","family":"Pham","given":"Hai Quang","non-dropping-particle":"","parse-names":false,"suffix":""},{"dropping-particle":"","family":"Parekh","given":"Utsav","non-dropping-particle":"","parse-names":false,"suffix":""},{"dropping-particle":"","family":"Podder","given":"Vivek","non-dropping-particle":"","parse-names":false,"suffix":""},{"dropping-particle":"","family":"Onwujekwe","given":"Obinna E.","non-dropping-particle":"","parse-names":false,"suffix":""},{"dropping-particle":"","family":"Pasovic","given":"Maja","non-dropping-particle":"","parse-names":false,"suffix":""},{"dropping-particle":"","family":"Otstavnov","given":"Nikita","non-dropping-particle":"","parse-names":false,"suffix":""},{"dropping-particle":"","family":"Negash","given":"Hadush","non-dropping-particle":"","parse-names":false,"suffix":""},{"dropping-particle":"","family":"Pawar","given":"Shrikant","non-dropping-particle":"","parse-names":false,"suffix":""},{"dropping-particle":"","family":"Naimzada","given":"Mukhammad David","non-dropping-particle":"","parse-names":false,"suffix":""},{"dropping-particle":"","family":"Montasir","given":"Ahmed","non-dropping-particle":"Al","parse-names":false,"suffix":""},{"dropping-particle":"","family":"Ogbo","given":"Felix Akpojene","non-dropping-particle":"","parse-names":false,"suffix":""},{"dropping-particle":"","family":"Owolabi","given":"Mayowa O.","non-dropping-particle":"","parse-names":false,"suffix":""},{"dropping-particle":"","family":"Pakshir","given":"Keyvan","non-dropping-particle":"","parse-names":false,"suffix":""},{"dropping-particle":"","family":"Mohammad","given":"Yousef","non-dropping-particle":"","parse-names":false,"suffix":""},{"dropping-particle":"","family":"Moni","given":"Mohammad Ali","non-dropping-particle":"","parse-names":false,"suffix":""},{"dropping-particle":"","family":"Nunez-Samudio","given":"Virginia","non-dropping-particle":"","parse-names":false,"suffix":""},{"dropping-particle":"","family":"Mulaw","given":"Getahun Fentaw","non-dropping-particle":"","parse-names":false,"suffix":""},{"dropping-particle":"","family":"Naveed","given":"Muhammad","non-dropping-particle":"","parse-names":false,"suffix":""},{"dropping-particle":"","family":"Maleki","given":"Shokofeh","non-dropping-particle":"","parse-names":false,"suffix":""},{"dropping-particle":"","family":"Michalek","given":"Irmina Maria","non-dropping-particle":"","parse-names":false,"suffix":""},{"dropping-particle":"","family":"Misra","given":"Sanjeev","non-dropping-particle":"","parse-names":false,"suffix":""},{"dropping-particle":"","family":"Swamy","given":"Sreenivas Narasimha","non-dropping-particle":"","parse-names":false,"suffix":""},{"dropping-particle":"","family":"Mohammed","given":"Jemal Abdu","non-dropping-particle":"","parse-names":false,"suffix":""},{"dropping-particle":"","family":"Flaxman","given":"Seth","non-dropping-particle":"","parse-names":false,"suffix":""},{"dropping-particle":"","family":"Park","given":"Eun Cheol","non-dropping-particle":"","parse-names":false,"suffix":""},{"dropping-particle":"","family":"Briant","given":"Paul Svitil","non-dropping-particle":"","parse-names":false,"suffix":""},{"dropping-particle":"","family":"Meles","given":"Gebrekiros Gebremichael","non-dropping-particle":"","parse-names":false,"suffix":""},{"dropping-particle":"","family":"Hayat","given":"Khezar","non-dropping-particle":"","parse-names":false,"suffix":""},{"dropping-particle":"","family":"Landires","given":"Iván","non-dropping-particle":"","parse-names":false,"suffix":""},{"dropping-particle":"","family":"Kim","given":"Gyu Ri","non-dropping-particle":"","parse-names":false,"suffix":""},{"dropping-particle":"","family":"Liu","given":"Xuefeng","non-dropping-particle":"","parse-names":false,"suffix":""},{"dropping-particle":"","family":"LeGrand","given":"Kate E.","non-dropping-particle":"","parse-names":false,"suffix":""},{"dropping-particle":"","family":"Taylor","given":"Hugh R.","non-dropping-particle":"","parse-names":false,"suffix":""},{"dropping-particle":"","family":"Kunjathur","given":"Shilpashree Madhava","non-dropping-particle":"","parse-names":false,"suffix":""},{"dropping-particle":"","family":"Khoja","given":"Tawfik Ahmed Muthafer","non-dropping-particle":"","parse-names":false,"suffix":""},{"dropping-particle":"","family":"Bicer","given":"Burcu Kucuk","non-dropping-particle":"","parse-names":false,"suffix":""},{"dropping-particle":"","family":"Khalilov","given":"Rovshan","non-dropping-particle":"","parse-names":false,"suffix":""},{"dropping-particle":"","family":"Hashi","given":"Abdiwahab","non-dropping-particle":"","parse-names":false,"suffix":""},{"dropping-particle":"","family":"Kayode","given":"Gbenga A.","non-dropping-particle":"","parse-names":false,"suffix":""},{"dropping-particle":"","family":"Carneiro","given":"Vera L.A.","non-dropping-particle":"","parse-names":false,"suffix":""},{"dropping-particle":"","family":"Kavetskyy","given":"Taras","non-dropping-particle":"","parse-names":false,"suffix":""},{"dropping-particle":"","family":"Kosen","given":"Soewarta","non-dropping-particle":"","parse-names":false,"suffix":""},{"dropping-particle":"","family":"Kulkarni","given":"Vaman","non-dropping-particle":"","parse-names":false,"suffix":""},{"dropping-particle":"","family":"Holla","given":"Ramesh","non-dropping-particle":"","parse-names":false,"suffix":""},{"dropping-particle":"","family":"Kalhor","given":"Rohollah","non-dropping-particle":"","parse-names":false,"suffix":""},{"dropping-particle":"","family":"Jayaram","given":"Shubha","non-dropping-particle":"","parse-names":false,"suffix":""},{"dropping-particle":"","family":"Islam","given":"Sheikh Mohammed Shariful","non-dropping-particle":"","parse-names":false,"suffix":""},{"dropping-particle":"","family":"Gilani","given":"Syed Amir","non-dropping-particle":"","parse-names":false,"suffix":""},{"dropping-particle":"","family":"Eskandarieh","given":"Sharareh","non-dropping-particle":"","parse-names":false,"suffix":""},{"dropping-particle":"","family":"Molla","given":"Meseret Derbew","non-dropping-particle":"","parse-names":false,"suffix":""},{"dropping-particle":"","family":"Itumalla","given":"Ramaiah","non-dropping-particle":"","parse-names":false,"suffix":""},{"dropping-particle":"","family":"Farzadfar","given":"Farshad","non-dropping-particle":"","parse-names":false,"suffix":""},{"dropping-particle":"","family":"Congdon","given":"Nathan G.","non-dropping-particle":"","parse-names":false,"suffix":""},{"dropping-particle":"","family":"Elhabashy","given":"Hala Rashad","non-dropping-particle":"","parse-names":false,"suffix":""},{"dropping-particle":"","family":"Elayedath","given":"Rajesh","non-dropping-particle":"","parse-names":false,"suffix":""},{"dropping-particle":"","family":"Couto","given":"Rosa A.S.","non-dropping-particle":"","parse-names":false,"suffix":""},{"dropping-particle":"","family":"Dervenis","given":"Nikolaos","non-dropping-particle":"","parse-names":false,"suffix":""},{"dropping-particle":"","family":"Cromwell","given":"Elizabeth A.","non-dropping-particle":"","parse-names":false,"suffix":""},{"dropping-particle":"","family":"Dahlawi","given":"Saad M.A.","non-dropping-particle":"","parse-names":false,"suffix":""},{"dropping-particle":"","family":"Resnikoff","given":"Serge","non-dropping-particle":"","parse-names":false,"suffix":""},{"dropping-particle":"","family":"Casson","given":"Robert James","non-dropping-particle":"","parse-names":false,"suffix":""},{"dropping-particle":"","family":"Abdoli","given":"Amir","non-dropping-particle":"","parse-names":false,"suffix":""},{"dropping-particle":"","family":"Choi","given":"Jee Young Jasmine","non-dropping-particle":"","parse-names":false,"suffix":""},{"dropping-particle":"","family":"Santos","given":"Florentino Luciano Caetano","non-dropping-particle":"Dos","parse-names":false,"suffix":""},{"dropping-particle":"","family":"Abrha","given":"Woldu Aberhe","non-dropping-particle":"","parse-names":false,"suffix":""},{"dropping-particle":"","family":"Nagaraja","given":"Sharath Burugina","non-dropping-particle":"","parse-names":false,"suffix":""},{"dropping-particle":"","family":"Abualhasan","given":"Ahmed","non-dropping-particle":"","parse-names":false,"suffix":""},{"dropping-particle":"","family":"Adal","given":"Tadele Girum","non-dropping-particle":"","parse-names":false,"suffix":""},{"dropping-particle":"","family":"Aregawi","given":"Brhane Berhe","non-dropping-particle":"","parse-names":false,"suffix":""},{"dropping-particle":"","family":"Beheshti","given":"Mahya","non-dropping-particle":"","parse-names":false,"suffix":""},{"dropping-particle":"","family":"Abu-Gharbieh","given":"Eman","non-dropping-particle":"","parse-names":false,"suffix":""},{"dropping-particle":"","family":"Afshin","given":"Ashkan","non-dropping-particle":"","parse-names":false,"suffix":""},{"dropping-particle":"","family":"Ahmadieh","given":"Hamid","non-dropping-particle":"","parse-names":false,"suffix":""},{"dropping-particle":"","family":"Alemzadeh","given":"Sayyed Amirpooya","non-dropping-particle":"","parse-names":false,"suffix":""},{"dropping-particle":"","family":"Arrigo","given":"Alessandro","non-dropping-particle":"","parse-names":false,"suffix":""},{"dropping-particle":"","family":"Atnafu","given":"Desta Debalkie","non-dropping-particle":"","parse-names":false,"suffix":""},{"dropping-particle":"","family":"Ashbaugh","given":"Charlie","non-dropping-particle":"","parse-names":false,"suffix":""},{"dropping-particle":"","family":"Ashrafi","given":"Elham","non-dropping-particle":"","parse-names":false,"suffix":""},{"dropping-particle":"","family":"Alemayehu","given":"Wondu","non-dropping-particle":"","parse-names":false,"suffix":""},{"dropping-particle":"","family":"Alfaar","given":"Ahmed Samir","non-dropping-particle":"","parse-names":false,"suffix":""},{"dropping-particle":"","family":"Alipour","given":"Vahid","non-dropping-particle":"","parse-names":false,"suffix":""},{"dropping-particle":"","family":"Anbesu","given":"Etsay Woldu","non-dropping-particle":"","parse-names":false,"suffix":""},{"dropping-particle":"","family":"Androudi","given":"Sofia","non-dropping-particle":"","parse-names":false,"suffix":""},{"dropping-particle":"","family":"Arabloo","given":"Jalal","non-dropping-particle":"","parse-names":false,"suffix":""},{"dropping-particle":"","family":"Arditi","given":"Aries","non-dropping-particle":"","parse-names":false,"suffix":""},{"dropping-particle":"","family":"Bagli","given":"Eleni","non-dropping-particle":"","parse-names":false,"suffix":""},{"dropping-particle":"","family":"Baig","given":"Atif Amin","non-dropping-particle":"","parse-names":false,"suffix":""},{"dropping-particle":"","family":"Bärnighausen","given":"Till Winfried","non-dropping-particle":"","parse-names":false,"suffix":""},{"dropping-particle":"","family":"Parodi","given":"Maurizio Battaglia","non-dropping-particle":"","parse-names":false,"suffix":""},{"dropping-particle":"","family":"Bhagavathula","given":"Akshaya Srikanth","non-dropping-particle":"","parse-names":false,"suffix":""},{"dropping-particle":"","family":"Bhardwaj","given":"Nikha","non-dropping-particle":"","parse-names":false,"suffix":""},{"dropping-particle":"","family":"Bhardwaj","given":"Pankaj","non-dropping-particle":"","parse-names":false,"suffix":""},{"dropping-particle":"","family":"Bhattacharyya","given":"Krittika","non-dropping-particle":"","parse-names":false,"suffix":""},{"dropping-particle":"","family":"Bijani","given":"Ali","non-dropping-particle":"","parse-names":false,"suffix":""},{"dropping-particle":"","family":"Bikbov","given":"Mukharram","non-dropping-particle":"","parse-names":false,"suffix":""},{"dropping-particle":"","family":"Bottone","given":"Michele","non-dropping-particle":"","parse-names":false,"suffix":""},{"dropping-particle":"","family":"Braithwaite","given":"Tasanee","non-dropping-particle":"","parse-names":false,"suffix":""},{"dropping-particle":"","family":"Bron","given":"Alain M.","non-dropping-particle":"","parse-names":false,"suffix":""},{"dropping-particle":"","family":"Butt","given":"Zahid A.","non-dropping-particle":"","parse-names":false,"suffix":""},{"dropping-particle":"","family":"Cheng","given":"Ching Yu","non-dropping-particle":"","parse-names":false,"suffix":""},{"dropping-particle":"","family":"Chu","given":"Dinh Toi","non-dropping-particle":"","parse-names":false,"suffix":""},{"dropping-particle":"","family":"Cicinelli","given":"Maria Vittoria","non-dropping-particle":"","parse-names":false,"suffix":""},{"dropping-particle":"","family":"Coelho","given":"João M.","non-dropping-particle":"","parse-names":false,"suffix":""},{"dropping-particle":"","family":"Dai","given":"Xiaochen","non-dropping-particle":"","parse-names":false,"suffix":""},{"dropping-particle":"","family":"Dana","given":"Reza","non-dropping-particle":"","parse-names":false,"suffix":""},{"dropping-particle":"","family":"Dandona","given":"Lalit","non-dropping-particle":"","parse-names":false,"suffix":""},{"dropping-particle":"","family":"Dandona","given":"Rakhi","non-dropping-particle":"","parse-names":false,"suffix":""},{"dropping-particle":"","family":"Monte","given":"Monte A.","non-dropping-particle":"Del","parse-names":false,"suffix":""},{"dropping-particle":"","family":"Deva","given":"Jenny P.","non-dropping-particle":"","parse-names":false,"suffix":""},{"dropping-particle":"","family":"Diaz","given":"Daniel","non-dropping-particle":"","parse-names":false,"suffix":""},{"dropping-particle":"","family":"Djalalinia","given":"Shirin","non-dropping-particle":"","parse-names":false,"suffix":""},{"dropping-particle":"","family":"Dreer","given":"Laura E.","non-dropping-particle":"","parse-names":false,"suffix":""},{"dropping-particle":"","family":"Ehrlich","given":"Joshua R.","non-dropping-particle":"","parse-names":false,"suffix":""},{"dropping-particle":"","family":"Ellwein","given":"Leon B.","non-dropping-particle":"","parse-names":false,"suffix":""},{"dropping-particle":"","family":"Emamian","given":"Mohammad Hassan","non-dropping-particle":"","parse-names":false,"suffix":""},{"dropping-particle":"","family":"Fernandes","given":"Arthur G.","non-dropping-particle":"","parse-names":false,"suffix":""},{"dropping-particle":"","family":"Fischer","given":"Florian","non-dropping-particle":"","parse-names":false,"suffix":""},{"dropping-particle":"","family":"Friedman","given":"David S.","non-dropping-particle":"","parse-names":false,"suffix":""},{"dropping-particle":"","family":"Furtado","given":"João M.","non-dropping-particle":"","parse-names":false,"suffix":""},{"dropping-particle":"","family":"Gaidhane","given":"Shilpa","non-dropping-particle":"","parse-names":false,"suffix":""},{"dropping-particle":"","family":"Gazzard","given":"Gus","non-dropping-particle":"","parse-names":false,"suffix":""},{"dropping-particle":"","family":"Gebremichael","given":"Berhe","non-dropping-particle":"","parse-names":false,"suffix":""},{"dropping-particle":"","family":"George","given":"Ronnie","non-dropping-particle":"","parse-names":false,"suffix":""},{"dropping-particle":"","family":"Ghashghaee","given":"Ahmad","non-dropping-particle":"","parse-names":false,"suffix":""},{"dropping-particle":"","family":"Golechha","given":"Mahaveer","non-dropping-particle":"","parse-names":false,"suffix":""},{"dropping-particle":"","family":"Hamidi","given":"Samer","non-dropping-particle":"","parse-names":false,"suffix":""},{"dropping-particle":"","family":"Hammond","given":"Billy Randall","non-dropping-particle":"","parse-names":false,"suffix":""},{"dropping-particle":"","family":"Hartnett","given":"Mary Elizabeth R.","non-dropping-particle":"","parse-names":false,"suffix":""},{"dropping-particle":"","family":"Hartono","given":"Risky Kusuma","non-dropping-particle":"","parse-names":false,"suffix":""},{"dropping-particle":"","family":"Hay","given":"Simon I.","non-dropping-particle":"","parse-names":false,"suffix":""},{"dropping-particle":"","family":"Heidari","given":"Golnaz","non-dropping-particle":"","parse-names":false,"suffix":""},{"dropping-particle":"","family":"Ho","given":"Hung Chak","non-dropping-particle":"","parse-names":false,"suffix":""},{"dropping-particle":"","family":"Househ","given":"Mowafa","non-dropping-particle":"","parse-names":false,"suffix":""},{"dropping-particle":"","family":"Ibitoye","given":"Segun Emmanuel","non-dropping-particle":"","parse-names":false,"suffix":""},{"dropping-particle":"","family":"Ilic","given":"Irena M.","non-dropping-particle":"","parse-names":false,"suffix":""},{"dropping-particle":"","family":"Huang","given":"John J.","non-dropping-particle":"","parse-names":false,"suffix":""},{"dropping-particle":"","family":"Ilic","given":"Milena D.","non-dropping-particle":"","parse-names":false,"suffix":""},{"dropping-particle":"","family":"Ingram","given":"April D.","non-dropping-particle":"","parse-names":false,"suffix":""},{"dropping-particle":"","family":"Irvani","given":"Seyed Sina Naghibi","non-dropping-particle":"","parse-names":false,"suffix":""},{"dropping-particle":"","family":"Jha","given":"Ravi Prakash","non-dropping-particle":"","parse-names":false,"suffix":""},{"dropping-particle":"","family":"Kahloun","given":"Rim","non-dropping-particle":"","parse-names":false,"suffix":""},{"dropping-particle":"","family":"Kandel","given":"Himal","non-dropping-particle":"","parse-names":false,"suffix":""},{"dropping-particle":"","family":"Kasa","given":"Ayele Semachew","non-dropping-particle":"","parse-names":false,"suffix":""},{"dropping-particle":"","family":"Kempen","given":"John H.","non-dropping-particle":"","parse-names":false,"suffix":""},{"dropping-particle":"","family":"Khairallah","given":"Moncef","non-dropping-particle":"","parse-names":false,"suffix":""},{"dropping-particle":"","family":"Khan","given":"Ejaz Ahmad","non-dropping-particle":"","parse-names":false,"suffix":""},{"dropping-particle":"","family":"Khanna","given":"Rohit C.","non-dropping-particle":"","parse-names":false,"suffix":""},{"dropping-particle":"","family":"Khatib","given":"Mahalaqua Nazli","non-dropping-particle":"","parse-names":false,"suffix":""},{"dropping-particle":"","family":"Kim","given":"Judy E.","non-dropping-particle":"","parse-names":false,"suffix":""},{"dropping-particle":"","family":"Kim","given":"Yun Jin","non-dropping-particle":"","parse-names":false,"suffix":""},{"dropping-particle":"","family":"Kisa","given":"Adnan","non-dropping-particle":"","parse-names":false,"suffix":""},{"dropping-particle":"","family":"Kisa","given":"Sezer","non-dropping-particle":"","parse-names":false,"suffix":""},{"dropping-particle":"","family":"Koyanagi","given":"Ai","non-dropping-particle":"","parse-names":false,"suffix":""},{"dropping-particle":"","family":"Kurmi","given":"Om P.","non-dropping-particle":"","parse-names":false,"suffix":""},{"dropping-particle":"","family":"Lansingh","given":"Van Charles","non-dropping-particle":"","parse-names":false,"suffix":""},{"dropping-particle":"","family":"Leasher","given":"Janet L.","non-dropping-particle":"","parse-names":false,"suffix":""},{"dropping-particle":"","family":"Leveziel","given":"Nicolas","non-dropping-particle":"","parse-names":false,"suffix":""},{"dropping-particle":"","family":"Limburg","given":"Hans","non-dropping-particle":"","parse-names":false,"suffix":""},{"dropping-particle":"","family":"Manafi","given":"Navid","non-dropping-particle":"","parse-names":false,"suffix":""},{"dropping-particle":"","family":"Mansouri","given":"Kaweh","non-dropping-particle":"","parse-names":false,"suffix":""},{"dropping-particle":"","family":"McAlinden","given":"Colm","non-dropping-particle":"","parse-names":false,"suffix":""},{"dropping-particle":"","family":"Mohammadi","given":"Seyed Farzad","non-dropping-particle":"","parse-names":false,"suffix":""},{"dropping-particle":"","family":"Mokdad","given":"Ali H.","non-dropping-particle":"","parse-names":false,"suffix":""},{"dropping-particle":"","family":"Morse","given":"Alan R.","non-dropping-particle":"","parse-names":false,"suffix":""},{"dropping-particle":"","family":"Naderi","given":"Mehdi","non-dropping-particle":"","parse-names":false,"suffix":""},{"dropping-particle":"","family":"Naidoo","given":"Kovin S.","non-dropping-particle":"","parse-names":false,"suffix":""},{"dropping-particle":"","family":"Nangia","given":"Vinay","non-dropping-particle":"","parse-names":false,"suffix":""},{"dropping-particle":"","family":"Nguyen","given":"Huong Lan Thi","non-dropping-particle":"","parse-names":false,"suffix":""},{"dropping-particle":"","family":"Ogundimu","given":"Kolawole","non-dropping-particle":"","parse-names":false,"suffix":""},{"dropping-particle":"","family":"Olagunju","given":"Andrew T.","non-dropping-particle":"","parse-names":false,"suffix":""},{"dropping-particle":"","family":"Panda-Jonas","given":"Songhomitra","non-dropping-particle":"","parse-names":false,"suffix":""},{"dropping-particle":"","family":"Pesudovs","given":"Konrad","non-dropping-particle":"","parse-names":false,"suffix":""},{"dropping-particle":"","family":"Peto","given":"Tunde","non-dropping-particle":"","parse-names":false,"suffix":""},{"dropping-particle":"","family":"Ur Rahman","given":"Mohammad Hifz","non-dropping-particle":"","parse-names":false,"suffix":""},{"dropping-particle":"","family":"Ramulu","given":"Pradeep Y.","non-dropping-particle":"","parse-names":false,"suffix":""},{"dropping-particle":"","family":"Rawaf","given":"David Laith","non-dropping-particle":"","parse-names":false,"suffix":""},{"dropping-particle":"","family":"Rawaf","given":"Salman","non-dropping-particle":"","parse-names":false,"suffix":""},{"dropping-particle":"","family":"Reinig","given":"Nickolas","non-dropping-particle":"","parse-names":false,"suffix":""},{"dropping-particle":"","family":"Robin","given":"Alan L.","non-dropping-particle":"","parse-names":false,"suffix":""},{"dropping-particle":"","family":"Rossetti","given":"Luca","non-dropping-particle":"","parse-names":false,"suffix":""},{"dropping-particle":"","family":"Safi","given":"Sare","non-dropping-particle":"","parse-names":false,"suffix":""},{"dropping-particle":"","family":"Sahebkar","given":"Amirhossein","non-dropping-particle":"","parse-names":false,"suffix":""},{"dropping-particle":"","family":"Samy","given":"Abdallah M.","non-dropping-particle":"","parse-names":false,"suffix":""},{"dropping-particle":"","family":"Serle","given":"Janet B.","non-dropping-particle":"","parse-names":false,"suffix":""},{"dropping-particle":"","family":"Shaikh","given":"Masood Ali","non-dropping-particle":"","parse-names":false,"suffix":""},{"dropping-particle":"","family":"Shen","given":"Tueng T.","non-dropping-particle":"","parse-names":false,"suffix":""},{"dropping-particle":"","family":"Shibuya","given":"Kenji","non-dropping-particle":"","parse-names":false,"suffix":""},{"dropping-particle":"Il","family":"Shin","given":"Jae","non-dropping-particle":"","parse-names":false,"suffix":""},{"dropping-particle":"","family":"Silva","given":"Juan Carlos","non-dropping-particle":"","parse-names":false,"suffix":""},{"dropping-particle":"","family":"Silvester","given":"Alexander","non-dropping-particle":"","parse-names":false,"suffix":""},{"dropping-particle":"","family":"Singh","given":"Jasvinder A.","non-dropping-particle":"","parse-names":false,"suffix":""},{"dropping-particle":"","family":"Singhal","given":"Deepika","non-dropping-particle":"","parse-names":false,"suffix":""},{"dropping-particle":"","family":"Sitorus","given":"Rita S.","non-dropping-particle":"","parse-names":false,"suffix":""},{"dropping-particle":"","family":"Skiadaresi","given":"Eirini","non-dropping-particle":"","parse-names":false,"suffix":""},{"dropping-particle":"","family":"Soheili","given":"Amin","non-dropping-particle":"","parse-names":false,"suffix":""},{"dropping-particle":"","family":"Sousa","given":"Raúl A.R.C.","non-dropping-particle":"","parse-names":false,"suffix":""},{"dropping-particle":"","family":"Stambolian","given":"Dwight","non-dropping-particle":"","parse-names":false,"suffix":""},{"dropping-particle":"","family":"Tadesse","given":"Eyayou Girma","non-dropping-particle":"","parse-names":false,"suffix":""},{"dropping-particle":"","family":"Tahhan","given":"Nina","non-dropping-particle":"","parse-names":false,"suffix":""},{"dropping-particle":"","family":"Tareque","given":"Md Ismail","non-dropping-particle":"","parse-names":false,"suffix":""},{"dropping-particle":"","family":"Topouzis","given":"Fotis","non-dropping-particle":"","parse-names":false,"suffix":""},{"dropping-particle":"","family":"Tran","given":"Bach Xuan","non-dropping-particle":"","parse-names":false,"suffix":""},{"dropping-particle":"","family":"Tsilimbaris","given":"Miltiadis K.","non-dropping-particle":"","parse-names":false,"suffix":""},{"dropping-particle":"","family":"Varma","given":"Rohit","non-dropping-particle":"","parse-names":false,"suffix":""},{"dropping-particle":"","family":"Virgili","given":"Gianni","non-dropping-particle":"","parse-names":false,"suffix":""},{"dropping-particle":"","family":"Wang","given":"Ningli","non-dropping-particle":"","parse-names":false,"suffix":""},{"dropping-particle":"","family":"Wang","given":"Ya Xing","non-dropping-particle":"","parse-names":false,"suffix":""},{"dropping-particle":"","family":"West","given":"Sheila K.","non-dropping-particle":"","parse-names":false,"suffix":""},{"dropping-particle":"","family":"Wong","given":"Tien Y.","non-dropping-particle":"","parse-names":false,"suffix":""},{"dropping-particle":"","family":"Jonas","given":"Jost B.","non-dropping-particle":"","parse-names":false,"suffix":""},{"dropping-particle":"","family":"Vos","given":"Theo","non-dropping-particle":"","parse-names":false,"suffix":""}],"container-title":"The Lancet Global Health","id":"ITEM-2","issue":"2","issued":{"date-parts":[["2021"]]},"page":"e144-e160","title":"Causes of blindness and vision impairment in 2020 and trends over 30 years, and prevalence of avoidable blindness in relation to VISION 2020: The Right to Sight: An analysis for the Global Burden of Disease Study","type":"article-journal","volume":"9"},"uris":["http://www.mendeley.com/documents/?uuid=6a796fc3-0f57-44ad-912a-d5e26020ec50"]}],"mendeley":{"formattedCitation":"(Bourne &lt;i&gt;et al.&lt;/i&gt;, 2021; Tsai, 2023)","plainTextFormattedCitation":"(Bourne et al., 2021; Tsai, 2023)","previouslyFormattedCitation":"(5,6)"},"properties":{"noteIndex":0},"schema":"https://github.com/citation-style-language/schema/raw/master/csl-citation.json"}</w:instrText>
      </w:r>
      <w:r w:rsidRPr="00B34C50">
        <w:rPr>
          <w:rFonts w:ascii="Arial" w:hAnsi="Arial" w:cs="Arial"/>
        </w:rPr>
        <w:fldChar w:fldCharType="separate"/>
      </w:r>
      <w:r w:rsidRPr="00B34C50">
        <w:rPr>
          <w:rFonts w:ascii="Arial" w:hAnsi="Arial" w:cs="Arial"/>
          <w:noProof/>
        </w:rPr>
        <w:t xml:space="preserve">(Bourne </w:t>
      </w:r>
      <w:r w:rsidRPr="00B34C50">
        <w:rPr>
          <w:rFonts w:ascii="Arial" w:hAnsi="Arial" w:cs="Arial"/>
          <w:i/>
          <w:noProof/>
        </w:rPr>
        <w:t>et al.</w:t>
      </w:r>
      <w:r w:rsidRPr="00B34C50">
        <w:rPr>
          <w:rFonts w:ascii="Arial" w:hAnsi="Arial" w:cs="Arial"/>
          <w:noProof/>
        </w:rPr>
        <w:t>, 2021; Tsai, 2023)</w:t>
      </w:r>
      <w:r w:rsidRPr="00B34C50">
        <w:rPr>
          <w:rFonts w:ascii="Arial" w:hAnsi="Arial" w:cs="Arial"/>
        </w:rPr>
        <w:fldChar w:fldCharType="end"/>
      </w:r>
      <w:r w:rsidRPr="00B34C50">
        <w:rPr>
          <w:rFonts w:ascii="Arial" w:hAnsi="Arial" w:cs="Arial"/>
        </w:rPr>
        <w:t xml:space="preserve">. </w:t>
      </w:r>
      <w:r w:rsidRPr="00B34C50">
        <w:rPr>
          <w:rFonts w:ascii="Arial" w:hAnsi="Arial" w:cs="Arial"/>
          <w:lang w:eastAsia="en-GB"/>
        </w:rPr>
        <w:t xml:space="preserve">Cataract is diagnosed by slit lamp examination after pupillary dilatation </w:t>
      </w:r>
      <w:r w:rsidRPr="00B34C50">
        <w:rPr>
          <w:rFonts w:ascii="Arial" w:hAnsi="Arial" w:cs="Arial"/>
          <w:lang w:eastAsia="en-GB"/>
        </w:rPr>
        <w:fldChar w:fldCharType="begin" w:fldLock="1"/>
      </w:r>
      <w:r w:rsidRPr="00B34C50">
        <w:rPr>
          <w:rFonts w:ascii="Arial" w:hAnsi="Arial" w:cs="Arial"/>
          <w:lang w:eastAsia="en-GB"/>
        </w:rPr>
        <w:instrText>ADDIN CSL_CITATION {"citationItems":[{"id":"ITEM-1","itemData":{"DOI":"10.1016/j.jfo.2019.11.009","ISSN":"01815512","PMID":"32586638","abstract":"Cataract is a partial or total opacification of the crystalline lens. In adults, cataract is acquired; the most common form is the age-related cataract. Assessment of the functional impact of a cataract is clinical. The common symptom is loss of visual acuity, but other symptoms (photophobia, monocular diplopia, myopic shift, change in color vision, etc.) may be found depending on the anatomical distribution of the opacities (nuclear, posterior subcapsular, cortical). Diagnosis is based on slit-lamp examination after pupillary dilation. This allows classification of the opacities according to their anatomical distribution and can help direct any etiologic work-up. A number of potential causes should be ruled out before concluding that a cataract is age-related. Cataracts may be iatrogenic, associated with other ocular or systemic disease, or induced by ocular trauma. Knowledge of the signs, symptoms, and clinical forms of cataract helps to establish proper indications for cataract surgery in accordance with preferred practice patterns in ophthalmology.","author":[{"dropping-particle":"","family":"Delbarre","given":"M.","non-dropping-particle":"","parse-names":false,"suffix":""},{"dropping-particle":"","family":"Froussart-Maille","given":"F.","non-dropping-particle":"","parse-names":false,"suffix":""}],"container-title":"Journal Francais d'Ophtalmologie","id":"ITEM-1","issue":"7","issued":{"date-parts":[["2020"]]},"page":"653-659","publisher":"Elsevier Masson SAS","title":"Signs, symptoms, and clinical forms of cataract in adults","type":"article-journal","volume":"43"},"uris":["http://www.mendeley.com/documents/?uuid=03c3f68b-453a-4574-8578-cd0bc84d75e6"]},{"id":"ITEM-2","itemData":{"author":[{"dropping-particle":"","family":"Tsai","given":"Linda","non-dropping-particle":"","parse-names":false,"suffix":""}],"id":"ITEM-2","issued":{"date-parts":[["2023"]]},"title":"2022-2023 Basic and Clinical Science Course, Section 11: Lens and Cataract","type":"article-journal"},"uris":["http://www.mendeley.com/documents/?uuid=19ca71ed-c278-417f-83fd-2975d3e8235a"]}],"mendeley":{"formattedCitation":"(Delbarre and Froussart-Maille, 2020; Tsai, 2023)","plainTextFormattedCitation":"(Delbarre and Froussart-Maille, 2020; Tsai, 2023)","previouslyFormattedCitation":"(2,5)"},"properties":{"noteIndex":0},"schema":"https://github.com/citation-style-language/schema/raw/master/csl-citation.json"}</w:instrText>
      </w:r>
      <w:r w:rsidRPr="00B34C50">
        <w:rPr>
          <w:rFonts w:ascii="Arial" w:hAnsi="Arial" w:cs="Arial"/>
          <w:lang w:eastAsia="en-GB"/>
        </w:rPr>
        <w:fldChar w:fldCharType="separate"/>
      </w:r>
      <w:r w:rsidRPr="00B34C50">
        <w:rPr>
          <w:rFonts w:ascii="Arial" w:hAnsi="Arial" w:cs="Arial"/>
          <w:noProof/>
          <w:lang w:eastAsia="en-GB"/>
        </w:rPr>
        <w:t>(Delbarre and Froussart-Maille, 2020; Tsai, 2023)</w:t>
      </w:r>
      <w:r w:rsidRPr="00B34C50">
        <w:rPr>
          <w:rFonts w:ascii="Arial" w:hAnsi="Arial" w:cs="Arial"/>
          <w:lang w:eastAsia="en-GB"/>
        </w:rPr>
        <w:fldChar w:fldCharType="end"/>
      </w:r>
      <w:r w:rsidRPr="00B34C50">
        <w:rPr>
          <w:rFonts w:ascii="Arial" w:hAnsi="Arial" w:cs="Arial"/>
          <w:lang w:eastAsia="en-GB"/>
        </w:rPr>
        <w:t xml:space="preserve"> and only treated by surgery </w:t>
      </w:r>
      <w:r w:rsidRPr="00B34C50">
        <w:rPr>
          <w:rFonts w:ascii="Arial" w:hAnsi="Arial" w:cs="Arial"/>
          <w:lang w:eastAsia="en-GB"/>
        </w:rPr>
        <w:fldChar w:fldCharType="begin" w:fldLock="1"/>
      </w:r>
      <w:r w:rsidRPr="00B34C50">
        <w:rPr>
          <w:rFonts w:ascii="Arial" w:hAnsi="Arial" w:cs="Arial"/>
          <w:lang w:eastAsia="en-GB"/>
        </w:rPr>
        <w:instrText>ADDIN CSL_CITATION {"citationItems":[{"id":"ITEM-1","itemData":{"ISSN":"15969819","abstract":"Purpose: To evaluate post-operative visual outcomes after cataract surgeries performed at 2 tertiary referral hospitals in Ghana Methods: A retrospective consecutive case review of hospital -elective-cataract surgeries of all ages performed at two tertiary referral centers in Southern Ghana during a 3-year-period was carried out. Data was compiled on demographic characteristics, pre- and postoperative visual acuities and surgical complications. The preoperative and postoperative visual status was classified using the World Health Organization (WHO) category of Visual Impairment and Blindness. The standard parameters of assessing outcome of cataract surgery and the WHO criteria for grading the outcome of cataract surgery were used. Results: A total of 1288 unilateral cataract extractions were performed within the 3-year-period of this review. Mean age of the patients at operation was 64.47 ± 16.7years. Small incision cataract surgery (SICS) with intraocular lens implant (83.8%) was the major surgical technique. One thousand two hundred and eighty four eyes (99.7%) were blind (VA &lt;3/60) before surgery of which fewer than 9.5% remained blind postoperatively. The proportion of post operative eyes with good outcome (6/6-6/18) was 22.0% within 48 hours of surgery and 41.2% at 4-6 weeks follow up. Outcome was poor (&lt;6/60) in 29.2% within 48 hours of surgery and 9.5% at 4-6 weeks follow up. Nearly half of the operative eyes had borderline outcome (6/24-6/60) within 48 hours of surgery and at follow up. ECCE +IOL operating technique achieved the best results, resulting in 54.6% of the operated eyes achieving good outcome. Only 2.8% of the operated eyes had surgical complications at follow up, of which posterior capsular opacities (50%) and vitreous loss (13.3%) were the major causes. A total of 1164 (90.4%) of the operated eyes did not have optical correction after surgery. Conclusion: Over 41.2% of post-operative eyes patients in this study had very good visual outcome following cataract surgery in the study population. Nevertheless, greater attention to post-operative care and uncorrected refractive error is needed.","author":[{"dropping-particle":"","family":"Ilechie","given":"Alex A.","non-dropping-particle":"","parse-names":false,"suffix":""},{"dropping-particle":"","family":"Boadi-Kusi","given":"B. S.","non-dropping-particle":"","parse-names":false,"suffix":""},{"dropping-particle":"V.","family":"Ndudiri","given":"O.","non-dropping-particle":"","parse-names":false,"suffix":""},{"dropping-particle":"","family":"Ofori","given":"E. A.","non-dropping-particle":"","parse-names":false,"suffix":""}],"container-title":"International Journal of Health Research","id":"ITEM-1","issue":"1","issued":{"date-parts":[["2012"]]},"page":"35-42","title":"Evaluation of post-operative visual outcomes of cataract surgery in Ghana","type":"article-journal","volume":"5"},"uris":["http://www.mendeley.com/documents/?uuid=fa36ea16-2551-417e-a42b-63a58c6752dc"]}],"mendeley":{"formattedCitation":"(Ilechie &lt;i&gt;et al.&lt;/i&gt;, 2012)","plainTextFormattedCitation":"(Ilechie et al., 2012)","previouslyFormattedCitation":"(8)"},"properties":{"noteIndex":0},"schema":"https://github.com/citation-style-language/schema/raw/master/csl-citation.json"}</w:instrText>
      </w:r>
      <w:r w:rsidRPr="00B34C50">
        <w:rPr>
          <w:rFonts w:ascii="Arial" w:hAnsi="Arial" w:cs="Arial"/>
          <w:lang w:eastAsia="en-GB"/>
        </w:rPr>
        <w:fldChar w:fldCharType="separate"/>
      </w:r>
      <w:r w:rsidRPr="00B34C50">
        <w:rPr>
          <w:rFonts w:ascii="Arial" w:hAnsi="Arial" w:cs="Arial"/>
          <w:noProof/>
          <w:lang w:eastAsia="en-GB"/>
        </w:rPr>
        <w:t xml:space="preserve">(Ilechie </w:t>
      </w:r>
      <w:r w:rsidRPr="00B34C50">
        <w:rPr>
          <w:rFonts w:ascii="Arial" w:hAnsi="Arial" w:cs="Arial"/>
          <w:i/>
          <w:noProof/>
          <w:lang w:eastAsia="en-GB"/>
        </w:rPr>
        <w:t>et al.</w:t>
      </w:r>
      <w:r w:rsidRPr="00B34C50">
        <w:rPr>
          <w:rFonts w:ascii="Arial" w:hAnsi="Arial" w:cs="Arial"/>
          <w:noProof/>
          <w:lang w:eastAsia="en-GB"/>
        </w:rPr>
        <w:t>, 2012)</w:t>
      </w:r>
      <w:r w:rsidRPr="00B34C50">
        <w:rPr>
          <w:rFonts w:ascii="Arial" w:hAnsi="Arial" w:cs="Arial"/>
          <w:lang w:eastAsia="en-GB"/>
        </w:rPr>
        <w:fldChar w:fldCharType="end"/>
      </w:r>
      <w:r w:rsidRPr="00B34C50">
        <w:rPr>
          <w:rFonts w:ascii="Arial" w:hAnsi="Arial" w:cs="Arial"/>
          <w:lang w:eastAsia="en-GB"/>
        </w:rPr>
        <w:t xml:space="preserve"> since no </w:t>
      </w:r>
      <w:r w:rsidRPr="00B34C50">
        <w:rPr>
          <w:rFonts w:ascii="Arial" w:hAnsi="Arial" w:cs="Arial"/>
        </w:rPr>
        <w:t xml:space="preserve">effective medical treatments for the prevention or treatment of cataract </w:t>
      </w:r>
      <w:r w:rsidRPr="00B34C50">
        <w:rPr>
          <w:rFonts w:ascii="Arial" w:hAnsi="Arial" w:cs="Arial"/>
        </w:rPr>
        <w:fldChar w:fldCharType="begin" w:fldLock="1"/>
      </w:r>
      <w:r w:rsidRPr="00B34C50">
        <w:rPr>
          <w:rFonts w:ascii="Arial" w:hAnsi="Arial" w:cs="Arial"/>
        </w:rPr>
        <w:instrText>ADDIN CSL_CITATION {"citationItems":[{"id":"ITEM-1","itemData":{"author":[{"dropping-particle":"","family":"Pankasikorn","given":"Prasanee","non-dropping-particle":"","parse-names":false,"suffix":""},{"dropping-particle":"","family":"Kitsripisarn","given":"Sirilak","non-dropping-particle":"","parse-names":false,"suffix":""}],"id":"ITEM-1","issue":"1","issued":{"date-parts":[["2018"]]},"page":"23-32","title":"Knowledge , attitude , and self-care behaviors of cataract out- patients at Thammasat University Hospital .","type":"article-journal","volume":"13"},"uris":["http://www.mendeley.com/documents/?uuid=a783ac8a-7c92-446d-96b7-46e08518339d"]},{"id":"ITEM-2","itemData":{"ISBN":"2519119241","author":[{"dropping-particle":"","family":"Mohammed","given":"Jemmal","non-dropping-particle":"","parse-names":false,"suffix":""}],"id":"ITEM-2","issue":"November","issued":{"date-parts":[["2023"]]},"page":"3341-3351","title":"Cataract Surgery Visual Outcome and Associated Factors Among Adults Attended Jimma University Medical Center , Jimma , Southwest Ethiopia","type":"article-journal"},"uris":["http://www.mendeley.com/documents/?uuid=bbc770f0-c672-473b-8d0a-07ff03f7fe18"]}],"mendeley":{"formattedCitation":"(Pankasikorn and Kitsripisarn, 2018; Mohammed, 2023)","plainTextFormattedCitation":"(Pankasikorn and Kitsripisarn, 2018; Mohammed, 2023)","previouslyFormattedCitation":"(9,10)"},"properties":{"noteIndex":0},"schema":"https://github.com/citation-style-language/schema/raw/master/csl-citation.json"}</w:instrText>
      </w:r>
      <w:r w:rsidRPr="00B34C50">
        <w:rPr>
          <w:rFonts w:ascii="Arial" w:hAnsi="Arial" w:cs="Arial"/>
        </w:rPr>
        <w:fldChar w:fldCharType="separate"/>
      </w:r>
      <w:r w:rsidRPr="00B34C50">
        <w:rPr>
          <w:rFonts w:ascii="Arial" w:hAnsi="Arial" w:cs="Arial"/>
          <w:noProof/>
        </w:rPr>
        <w:t>(Pankasikorn and Kitsripisarn, 2018; Mohammed, 2023)</w:t>
      </w:r>
      <w:r w:rsidRPr="00B34C50">
        <w:rPr>
          <w:rFonts w:ascii="Arial" w:hAnsi="Arial" w:cs="Arial"/>
        </w:rPr>
        <w:fldChar w:fldCharType="end"/>
      </w:r>
      <w:r w:rsidRPr="00B34C50">
        <w:rPr>
          <w:rFonts w:ascii="Arial" w:hAnsi="Arial" w:cs="Arial"/>
        </w:rPr>
        <w:t xml:space="preserve">. </w:t>
      </w:r>
    </w:p>
    <w:p w14:paraId="0438F253" w14:textId="77777777" w:rsidR="001B051F" w:rsidRPr="00B34C50" w:rsidRDefault="001B051F" w:rsidP="001B051F">
      <w:pPr>
        <w:rPr>
          <w:rFonts w:ascii="Arial" w:hAnsi="Arial" w:cs="Arial"/>
        </w:rPr>
      </w:pPr>
    </w:p>
    <w:p w14:paraId="55B90733" w14:textId="47DFE401" w:rsidR="00E400F6" w:rsidRPr="006369DD" w:rsidRDefault="006369DD" w:rsidP="00281E1E">
      <w:pPr>
        <w:jc w:val="both"/>
        <w:rPr>
          <w:rFonts w:ascii="Arial" w:hAnsi="Arial" w:cs="Arial"/>
          <w:b/>
          <w:bCs/>
          <w:sz w:val="22"/>
          <w:szCs w:val="22"/>
        </w:rPr>
      </w:pPr>
      <w:r w:rsidRPr="006369DD">
        <w:rPr>
          <w:rFonts w:ascii="Arial" w:hAnsi="Arial" w:cs="Arial"/>
          <w:b/>
          <w:bCs/>
          <w:sz w:val="22"/>
          <w:szCs w:val="22"/>
        </w:rPr>
        <w:t>1.2 Cataract Surgery</w:t>
      </w:r>
    </w:p>
    <w:p w14:paraId="211EAB1A" w14:textId="14ECA66B" w:rsidR="00BB4FB2" w:rsidRDefault="009A5185" w:rsidP="00281E1E">
      <w:pPr>
        <w:jc w:val="both"/>
        <w:rPr>
          <w:rFonts w:ascii="Arial" w:hAnsi="Arial" w:cs="Arial"/>
        </w:rPr>
      </w:pPr>
      <w:r>
        <w:rPr>
          <w:rFonts w:ascii="Arial" w:hAnsi="Arial" w:cs="Arial"/>
        </w:rPr>
        <w:t>C</w:t>
      </w:r>
      <w:r w:rsidR="001B051F" w:rsidRPr="00B34C50">
        <w:rPr>
          <w:rFonts w:ascii="Arial" w:hAnsi="Arial" w:cs="Arial"/>
        </w:rPr>
        <w:t>ataract surgery</w:t>
      </w:r>
      <w:r>
        <w:rPr>
          <w:rFonts w:ascii="Arial" w:hAnsi="Arial" w:cs="Arial"/>
        </w:rPr>
        <w:t xml:space="preserve"> is the procedure of removing an opacified crystalline lens and replaced by </w:t>
      </w:r>
      <w:r w:rsidR="00D72775">
        <w:rPr>
          <w:rFonts w:ascii="Arial" w:hAnsi="Arial" w:cs="Arial"/>
        </w:rPr>
        <w:t>an intraocula</w:t>
      </w:r>
      <w:r w:rsidR="009D31CC">
        <w:rPr>
          <w:rFonts w:ascii="Arial" w:hAnsi="Arial" w:cs="Arial"/>
        </w:rPr>
        <w:t>r</w:t>
      </w:r>
      <w:r w:rsidR="00D72775">
        <w:rPr>
          <w:rFonts w:ascii="Arial" w:hAnsi="Arial" w:cs="Arial"/>
        </w:rPr>
        <w:t xml:space="preserve"> lens. Despite of cataract surgery</w:t>
      </w:r>
      <w:r w:rsidR="001B051F" w:rsidRPr="00B34C50">
        <w:rPr>
          <w:rFonts w:ascii="Arial" w:hAnsi="Arial" w:cs="Arial"/>
        </w:rPr>
        <w:t xml:space="preserve">, being safe, complications may occur, </w:t>
      </w:r>
      <w:r w:rsidR="001B051F" w:rsidRPr="00B34C50">
        <w:rPr>
          <w:rFonts w:ascii="Arial" w:hAnsi="Arial" w:cs="Arial"/>
          <w:lang w:eastAsia="en-GB"/>
        </w:rPr>
        <w:t>often due to inadequate postoperative self-care</w:t>
      </w:r>
      <w:r w:rsidR="001B051F" w:rsidRPr="00B34C50">
        <w:rPr>
          <w:rFonts w:ascii="Arial" w:hAnsi="Arial" w:cs="Arial"/>
        </w:rPr>
        <w:t xml:space="preserve"> knowledge</w:t>
      </w:r>
      <w:r w:rsidR="001B051F" w:rsidRPr="00B34C50">
        <w:rPr>
          <w:rFonts w:ascii="Arial" w:hAnsi="Arial" w:cs="Arial"/>
          <w:lang w:eastAsia="en-GB"/>
        </w:rPr>
        <w:t>; So, it is advised that patients take care of themselves (postoperative home self</w:t>
      </w:r>
      <w:r w:rsidR="001B051F" w:rsidRPr="00B34C50">
        <w:rPr>
          <w:rFonts w:ascii="Arial" w:hAnsi="Arial" w:cs="Arial"/>
          <w:lang w:eastAsia="en-GB"/>
        </w:rPr>
        <w:noBreakHyphen/>
        <w:t>care) t</w:t>
      </w:r>
      <w:r w:rsidR="001B051F" w:rsidRPr="00B34C50">
        <w:rPr>
          <w:rFonts w:ascii="Arial" w:hAnsi="Arial" w:cs="Arial"/>
        </w:rPr>
        <w:t xml:space="preserve">o minimize the risk of complications, as it enhances surgical outcomes and patient satisfaction (Sammartino et al., 2017; Choi and Greenberg, 2018). </w:t>
      </w:r>
    </w:p>
    <w:p w14:paraId="34340CC3" w14:textId="721D28A9" w:rsidR="006369DD" w:rsidRPr="006369DD" w:rsidRDefault="006369DD" w:rsidP="006E69CD">
      <w:pPr>
        <w:spacing w:before="240"/>
        <w:jc w:val="both"/>
        <w:rPr>
          <w:rFonts w:ascii="Arial" w:hAnsi="Arial" w:cs="Arial"/>
          <w:b/>
          <w:bCs/>
          <w:sz w:val="22"/>
          <w:szCs w:val="22"/>
          <w:lang w:eastAsia="en-GB"/>
        </w:rPr>
      </w:pPr>
      <w:r w:rsidRPr="006369DD">
        <w:rPr>
          <w:rFonts w:ascii="Arial" w:hAnsi="Arial" w:cs="Arial"/>
          <w:b/>
          <w:bCs/>
          <w:sz w:val="22"/>
          <w:szCs w:val="22"/>
          <w:lang w:eastAsia="en-GB"/>
        </w:rPr>
        <w:t>1.3 Postoperative self-care</w:t>
      </w:r>
    </w:p>
    <w:p w14:paraId="627B9B28" w14:textId="2ABD1DFC" w:rsidR="00460F30" w:rsidRPr="005011D5" w:rsidRDefault="00460F30" w:rsidP="006369DD">
      <w:pPr>
        <w:jc w:val="both"/>
        <w:rPr>
          <w:rFonts w:ascii="Times New Roman" w:hAnsi="Times New Roman"/>
        </w:rPr>
      </w:pPr>
      <w:r w:rsidRPr="005011D5">
        <w:rPr>
          <w:rFonts w:ascii="Times New Roman" w:hAnsi="Times New Roman"/>
          <w:lang w:eastAsia="en-GB"/>
        </w:rPr>
        <w:t xml:space="preserve">Post-operative </w:t>
      </w:r>
      <w:r w:rsidR="006E69CD">
        <w:rPr>
          <w:rFonts w:ascii="Times New Roman" w:hAnsi="Times New Roman"/>
          <w:lang w:eastAsia="en-GB"/>
        </w:rPr>
        <w:t>self-</w:t>
      </w:r>
      <w:r w:rsidRPr="005011D5">
        <w:rPr>
          <w:rFonts w:ascii="Times New Roman" w:hAnsi="Times New Roman"/>
          <w:lang w:eastAsia="en-GB"/>
        </w:rPr>
        <w:t>care is the care that a patient receives after surgery. Typically starts immediately after surgery, continues throughout the hospital stay, and may extend after discharge (Janice and Cheever, 2013). Postoperative home self</w:t>
      </w:r>
      <w:r w:rsidRPr="005011D5">
        <w:rPr>
          <w:rFonts w:ascii="Times New Roman" w:hAnsi="Times New Roman"/>
          <w:lang w:eastAsia="en-GB"/>
        </w:rPr>
        <w:noBreakHyphen/>
        <w:t xml:space="preserve">care refers to what a patient does at home after surgery to aid in healing, avoid complications, and improve recovery </w:t>
      </w:r>
      <w:r w:rsidRPr="005011D5">
        <w:rPr>
          <w:rFonts w:ascii="Times New Roman" w:hAnsi="Times New Roman"/>
          <w:lang w:eastAsia="en-GB"/>
        </w:rPr>
        <w:fldChar w:fldCharType="begin" w:fldLock="1"/>
      </w:r>
      <w:r w:rsidRPr="005011D5">
        <w:rPr>
          <w:rFonts w:ascii="Times New Roman" w:hAnsi="Times New Roman"/>
          <w:lang w:eastAsia="en-GB"/>
        </w:rPr>
        <w:instrText>ADDIN CSL_CITATION {"citationItems":[{"id":"ITEM-1","itemData":{"DOI":"10.21608/mnj.2017.176440","author":[{"dropping-particle":"","family":"Elgazar","given":"Watanya","non-dropping-particle":"","parse-names":false,"suffix":""},{"dropping-particle":"","family":"Mohamed","given":"Asmaa","non-dropping-particle":"","parse-names":false,"suffix":""},{"dropping-particle":"","family":"Fayed","given":"Ayser","non-dropping-particle":"","parse-names":false,"suffix":""},{"dropping-particle":"","family":"Mohamed","given":"Rasha","non-dropping-particle":"","parse-names":false,"suffix":""}],"container-title":"Mansoura Nursing Journal","id":"ITEM-1","issue":"1","issued":{"date-parts":[["2017"]]},"page":"255-265","title":"Developing Postoperative Self Care Guideline for Patient Undergoing Cataract Surgery","type":"article-journal","volume":"4"},"uris":["http://www.mendeley.com/documents/?uuid=5bcc072c-ace9-4e58-a34b-52701308c94f"]}],"mendeley":{"formattedCitation":"(Elgazar &lt;i&gt;et al.&lt;/i&gt;, 2017)","plainTextFormattedCitation":"(Elgazar et al., 2017)","previouslyFormattedCitation":"(Elgazar &lt;i&gt;et al.&lt;/i&gt;, 2017)"},"properties":{"noteIndex":0},"schema":"https://github.com/citation-style-language/schema/raw/master/csl-citation.json"}</w:instrText>
      </w:r>
      <w:r w:rsidRPr="005011D5">
        <w:rPr>
          <w:rFonts w:ascii="Times New Roman" w:hAnsi="Times New Roman"/>
          <w:lang w:eastAsia="en-GB"/>
        </w:rPr>
        <w:fldChar w:fldCharType="separate"/>
      </w:r>
      <w:r w:rsidRPr="005011D5">
        <w:rPr>
          <w:rFonts w:ascii="Times New Roman" w:hAnsi="Times New Roman"/>
          <w:noProof/>
          <w:lang w:eastAsia="en-GB"/>
        </w:rPr>
        <w:t xml:space="preserve">(Elgazar </w:t>
      </w:r>
      <w:r w:rsidRPr="005011D5">
        <w:rPr>
          <w:rFonts w:ascii="Times New Roman" w:hAnsi="Times New Roman"/>
          <w:i/>
          <w:noProof/>
          <w:lang w:eastAsia="en-GB"/>
        </w:rPr>
        <w:t>et al.</w:t>
      </w:r>
      <w:r w:rsidRPr="005011D5">
        <w:rPr>
          <w:rFonts w:ascii="Times New Roman" w:hAnsi="Times New Roman"/>
          <w:noProof/>
          <w:lang w:eastAsia="en-GB"/>
        </w:rPr>
        <w:t>, 2017)</w:t>
      </w:r>
      <w:r w:rsidRPr="005011D5">
        <w:rPr>
          <w:rFonts w:ascii="Times New Roman" w:hAnsi="Times New Roman"/>
          <w:lang w:eastAsia="en-GB"/>
        </w:rPr>
        <w:fldChar w:fldCharType="end"/>
      </w:r>
      <w:r w:rsidRPr="005011D5">
        <w:rPr>
          <w:rFonts w:ascii="Times New Roman" w:hAnsi="Times New Roman"/>
          <w:lang w:eastAsia="en-GB"/>
        </w:rPr>
        <w:t xml:space="preserve">. These practices or activities that patients need to follow at home after cataract surgery to reduce complication include eye cleaning procedures (ECP), general eye care precautions (GECP) such as avoiding strenuous activities, protecting the eyes from irritants and trauma, and attending scheduled follow-up visits and instilling eye medications (IME) </w:t>
      </w:r>
      <w:r w:rsidRPr="005011D5">
        <w:rPr>
          <w:rFonts w:ascii="Times New Roman" w:hAnsi="Times New Roman"/>
        </w:rPr>
        <w:fldChar w:fldCharType="begin" w:fldLock="1"/>
      </w:r>
      <w:r w:rsidRPr="005011D5">
        <w:rPr>
          <w:rFonts w:ascii="Times New Roman" w:hAnsi="Times New Roman"/>
        </w:rPr>
        <w:instrText>ADDIN CSL_CITATION {"citationItems":[{"id":"ITEM-1","itemData":{"DOI":"10.4103/jcor.jcor_47_23","ISSN":"2320-3897","author":[{"dropping-particle":"","family":"Prem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uris":["http://www.mendeley.com/documents/?uuid=1d96f596-2fe3-4825-91c3-b9a12985b1c7"]},{"id":"ITEM-2","itemData":{"author":[{"dropping-particle":"","family":"Directorate","given":"Ophthalmic","non-dropping-particle":"","parse-names":false,"suffix":""},{"dropping-particle":"","family":"Leaflet","given":"Patient Information No date","non-dropping-particle":"","parse-names":false,"suffix":""}],"id":"ITEM-2","issued":{"date-parts":[["0"]]},"title":"Information for Patients Undergoing Cataract Surgery","type":"article-journal"},"uris":["http://www.mendeley.com/documents/?uuid=3b8a8964-f3a3-4165-ada3-71263ff2fb6e"]},{"id":"ITEM-3","itemData":{"DOI":"10.1136/bjo/2003.020453","author":[{"dropping-particle":"","family":"Elder, M. and Suter","given":"A.","non-dropping-particle":"","parse-names":false,"suffix":""}],"id":"ITEM-3","issued":{"date-parts":[["2004"]]},"page":"331-332","title":"What patients want to know before they have cataract surgery","type":"article-journal"},"uris":["http://www.mendeley.com/documents/?uuid=a12862a4-e18b-464a-bb63-e8a50ffa9c61"]},{"id":"ITEM-4","itemData":{"author":[{"dropping-particle":"","family":"Sorour","given":"Dina Metwally","non-dropping-particle":"","parse-names":false,"suffix":""},{"dropping-particle":"","family":"Ahmed","given":"Eman","non-dropping-particle":"","parse-names":false,"suffix":""},{"dropping-particle":"","family":"Elsakka","given":"Rashad","non-dropping-particle":"","parse-names":false,"suffix":""},{"dropping-particle":"","family":"Lotfy","given":"Nesma Ahmed","non-dropping-particle":"","parse-names":false,"suffix":""}],"id":"ITEM-4","issue":"2","issued":{"date-parts":[["2024"]]},"page":"1624-1641","title":"Impact of Incorporating a Self-care Management Program with Telephone Follow-up on Geriatric Patients ’ Self-care Compliance and Coping Post Cataract Surgery","type":"article-journal","volume":"15"},"uris":["http://www.mendeley.com/documents/?uuid=13206d07-44b8-4c77-988b-74d97a579d27"]}],"mendeley":{"formattedCitation":"(Directorate and Leaflet, no date; Elder, M. and Suter, 2004; Prem Kumar &lt;i&gt;et al.&lt;/i&gt;, 2023; Sorour &lt;i&gt;et al.&lt;/i&gt;, 2024)","manualFormatting":"( Prem Kumar et al., 2023; Sorour et al., 2024)","plainTextFormattedCitation":"(Directorate and Leaflet, no date; Elder, M. and Suter, 2004; Prem Kumar et al., 2023; Sorour et al., 2024)","previouslyFormattedCitation":"(Directorate and Leaflet, no date; Elder, M. and Suter, 2004; Prem Kumar &lt;i&gt;et al.&lt;/i&gt;, 2023; Sorour &lt;i&gt;et al.&lt;/i&gt;, 2024)"},"properties":{"noteIndex":0},"schema":"https://github.com/citation-style-language/schema/raw/master/csl-citation.json"}</w:instrText>
      </w:r>
      <w:r w:rsidRPr="005011D5">
        <w:rPr>
          <w:rFonts w:ascii="Times New Roman" w:hAnsi="Times New Roman"/>
        </w:rPr>
        <w:fldChar w:fldCharType="separate"/>
      </w:r>
      <w:r w:rsidRPr="005011D5">
        <w:rPr>
          <w:rFonts w:ascii="Times New Roman" w:hAnsi="Times New Roman"/>
          <w:noProof/>
        </w:rPr>
        <w:t xml:space="preserve">( Prem Kumar </w:t>
      </w:r>
      <w:r w:rsidRPr="005011D5">
        <w:rPr>
          <w:rFonts w:ascii="Times New Roman" w:hAnsi="Times New Roman"/>
          <w:i/>
          <w:noProof/>
        </w:rPr>
        <w:t>et al.</w:t>
      </w:r>
      <w:r w:rsidRPr="005011D5">
        <w:rPr>
          <w:rFonts w:ascii="Times New Roman" w:hAnsi="Times New Roman"/>
          <w:noProof/>
        </w:rPr>
        <w:t xml:space="preserve">, 2023; Sorour </w:t>
      </w:r>
      <w:r w:rsidRPr="005011D5">
        <w:rPr>
          <w:rFonts w:ascii="Times New Roman" w:hAnsi="Times New Roman"/>
          <w:i/>
          <w:noProof/>
        </w:rPr>
        <w:t>et al.</w:t>
      </w:r>
      <w:r w:rsidRPr="005011D5">
        <w:rPr>
          <w:rFonts w:ascii="Times New Roman" w:hAnsi="Times New Roman"/>
          <w:noProof/>
        </w:rPr>
        <w:t>, 2024)</w:t>
      </w:r>
      <w:r w:rsidRPr="005011D5">
        <w:rPr>
          <w:rFonts w:ascii="Times New Roman" w:hAnsi="Times New Roman"/>
        </w:rPr>
        <w:fldChar w:fldCharType="end"/>
      </w:r>
    </w:p>
    <w:p w14:paraId="4E064535" w14:textId="77777777" w:rsidR="00BB4FB2" w:rsidRDefault="00BB4FB2" w:rsidP="00281E1E">
      <w:pPr>
        <w:jc w:val="both"/>
        <w:rPr>
          <w:rFonts w:ascii="Arial" w:hAnsi="Arial" w:cs="Arial"/>
        </w:rPr>
      </w:pPr>
    </w:p>
    <w:p w14:paraId="6EB6AC15" w14:textId="574AA047" w:rsidR="00281E1E" w:rsidRDefault="001B051F" w:rsidP="00281E1E">
      <w:pPr>
        <w:jc w:val="both"/>
        <w:rPr>
          <w:rFonts w:ascii="Arial" w:hAnsi="Arial" w:cs="Arial"/>
          <w:b/>
          <w:caps/>
        </w:rPr>
      </w:pPr>
      <w:r w:rsidRPr="00B34C50">
        <w:rPr>
          <w:rFonts w:ascii="Arial" w:hAnsi="Arial" w:cs="Arial"/>
        </w:rPr>
        <w:t>Some of these complication resulted from poor self</w:t>
      </w:r>
      <w:r w:rsidR="00856A8B">
        <w:rPr>
          <w:rFonts w:ascii="Arial" w:hAnsi="Arial" w:cs="Arial"/>
        </w:rPr>
        <w:t>-</w:t>
      </w:r>
      <w:r w:rsidRPr="00B34C50">
        <w:rPr>
          <w:rFonts w:ascii="Arial" w:hAnsi="Arial" w:cs="Arial"/>
        </w:rPr>
        <w:t xml:space="preserve">care knowledge may be </w:t>
      </w:r>
      <w:r w:rsidR="00174828" w:rsidRPr="00B34C50">
        <w:rPr>
          <w:rFonts w:ascii="Arial" w:hAnsi="Arial" w:cs="Arial"/>
        </w:rPr>
        <w:t>minimized</w:t>
      </w:r>
      <w:r w:rsidRPr="00B34C50">
        <w:rPr>
          <w:rFonts w:ascii="Arial" w:hAnsi="Arial" w:cs="Arial"/>
        </w:rPr>
        <w:t xml:space="preserve"> by s</w:t>
      </w:r>
      <w:r w:rsidRPr="00B34C50">
        <w:rPr>
          <w:rFonts w:ascii="Arial" w:hAnsi="Arial" w:cs="Arial"/>
          <w:lang w:eastAsia="en-GB"/>
        </w:rPr>
        <w:t xml:space="preserve">trict aseptic technique when administering eye drops to reduce the risk of infections, catching complications early to reduce the risk of permanent vision loss, maintaining proper positioning to reduce the risk of </w:t>
      </w:r>
      <w:r w:rsidR="00856A8B" w:rsidRPr="00B34C50">
        <w:rPr>
          <w:rFonts w:ascii="Arial" w:hAnsi="Arial" w:cs="Arial"/>
          <w:lang w:eastAsia="en-GB"/>
        </w:rPr>
        <w:t>edema</w:t>
      </w:r>
      <w:r w:rsidRPr="00B34C50">
        <w:rPr>
          <w:rFonts w:ascii="Arial" w:hAnsi="Arial" w:cs="Arial"/>
          <w:lang w:eastAsia="en-GB"/>
        </w:rPr>
        <w:t xml:space="preserve"> at the operated site, and avoiding strenuous activities like coughing, sneezing, and running to avoid complications like intraocular lens (IOL) displacement </w:t>
      </w:r>
      <w:r w:rsidRPr="00B34C50">
        <w:rPr>
          <w:rFonts w:ascii="Arial" w:hAnsi="Arial" w:cs="Arial"/>
          <w:lang w:eastAsia="en-GB"/>
        </w:rPr>
        <w:fldChar w:fldCharType="begin" w:fldLock="1"/>
      </w:r>
      <w:r w:rsidRPr="00B34C50">
        <w:rPr>
          <w:rFonts w:ascii="Arial" w:hAnsi="Arial" w:cs="Arial"/>
          <w:lang w:eastAsia="en-GB"/>
        </w:rPr>
        <w:instrText>ADDIN CSL_CITATION {"citationItems":[{"id":"ITEM-1","itemData":{"DOI":"10.22270/jmpas.V10I3.1147","author":[{"dropping-particle":"","family":"Kamdi","given":"Ms Pratiksha","non-dropping-particle":"","parse-names":false,"suffix":""},{"dropping-particle":"","family":"Ankar","given":"Ms Ruchira","non-dropping-particle":"","parse-names":false,"suffix":""},{"dropping-particle":"","family":"Narayane","given":"Ms Madhavi","non-dropping-particle":"","parse-names":false,"suffix":""},{"dropping-particle":"","family":"Bhirange","given":"Dr Swapnil","non-dropping-particle":"","parse-names":false,"suffix":""}],"id":"ITEM-1","issue":"2320","issued":{"date-parts":[["2021"]]},"page":"2997-3000","title":"TO ASSESS THE IMPACT OF PROPOSED TEACHING PROGRAMME ON POST-OPERATIVE SELF-CARE Journal of medical pharmaceutical and allied sciences , V 10-I 3 , 1143 , May-June 2021 , P-2997-3000","type":"article-journal"},"uris":["http://www.mendeley.com/documents/?uuid=8486ee2c-ff84-4481-beaa-338cbff9768c"]}],"mendeley":{"formattedCitation":"(Kamdi &lt;i&gt;et al.&lt;/i&gt;, 2021)","plainTextFormattedCitation":"(Kamdi et al., 2021)","previouslyFormattedCitation":"(21)"},"properties":{"noteIndex":0},"schema":"https://github.com/citation-style-language/schema/raw/master/csl-citation.json"}</w:instrText>
      </w:r>
      <w:r w:rsidRPr="00B34C50">
        <w:rPr>
          <w:rFonts w:ascii="Arial" w:hAnsi="Arial" w:cs="Arial"/>
          <w:lang w:eastAsia="en-GB"/>
        </w:rPr>
        <w:fldChar w:fldCharType="separate"/>
      </w:r>
      <w:r w:rsidRPr="00B34C50">
        <w:rPr>
          <w:rFonts w:ascii="Arial" w:hAnsi="Arial" w:cs="Arial"/>
          <w:noProof/>
          <w:lang w:eastAsia="en-GB"/>
        </w:rPr>
        <w:t xml:space="preserve">(Kamdi </w:t>
      </w:r>
      <w:r w:rsidRPr="00B34C50">
        <w:rPr>
          <w:rFonts w:ascii="Arial" w:hAnsi="Arial" w:cs="Arial"/>
          <w:i/>
          <w:noProof/>
          <w:lang w:eastAsia="en-GB"/>
        </w:rPr>
        <w:t>et al.</w:t>
      </w:r>
      <w:r w:rsidRPr="00B34C50">
        <w:rPr>
          <w:rFonts w:ascii="Arial" w:hAnsi="Arial" w:cs="Arial"/>
          <w:noProof/>
          <w:lang w:eastAsia="en-GB"/>
        </w:rPr>
        <w:t>, 2021)</w:t>
      </w:r>
      <w:r w:rsidRPr="00B34C50">
        <w:rPr>
          <w:rFonts w:ascii="Arial" w:hAnsi="Arial" w:cs="Arial"/>
          <w:lang w:eastAsia="en-GB"/>
        </w:rPr>
        <w:fldChar w:fldCharType="end"/>
      </w:r>
      <w:r w:rsidRPr="00B34C50">
        <w:rPr>
          <w:rFonts w:ascii="Arial" w:hAnsi="Arial" w:cs="Arial"/>
          <w:lang w:eastAsia="en-GB"/>
        </w:rPr>
        <w:t xml:space="preserve">. </w:t>
      </w:r>
      <w:r w:rsidRPr="00B34C50">
        <w:rPr>
          <w:rFonts w:ascii="Arial" w:hAnsi="Arial" w:cs="Arial"/>
          <w:lang w:eastAsia="en-GB"/>
        </w:rPr>
        <w:fldChar w:fldCharType="begin" w:fldLock="1"/>
      </w:r>
      <w:r w:rsidRPr="00B34C50">
        <w:rPr>
          <w:rFonts w:ascii="Arial" w:hAnsi="Arial" w:cs="Arial"/>
          <w:lang w:eastAsia="en-GB"/>
        </w:rPr>
        <w:instrText>ADDIN CSL_CITATION {"citationItems":[{"id":"ITEM-1","itemData":{"DOI":"10.21608/mnj.2017.176440","author":[{"dropping-particle":"","family":"Elgazar","given":"Watanya","non-dropping-particle":"","parse-names":false,"suffix":""},{"dropping-particle":"","family":"Mohamed","given":"Asmaa","non-dropping-particle":"","parse-names":false,"suffix":""},{"dropping-particle":"","family":"Fayed","given":"Ayser","non-dropping-particle":"","parse-names":false,"suffix":""},{"dropping-particle":"","family":"Mohamed","given":"Rasha","non-dropping-particle":"","parse-names":false,"suffix":""}],"container-title":"Mansoura Nursing Journal","id":"ITEM-1","issue":"1","issued":{"date-parts":[["2017"]]},"page":"255-265","title":"Developing Postoperative Self Care Guideline for Patient Undergoing Cataract Surgery","type":"article-journal","volume":"4"},"uris":["http://www.mendeley.com/documents/?uuid=5bcc072c-ace9-4e58-a34b-52701308c94f"]}],"mendeley":{"formattedCitation":"(Elgazar &lt;i&gt;et al.&lt;/i&gt;, 2017)","plainTextFormattedCitation":"(Elgazar et al., 2017)","previouslyFormattedCitation":"(1)"},"properties":{"noteIndex":0},"schema":"https://github.com/citation-style-language/schema/raw/master/csl-citation.json"}</w:instrText>
      </w:r>
      <w:r w:rsidRPr="00B34C50">
        <w:rPr>
          <w:rFonts w:ascii="Arial" w:hAnsi="Arial" w:cs="Arial"/>
          <w:lang w:eastAsia="en-GB"/>
        </w:rPr>
        <w:fldChar w:fldCharType="separate"/>
      </w:r>
      <w:r w:rsidRPr="00B34C50">
        <w:rPr>
          <w:rFonts w:ascii="Arial" w:hAnsi="Arial" w:cs="Arial"/>
          <w:noProof/>
          <w:lang w:eastAsia="en-GB"/>
        </w:rPr>
        <w:t xml:space="preserve">(Elgazar </w:t>
      </w:r>
      <w:r w:rsidRPr="00B34C50">
        <w:rPr>
          <w:rFonts w:ascii="Arial" w:hAnsi="Arial" w:cs="Arial"/>
          <w:i/>
          <w:noProof/>
          <w:lang w:eastAsia="en-GB"/>
        </w:rPr>
        <w:t>et al.</w:t>
      </w:r>
      <w:r w:rsidRPr="00B34C50">
        <w:rPr>
          <w:rFonts w:ascii="Arial" w:hAnsi="Arial" w:cs="Arial"/>
          <w:noProof/>
          <w:lang w:eastAsia="en-GB"/>
        </w:rPr>
        <w:t>, 2017)</w:t>
      </w:r>
      <w:r w:rsidRPr="00B34C50">
        <w:rPr>
          <w:rFonts w:ascii="Arial" w:hAnsi="Arial" w:cs="Arial"/>
          <w:lang w:eastAsia="en-GB"/>
        </w:rPr>
        <w:fldChar w:fldCharType="end"/>
      </w:r>
      <w:r w:rsidRPr="00B34C50">
        <w:rPr>
          <w:rFonts w:ascii="Arial" w:hAnsi="Arial" w:cs="Arial"/>
          <w:lang w:eastAsia="en-GB"/>
        </w:rPr>
        <w:t>.</w:t>
      </w:r>
      <w:r w:rsidR="00281E1E">
        <w:rPr>
          <w:rFonts w:ascii="Arial" w:hAnsi="Arial" w:cs="Arial"/>
          <w:lang w:eastAsia="en-GB"/>
        </w:rPr>
        <w:t xml:space="preserve"> </w:t>
      </w:r>
      <w:r w:rsidRPr="00B34C50">
        <w:rPr>
          <w:rFonts w:ascii="Arial" w:hAnsi="Arial" w:cs="Arial"/>
          <w:lang w:eastAsia="en-GB"/>
        </w:rPr>
        <w:t xml:space="preserve">Practices that patients need to follow at home after cataract surgery to minimize complications are acquired through pre and </w:t>
      </w:r>
      <w:r w:rsidR="00856A8B" w:rsidRPr="00B34C50">
        <w:rPr>
          <w:rFonts w:ascii="Arial" w:hAnsi="Arial" w:cs="Arial"/>
          <w:lang w:eastAsia="en-GB"/>
        </w:rPr>
        <w:t>post-operative</w:t>
      </w:r>
      <w:r w:rsidRPr="00B34C50">
        <w:rPr>
          <w:rFonts w:ascii="Arial" w:hAnsi="Arial" w:cs="Arial"/>
          <w:lang w:eastAsia="en-GB"/>
        </w:rPr>
        <w:t xml:space="preserve"> counselling which include mainly three domains namely Eye cleaning procedures (ECP), General eye care precautions (GECP) and instilling eye medications (IME) </w:t>
      </w:r>
      <w:r w:rsidRPr="00B34C50">
        <w:rPr>
          <w:rFonts w:ascii="Arial" w:hAnsi="Arial" w:cs="Arial"/>
        </w:rPr>
        <w:fldChar w:fldCharType="begin" w:fldLock="1"/>
      </w:r>
      <w:r w:rsidRPr="00B34C50">
        <w:rPr>
          <w:rFonts w:ascii="Arial" w:hAnsi="Arial" w:cs="Arial"/>
        </w:rPr>
        <w:instrText>ADDIN CSL_CITATION {"citationItems":[{"id":"ITEM-1","itemData":{"DOI":"10.4103/jcor.jcor_47_23","ISSN":"2320-3897","author":[{"dropping-particle":"","family":"Prem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uris":["http://www.mendeley.com/documents/?uuid=1d96f596-2fe3-4825-91c3-b9a12985b1c7"]},{"id":"ITEM-2","itemData":{"author":[{"dropping-particle":"","family":"Directorate","given":"Ophthalmic","non-dropping-particle":"","parse-names":false,"suffix":""},{"dropping-particle":"","family":"Leaflet","given":"Patient Information No date","non-dropping-particle":"","parse-names":false,"suffix":""}],"id":"ITEM-2","issued":{"date-parts":[["0"]]},"title":"Information for Patients Undergoing Cataract Surgery","type":"article-journal"},"uris":["http://www.mendeley.com/documents/?uuid=3b8a8964-f3a3-4165-ada3-71263ff2fb6e"]},{"id":"ITEM-3","itemData":{"DOI":"10.1136/bjo/2003.020453","author":[{"dropping-particle":"","family":"Elder, M. and Suter","given":"A.","non-dropping-particle":"","parse-names":false,"suffix":""}],"id":"ITEM-3","issued":{"date-parts":[["2004"]]},"page":"331-332","title":"What patients want to know before they have cataract surgery","type":"article-journal"},"uris":["http://www.mendeley.com/documents/?uuid=a12862a4-e18b-464a-bb63-e8a50ffa9c61"]},{"id":"ITEM-4","itemData":{"author":[{"dropping-particle":"","family":"Sorour","given":"Dina Metwally","non-dropping-particle":"","parse-names":false,"suffix":""},{"dropping-particle":"","family":"Ahmed","given":"Eman","non-dropping-particle":"","parse-names":false,"suffix":""},{"dropping-particle":"","family":"Elsakka","given":"Rashad","non-dropping-particle":"","parse-names":false,"suffix":""},{"dropping-particle":"","family":"Lotfy","given":"Nesma Ahmed","non-dropping-particle":"","parse-names":false,"suffix":""}],"id":"ITEM-4","issue":"2","issued":{"date-parts":[["2024"]]},"page":"1624-1641","title":"Impact of Incorporating a Self-care Management Program with Telephone Follow-up on Geriatric Patients ’ Self-care Compliance and Coping Post Cataract Surgery","type":"article-journal","volume":"15"},"uris":["http://www.mendeley.com/documents/?uuid=13206d07-44b8-4c77-988b-74d97a579d27"]}],"mendeley":{"formattedCitation":"(Directorate and Leaflet, no date; Elder, M. and Suter, 2004; Prem Kumar &lt;i&gt;et al.&lt;/i&gt;, 2023; Sorour &lt;i&gt;et al.&lt;/i&gt;, 2024)","manualFormatting":"( Prem Kumar et al., 2023; Sorour et al., 2024)","plainTextFormattedCitation":"(Directorate and Leaflet, no date; Elder, M. and Suter, 2004; Prem Kumar et al., 2023; Sorour et al., 2024)","previouslyFormattedCitation":"(3,22–24)"},"properties":{"noteIndex":0},"schema":"https://github.com/citation-style-language/schema/raw/master/csl-citation.json"}</w:instrText>
      </w:r>
      <w:r w:rsidRPr="00B34C50">
        <w:rPr>
          <w:rFonts w:ascii="Arial" w:hAnsi="Arial" w:cs="Arial"/>
        </w:rPr>
        <w:fldChar w:fldCharType="separate"/>
      </w:r>
      <w:r w:rsidRPr="00B34C50">
        <w:rPr>
          <w:rFonts w:ascii="Arial" w:hAnsi="Arial" w:cs="Arial"/>
          <w:noProof/>
        </w:rPr>
        <w:t xml:space="preserve">( Prem Kumar </w:t>
      </w:r>
      <w:r w:rsidRPr="00B34C50">
        <w:rPr>
          <w:rFonts w:ascii="Arial" w:hAnsi="Arial" w:cs="Arial"/>
          <w:i/>
          <w:noProof/>
        </w:rPr>
        <w:t>et al.</w:t>
      </w:r>
      <w:r w:rsidRPr="00B34C50">
        <w:rPr>
          <w:rFonts w:ascii="Arial" w:hAnsi="Arial" w:cs="Arial"/>
          <w:noProof/>
        </w:rPr>
        <w:t xml:space="preserve">, 2023; Sorour </w:t>
      </w:r>
      <w:r w:rsidRPr="00B34C50">
        <w:rPr>
          <w:rFonts w:ascii="Arial" w:hAnsi="Arial" w:cs="Arial"/>
          <w:i/>
          <w:noProof/>
        </w:rPr>
        <w:t>et al.</w:t>
      </w:r>
      <w:r w:rsidRPr="00B34C50">
        <w:rPr>
          <w:rFonts w:ascii="Arial" w:hAnsi="Arial" w:cs="Arial"/>
          <w:noProof/>
        </w:rPr>
        <w:t>, 2024)</w:t>
      </w:r>
      <w:r w:rsidRPr="00B34C50">
        <w:rPr>
          <w:rFonts w:ascii="Arial" w:hAnsi="Arial" w:cs="Arial"/>
        </w:rPr>
        <w:fldChar w:fldCharType="end"/>
      </w:r>
      <w:r w:rsidRPr="00B34C50">
        <w:rPr>
          <w:rFonts w:ascii="Arial" w:hAnsi="Arial" w:cs="Arial"/>
        </w:rPr>
        <w:t xml:space="preserve">. </w:t>
      </w:r>
    </w:p>
    <w:p w14:paraId="58EA01ED" w14:textId="77777777" w:rsidR="00281E1E" w:rsidRDefault="00281E1E" w:rsidP="00281E1E">
      <w:pPr>
        <w:jc w:val="both"/>
        <w:rPr>
          <w:rFonts w:ascii="Arial" w:hAnsi="Arial" w:cs="Arial"/>
          <w:b/>
          <w:caps/>
        </w:rPr>
      </w:pPr>
    </w:p>
    <w:p w14:paraId="2DF7CC73" w14:textId="156AE372" w:rsidR="001B051F" w:rsidRPr="00B34C50" w:rsidRDefault="001B051F" w:rsidP="00281E1E">
      <w:pPr>
        <w:jc w:val="both"/>
        <w:rPr>
          <w:rFonts w:ascii="Arial" w:hAnsi="Arial" w:cs="Arial"/>
        </w:rPr>
      </w:pPr>
      <w:r w:rsidRPr="00B34C50">
        <w:rPr>
          <w:rFonts w:ascii="Arial" w:hAnsi="Arial" w:cs="Arial"/>
        </w:rPr>
        <w:t xml:space="preserve">The information’s that are contained in </w:t>
      </w:r>
      <w:r w:rsidRPr="00B34C50">
        <w:rPr>
          <w:rFonts w:ascii="Arial" w:hAnsi="Arial" w:cs="Arial"/>
          <w:lang w:eastAsia="en-GB"/>
        </w:rPr>
        <w:t xml:space="preserve">Eye cleaning procedures (ECP); </w:t>
      </w:r>
      <w:r w:rsidRPr="00B34C50">
        <w:rPr>
          <w:rFonts w:ascii="Arial" w:hAnsi="Arial" w:cs="Arial"/>
        </w:rPr>
        <w:t>The operated eye needs to be cleaned at least twice a day, Wash the hands with soap and water and dry them with clean towel before cleaning the eye, Cleaning the lower lid is done by looking up and wiping all secretions sticking to the lower lid margin, Cleaning the upper lid is done by looking down and wiping all secretions sticking to the upper lid margin, The outer and inner corners of the eye are to be also cleaned</w:t>
      </w:r>
      <w:r w:rsidR="00281E1E">
        <w:rPr>
          <w:rFonts w:ascii="Arial" w:hAnsi="Arial" w:cs="Arial"/>
        </w:rPr>
        <w:t xml:space="preserve">; The information that are in </w:t>
      </w:r>
      <w:r w:rsidRPr="00B34C50">
        <w:rPr>
          <w:rFonts w:ascii="Arial" w:hAnsi="Arial" w:cs="Arial"/>
          <w:lang w:eastAsia="en-GB"/>
        </w:rPr>
        <w:t>General eye care precautions (GECP)</w:t>
      </w:r>
      <w:r w:rsidR="00281E1E">
        <w:rPr>
          <w:rFonts w:ascii="Arial" w:hAnsi="Arial" w:cs="Arial"/>
          <w:lang w:eastAsia="en-GB"/>
        </w:rPr>
        <w:t xml:space="preserve"> include</w:t>
      </w:r>
      <w:r w:rsidRPr="00B34C50">
        <w:rPr>
          <w:rFonts w:ascii="Arial" w:hAnsi="Arial" w:cs="Arial"/>
          <w:lang w:eastAsia="en-GB"/>
        </w:rPr>
        <w:t xml:space="preserve">; </w:t>
      </w:r>
      <w:r w:rsidRPr="00B34C50">
        <w:rPr>
          <w:rFonts w:ascii="Arial" w:hAnsi="Arial" w:cs="Arial"/>
        </w:rPr>
        <w:t xml:space="preserve">Do not splash water into the operated eye while washing your face/swimming for 2 weeks, do not lie to the side of operated eye, do not use facial cosmetics to the eye such as mascara, eye liners, kajal, </w:t>
      </w:r>
      <w:proofErr w:type="spellStart"/>
      <w:r w:rsidRPr="00B34C50">
        <w:rPr>
          <w:rFonts w:ascii="Arial" w:hAnsi="Arial" w:cs="Arial"/>
        </w:rPr>
        <w:t>surma</w:t>
      </w:r>
      <w:proofErr w:type="spellEnd"/>
      <w:r w:rsidRPr="00B34C50">
        <w:rPr>
          <w:rFonts w:ascii="Arial" w:hAnsi="Arial" w:cs="Arial"/>
        </w:rPr>
        <w:t>. Do not indulge in moderate to extreme amounts of physical activity, do not rub the eye, do not lift heavy weights &gt;10kgs, do not allow the eye to get injured, may wear protective glasses, do not play with children since there is a possibility of getting hurt in the eye, do not strain on the toilet. If needed please take laxatives or soft diet may be taken, Avoid the use of snuff, Cigarette smoking should be avoided, Alcohol beverages are best avoided, avoid using unclean cloth to mop the eye. Use sterile tissue/clean cloth</w:t>
      </w:r>
      <w:r w:rsidRPr="00B34C50">
        <w:rPr>
          <w:rFonts w:ascii="Arial" w:hAnsi="Arial" w:cs="Arial"/>
          <w:lang w:eastAsia="en-GB"/>
        </w:rPr>
        <w:t xml:space="preserve"> and </w:t>
      </w:r>
      <w:r w:rsidR="00281E1E">
        <w:rPr>
          <w:rFonts w:ascii="Arial" w:hAnsi="Arial" w:cs="Arial"/>
          <w:lang w:eastAsia="en-GB"/>
        </w:rPr>
        <w:t xml:space="preserve">the information that are in </w:t>
      </w:r>
      <w:r w:rsidRPr="00B34C50">
        <w:rPr>
          <w:rFonts w:ascii="Arial" w:hAnsi="Arial" w:cs="Arial"/>
          <w:lang w:eastAsia="en-GB"/>
        </w:rPr>
        <w:t>instilling eye medications (IME)</w:t>
      </w:r>
      <w:r w:rsidR="00281E1E">
        <w:rPr>
          <w:rFonts w:ascii="Arial" w:hAnsi="Arial" w:cs="Arial"/>
          <w:lang w:eastAsia="en-GB"/>
        </w:rPr>
        <w:t xml:space="preserve"> include</w:t>
      </w:r>
      <w:r w:rsidRPr="00B34C50">
        <w:rPr>
          <w:rFonts w:ascii="Arial" w:hAnsi="Arial" w:cs="Arial"/>
          <w:lang w:eastAsia="en-GB"/>
        </w:rPr>
        <w:t xml:space="preserve">; </w:t>
      </w:r>
      <w:r w:rsidRPr="00B34C50">
        <w:rPr>
          <w:rFonts w:ascii="Arial" w:hAnsi="Arial" w:cs="Arial"/>
        </w:rPr>
        <w:t xml:space="preserve">Always instill drops before ointment, Leave a gap of 5 min between two medications, Keep the eye closed for 5 min after applying the medication, Once opened, the eye drops are discarded after 1 month, Replace the cap of the bottle immediately after use, </w:t>
      </w:r>
      <w:r w:rsidR="00281E1E">
        <w:rPr>
          <w:rFonts w:ascii="Arial" w:hAnsi="Arial" w:cs="Arial"/>
        </w:rPr>
        <w:t>d</w:t>
      </w:r>
      <w:r w:rsidRPr="00B34C50">
        <w:rPr>
          <w:rFonts w:ascii="Arial" w:hAnsi="Arial" w:cs="Arial"/>
        </w:rPr>
        <w:t>on’t touch the eye by the tip of bottle, Unused eye medication, once opened, is discarded and never used for another person.</w:t>
      </w:r>
      <w:r w:rsidRPr="00B34C50">
        <w:rPr>
          <w:rFonts w:ascii="Arial" w:hAnsi="Arial" w:cs="Arial"/>
        </w:rPr>
        <w:fldChar w:fldCharType="begin" w:fldLock="1"/>
      </w:r>
      <w:r w:rsidRPr="00B34C50">
        <w:rPr>
          <w:rFonts w:ascii="Arial" w:hAnsi="Arial" w:cs="Arial"/>
        </w:rPr>
        <w:instrText>ADDIN CSL_CITATION {"citationItems":[{"id":"ITEM-1","itemData":{"DOI":"10.4103/jcor.jcor_47_23","ISSN":"2320-3897","author":[{"dropping-particle":"","family":"Prem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India","type":"article-journal","volume":"11"},"uris":["http://www.mendeley.com/documents/?uuid=1d96f596-2fe3-4825-91c3-b9a12985b1c7"]}],"mendeley":{"formattedCitation":"(Prem Kumar &lt;i&gt;et al.&lt;/i&gt;, 2023)","plainTextFormattedCitation":"(Prem Kumar et al., 2023)","previouslyFormattedCitation":"(Prem Kumar &lt;i&gt;et al.&lt;/i&gt;, 2023)"},"properties":{"noteIndex":0},"schema":"https://github.com/citation-style-language/schema/raw/master/csl-citation.json"}</w:instrText>
      </w:r>
      <w:r w:rsidRPr="00B34C50">
        <w:rPr>
          <w:rFonts w:ascii="Arial" w:hAnsi="Arial" w:cs="Arial"/>
        </w:rPr>
        <w:fldChar w:fldCharType="separate"/>
      </w:r>
      <w:r w:rsidRPr="00B34C50">
        <w:rPr>
          <w:rFonts w:ascii="Arial" w:hAnsi="Arial" w:cs="Arial"/>
          <w:noProof/>
        </w:rPr>
        <w:t xml:space="preserve">(Prem Kumar </w:t>
      </w:r>
      <w:r w:rsidRPr="00B34C50">
        <w:rPr>
          <w:rFonts w:ascii="Arial" w:hAnsi="Arial" w:cs="Arial"/>
          <w:i/>
          <w:noProof/>
        </w:rPr>
        <w:t>et al.</w:t>
      </w:r>
      <w:r w:rsidRPr="00B34C50">
        <w:rPr>
          <w:rFonts w:ascii="Arial" w:hAnsi="Arial" w:cs="Arial"/>
          <w:noProof/>
        </w:rPr>
        <w:t>, 2023)</w:t>
      </w:r>
      <w:r w:rsidRPr="00B34C50">
        <w:rPr>
          <w:rFonts w:ascii="Arial" w:hAnsi="Arial" w:cs="Arial"/>
        </w:rPr>
        <w:fldChar w:fldCharType="end"/>
      </w:r>
      <w:r w:rsidRPr="00B34C50">
        <w:rPr>
          <w:rFonts w:ascii="Arial" w:hAnsi="Arial" w:cs="Arial"/>
        </w:rPr>
        <w:t>.</w:t>
      </w:r>
    </w:p>
    <w:p w14:paraId="166B31FE" w14:textId="77777777" w:rsidR="001B051F" w:rsidRPr="00B34C50" w:rsidRDefault="001B051F" w:rsidP="001B051F">
      <w:pPr>
        <w:rPr>
          <w:rFonts w:ascii="Arial" w:hAnsi="Arial" w:cs="Arial"/>
        </w:rPr>
      </w:pPr>
    </w:p>
    <w:p w14:paraId="2969AB6D" w14:textId="77777777" w:rsidR="001B051F" w:rsidRDefault="001B051F" w:rsidP="001B051F">
      <w:pPr>
        <w:jc w:val="both"/>
        <w:rPr>
          <w:rFonts w:ascii="Arial" w:hAnsi="Arial" w:cs="Arial"/>
          <w:lang w:eastAsia="en-GB"/>
        </w:rPr>
      </w:pPr>
      <w:r w:rsidRPr="00B34C50">
        <w:rPr>
          <w:rFonts w:ascii="Arial" w:hAnsi="Arial" w:cs="Arial"/>
        </w:rPr>
        <w:t xml:space="preserve">Patients are at risk of developing complications due to poor knowledge, as there is no standardized counselling protocol for postoperative patients in our setting. There is limited information on patients' knowledge of postoperative self-care and how this knowledge affects the rate of complications after surgery. </w:t>
      </w:r>
      <w:r w:rsidRPr="00B34C50">
        <w:rPr>
          <w:rFonts w:ascii="Arial" w:hAnsi="Arial" w:cs="Arial"/>
          <w:lang w:eastAsia="en-GB"/>
        </w:rPr>
        <w:t>This study aimed to bridge the knowledge gap by assessing patients' levels of self-care knowledge, identifying predictors of post-cataract surgery complications, and examining the relationship between self-care knowledge and complication among adult patients at KCMC from October 2024 to June 2025.</w:t>
      </w:r>
    </w:p>
    <w:p w14:paraId="55E23961" w14:textId="77777777" w:rsidR="001B051F" w:rsidRPr="00B34C50" w:rsidRDefault="001B051F" w:rsidP="001B051F">
      <w:pPr>
        <w:jc w:val="both"/>
        <w:rPr>
          <w:rFonts w:ascii="Arial" w:hAnsi="Arial" w:cs="Arial"/>
          <w:lang w:eastAsia="en-GB"/>
        </w:rPr>
      </w:pPr>
    </w:p>
    <w:p w14:paraId="62C034B3" w14:textId="77777777" w:rsidR="001B051F" w:rsidRPr="00B34C50" w:rsidRDefault="00C91519" w:rsidP="001B051F">
      <w:pPr>
        <w:rPr>
          <w:rFonts w:ascii="Arial" w:hAnsi="Arial" w:cs="Arial"/>
        </w:rPr>
      </w:pPr>
      <w:r w:rsidRPr="0004369A">
        <w:rPr>
          <w:rFonts w:ascii="Arial" w:hAnsi="Arial" w:cs="Arial"/>
        </w:rPr>
        <w:t>Understanding the association between self-care knowledge and post-operative complications will improve patient adherence to post-operative care instructions</w:t>
      </w:r>
      <w:r w:rsidR="001B051F">
        <w:rPr>
          <w:rFonts w:ascii="Arial" w:hAnsi="Arial" w:cs="Arial"/>
        </w:rPr>
        <w:t xml:space="preserve"> </w:t>
      </w:r>
      <w:r w:rsidR="001B051F" w:rsidRPr="00B34C50">
        <w:rPr>
          <w:rFonts w:ascii="Arial" w:hAnsi="Arial" w:cs="Arial"/>
        </w:rPr>
        <w:t xml:space="preserve">and inform hospital management for informed decision making. </w:t>
      </w:r>
      <w:r w:rsidR="001B051F">
        <w:rPr>
          <w:rFonts w:ascii="Arial" w:hAnsi="Arial" w:cs="Arial"/>
        </w:rPr>
        <w:t>C</w:t>
      </w:r>
      <w:r w:rsidR="001B051F" w:rsidRPr="00B34C50">
        <w:rPr>
          <w:rFonts w:ascii="Arial" w:hAnsi="Arial" w:cs="Arial"/>
        </w:rPr>
        <w:t xml:space="preserve">ounsellors </w:t>
      </w:r>
      <w:r w:rsidR="001B051F">
        <w:rPr>
          <w:rFonts w:ascii="Arial" w:hAnsi="Arial" w:cs="Arial"/>
        </w:rPr>
        <w:t xml:space="preserve">will benefit by provision of consistent postoperative care instructions </w:t>
      </w:r>
      <w:r w:rsidR="001B051F" w:rsidRPr="00B34C50">
        <w:rPr>
          <w:rFonts w:ascii="Arial" w:hAnsi="Arial" w:cs="Arial"/>
        </w:rPr>
        <w:t>and patients will benefit from improved education program hence patients will receiv</w:t>
      </w:r>
      <w:r w:rsidR="001B051F">
        <w:rPr>
          <w:rFonts w:ascii="Arial" w:hAnsi="Arial" w:cs="Arial"/>
        </w:rPr>
        <w:t>e</w:t>
      </w:r>
      <w:r w:rsidR="001B051F" w:rsidRPr="00B34C50">
        <w:rPr>
          <w:rFonts w:ascii="Arial" w:hAnsi="Arial" w:cs="Arial"/>
        </w:rPr>
        <w:t xml:space="preserve"> a quality self-care package</w:t>
      </w:r>
    </w:p>
    <w:p w14:paraId="7D6A0DCC" w14:textId="75B00358" w:rsidR="007F7B32" w:rsidRDefault="00902823" w:rsidP="007144B1">
      <w:pPr>
        <w:pStyle w:val="Heading1"/>
      </w:pPr>
      <w:bookmarkStart w:id="7" w:name="_Hlk214630501"/>
      <w:r>
        <w:t>2</w:t>
      </w:r>
      <w:r w:rsidR="007144B1" w:rsidRPr="007144B1">
        <w:rPr>
          <w:sz w:val="24"/>
          <w:szCs w:val="18"/>
        </w:rPr>
        <w:t>. MATERIAL AND METHODS</w:t>
      </w:r>
    </w:p>
    <w:bookmarkEnd w:id="7"/>
    <w:p w14:paraId="533A26DE" w14:textId="77777777" w:rsidR="007144B1" w:rsidRPr="006D5EED" w:rsidRDefault="007144B1" w:rsidP="007144B1">
      <w:pPr>
        <w:pStyle w:val="Heading2"/>
        <w:rPr>
          <w:rFonts w:ascii="Arial" w:hAnsi="Arial" w:cs="Arial"/>
          <w:b/>
          <w:bCs/>
          <w:color w:val="auto"/>
          <w:sz w:val="22"/>
          <w:szCs w:val="22"/>
        </w:rPr>
      </w:pPr>
      <w:r w:rsidRPr="006D5EED">
        <w:rPr>
          <w:rFonts w:ascii="Arial" w:hAnsi="Arial" w:cs="Arial"/>
          <w:b/>
          <w:bCs/>
          <w:color w:val="auto"/>
          <w:sz w:val="22"/>
          <w:szCs w:val="22"/>
        </w:rPr>
        <w:t>2.1 Study design and setting</w:t>
      </w:r>
    </w:p>
    <w:p w14:paraId="78F1E285" w14:textId="77777777" w:rsidR="007144B1" w:rsidRPr="006D5EED" w:rsidRDefault="007144B1" w:rsidP="007144B1">
      <w:pPr>
        <w:jc w:val="both"/>
        <w:rPr>
          <w:rFonts w:ascii="Arial" w:hAnsi="Arial" w:cs="Arial"/>
        </w:rPr>
      </w:pPr>
      <w:r w:rsidRPr="006D5EED">
        <w:rPr>
          <w:rFonts w:ascii="Arial" w:hAnsi="Arial" w:cs="Arial"/>
        </w:rPr>
        <w:t xml:space="preserve">This was a hospital-based prospective cohort study conducted from October 2024 to June 2025 at Kilimanjaro Christian Medical Centre, Ophthalmology department, which performs approximately 1,800 cataract surgeries annually. </w:t>
      </w:r>
    </w:p>
    <w:p w14:paraId="728BFA48" w14:textId="77777777" w:rsidR="007144B1" w:rsidRPr="006D5EED" w:rsidRDefault="007144B1" w:rsidP="007144B1">
      <w:pPr>
        <w:pStyle w:val="Heading2"/>
        <w:rPr>
          <w:rFonts w:ascii="Arial" w:hAnsi="Arial" w:cs="Arial"/>
          <w:b/>
          <w:bCs/>
          <w:color w:val="auto"/>
          <w:sz w:val="22"/>
          <w:szCs w:val="22"/>
        </w:rPr>
      </w:pPr>
      <w:r w:rsidRPr="006D5EED">
        <w:rPr>
          <w:rFonts w:ascii="Arial" w:hAnsi="Arial" w:cs="Arial"/>
          <w:b/>
          <w:bCs/>
          <w:color w:val="auto"/>
          <w:sz w:val="22"/>
          <w:szCs w:val="22"/>
        </w:rPr>
        <w:t>2.2 Study population and sampling</w:t>
      </w:r>
    </w:p>
    <w:p w14:paraId="7F0D80A2" w14:textId="77777777" w:rsidR="007144B1" w:rsidRDefault="007144B1" w:rsidP="007144B1">
      <w:pPr>
        <w:jc w:val="both"/>
        <w:rPr>
          <w:rFonts w:ascii="Arial" w:hAnsi="Arial" w:cs="Arial"/>
        </w:rPr>
      </w:pPr>
      <w:r w:rsidRPr="006B128A">
        <w:rPr>
          <w:rFonts w:ascii="Arial" w:hAnsi="Arial" w:cs="Arial"/>
        </w:rPr>
        <w:t xml:space="preserve">The study included patients aged 18 years and above who underwent cataract surgery and excluded patients </w:t>
      </w:r>
      <w:r w:rsidRPr="006B128A">
        <w:rPr>
          <w:rFonts w:ascii="Arial" w:hAnsi="Arial" w:cs="Arial"/>
          <w:lang w:eastAsia="en-GB"/>
        </w:rPr>
        <w:t>who had cognitive impairment and those who experienced</w:t>
      </w:r>
      <w:r w:rsidRPr="006B128A">
        <w:rPr>
          <w:rFonts w:ascii="Arial" w:hAnsi="Arial" w:cs="Arial"/>
        </w:rPr>
        <w:t xml:space="preserve"> intraoperative complications. The study sample was determined based on previous research to be </w:t>
      </w:r>
      <w:r w:rsidRPr="006B128A">
        <w:rPr>
          <w:rFonts w:ascii="Arial" w:hAnsi="Arial" w:cs="Arial"/>
        </w:rPr>
        <w:fldChar w:fldCharType="begin" w:fldLock="1"/>
      </w:r>
      <w:r w:rsidRPr="006B128A">
        <w:rPr>
          <w:rFonts w:ascii="Arial" w:hAnsi="Arial" w:cs="Arial"/>
        </w:rPr>
        <w:instrText>ADDIN CSL_CITATION {"citationItems":[{"id":"ITEM-1","itemData":{"DOI":"10.4103/jcor.jcor_47_23","ISSN":"2320-3897","author":[{"dropping-particle":"","family":"Prem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India","type":"article-journal","volume":"11"},"uris":["http://www.mendeley.com/documents/?uuid=1d96f596-2fe3-4825-91c3-b9a12985b1c7"]},{"id":"ITEM-2","itemData":{"DOI":"10.1136/bjophthalmol-2019-315217","ISSN":"14682079","PMID":"32229517","abstract":"Background This study aimed to assess the prevalence and causes of vision loss in sub-Saharan Africa (SSA) in 2015, compared with prior years, and to estimate expected values for 2020. Methods A systematic review and meta-analysis assessed the prevalence of blindness (presenting distance visual acuity &lt;3/60 in the better eye), moderate and severe vision impairment (MSVI; presenting distance visual acuity &lt;6/18 but ≥3/60) and mild vision impairment (MVI; presenting distance visual acuity &lt;6/12 and ≥6/18), and also near vision impairment (&lt;N6 or N8 in the presence of ≥6/12 best-corrected distance visual acuity) in SSA for 1990, 2010, 2015 and 2020. In SSA, age-standardised prevalence of blindness, MSVI and MVI in 2015 were 1.03% (80% uncertainty interval (UI) 0.39-1.81), 3.64% (80% UI 1.71-5.94) and 2.94% (80% UI 1.05-5.34), respectively, for male and 1.08% (80% UI 0.40-1.93), 3.84% (80% UI 1.72-6.37) and 3.06% (80% UI 1.07-5.61) for females, constituting a significant decrease since 2010 for both genders. There were an estimated 4.28 million blind individuals and 17.36 million individuals with MSVI; 101.08 million individuals were estimated to have near vision loss due to presbyopia. Cataract was the most common cause of blindness (40.1%), whereas undercorrected refractive error (URE) (48.5%) was the most common cause of MSVI. Sub-Saharan West Africa had the highest proportion of blindness compared with the other SSA subregions. Conclusions Cataract and URE, two of the major causes of blindness and vision impairment, are reversible with treatment and thus promising targets to alleviate vision impairment in SSA.","author":[{"dropping-particle":"","family":"Naidoo","given":"Kovin","non-dropping-particle":"","parse-names":false,"suffix":""},{"dropping-particle":"","family":"Kempen","given":"John H.","non-dropping-particle":"","parse-names":false,"suffix":""},{"dropping-particle":"","family":"Gichuhi","given":"Stephen","non-dropping-particle":"","parse-names":false,"suffix":""},{"dropping-particle":"","family":"Braithwaite","given":"Tasanee","non-dropping-particle":"","parse-names":false,"suffix":""},{"dropping-particle":"","family":"Casson","given":"Robert J.","non-dropping-particle":"","parse-names":false,"suffix":""},{"dropping-particle":"","family":"Cicinelli","given":"Maria Vittoria","non-dropping-particle":"","parse-names":false,"suffix":""},{"dropping-particle":"","family":"Das","given":"Aditi","non-dropping-particle":"","parse-names":false,"suffix":""},{"dropping-particle":"","family":"Flaxman","given":"Seth R.","non-dropping-particle":"","parse-names":false,"suffix":""},{"dropping-particle":"","family":"Jonas","given":"Jost B.","non-dropping-particle":"","parse-names":false,"suffix":""},{"dropping-particle":"","family":"Keeffe","given":"Jill Elizabeth","non-dropping-particle":"","parse-names":false,"suffix":""},{"dropping-particle":"","family":"Leasher","given":"Janet","non-dropping-particle":"","parse-names":false,"suffix":""},{"dropping-particle":"","family":"Limburg","given":"Hans","non-dropping-particle":"","parse-names":false,"suffix":""},{"dropping-particle":"","family":"Pesudovs","given":"Konrad","non-dropping-particle":"","parse-names":false,"suffix":""},{"dropping-particle":"","family":"Resnikoff","given":"Serge","non-dropping-particle":"","parse-names":false,"suffix":""},{"dropping-particle":"","family":"Silvester","given":"Alexander J.","non-dropping-particle":"","parse-names":false,"suffix":""},{"dropping-particle":"","family":"Tahhan","given":"Nina","non-dropping-particle":"","parse-names":false,"suffix":""},{"dropping-particle":"","family":"Taylor","given":"Hugh R.","non-dropping-particle":"","parse-names":false,"suffix":""},{"dropping-particle":"","family":"Wong","given":"Tien Y.","non-dropping-particle":"","parse-names":false,"suffix":""},{"dropping-particle":"","family":"Bourne","given":"Rupert R.A.","non-dropping-particle":"","parse-names":false,"suffix":""}],"container-title":"British Journal of Ophthalmology","id":"ITEM-2","issue":"12","issued":{"date-parts":[["2020"]]},"page":"1658-1668","title":"Prevalence and causes of vision loss in sub-Saharan Africa in 2015: Magnitude, temporal trends and projections","type":"article-journal","volume":"104"},"uris":["http://www.mendeley.com/documents/?uuid=67649908-fdd2-41df-844b-c239932b8cd3"]}],"mendeley":{"formattedCitation":"(Naidoo &lt;i&gt;et al.&lt;/i&gt;, 2020; Prem Kumar &lt;i&gt;et al.&lt;/i&gt;, 2023)","manualFormatting":"( Prem Kumar et al., 2023)","plainTextFormattedCitation":"(Naidoo et al., 2020; Prem Kumar et al., 2023)","previouslyFormattedCitation":"(3,4)"},"properties":{"noteIndex":0},"schema":"https://github.com/citation-style-language/schema/raw/master/csl-citation.json"}</w:instrText>
      </w:r>
      <w:r w:rsidRPr="006B128A">
        <w:rPr>
          <w:rFonts w:ascii="Arial" w:hAnsi="Arial" w:cs="Arial"/>
        </w:rPr>
        <w:fldChar w:fldCharType="separate"/>
      </w:r>
      <w:r w:rsidRPr="006B128A">
        <w:rPr>
          <w:rFonts w:ascii="Arial" w:hAnsi="Arial" w:cs="Arial"/>
          <w:noProof/>
        </w:rPr>
        <w:t xml:space="preserve">(Prem Kumar </w:t>
      </w:r>
      <w:r w:rsidRPr="006B128A">
        <w:rPr>
          <w:rFonts w:ascii="Arial" w:hAnsi="Arial" w:cs="Arial"/>
          <w:i/>
          <w:noProof/>
        </w:rPr>
        <w:t>et al.</w:t>
      </w:r>
      <w:r w:rsidRPr="006B128A">
        <w:rPr>
          <w:rFonts w:ascii="Arial" w:hAnsi="Arial" w:cs="Arial"/>
          <w:noProof/>
        </w:rPr>
        <w:t>, 2023)</w:t>
      </w:r>
      <w:r w:rsidRPr="006B128A">
        <w:rPr>
          <w:rFonts w:ascii="Arial" w:hAnsi="Arial" w:cs="Arial"/>
        </w:rPr>
        <w:fldChar w:fldCharType="end"/>
      </w:r>
      <w:r w:rsidRPr="006B128A">
        <w:rPr>
          <w:rFonts w:ascii="Arial" w:hAnsi="Arial" w:cs="Arial"/>
        </w:rPr>
        <w:t xml:space="preserve">. Therefore, the minimum sample size of the study was 120 subjects. </w:t>
      </w:r>
    </w:p>
    <w:p w14:paraId="440CB705" w14:textId="77777777" w:rsidR="007144B1" w:rsidRPr="006B128A" w:rsidRDefault="007144B1" w:rsidP="007144B1">
      <w:pPr>
        <w:jc w:val="both"/>
        <w:rPr>
          <w:rFonts w:ascii="Arial" w:hAnsi="Arial" w:cs="Arial"/>
        </w:rPr>
      </w:pPr>
    </w:p>
    <w:p w14:paraId="36D61182" w14:textId="77777777" w:rsidR="007144B1" w:rsidRPr="006B128A" w:rsidRDefault="007144B1" w:rsidP="007144B1">
      <w:pPr>
        <w:jc w:val="both"/>
        <w:rPr>
          <w:rFonts w:ascii="Arial" w:hAnsi="Arial" w:cs="Arial"/>
        </w:rPr>
      </w:pPr>
      <w:bookmarkStart w:id="8" w:name="_Hlk165156688"/>
      <w:r w:rsidRPr="006B128A">
        <w:rPr>
          <w:rFonts w:ascii="Arial" w:hAnsi="Arial" w:cs="Arial"/>
        </w:rPr>
        <w:t>The study employed consecutive sampling. The dependent variable was postoperative complications such as improper healing of the surgical wound, displacement of the intraocular lens (IOL), and inflammation (Uveitis). Independent variables included age, gender, marital status, educational level, occupation status, place of residency, operated eye, visual acuity of the operated eye, postoperative discharge counselling, follow-up review visit, knowledge of general eye care precautions, eye cleaning procedures, and instilling medicine in the eye. Additionally, comorbidities (ocular and systemic) were considered.</w:t>
      </w:r>
    </w:p>
    <w:p w14:paraId="4D6A8822" w14:textId="77777777" w:rsidR="007144B1" w:rsidRPr="006D5EED" w:rsidRDefault="007144B1" w:rsidP="007144B1">
      <w:pPr>
        <w:pStyle w:val="Heading2"/>
        <w:rPr>
          <w:rFonts w:ascii="Arial" w:hAnsi="Arial" w:cs="Arial"/>
          <w:b/>
          <w:bCs/>
          <w:color w:val="auto"/>
          <w:sz w:val="22"/>
          <w:szCs w:val="22"/>
        </w:rPr>
      </w:pPr>
      <w:r w:rsidRPr="006D5EED">
        <w:rPr>
          <w:rFonts w:ascii="Arial" w:hAnsi="Arial" w:cs="Arial"/>
          <w:b/>
          <w:bCs/>
          <w:color w:val="auto"/>
          <w:sz w:val="22"/>
          <w:szCs w:val="22"/>
        </w:rPr>
        <w:t>2.3 Data and sample collection procedures</w:t>
      </w:r>
    </w:p>
    <w:bookmarkEnd w:id="8"/>
    <w:p w14:paraId="0AF56D60" w14:textId="71698608" w:rsidR="007144B1" w:rsidRPr="006B128A" w:rsidRDefault="007144B1" w:rsidP="007144B1">
      <w:pPr>
        <w:jc w:val="both"/>
        <w:rPr>
          <w:rFonts w:ascii="Arial" w:hAnsi="Arial" w:cs="Arial"/>
          <w:lang w:eastAsia="en-GB"/>
        </w:rPr>
      </w:pPr>
      <w:r w:rsidRPr="006B128A">
        <w:rPr>
          <w:rFonts w:ascii="Arial" w:hAnsi="Arial" w:cs="Arial"/>
        </w:rPr>
        <w:t xml:space="preserve">Patients aged 18 years and above who met the inclusion criteria were consecutively selected and contacted. Written informed consent was sought. Consented patients were surveyed face-to-face by using structured questionnaire; Clinical assessment of visual acuity by using Snellen’s chart and </w:t>
      </w:r>
      <w:r w:rsidR="00856A8B" w:rsidRPr="006B128A">
        <w:rPr>
          <w:rFonts w:ascii="Arial" w:hAnsi="Arial" w:cs="Arial"/>
        </w:rPr>
        <w:t>post-operative</w:t>
      </w:r>
      <w:r w:rsidRPr="006B128A">
        <w:rPr>
          <w:rFonts w:ascii="Arial" w:hAnsi="Arial" w:cs="Arial"/>
        </w:rPr>
        <w:t xml:space="preserve"> complications by using slit lamp </w:t>
      </w:r>
      <w:r w:rsidR="00856A8B">
        <w:rPr>
          <w:rFonts w:ascii="Arial" w:hAnsi="Arial" w:cs="Arial"/>
        </w:rPr>
        <w:t>bio</w:t>
      </w:r>
      <w:r w:rsidR="00856A8B" w:rsidRPr="006B128A">
        <w:rPr>
          <w:rFonts w:ascii="Arial" w:hAnsi="Arial" w:cs="Arial"/>
        </w:rPr>
        <w:t xml:space="preserve"> microscope</w:t>
      </w:r>
      <w:r w:rsidRPr="006B128A">
        <w:rPr>
          <w:rFonts w:ascii="Arial" w:hAnsi="Arial" w:cs="Arial"/>
        </w:rPr>
        <w:t xml:space="preserve"> on day 1, then at 2 weeks, and 6 weeks post-cataract surgery. The required individual socio-economic details </w:t>
      </w:r>
      <w:r w:rsidRPr="006B128A">
        <w:rPr>
          <w:rFonts w:ascii="Arial" w:hAnsi="Arial" w:cs="Arial"/>
          <w:lang w:eastAsia="en-GB"/>
        </w:rPr>
        <w:t xml:space="preserve">were obtained from patients. </w:t>
      </w:r>
    </w:p>
    <w:p w14:paraId="0471BA5F" w14:textId="77777777" w:rsidR="007144B1" w:rsidRPr="006B128A" w:rsidRDefault="007144B1" w:rsidP="007144B1">
      <w:pPr>
        <w:jc w:val="both"/>
        <w:rPr>
          <w:rFonts w:ascii="Arial" w:hAnsi="Arial" w:cs="Arial"/>
          <w:lang w:eastAsia="en-GB"/>
        </w:rPr>
      </w:pPr>
    </w:p>
    <w:p w14:paraId="1A076E5C" w14:textId="77777777" w:rsidR="007144B1" w:rsidRPr="006B128A" w:rsidRDefault="007144B1" w:rsidP="007144B1">
      <w:pPr>
        <w:jc w:val="both"/>
        <w:rPr>
          <w:rFonts w:ascii="Arial" w:hAnsi="Arial" w:cs="Arial"/>
        </w:rPr>
      </w:pPr>
      <w:r w:rsidRPr="006B128A">
        <w:rPr>
          <w:rFonts w:ascii="Arial" w:hAnsi="Arial" w:cs="Arial"/>
        </w:rPr>
        <w:t xml:space="preserve">Post cataract self-care knowledge, was assessed from a list of 25 questions that had three sections/domains namely information on General Eye Care Precaution (13 questions), information on Eye Care Practice (5 questions), information on instilling medications in the operated eye (7 questions). The assessment of the distribution of post-operative level of knowledge on postoperative cataract patient’s knowledge was obtained from a face-to-face survey through response of those questions at day 1 post cataract surgery. The questionnaire was adopted from the pre-validated tool </w:t>
      </w:r>
      <w:r w:rsidRPr="006B128A">
        <w:rPr>
          <w:rFonts w:ascii="Arial" w:hAnsi="Arial" w:cs="Arial"/>
        </w:rPr>
        <w:fldChar w:fldCharType="begin" w:fldLock="1"/>
      </w:r>
      <w:r w:rsidRPr="006B128A">
        <w:rPr>
          <w:rFonts w:ascii="Arial" w:hAnsi="Arial" w:cs="Arial"/>
        </w:rPr>
        <w:instrText>ADDIN CSL_CITATION {"citationItems":[{"id":"ITEM-1","itemData":{"DOI":"10.4103/jcor.jcor_47_23","ISSN":"2320-3897","author":[{"dropping-particle":"","family":"Prem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India","type":"article-journal","volume":"11"},"uris":["http://www.mendeley.com/documents/?uuid=1d96f596-2fe3-4825-91c3-b9a12985b1c7"]}],"mendeley":{"formattedCitation":"(Prem Kumar &lt;i&gt;et al.&lt;/i&gt;, 2023)","plainTextFormattedCitation":"(Prem Kumar et al., 2023)","previouslyFormattedCitation":"(3)"},"properties":{"noteIndex":0},"schema":"https://github.com/citation-style-language/schema/raw/master/csl-citation.json"}</w:instrText>
      </w:r>
      <w:r w:rsidRPr="006B128A">
        <w:rPr>
          <w:rFonts w:ascii="Arial" w:hAnsi="Arial" w:cs="Arial"/>
        </w:rPr>
        <w:fldChar w:fldCharType="separate"/>
      </w:r>
      <w:r w:rsidRPr="006B128A">
        <w:rPr>
          <w:rFonts w:ascii="Arial" w:hAnsi="Arial" w:cs="Arial"/>
          <w:noProof/>
        </w:rPr>
        <w:t xml:space="preserve">(Prem Kumar </w:t>
      </w:r>
      <w:r w:rsidRPr="006B128A">
        <w:rPr>
          <w:rFonts w:ascii="Arial" w:hAnsi="Arial" w:cs="Arial"/>
          <w:i/>
          <w:noProof/>
        </w:rPr>
        <w:t>et al.</w:t>
      </w:r>
      <w:r w:rsidRPr="006B128A">
        <w:rPr>
          <w:rFonts w:ascii="Arial" w:hAnsi="Arial" w:cs="Arial"/>
          <w:noProof/>
        </w:rPr>
        <w:t>, 2023)</w:t>
      </w:r>
      <w:r w:rsidRPr="006B128A">
        <w:rPr>
          <w:rFonts w:ascii="Arial" w:hAnsi="Arial" w:cs="Arial"/>
        </w:rPr>
        <w:fldChar w:fldCharType="end"/>
      </w:r>
      <w:r w:rsidRPr="006B128A">
        <w:rPr>
          <w:rFonts w:ascii="Arial" w:hAnsi="Arial" w:cs="Arial"/>
        </w:rPr>
        <w:t xml:space="preserve">. A correct response was marked with 1 score, and the wrong response was marked with 0 scores. The scores were summed up and converted into a percentage. Knowledge was </w:t>
      </w:r>
      <w:r w:rsidRPr="006B128A">
        <w:rPr>
          <w:rFonts w:ascii="Arial" w:hAnsi="Arial" w:cs="Arial"/>
        </w:rPr>
        <w:lastRenderedPageBreak/>
        <w:t xml:space="preserve">regarded as good if the overall Score of both individual domain and all three domains was ≥ 75 % and Poor if the overall score of individual domains or all three domain was &lt; 75%. </w:t>
      </w:r>
    </w:p>
    <w:p w14:paraId="2A217A78" w14:textId="77777777" w:rsidR="007144B1" w:rsidRPr="006D5EED" w:rsidRDefault="007144B1" w:rsidP="007144B1">
      <w:pPr>
        <w:pStyle w:val="Heading2"/>
        <w:rPr>
          <w:rFonts w:ascii="Arial" w:hAnsi="Arial" w:cs="Arial"/>
          <w:b/>
          <w:bCs/>
          <w:color w:val="auto"/>
          <w:sz w:val="22"/>
          <w:szCs w:val="22"/>
        </w:rPr>
      </w:pPr>
      <w:r w:rsidRPr="006D5EED">
        <w:rPr>
          <w:rFonts w:ascii="Arial" w:hAnsi="Arial" w:cs="Arial"/>
          <w:b/>
          <w:bCs/>
          <w:color w:val="auto"/>
          <w:sz w:val="22"/>
          <w:szCs w:val="22"/>
        </w:rPr>
        <w:t>2.4 Statistical analysis</w:t>
      </w:r>
    </w:p>
    <w:p w14:paraId="6164062A" w14:textId="77777777" w:rsidR="007144B1" w:rsidRPr="006B128A" w:rsidRDefault="007144B1" w:rsidP="007144B1">
      <w:pPr>
        <w:pStyle w:val="NormalWeb"/>
        <w:spacing w:before="0" w:beforeAutospacing="0" w:after="0" w:afterAutospacing="0"/>
        <w:jc w:val="both"/>
        <w:rPr>
          <w:rFonts w:ascii="Arial" w:hAnsi="Arial" w:cs="Arial"/>
          <w:sz w:val="20"/>
          <w:szCs w:val="20"/>
        </w:rPr>
      </w:pPr>
      <w:r w:rsidRPr="006B128A">
        <w:rPr>
          <w:rFonts w:ascii="Arial" w:hAnsi="Arial" w:cs="Arial"/>
          <w:sz w:val="20"/>
          <w:szCs w:val="20"/>
          <w:lang w:val="en-US"/>
        </w:rPr>
        <w:t>Data was entered, cleaned, and analyzed by IBM SPSS software, version 25, after being collected from a data extraction sheet (Microsoft Excel).</w:t>
      </w:r>
      <w:r w:rsidRPr="007144B1">
        <w:rPr>
          <w:rFonts w:ascii="Arial" w:eastAsiaTheme="minorHAnsi" w:hAnsi="Arial" w:cs="Arial"/>
          <w:kern w:val="2"/>
          <w:sz w:val="20"/>
          <w:szCs w:val="20"/>
          <w:lang w:eastAsia="en-US"/>
        </w:rPr>
        <w:t xml:space="preserve"> Descriptive statistics, categorical variables, clinical characteristics, and socioeconomic factors were summarized and presented using frequencies and percentages. The chi-square test was used to assess the influence of categorical variables on the outcomes (complications). </w:t>
      </w:r>
      <w:r w:rsidRPr="006B128A">
        <w:rPr>
          <w:rFonts w:ascii="Arial" w:hAnsi="Arial" w:cs="Arial"/>
          <w:sz w:val="20"/>
          <w:szCs w:val="20"/>
        </w:rPr>
        <w:t>Logistic regression was used to assess the association between self-care knowledge scores, separately for the three domains, and complications among adult patients after cataract surgery. For each estimate, a 95% confidence interval (CI) and the adjusted odds ratio (</w:t>
      </w:r>
      <w:proofErr w:type="spellStart"/>
      <w:r w:rsidRPr="006B128A">
        <w:rPr>
          <w:rFonts w:ascii="Arial" w:hAnsi="Arial" w:cs="Arial"/>
          <w:sz w:val="20"/>
          <w:szCs w:val="20"/>
        </w:rPr>
        <w:t>aOR</w:t>
      </w:r>
      <w:proofErr w:type="spellEnd"/>
      <w:r w:rsidRPr="006B128A">
        <w:rPr>
          <w:rFonts w:ascii="Arial" w:hAnsi="Arial" w:cs="Arial"/>
          <w:sz w:val="20"/>
          <w:szCs w:val="20"/>
        </w:rPr>
        <w:t>) will be provided. All analyses will consider a</w:t>
      </w:r>
      <w:r w:rsidRPr="00FD7127">
        <w:rPr>
          <w:rFonts w:ascii="Arial" w:hAnsi="Arial" w:cs="Arial"/>
          <w:i/>
          <w:iCs/>
          <w:sz w:val="20"/>
          <w:szCs w:val="20"/>
        </w:rPr>
        <w:t xml:space="preserve"> P</w:t>
      </w:r>
      <w:r w:rsidRPr="006B128A">
        <w:rPr>
          <w:rFonts w:ascii="Arial" w:hAnsi="Arial" w:cs="Arial"/>
          <w:sz w:val="20"/>
          <w:szCs w:val="20"/>
        </w:rPr>
        <w:t>-value of 0.05 as the threshold for statistical significance.</w:t>
      </w:r>
    </w:p>
    <w:p w14:paraId="573E5C65" w14:textId="186006B6" w:rsidR="00E052B3" w:rsidRDefault="00E052B3" w:rsidP="00E052B3">
      <w:pPr>
        <w:pStyle w:val="Heading1"/>
        <w:rPr>
          <w:rFonts w:cs="Arial"/>
          <w:b w:val="0"/>
          <w:bCs/>
          <w:sz w:val="24"/>
          <w:szCs w:val="24"/>
        </w:rPr>
      </w:pPr>
      <w:r w:rsidRPr="00AC5DE8">
        <w:rPr>
          <w:rFonts w:cs="Arial"/>
          <w:bCs/>
          <w:sz w:val="24"/>
          <w:szCs w:val="24"/>
        </w:rPr>
        <w:t>3. RESULTS</w:t>
      </w:r>
      <w:r>
        <w:rPr>
          <w:rFonts w:cs="Arial"/>
          <w:bCs/>
          <w:sz w:val="24"/>
          <w:szCs w:val="24"/>
        </w:rPr>
        <w:t xml:space="preserve"> </w:t>
      </w:r>
      <w:r w:rsidRPr="00E052B3">
        <w:rPr>
          <w:rFonts w:cs="Arial"/>
          <w:sz w:val="22"/>
          <w:szCs w:val="16"/>
        </w:rPr>
        <w:t>AND DISCUSSION</w:t>
      </w:r>
    </w:p>
    <w:p w14:paraId="0E6B7FD6" w14:textId="77777777" w:rsidR="00E052B3" w:rsidRPr="00AC5DE8" w:rsidRDefault="00E052B3" w:rsidP="00E052B3">
      <w:pPr>
        <w:pStyle w:val="Heading2"/>
        <w:rPr>
          <w:rFonts w:ascii="Arial" w:hAnsi="Arial" w:cs="Arial"/>
          <w:b/>
          <w:bCs/>
          <w:color w:val="auto"/>
          <w:sz w:val="22"/>
          <w:szCs w:val="22"/>
        </w:rPr>
      </w:pPr>
      <w:r w:rsidRPr="00AC5DE8">
        <w:rPr>
          <w:rFonts w:ascii="Arial" w:hAnsi="Arial" w:cs="Arial"/>
          <w:b/>
          <w:bCs/>
          <w:color w:val="auto"/>
          <w:sz w:val="22"/>
          <w:szCs w:val="22"/>
        </w:rPr>
        <w:t xml:space="preserve">3.1 Socio-demographic </w:t>
      </w:r>
      <w:r>
        <w:rPr>
          <w:rFonts w:ascii="Arial" w:hAnsi="Arial" w:cs="Arial"/>
          <w:b/>
          <w:bCs/>
          <w:color w:val="auto"/>
          <w:sz w:val="22"/>
          <w:szCs w:val="22"/>
        </w:rPr>
        <w:t xml:space="preserve">and clinical </w:t>
      </w:r>
      <w:r w:rsidRPr="00AC5DE8">
        <w:rPr>
          <w:rFonts w:ascii="Arial" w:hAnsi="Arial" w:cs="Arial"/>
          <w:b/>
          <w:bCs/>
          <w:color w:val="auto"/>
          <w:sz w:val="22"/>
          <w:szCs w:val="22"/>
        </w:rPr>
        <w:t>characteristics among post-cataract surgery adult patients</w:t>
      </w:r>
    </w:p>
    <w:p w14:paraId="4D13F2DB" w14:textId="77777777" w:rsidR="00E052B3" w:rsidRDefault="00E052B3" w:rsidP="00E052B3">
      <w:pPr>
        <w:jc w:val="both"/>
        <w:rPr>
          <w:rFonts w:ascii="Arial" w:hAnsi="Arial" w:cs="Arial"/>
        </w:rPr>
      </w:pPr>
      <w:r w:rsidRPr="00D13D5C">
        <w:rPr>
          <w:rFonts w:ascii="Arial" w:hAnsi="Arial" w:cs="Arial"/>
        </w:rPr>
        <w:t>219 subjects completed the study at a rate of 94%. The mean age of participants was 67.42 ± 12.4. The majority, 52.5%, were males, 71.7% were married, and 65.3% were literate, meaning that their level of education was at most standard seven. Regards to occupation, 84% were either unemployed, private workers, or self-employed. About residence, 51.6 % were from urban or semi-urban areas</w:t>
      </w:r>
      <w:r>
        <w:rPr>
          <w:rFonts w:ascii="Arial" w:hAnsi="Arial" w:cs="Arial"/>
        </w:rPr>
        <w:t xml:space="preserve">. </w:t>
      </w:r>
    </w:p>
    <w:p w14:paraId="2B1442AA" w14:textId="77777777" w:rsidR="00E1314C" w:rsidRDefault="00E1314C" w:rsidP="00E052B3">
      <w:pPr>
        <w:jc w:val="both"/>
        <w:rPr>
          <w:rFonts w:ascii="Times New Roman" w:hAnsi="Times New Roman"/>
        </w:rPr>
      </w:pPr>
    </w:p>
    <w:p w14:paraId="1158ABA8" w14:textId="77777777" w:rsidR="00E052B3" w:rsidRDefault="00E052B3" w:rsidP="00E052B3">
      <w:pPr>
        <w:jc w:val="both"/>
        <w:rPr>
          <w:rFonts w:ascii="Arial" w:hAnsi="Arial" w:cs="Arial"/>
        </w:rPr>
      </w:pPr>
      <w:r w:rsidRPr="00D13D5C">
        <w:rPr>
          <w:rFonts w:ascii="Arial" w:hAnsi="Arial" w:cs="Arial"/>
        </w:rPr>
        <w:t xml:space="preserve">Over half of the participants were operated on in the right eye (57.1%). The grades of visual acuity in the operated eye after cataract surgery were good (Visual acuity 6/18 or better) in 69.9%. All of the respondents were provided postoperative counselling at the time of discharge and attended both mandatory postoperative review visits. Postoperative complications that occurred were displacement of intraocular lens 0.5%, improper wound healing 2.3%, infection 8.7%, inflammation 2.3%, and those who did not develop complications were 78.1% (Table </w:t>
      </w:r>
      <w:r>
        <w:rPr>
          <w:rFonts w:ascii="Arial" w:hAnsi="Arial" w:cs="Arial"/>
        </w:rPr>
        <w:t>1</w:t>
      </w:r>
      <w:r w:rsidRPr="00D13D5C">
        <w:rPr>
          <w:rFonts w:ascii="Arial" w:hAnsi="Arial" w:cs="Arial"/>
        </w:rPr>
        <w:t>).</w:t>
      </w:r>
    </w:p>
    <w:p w14:paraId="11BDF552" w14:textId="77777777" w:rsidR="00E052B3" w:rsidRPr="00D13D5C" w:rsidRDefault="00E052B3" w:rsidP="00E052B3">
      <w:pPr>
        <w:jc w:val="both"/>
        <w:rPr>
          <w:rFonts w:ascii="Arial" w:hAnsi="Arial" w:cs="Arial"/>
        </w:rPr>
      </w:pPr>
    </w:p>
    <w:p w14:paraId="3F79017D" w14:textId="77777777" w:rsidR="00E052B3" w:rsidRPr="00C00C31" w:rsidRDefault="00E052B3" w:rsidP="00E052B3">
      <w:pPr>
        <w:spacing w:line="360" w:lineRule="auto"/>
        <w:rPr>
          <w:rFonts w:ascii="Arial" w:hAnsi="Arial" w:cs="Arial"/>
          <w:b/>
          <w:bCs/>
        </w:rPr>
      </w:pPr>
      <w:r w:rsidRPr="00C00C31">
        <w:rPr>
          <w:rFonts w:ascii="Arial" w:hAnsi="Arial" w:cs="Arial"/>
          <w:b/>
          <w:bCs/>
        </w:rPr>
        <w:t xml:space="preserve">Table 1: </w:t>
      </w:r>
      <w:bookmarkStart w:id="9" w:name="_Hlk201233392"/>
      <w:r w:rsidRPr="00C00C31">
        <w:rPr>
          <w:rFonts w:ascii="Arial" w:hAnsi="Arial" w:cs="Arial"/>
          <w:b/>
          <w:bCs/>
        </w:rPr>
        <w:t xml:space="preserve">Socio-demographic </w:t>
      </w:r>
      <w:bookmarkEnd w:id="9"/>
      <w:r>
        <w:rPr>
          <w:rFonts w:ascii="Arial" w:hAnsi="Arial" w:cs="Arial"/>
          <w:b/>
          <w:bCs/>
        </w:rPr>
        <w:t xml:space="preserve">and clinical </w:t>
      </w:r>
      <w:r w:rsidRPr="00C00C31">
        <w:rPr>
          <w:rFonts w:ascii="Arial" w:hAnsi="Arial" w:cs="Arial"/>
          <w:b/>
          <w:bCs/>
        </w:rPr>
        <w:t>characteristics among post-cataract surgery adult patients, n=219</w:t>
      </w:r>
    </w:p>
    <w:tbl>
      <w:tblPr>
        <w:tblStyle w:val="TableGrid"/>
        <w:tblW w:w="9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2213"/>
        <w:gridCol w:w="2303"/>
        <w:gridCol w:w="2317"/>
      </w:tblGrid>
      <w:tr w:rsidR="00E052B3" w:rsidRPr="00B7004F" w14:paraId="3A7E86EF" w14:textId="77777777" w:rsidTr="00C91519">
        <w:trPr>
          <w:trHeight w:val="277"/>
        </w:trPr>
        <w:tc>
          <w:tcPr>
            <w:tcW w:w="2499" w:type="dxa"/>
            <w:tcBorders>
              <w:top w:val="single" w:sz="4" w:space="0" w:color="auto"/>
              <w:bottom w:val="single" w:sz="4" w:space="0" w:color="auto"/>
            </w:tcBorders>
          </w:tcPr>
          <w:p w14:paraId="203AE2D1" w14:textId="77777777" w:rsidR="00E052B3" w:rsidRPr="00B7004F" w:rsidRDefault="00E052B3" w:rsidP="00C91519">
            <w:pPr>
              <w:rPr>
                <w:rFonts w:ascii="Arial" w:hAnsi="Arial" w:cs="Arial"/>
                <w:b/>
                <w:bCs/>
                <w:sz w:val="20"/>
                <w:szCs w:val="20"/>
              </w:rPr>
            </w:pPr>
            <w:r w:rsidRPr="00B7004F">
              <w:rPr>
                <w:rFonts w:ascii="Arial" w:hAnsi="Arial" w:cs="Arial"/>
                <w:b/>
                <w:bCs/>
                <w:sz w:val="20"/>
                <w:szCs w:val="20"/>
              </w:rPr>
              <w:t>Variable</w:t>
            </w:r>
          </w:p>
        </w:tc>
        <w:tc>
          <w:tcPr>
            <w:tcW w:w="2213" w:type="dxa"/>
            <w:tcBorders>
              <w:top w:val="single" w:sz="4" w:space="0" w:color="auto"/>
              <w:bottom w:val="single" w:sz="4" w:space="0" w:color="auto"/>
            </w:tcBorders>
          </w:tcPr>
          <w:p w14:paraId="0E1C2D91" w14:textId="77777777" w:rsidR="00E052B3" w:rsidRPr="00B7004F" w:rsidRDefault="00E052B3" w:rsidP="00C91519">
            <w:pPr>
              <w:rPr>
                <w:rFonts w:ascii="Arial" w:hAnsi="Arial" w:cs="Arial"/>
                <w:b/>
                <w:bCs/>
                <w:sz w:val="20"/>
                <w:szCs w:val="20"/>
              </w:rPr>
            </w:pPr>
            <w:r w:rsidRPr="00B7004F">
              <w:rPr>
                <w:rFonts w:ascii="Arial" w:hAnsi="Arial" w:cs="Arial"/>
                <w:b/>
                <w:bCs/>
                <w:sz w:val="20"/>
                <w:szCs w:val="20"/>
              </w:rPr>
              <w:t>Category</w:t>
            </w:r>
          </w:p>
        </w:tc>
        <w:tc>
          <w:tcPr>
            <w:tcW w:w="2303" w:type="dxa"/>
            <w:tcBorders>
              <w:top w:val="single" w:sz="4" w:space="0" w:color="auto"/>
              <w:bottom w:val="single" w:sz="4" w:space="0" w:color="auto"/>
            </w:tcBorders>
          </w:tcPr>
          <w:p w14:paraId="6A0CCBA5" w14:textId="77777777" w:rsidR="00E052B3" w:rsidRPr="00B7004F" w:rsidRDefault="00E052B3" w:rsidP="00C91519">
            <w:pPr>
              <w:jc w:val="center"/>
              <w:rPr>
                <w:rFonts w:ascii="Arial" w:hAnsi="Arial" w:cs="Arial"/>
                <w:b/>
                <w:bCs/>
                <w:sz w:val="20"/>
                <w:szCs w:val="20"/>
              </w:rPr>
            </w:pPr>
            <w:r w:rsidRPr="00B7004F">
              <w:rPr>
                <w:rFonts w:ascii="Arial" w:hAnsi="Arial" w:cs="Arial"/>
                <w:b/>
                <w:bCs/>
                <w:sz w:val="20"/>
                <w:szCs w:val="20"/>
              </w:rPr>
              <w:t>Frequency</w:t>
            </w:r>
          </w:p>
        </w:tc>
        <w:tc>
          <w:tcPr>
            <w:tcW w:w="2317" w:type="dxa"/>
            <w:tcBorders>
              <w:top w:val="single" w:sz="4" w:space="0" w:color="auto"/>
              <w:bottom w:val="single" w:sz="4" w:space="0" w:color="auto"/>
            </w:tcBorders>
          </w:tcPr>
          <w:p w14:paraId="07ED6D16" w14:textId="77777777" w:rsidR="00E052B3" w:rsidRPr="00B7004F" w:rsidRDefault="00E052B3" w:rsidP="00C91519">
            <w:pPr>
              <w:jc w:val="center"/>
              <w:rPr>
                <w:rFonts w:ascii="Arial" w:hAnsi="Arial" w:cs="Arial"/>
                <w:b/>
                <w:bCs/>
                <w:sz w:val="20"/>
                <w:szCs w:val="20"/>
              </w:rPr>
            </w:pPr>
            <w:r w:rsidRPr="00B7004F">
              <w:rPr>
                <w:rFonts w:ascii="Arial" w:hAnsi="Arial" w:cs="Arial"/>
                <w:b/>
                <w:bCs/>
                <w:sz w:val="20"/>
                <w:szCs w:val="20"/>
              </w:rPr>
              <w:t>Percentage</w:t>
            </w:r>
          </w:p>
        </w:tc>
      </w:tr>
      <w:tr w:rsidR="00E052B3" w:rsidRPr="00B7004F" w14:paraId="689E13FD" w14:textId="77777777" w:rsidTr="00C91519">
        <w:trPr>
          <w:trHeight w:val="177"/>
        </w:trPr>
        <w:tc>
          <w:tcPr>
            <w:tcW w:w="2499" w:type="dxa"/>
            <w:tcBorders>
              <w:top w:val="single" w:sz="4" w:space="0" w:color="auto"/>
            </w:tcBorders>
          </w:tcPr>
          <w:p w14:paraId="230B6388" w14:textId="77777777" w:rsidR="00E052B3" w:rsidRPr="00B7004F" w:rsidRDefault="00E052B3" w:rsidP="00C91519">
            <w:pPr>
              <w:rPr>
                <w:rFonts w:ascii="Arial" w:hAnsi="Arial" w:cs="Arial"/>
                <w:sz w:val="20"/>
                <w:szCs w:val="20"/>
              </w:rPr>
            </w:pPr>
            <w:r w:rsidRPr="00B7004F">
              <w:rPr>
                <w:rFonts w:ascii="Arial" w:hAnsi="Arial" w:cs="Arial"/>
                <w:sz w:val="20"/>
                <w:szCs w:val="20"/>
              </w:rPr>
              <w:t>Age group in years</w:t>
            </w:r>
          </w:p>
        </w:tc>
        <w:tc>
          <w:tcPr>
            <w:tcW w:w="2213" w:type="dxa"/>
            <w:tcBorders>
              <w:top w:val="single" w:sz="4" w:space="0" w:color="auto"/>
            </w:tcBorders>
          </w:tcPr>
          <w:p w14:paraId="06F610AE" w14:textId="77777777" w:rsidR="00E052B3" w:rsidRPr="00B7004F" w:rsidRDefault="00E052B3" w:rsidP="00C91519">
            <w:pPr>
              <w:rPr>
                <w:rFonts w:ascii="Arial" w:hAnsi="Arial" w:cs="Arial"/>
                <w:sz w:val="20"/>
                <w:szCs w:val="20"/>
              </w:rPr>
            </w:pPr>
          </w:p>
        </w:tc>
        <w:tc>
          <w:tcPr>
            <w:tcW w:w="2303" w:type="dxa"/>
            <w:tcBorders>
              <w:top w:val="single" w:sz="4" w:space="0" w:color="auto"/>
            </w:tcBorders>
          </w:tcPr>
          <w:p w14:paraId="28EAA680" w14:textId="77777777" w:rsidR="00E052B3" w:rsidRPr="00B7004F" w:rsidRDefault="00E052B3" w:rsidP="00C91519">
            <w:pPr>
              <w:jc w:val="center"/>
              <w:rPr>
                <w:rFonts w:ascii="Arial" w:hAnsi="Arial" w:cs="Arial"/>
                <w:sz w:val="20"/>
                <w:szCs w:val="20"/>
              </w:rPr>
            </w:pPr>
          </w:p>
        </w:tc>
        <w:tc>
          <w:tcPr>
            <w:tcW w:w="2317" w:type="dxa"/>
            <w:tcBorders>
              <w:top w:val="single" w:sz="4" w:space="0" w:color="auto"/>
            </w:tcBorders>
          </w:tcPr>
          <w:p w14:paraId="4D023452" w14:textId="77777777" w:rsidR="00E052B3" w:rsidRPr="00B7004F" w:rsidRDefault="00E052B3" w:rsidP="00C91519">
            <w:pPr>
              <w:jc w:val="center"/>
              <w:rPr>
                <w:rFonts w:ascii="Arial" w:hAnsi="Arial" w:cs="Arial"/>
                <w:sz w:val="20"/>
                <w:szCs w:val="20"/>
              </w:rPr>
            </w:pPr>
          </w:p>
        </w:tc>
      </w:tr>
      <w:tr w:rsidR="00E052B3" w:rsidRPr="00B7004F" w14:paraId="7F9A609D" w14:textId="77777777" w:rsidTr="00C91519">
        <w:trPr>
          <w:trHeight w:val="177"/>
        </w:trPr>
        <w:tc>
          <w:tcPr>
            <w:tcW w:w="2499" w:type="dxa"/>
          </w:tcPr>
          <w:p w14:paraId="1371C7D3" w14:textId="77777777" w:rsidR="00E052B3" w:rsidRPr="00B7004F" w:rsidRDefault="00E052B3" w:rsidP="00C91519">
            <w:pPr>
              <w:rPr>
                <w:rFonts w:ascii="Arial" w:hAnsi="Arial" w:cs="Arial"/>
                <w:sz w:val="20"/>
                <w:szCs w:val="20"/>
              </w:rPr>
            </w:pPr>
          </w:p>
        </w:tc>
        <w:tc>
          <w:tcPr>
            <w:tcW w:w="2213" w:type="dxa"/>
          </w:tcPr>
          <w:p w14:paraId="0F0BA73F" w14:textId="77777777" w:rsidR="00E052B3" w:rsidRPr="00B7004F" w:rsidRDefault="00E052B3" w:rsidP="00C91519">
            <w:pPr>
              <w:rPr>
                <w:rFonts w:ascii="Arial" w:hAnsi="Arial" w:cs="Arial"/>
                <w:sz w:val="20"/>
                <w:szCs w:val="20"/>
              </w:rPr>
            </w:pPr>
            <w:r w:rsidRPr="00B7004F">
              <w:rPr>
                <w:rFonts w:ascii="Arial" w:hAnsi="Arial" w:cs="Arial"/>
                <w:sz w:val="20"/>
                <w:szCs w:val="20"/>
              </w:rPr>
              <w:t>≤50</w:t>
            </w:r>
          </w:p>
        </w:tc>
        <w:tc>
          <w:tcPr>
            <w:tcW w:w="2303" w:type="dxa"/>
          </w:tcPr>
          <w:p w14:paraId="4D1BDB33"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17</w:t>
            </w:r>
          </w:p>
        </w:tc>
        <w:tc>
          <w:tcPr>
            <w:tcW w:w="2317" w:type="dxa"/>
          </w:tcPr>
          <w:p w14:paraId="40B52006"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7.8</w:t>
            </w:r>
          </w:p>
        </w:tc>
      </w:tr>
      <w:tr w:rsidR="00E052B3" w:rsidRPr="00B7004F" w14:paraId="2FFB3D4B" w14:textId="77777777" w:rsidTr="00C91519">
        <w:trPr>
          <w:trHeight w:val="177"/>
        </w:trPr>
        <w:tc>
          <w:tcPr>
            <w:tcW w:w="2499" w:type="dxa"/>
          </w:tcPr>
          <w:p w14:paraId="60797074" w14:textId="77777777" w:rsidR="00E052B3" w:rsidRPr="00B7004F" w:rsidRDefault="00E052B3" w:rsidP="00C91519">
            <w:pPr>
              <w:rPr>
                <w:rFonts w:ascii="Arial" w:hAnsi="Arial" w:cs="Arial"/>
                <w:sz w:val="20"/>
                <w:szCs w:val="20"/>
              </w:rPr>
            </w:pPr>
          </w:p>
        </w:tc>
        <w:tc>
          <w:tcPr>
            <w:tcW w:w="2213" w:type="dxa"/>
          </w:tcPr>
          <w:p w14:paraId="2DDBF114" w14:textId="77777777" w:rsidR="00E052B3" w:rsidRPr="00B7004F" w:rsidRDefault="00E052B3" w:rsidP="00C91519">
            <w:pPr>
              <w:rPr>
                <w:rFonts w:ascii="Arial" w:hAnsi="Arial" w:cs="Arial"/>
                <w:sz w:val="20"/>
                <w:szCs w:val="20"/>
              </w:rPr>
            </w:pPr>
            <w:r w:rsidRPr="00B7004F">
              <w:rPr>
                <w:rFonts w:ascii="Arial" w:hAnsi="Arial" w:cs="Arial"/>
                <w:sz w:val="20"/>
                <w:szCs w:val="20"/>
              </w:rPr>
              <w:t>51 - 70</w:t>
            </w:r>
          </w:p>
        </w:tc>
        <w:tc>
          <w:tcPr>
            <w:tcW w:w="2303" w:type="dxa"/>
          </w:tcPr>
          <w:p w14:paraId="69BC450F"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106</w:t>
            </w:r>
          </w:p>
        </w:tc>
        <w:tc>
          <w:tcPr>
            <w:tcW w:w="2317" w:type="dxa"/>
          </w:tcPr>
          <w:p w14:paraId="76B24483"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48.4</w:t>
            </w:r>
          </w:p>
        </w:tc>
      </w:tr>
      <w:tr w:rsidR="00E052B3" w:rsidRPr="00B7004F" w14:paraId="3C65FF88" w14:textId="77777777" w:rsidTr="00C91519">
        <w:trPr>
          <w:trHeight w:val="177"/>
        </w:trPr>
        <w:tc>
          <w:tcPr>
            <w:tcW w:w="2499" w:type="dxa"/>
          </w:tcPr>
          <w:p w14:paraId="546B28B5" w14:textId="77777777" w:rsidR="00E052B3" w:rsidRPr="00B7004F" w:rsidRDefault="00E052B3" w:rsidP="00C91519">
            <w:pPr>
              <w:rPr>
                <w:rFonts w:ascii="Arial" w:hAnsi="Arial" w:cs="Arial"/>
                <w:sz w:val="20"/>
                <w:szCs w:val="20"/>
              </w:rPr>
            </w:pPr>
          </w:p>
        </w:tc>
        <w:tc>
          <w:tcPr>
            <w:tcW w:w="2213" w:type="dxa"/>
          </w:tcPr>
          <w:p w14:paraId="2E058604" w14:textId="77777777" w:rsidR="00E052B3" w:rsidRPr="00B7004F" w:rsidRDefault="00E052B3" w:rsidP="00C91519">
            <w:pPr>
              <w:rPr>
                <w:rFonts w:ascii="Arial" w:hAnsi="Arial" w:cs="Arial"/>
                <w:sz w:val="20"/>
                <w:szCs w:val="20"/>
              </w:rPr>
            </w:pPr>
            <w:r w:rsidRPr="00B7004F">
              <w:rPr>
                <w:rFonts w:ascii="Arial" w:hAnsi="Arial" w:cs="Arial"/>
                <w:sz w:val="20"/>
                <w:szCs w:val="20"/>
              </w:rPr>
              <w:t>71≥</w:t>
            </w:r>
          </w:p>
        </w:tc>
        <w:tc>
          <w:tcPr>
            <w:tcW w:w="2303" w:type="dxa"/>
          </w:tcPr>
          <w:p w14:paraId="24F30E43"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96</w:t>
            </w:r>
          </w:p>
        </w:tc>
        <w:tc>
          <w:tcPr>
            <w:tcW w:w="2317" w:type="dxa"/>
          </w:tcPr>
          <w:p w14:paraId="1B76ECC5"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43.8</w:t>
            </w:r>
          </w:p>
        </w:tc>
      </w:tr>
      <w:tr w:rsidR="00E052B3" w:rsidRPr="00B7004F" w14:paraId="181A7B2B" w14:textId="77777777" w:rsidTr="00C91519">
        <w:trPr>
          <w:trHeight w:val="177"/>
        </w:trPr>
        <w:tc>
          <w:tcPr>
            <w:tcW w:w="2499" w:type="dxa"/>
          </w:tcPr>
          <w:p w14:paraId="3008E690" w14:textId="77777777" w:rsidR="00E052B3" w:rsidRPr="00B7004F" w:rsidRDefault="00E052B3" w:rsidP="00C91519">
            <w:pPr>
              <w:rPr>
                <w:rFonts w:ascii="Arial" w:hAnsi="Arial" w:cs="Arial"/>
                <w:sz w:val="20"/>
                <w:szCs w:val="20"/>
              </w:rPr>
            </w:pPr>
            <w:r w:rsidRPr="00B7004F">
              <w:rPr>
                <w:rFonts w:ascii="Arial" w:hAnsi="Arial" w:cs="Arial"/>
                <w:sz w:val="20"/>
                <w:szCs w:val="20"/>
              </w:rPr>
              <w:t>Sex</w:t>
            </w:r>
          </w:p>
        </w:tc>
        <w:tc>
          <w:tcPr>
            <w:tcW w:w="2213" w:type="dxa"/>
          </w:tcPr>
          <w:p w14:paraId="6081FA34" w14:textId="77777777" w:rsidR="00E052B3" w:rsidRPr="00B7004F" w:rsidRDefault="00E052B3" w:rsidP="00C91519">
            <w:pPr>
              <w:rPr>
                <w:rFonts w:ascii="Arial" w:hAnsi="Arial" w:cs="Arial"/>
                <w:sz w:val="20"/>
                <w:szCs w:val="20"/>
              </w:rPr>
            </w:pPr>
          </w:p>
        </w:tc>
        <w:tc>
          <w:tcPr>
            <w:tcW w:w="2303" w:type="dxa"/>
          </w:tcPr>
          <w:p w14:paraId="75687933" w14:textId="77777777" w:rsidR="00E052B3" w:rsidRPr="00B7004F" w:rsidRDefault="00E052B3" w:rsidP="00C91519">
            <w:pPr>
              <w:jc w:val="center"/>
              <w:rPr>
                <w:rFonts w:ascii="Arial" w:hAnsi="Arial" w:cs="Arial"/>
                <w:sz w:val="20"/>
                <w:szCs w:val="20"/>
              </w:rPr>
            </w:pPr>
          </w:p>
        </w:tc>
        <w:tc>
          <w:tcPr>
            <w:tcW w:w="2317" w:type="dxa"/>
          </w:tcPr>
          <w:p w14:paraId="43FE9156" w14:textId="77777777" w:rsidR="00E052B3" w:rsidRPr="00B7004F" w:rsidRDefault="00E052B3" w:rsidP="00C91519">
            <w:pPr>
              <w:jc w:val="center"/>
              <w:rPr>
                <w:rFonts w:ascii="Arial" w:hAnsi="Arial" w:cs="Arial"/>
                <w:sz w:val="20"/>
                <w:szCs w:val="20"/>
              </w:rPr>
            </w:pPr>
          </w:p>
        </w:tc>
      </w:tr>
      <w:tr w:rsidR="00E052B3" w:rsidRPr="00B7004F" w14:paraId="7E112D1C" w14:textId="77777777" w:rsidTr="00C91519">
        <w:trPr>
          <w:trHeight w:val="175"/>
        </w:trPr>
        <w:tc>
          <w:tcPr>
            <w:tcW w:w="2499" w:type="dxa"/>
          </w:tcPr>
          <w:p w14:paraId="4AF3DBD0" w14:textId="77777777" w:rsidR="00E052B3" w:rsidRPr="00B7004F" w:rsidRDefault="00E052B3" w:rsidP="00C91519">
            <w:pPr>
              <w:rPr>
                <w:rFonts w:ascii="Arial" w:hAnsi="Arial" w:cs="Arial"/>
                <w:sz w:val="20"/>
                <w:szCs w:val="20"/>
              </w:rPr>
            </w:pPr>
          </w:p>
        </w:tc>
        <w:tc>
          <w:tcPr>
            <w:tcW w:w="2213" w:type="dxa"/>
          </w:tcPr>
          <w:p w14:paraId="0844A770" w14:textId="77777777" w:rsidR="00E052B3" w:rsidRPr="00B7004F" w:rsidRDefault="00E052B3" w:rsidP="00C91519">
            <w:pPr>
              <w:rPr>
                <w:rFonts w:ascii="Arial" w:hAnsi="Arial" w:cs="Arial"/>
                <w:sz w:val="20"/>
                <w:szCs w:val="20"/>
              </w:rPr>
            </w:pPr>
            <w:r w:rsidRPr="00B7004F">
              <w:rPr>
                <w:rFonts w:ascii="Arial" w:hAnsi="Arial" w:cs="Arial"/>
                <w:sz w:val="20"/>
                <w:szCs w:val="20"/>
              </w:rPr>
              <w:t>Female</w:t>
            </w:r>
          </w:p>
        </w:tc>
        <w:tc>
          <w:tcPr>
            <w:tcW w:w="2303" w:type="dxa"/>
          </w:tcPr>
          <w:p w14:paraId="4CD8243E"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104</w:t>
            </w:r>
          </w:p>
        </w:tc>
        <w:tc>
          <w:tcPr>
            <w:tcW w:w="2317" w:type="dxa"/>
          </w:tcPr>
          <w:p w14:paraId="1AF32CFA"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47.5</w:t>
            </w:r>
          </w:p>
        </w:tc>
      </w:tr>
      <w:tr w:rsidR="00E052B3" w:rsidRPr="00B7004F" w14:paraId="2CF0BBF2" w14:textId="77777777" w:rsidTr="00C91519">
        <w:trPr>
          <w:trHeight w:val="208"/>
        </w:trPr>
        <w:tc>
          <w:tcPr>
            <w:tcW w:w="2499" w:type="dxa"/>
          </w:tcPr>
          <w:p w14:paraId="73FC9782" w14:textId="77777777" w:rsidR="00E052B3" w:rsidRPr="00B7004F" w:rsidRDefault="00E052B3" w:rsidP="00C91519">
            <w:pPr>
              <w:rPr>
                <w:rFonts w:ascii="Arial" w:hAnsi="Arial" w:cs="Arial"/>
                <w:sz w:val="20"/>
                <w:szCs w:val="20"/>
              </w:rPr>
            </w:pPr>
          </w:p>
        </w:tc>
        <w:tc>
          <w:tcPr>
            <w:tcW w:w="2213" w:type="dxa"/>
          </w:tcPr>
          <w:p w14:paraId="3C4D5EAC" w14:textId="77777777" w:rsidR="00E052B3" w:rsidRPr="00B7004F" w:rsidRDefault="00E052B3" w:rsidP="00C91519">
            <w:pPr>
              <w:rPr>
                <w:rFonts w:ascii="Arial" w:hAnsi="Arial" w:cs="Arial"/>
                <w:sz w:val="20"/>
                <w:szCs w:val="20"/>
              </w:rPr>
            </w:pPr>
            <w:r w:rsidRPr="00B7004F">
              <w:rPr>
                <w:rFonts w:ascii="Arial" w:hAnsi="Arial" w:cs="Arial"/>
                <w:sz w:val="20"/>
                <w:szCs w:val="20"/>
              </w:rPr>
              <w:t>Male</w:t>
            </w:r>
          </w:p>
        </w:tc>
        <w:tc>
          <w:tcPr>
            <w:tcW w:w="2303" w:type="dxa"/>
          </w:tcPr>
          <w:p w14:paraId="7F35BD7A"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115</w:t>
            </w:r>
          </w:p>
        </w:tc>
        <w:tc>
          <w:tcPr>
            <w:tcW w:w="2317" w:type="dxa"/>
          </w:tcPr>
          <w:p w14:paraId="4BB2FF16"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52.5</w:t>
            </w:r>
          </w:p>
        </w:tc>
      </w:tr>
      <w:tr w:rsidR="00E052B3" w:rsidRPr="00B7004F" w14:paraId="3CD35A4A" w14:textId="77777777" w:rsidTr="00C91519">
        <w:trPr>
          <w:trHeight w:val="262"/>
        </w:trPr>
        <w:tc>
          <w:tcPr>
            <w:tcW w:w="2499" w:type="dxa"/>
          </w:tcPr>
          <w:p w14:paraId="2A66FB4C" w14:textId="77777777" w:rsidR="00E052B3" w:rsidRPr="00B7004F" w:rsidRDefault="00E052B3" w:rsidP="00C91519">
            <w:pPr>
              <w:rPr>
                <w:rFonts w:ascii="Arial" w:hAnsi="Arial" w:cs="Arial"/>
                <w:sz w:val="20"/>
                <w:szCs w:val="20"/>
              </w:rPr>
            </w:pPr>
            <w:r w:rsidRPr="00B7004F">
              <w:rPr>
                <w:rFonts w:ascii="Arial" w:hAnsi="Arial" w:cs="Arial"/>
                <w:sz w:val="20"/>
                <w:szCs w:val="20"/>
              </w:rPr>
              <w:t>Marital status</w:t>
            </w:r>
          </w:p>
        </w:tc>
        <w:tc>
          <w:tcPr>
            <w:tcW w:w="2213" w:type="dxa"/>
          </w:tcPr>
          <w:p w14:paraId="4BC357EB" w14:textId="77777777" w:rsidR="00E052B3" w:rsidRPr="00B7004F" w:rsidRDefault="00E052B3" w:rsidP="00C91519">
            <w:pPr>
              <w:rPr>
                <w:rFonts w:ascii="Arial" w:hAnsi="Arial" w:cs="Arial"/>
                <w:sz w:val="20"/>
                <w:szCs w:val="20"/>
              </w:rPr>
            </w:pPr>
          </w:p>
        </w:tc>
        <w:tc>
          <w:tcPr>
            <w:tcW w:w="2303" w:type="dxa"/>
          </w:tcPr>
          <w:p w14:paraId="2010ACE3" w14:textId="77777777" w:rsidR="00E052B3" w:rsidRPr="00B7004F" w:rsidRDefault="00E052B3" w:rsidP="00C91519">
            <w:pPr>
              <w:jc w:val="center"/>
              <w:rPr>
                <w:rFonts w:ascii="Arial" w:hAnsi="Arial" w:cs="Arial"/>
                <w:sz w:val="20"/>
                <w:szCs w:val="20"/>
              </w:rPr>
            </w:pPr>
          </w:p>
        </w:tc>
        <w:tc>
          <w:tcPr>
            <w:tcW w:w="2317" w:type="dxa"/>
          </w:tcPr>
          <w:p w14:paraId="3AC54420" w14:textId="77777777" w:rsidR="00E052B3" w:rsidRPr="00B7004F" w:rsidRDefault="00E052B3" w:rsidP="00C91519">
            <w:pPr>
              <w:jc w:val="center"/>
              <w:rPr>
                <w:rFonts w:ascii="Arial" w:hAnsi="Arial" w:cs="Arial"/>
                <w:sz w:val="20"/>
                <w:szCs w:val="20"/>
              </w:rPr>
            </w:pPr>
          </w:p>
        </w:tc>
      </w:tr>
      <w:tr w:rsidR="00E052B3" w:rsidRPr="00B7004F" w14:paraId="0502EC05" w14:textId="77777777" w:rsidTr="00C91519">
        <w:trPr>
          <w:trHeight w:val="262"/>
        </w:trPr>
        <w:tc>
          <w:tcPr>
            <w:tcW w:w="2499" w:type="dxa"/>
          </w:tcPr>
          <w:p w14:paraId="133B9A7C" w14:textId="77777777" w:rsidR="00E052B3" w:rsidRPr="00B7004F" w:rsidRDefault="00E052B3" w:rsidP="00C91519">
            <w:pPr>
              <w:rPr>
                <w:rFonts w:ascii="Arial" w:hAnsi="Arial" w:cs="Arial"/>
                <w:sz w:val="20"/>
                <w:szCs w:val="20"/>
              </w:rPr>
            </w:pPr>
          </w:p>
        </w:tc>
        <w:tc>
          <w:tcPr>
            <w:tcW w:w="2213" w:type="dxa"/>
          </w:tcPr>
          <w:p w14:paraId="70A2331A" w14:textId="77777777" w:rsidR="00E052B3" w:rsidRPr="00B7004F" w:rsidRDefault="00E052B3" w:rsidP="00C91519">
            <w:pPr>
              <w:rPr>
                <w:rFonts w:ascii="Arial" w:hAnsi="Arial" w:cs="Arial"/>
                <w:sz w:val="20"/>
                <w:szCs w:val="20"/>
              </w:rPr>
            </w:pPr>
            <w:r w:rsidRPr="00B7004F">
              <w:rPr>
                <w:rFonts w:ascii="Arial" w:hAnsi="Arial" w:cs="Arial"/>
                <w:sz w:val="20"/>
                <w:szCs w:val="20"/>
              </w:rPr>
              <w:t>Currently married</w:t>
            </w:r>
          </w:p>
        </w:tc>
        <w:tc>
          <w:tcPr>
            <w:tcW w:w="2303" w:type="dxa"/>
          </w:tcPr>
          <w:p w14:paraId="198F6528"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157</w:t>
            </w:r>
          </w:p>
        </w:tc>
        <w:tc>
          <w:tcPr>
            <w:tcW w:w="2317" w:type="dxa"/>
          </w:tcPr>
          <w:p w14:paraId="2D287AFC"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71.7</w:t>
            </w:r>
          </w:p>
        </w:tc>
      </w:tr>
      <w:tr w:rsidR="00E052B3" w:rsidRPr="00B7004F" w14:paraId="473084DE" w14:textId="77777777" w:rsidTr="00C91519">
        <w:trPr>
          <w:trHeight w:val="262"/>
        </w:trPr>
        <w:tc>
          <w:tcPr>
            <w:tcW w:w="2499" w:type="dxa"/>
          </w:tcPr>
          <w:p w14:paraId="5C252074" w14:textId="77777777" w:rsidR="00E052B3" w:rsidRPr="00B7004F" w:rsidRDefault="00E052B3" w:rsidP="00C91519">
            <w:pPr>
              <w:rPr>
                <w:rFonts w:ascii="Arial" w:hAnsi="Arial" w:cs="Arial"/>
                <w:sz w:val="20"/>
                <w:szCs w:val="20"/>
              </w:rPr>
            </w:pPr>
          </w:p>
        </w:tc>
        <w:tc>
          <w:tcPr>
            <w:tcW w:w="2213" w:type="dxa"/>
          </w:tcPr>
          <w:p w14:paraId="175AFB87" w14:textId="77777777" w:rsidR="00E052B3" w:rsidRPr="00B7004F" w:rsidRDefault="00E052B3" w:rsidP="00C91519">
            <w:pPr>
              <w:rPr>
                <w:rFonts w:ascii="Arial" w:hAnsi="Arial" w:cs="Arial"/>
                <w:sz w:val="20"/>
                <w:szCs w:val="20"/>
              </w:rPr>
            </w:pPr>
            <w:r w:rsidRPr="00B7004F">
              <w:rPr>
                <w:rFonts w:ascii="Arial" w:hAnsi="Arial" w:cs="Arial"/>
                <w:sz w:val="20"/>
                <w:szCs w:val="20"/>
              </w:rPr>
              <w:t>Never married</w:t>
            </w:r>
          </w:p>
        </w:tc>
        <w:tc>
          <w:tcPr>
            <w:tcW w:w="2303" w:type="dxa"/>
          </w:tcPr>
          <w:p w14:paraId="18702769"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3</w:t>
            </w:r>
          </w:p>
        </w:tc>
        <w:tc>
          <w:tcPr>
            <w:tcW w:w="2317" w:type="dxa"/>
          </w:tcPr>
          <w:p w14:paraId="21A4B7EB"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1.4</w:t>
            </w:r>
          </w:p>
        </w:tc>
      </w:tr>
      <w:tr w:rsidR="00E052B3" w:rsidRPr="00B7004F" w14:paraId="37D3CE3E" w14:textId="77777777" w:rsidTr="00C91519">
        <w:trPr>
          <w:trHeight w:val="262"/>
        </w:trPr>
        <w:tc>
          <w:tcPr>
            <w:tcW w:w="2499" w:type="dxa"/>
          </w:tcPr>
          <w:p w14:paraId="2B6611F7" w14:textId="77777777" w:rsidR="00E052B3" w:rsidRPr="00B7004F" w:rsidRDefault="00E052B3" w:rsidP="00C91519">
            <w:pPr>
              <w:rPr>
                <w:rFonts w:ascii="Arial" w:hAnsi="Arial" w:cs="Arial"/>
                <w:sz w:val="20"/>
                <w:szCs w:val="20"/>
              </w:rPr>
            </w:pPr>
          </w:p>
        </w:tc>
        <w:tc>
          <w:tcPr>
            <w:tcW w:w="2213" w:type="dxa"/>
          </w:tcPr>
          <w:p w14:paraId="05CBF7FE" w14:textId="77777777" w:rsidR="00E052B3" w:rsidRPr="00B7004F" w:rsidRDefault="00E052B3" w:rsidP="00C91519">
            <w:pPr>
              <w:rPr>
                <w:rFonts w:ascii="Arial" w:hAnsi="Arial" w:cs="Arial"/>
                <w:sz w:val="20"/>
                <w:szCs w:val="20"/>
              </w:rPr>
            </w:pPr>
            <w:r w:rsidRPr="00B7004F">
              <w:rPr>
                <w:rFonts w:ascii="Arial" w:hAnsi="Arial" w:cs="Arial"/>
                <w:sz w:val="20"/>
                <w:szCs w:val="20"/>
              </w:rPr>
              <w:t>Previously married</w:t>
            </w:r>
          </w:p>
        </w:tc>
        <w:tc>
          <w:tcPr>
            <w:tcW w:w="2303" w:type="dxa"/>
          </w:tcPr>
          <w:p w14:paraId="7CF574C8"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59</w:t>
            </w:r>
          </w:p>
        </w:tc>
        <w:tc>
          <w:tcPr>
            <w:tcW w:w="2317" w:type="dxa"/>
          </w:tcPr>
          <w:p w14:paraId="6F8E0E9F"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26.9</w:t>
            </w:r>
          </w:p>
        </w:tc>
      </w:tr>
      <w:tr w:rsidR="00E052B3" w:rsidRPr="00B7004F" w14:paraId="4C1316A8" w14:textId="77777777" w:rsidTr="00C91519">
        <w:trPr>
          <w:trHeight w:val="277"/>
        </w:trPr>
        <w:tc>
          <w:tcPr>
            <w:tcW w:w="2499" w:type="dxa"/>
          </w:tcPr>
          <w:p w14:paraId="539BEA54" w14:textId="77777777" w:rsidR="00E052B3" w:rsidRPr="00B7004F" w:rsidRDefault="00E052B3" w:rsidP="00C91519">
            <w:pPr>
              <w:rPr>
                <w:rFonts w:ascii="Arial" w:hAnsi="Arial" w:cs="Arial"/>
                <w:sz w:val="20"/>
                <w:szCs w:val="20"/>
              </w:rPr>
            </w:pPr>
            <w:r w:rsidRPr="00B7004F">
              <w:rPr>
                <w:rFonts w:ascii="Arial" w:hAnsi="Arial" w:cs="Arial"/>
                <w:sz w:val="20"/>
                <w:szCs w:val="20"/>
              </w:rPr>
              <w:t>Occupation</w:t>
            </w:r>
          </w:p>
        </w:tc>
        <w:tc>
          <w:tcPr>
            <w:tcW w:w="2213" w:type="dxa"/>
          </w:tcPr>
          <w:p w14:paraId="1F796F23" w14:textId="77777777" w:rsidR="00E052B3" w:rsidRPr="00B7004F" w:rsidRDefault="00E052B3" w:rsidP="00C91519">
            <w:pPr>
              <w:rPr>
                <w:rFonts w:ascii="Arial" w:hAnsi="Arial" w:cs="Arial"/>
                <w:sz w:val="20"/>
                <w:szCs w:val="20"/>
              </w:rPr>
            </w:pPr>
          </w:p>
        </w:tc>
        <w:tc>
          <w:tcPr>
            <w:tcW w:w="2303" w:type="dxa"/>
          </w:tcPr>
          <w:p w14:paraId="10A9444B" w14:textId="77777777" w:rsidR="00E052B3" w:rsidRPr="00B7004F" w:rsidRDefault="00E052B3" w:rsidP="00C91519">
            <w:pPr>
              <w:jc w:val="center"/>
              <w:rPr>
                <w:rFonts w:ascii="Arial" w:hAnsi="Arial" w:cs="Arial"/>
                <w:sz w:val="20"/>
                <w:szCs w:val="20"/>
              </w:rPr>
            </w:pPr>
          </w:p>
        </w:tc>
        <w:tc>
          <w:tcPr>
            <w:tcW w:w="2317" w:type="dxa"/>
          </w:tcPr>
          <w:p w14:paraId="48ADBC06" w14:textId="77777777" w:rsidR="00E052B3" w:rsidRPr="00B7004F" w:rsidRDefault="00E052B3" w:rsidP="00C91519">
            <w:pPr>
              <w:jc w:val="center"/>
              <w:rPr>
                <w:rFonts w:ascii="Arial" w:hAnsi="Arial" w:cs="Arial"/>
                <w:sz w:val="20"/>
                <w:szCs w:val="20"/>
              </w:rPr>
            </w:pPr>
          </w:p>
        </w:tc>
      </w:tr>
      <w:tr w:rsidR="00E052B3" w:rsidRPr="00B7004F" w14:paraId="60F0DE59" w14:textId="77777777" w:rsidTr="00C91519">
        <w:trPr>
          <w:trHeight w:val="277"/>
        </w:trPr>
        <w:tc>
          <w:tcPr>
            <w:tcW w:w="2499" w:type="dxa"/>
          </w:tcPr>
          <w:p w14:paraId="13591B21" w14:textId="77777777" w:rsidR="00E052B3" w:rsidRPr="00B7004F" w:rsidRDefault="00E052B3" w:rsidP="00C91519">
            <w:pPr>
              <w:rPr>
                <w:rFonts w:ascii="Arial" w:hAnsi="Arial" w:cs="Arial"/>
                <w:sz w:val="20"/>
                <w:szCs w:val="20"/>
              </w:rPr>
            </w:pPr>
          </w:p>
        </w:tc>
        <w:tc>
          <w:tcPr>
            <w:tcW w:w="2213" w:type="dxa"/>
          </w:tcPr>
          <w:p w14:paraId="5C726A46" w14:textId="77777777" w:rsidR="00E052B3" w:rsidRPr="00B7004F" w:rsidRDefault="00E052B3" w:rsidP="00C91519">
            <w:pPr>
              <w:rPr>
                <w:rFonts w:ascii="Arial" w:hAnsi="Arial" w:cs="Arial"/>
                <w:sz w:val="20"/>
                <w:szCs w:val="20"/>
              </w:rPr>
            </w:pPr>
            <w:r w:rsidRPr="00B7004F">
              <w:rPr>
                <w:rFonts w:ascii="Arial" w:hAnsi="Arial" w:cs="Arial"/>
                <w:sz w:val="20"/>
                <w:szCs w:val="20"/>
              </w:rPr>
              <w:t>Employed</w:t>
            </w:r>
          </w:p>
        </w:tc>
        <w:tc>
          <w:tcPr>
            <w:tcW w:w="2303" w:type="dxa"/>
          </w:tcPr>
          <w:p w14:paraId="2C63DC7E"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35</w:t>
            </w:r>
          </w:p>
        </w:tc>
        <w:tc>
          <w:tcPr>
            <w:tcW w:w="2317" w:type="dxa"/>
          </w:tcPr>
          <w:p w14:paraId="0E0E982E"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16.0</w:t>
            </w:r>
          </w:p>
        </w:tc>
      </w:tr>
      <w:tr w:rsidR="00E052B3" w:rsidRPr="00B7004F" w14:paraId="194F56C3" w14:textId="77777777" w:rsidTr="00C91519">
        <w:trPr>
          <w:trHeight w:val="277"/>
        </w:trPr>
        <w:tc>
          <w:tcPr>
            <w:tcW w:w="2499" w:type="dxa"/>
          </w:tcPr>
          <w:p w14:paraId="138EDAAB" w14:textId="77777777" w:rsidR="00E052B3" w:rsidRPr="00B7004F" w:rsidRDefault="00E052B3" w:rsidP="00C91519">
            <w:pPr>
              <w:rPr>
                <w:rFonts w:ascii="Arial" w:hAnsi="Arial" w:cs="Arial"/>
                <w:sz w:val="20"/>
                <w:szCs w:val="20"/>
              </w:rPr>
            </w:pPr>
          </w:p>
        </w:tc>
        <w:tc>
          <w:tcPr>
            <w:tcW w:w="2213" w:type="dxa"/>
          </w:tcPr>
          <w:p w14:paraId="6A679FE5" w14:textId="77777777" w:rsidR="00E052B3" w:rsidRPr="00B7004F" w:rsidRDefault="00E052B3" w:rsidP="00C91519">
            <w:pPr>
              <w:rPr>
                <w:rFonts w:ascii="Arial" w:hAnsi="Arial" w:cs="Arial"/>
                <w:sz w:val="20"/>
                <w:szCs w:val="20"/>
              </w:rPr>
            </w:pPr>
            <w:r w:rsidRPr="00B7004F">
              <w:rPr>
                <w:rFonts w:ascii="Arial" w:hAnsi="Arial" w:cs="Arial"/>
                <w:sz w:val="20"/>
                <w:szCs w:val="20"/>
              </w:rPr>
              <w:t>Un employed</w:t>
            </w:r>
          </w:p>
        </w:tc>
        <w:tc>
          <w:tcPr>
            <w:tcW w:w="2303" w:type="dxa"/>
          </w:tcPr>
          <w:p w14:paraId="246E02DD"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184</w:t>
            </w:r>
          </w:p>
        </w:tc>
        <w:tc>
          <w:tcPr>
            <w:tcW w:w="2317" w:type="dxa"/>
          </w:tcPr>
          <w:p w14:paraId="2B7096A1"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84.0</w:t>
            </w:r>
          </w:p>
        </w:tc>
      </w:tr>
      <w:tr w:rsidR="00E052B3" w:rsidRPr="00B7004F" w14:paraId="126EF4B0" w14:textId="77777777" w:rsidTr="00C91519">
        <w:trPr>
          <w:trHeight w:val="262"/>
        </w:trPr>
        <w:tc>
          <w:tcPr>
            <w:tcW w:w="2499" w:type="dxa"/>
          </w:tcPr>
          <w:p w14:paraId="13C03A21" w14:textId="77777777" w:rsidR="00E052B3" w:rsidRPr="00B7004F" w:rsidRDefault="00E052B3" w:rsidP="00C91519">
            <w:pPr>
              <w:rPr>
                <w:rFonts w:ascii="Arial" w:hAnsi="Arial" w:cs="Arial"/>
                <w:sz w:val="20"/>
                <w:szCs w:val="20"/>
              </w:rPr>
            </w:pPr>
            <w:r w:rsidRPr="00B7004F">
              <w:rPr>
                <w:rFonts w:ascii="Arial" w:hAnsi="Arial" w:cs="Arial"/>
                <w:sz w:val="20"/>
                <w:szCs w:val="20"/>
              </w:rPr>
              <w:t>Education</w:t>
            </w:r>
          </w:p>
        </w:tc>
        <w:tc>
          <w:tcPr>
            <w:tcW w:w="2213" w:type="dxa"/>
          </w:tcPr>
          <w:p w14:paraId="5082BBCF" w14:textId="77777777" w:rsidR="00E052B3" w:rsidRPr="00B7004F" w:rsidRDefault="00E052B3" w:rsidP="00C91519">
            <w:pPr>
              <w:rPr>
                <w:rFonts w:ascii="Arial" w:hAnsi="Arial" w:cs="Arial"/>
                <w:sz w:val="20"/>
                <w:szCs w:val="20"/>
              </w:rPr>
            </w:pPr>
          </w:p>
        </w:tc>
        <w:tc>
          <w:tcPr>
            <w:tcW w:w="2303" w:type="dxa"/>
          </w:tcPr>
          <w:p w14:paraId="426BDA67" w14:textId="77777777" w:rsidR="00E052B3" w:rsidRPr="00B7004F" w:rsidRDefault="00E052B3" w:rsidP="00C91519">
            <w:pPr>
              <w:jc w:val="center"/>
              <w:rPr>
                <w:rFonts w:ascii="Arial" w:hAnsi="Arial" w:cs="Arial"/>
                <w:sz w:val="20"/>
                <w:szCs w:val="20"/>
              </w:rPr>
            </w:pPr>
          </w:p>
        </w:tc>
        <w:tc>
          <w:tcPr>
            <w:tcW w:w="2317" w:type="dxa"/>
          </w:tcPr>
          <w:p w14:paraId="3EA671F7" w14:textId="77777777" w:rsidR="00E052B3" w:rsidRPr="00B7004F" w:rsidRDefault="00E052B3" w:rsidP="00C91519">
            <w:pPr>
              <w:jc w:val="center"/>
              <w:rPr>
                <w:rFonts w:ascii="Arial" w:hAnsi="Arial" w:cs="Arial"/>
                <w:sz w:val="20"/>
                <w:szCs w:val="20"/>
              </w:rPr>
            </w:pPr>
          </w:p>
        </w:tc>
      </w:tr>
      <w:tr w:rsidR="00E052B3" w:rsidRPr="00B7004F" w14:paraId="11779E8B" w14:textId="77777777" w:rsidTr="00C91519">
        <w:trPr>
          <w:trHeight w:val="262"/>
        </w:trPr>
        <w:tc>
          <w:tcPr>
            <w:tcW w:w="2499" w:type="dxa"/>
          </w:tcPr>
          <w:p w14:paraId="45ADC340" w14:textId="77777777" w:rsidR="00E052B3" w:rsidRPr="00B7004F" w:rsidRDefault="00E052B3" w:rsidP="00C91519">
            <w:pPr>
              <w:rPr>
                <w:rFonts w:ascii="Arial" w:hAnsi="Arial" w:cs="Arial"/>
                <w:sz w:val="20"/>
                <w:szCs w:val="20"/>
              </w:rPr>
            </w:pPr>
          </w:p>
        </w:tc>
        <w:tc>
          <w:tcPr>
            <w:tcW w:w="2213" w:type="dxa"/>
          </w:tcPr>
          <w:p w14:paraId="36285ABF" w14:textId="77777777" w:rsidR="00E052B3" w:rsidRPr="00B7004F" w:rsidRDefault="00E052B3" w:rsidP="00C91519">
            <w:pPr>
              <w:rPr>
                <w:rFonts w:ascii="Arial" w:hAnsi="Arial" w:cs="Arial"/>
                <w:sz w:val="20"/>
                <w:szCs w:val="20"/>
              </w:rPr>
            </w:pPr>
            <w:r w:rsidRPr="00B7004F">
              <w:rPr>
                <w:rFonts w:ascii="Arial" w:hAnsi="Arial" w:cs="Arial"/>
                <w:sz w:val="20"/>
                <w:szCs w:val="20"/>
              </w:rPr>
              <w:t>Literate</w:t>
            </w:r>
          </w:p>
        </w:tc>
        <w:tc>
          <w:tcPr>
            <w:tcW w:w="2303" w:type="dxa"/>
          </w:tcPr>
          <w:p w14:paraId="452E2BD3"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143</w:t>
            </w:r>
          </w:p>
        </w:tc>
        <w:tc>
          <w:tcPr>
            <w:tcW w:w="2317" w:type="dxa"/>
          </w:tcPr>
          <w:p w14:paraId="175420B6"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65.3</w:t>
            </w:r>
          </w:p>
        </w:tc>
      </w:tr>
      <w:tr w:rsidR="00E052B3" w:rsidRPr="00B7004F" w14:paraId="058E068D" w14:textId="77777777" w:rsidTr="00C91519">
        <w:trPr>
          <w:trHeight w:val="262"/>
        </w:trPr>
        <w:tc>
          <w:tcPr>
            <w:tcW w:w="2499" w:type="dxa"/>
          </w:tcPr>
          <w:p w14:paraId="3509E55B" w14:textId="77777777" w:rsidR="00E052B3" w:rsidRPr="00B7004F" w:rsidRDefault="00E052B3" w:rsidP="00C91519">
            <w:pPr>
              <w:rPr>
                <w:rFonts w:ascii="Arial" w:hAnsi="Arial" w:cs="Arial"/>
                <w:sz w:val="20"/>
                <w:szCs w:val="20"/>
              </w:rPr>
            </w:pPr>
          </w:p>
        </w:tc>
        <w:tc>
          <w:tcPr>
            <w:tcW w:w="2213" w:type="dxa"/>
          </w:tcPr>
          <w:p w14:paraId="57B0AA00" w14:textId="77777777" w:rsidR="00E052B3" w:rsidRPr="00B7004F" w:rsidRDefault="00E052B3" w:rsidP="00C91519">
            <w:pPr>
              <w:rPr>
                <w:rFonts w:ascii="Arial" w:hAnsi="Arial" w:cs="Arial"/>
                <w:sz w:val="20"/>
                <w:szCs w:val="20"/>
              </w:rPr>
            </w:pPr>
            <w:r w:rsidRPr="00B7004F">
              <w:rPr>
                <w:rFonts w:ascii="Arial" w:hAnsi="Arial" w:cs="Arial"/>
                <w:sz w:val="20"/>
                <w:szCs w:val="20"/>
              </w:rPr>
              <w:t>Illiterate</w:t>
            </w:r>
          </w:p>
        </w:tc>
        <w:tc>
          <w:tcPr>
            <w:tcW w:w="2303" w:type="dxa"/>
          </w:tcPr>
          <w:p w14:paraId="2F76A8F4"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76</w:t>
            </w:r>
          </w:p>
        </w:tc>
        <w:tc>
          <w:tcPr>
            <w:tcW w:w="2317" w:type="dxa"/>
          </w:tcPr>
          <w:p w14:paraId="763C6224"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34.7</w:t>
            </w:r>
          </w:p>
        </w:tc>
      </w:tr>
      <w:tr w:rsidR="00E052B3" w:rsidRPr="00B7004F" w14:paraId="02F98497" w14:textId="77777777" w:rsidTr="00C91519">
        <w:trPr>
          <w:trHeight w:val="262"/>
        </w:trPr>
        <w:tc>
          <w:tcPr>
            <w:tcW w:w="2499" w:type="dxa"/>
          </w:tcPr>
          <w:p w14:paraId="349E1249" w14:textId="77777777" w:rsidR="00E052B3" w:rsidRPr="00B7004F" w:rsidRDefault="00E052B3" w:rsidP="00C91519">
            <w:pPr>
              <w:rPr>
                <w:rFonts w:ascii="Arial" w:hAnsi="Arial" w:cs="Arial"/>
                <w:sz w:val="20"/>
                <w:szCs w:val="20"/>
              </w:rPr>
            </w:pPr>
            <w:r w:rsidRPr="00B7004F">
              <w:rPr>
                <w:rFonts w:ascii="Arial" w:hAnsi="Arial" w:cs="Arial"/>
                <w:sz w:val="20"/>
                <w:szCs w:val="20"/>
              </w:rPr>
              <w:t>Residence</w:t>
            </w:r>
          </w:p>
        </w:tc>
        <w:tc>
          <w:tcPr>
            <w:tcW w:w="2213" w:type="dxa"/>
          </w:tcPr>
          <w:p w14:paraId="2F3043CD" w14:textId="77777777" w:rsidR="00E052B3" w:rsidRPr="00B7004F" w:rsidRDefault="00E052B3" w:rsidP="00C91519">
            <w:pPr>
              <w:rPr>
                <w:rFonts w:ascii="Arial" w:hAnsi="Arial" w:cs="Arial"/>
                <w:sz w:val="20"/>
                <w:szCs w:val="20"/>
              </w:rPr>
            </w:pPr>
          </w:p>
        </w:tc>
        <w:tc>
          <w:tcPr>
            <w:tcW w:w="2303" w:type="dxa"/>
          </w:tcPr>
          <w:p w14:paraId="69A5DBAC" w14:textId="77777777" w:rsidR="00E052B3" w:rsidRPr="00B7004F" w:rsidRDefault="00E052B3" w:rsidP="00C91519">
            <w:pPr>
              <w:jc w:val="center"/>
              <w:rPr>
                <w:rFonts w:ascii="Arial" w:hAnsi="Arial" w:cs="Arial"/>
                <w:sz w:val="20"/>
                <w:szCs w:val="20"/>
              </w:rPr>
            </w:pPr>
          </w:p>
        </w:tc>
        <w:tc>
          <w:tcPr>
            <w:tcW w:w="2317" w:type="dxa"/>
          </w:tcPr>
          <w:p w14:paraId="1AE94B46" w14:textId="77777777" w:rsidR="00E052B3" w:rsidRPr="00B7004F" w:rsidRDefault="00E052B3" w:rsidP="00C91519">
            <w:pPr>
              <w:jc w:val="center"/>
              <w:rPr>
                <w:rFonts w:ascii="Arial" w:hAnsi="Arial" w:cs="Arial"/>
                <w:sz w:val="20"/>
                <w:szCs w:val="20"/>
              </w:rPr>
            </w:pPr>
          </w:p>
        </w:tc>
      </w:tr>
      <w:tr w:rsidR="00E052B3" w:rsidRPr="00B7004F" w14:paraId="10D80D8D" w14:textId="77777777" w:rsidTr="00C91519">
        <w:trPr>
          <w:trHeight w:val="262"/>
        </w:trPr>
        <w:tc>
          <w:tcPr>
            <w:tcW w:w="2499" w:type="dxa"/>
          </w:tcPr>
          <w:p w14:paraId="39604543" w14:textId="77777777" w:rsidR="00E052B3" w:rsidRPr="00B7004F" w:rsidRDefault="00E052B3" w:rsidP="00C91519">
            <w:pPr>
              <w:rPr>
                <w:rFonts w:ascii="Arial" w:hAnsi="Arial" w:cs="Arial"/>
                <w:sz w:val="20"/>
                <w:szCs w:val="20"/>
              </w:rPr>
            </w:pPr>
          </w:p>
        </w:tc>
        <w:tc>
          <w:tcPr>
            <w:tcW w:w="2213" w:type="dxa"/>
          </w:tcPr>
          <w:p w14:paraId="3D4DDBDB" w14:textId="77777777" w:rsidR="00E052B3" w:rsidRPr="00B7004F" w:rsidRDefault="00E052B3" w:rsidP="00C91519">
            <w:pPr>
              <w:rPr>
                <w:rFonts w:ascii="Arial" w:hAnsi="Arial" w:cs="Arial"/>
                <w:sz w:val="20"/>
                <w:szCs w:val="20"/>
              </w:rPr>
            </w:pPr>
            <w:r w:rsidRPr="00B7004F">
              <w:rPr>
                <w:rFonts w:ascii="Arial" w:hAnsi="Arial" w:cs="Arial"/>
                <w:sz w:val="20"/>
                <w:szCs w:val="20"/>
              </w:rPr>
              <w:t>Rural</w:t>
            </w:r>
          </w:p>
        </w:tc>
        <w:tc>
          <w:tcPr>
            <w:tcW w:w="2303" w:type="dxa"/>
          </w:tcPr>
          <w:p w14:paraId="6EF83A18"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106</w:t>
            </w:r>
          </w:p>
        </w:tc>
        <w:tc>
          <w:tcPr>
            <w:tcW w:w="2317" w:type="dxa"/>
          </w:tcPr>
          <w:p w14:paraId="43D9AD3E"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48.4</w:t>
            </w:r>
          </w:p>
        </w:tc>
      </w:tr>
      <w:tr w:rsidR="00E052B3" w:rsidRPr="00B7004F" w14:paraId="7BE043E4" w14:textId="77777777" w:rsidTr="00C91519">
        <w:trPr>
          <w:trHeight w:val="56"/>
        </w:trPr>
        <w:tc>
          <w:tcPr>
            <w:tcW w:w="2499" w:type="dxa"/>
          </w:tcPr>
          <w:p w14:paraId="4B8C8E86" w14:textId="77777777" w:rsidR="00E052B3" w:rsidRPr="00B7004F" w:rsidRDefault="00E052B3" w:rsidP="00C91519">
            <w:pPr>
              <w:rPr>
                <w:rFonts w:ascii="Arial" w:hAnsi="Arial" w:cs="Arial"/>
                <w:sz w:val="20"/>
                <w:szCs w:val="20"/>
              </w:rPr>
            </w:pPr>
          </w:p>
        </w:tc>
        <w:tc>
          <w:tcPr>
            <w:tcW w:w="2213" w:type="dxa"/>
          </w:tcPr>
          <w:p w14:paraId="6A447C46" w14:textId="77777777" w:rsidR="00E052B3" w:rsidRPr="00B7004F" w:rsidRDefault="00E052B3" w:rsidP="00C91519">
            <w:pPr>
              <w:rPr>
                <w:rFonts w:ascii="Arial" w:hAnsi="Arial" w:cs="Arial"/>
                <w:sz w:val="20"/>
                <w:szCs w:val="20"/>
              </w:rPr>
            </w:pPr>
            <w:r w:rsidRPr="00B7004F">
              <w:rPr>
                <w:rFonts w:ascii="Arial" w:hAnsi="Arial" w:cs="Arial"/>
                <w:sz w:val="20"/>
                <w:szCs w:val="20"/>
              </w:rPr>
              <w:t>Urban/semi-urban</w:t>
            </w:r>
          </w:p>
        </w:tc>
        <w:tc>
          <w:tcPr>
            <w:tcW w:w="2303" w:type="dxa"/>
          </w:tcPr>
          <w:p w14:paraId="60608236"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113</w:t>
            </w:r>
          </w:p>
        </w:tc>
        <w:tc>
          <w:tcPr>
            <w:tcW w:w="2317" w:type="dxa"/>
          </w:tcPr>
          <w:p w14:paraId="71704A53"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51.6</w:t>
            </w:r>
          </w:p>
        </w:tc>
      </w:tr>
      <w:tr w:rsidR="00E052B3" w:rsidRPr="00B7004F" w14:paraId="58D2953F" w14:textId="77777777" w:rsidTr="00C91519">
        <w:trPr>
          <w:trHeight w:val="56"/>
        </w:trPr>
        <w:tc>
          <w:tcPr>
            <w:tcW w:w="2499" w:type="dxa"/>
          </w:tcPr>
          <w:p w14:paraId="659977D7" w14:textId="77777777" w:rsidR="00E052B3" w:rsidRPr="00B7004F" w:rsidRDefault="00E052B3" w:rsidP="00C91519">
            <w:pPr>
              <w:rPr>
                <w:rFonts w:ascii="Arial" w:hAnsi="Arial" w:cs="Arial"/>
                <w:sz w:val="20"/>
                <w:szCs w:val="20"/>
              </w:rPr>
            </w:pPr>
            <w:r w:rsidRPr="00B7004F">
              <w:rPr>
                <w:rFonts w:ascii="Arial" w:hAnsi="Arial" w:cs="Arial"/>
                <w:sz w:val="20"/>
                <w:szCs w:val="20"/>
              </w:rPr>
              <w:t>Surgery done on the eye</w:t>
            </w:r>
          </w:p>
        </w:tc>
        <w:tc>
          <w:tcPr>
            <w:tcW w:w="2213" w:type="dxa"/>
          </w:tcPr>
          <w:p w14:paraId="4B97503E" w14:textId="77777777" w:rsidR="00E052B3" w:rsidRPr="00B7004F" w:rsidRDefault="00E052B3" w:rsidP="00C91519">
            <w:pPr>
              <w:rPr>
                <w:rFonts w:ascii="Arial" w:hAnsi="Arial" w:cs="Arial"/>
                <w:sz w:val="20"/>
                <w:szCs w:val="20"/>
              </w:rPr>
            </w:pPr>
          </w:p>
        </w:tc>
        <w:tc>
          <w:tcPr>
            <w:tcW w:w="2303" w:type="dxa"/>
          </w:tcPr>
          <w:p w14:paraId="06EE2BE6" w14:textId="77777777" w:rsidR="00E052B3" w:rsidRPr="00B7004F" w:rsidRDefault="00E052B3" w:rsidP="00C91519">
            <w:pPr>
              <w:jc w:val="center"/>
              <w:rPr>
                <w:rFonts w:ascii="Arial" w:hAnsi="Arial" w:cs="Arial"/>
                <w:sz w:val="20"/>
                <w:szCs w:val="20"/>
              </w:rPr>
            </w:pPr>
          </w:p>
        </w:tc>
        <w:tc>
          <w:tcPr>
            <w:tcW w:w="2317" w:type="dxa"/>
          </w:tcPr>
          <w:p w14:paraId="7A16D411" w14:textId="77777777" w:rsidR="00E052B3" w:rsidRPr="00B7004F" w:rsidRDefault="00E052B3" w:rsidP="00C91519">
            <w:pPr>
              <w:jc w:val="center"/>
              <w:rPr>
                <w:rFonts w:ascii="Arial" w:hAnsi="Arial" w:cs="Arial"/>
                <w:sz w:val="20"/>
                <w:szCs w:val="20"/>
              </w:rPr>
            </w:pPr>
          </w:p>
        </w:tc>
      </w:tr>
      <w:tr w:rsidR="00E052B3" w:rsidRPr="00B7004F" w14:paraId="5F37D7B9" w14:textId="77777777" w:rsidTr="00C91519">
        <w:trPr>
          <w:trHeight w:val="56"/>
        </w:trPr>
        <w:tc>
          <w:tcPr>
            <w:tcW w:w="2499" w:type="dxa"/>
          </w:tcPr>
          <w:p w14:paraId="21B48282" w14:textId="77777777" w:rsidR="00E052B3" w:rsidRPr="00B7004F" w:rsidRDefault="00E052B3" w:rsidP="00C91519">
            <w:pPr>
              <w:rPr>
                <w:rFonts w:ascii="Arial" w:hAnsi="Arial" w:cs="Arial"/>
                <w:sz w:val="20"/>
                <w:szCs w:val="20"/>
              </w:rPr>
            </w:pPr>
          </w:p>
        </w:tc>
        <w:tc>
          <w:tcPr>
            <w:tcW w:w="2213" w:type="dxa"/>
          </w:tcPr>
          <w:p w14:paraId="24FF68EE" w14:textId="77777777" w:rsidR="00E052B3" w:rsidRPr="00B7004F" w:rsidRDefault="00E052B3" w:rsidP="00C91519">
            <w:pPr>
              <w:rPr>
                <w:rFonts w:ascii="Arial" w:hAnsi="Arial" w:cs="Arial"/>
                <w:sz w:val="20"/>
                <w:szCs w:val="20"/>
              </w:rPr>
            </w:pPr>
            <w:r w:rsidRPr="00B7004F">
              <w:rPr>
                <w:rFonts w:ascii="Arial" w:hAnsi="Arial" w:cs="Arial"/>
                <w:sz w:val="20"/>
                <w:szCs w:val="20"/>
              </w:rPr>
              <w:t>LE</w:t>
            </w:r>
          </w:p>
        </w:tc>
        <w:tc>
          <w:tcPr>
            <w:tcW w:w="2303" w:type="dxa"/>
          </w:tcPr>
          <w:p w14:paraId="756932AC"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94</w:t>
            </w:r>
          </w:p>
        </w:tc>
        <w:tc>
          <w:tcPr>
            <w:tcW w:w="2317" w:type="dxa"/>
          </w:tcPr>
          <w:p w14:paraId="5FC9E3DF"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42.9</w:t>
            </w:r>
          </w:p>
        </w:tc>
      </w:tr>
      <w:tr w:rsidR="00E052B3" w:rsidRPr="00B7004F" w14:paraId="1CF498EA" w14:textId="77777777" w:rsidTr="00C91519">
        <w:trPr>
          <w:trHeight w:val="56"/>
        </w:trPr>
        <w:tc>
          <w:tcPr>
            <w:tcW w:w="2499" w:type="dxa"/>
          </w:tcPr>
          <w:p w14:paraId="7C5BBBC1" w14:textId="77777777" w:rsidR="00E052B3" w:rsidRPr="00B7004F" w:rsidRDefault="00E052B3" w:rsidP="00C91519">
            <w:pPr>
              <w:rPr>
                <w:rFonts w:ascii="Arial" w:hAnsi="Arial" w:cs="Arial"/>
                <w:sz w:val="20"/>
                <w:szCs w:val="20"/>
              </w:rPr>
            </w:pPr>
          </w:p>
        </w:tc>
        <w:tc>
          <w:tcPr>
            <w:tcW w:w="2213" w:type="dxa"/>
          </w:tcPr>
          <w:p w14:paraId="663EDC5D" w14:textId="77777777" w:rsidR="00E052B3" w:rsidRPr="00B7004F" w:rsidRDefault="00E052B3" w:rsidP="00C91519">
            <w:pPr>
              <w:rPr>
                <w:rFonts w:ascii="Arial" w:hAnsi="Arial" w:cs="Arial"/>
                <w:sz w:val="20"/>
                <w:szCs w:val="20"/>
              </w:rPr>
            </w:pPr>
            <w:r w:rsidRPr="00B7004F">
              <w:rPr>
                <w:rFonts w:ascii="Arial" w:hAnsi="Arial" w:cs="Arial"/>
                <w:sz w:val="20"/>
                <w:szCs w:val="20"/>
              </w:rPr>
              <w:t>RE</w:t>
            </w:r>
          </w:p>
        </w:tc>
        <w:tc>
          <w:tcPr>
            <w:tcW w:w="2303" w:type="dxa"/>
          </w:tcPr>
          <w:p w14:paraId="1498C25D"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125</w:t>
            </w:r>
          </w:p>
        </w:tc>
        <w:tc>
          <w:tcPr>
            <w:tcW w:w="2317" w:type="dxa"/>
          </w:tcPr>
          <w:p w14:paraId="436536D0"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57.1</w:t>
            </w:r>
          </w:p>
        </w:tc>
      </w:tr>
      <w:tr w:rsidR="00E052B3" w:rsidRPr="00B7004F" w14:paraId="6132B259" w14:textId="77777777" w:rsidTr="00C91519">
        <w:trPr>
          <w:trHeight w:val="56"/>
        </w:trPr>
        <w:tc>
          <w:tcPr>
            <w:tcW w:w="2499" w:type="dxa"/>
          </w:tcPr>
          <w:p w14:paraId="6E9B0A31" w14:textId="77777777" w:rsidR="00E052B3" w:rsidRPr="00B7004F" w:rsidRDefault="00E052B3" w:rsidP="00C91519">
            <w:pPr>
              <w:rPr>
                <w:rFonts w:ascii="Arial" w:hAnsi="Arial" w:cs="Arial"/>
                <w:sz w:val="20"/>
                <w:szCs w:val="20"/>
              </w:rPr>
            </w:pPr>
            <w:r w:rsidRPr="00B7004F">
              <w:rPr>
                <w:rFonts w:ascii="Arial" w:hAnsi="Arial" w:cs="Arial"/>
                <w:sz w:val="20"/>
                <w:szCs w:val="20"/>
              </w:rPr>
              <w:t>Systemic comorbidity</w:t>
            </w:r>
          </w:p>
        </w:tc>
        <w:tc>
          <w:tcPr>
            <w:tcW w:w="2213" w:type="dxa"/>
          </w:tcPr>
          <w:p w14:paraId="4CE2FB0D" w14:textId="77777777" w:rsidR="00E052B3" w:rsidRPr="00B7004F" w:rsidRDefault="00E052B3" w:rsidP="00C91519">
            <w:pPr>
              <w:rPr>
                <w:rFonts w:ascii="Arial" w:hAnsi="Arial" w:cs="Arial"/>
                <w:sz w:val="20"/>
                <w:szCs w:val="20"/>
              </w:rPr>
            </w:pPr>
          </w:p>
        </w:tc>
        <w:tc>
          <w:tcPr>
            <w:tcW w:w="2303" w:type="dxa"/>
          </w:tcPr>
          <w:p w14:paraId="3AC6084D" w14:textId="77777777" w:rsidR="00E052B3" w:rsidRPr="00B7004F" w:rsidRDefault="00E052B3" w:rsidP="00C91519">
            <w:pPr>
              <w:jc w:val="center"/>
              <w:rPr>
                <w:rFonts w:ascii="Arial" w:hAnsi="Arial" w:cs="Arial"/>
                <w:sz w:val="20"/>
                <w:szCs w:val="20"/>
              </w:rPr>
            </w:pPr>
          </w:p>
        </w:tc>
        <w:tc>
          <w:tcPr>
            <w:tcW w:w="2317" w:type="dxa"/>
          </w:tcPr>
          <w:p w14:paraId="5A393EFF" w14:textId="77777777" w:rsidR="00E052B3" w:rsidRPr="00B7004F" w:rsidRDefault="00E052B3" w:rsidP="00C91519">
            <w:pPr>
              <w:jc w:val="center"/>
              <w:rPr>
                <w:rFonts w:ascii="Arial" w:hAnsi="Arial" w:cs="Arial"/>
                <w:sz w:val="20"/>
                <w:szCs w:val="20"/>
              </w:rPr>
            </w:pPr>
          </w:p>
        </w:tc>
      </w:tr>
      <w:tr w:rsidR="00E052B3" w:rsidRPr="00B7004F" w14:paraId="637E7F09" w14:textId="77777777" w:rsidTr="00C91519">
        <w:trPr>
          <w:trHeight w:val="56"/>
        </w:trPr>
        <w:tc>
          <w:tcPr>
            <w:tcW w:w="2499" w:type="dxa"/>
          </w:tcPr>
          <w:p w14:paraId="70F0E7E1" w14:textId="77777777" w:rsidR="00E052B3" w:rsidRPr="00B7004F" w:rsidRDefault="00E052B3" w:rsidP="00C91519">
            <w:pPr>
              <w:rPr>
                <w:rFonts w:ascii="Arial" w:hAnsi="Arial" w:cs="Arial"/>
                <w:sz w:val="20"/>
                <w:szCs w:val="20"/>
              </w:rPr>
            </w:pPr>
          </w:p>
        </w:tc>
        <w:tc>
          <w:tcPr>
            <w:tcW w:w="2213" w:type="dxa"/>
          </w:tcPr>
          <w:p w14:paraId="64FCA3FD" w14:textId="77777777" w:rsidR="00E052B3" w:rsidRPr="00B7004F" w:rsidRDefault="00E052B3" w:rsidP="00C91519">
            <w:pPr>
              <w:rPr>
                <w:rFonts w:ascii="Arial" w:hAnsi="Arial" w:cs="Arial"/>
                <w:sz w:val="20"/>
                <w:szCs w:val="20"/>
              </w:rPr>
            </w:pPr>
            <w:r w:rsidRPr="00B7004F">
              <w:rPr>
                <w:rFonts w:ascii="Arial" w:hAnsi="Arial" w:cs="Arial"/>
                <w:sz w:val="20"/>
                <w:szCs w:val="20"/>
              </w:rPr>
              <w:t>No</w:t>
            </w:r>
          </w:p>
        </w:tc>
        <w:tc>
          <w:tcPr>
            <w:tcW w:w="2303" w:type="dxa"/>
          </w:tcPr>
          <w:p w14:paraId="4B2C077D"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139</w:t>
            </w:r>
          </w:p>
        </w:tc>
        <w:tc>
          <w:tcPr>
            <w:tcW w:w="2317" w:type="dxa"/>
          </w:tcPr>
          <w:p w14:paraId="7328136F"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63.5</w:t>
            </w:r>
          </w:p>
        </w:tc>
      </w:tr>
      <w:tr w:rsidR="00E052B3" w:rsidRPr="00B7004F" w14:paraId="15F6AB75" w14:textId="77777777" w:rsidTr="00C91519">
        <w:trPr>
          <w:trHeight w:val="56"/>
        </w:trPr>
        <w:tc>
          <w:tcPr>
            <w:tcW w:w="2499" w:type="dxa"/>
          </w:tcPr>
          <w:p w14:paraId="06DC63E6" w14:textId="77777777" w:rsidR="00E052B3" w:rsidRPr="00B7004F" w:rsidRDefault="00E052B3" w:rsidP="00C91519">
            <w:pPr>
              <w:rPr>
                <w:rFonts w:ascii="Arial" w:hAnsi="Arial" w:cs="Arial"/>
                <w:sz w:val="20"/>
                <w:szCs w:val="20"/>
              </w:rPr>
            </w:pPr>
          </w:p>
        </w:tc>
        <w:tc>
          <w:tcPr>
            <w:tcW w:w="2213" w:type="dxa"/>
          </w:tcPr>
          <w:p w14:paraId="4FF12A0C" w14:textId="77777777" w:rsidR="00E052B3" w:rsidRPr="00B7004F" w:rsidRDefault="00E052B3" w:rsidP="00C91519">
            <w:pPr>
              <w:rPr>
                <w:rFonts w:ascii="Arial" w:hAnsi="Arial" w:cs="Arial"/>
                <w:sz w:val="20"/>
                <w:szCs w:val="20"/>
              </w:rPr>
            </w:pPr>
            <w:r w:rsidRPr="00B7004F">
              <w:rPr>
                <w:rFonts w:ascii="Arial" w:hAnsi="Arial" w:cs="Arial"/>
                <w:sz w:val="20"/>
                <w:szCs w:val="20"/>
              </w:rPr>
              <w:t>Yes</w:t>
            </w:r>
          </w:p>
        </w:tc>
        <w:tc>
          <w:tcPr>
            <w:tcW w:w="2303" w:type="dxa"/>
          </w:tcPr>
          <w:p w14:paraId="71E6F0BD"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80</w:t>
            </w:r>
          </w:p>
        </w:tc>
        <w:tc>
          <w:tcPr>
            <w:tcW w:w="2317" w:type="dxa"/>
          </w:tcPr>
          <w:p w14:paraId="43AE6F75"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36.5</w:t>
            </w:r>
          </w:p>
        </w:tc>
      </w:tr>
      <w:tr w:rsidR="00E052B3" w:rsidRPr="00B7004F" w14:paraId="2503F7D3" w14:textId="77777777" w:rsidTr="00C91519">
        <w:trPr>
          <w:trHeight w:val="56"/>
        </w:trPr>
        <w:tc>
          <w:tcPr>
            <w:tcW w:w="2499" w:type="dxa"/>
          </w:tcPr>
          <w:p w14:paraId="331C53B6" w14:textId="77777777" w:rsidR="00E052B3" w:rsidRPr="00B7004F" w:rsidRDefault="00E052B3" w:rsidP="00C91519">
            <w:pPr>
              <w:rPr>
                <w:rFonts w:ascii="Arial" w:hAnsi="Arial" w:cs="Arial"/>
                <w:sz w:val="20"/>
                <w:szCs w:val="20"/>
              </w:rPr>
            </w:pPr>
            <w:r w:rsidRPr="00B7004F">
              <w:rPr>
                <w:rFonts w:ascii="Arial" w:hAnsi="Arial" w:cs="Arial"/>
                <w:sz w:val="20"/>
                <w:szCs w:val="20"/>
              </w:rPr>
              <w:t>Ocular comorbidity</w:t>
            </w:r>
          </w:p>
        </w:tc>
        <w:tc>
          <w:tcPr>
            <w:tcW w:w="2213" w:type="dxa"/>
          </w:tcPr>
          <w:p w14:paraId="60C44D66" w14:textId="77777777" w:rsidR="00E052B3" w:rsidRPr="00B7004F" w:rsidRDefault="00E052B3" w:rsidP="00C91519">
            <w:pPr>
              <w:rPr>
                <w:rFonts w:ascii="Arial" w:hAnsi="Arial" w:cs="Arial"/>
                <w:sz w:val="20"/>
                <w:szCs w:val="20"/>
              </w:rPr>
            </w:pPr>
          </w:p>
        </w:tc>
        <w:tc>
          <w:tcPr>
            <w:tcW w:w="2303" w:type="dxa"/>
          </w:tcPr>
          <w:p w14:paraId="65DA2B8D" w14:textId="77777777" w:rsidR="00E052B3" w:rsidRPr="00B7004F" w:rsidRDefault="00E052B3" w:rsidP="00C91519">
            <w:pPr>
              <w:jc w:val="center"/>
              <w:rPr>
                <w:rFonts w:ascii="Arial" w:hAnsi="Arial" w:cs="Arial"/>
                <w:sz w:val="20"/>
                <w:szCs w:val="20"/>
              </w:rPr>
            </w:pPr>
          </w:p>
        </w:tc>
        <w:tc>
          <w:tcPr>
            <w:tcW w:w="2317" w:type="dxa"/>
          </w:tcPr>
          <w:p w14:paraId="7DC5B6D5" w14:textId="77777777" w:rsidR="00E052B3" w:rsidRPr="00B7004F" w:rsidRDefault="00E052B3" w:rsidP="00C91519">
            <w:pPr>
              <w:jc w:val="center"/>
              <w:rPr>
                <w:rFonts w:ascii="Arial" w:hAnsi="Arial" w:cs="Arial"/>
                <w:sz w:val="20"/>
                <w:szCs w:val="20"/>
              </w:rPr>
            </w:pPr>
          </w:p>
        </w:tc>
      </w:tr>
      <w:tr w:rsidR="00E052B3" w:rsidRPr="00B7004F" w14:paraId="77FDFDDB" w14:textId="77777777" w:rsidTr="00C91519">
        <w:trPr>
          <w:trHeight w:val="56"/>
        </w:trPr>
        <w:tc>
          <w:tcPr>
            <w:tcW w:w="2499" w:type="dxa"/>
          </w:tcPr>
          <w:p w14:paraId="2447299A" w14:textId="77777777" w:rsidR="00E052B3" w:rsidRPr="00B7004F" w:rsidRDefault="00E052B3" w:rsidP="00C91519">
            <w:pPr>
              <w:rPr>
                <w:rFonts w:ascii="Arial" w:hAnsi="Arial" w:cs="Arial"/>
                <w:sz w:val="20"/>
                <w:szCs w:val="20"/>
              </w:rPr>
            </w:pPr>
          </w:p>
        </w:tc>
        <w:tc>
          <w:tcPr>
            <w:tcW w:w="2213" w:type="dxa"/>
          </w:tcPr>
          <w:p w14:paraId="5913CB84" w14:textId="77777777" w:rsidR="00E052B3" w:rsidRPr="00B7004F" w:rsidRDefault="00E052B3" w:rsidP="00C91519">
            <w:pPr>
              <w:rPr>
                <w:rFonts w:ascii="Arial" w:hAnsi="Arial" w:cs="Arial"/>
                <w:sz w:val="20"/>
                <w:szCs w:val="20"/>
              </w:rPr>
            </w:pPr>
            <w:r w:rsidRPr="00B7004F">
              <w:rPr>
                <w:rFonts w:ascii="Arial" w:hAnsi="Arial" w:cs="Arial"/>
                <w:sz w:val="20"/>
                <w:szCs w:val="20"/>
              </w:rPr>
              <w:t>No</w:t>
            </w:r>
          </w:p>
        </w:tc>
        <w:tc>
          <w:tcPr>
            <w:tcW w:w="2303" w:type="dxa"/>
          </w:tcPr>
          <w:p w14:paraId="6773673C"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202</w:t>
            </w:r>
          </w:p>
        </w:tc>
        <w:tc>
          <w:tcPr>
            <w:tcW w:w="2317" w:type="dxa"/>
          </w:tcPr>
          <w:p w14:paraId="514C524C"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92.5</w:t>
            </w:r>
          </w:p>
        </w:tc>
      </w:tr>
      <w:tr w:rsidR="00E052B3" w:rsidRPr="00B7004F" w14:paraId="17A27ADA" w14:textId="77777777" w:rsidTr="00C91519">
        <w:trPr>
          <w:trHeight w:val="56"/>
        </w:trPr>
        <w:tc>
          <w:tcPr>
            <w:tcW w:w="2499" w:type="dxa"/>
          </w:tcPr>
          <w:p w14:paraId="6600A900" w14:textId="77777777" w:rsidR="00E052B3" w:rsidRPr="00B7004F" w:rsidRDefault="00E052B3" w:rsidP="00C91519">
            <w:pPr>
              <w:rPr>
                <w:rFonts w:ascii="Arial" w:hAnsi="Arial" w:cs="Arial"/>
                <w:sz w:val="20"/>
                <w:szCs w:val="20"/>
              </w:rPr>
            </w:pPr>
          </w:p>
        </w:tc>
        <w:tc>
          <w:tcPr>
            <w:tcW w:w="2213" w:type="dxa"/>
          </w:tcPr>
          <w:p w14:paraId="42605B50" w14:textId="77777777" w:rsidR="00E052B3" w:rsidRPr="00B7004F" w:rsidRDefault="00E052B3" w:rsidP="00C91519">
            <w:pPr>
              <w:rPr>
                <w:rFonts w:ascii="Arial" w:hAnsi="Arial" w:cs="Arial"/>
                <w:sz w:val="20"/>
                <w:szCs w:val="20"/>
              </w:rPr>
            </w:pPr>
            <w:r w:rsidRPr="00B7004F">
              <w:rPr>
                <w:rFonts w:ascii="Arial" w:hAnsi="Arial" w:cs="Arial"/>
                <w:sz w:val="20"/>
                <w:szCs w:val="20"/>
              </w:rPr>
              <w:t>Yes</w:t>
            </w:r>
          </w:p>
        </w:tc>
        <w:tc>
          <w:tcPr>
            <w:tcW w:w="2303" w:type="dxa"/>
          </w:tcPr>
          <w:p w14:paraId="059BDEA3"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17</w:t>
            </w:r>
          </w:p>
        </w:tc>
        <w:tc>
          <w:tcPr>
            <w:tcW w:w="2317" w:type="dxa"/>
          </w:tcPr>
          <w:p w14:paraId="47B8CD22"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7.8</w:t>
            </w:r>
          </w:p>
        </w:tc>
      </w:tr>
      <w:tr w:rsidR="00E052B3" w:rsidRPr="00B7004F" w14:paraId="6D3BCCD0" w14:textId="77777777" w:rsidTr="00C91519">
        <w:trPr>
          <w:trHeight w:val="56"/>
        </w:trPr>
        <w:tc>
          <w:tcPr>
            <w:tcW w:w="2499" w:type="dxa"/>
          </w:tcPr>
          <w:p w14:paraId="4F4FCD71" w14:textId="77777777" w:rsidR="00E052B3" w:rsidRPr="00B7004F" w:rsidRDefault="00E052B3" w:rsidP="00C91519">
            <w:pPr>
              <w:rPr>
                <w:rFonts w:ascii="Arial" w:hAnsi="Arial" w:cs="Arial"/>
                <w:sz w:val="20"/>
                <w:szCs w:val="20"/>
              </w:rPr>
            </w:pPr>
            <w:r w:rsidRPr="00B7004F">
              <w:rPr>
                <w:rFonts w:ascii="Arial" w:hAnsi="Arial" w:cs="Arial"/>
                <w:sz w:val="20"/>
                <w:szCs w:val="20"/>
              </w:rPr>
              <w:t>VA in the operated eye</w:t>
            </w:r>
          </w:p>
        </w:tc>
        <w:tc>
          <w:tcPr>
            <w:tcW w:w="2213" w:type="dxa"/>
          </w:tcPr>
          <w:p w14:paraId="4389567F" w14:textId="77777777" w:rsidR="00E052B3" w:rsidRPr="00B7004F" w:rsidRDefault="00E052B3" w:rsidP="00C91519">
            <w:pPr>
              <w:rPr>
                <w:rFonts w:ascii="Arial" w:hAnsi="Arial" w:cs="Arial"/>
                <w:sz w:val="20"/>
                <w:szCs w:val="20"/>
              </w:rPr>
            </w:pPr>
          </w:p>
        </w:tc>
        <w:tc>
          <w:tcPr>
            <w:tcW w:w="2303" w:type="dxa"/>
          </w:tcPr>
          <w:p w14:paraId="06C815F0" w14:textId="77777777" w:rsidR="00E052B3" w:rsidRPr="00B7004F" w:rsidRDefault="00E052B3" w:rsidP="00C91519">
            <w:pPr>
              <w:jc w:val="center"/>
              <w:rPr>
                <w:rFonts w:ascii="Arial" w:hAnsi="Arial" w:cs="Arial"/>
                <w:sz w:val="20"/>
                <w:szCs w:val="20"/>
              </w:rPr>
            </w:pPr>
          </w:p>
        </w:tc>
        <w:tc>
          <w:tcPr>
            <w:tcW w:w="2317" w:type="dxa"/>
          </w:tcPr>
          <w:p w14:paraId="44FE5CD2" w14:textId="77777777" w:rsidR="00E052B3" w:rsidRPr="00B7004F" w:rsidRDefault="00E052B3" w:rsidP="00C91519">
            <w:pPr>
              <w:jc w:val="center"/>
              <w:rPr>
                <w:rFonts w:ascii="Arial" w:hAnsi="Arial" w:cs="Arial"/>
                <w:sz w:val="20"/>
                <w:szCs w:val="20"/>
              </w:rPr>
            </w:pPr>
          </w:p>
        </w:tc>
      </w:tr>
      <w:tr w:rsidR="00E052B3" w:rsidRPr="00B7004F" w14:paraId="6D9D0FB2" w14:textId="77777777" w:rsidTr="00C91519">
        <w:trPr>
          <w:trHeight w:val="56"/>
        </w:trPr>
        <w:tc>
          <w:tcPr>
            <w:tcW w:w="2499" w:type="dxa"/>
          </w:tcPr>
          <w:p w14:paraId="2A2D3050" w14:textId="77777777" w:rsidR="00E052B3" w:rsidRPr="00B7004F" w:rsidRDefault="00E052B3" w:rsidP="00C91519">
            <w:pPr>
              <w:rPr>
                <w:rFonts w:ascii="Arial" w:hAnsi="Arial" w:cs="Arial"/>
                <w:sz w:val="20"/>
                <w:szCs w:val="20"/>
              </w:rPr>
            </w:pPr>
          </w:p>
        </w:tc>
        <w:tc>
          <w:tcPr>
            <w:tcW w:w="2213" w:type="dxa"/>
          </w:tcPr>
          <w:p w14:paraId="22A34482" w14:textId="77777777" w:rsidR="00E052B3" w:rsidRPr="00B7004F" w:rsidRDefault="00E052B3" w:rsidP="00C91519">
            <w:pPr>
              <w:rPr>
                <w:rFonts w:ascii="Arial" w:hAnsi="Arial" w:cs="Arial"/>
                <w:sz w:val="20"/>
                <w:szCs w:val="20"/>
              </w:rPr>
            </w:pPr>
            <w:r w:rsidRPr="00B7004F">
              <w:rPr>
                <w:rFonts w:ascii="Arial" w:hAnsi="Arial" w:cs="Arial"/>
                <w:sz w:val="20"/>
                <w:szCs w:val="20"/>
              </w:rPr>
              <w:t>Good</w:t>
            </w:r>
          </w:p>
        </w:tc>
        <w:tc>
          <w:tcPr>
            <w:tcW w:w="2303" w:type="dxa"/>
          </w:tcPr>
          <w:p w14:paraId="6C87E1BA"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153</w:t>
            </w:r>
          </w:p>
        </w:tc>
        <w:tc>
          <w:tcPr>
            <w:tcW w:w="2317" w:type="dxa"/>
          </w:tcPr>
          <w:p w14:paraId="33EB86BF"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69.9</w:t>
            </w:r>
          </w:p>
        </w:tc>
      </w:tr>
      <w:tr w:rsidR="00E052B3" w:rsidRPr="00B7004F" w14:paraId="56A5CD14" w14:textId="77777777" w:rsidTr="00C91519">
        <w:trPr>
          <w:trHeight w:val="56"/>
        </w:trPr>
        <w:tc>
          <w:tcPr>
            <w:tcW w:w="2499" w:type="dxa"/>
          </w:tcPr>
          <w:p w14:paraId="3D70165A" w14:textId="77777777" w:rsidR="00E052B3" w:rsidRPr="00B7004F" w:rsidRDefault="00E052B3" w:rsidP="00C91519">
            <w:pPr>
              <w:rPr>
                <w:rFonts w:ascii="Arial" w:hAnsi="Arial" w:cs="Arial"/>
                <w:sz w:val="20"/>
                <w:szCs w:val="20"/>
              </w:rPr>
            </w:pPr>
          </w:p>
        </w:tc>
        <w:tc>
          <w:tcPr>
            <w:tcW w:w="2213" w:type="dxa"/>
          </w:tcPr>
          <w:p w14:paraId="101649BF" w14:textId="77777777" w:rsidR="00E052B3" w:rsidRPr="00B7004F" w:rsidRDefault="00E052B3" w:rsidP="00C91519">
            <w:pPr>
              <w:rPr>
                <w:rFonts w:ascii="Arial" w:hAnsi="Arial" w:cs="Arial"/>
                <w:sz w:val="20"/>
                <w:szCs w:val="20"/>
              </w:rPr>
            </w:pPr>
            <w:r w:rsidRPr="00B7004F">
              <w:rPr>
                <w:rFonts w:ascii="Arial" w:hAnsi="Arial" w:cs="Arial"/>
                <w:sz w:val="20"/>
                <w:szCs w:val="20"/>
              </w:rPr>
              <w:t>Poor</w:t>
            </w:r>
          </w:p>
        </w:tc>
        <w:tc>
          <w:tcPr>
            <w:tcW w:w="2303" w:type="dxa"/>
          </w:tcPr>
          <w:p w14:paraId="4217F011"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66</w:t>
            </w:r>
          </w:p>
        </w:tc>
        <w:tc>
          <w:tcPr>
            <w:tcW w:w="2317" w:type="dxa"/>
          </w:tcPr>
          <w:p w14:paraId="2B618130"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30.1</w:t>
            </w:r>
          </w:p>
        </w:tc>
      </w:tr>
      <w:tr w:rsidR="00E052B3" w:rsidRPr="00B7004F" w14:paraId="29C943B3" w14:textId="77777777" w:rsidTr="00C91519">
        <w:trPr>
          <w:trHeight w:val="56"/>
        </w:trPr>
        <w:tc>
          <w:tcPr>
            <w:tcW w:w="2499" w:type="dxa"/>
          </w:tcPr>
          <w:p w14:paraId="31B94C69" w14:textId="77777777" w:rsidR="00E052B3" w:rsidRPr="00B7004F" w:rsidRDefault="00E052B3" w:rsidP="00C91519">
            <w:pPr>
              <w:rPr>
                <w:rFonts w:ascii="Arial" w:hAnsi="Arial" w:cs="Arial"/>
                <w:sz w:val="20"/>
                <w:szCs w:val="20"/>
              </w:rPr>
            </w:pPr>
            <w:r w:rsidRPr="00B7004F">
              <w:rPr>
                <w:rFonts w:ascii="Arial" w:hAnsi="Arial" w:cs="Arial"/>
                <w:sz w:val="20"/>
                <w:szCs w:val="20"/>
              </w:rPr>
              <w:t>Postoperative counselling</w:t>
            </w:r>
          </w:p>
        </w:tc>
        <w:tc>
          <w:tcPr>
            <w:tcW w:w="2213" w:type="dxa"/>
          </w:tcPr>
          <w:p w14:paraId="2CB53150" w14:textId="77777777" w:rsidR="00E052B3" w:rsidRPr="00B7004F" w:rsidRDefault="00E052B3" w:rsidP="00C91519">
            <w:pPr>
              <w:rPr>
                <w:rFonts w:ascii="Arial" w:hAnsi="Arial" w:cs="Arial"/>
                <w:sz w:val="20"/>
                <w:szCs w:val="20"/>
              </w:rPr>
            </w:pPr>
          </w:p>
        </w:tc>
        <w:tc>
          <w:tcPr>
            <w:tcW w:w="2303" w:type="dxa"/>
          </w:tcPr>
          <w:p w14:paraId="3E318362" w14:textId="77777777" w:rsidR="00E052B3" w:rsidRPr="00B7004F" w:rsidRDefault="00E052B3" w:rsidP="00C91519">
            <w:pPr>
              <w:jc w:val="center"/>
              <w:rPr>
                <w:rFonts w:ascii="Arial" w:hAnsi="Arial" w:cs="Arial"/>
                <w:sz w:val="20"/>
                <w:szCs w:val="20"/>
              </w:rPr>
            </w:pPr>
          </w:p>
        </w:tc>
        <w:tc>
          <w:tcPr>
            <w:tcW w:w="2317" w:type="dxa"/>
          </w:tcPr>
          <w:p w14:paraId="0C8A1EB8" w14:textId="77777777" w:rsidR="00E052B3" w:rsidRPr="00B7004F" w:rsidRDefault="00E052B3" w:rsidP="00C91519">
            <w:pPr>
              <w:jc w:val="center"/>
              <w:rPr>
                <w:rFonts w:ascii="Arial" w:hAnsi="Arial" w:cs="Arial"/>
                <w:sz w:val="20"/>
                <w:szCs w:val="20"/>
              </w:rPr>
            </w:pPr>
          </w:p>
        </w:tc>
      </w:tr>
      <w:tr w:rsidR="00E052B3" w:rsidRPr="00B7004F" w14:paraId="7783BFBA" w14:textId="77777777" w:rsidTr="00C91519">
        <w:trPr>
          <w:trHeight w:val="56"/>
        </w:trPr>
        <w:tc>
          <w:tcPr>
            <w:tcW w:w="2499" w:type="dxa"/>
          </w:tcPr>
          <w:p w14:paraId="2936EF1D" w14:textId="77777777" w:rsidR="00E052B3" w:rsidRPr="00B7004F" w:rsidRDefault="00E052B3" w:rsidP="00C91519">
            <w:pPr>
              <w:rPr>
                <w:rFonts w:ascii="Arial" w:hAnsi="Arial" w:cs="Arial"/>
                <w:sz w:val="20"/>
                <w:szCs w:val="20"/>
              </w:rPr>
            </w:pPr>
          </w:p>
        </w:tc>
        <w:tc>
          <w:tcPr>
            <w:tcW w:w="2213" w:type="dxa"/>
          </w:tcPr>
          <w:p w14:paraId="3B7FF125" w14:textId="77777777" w:rsidR="00E052B3" w:rsidRPr="00B7004F" w:rsidRDefault="00E052B3" w:rsidP="00C91519">
            <w:pPr>
              <w:rPr>
                <w:rFonts w:ascii="Arial" w:hAnsi="Arial" w:cs="Arial"/>
                <w:sz w:val="20"/>
                <w:szCs w:val="20"/>
              </w:rPr>
            </w:pPr>
            <w:r w:rsidRPr="00B7004F">
              <w:rPr>
                <w:rFonts w:ascii="Arial" w:hAnsi="Arial" w:cs="Arial"/>
                <w:sz w:val="20"/>
                <w:szCs w:val="20"/>
              </w:rPr>
              <w:t>Not provided</w:t>
            </w:r>
          </w:p>
        </w:tc>
        <w:tc>
          <w:tcPr>
            <w:tcW w:w="2303" w:type="dxa"/>
          </w:tcPr>
          <w:p w14:paraId="3652E877"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0</w:t>
            </w:r>
          </w:p>
        </w:tc>
        <w:tc>
          <w:tcPr>
            <w:tcW w:w="2317" w:type="dxa"/>
          </w:tcPr>
          <w:p w14:paraId="25ACF6C6"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0</w:t>
            </w:r>
          </w:p>
        </w:tc>
      </w:tr>
      <w:tr w:rsidR="00E052B3" w:rsidRPr="00B7004F" w14:paraId="2DC918AA" w14:textId="77777777" w:rsidTr="00C91519">
        <w:trPr>
          <w:trHeight w:val="56"/>
        </w:trPr>
        <w:tc>
          <w:tcPr>
            <w:tcW w:w="2499" w:type="dxa"/>
          </w:tcPr>
          <w:p w14:paraId="145F2C72" w14:textId="77777777" w:rsidR="00E052B3" w:rsidRPr="00B7004F" w:rsidRDefault="00E052B3" w:rsidP="00C91519">
            <w:pPr>
              <w:rPr>
                <w:rFonts w:ascii="Arial" w:hAnsi="Arial" w:cs="Arial"/>
                <w:sz w:val="20"/>
                <w:szCs w:val="20"/>
              </w:rPr>
            </w:pPr>
          </w:p>
        </w:tc>
        <w:tc>
          <w:tcPr>
            <w:tcW w:w="2213" w:type="dxa"/>
          </w:tcPr>
          <w:p w14:paraId="2238DE38" w14:textId="77777777" w:rsidR="00E052B3" w:rsidRPr="00B7004F" w:rsidRDefault="00E052B3" w:rsidP="00C91519">
            <w:pPr>
              <w:rPr>
                <w:rFonts w:ascii="Arial" w:hAnsi="Arial" w:cs="Arial"/>
                <w:sz w:val="20"/>
                <w:szCs w:val="20"/>
              </w:rPr>
            </w:pPr>
            <w:r w:rsidRPr="00B7004F">
              <w:rPr>
                <w:rFonts w:ascii="Arial" w:hAnsi="Arial" w:cs="Arial"/>
                <w:sz w:val="20"/>
                <w:szCs w:val="20"/>
              </w:rPr>
              <w:t>Provided</w:t>
            </w:r>
          </w:p>
        </w:tc>
        <w:tc>
          <w:tcPr>
            <w:tcW w:w="2303" w:type="dxa"/>
          </w:tcPr>
          <w:p w14:paraId="7AB1C4C9"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219</w:t>
            </w:r>
          </w:p>
        </w:tc>
        <w:tc>
          <w:tcPr>
            <w:tcW w:w="2317" w:type="dxa"/>
          </w:tcPr>
          <w:p w14:paraId="10D746F0"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100</w:t>
            </w:r>
          </w:p>
        </w:tc>
      </w:tr>
      <w:tr w:rsidR="00E052B3" w:rsidRPr="00B7004F" w14:paraId="5C30A263" w14:textId="77777777" w:rsidTr="00C91519">
        <w:trPr>
          <w:trHeight w:val="56"/>
        </w:trPr>
        <w:tc>
          <w:tcPr>
            <w:tcW w:w="2499" w:type="dxa"/>
          </w:tcPr>
          <w:p w14:paraId="16C4036F" w14:textId="77777777" w:rsidR="00E052B3" w:rsidRPr="00B7004F" w:rsidRDefault="00E052B3" w:rsidP="00C91519">
            <w:pPr>
              <w:rPr>
                <w:rFonts w:ascii="Arial" w:hAnsi="Arial" w:cs="Arial"/>
                <w:sz w:val="20"/>
                <w:szCs w:val="20"/>
              </w:rPr>
            </w:pPr>
            <w:r w:rsidRPr="00B7004F">
              <w:rPr>
                <w:rFonts w:ascii="Arial" w:hAnsi="Arial" w:cs="Arial"/>
                <w:sz w:val="20"/>
                <w:szCs w:val="20"/>
              </w:rPr>
              <w:t>Postoperative complications</w:t>
            </w:r>
          </w:p>
        </w:tc>
        <w:tc>
          <w:tcPr>
            <w:tcW w:w="2213" w:type="dxa"/>
          </w:tcPr>
          <w:p w14:paraId="78C46C59" w14:textId="77777777" w:rsidR="00E052B3" w:rsidRPr="00B7004F" w:rsidRDefault="00E052B3" w:rsidP="00C91519">
            <w:pPr>
              <w:rPr>
                <w:rFonts w:ascii="Arial" w:hAnsi="Arial" w:cs="Arial"/>
                <w:sz w:val="20"/>
                <w:szCs w:val="20"/>
              </w:rPr>
            </w:pPr>
          </w:p>
        </w:tc>
        <w:tc>
          <w:tcPr>
            <w:tcW w:w="2303" w:type="dxa"/>
          </w:tcPr>
          <w:p w14:paraId="227D86EC" w14:textId="77777777" w:rsidR="00E052B3" w:rsidRPr="00B7004F" w:rsidRDefault="00E052B3" w:rsidP="00C91519">
            <w:pPr>
              <w:jc w:val="center"/>
              <w:rPr>
                <w:rFonts w:ascii="Arial" w:hAnsi="Arial" w:cs="Arial"/>
                <w:sz w:val="20"/>
                <w:szCs w:val="20"/>
              </w:rPr>
            </w:pPr>
          </w:p>
        </w:tc>
        <w:tc>
          <w:tcPr>
            <w:tcW w:w="2317" w:type="dxa"/>
          </w:tcPr>
          <w:p w14:paraId="44ADD77D" w14:textId="77777777" w:rsidR="00E052B3" w:rsidRPr="00B7004F" w:rsidRDefault="00E052B3" w:rsidP="00C91519">
            <w:pPr>
              <w:jc w:val="center"/>
              <w:rPr>
                <w:rFonts w:ascii="Arial" w:hAnsi="Arial" w:cs="Arial"/>
                <w:sz w:val="20"/>
                <w:szCs w:val="20"/>
              </w:rPr>
            </w:pPr>
          </w:p>
        </w:tc>
      </w:tr>
      <w:tr w:rsidR="00E052B3" w:rsidRPr="00B7004F" w14:paraId="3177C690" w14:textId="77777777" w:rsidTr="00C91519">
        <w:trPr>
          <w:trHeight w:val="56"/>
        </w:trPr>
        <w:tc>
          <w:tcPr>
            <w:tcW w:w="2499" w:type="dxa"/>
          </w:tcPr>
          <w:p w14:paraId="50D290D9" w14:textId="77777777" w:rsidR="00E052B3" w:rsidRPr="00B7004F" w:rsidRDefault="00E052B3" w:rsidP="00C91519">
            <w:pPr>
              <w:rPr>
                <w:rFonts w:ascii="Arial" w:hAnsi="Arial" w:cs="Arial"/>
                <w:sz w:val="20"/>
                <w:szCs w:val="20"/>
              </w:rPr>
            </w:pPr>
          </w:p>
        </w:tc>
        <w:tc>
          <w:tcPr>
            <w:tcW w:w="2213" w:type="dxa"/>
          </w:tcPr>
          <w:p w14:paraId="390BA95A" w14:textId="77777777" w:rsidR="00E052B3" w:rsidRPr="00B7004F" w:rsidRDefault="00E052B3" w:rsidP="00C91519">
            <w:pPr>
              <w:rPr>
                <w:rFonts w:ascii="Arial" w:hAnsi="Arial" w:cs="Arial"/>
                <w:sz w:val="20"/>
                <w:szCs w:val="20"/>
              </w:rPr>
            </w:pPr>
            <w:r w:rsidRPr="00B7004F">
              <w:rPr>
                <w:rFonts w:ascii="Arial" w:hAnsi="Arial" w:cs="Arial"/>
                <w:sz w:val="20"/>
                <w:szCs w:val="20"/>
              </w:rPr>
              <w:t>Displacement of IOL</w:t>
            </w:r>
          </w:p>
        </w:tc>
        <w:tc>
          <w:tcPr>
            <w:tcW w:w="2303" w:type="dxa"/>
          </w:tcPr>
          <w:p w14:paraId="0F6CB757"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w:t>
            </w:r>
          </w:p>
        </w:tc>
        <w:tc>
          <w:tcPr>
            <w:tcW w:w="2317" w:type="dxa"/>
          </w:tcPr>
          <w:p w14:paraId="58C24FAF"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0.4</w:t>
            </w:r>
          </w:p>
        </w:tc>
      </w:tr>
      <w:tr w:rsidR="00E052B3" w:rsidRPr="00B7004F" w14:paraId="75CD02F3" w14:textId="77777777" w:rsidTr="00C91519">
        <w:trPr>
          <w:trHeight w:val="56"/>
        </w:trPr>
        <w:tc>
          <w:tcPr>
            <w:tcW w:w="2499" w:type="dxa"/>
          </w:tcPr>
          <w:p w14:paraId="5B0961EB" w14:textId="77777777" w:rsidR="00E052B3" w:rsidRPr="00B7004F" w:rsidRDefault="00E052B3" w:rsidP="00C91519">
            <w:pPr>
              <w:rPr>
                <w:rFonts w:ascii="Arial" w:hAnsi="Arial" w:cs="Arial"/>
                <w:sz w:val="20"/>
                <w:szCs w:val="20"/>
              </w:rPr>
            </w:pPr>
          </w:p>
        </w:tc>
        <w:tc>
          <w:tcPr>
            <w:tcW w:w="2213" w:type="dxa"/>
          </w:tcPr>
          <w:p w14:paraId="11FE6BE3" w14:textId="77777777" w:rsidR="00E052B3" w:rsidRPr="00B7004F" w:rsidRDefault="00E052B3" w:rsidP="00C91519">
            <w:pPr>
              <w:rPr>
                <w:rFonts w:ascii="Arial" w:hAnsi="Arial" w:cs="Arial"/>
                <w:sz w:val="20"/>
                <w:szCs w:val="20"/>
              </w:rPr>
            </w:pPr>
            <w:r w:rsidRPr="00B7004F">
              <w:rPr>
                <w:rFonts w:ascii="Arial" w:hAnsi="Arial" w:cs="Arial"/>
                <w:sz w:val="20"/>
                <w:szCs w:val="20"/>
              </w:rPr>
              <w:t xml:space="preserve">Improper wound healing </w:t>
            </w:r>
          </w:p>
        </w:tc>
        <w:tc>
          <w:tcPr>
            <w:tcW w:w="2303" w:type="dxa"/>
          </w:tcPr>
          <w:p w14:paraId="687D8C13"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7</w:t>
            </w:r>
          </w:p>
        </w:tc>
        <w:tc>
          <w:tcPr>
            <w:tcW w:w="2317" w:type="dxa"/>
          </w:tcPr>
          <w:p w14:paraId="33739FFA"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3.2</w:t>
            </w:r>
          </w:p>
        </w:tc>
      </w:tr>
      <w:tr w:rsidR="00E052B3" w:rsidRPr="00B7004F" w14:paraId="3EBD4C87" w14:textId="77777777" w:rsidTr="00C91519">
        <w:trPr>
          <w:trHeight w:val="56"/>
        </w:trPr>
        <w:tc>
          <w:tcPr>
            <w:tcW w:w="2499" w:type="dxa"/>
          </w:tcPr>
          <w:p w14:paraId="54F708E8" w14:textId="77777777" w:rsidR="00E052B3" w:rsidRPr="00B7004F" w:rsidRDefault="00E052B3" w:rsidP="00C91519">
            <w:pPr>
              <w:rPr>
                <w:rFonts w:ascii="Arial" w:hAnsi="Arial" w:cs="Arial"/>
                <w:sz w:val="20"/>
                <w:szCs w:val="20"/>
              </w:rPr>
            </w:pPr>
          </w:p>
        </w:tc>
        <w:tc>
          <w:tcPr>
            <w:tcW w:w="2213" w:type="dxa"/>
          </w:tcPr>
          <w:p w14:paraId="241D8406" w14:textId="77777777" w:rsidR="00E052B3" w:rsidRPr="00B7004F" w:rsidRDefault="00E052B3" w:rsidP="00C91519">
            <w:pPr>
              <w:rPr>
                <w:rFonts w:ascii="Arial" w:hAnsi="Arial" w:cs="Arial"/>
                <w:sz w:val="20"/>
                <w:szCs w:val="20"/>
              </w:rPr>
            </w:pPr>
            <w:r w:rsidRPr="00B7004F">
              <w:rPr>
                <w:rFonts w:ascii="Arial" w:hAnsi="Arial" w:cs="Arial"/>
                <w:sz w:val="20"/>
                <w:szCs w:val="20"/>
              </w:rPr>
              <w:t>Infection</w:t>
            </w:r>
          </w:p>
        </w:tc>
        <w:tc>
          <w:tcPr>
            <w:tcW w:w="2303" w:type="dxa"/>
          </w:tcPr>
          <w:p w14:paraId="1B5EA88F"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35</w:t>
            </w:r>
          </w:p>
        </w:tc>
        <w:tc>
          <w:tcPr>
            <w:tcW w:w="2317" w:type="dxa"/>
          </w:tcPr>
          <w:p w14:paraId="19752947"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16.0</w:t>
            </w:r>
          </w:p>
        </w:tc>
      </w:tr>
      <w:tr w:rsidR="00E052B3" w:rsidRPr="00B7004F" w14:paraId="21F0F75D" w14:textId="77777777" w:rsidTr="00C91519">
        <w:trPr>
          <w:trHeight w:val="56"/>
        </w:trPr>
        <w:tc>
          <w:tcPr>
            <w:tcW w:w="2499" w:type="dxa"/>
          </w:tcPr>
          <w:p w14:paraId="7F2DB8AC" w14:textId="77777777" w:rsidR="00E052B3" w:rsidRPr="00B7004F" w:rsidRDefault="00E052B3" w:rsidP="00C91519">
            <w:pPr>
              <w:rPr>
                <w:rFonts w:ascii="Arial" w:hAnsi="Arial" w:cs="Arial"/>
                <w:sz w:val="20"/>
                <w:szCs w:val="20"/>
              </w:rPr>
            </w:pPr>
          </w:p>
        </w:tc>
        <w:tc>
          <w:tcPr>
            <w:tcW w:w="2213" w:type="dxa"/>
          </w:tcPr>
          <w:p w14:paraId="18129254" w14:textId="77777777" w:rsidR="00E052B3" w:rsidRPr="00B7004F" w:rsidRDefault="00E052B3" w:rsidP="00C91519">
            <w:pPr>
              <w:rPr>
                <w:rFonts w:ascii="Arial" w:hAnsi="Arial" w:cs="Arial"/>
                <w:sz w:val="20"/>
                <w:szCs w:val="20"/>
              </w:rPr>
            </w:pPr>
            <w:r w:rsidRPr="00B7004F">
              <w:rPr>
                <w:rFonts w:ascii="Arial" w:hAnsi="Arial" w:cs="Arial"/>
                <w:sz w:val="20"/>
                <w:szCs w:val="20"/>
              </w:rPr>
              <w:t>Inflammation</w:t>
            </w:r>
          </w:p>
        </w:tc>
        <w:tc>
          <w:tcPr>
            <w:tcW w:w="2303" w:type="dxa"/>
          </w:tcPr>
          <w:p w14:paraId="1B844D1A"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5</w:t>
            </w:r>
          </w:p>
        </w:tc>
        <w:tc>
          <w:tcPr>
            <w:tcW w:w="2317" w:type="dxa"/>
          </w:tcPr>
          <w:p w14:paraId="3D8E94D8"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 xml:space="preserve">  2.3</w:t>
            </w:r>
          </w:p>
        </w:tc>
      </w:tr>
      <w:tr w:rsidR="00E052B3" w:rsidRPr="00B7004F" w14:paraId="25144E51" w14:textId="77777777" w:rsidTr="00C91519">
        <w:trPr>
          <w:trHeight w:val="56"/>
        </w:trPr>
        <w:tc>
          <w:tcPr>
            <w:tcW w:w="2499" w:type="dxa"/>
          </w:tcPr>
          <w:p w14:paraId="344E7CE8" w14:textId="77777777" w:rsidR="00E052B3" w:rsidRPr="00B7004F" w:rsidRDefault="00E052B3" w:rsidP="00C91519">
            <w:pPr>
              <w:rPr>
                <w:rFonts w:ascii="Arial" w:hAnsi="Arial" w:cs="Arial"/>
                <w:sz w:val="20"/>
                <w:szCs w:val="20"/>
              </w:rPr>
            </w:pPr>
          </w:p>
        </w:tc>
        <w:tc>
          <w:tcPr>
            <w:tcW w:w="2213" w:type="dxa"/>
          </w:tcPr>
          <w:p w14:paraId="421AAD1E" w14:textId="77777777" w:rsidR="00E052B3" w:rsidRPr="00B7004F" w:rsidRDefault="00E052B3" w:rsidP="00C91519">
            <w:pPr>
              <w:rPr>
                <w:rFonts w:ascii="Arial" w:hAnsi="Arial" w:cs="Arial"/>
                <w:sz w:val="20"/>
                <w:szCs w:val="20"/>
              </w:rPr>
            </w:pPr>
            <w:r w:rsidRPr="00B7004F">
              <w:rPr>
                <w:rFonts w:ascii="Arial" w:hAnsi="Arial" w:cs="Arial"/>
                <w:sz w:val="20"/>
                <w:szCs w:val="20"/>
              </w:rPr>
              <w:t>No complication</w:t>
            </w:r>
          </w:p>
        </w:tc>
        <w:tc>
          <w:tcPr>
            <w:tcW w:w="2303" w:type="dxa"/>
          </w:tcPr>
          <w:p w14:paraId="147033C3"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171</w:t>
            </w:r>
          </w:p>
        </w:tc>
        <w:tc>
          <w:tcPr>
            <w:tcW w:w="2317" w:type="dxa"/>
          </w:tcPr>
          <w:p w14:paraId="2F7E8DD7"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78.1</w:t>
            </w:r>
          </w:p>
        </w:tc>
      </w:tr>
      <w:tr w:rsidR="00E052B3" w:rsidRPr="00B7004F" w14:paraId="34A7B1B5" w14:textId="77777777" w:rsidTr="00C91519">
        <w:trPr>
          <w:trHeight w:val="56"/>
        </w:trPr>
        <w:tc>
          <w:tcPr>
            <w:tcW w:w="2499" w:type="dxa"/>
          </w:tcPr>
          <w:p w14:paraId="170D51C5" w14:textId="77777777" w:rsidR="00E052B3" w:rsidRPr="00B7004F" w:rsidRDefault="00E052B3" w:rsidP="00C91519">
            <w:pPr>
              <w:rPr>
                <w:rFonts w:ascii="Arial" w:hAnsi="Arial" w:cs="Arial"/>
                <w:sz w:val="20"/>
                <w:szCs w:val="20"/>
              </w:rPr>
            </w:pPr>
            <w:r w:rsidRPr="00B7004F">
              <w:rPr>
                <w:rFonts w:ascii="Arial" w:hAnsi="Arial" w:cs="Arial"/>
                <w:sz w:val="20"/>
                <w:szCs w:val="20"/>
              </w:rPr>
              <w:t>Postoperative review visits</w:t>
            </w:r>
          </w:p>
        </w:tc>
        <w:tc>
          <w:tcPr>
            <w:tcW w:w="2213" w:type="dxa"/>
          </w:tcPr>
          <w:p w14:paraId="7506ABF5" w14:textId="77777777" w:rsidR="00E052B3" w:rsidRPr="00B7004F" w:rsidRDefault="00E052B3" w:rsidP="00C91519">
            <w:pPr>
              <w:rPr>
                <w:rFonts w:ascii="Arial" w:hAnsi="Arial" w:cs="Arial"/>
                <w:sz w:val="20"/>
                <w:szCs w:val="20"/>
              </w:rPr>
            </w:pPr>
          </w:p>
        </w:tc>
        <w:tc>
          <w:tcPr>
            <w:tcW w:w="2303" w:type="dxa"/>
          </w:tcPr>
          <w:p w14:paraId="1BFFDB74" w14:textId="77777777" w:rsidR="00E052B3" w:rsidRPr="00B7004F" w:rsidRDefault="00E052B3" w:rsidP="00C91519">
            <w:pPr>
              <w:jc w:val="center"/>
              <w:rPr>
                <w:rFonts w:ascii="Arial" w:hAnsi="Arial" w:cs="Arial"/>
                <w:sz w:val="20"/>
                <w:szCs w:val="20"/>
              </w:rPr>
            </w:pPr>
          </w:p>
        </w:tc>
        <w:tc>
          <w:tcPr>
            <w:tcW w:w="2317" w:type="dxa"/>
          </w:tcPr>
          <w:p w14:paraId="4192B7F3" w14:textId="77777777" w:rsidR="00E052B3" w:rsidRPr="00B7004F" w:rsidRDefault="00E052B3" w:rsidP="00C91519">
            <w:pPr>
              <w:jc w:val="center"/>
              <w:rPr>
                <w:rFonts w:ascii="Arial" w:hAnsi="Arial" w:cs="Arial"/>
                <w:sz w:val="20"/>
                <w:szCs w:val="20"/>
              </w:rPr>
            </w:pPr>
          </w:p>
        </w:tc>
      </w:tr>
      <w:tr w:rsidR="00E052B3" w:rsidRPr="00B7004F" w14:paraId="31E52387" w14:textId="77777777" w:rsidTr="00C91519">
        <w:trPr>
          <w:trHeight w:val="56"/>
        </w:trPr>
        <w:tc>
          <w:tcPr>
            <w:tcW w:w="2499" w:type="dxa"/>
          </w:tcPr>
          <w:p w14:paraId="20592AB9" w14:textId="77777777" w:rsidR="00E052B3" w:rsidRPr="00B7004F" w:rsidRDefault="00E052B3" w:rsidP="00C91519">
            <w:pPr>
              <w:rPr>
                <w:rFonts w:ascii="Arial" w:hAnsi="Arial" w:cs="Arial"/>
                <w:sz w:val="20"/>
                <w:szCs w:val="20"/>
              </w:rPr>
            </w:pPr>
          </w:p>
        </w:tc>
        <w:tc>
          <w:tcPr>
            <w:tcW w:w="2213" w:type="dxa"/>
          </w:tcPr>
          <w:p w14:paraId="17C8B701" w14:textId="77777777" w:rsidR="00E052B3" w:rsidRPr="00B7004F" w:rsidRDefault="00E052B3" w:rsidP="00C91519">
            <w:pPr>
              <w:rPr>
                <w:rFonts w:ascii="Arial" w:hAnsi="Arial" w:cs="Arial"/>
                <w:sz w:val="20"/>
                <w:szCs w:val="20"/>
              </w:rPr>
            </w:pPr>
            <w:r w:rsidRPr="00B7004F">
              <w:rPr>
                <w:rFonts w:ascii="Arial" w:hAnsi="Arial" w:cs="Arial"/>
                <w:sz w:val="20"/>
                <w:szCs w:val="20"/>
              </w:rPr>
              <w:t>Did not attend any</w:t>
            </w:r>
          </w:p>
        </w:tc>
        <w:tc>
          <w:tcPr>
            <w:tcW w:w="2303" w:type="dxa"/>
          </w:tcPr>
          <w:p w14:paraId="0A2152E5"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0</w:t>
            </w:r>
          </w:p>
        </w:tc>
        <w:tc>
          <w:tcPr>
            <w:tcW w:w="2317" w:type="dxa"/>
          </w:tcPr>
          <w:p w14:paraId="3B75D124"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0</w:t>
            </w:r>
          </w:p>
        </w:tc>
      </w:tr>
      <w:tr w:rsidR="00E052B3" w:rsidRPr="00B7004F" w14:paraId="32C2EC0B" w14:textId="77777777" w:rsidTr="00C91519">
        <w:trPr>
          <w:trHeight w:val="56"/>
        </w:trPr>
        <w:tc>
          <w:tcPr>
            <w:tcW w:w="2499" w:type="dxa"/>
            <w:tcBorders>
              <w:bottom w:val="single" w:sz="4" w:space="0" w:color="auto"/>
            </w:tcBorders>
          </w:tcPr>
          <w:p w14:paraId="3E90B687" w14:textId="77777777" w:rsidR="00E052B3" w:rsidRPr="00B7004F" w:rsidRDefault="00E052B3" w:rsidP="00C91519">
            <w:pPr>
              <w:rPr>
                <w:rFonts w:ascii="Arial" w:hAnsi="Arial" w:cs="Arial"/>
                <w:sz w:val="20"/>
                <w:szCs w:val="20"/>
              </w:rPr>
            </w:pPr>
          </w:p>
        </w:tc>
        <w:tc>
          <w:tcPr>
            <w:tcW w:w="2213" w:type="dxa"/>
            <w:tcBorders>
              <w:bottom w:val="single" w:sz="4" w:space="0" w:color="auto"/>
            </w:tcBorders>
          </w:tcPr>
          <w:p w14:paraId="50B733A1" w14:textId="77777777" w:rsidR="00E052B3" w:rsidRPr="00B7004F" w:rsidRDefault="00E052B3" w:rsidP="00C91519">
            <w:pPr>
              <w:rPr>
                <w:rFonts w:ascii="Arial" w:hAnsi="Arial" w:cs="Arial"/>
                <w:sz w:val="20"/>
                <w:szCs w:val="20"/>
              </w:rPr>
            </w:pPr>
            <w:r w:rsidRPr="00B7004F">
              <w:rPr>
                <w:rFonts w:ascii="Arial" w:hAnsi="Arial" w:cs="Arial"/>
                <w:sz w:val="20"/>
                <w:szCs w:val="20"/>
              </w:rPr>
              <w:t>Attended both reviews</w:t>
            </w:r>
          </w:p>
        </w:tc>
        <w:tc>
          <w:tcPr>
            <w:tcW w:w="2303" w:type="dxa"/>
            <w:tcBorders>
              <w:bottom w:val="single" w:sz="4" w:space="0" w:color="auto"/>
            </w:tcBorders>
          </w:tcPr>
          <w:p w14:paraId="1F44987C"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219</w:t>
            </w:r>
          </w:p>
        </w:tc>
        <w:tc>
          <w:tcPr>
            <w:tcW w:w="2317" w:type="dxa"/>
            <w:tcBorders>
              <w:bottom w:val="single" w:sz="4" w:space="0" w:color="auto"/>
            </w:tcBorders>
          </w:tcPr>
          <w:p w14:paraId="259A7D3A" w14:textId="77777777" w:rsidR="00E052B3" w:rsidRPr="00B7004F" w:rsidRDefault="00E052B3" w:rsidP="00C91519">
            <w:pPr>
              <w:jc w:val="center"/>
              <w:rPr>
                <w:rFonts w:ascii="Arial" w:hAnsi="Arial" w:cs="Arial"/>
                <w:sz w:val="20"/>
                <w:szCs w:val="20"/>
              </w:rPr>
            </w:pPr>
            <w:r w:rsidRPr="00B7004F">
              <w:rPr>
                <w:rFonts w:ascii="Arial" w:hAnsi="Arial" w:cs="Arial"/>
                <w:sz w:val="20"/>
                <w:szCs w:val="20"/>
              </w:rPr>
              <w:t>100</w:t>
            </w:r>
          </w:p>
        </w:tc>
      </w:tr>
    </w:tbl>
    <w:p w14:paraId="6BEEA54B" w14:textId="77777777" w:rsidR="00E052B3" w:rsidRDefault="00E052B3" w:rsidP="00E052B3">
      <w:pPr>
        <w:spacing w:line="360" w:lineRule="auto"/>
        <w:rPr>
          <w:rFonts w:ascii="Times New Roman" w:hAnsi="Times New Roman"/>
          <w:b/>
          <w:bCs/>
        </w:rPr>
      </w:pPr>
    </w:p>
    <w:p w14:paraId="3D4821DC" w14:textId="77777777" w:rsidR="00E052B3" w:rsidRPr="00B7653F" w:rsidRDefault="00E052B3" w:rsidP="00E052B3">
      <w:pPr>
        <w:pStyle w:val="Heading2"/>
        <w:rPr>
          <w:rFonts w:ascii="Arial" w:hAnsi="Arial" w:cs="Arial"/>
          <w:b/>
          <w:bCs/>
          <w:color w:val="auto"/>
          <w:sz w:val="22"/>
          <w:szCs w:val="22"/>
        </w:rPr>
      </w:pPr>
      <w:bookmarkStart w:id="10" w:name="_Toc201665556"/>
      <w:r w:rsidRPr="00B7653F">
        <w:rPr>
          <w:rFonts w:ascii="Arial" w:hAnsi="Arial" w:cs="Arial"/>
          <w:b/>
          <w:bCs/>
          <w:color w:val="auto"/>
          <w:sz w:val="22"/>
          <w:szCs w:val="22"/>
        </w:rPr>
        <w:t>3.2 The level of self-care knowledge among post-cataract surgery patients.</w:t>
      </w:r>
      <w:bookmarkEnd w:id="10"/>
    </w:p>
    <w:p w14:paraId="1347D941" w14:textId="1A359F45" w:rsidR="00E052B3" w:rsidRDefault="00E052B3" w:rsidP="00E052B3">
      <w:pPr>
        <w:jc w:val="both"/>
        <w:rPr>
          <w:rFonts w:ascii="Times New Roman" w:hAnsi="Times New Roman"/>
        </w:rPr>
      </w:pPr>
      <w:r w:rsidRPr="00B7653F">
        <w:rPr>
          <w:rFonts w:ascii="Arial" w:hAnsi="Arial" w:cs="Arial"/>
        </w:rPr>
        <w:t>Among the participants, 63.5% (139) had a poor self-care knowledge level on instilling medication in the eye, 65.3% (143) had poor self-care knowledge level on eye cleaning procedure, 61.2% (134) had poor self-care knowledge level on general eye care precaution, so the total self-care knowledge for all three domains poor was found to be 61.2% (134) while good was 38.8 (85) (figure 1</w:t>
      </w:r>
      <w:r w:rsidRPr="00BE69F8">
        <w:rPr>
          <w:rFonts w:ascii="Times New Roman" w:hAnsi="Times New Roman"/>
        </w:rPr>
        <w:t>)</w:t>
      </w:r>
    </w:p>
    <w:p w14:paraId="46664E68" w14:textId="77777777" w:rsidR="00E052B3" w:rsidRPr="00BE69F8" w:rsidRDefault="00E052B3" w:rsidP="00E052B3">
      <w:pPr>
        <w:spacing w:line="360" w:lineRule="auto"/>
        <w:jc w:val="both"/>
        <w:rPr>
          <w:rFonts w:ascii="Times New Roman" w:hAnsi="Times New Roman"/>
        </w:rPr>
      </w:pPr>
    </w:p>
    <w:p w14:paraId="5DDAC3AC" w14:textId="77777777" w:rsidR="00E052B3" w:rsidRPr="001260CC" w:rsidRDefault="00E052B3" w:rsidP="00E052B3">
      <w:pPr>
        <w:spacing w:line="360" w:lineRule="auto"/>
        <w:rPr>
          <w:rFonts w:ascii="Times New Roman" w:hAnsi="Times New Roman"/>
          <w:lang w:eastAsia="en-GB"/>
        </w:rPr>
      </w:pPr>
      <w:r w:rsidRPr="001260CC">
        <w:rPr>
          <w:rFonts w:ascii="Times New Roman" w:hAnsi="Times New Roman"/>
          <w:noProof/>
        </w:rPr>
        <w:lastRenderedPageBreak/>
        <w:drawing>
          <wp:inline distT="0" distB="0" distL="0" distR="0" wp14:anchorId="094C4A55" wp14:editId="4A06C57A">
            <wp:extent cx="5711825" cy="2832024"/>
            <wp:effectExtent l="0" t="0" r="0" b="0"/>
            <wp:docPr id="1" name="Chart 1">
              <a:extLst xmlns:a="http://schemas.openxmlformats.org/drawingml/2006/main">
                <a:ext uri="{FF2B5EF4-FFF2-40B4-BE49-F238E27FC236}">
                  <a16:creationId xmlns:a16="http://schemas.microsoft.com/office/drawing/2014/main" id="{20D432E8-086D-474E-B539-1E01D2BA56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9179CC" w14:textId="77777777" w:rsidR="00E052B3" w:rsidRPr="00B7653F" w:rsidRDefault="00E052B3" w:rsidP="00E052B3">
      <w:pPr>
        <w:spacing w:line="360" w:lineRule="auto"/>
        <w:rPr>
          <w:rFonts w:ascii="Arial" w:hAnsi="Arial" w:cs="Arial"/>
          <w:b/>
          <w:bCs/>
        </w:rPr>
      </w:pPr>
      <w:r w:rsidRPr="00B7653F">
        <w:rPr>
          <w:rFonts w:ascii="Arial" w:hAnsi="Arial" w:cs="Arial"/>
          <w:b/>
          <w:bCs/>
        </w:rPr>
        <w:t>Figure 1: The level of self-care knowledge among post-cataract surgery adult patients, n=219</w:t>
      </w:r>
    </w:p>
    <w:p w14:paraId="63FA588E" w14:textId="77777777" w:rsidR="00E052B3" w:rsidRPr="00B7653F" w:rsidRDefault="00E052B3" w:rsidP="00B7004F">
      <w:pPr>
        <w:pStyle w:val="Heading2"/>
        <w:rPr>
          <w:rFonts w:ascii="Arial" w:hAnsi="Arial" w:cs="Arial"/>
          <w:b/>
          <w:bCs/>
          <w:color w:val="auto"/>
          <w:sz w:val="22"/>
          <w:szCs w:val="22"/>
        </w:rPr>
      </w:pPr>
      <w:bookmarkStart w:id="11" w:name="_Toc201665557"/>
      <w:bookmarkStart w:id="12" w:name="_Hlk201232056"/>
      <w:r w:rsidRPr="00B7653F">
        <w:rPr>
          <w:rFonts w:ascii="Arial" w:hAnsi="Arial" w:cs="Arial"/>
          <w:b/>
          <w:bCs/>
          <w:color w:val="auto"/>
          <w:sz w:val="22"/>
          <w:szCs w:val="22"/>
        </w:rPr>
        <w:t>3.3 Association between the level of self-care knowledge and post-cataract complications.</w:t>
      </w:r>
      <w:bookmarkEnd w:id="11"/>
    </w:p>
    <w:bookmarkEnd w:id="12"/>
    <w:p w14:paraId="16242A70" w14:textId="77777777" w:rsidR="00E052B3" w:rsidRPr="00E536CB" w:rsidRDefault="00E052B3" w:rsidP="00E052B3">
      <w:pPr>
        <w:jc w:val="both"/>
        <w:rPr>
          <w:rFonts w:ascii="Arial" w:hAnsi="Arial" w:cs="Arial"/>
        </w:rPr>
      </w:pPr>
      <w:r w:rsidRPr="00E536CB">
        <w:rPr>
          <w:rFonts w:ascii="Arial" w:hAnsi="Arial" w:cs="Arial"/>
        </w:rPr>
        <w:t xml:space="preserve">The analysis in Table </w:t>
      </w:r>
      <w:r>
        <w:rPr>
          <w:rFonts w:ascii="Arial" w:hAnsi="Arial" w:cs="Arial"/>
        </w:rPr>
        <w:t>2</w:t>
      </w:r>
      <w:r w:rsidRPr="00E536CB">
        <w:rPr>
          <w:rFonts w:ascii="Arial" w:hAnsi="Arial" w:cs="Arial"/>
        </w:rPr>
        <w:t xml:space="preserve"> reveals a significant association between the level of self-care knowledge and the occurrence of post-cataract surgery complications. Patients with poor overall self-care knowledge were more likely to experience complications compared to those with good knowledge (27.6% vs. 12.9%, </w:t>
      </w:r>
      <w:r w:rsidRPr="00E536CB">
        <w:rPr>
          <w:rFonts w:ascii="Arial" w:hAnsi="Arial" w:cs="Arial"/>
          <w:i/>
          <w:iCs/>
        </w:rPr>
        <w:t>P</w:t>
      </w:r>
      <w:r w:rsidRPr="00E536CB">
        <w:rPr>
          <w:rFonts w:ascii="Arial" w:hAnsi="Arial" w:cs="Arial"/>
        </w:rPr>
        <w:t xml:space="preserve"> = 0.011). Similarly, poor knowledge in specific domains, including general eye care practices (GECP), eye care practices (ECP), and immediate medical evaluation (IME), was significantly associated with a higher occurrence of complications. For instance, 27.3% of patients with poor GECP knowledge experienced complication than 11.8% with good knowledge (</w:t>
      </w:r>
      <w:r w:rsidRPr="00E536CB">
        <w:rPr>
          <w:rFonts w:ascii="Arial" w:hAnsi="Arial" w:cs="Arial"/>
          <w:i/>
          <w:iCs/>
        </w:rPr>
        <w:t>P</w:t>
      </w:r>
      <w:r w:rsidRPr="00E536CB">
        <w:rPr>
          <w:rFonts w:ascii="Arial" w:hAnsi="Arial" w:cs="Arial"/>
        </w:rPr>
        <w:t xml:space="preserve"> = 0.009). Comparable trends were observed for ECP (</w:t>
      </w:r>
      <w:r w:rsidRPr="00E536CB">
        <w:rPr>
          <w:rFonts w:ascii="Arial" w:hAnsi="Arial" w:cs="Arial"/>
          <w:i/>
          <w:iCs/>
        </w:rPr>
        <w:t>P</w:t>
      </w:r>
      <w:r w:rsidRPr="00E536CB">
        <w:rPr>
          <w:rFonts w:ascii="Arial" w:hAnsi="Arial" w:cs="Arial"/>
        </w:rPr>
        <w:t xml:space="preserve"> = 0.027) and IME (</w:t>
      </w:r>
      <w:r w:rsidRPr="00E536CB">
        <w:rPr>
          <w:rFonts w:ascii="Arial" w:hAnsi="Arial" w:cs="Arial"/>
          <w:i/>
          <w:iCs/>
        </w:rPr>
        <w:t>P</w:t>
      </w:r>
      <w:r w:rsidRPr="00E536CB">
        <w:rPr>
          <w:rFonts w:ascii="Arial" w:hAnsi="Arial" w:cs="Arial"/>
        </w:rPr>
        <w:t xml:space="preserve"> = 0.020) (Table </w:t>
      </w:r>
      <w:r>
        <w:rPr>
          <w:rFonts w:ascii="Arial" w:hAnsi="Arial" w:cs="Arial"/>
        </w:rPr>
        <w:t>2</w:t>
      </w:r>
      <w:r w:rsidRPr="00E536CB">
        <w:rPr>
          <w:rFonts w:ascii="Arial" w:hAnsi="Arial" w:cs="Arial"/>
        </w:rPr>
        <w:t>)</w:t>
      </w:r>
    </w:p>
    <w:p w14:paraId="36C6E473" w14:textId="77777777" w:rsidR="00E052B3" w:rsidRPr="005011D5" w:rsidRDefault="00E052B3" w:rsidP="00E052B3">
      <w:pPr>
        <w:spacing w:line="360" w:lineRule="auto"/>
        <w:jc w:val="both"/>
        <w:rPr>
          <w:rFonts w:ascii="Times New Roman" w:hAnsi="Times New Roman"/>
        </w:rPr>
      </w:pPr>
    </w:p>
    <w:p w14:paraId="0736DED5" w14:textId="5F1B3F53" w:rsidR="00E052B3" w:rsidRDefault="00E052B3" w:rsidP="00E052B3">
      <w:pPr>
        <w:jc w:val="both"/>
        <w:rPr>
          <w:rFonts w:ascii="Arial" w:hAnsi="Arial" w:cs="Arial"/>
          <w:b/>
          <w:bCs/>
        </w:rPr>
      </w:pPr>
      <w:r w:rsidRPr="00D5111E">
        <w:rPr>
          <w:rFonts w:ascii="Arial" w:hAnsi="Arial" w:cs="Arial"/>
          <w:b/>
          <w:bCs/>
        </w:rPr>
        <w:t>Table 2: Association between the level of self-care knowledge and the occurrence of post-cataract surgery complications, N=219</w:t>
      </w:r>
      <w:r w:rsidR="00856A8B">
        <w:rPr>
          <w:rFonts w:ascii="Arial" w:hAnsi="Arial" w:cs="Arial"/>
          <w:b/>
          <w:bCs/>
        </w:rPr>
        <w:t>.</w:t>
      </w:r>
    </w:p>
    <w:p w14:paraId="5F0F36B1" w14:textId="77777777" w:rsidR="00E052B3" w:rsidRPr="00D5111E" w:rsidRDefault="00E052B3" w:rsidP="00E052B3">
      <w:pPr>
        <w:jc w:val="both"/>
        <w:rPr>
          <w:rFonts w:ascii="Arial" w:hAnsi="Arial" w:cs="Arial"/>
          <w:b/>
          <w:bCs/>
        </w:rPr>
      </w:pP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1265"/>
        <w:gridCol w:w="1530"/>
        <w:gridCol w:w="1080"/>
        <w:gridCol w:w="1402"/>
        <w:gridCol w:w="38"/>
        <w:gridCol w:w="1096"/>
      </w:tblGrid>
      <w:tr w:rsidR="00E052B3" w:rsidRPr="00A63480" w14:paraId="35FE3E55" w14:textId="77777777" w:rsidTr="00C91519">
        <w:trPr>
          <w:trHeight w:val="253"/>
        </w:trPr>
        <w:tc>
          <w:tcPr>
            <w:tcW w:w="2515" w:type="dxa"/>
            <w:tcBorders>
              <w:top w:val="single" w:sz="4" w:space="0" w:color="auto"/>
              <w:bottom w:val="single" w:sz="4" w:space="0" w:color="auto"/>
            </w:tcBorders>
          </w:tcPr>
          <w:p w14:paraId="65B20FAC" w14:textId="77777777" w:rsidR="00E052B3" w:rsidRPr="00A63480" w:rsidRDefault="00E052B3" w:rsidP="00C91519">
            <w:pPr>
              <w:rPr>
                <w:rFonts w:ascii="Arial" w:hAnsi="Arial" w:cs="Arial"/>
                <w:b/>
                <w:bCs/>
                <w:sz w:val="20"/>
                <w:szCs w:val="20"/>
              </w:rPr>
            </w:pPr>
            <w:r w:rsidRPr="00A63480">
              <w:rPr>
                <w:rFonts w:ascii="Arial" w:hAnsi="Arial" w:cs="Arial"/>
                <w:b/>
                <w:bCs/>
                <w:sz w:val="20"/>
                <w:szCs w:val="20"/>
              </w:rPr>
              <w:t>Variable</w:t>
            </w:r>
          </w:p>
        </w:tc>
        <w:tc>
          <w:tcPr>
            <w:tcW w:w="1265" w:type="dxa"/>
            <w:tcBorders>
              <w:top w:val="single" w:sz="4" w:space="0" w:color="auto"/>
              <w:bottom w:val="single" w:sz="4" w:space="0" w:color="auto"/>
            </w:tcBorders>
          </w:tcPr>
          <w:p w14:paraId="7B101E7C" w14:textId="77777777" w:rsidR="00E052B3" w:rsidRPr="00A63480" w:rsidRDefault="00E052B3" w:rsidP="00C91519">
            <w:pPr>
              <w:rPr>
                <w:rFonts w:ascii="Arial" w:hAnsi="Arial" w:cs="Arial"/>
                <w:b/>
                <w:bCs/>
                <w:sz w:val="20"/>
                <w:szCs w:val="20"/>
              </w:rPr>
            </w:pPr>
            <w:r w:rsidRPr="00A63480">
              <w:rPr>
                <w:rFonts w:ascii="Arial" w:hAnsi="Arial" w:cs="Arial"/>
                <w:b/>
                <w:bCs/>
                <w:sz w:val="20"/>
                <w:szCs w:val="20"/>
              </w:rPr>
              <w:t>Category</w:t>
            </w:r>
          </w:p>
        </w:tc>
        <w:tc>
          <w:tcPr>
            <w:tcW w:w="2610" w:type="dxa"/>
            <w:gridSpan w:val="2"/>
            <w:tcBorders>
              <w:top w:val="single" w:sz="4" w:space="0" w:color="auto"/>
              <w:bottom w:val="single" w:sz="4" w:space="0" w:color="auto"/>
            </w:tcBorders>
          </w:tcPr>
          <w:p w14:paraId="346E758E" w14:textId="77777777" w:rsidR="00E052B3" w:rsidRPr="00A63480" w:rsidRDefault="00E052B3" w:rsidP="00C91519">
            <w:pPr>
              <w:jc w:val="center"/>
              <w:rPr>
                <w:rFonts w:ascii="Arial" w:hAnsi="Arial" w:cs="Arial"/>
                <w:b/>
                <w:bCs/>
                <w:sz w:val="20"/>
                <w:szCs w:val="20"/>
              </w:rPr>
            </w:pPr>
            <w:r w:rsidRPr="00A63480">
              <w:rPr>
                <w:rFonts w:ascii="Arial" w:hAnsi="Arial" w:cs="Arial"/>
                <w:b/>
                <w:bCs/>
                <w:sz w:val="20"/>
                <w:szCs w:val="20"/>
              </w:rPr>
              <w:t>Complication Status</w:t>
            </w:r>
          </w:p>
        </w:tc>
        <w:tc>
          <w:tcPr>
            <w:tcW w:w="1440" w:type="dxa"/>
            <w:gridSpan w:val="2"/>
            <w:tcBorders>
              <w:top w:val="single" w:sz="4" w:space="0" w:color="auto"/>
              <w:bottom w:val="single" w:sz="4" w:space="0" w:color="auto"/>
            </w:tcBorders>
          </w:tcPr>
          <w:p w14:paraId="0CA0A1D4" w14:textId="77777777" w:rsidR="00E052B3" w:rsidRPr="00A63480" w:rsidRDefault="00E052B3" w:rsidP="00C91519">
            <w:pPr>
              <w:jc w:val="center"/>
              <w:rPr>
                <w:rFonts w:ascii="Arial" w:hAnsi="Arial" w:cs="Arial"/>
                <w:b/>
                <w:bCs/>
                <w:sz w:val="20"/>
                <w:szCs w:val="20"/>
              </w:rPr>
            </w:pPr>
            <w:r w:rsidRPr="00A63480">
              <w:rPr>
                <w:rFonts w:ascii="Arial" w:hAnsi="Arial" w:cs="Arial"/>
                <w:b/>
                <w:bCs/>
                <w:sz w:val="20"/>
                <w:szCs w:val="20"/>
              </w:rPr>
              <w:t>Chi-Square</w:t>
            </w:r>
          </w:p>
        </w:tc>
        <w:tc>
          <w:tcPr>
            <w:tcW w:w="1096" w:type="dxa"/>
            <w:tcBorders>
              <w:top w:val="single" w:sz="4" w:space="0" w:color="auto"/>
              <w:bottom w:val="single" w:sz="4" w:space="0" w:color="auto"/>
            </w:tcBorders>
          </w:tcPr>
          <w:p w14:paraId="096D024F" w14:textId="77777777" w:rsidR="00E052B3" w:rsidRPr="00A63480" w:rsidRDefault="00E052B3" w:rsidP="00C91519">
            <w:pPr>
              <w:jc w:val="center"/>
              <w:rPr>
                <w:rFonts w:ascii="Arial" w:hAnsi="Arial" w:cs="Arial"/>
                <w:b/>
                <w:bCs/>
                <w:sz w:val="20"/>
                <w:szCs w:val="20"/>
              </w:rPr>
            </w:pPr>
            <w:r w:rsidRPr="00A63480">
              <w:rPr>
                <w:rFonts w:ascii="Arial" w:hAnsi="Arial" w:cs="Arial"/>
                <w:b/>
                <w:bCs/>
                <w:sz w:val="20"/>
                <w:szCs w:val="20"/>
              </w:rPr>
              <w:t>P-Value</w:t>
            </w:r>
          </w:p>
        </w:tc>
      </w:tr>
      <w:tr w:rsidR="00E052B3" w:rsidRPr="00A63480" w14:paraId="322FCF77" w14:textId="77777777" w:rsidTr="00C91519">
        <w:trPr>
          <w:trHeight w:val="253"/>
        </w:trPr>
        <w:tc>
          <w:tcPr>
            <w:tcW w:w="2515" w:type="dxa"/>
            <w:tcBorders>
              <w:top w:val="single" w:sz="4" w:space="0" w:color="auto"/>
            </w:tcBorders>
          </w:tcPr>
          <w:p w14:paraId="75AA0E1B" w14:textId="77777777" w:rsidR="00E052B3" w:rsidRPr="00A63480" w:rsidRDefault="00E052B3" w:rsidP="00C91519">
            <w:pPr>
              <w:rPr>
                <w:rFonts w:ascii="Arial" w:hAnsi="Arial" w:cs="Arial"/>
                <w:sz w:val="20"/>
                <w:szCs w:val="20"/>
              </w:rPr>
            </w:pPr>
          </w:p>
        </w:tc>
        <w:tc>
          <w:tcPr>
            <w:tcW w:w="1265" w:type="dxa"/>
            <w:tcBorders>
              <w:top w:val="single" w:sz="4" w:space="0" w:color="auto"/>
            </w:tcBorders>
          </w:tcPr>
          <w:p w14:paraId="17EC09BD" w14:textId="77777777" w:rsidR="00E052B3" w:rsidRPr="00A63480" w:rsidRDefault="00E052B3" w:rsidP="00C91519">
            <w:pPr>
              <w:rPr>
                <w:rFonts w:ascii="Arial" w:hAnsi="Arial" w:cs="Arial"/>
                <w:sz w:val="20"/>
                <w:szCs w:val="20"/>
              </w:rPr>
            </w:pPr>
          </w:p>
        </w:tc>
        <w:tc>
          <w:tcPr>
            <w:tcW w:w="1530" w:type="dxa"/>
            <w:tcBorders>
              <w:top w:val="single" w:sz="4" w:space="0" w:color="auto"/>
              <w:bottom w:val="single" w:sz="4" w:space="0" w:color="auto"/>
            </w:tcBorders>
          </w:tcPr>
          <w:p w14:paraId="553E48BD"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Yes</w:t>
            </w:r>
          </w:p>
        </w:tc>
        <w:tc>
          <w:tcPr>
            <w:tcW w:w="1080" w:type="dxa"/>
            <w:tcBorders>
              <w:top w:val="single" w:sz="4" w:space="0" w:color="auto"/>
              <w:bottom w:val="single" w:sz="4" w:space="0" w:color="auto"/>
            </w:tcBorders>
          </w:tcPr>
          <w:p w14:paraId="51795386"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No</w:t>
            </w:r>
          </w:p>
        </w:tc>
        <w:tc>
          <w:tcPr>
            <w:tcW w:w="1402" w:type="dxa"/>
            <w:tcBorders>
              <w:top w:val="single" w:sz="4" w:space="0" w:color="auto"/>
            </w:tcBorders>
          </w:tcPr>
          <w:p w14:paraId="368625DB" w14:textId="77777777" w:rsidR="00E052B3" w:rsidRPr="00A63480" w:rsidRDefault="00E052B3" w:rsidP="00C91519">
            <w:pPr>
              <w:jc w:val="center"/>
              <w:rPr>
                <w:rFonts w:ascii="Arial" w:hAnsi="Arial" w:cs="Arial"/>
                <w:sz w:val="20"/>
                <w:szCs w:val="20"/>
              </w:rPr>
            </w:pPr>
          </w:p>
        </w:tc>
        <w:tc>
          <w:tcPr>
            <w:tcW w:w="1134" w:type="dxa"/>
            <w:gridSpan w:val="2"/>
            <w:tcBorders>
              <w:top w:val="single" w:sz="4" w:space="0" w:color="auto"/>
            </w:tcBorders>
          </w:tcPr>
          <w:p w14:paraId="536704CB" w14:textId="77777777" w:rsidR="00E052B3" w:rsidRPr="00A63480" w:rsidRDefault="00E052B3" w:rsidP="00C91519">
            <w:pPr>
              <w:jc w:val="center"/>
              <w:rPr>
                <w:rFonts w:ascii="Arial" w:hAnsi="Arial" w:cs="Arial"/>
                <w:sz w:val="20"/>
                <w:szCs w:val="20"/>
              </w:rPr>
            </w:pPr>
          </w:p>
        </w:tc>
      </w:tr>
      <w:tr w:rsidR="00E052B3" w:rsidRPr="00A63480" w14:paraId="27A1C5A1" w14:textId="77777777" w:rsidTr="00C91519">
        <w:trPr>
          <w:trHeight w:val="253"/>
        </w:trPr>
        <w:tc>
          <w:tcPr>
            <w:tcW w:w="2515" w:type="dxa"/>
          </w:tcPr>
          <w:p w14:paraId="6F36DB66" w14:textId="77777777" w:rsidR="00E052B3" w:rsidRPr="00A63480" w:rsidRDefault="00E052B3" w:rsidP="00C91519">
            <w:pPr>
              <w:rPr>
                <w:rFonts w:ascii="Arial" w:hAnsi="Arial" w:cs="Arial"/>
                <w:sz w:val="20"/>
                <w:szCs w:val="20"/>
              </w:rPr>
            </w:pPr>
            <w:r w:rsidRPr="00A63480">
              <w:rPr>
                <w:rFonts w:ascii="Arial" w:hAnsi="Arial" w:cs="Arial"/>
                <w:sz w:val="20"/>
                <w:szCs w:val="20"/>
              </w:rPr>
              <w:t>Level of self-care knowledge (Total Score)</w:t>
            </w:r>
          </w:p>
        </w:tc>
        <w:tc>
          <w:tcPr>
            <w:tcW w:w="1265" w:type="dxa"/>
          </w:tcPr>
          <w:p w14:paraId="268BC9B9" w14:textId="77777777" w:rsidR="00E052B3" w:rsidRPr="00A63480" w:rsidRDefault="00E052B3" w:rsidP="00C91519">
            <w:pPr>
              <w:rPr>
                <w:rFonts w:ascii="Arial" w:hAnsi="Arial" w:cs="Arial"/>
                <w:sz w:val="20"/>
                <w:szCs w:val="20"/>
              </w:rPr>
            </w:pPr>
          </w:p>
        </w:tc>
        <w:tc>
          <w:tcPr>
            <w:tcW w:w="1530" w:type="dxa"/>
            <w:tcBorders>
              <w:top w:val="single" w:sz="4" w:space="0" w:color="auto"/>
            </w:tcBorders>
          </w:tcPr>
          <w:p w14:paraId="5BC686D0"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n (%)</w:t>
            </w:r>
          </w:p>
        </w:tc>
        <w:tc>
          <w:tcPr>
            <w:tcW w:w="1080" w:type="dxa"/>
            <w:tcBorders>
              <w:top w:val="single" w:sz="4" w:space="0" w:color="auto"/>
            </w:tcBorders>
          </w:tcPr>
          <w:p w14:paraId="6A2EB3C6"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n (%)</w:t>
            </w:r>
          </w:p>
        </w:tc>
        <w:tc>
          <w:tcPr>
            <w:tcW w:w="1402" w:type="dxa"/>
          </w:tcPr>
          <w:p w14:paraId="1CB3A772" w14:textId="77777777" w:rsidR="00E052B3" w:rsidRPr="00A63480" w:rsidRDefault="00E052B3" w:rsidP="00C91519">
            <w:pPr>
              <w:jc w:val="center"/>
              <w:rPr>
                <w:rFonts w:ascii="Arial" w:hAnsi="Arial" w:cs="Arial"/>
                <w:sz w:val="20"/>
                <w:szCs w:val="20"/>
              </w:rPr>
            </w:pPr>
          </w:p>
        </w:tc>
        <w:tc>
          <w:tcPr>
            <w:tcW w:w="1134" w:type="dxa"/>
            <w:gridSpan w:val="2"/>
          </w:tcPr>
          <w:p w14:paraId="332B8533" w14:textId="77777777" w:rsidR="00E052B3" w:rsidRPr="00A63480" w:rsidRDefault="00E052B3" w:rsidP="00C91519">
            <w:pPr>
              <w:jc w:val="center"/>
              <w:rPr>
                <w:rFonts w:ascii="Arial" w:hAnsi="Arial" w:cs="Arial"/>
                <w:sz w:val="20"/>
                <w:szCs w:val="20"/>
              </w:rPr>
            </w:pPr>
          </w:p>
        </w:tc>
      </w:tr>
      <w:tr w:rsidR="00E052B3" w:rsidRPr="00A63480" w14:paraId="2ED70298" w14:textId="77777777" w:rsidTr="00C91519">
        <w:trPr>
          <w:trHeight w:val="253"/>
        </w:trPr>
        <w:tc>
          <w:tcPr>
            <w:tcW w:w="2515" w:type="dxa"/>
          </w:tcPr>
          <w:p w14:paraId="04276BA3" w14:textId="77777777" w:rsidR="00E052B3" w:rsidRPr="00A63480" w:rsidRDefault="00E052B3" w:rsidP="00C91519">
            <w:pPr>
              <w:jc w:val="center"/>
              <w:rPr>
                <w:rFonts w:ascii="Arial" w:hAnsi="Arial" w:cs="Arial"/>
                <w:sz w:val="20"/>
                <w:szCs w:val="20"/>
              </w:rPr>
            </w:pPr>
          </w:p>
        </w:tc>
        <w:tc>
          <w:tcPr>
            <w:tcW w:w="1265" w:type="dxa"/>
          </w:tcPr>
          <w:p w14:paraId="7758FDE4" w14:textId="77777777" w:rsidR="00E052B3" w:rsidRPr="00A63480" w:rsidRDefault="00E052B3" w:rsidP="00C91519">
            <w:pPr>
              <w:rPr>
                <w:rFonts w:ascii="Arial" w:hAnsi="Arial" w:cs="Arial"/>
                <w:sz w:val="20"/>
                <w:szCs w:val="20"/>
              </w:rPr>
            </w:pPr>
            <w:r w:rsidRPr="00A63480">
              <w:rPr>
                <w:rFonts w:ascii="Arial" w:hAnsi="Arial" w:cs="Arial"/>
                <w:sz w:val="20"/>
                <w:szCs w:val="20"/>
              </w:rPr>
              <w:t>Good</w:t>
            </w:r>
          </w:p>
        </w:tc>
        <w:tc>
          <w:tcPr>
            <w:tcW w:w="1530" w:type="dxa"/>
          </w:tcPr>
          <w:p w14:paraId="2C10FE14"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11(12.9)</w:t>
            </w:r>
          </w:p>
        </w:tc>
        <w:tc>
          <w:tcPr>
            <w:tcW w:w="1080" w:type="dxa"/>
          </w:tcPr>
          <w:p w14:paraId="22F00E9F" w14:textId="77777777" w:rsidR="00E052B3" w:rsidRPr="00A63480" w:rsidRDefault="00E052B3" w:rsidP="00C91519">
            <w:pPr>
              <w:rPr>
                <w:rFonts w:ascii="Arial" w:hAnsi="Arial" w:cs="Arial"/>
                <w:sz w:val="20"/>
                <w:szCs w:val="20"/>
              </w:rPr>
            </w:pPr>
            <w:r w:rsidRPr="00A63480">
              <w:rPr>
                <w:rFonts w:ascii="Arial" w:hAnsi="Arial" w:cs="Arial"/>
                <w:sz w:val="20"/>
                <w:szCs w:val="20"/>
              </w:rPr>
              <w:t>74(87.1)</w:t>
            </w:r>
          </w:p>
        </w:tc>
        <w:tc>
          <w:tcPr>
            <w:tcW w:w="1402" w:type="dxa"/>
          </w:tcPr>
          <w:p w14:paraId="6E6DBCEE" w14:textId="77777777" w:rsidR="00E052B3" w:rsidRPr="00A63480" w:rsidRDefault="00E052B3" w:rsidP="00C91519">
            <w:pPr>
              <w:jc w:val="center"/>
              <w:rPr>
                <w:rFonts w:ascii="Arial" w:hAnsi="Arial" w:cs="Arial"/>
                <w:sz w:val="20"/>
                <w:szCs w:val="20"/>
              </w:rPr>
            </w:pPr>
          </w:p>
        </w:tc>
        <w:tc>
          <w:tcPr>
            <w:tcW w:w="1134" w:type="dxa"/>
            <w:gridSpan w:val="2"/>
          </w:tcPr>
          <w:p w14:paraId="02F5E822" w14:textId="77777777" w:rsidR="00E052B3" w:rsidRPr="00A63480" w:rsidRDefault="00E052B3" w:rsidP="00C91519">
            <w:pPr>
              <w:jc w:val="center"/>
              <w:rPr>
                <w:rFonts w:ascii="Arial" w:hAnsi="Arial" w:cs="Arial"/>
                <w:sz w:val="20"/>
                <w:szCs w:val="20"/>
              </w:rPr>
            </w:pPr>
          </w:p>
        </w:tc>
      </w:tr>
      <w:tr w:rsidR="00E052B3" w:rsidRPr="00A63480" w14:paraId="5142F9A1" w14:textId="77777777" w:rsidTr="00C91519">
        <w:trPr>
          <w:trHeight w:val="253"/>
        </w:trPr>
        <w:tc>
          <w:tcPr>
            <w:tcW w:w="2515" w:type="dxa"/>
          </w:tcPr>
          <w:p w14:paraId="098B5B70" w14:textId="77777777" w:rsidR="00E052B3" w:rsidRPr="00A63480" w:rsidRDefault="00E052B3" w:rsidP="00C91519">
            <w:pPr>
              <w:jc w:val="center"/>
              <w:rPr>
                <w:rFonts w:ascii="Arial" w:hAnsi="Arial" w:cs="Arial"/>
                <w:sz w:val="20"/>
                <w:szCs w:val="20"/>
              </w:rPr>
            </w:pPr>
          </w:p>
        </w:tc>
        <w:tc>
          <w:tcPr>
            <w:tcW w:w="1265" w:type="dxa"/>
          </w:tcPr>
          <w:p w14:paraId="423F967A" w14:textId="77777777" w:rsidR="00E052B3" w:rsidRPr="00A63480" w:rsidRDefault="00E052B3" w:rsidP="00C91519">
            <w:pPr>
              <w:rPr>
                <w:rFonts w:ascii="Arial" w:hAnsi="Arial" w:cs="Arial"/>
                <w:sz w:val="20"/>
                <w:szCs w:val="20"/>
              </w:rPr>
            </w:pPr>
            <w:r w:rsidRPr="00A63480">
              <w:rPr>
                <w:rFonts w:ascii="Arial" w:hAnsi="Arial" w:cs="Arial"/>
                <w:sz w:val="20"/>
                <w:szCs w:val="20"/>
              </w:rPr>
              <w:t>Poor</w:t>
            </w:r>
          </w:p>
        </w:tc>
        <w:tc>
          <w:tcPr>
            <w:tcW w:w="1530" w:type="dxa"/>
          </w:tcPr>
          <w:p w14:paraId="1C7CA867"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37(27.6)</w:t>
            </w:r>
          </w:p>
        </w:tc>
        <w:tc>
          <w:tcPr>
            <w:tcW w:w="1080" w:type="dxa"/>
          </w:tcPr>
          <w:p w14:paraId="75554856" w14:textId="77777777" w:rsidR="00E052B3" w:rsidRPr="00A63480" w:rsidRDefault="00E052B3" w:rsidP="00C91519">
            <w:pPr>
              <w:rPr>
                <w:rFonts w:ascii="Arial" w:hAnsi="Arial" w:cs="Arial"/>
                <w:sz w:val="20"/>
                <w:szCs w:val="20"/>
              </w:rPr>
            </w:pPr>
            <w:r w:rsidRPr="00A63480">
              <w:rPr>
                <w:rFonts w:ascii="Arial" w:hAnsi="Arial" w:cs="Arial"/>
                <w:sz w:val="20"/>
                <w:szCs w:val="20"/>
              </w:rPr>
              <w:t>97(72.4)</w:t>
            </w:r>
          </w:p>
        </w:tc>
        <w:tc>
          <w:tcPr>
            <w:tcW w:w="1402" w:type="dxa"/>
          </w:tcPr>
          <w:p w14:paraId="63C51209"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6.5409</w:t>
            </w:r>
          </w:p>
        </w:tc>
        <w:tc>
          <w:tcPr>
            <w:tcW w:w="1134" w:type="dxa"/>
            <w:gridSpan w:val="2"/>
          </w:tcPr>
          <w:p w14:paraId="1A51DAC8"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0.011</w:t>
            </w:r>
          </w:p>
        </w:tc>
      </w:tr>
      <w:tr w:rsidR="00E052B3" w:rsidRPr="00A63480" w14:paraId="48BE1B2D" w14:textId="77777777" w:rsidTr="00C91519">
        <w:trPr>
          <w:trHeight w:val="253"/>
        </w:trPr>
        <w:tc>
          <w:tcPr>
            <w:tcW w:w="2515" w:type="dxa"/>
          </w:tcPr>
          <w:p w14:paraId="116F8090" w14:textId="77777777" w:rsidR="00E052B3" w:rsidRPr="00A63480" w:rsidRDefault="00E052B3" w:rsidP="00C91519">
            <w:pPr>
              <w:rPr>
                <w:rFonts w:ascii="Arial" w:hAnsi="Arial" w:cs="Arial"/>
                <w:sz w:val="20"/>
                <w:szCs w:val="20"/>
              </w:rPr>
            </w:pPr>
            <w:r w:rsidRPr="00A63480">
              <w:rPr>
                <w:rFonts w:ascii="Arial" w:hAnsi="Arial" w:cs="Arial"/>
                <w:sz w:val="20"/>
                <w:szCs w:val="20"/>
              </w:rPr>
              <w:t>Knowledge on GECP</w:t>
            </w:r>
          </w:p>
        </w:tc>
        <w:tc>
          <w:tcPr>
            <w:tcW w:w="1265" w:type="dxa"/>
          </w:tcPr>
          <w:p w14:paraId="7DA3DD70" w14:textId="77777777" w:rsidR="00E052B3" w:rsidRPr="00A63480" w:rsidRDefault="00E052B3" w:rsidP="00C91519">
            <w:pPr>
              <w:rPr>
                <w:rFonts w:ascii="Arial" w:hAnsi="Arial" w:cs="Arial"/>
                <w:sz w:val="20"/>
                <w:szCs w:val="20"/>
              </w:rPr>
            </w:pPr>
          </w:p>
        </w:tc>
        <w:tc>
          <w:tcPr>
            <w:tcW w:w="1530" w:type="dxa"/>
          </w:tcPr>
          <w:p w14:paraId="12731CAF" w14:textId="77777777" w:rsidR="00E052B3" w:rsidRPr="00A63480" w:rsidRDefault="00E052B3" w:rsidP="00C91519">
            <w:pPr>
              <w:jc w:val="center"/>
              <w:rPr>
                <w:rFonts w:ascii="Arial" w:hAnsi="Arial" w:cs="Arial"/>
                <w:sz w:val="20"/>
                <w:szCs w:val="20"/>
              </w:rPr>
            </w:pPr>
          </w:p>
        </w:tc>
        <w:tc>
          <w:tcPr>
            <w:tcW w:w="1080" w:type="dxa"/>
          </w:tcPr>
          <w:p w14:paraId="652016F3" w14:textId="77777777" w:rsidR="00E052B3" w:rsidRPr="00A63480" w:rsidRDefault="00E052B3" w:rsidP="00C91519">
            <w:pPr>
              <w:rPr>
                <w:rFonts w:ascii="Arial" w:hAnsi="Arial" w:cs="Arial"/>
                <w:sz w:val="20"/>
                <w:szCs w:val="20"/>
              </w:rPr>
            </w:pPr>
          </w:p>
        </w:tc>
        <w:tc>
          <w:tcPr>
            <w:tcW w:w="1402" w:type="dxa"/>
          </w:tcPr>
          <w:p w14:paraId="1B1D5D05" w14:textId="77777777" w:rsidR="00E052B3" w:rsidRPr="00A63480" w:rsidRDefault="00E052B3" w:rsidP="00C91519">
            <w:pPr>
              <w:jc w:val="center"/>
              <w:rPr>
                <w:rFonts w:ascii="Arial" w:hAnsi="Arial" w:cs="Arial"/>
                <w:sz w:val="20"/>
                <w:szCs w:val="20"/>
              </w:rPr>
            </w:pPr>
          </w:p>
        </w:tc>
        <w:tc>
          <w:tcPr>
            <w:tcW w:w="1134" w:type="dxa"/>
            <w:gridSpan w:val="2"/>
          </w:tcPr>
          <w:p w14:paraId="50863C24" w14:textId="77777777" w:rsidR="00E052B3" w:rsidRPr="00A63480" w:rsidRDefault="00E052B3" w:rsidP="00C91519">
            <w:pPr>
              <w:jc w:val="center"/>
              <w:rPr>
                <w:rFonts w:ascii="Arial" w:hAnsi="Arial" w:cs="Arial"/>
                <w:sz w:val="20"/>
                <w:szCs w:val="20"/>
              </w:rPr>
            </w:pPr>
          </w:p>
        </w:tc>
      </w:tr>
      <w:tr w:rsidR="00E052B3" w:rsidRPr="00A63480" w14:paraId="32FB7C33" w14:textId="77777777" w:rsidTr="00C91519">
        <w:trPr>
          <w:trHeight w:val="253"/>
        </w:trPr>
        <w:tc>
          <w:tcPr>
            <w:tcW w:w="2515" w:type="dxa"/>
          </w:tcPr>
          <w:p w14:paraId="40256EFB" w14:textId="77777777" w:rsidR="00E052B3" w:rsidRPr="00A63480" w:rsidRDefault="00E052B3" w:rsidP="00C91519">
            <w:pPr>
              <w:rPr>
                <w:rFonts w:ascii="Arial" w:hAnsi="Arial" w:cs="Arial"/>
                <w:sz w:val="20"/>
                <w:szCs w:val="20"/>
              </w:rPr>
            </w:pPr>
          </w:p>
        </w:tc>
        <w:tc>
          <w:tcPr>
            <w:tcW w:w="1265" w:type="dxa"/>
          </w:tcPr>
          <w:p w14:paraId="771F60A8" w14:textId="77777777" w:rsidR="00E052B3" w:rsidRPr="00A63480" w:rsidRDefault="00E052B3" w:rsidP="00C91519">
            <w:pPr>
              <w:rPr>
                <w:rFonts w:ascii="Arial" w:hAnsi="Arial" w:cs="Arial"/>
                <w:sz w:val="20"/>
                <w:szCs w:val="20"/>
              </w:rPr>
            </w:pPr>
            <w:r w:rsidRPr="00A63480">
              <w:rPr>
                <w:rFonts w:ascii="Arial" w:hAnsi="Arial" w:cs="Arial"/>
                <w:sz w:val="20"/>
                <w:szCs w:val="20"/>
              </w:rPr>
              <w:t>Good</w:t>
            </w:r>
          </w:p>
        </w:tc>
        <w:tc>
          <w:tcPr>
            <w:tcW w:w="1530" w:type="dxa"/>
          </w:tcPr>
          <w:p w14:paraId="09CC0632"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9(11.8)</w:t>
            </w:r>
          </w:p>
        </w:tc>
        <w:tc>
          <w:tcPr>
            <w:tcW w:w="1080" w:type="dxa"/>
          </w:tcPr>
          <w:p w14:paraId="731654B3" w14:textId="77777777" w:rsidR="00E052B3" w:rsidRPr="00A63480" w:rsidRDefault="00E052B3" w:rsidP="00C91519">
            <w:pPr>
              <w:rPr>
                <w:rFonts w:ascii="Arial" w:hAnsi="Arial" w:cs="Arial"/>
                <w:sz w:val="20"/>
                <w:szCs w:val="20"/>
              </w:rPr>
            </w:pPr>
            <w:r w:rsidRPr="00A63480">
              <w:rPr>
                <w:rFonts w:ascii="Arial" w:hAnsi="Arial" w:cs="Arial"/>
                <w:sz w:val="20"/>
                <w:szCs w:val="20"/>
              </w:rPr>
              <w:t>67(88.2)</w:t>
            </w:r>
          </w:p>
        </w:tc>
        <w:tc>
          <w:tcPr>
            <w:tcW w:w="1402" w:type="dxa"/>
          </w:tcPr>
          <w:p w14:paraId="3ABC3B22"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6.9044</w:t>
            </w:r>
          </w:p>
        </w:tc>
        <w:tc>
          <w:tcPr>
            <w:tcW w:w="1134" w:type="dxa"/>
            <w:gridSpan w:val="2"/>
          </w:tcPr>
          <w:p w14:paraId="6235549A"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0.009</w:t>
            </w:r>
          </w:p>
        </w:tc>
      </w:tr>
      <w:tr w:rsidR="00E052B3" w:rsidRPr="00A63480" w14:paraId="77B34E13" w14:textId="77777777" w:rsidTr="00C91519">
        <w:trPr>
          <w:trHeight w:val="253"/>
        </w:trPr>
        <w:tc>
          <w:tcPr>
            <w:tcW w:w="2515" w:type="dxa"/>
          </w:tcPr>
          <w:p w14:paraId="74D88BB6" w14:textId="77777777" w:rsidR="00E052B3" w:rsidRPr="00A63480" w:rsidRDefault="00E052B3" w:rsidP="00C91519">
            <w:pPr>
              <w:rPr>
                <w:rFonts w:ascii="Arial" w:hAnsi="Arial" w:cs="Arial"/>
                <w:sz w:val="20"/>
                <w:szCs w:val="20"/>
              </w:rPr>
            </w:pPr>
          </w:p>
        </w:tc>
        <w:tc>
          <w:tcPr>
            <w:tcW w:w="1265" w:type="dxa"/>
          </w:tcPr>
          <w:p w14:paraId="3274C77E" w14:textId="77777777" w:rsidR="00E052B3" w:rsidRPr="00A63480" w:rsidRDefault="00E052B3" w:rsidP="00C91519">
            <w:pPr>
              <w:rPr>
                <w:rFonts w:ascii="Arial" w:hAnsi="Arial" w:cs="Arial"/>
                <w:sz w:val="20"/>
                <w:szCs w:val="20"/>
              </w:rPr>
            </w:pPr>
            <w:r w:rsidRPr="00A63480">
              <w:rPr>
                <w:rFonts w:ascii="Arial" w:hAnsi="Arial" w:cs="Arial"/>
                <w:sz w:val="20"/>
                <w:szCs w:val="20"/>
              </w:rPr>
              <w:t>Poor</w:t>
            </w:r>
          </w:p>
        </w:tc>
        <w:tc>
          <w:tcPr>
            <w:tcW w:w="1530" w:type="dxa"/>
          </w:tcPr>
          <w:p w14:paraId="451608B6"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39(27.3)</w:t>
            </w:r>
          </w:p>
        </w:tc>
        <w:tc>
          <w:tcPr>
            <w:tcW w:w="1080" w:type="dxa"/>
          </w:tcPr>
          <w:p w14:paraId="79590315" w14:textId="77777777" w:rsidR="00E052B3" w:rsidRPr="00A63480" w:rsidRDefault="00E052B3" w:rsidP="00C91519">
            <w:pPr>
              <w:rPr>
                <w:rFonts w:ascii="Arial" w:hAnsi="Arial" w:cs="Arial"/>
                <w:sz w:val="20"/>
                <w:szCs w:val="20"/>
              </w:rPr>
            </w:pPr>
            <w:r w:rsidRPr="00A63480">
              <w:rPr>
                <w:rFonts w:ascii="Arial" w:hAnsi="Arial" w:cs="Arial"/>
                <w:sz w:val="20"/>
                <w:szCs w:val="20"/>
              </w:rPr>
              <w:t>104(72.7)</w:t>
            </w:r>
          </w:p>
        </w:tc>
        <w:tc>
          <w:tcPr>
            <w:tcW w:w="1402" w:type="dxa"/>
          </w:tcPr>
          <w:p w14:paraId="66D83C14" w14:textId="77777777" w:rsidR="00E052B3" w:rsidRPr="00A63480" w:rsidRDefault="00E052B3" w:rsidP="00C91519">
            <w:pPr>
              <w:jc w:val="center"/>
              <w:rPr>
                <w:rFonts w:ascii="Arial" w:hAnsi="Arial" w:cs="Arial"/>
                <w:sz w:val="20"/>
                <w:szCs w:val="20"/>
              </w:rPr>
            </w:pPr>
          </w:p>
        </w:tc>
        <w:tc>
          <w:tcPr>
            <w:tcW w:w="1134" w:type="dxa"/>
            <w:gridSpan w:val="2"/>
          </w:tcPr>
          <w:p w14:paraId="1085CA6C" w14:textId="77777777" w:rsidR="00E052B3" w:rsidRPr="00A63480" w:rsidRDefault="00E052B3" w:rsidP="00C91519">
            <w:pPr>
              <w:jc w:val="center"/>
              <w:rPr>
                <w:rFonts w:ascii="Arial" w:hAnsi="Arial" w:cs="Arial"/>
                <w:sz w:val="20"/>
                <w:szCs w:val="20"/>
              </w:rPr>
            </w:pPr>
          </w:p>
        </w:tc>
      </w:tr>
      <w:tr w:rsidR="00E052B3" w:rsidRPr="00A63480" w14:paraId="6F9FE8C7" w14:textId="77777777" w:rsidTr="00C91519">
        <w:trPr>
          <w:trHeight w:val="253"/>
        </w:trPr>
        <w:tc>
          <w:tcPr>
            <w:tcW w:w="2515" w:type="dxa"/>
          </w:tcPr>
          <w:p w14:paraId="34C71BA0" w14:textId="77777777" w:rsidR="00E052B3" w:rsidRPr="00A63480" w:rsidRDefault="00E052B3" w:rsidP="00C91519">
            <w:pPr>
              <w:rPr>
                <w:rFonts w:ascii="Arial" w:hAnsi="Arial" w:cs="Arial"/>
                <w:sz w:val="20"/>
                <w:szCs w:val="20"/>
              </w:rPr>
            </w:pPr>
            <w:r w:rsidRPr="00A63480">
              <w:rPr>
                <w:rFonts w:ascii="Arial" w:hAnsi="Arial" w:cs="Arial"/>
                <w:sz w:val="20"/>
                <w:szCs w:val="20"/>
              </w:rPr>
              <w:t>Knowledge on ECP</w:t>
            </w:r>
          </w:p>
        </w:tc>
        <w:tc>
          <w:tcPr>
            <w:tcW w:w="1265" w:type="dxa"/>
          </w:tcPr>
          <w:p w14:paraId="557B922E" w14:textId="77777777" w:rsidR="00E052B3" w:rsidRPr="00A63480" w:rsidRDefault="00E052B3" w:rsidP="00C91519">
            <w:pPr>
              <w:rPr>
                <w:rFonts w:ascii="Arial" w:hAnsi="Arial" w:cs="Arial"/>
                <w:sz w:val="20"/>
                <w:szCs w:val="20"/>
              </w:rPr>
            </w:pPr>
          </w:p>
        </w:tc>
        <w:tc>
          <w:tcPr>
            <w:tcW w:w="1530" w:type="dxa"/>
          </w:tcPr>
          <w:p w14:paraId="00A3CC60" w14:textId="77777777" w:rsidR="00E052B3" w:rsidRPr="00A63480" w:rsidRDefault="00E052B3" w:rsidP="00C91519">
            <w:pPr>
              <w:jc w:val="center"/>
              <w:rPr>
                <w:rFonts w:ascii="Arial" w:hAnsi="Arial" w:cs="Arial"/>
                <w:sz w:val="20"/>
                <w:szCs w:val="20"/>
              </w:rPr>
            </w:pPr>
          </w:p>
        </w:tc>
        <w:tc>
          <w:tcPr>
            <w:tcW w:w="1080" w:type="dxa"/>
          </w:tcPr>
          <w:p w14:paraId="26E4344D" w14:textId="77777777" w:rsidR="00E052B3" w:rsidRPr="00A63480" w:rsidRDefault="00E052B3" w:rsidP="00C91519">
            <w:pPr>
              <w:rPr>
                <w:rFonts w:ascii="Arial" w:hAnsi="Arial" w:cs="Arial"/>
                <w:sz w:val="20"/>
                <w:szCs w:val="20"/>
              </w:rPr>
            </w:pPr>
          </w:p>
        </w:tc>
        <w:tc>
          <w:tcPr>
            <w:tcW w:w="1402" w:type="dxa"/>
          </w:tcPr>
          <w:p w14:paraId="1BB73502" w14:textId="77777777" w:rsidR="00E052B3" w:rsidRPr="00A63480" w:rsidRDefault="00E052B3" w:rsidP="00C91519">
            <w:pPr>
              <w:jc w:val="center"/>
              <w:rPr>
                <w:rFonts w:ascii="Arial" w:hAnsi="Arial" w:cs="Arial"/>
                <w:sz w:val="20"/>
                <w:szCs w:val="20"/>
              </w:rPr>
            </w:pPr>
          </w:p>
        </w:tc>
        <w:tc>
          <w:tcPr>
            <w:tcW w:w="1134" w:type="dxa"/>
            <w:gridSpan w:val="2"/>
          </w:tcPr>
          <w:p w14:paraId="5E795432" w14:textId="77777777" w:rsidR="00E052B3" w:rsidRPr="00A63480" w:rsidRDefault="00E052B3" w:rsidP="00C91519">
            <w:pPr>
              <w:jc w:val="center"/>
              <w:rPr>
                <w:rFonts w:ascii="Arial" w:hAnsi="Arial" w:cs="Arial"/>
                <w:sz w:val="20"/>
                <w:szCs w:val="20"/>
              </w:rPr>
            </w:pPr>
          </w:p>
        </w:tc>
      </w:tr>
      <w:tr w:rsidR="00E052B3" w:rsidRPr="00A63480" w14:paraId="11A4599E" w14:textId="77777777" w:rsidTr="00C91519">
        <w:trPr>
          <w:trHeight w:val="253"/>
        </w:trPr>
        <w:tc>
          <w:tcPr>
            <w:tcW w:w="2515" w:type="dxa"/>
          </w:tcPr>
          <w:p w14:paraId="64B1FDF2" w14:textId="77777777" w:rsidR="00E052B3" w:rsidRPr="00A63480" w:rsidRDefault="00E052B3" w:rsidP="00C91519">
            <w:pPr>
              <w:rPr>
                <w:rFonts w:ascii="Arial" w:hAnsi="Arial" w:cs="Arial"/>
                <w:sz w:val="20"/>
                <w:szCs w:val="20"/>
              </w:rPr>
            </w:pPr>
          </w:p>
        </w:tc>
        <w:tc>
          <w:tcPr>
            <w:tcW w:w="1265" w:type="dxa"/>
          </w:tcPr>
          <w:p w14:paraId="1B681D3C" w14:textId="77777777" w:rsidR="00E052B3" w:rsidRPr="00A63480" w:rsidRDefault="00E052B3" w:rsidP="00C91519">
            <w:pPr>
              <w:rPr>
                <w:rFonts w:ascii="Arial" w:hAnsi="Arial" w:cs="Arial"/>
                <w:sz w:val="20"/>
                <w:szCs w:val="20"/>
              </w:rPr>
            </w:pPr>
            <w:r w:rsidRPr="00A63480">
              <w:rPr>
                <w:rFonts w:ascii="Arial" w:hAnsi="Arial" w:cs="Arial"/>
                <w:sz w:val="20"/>
                <w:szCs w:val="20"/>
              </w:rPr>
              <w:t>Good</w:t>
            </w:r>
          </w:p>
        </w:tc>
        <w:tc>
          <w:tcPr>
            <w:tcW w:w="1530" w:type="dxa"/>
          </w:tcPr>
          <w:p w14:paraId="043644FE"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11(13.8)</w:t>
            </w:r>
          </w:p>
        </w:tc>
        <w:tc>
          <w:tcPr>
            <w:tcW w:w="1080" w:type="dxa"/>
          </w:tcPr>
          <w:p w14:paraId="31016E9C" w14:textId="77777777" w:rsidR="00E052B3" w:rsidRPr="00A63480" w:rsidRDefault="00E052B3" w:rsidP="00C91519">
            <w:pPr>
              <w:rPr>
                <w:rFonts w:ascii="Arial" w:hAnsi="Arial" w:cs="Arial"/>
                <w:sz w:val="20"/>
                <w:szCs w:val="20"/>
              </w:rPr>
            </w:pPr>
            <w:r w:rsidRPr="00A63480">
              <w:rPr>
                <w:rFonts w:ascii="Arial" w:hAnsi="Arial" w:cs="Arial"/>
                <w:sz w:val="20"/>
                <w:szCs w:val="20"/>
              </w:rPr>
              <w:t>69(86.3)</w:t>
            </w:r>
          </w:p>
        </w:tc>
        <w:tc>
          <w:tcPr>
            <w:tcW w:w="1402" w:type="dxa"/>
          </w:tcPr>
          <w:p w14:paraId="1EFD2234"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4.9134</w:t>
            </w:r>
          </w:p>
        </w:tc>
        <w:tc>
          <w:tcPr>
            <w:tcW w:w="1134" w:type="dxa"/>
            <w:gridSpan w:val="2"/>
          </w:tcPr>
          <w:p w14:paraId="7015DBF6"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0.027</w:t>
            </w:r>
          </w:p>
        </w:tc>
      </w:tr>
      <w:tr w:rsidR="00E052B3" w:rsidRPr="00A63480" w14:paraId="7FE60E58" w14:textId="77777777" w:rsidTr="00C91519">
        <w:trPr>
          <w:trHeight w:val="253"/>
        </w:trPr>
        <w:tc>
          <w:tcPr>
            <w:tcW w:w="2515" w:type="dxa"/>
          </w:tcPr>
          <w:p w14:paraId="690EAF94" w14:textId="77777777" w:rsidR="00E052B3" w:rsidRPr="00A63480" w:rsidRDefault="00E052B3" w:rsidP="00C91519">
            <w:pPr>
              <w:rPr>
                <w:rFonts w:ascii="Arial" w:hAnsi="Arial" w:cs="Arial"/>
                <w:sz w:val="20"/>
                <w:szCs w:val="20"/>
              </w:rPr>
            </w:pPr>
          </w:p>
        </w:tc>
        <w:tc>
          <w:tcPr>
            <w:tcW w:w="1265" w:type="dxa"/>
          </w:tcPr>
          <w:p w14:paraId="7372AEE8" w14:textId="77777777" w:rsidR="00E052B3" w:rsidRPr="00A63480" w:rsidRDefault="00E052B3" w:rsidP="00C91519">
            <w:pPr>
              <w:rPr>
                <w:rFonts w:ascii="Arial" w:hAnsi="Arial" w:cs="Arial"/>
                <w:sz w:val="20"/>
                <w:szCs w:val="20"/>
              </w:rPr>
            </w:pPr>
            <w:r w:rsidRPr="00A63480">
              <w:rPr>
                <w:rFonts w:ascii="Arial" w:hAnsi="Arial" w:cs="Arial"/>
                <w:sz w:val="20"/>
                <w:szCs w:val="20"/>
              </w:rPr>
              <w:t>Poor</w:t>
            </w:r>
          </w:p>
        </w:tc>
        <w:tc>
          <w:tcPr>
            <w:tcW w:w="1530" w:type="dxa"/>
          </w:tcPr>
          <w:p w14:paraId="11ACFAF0"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37(26.6)</w:t>
            </w:r>
          </w:p>
        </w:tc>
        <w:tc>
          <w:tcPr>
            <w:tcW w:w="1080" w:type="dxa"/>
          </w:tcPr>
          <w:p w14:paraId="34237805" w14:textId="77777777" w:rsidR="00E052B3" w:rsidRPr="00A63480" w:rsidRDefault="00E052B3" w:rsidP="00C91519">
            <w:pPr>
              <w:rPr>
                <w:rFonts w:ascii="Arial" w:hAnsi="Arial" w:cs="Arial"/>
                <w:sz w:val="20"/>
                <w:szCs w:val="20"/>
              </w:rPr>
            </w:pPr>
            <w:r w:rsidRPr="00A63480">
              <w:rPr>
                <w:rFonts w:ascii="Arial" w:hAnsi="Arial" w:cs="Arial"/>
                <w:sz w:val="20"/>
                <w:szCs w:val="20"/>
              </w:rPr>
              <w:t>10273.4)</w:t>
            </w:r>
          </w:p>
        </w:tc>
        <w:tc>
          <w:tcPr>
            <w:tcW w:w="1402" w:type="dxa"/>
          </w:tcPr>
          <w:p w14:paraId="4FC01F72" w14:textId="77777777" w:rsidR="00E052B3" w:rsidRPr="00A63480" w:rsidRDefault="00E052B3" w:rsidP="00C91519">
            <w:pPr>
              <w:jc w:val="center"/>
              <w:rPr>
                <w:rFonts w:ascii="Arial" w:hAnsi="Arial" w:cs="Arial"/>
                <w:sz w:val="20"/>
                <w:szCs w:val="20"/>
              </w:rPr>
            </w:pPr>
          </w:p>
        </w:tc>
        <w:tc>
          <w:tcPr>
            <w:tcW w:w="1134" w:type="dxa"/>
            <w:gridSpan w:val="2"/>
          </w:tcPr>
          <w:p w14:paraId="18834B22" w14:textId="77777777" w:rsidR="00E052B3" w:rsidRPr="00A63480" w:rsidRDefault="00E052B3" w:rsidP="00C91519">
            <w:pPr>
              <w:jc w:val="center"/>
              <w:rPr>
                <w:rFonts w:ascii="Arial" w:hAnsi="Arial" w:cs="Arial"/>
                <w:sz w:val="20"/>
                <w:szCs w:val="20"/>
              </w:rPr>
            </w:pPr>
          </w:p>
        </w:tc>
      </w:tr>
      <w:tr w:rsidR="00E052B3" w:rsidRPr="00A63480" w14:paraId="436D7F17" w14:textId="77777777" w:rsidTr="00C91519">
        <w:trPr>
          <w:trHeight w:val="253"/>
        </w:trPr>
        <w:tc>
          <w:tcPr>
            <w:tcW w:w="2515" w:type="dxa"/>
          </w:tcPr>
          <w:p w14:paraId="37C1529C" w14:textId="77777777" w:rsidR="00E052B3" w:rsidRPr="00A63480" w:rsidRDefault="00E052B3" w:rsidP="00C91519">
            <w:pPr>
              <w:rPr>
                <w:rFonts w:ascii="Arial" w:hAnsi="Arial" w:cs="Arial"/>
                <w:sz w:val="20"/>
                <w:szCs w:val="20"/>
              </w:rPr>
            </w:pPr>
            <w:r w:rsidRPr="00A63480">
              <w:rPr>
                <w:rFonts w:ascii="Arial" w:hAnsi="Arial" w:cs="Arial"/>
                <w:sz w:val="20"/>
                <w:szCs w:val="20"/>
              </w:rPr>
              <w:t>Knowledge on IME</w:t>
            </w:r>
          </w:p>
        </w:tc>
        <w:tc>
          <w:tcPr>
            <w:tcW w:w="1265" w:type="dxa"/>
          </w:tcPr>
          <w:p w14:paraId="0E8B0244" w14:textId="77777777" w:rsidR="00E052B3" w:rsidRPr="00A63480" w:rsidRDefault="00E052B3" w:rsidP="00C91519">
            <w:pPr>
              <w:rPr>
                <w:rFonts w:ascii="Arial" w:hAnsi="Arial" w:cs="Arial"/>
                <w:sz w:val="20"/>
                <w:szCs w:val="20"/>
              </w:rPr>
            </w:pPr>
          </w:p>
        </w:tc>
        <w:tc>
          <w:tcPr>
            <w:tcW w:w="1530" w:type="dxa"/>
          </w:tcPr>
          <w:p w14:paraId="05E2AB25" w14:textId="77777777" w:rsidR="00E052B3" w:rsidRPr="00A63480" w:rsidRDefault="00E052B3" w:rsidP="00C91519">
            <w:pPr>
              <w:jc w:val="center"/>
              <w:rPr>
                <w:rFonts w:ascii="Arial" w:hAnsi="Arial" w:cs="Arial"/>
                <w:sz w:val="20"/>
                <w:szCs w:val="20"/>
              </w:rPr>
            </w:pPr>
          </w:p>
        </w:tc>
        <w:tc>
          <w:tcPr>
            <w:tcW w:w="1080" w:type="dxa"/>
          </w:tcPr>
          <w:p w14:paraId="63CC6602" w14:textId="77777777" w:rsidR="00E052B3" w:rsidRPr="00A63480" w:rsidRDefault="00E052B3" w:rsidP="00C91519">
            <w:pPr>
              <w:rPr>
                <w:rFonts w:ascii="Arial" w:hAnsi="Arial" w:cs="Arial"/>
                <w:sz w:val="20"/>
                <w:szCs w:val="20"/>
              </w:rPr>
            </w:pPr>
          </w:p>
        </w:tc>
        <w:tc>
          <w:tcPr>
            <w:tcW w:w="1402" w:type="dxa"/>
          </w:tcPr>
          <w:p w14:paraId="33724414" w14:textId="77777777" w:rsidR="00E052B3" w:rsidRPr="00A63480" w:rsidRDefault="00E052B3" w:rsidP="00C91519">
            <w:pPr>
              <w:jc w:val="center"/>
              <w:rPr>
                <w:rFonts w:ascii="Arial" w:hAnsi="Arial" w:cs="Arial"/>
                <w:sz w:val="20"/>
                <w:szCs w:val="20"/>
              </w:rPr>
            </w:pPr>
          </w:p>
        </w:tc>
        <w:tc>
          <w:tcPr>
            <w:tcW w:w="1134" w:type="dxa"/>
            <w:gridSpan w:val="2"/>
          </w:tcPr>
          <w:p w14:paraId="41AA7594" w14:textId="77777777" w:rsidR="00E052B3" w:rsidRPr="00A63480" w:rsidRDefault="00E052B3" w:rsidP="00C91519">
            <w:pPr>
              <w:jc w:val="center"/>
              <w:rPr>
                <w:rFonts w:ascii="Arial" w:hAnsi="Arial" w:cs="Arial"/>
                <w:sz w:val="20"/>
                <w:szCs w:val="20"/>
              </w:rPr>
            </w:pPr>
          </w:p>
        </w:tc>
      </w:tr>
      <w:tr w:rsidR="00E052B3" w:rsidRPr="00A63480" w14:paraId="12CD6DE4" w14:textId="77777777" w:rsidTr="00C91519">
        <w:trPr>
          <w:trHeight w:val="253"/>
        </w:trPr>
        <w:tc>
          <w:tcPr>
            <w:tcW w:w="2515" w:type="dxa"/>
          </w:tcPr>
          <w:p w14:paraId="5AB16467" w14:textId="77777777" w:rsidR="00E052B3" w:rsidRPr="00A63480" w:rsidRDefault="00E052B3" w:rsidP="00C91519">
            <w:pPr>
              <w:jc w:val="center"/>
              <w:rPr>
                <w:rFonts w:ascii="Arial" w:hAnsi="Arial" w:cs="Arial"/>
                <w:sz w:val="20"/>
                <w:szCs w:val="20"/>
              </w:rPr>
            </w:pPr>
          </w:p>
        </w:tc>
        <w:tc>
          <w:tcPr>
            <w:tcW w:w="1265" w:type="dxa"/>
          </w:tcPr>
          <w:p w14:paraId="6265B575" w14:textId="77777777" w:rsidR="00E052B3" w:rsidRPr="00A63480" w:rsidRDefault="00E052B3" w:rsidP="00C91519">
            <w:pPr>
              <w:rPr>
                <w:rFonts w:ascii="Arial" w:hAnsi="Arial" w:cs="Arial"/>
                <w:sz w:val="20"/>
                <w:szCs w:val="20"/>
              </w:rPr>
            </w:pPr>
            <w:r w:rsidRPr="00A63480">
              <w:rPr>
                <w:rFonts w:ascii="Arial" w:hAnsi="Arial" w:cs="Arial"/>
                <w:sz w:val="20"/>
                <w:szCs w:val="20"/>
              </w:rPr>
              <w:t>Good</w:t>
            </w:r>
          </w:p>
        </w:tc>
        <w:tc>
          <w:tcPr>
            <w:tcW w:w="1530" w:type="dxa"/>
          </w:tcPr>
          <w:p w14:paraId="72EF34E0"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19(16.0)</w:t>
            </w:r>
          </w:p>
        </w:tc>
        <w:tc>
          <w:tcPr>
            <w:tcW w:w="1080" w:type="dxa"/>
          </w:tcPr>
          <w:p w14:paraId="5DCC5A60" w14:textId="77777777" w:rsidR="00E052B3" w:rsidRPr="00A63480" w:rsidRDefault="00E052B3" w:rsidP="00C91519">
            <w:pPr>
              <w:rPr>
                <w:rFonts w:ascii="Arial" w:hAnsi="Arial" w:cs="Arial"/>
                <w:sz w:val="20"/>
                <w:szCs w:val="20"/>
              </w:rPr>
            </w:pPr>
            <w:r w:rsidRPr="00A63480">
              <w:rPr>
                <w:rFonts w:ascii="Arial" w:hAnsi="Arial" w:cs="Arial"/>
                <w:sz w:val="20"/>
                <w:szCs w:val="20"/>
              </w:rPr>
              <w:t>100(84.0)</w:t>
            </w:r>
          </w:p>
        </w:tc>
        <w:tc>
          <w:tcPr>
            <w:tcW w:w="1402" w:type="dxa"/>
          </w:tcPr>
          <w:p w14:paraId="03B40F63"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5.3937</w:t>
            </w:r>
          </w:p>
        </w:tc>
        <w:tc>
          <w:tcPr>
            <w:tcW w:w="1134" w:type="dxa"/>
            <w:gridSpan w:val="2"/>
          </w:tcPr>
          <w:p w14:paraId="2DBEFBC5"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0.020</w:t>
            </w:r>
          </w:p>
        </w:tc>
      </w:tr>
      <w:tr w:rsidR="00E052B3" w:rsidRPr="00A63480" w14:paraId="52597676" w14:textId="77777777" w:rsidTr="00C91519">
        <w:trPr>
          <w:trHeight w:val="253"/>
        </w:trPr>
        <w:tc>
          <w:tcPr>
            <w:tcW w:w="2515" w:type="dxa"/>
            <w:tcBorders>
              <w:bottom w:val="single" w:sz="4" w:space="0" w:color="auto"/>
            </w:tcBorders>
          </w:tcPr>
          <w:p w14:paraId="6DFD7594" w14:textId="77777777" w:rsidR="00E052B3" w:rsidRPr="00A63480" w:rsidRDefault="00E052B3" w:rsidP="00C91519">
            <w:pPr>
              <w:jc w:val="center"/>
              <w:rPr>
                <w:rFonts w:ascii="Arial" w:hAnsi="Arial" w:cs="Arial"/>
                <w:sz w:val="20"/>
                <w:szCs w:val="20"/>
              </w:rPr>
            </w:pPr>
          </w:p>
        </w:tc>
        <w:tc>
          <w:tcPr>
            <w:tcW w:w="1265" w:type="dxa"/>
            <w:tcBorders>
              <w:bottom w:val="single" w:sz="4" w:space="0" w:color="auto"/>
            </w:tcBorders>
          </w:tcPr>
          <w:p w14:paraId="2F949FFC" w14:textId="77777777" w:rsidR="00E052B3" w:rsidRPr="00A63480" w:rsidRDefault="00E052B3" w:rsidP="00C91519">
            <w:pPr>
              <w:rPr>
                <w:rFonts w:ascii="Arial" w:hAnsi="Arial" w:cs="Arial"/>
                <w:sz w:val="20"/>
                <w:szCs w:val="20"/>
              </w:rPr>
            </w:pPr>
            <w:r w:rsidRPr="00A63480">
              <w:rPr>
                <w:rFonts w:ascii="Arial" w:hAnsi="Arial" w:cs="Arial"/>
                <w:sz w:val="20"/>
                <w:szCs w:val="20"/>
              </w:rPr>
              <w:t>Poor</w:t>
            </w:r>
          </w:p>
        </w:tc>
        <w:tc>
          <w:tcPr>
            <w:tcW w:w="1530" w:type="dxa"/>
            <w:tcBorders>
              <w:bottom w:val="single" w:sz="4" w:space="0" w:color="auto"/>
            </w:tcBorders>
          </w:tcPr>
          <w:p w14:paraId="73CA4BB4" w14:textId="77777777" w:rsidR="00E052B3" w:rsidRPr="00A63480" w:rsidRDefault="00E052B3" w:rsidP="00C91519">
            <w:pPr>
              <w:jc w:val="center"/>
              <w:rPr>
                <w:rFonts w:ascii="Arial" w:hAnsi="Arial" w:cs="Arial"/>
                <w:sz w:val="20"/>
                <w:szCs w:val="20"/>
              </w:rPr>
            </w:pPr>
            <w:r w:rsidRPr="00A63480">
              <w:rPr>
                <w:rFonts w:ascii="Arial" w:hAnsi="Arial" w:cs="Arial"/>
                <w:sz w:val="20"/>
                <w:szCs w:val="20"/>
              </w:rPr>
              <w:t>29(29.0)</w:t>
            </w:r>
          </w:p>
        </w:tc>
        <w:tc>
          <w:tcPr>
            <w:tcW w:w="1080" w:type="dxa"/>
            <w:tcBorders>
              <w:bottom w:val="single" w:sz="4" w:space="0" w:color="auto"/>
            </w:tcBorders>
          </w:tcPr>
          <w:p w14:paraId="32C72B55" w14:textId="77777777" w:rsidR="00E052B3" w:rsidRPr="00A63480" w:rsidRDefault="00E052B3" w:rsidP="00C91519">
            <w:pPr>
              <w:rPr>
                <w:rFonts w:ascii="Arial" w:hAnsi="Arial" w:cs="Arial"/>
                <w:sz w:val="20"/>
                <w:szCs w:val="20"/>
              </w:rPr>
            </w:pPr>
            <w:r w:rsidRPr="00A63480">
              <w:rPr>
                <w:rFonts w:ascii="Arial" w:hAnsi="Arial" w:cs="Arial"/>
                <w:sz w:val="20"/>
                <w:szCs w:val="20"/>
              </w:rPr>
              <w:t>71(71.0)</w:t>
            </w:r>
          </w:p>
        </w:tc>
        <w:tc>
          <w:tcPr>
            <w:tcW w:w="1402" w:type="dxa"/>
            <w:tcBorders>
              <w:bottom w:val="single" w:sz="4" w:space="0" w:color="auto"/>
            </w:tcBorders>
          </w:tcPr>
          <w:p w14:paraId="1DD627EF" w14:textId="77777777" w:rsidR="00E052B3" w:rsidRPr="00A63480" w:rsidRDefault="00E052B3" w:rsidP="00C91519">
            <w:pPr>
              <w:jc w:val="center"/>
              <w:rPr>
                <w:rFonts w:ascii="Arial" w:hAnsi="Arial" w:cs="Arial"/>
                <w:sz w:val="20"/>
                <w:szCs w:val="20"/>
              </w:rPr>
            </w:pPr>
          </w:p>
        </w:tc>
        <w:tc>
          <w:tcPr>
            <w:tcW w:w="1134" w:type="dxa"/>
            <w:gridSpan w:val="2"/>
            <w:tcBorders>
              <w:bottom w:val="single" w:sz="4" w:space="0" w:color="auto"/>
            </w:tcBorders>
          </w:tcPr>
          <w:p w14:paraId="3BC6BD50" w14:textId="77777777" w:rsidR="00E052B3" w:rsidRPr="00A63480" w:rsidRDefault="00E052B3" w:rsidP="00C91519">
            <w:pPr>
              <w:jc w:val="center"/>
              <w:rPr>
                <w:rFonts w:ascii="Arial" w:hAnsi="Arial" w:cs="Arial"/>
                <w:sz w:val="20"/>
                <w:szCs w:val="20"/>
              </w:rPr>
            </w:pPr>
          </w:p>
        </w:tc>
      </w:tr>
    </w:tbl>
    <w:p w14:paraId="3B386606" w14:textId="77777777" w:rsidR="00E052B3" w:rsidRPr="00E536CB" w:rsidRDefault="00E052B3" w:rsidP="00B7004F">
      <w:pPr>
        <w:pStyle w:val="Heading2"/>
        <w:rPr>
          <w:rFonts w:ascii="Arial" w:hAnsi="Arial" w:cs="Arial"/>
          <w:b/>
          <w:bCs/>
          <w:color w:val="auto"/>
          <w:sz w:val="22"/>
          <w:szCs w:val="22"/>
        </w:rPr>
      </w:pPr>
      <w:bookmarkStart w:id="13" w:name="_Toc201665558"/>
      <w:r w:rsidRPr="00E536CB">
        <w:rPr>
          <w:rFonts w:ascii="Arial" w:hAnsi="Arial" w:cs="Arial"/>
          <w:b/>
          <w:bCs/>
          <w:color w:val="auto"/>
          <w:sz w:val="22"/>
          <w:szCs w:val="22"/>
        </w:rPr>
        <w:lastRenderedPageBreak/>
        <w:t>3.4 Predictors associated with post-cataract surgery complications among Adult Patients.</w:t>
      </w:r>
      <w:bookmarkEnd w:id="13"/>
    </w:p>
    <w:p w14:paraId="7DAEB98F" w14:textId="77777777" w:rsidR="00E052B3" w:rsidRDefault="00E052B3" w:rsidP="00E052B3">
      <w:pPr>
        <w:jc w:val="both"/>
        <w:rPr>
          <w:rFonts w:ascii="Arial" w:hAnsi="Arial" w:cs="Arial"/>
        </w:rPr>
      </w:pPr>
      <w:r w:rsidRPr="0011767B">
        <w:rPr>
          <w:rFonts w:ascii="Arial" w:hAnsi="Arial" w:cs="Arial"/>
        </w:rPr>
        <w:t>Bivariate analysis on the association between Socio-demographic, clinical characteristics, and the occurrence of post-cataract surgery complications. The findings from the analysis indicate that several socio-demographic and clinical characteristics are significantly associated with the occurrence of post-cataract surgery complications Table 3. The occurrence of post-cataract surgery complications was significantly related with education level (</w:t>
      </w:r>
      <w:r w:rsidRPr="0011767B">
        <w:rPr>
          <w:rFonts w:ascii="Arial" w:hAnsi="Arial" w:cs="Arial"/>
          <w:i/>
          <w:iCs/>
        </w:rPr>
        <w:t>P</w:t>
      </w:r>
      <w:r w:rsidRPr="0011767B">
        <w:rPr>
          <w:rFonts w:ascii="Arial" w:hAnsi="Arial" w:cs="Arial"/>
        </w:rPr>
        <w:t xml:space="preserve"> = 0.049) mostly on illiterate (25.9%) than literate (14.5%), having systemic comorbidities (</w:t>
      </w:r>
      <w:r w:rsidRPr="0011767B">
        <w:rPr>
          <w:rFonts w:ascii="Arial" w:hAnsi="Arial" w:cs="Arial"/>
          <w:i/>
          <w:iCs/>
        </w:rPr>
        <w:t>P</w:t>
      </w:r>
      <w:r w:rsidRPr="0011767B">
        <w:rPr>
          <w:rFonts w:ascii="Arial" w:hAnsi="Arial" w:cs="Arial"/>
        </w:rPr>
        <w:t xml:space="preserve"> = 0.028) with 30%, and having ocular comorbidities (</w:t>
      </w:r>
      <w:r w:rsidRPr="0011767B">
        <w:rPr>
          <w:rFonts w:ascii="Arial" w:hAnsi="Arial" w:cs="Arial"/>
          <w:i/>
          <w:iCs/>
        </w:rPr>
        <w:t>P</w:t>
      </w:r>
      <w:r w:rsidRPr="0011767B">
        <w:rPr>
          <w:rFonts w:ascii="Arial" w:hAnsi="Arial" w:cs="Arial"/>
        </w:rPr>
        <w:t xml:space="preserve"> = 0.009) with 47.1%. The type of surgery was related with complication rates (</w:t>
      </w:r>
      <w:r w:rsidRPr="0011767B">
        <w:rPr>
          <w:rFonts w:ascii="Arial" w:hAnsi="Arial" w:cs="Arial"/>
          <w:i/>
          <w:iCs/>
        </w:rPr>
        <w:t>P</w:t>
      </w:r>
      <w:r w:rsidRPr="0011767B">
        <w:rPr>
          <w:rFonts w:ascii="Arial" w:hAnsi="Arial" w:cs="Arial"/>
        </w:rPr>
        <w:t xml:space="preserve"> = 0.029) occurring mostly on extracapsular cataract extraction (ECCE) (27.3%) while none occurred among those who underwent phacoemulsification (PHACO). The status of the surgeon had a significant relation (</w:t>
      </w:r>
      <w:r w:rsidRPr="0011767B">
        <w:rPr>
          <w:rFonts w:ascii="Arial" w:hAnsi="Arial" w:cs="Arial"/>
          <w:i/>
          <w:iCs/>
        </w:rPr>
        <w:t>P</w:t>
      </w:r>
      <w:r w:rsidRPr="0011767B">
        <w:rPr>
          <w:rFonts w:ascii="Arial" w:hAnsi="Arial" w:cs="Arial"/>
        </w:rPr>
        <w:t xml:space="preserve"> = 0.014), with a greater proportion of complications observed among surgeries performed by residents (28.3%) compared to specialists (13.1%). </w:t>
      </w:r>
    </w:p>
    <w:p w14:paraId="3311AACC" w14:textId="77777777" w:rsidR="00E052B3" w:rsidRPr="0011767B" w:rsidRDefault="00E052B3" w:rsidP="00E052B3">
      <w:pPr>
        <w:jc w:val="both"/>
        <w:rPr>
          <w:rFonts w:ascii="Arial" w:hAnsi="Arial" w:cs="Arial"/>
        </w:rPr>
      </w:pPr>
    </w:p>
    <w:p w14:paraId="47D213B9" w14:textId="77777777" w:rsidR="00E052B3" w:rsidRDefault="00E052B3" w:rsidP="00E052B3">
      <w:pPr>
        <w:jc w:val="both"/>
        <w:rPr>
          <w:rFonts w:ascii="Arial" w:hAnsi="Arial" w:cs="Arial"/>
        </w:rPr>
      </w:pPr>
      <w:r w:rsidRPr="0011767B">
        <w:rPr>
          <w:rFonts w:ascii="Arial" w:hAnsi="Arial" w:cs="Arial"/>
        </w:rPr>
        <w:t>Lastly, visual acuity (VA) in the operated eye was significantly associated with complications (</w:t>
      </w:r>
      <w:r w:rsidRPr="0011767B">
        <w:rPr>
          <w:rFonts w:ascii="Arial" w:hAnsi="Arial" w:cs="Arial"/>
          <w:i/>
          <w:iCs/>
        </w:rPr>
        <w:t>P</w:t>
      </w:r>
      <w:r w:rsidRPr="0011767B">
        <w:rPr>
          <w:rFonts w:ascii="Arial" w:hAnsi="Arial" w:cs="Arial"/>
        </w:rPr>
        <w:t xml:space="preserve"> = 0.007); 33.3% of patients with poor VA experienced complications compared to 17.0% among those with good visual Acuity. Other factors, age, sex, marital status, and residence, did not show statistically significant associations (</w:t>
      </w:r>
      <w:r w:rsidRPr="0011767B">
        <w:rPr>
          <w:rFonts w:ascii="Arial" w:hAnsi="Arial" w:cs="Arial"/>
          <w:i/>
          <w:iCs/>
        </w:rPr>
        <w:t>P</w:t>
      </w:r>
      <w:r w:rsidRPr="0011767B">
        <w:rPr>
          <w:rFonts w:ascii="Arial" w:hAnsi="Arial" w:cs="Arial"/>
        </w:rPr>
        <w:t xml:space="preserve"> &gt; 0.05). These findings highlight the need for focused preoperative assessment and postoperative monitoring in high-risk groups, including those with systemic or ocular comorbidities, lower literacy, and surgeries performed by less experienced personnel.</w:t>
      </w:r>
    </w:p>
    <w:p w14:paraId="7A4B17B1" w14:textId="77777777" w:rsidR="00E1314C" w:rsidRPr="0011767B" w:rsidRDefault="00E1314C" w:rsidP="00E052B3">
      <w:pPr>
        <w:jc w:val="both"/>
        <w:rPr>
          <w:rFonts w:ascii="Arial" w:hAnsi="Arial" w:cs="Arial"/>
        </w:rPr>
      </w:pPr>
    </w:p>
    <w:p w14:paraId="20807AAB" w14:textId="77777777" w:rsidR="00E052B3" w:rsidRPr="00E052B3" w:rsidRDefault="00E052B3" w:rsidP="00E052B3">
      <w:pPr>
        <w:rPr>
          <w:rFonts w:ascii="Arial" w:hAnsi="Arial" w:cs="Arial"/>
          <w:b/>
          <w:bCs/>
        </w:rPr>
      </w:pPr>
      <w:r w:rsidRPr="00E052B3">
        <w:rPr>
          <w:rFonts w:ascii="Arial" w:hAnsi="Arial" w:cs="Arial"/>
          <w:b/>
          <w:bCs/>
        </w:rPr>
        <w:t>Table 3: Association between Socio-demographic, clinical characteristics, and the occurrence of post-cataract surgery complications.</w:t>
      </w:r>
    </w:p>
    <w:p w14:paraId="7BEEC570" w14:textId="77777777" w:rsidR="00E052B3" w:rsidRPr="0011767B" w:rsidRDefault="00E052B3" w:rsidP="00E052B3">
      <w:pPr>
        <w:rPr>
          <w:rFonts w:ascii="Arial" w:hAnsi="Arial" w:cs="Arial"/>
        </w:rPr>
      </w:pPr>
    </w:p>
    <w:tbl>
      <w:tblPr>
        <w:tblStyle w:val="TableGrid"/>
        <w:tblW w:w="9693" w:type="dxa"/>
        <w:tblInd w:w="-14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91"/>
        <w:gridCol w:w="1966"/>
        <w:gridCol w:w="1586"/>
        <w:gridCol w:w="1125"/>
        <w:gridCol w:w="1503"/>
        <w:gridCol w:w="1122"/>
      </w:tblGrid>
      <w:tr w:rsidR="00E052B3" w:rsidRPr="0011767B" w14:paraId="59CB30FB" w14:textId="77777777" w:rsidTr="00635474">
        <w:trPr>
          <w:trHeight w:val="355"/>
        </w:trPr>
        <w:tc>
          <w:tcPr>
            <w:tcW w:w="2391" w:type="dxa"/>
            <w:tcBorders>
              <w:top w:val="single" w:sz="4" w:space="0" w:color="auto"/>
              <w:bottom w:val="single" w:sz="4" w:space="0" w:color="auto"/>
            </w:tcBorders>
          </w:tcPr>
          <w:p w14:paraId="1219594B" w14:textId="77777777" w:rsidR="00E052B3" w:rsidRPr="0011767B" w:rsidRDefault="00E052B3" w:rsidP="00C91519">
            <w:pPr>
              <w:rPr>
                <w:rFonts w:ascii="Arial" w:hAnsi="Arial" w:cs="Arial"/>
                <w:b/>
                <w:sz w:val="20"/>
                <w:szCs w:val="20"/>
              </w:rPr>
            </w:pPr>
            <w:r w:rsidRPr="0011767B">
              <w:rPr>
                <w:rFonts w:ascii="Arial" w:hAnsi="Arial" w:cs="Arial"/>
                <w:b/>
                <w:sz w:val="20"/>
                <w:szCs w:val="20"/>
              </w:rPr>
              <w:t>Variable</w:t>
            </w:r>
          </w:p>
        </w:tc>
        <w:tc>
          <w:tcPr>
            <w:tcW w:w="1966" w:type="dxa"/>
            <w:tcBorders>
              <w:top w:val="single" w:sz="4" w:space="0" w:color="auto"/>
              <w:bottom w:val="single" w:sz="4" w:space="0" w:color="auto"/>
            </w:tcBorders>
          </w:tcPr>
          <w:p w14:paraId="7183529B" w14:textId="77777777" w:rsidR="00E052B3" w:rsidRPr="0011767B" w:rsidRDefault="00E052B3" w:rsidP="00C91519">
            <w:pPr>
              <w:rPr>
                <w:rFonts w:ascii="Arial" w:hAnsi="Arial" w:cs="Arial"/>
                <w:b/>
                <w:sz w:val="20"/>
                <w:szCs w:val="20"/>
              </w:rPr>
            </w:pPr>
            <w:r w:rsidRPr="0011767B">
              <w:rPr>
                <w:rFonts w:ascii="Arial" w:hAnsi="Arial" w:cs="Arial"/>
                <w:b/>
                <w:sz w:val="20"/>
                <w:szCs w:val="20"/>
              </w:rPr>
              <w:t>Category</w:t>
            </w:r>
          </w:p>
        </w:tc>
        <w:tc>
          <w:tcPr>
            <w:tcW w:w="2711" w:type="dxa"/>
            <w:gridSpan w:val="2"/>
            <w:tcBorders>
              <w:top w:val="single" w:sz="4" w:space="0" w:color="auto"/>
              <w:bottom w:val="single" w:sz="4" w:space="0" w:color="auto"/>
            </w:tcBorders>
          </w:tcPr>
          <w:p w14:paraId="560505A2" w14:textId="77777777" w:rsidR="00E052B3" w:rsidRPr="0011767B" w:rsidRDefault="00E052B3" w:rsidP="00C91519">
            <w:pPr>
              <w:jc w:val="center"/>
              <w:rPr>
                <w:rFonts w:ascii="Arial" w:hAnsi="Arial" w:cs="Arial"/>
                <w:b/>
                <w:sz w:val="20"/>
                <w:szCs w:val="20"/>
              </w:rPr>
            </w:pPr>
            <w:r w:rsidRPr="0011767B">
              <w:rPr>
                <w:rFonts w:ascii="Arial" w:hAnsi="Arial" w:cs="Arial"/>
                <w:b/>
                <w:sz w:val="20"/>
                <w:szCs w:val="20"/>
              </w:rPr>
              <w:t>Complication Status</w:t>
            </w:r>
          </w:p>
        </w:tc>
        <w:tc>
          <w:tcPr>
            <w:tcW w:w="1503" w:type="dxa"/>
            <w:tcBorders>
              <w:top w:val="single" w:sz="4" w:space="0" w:color="auto"/>
              <w:bottom w:val="single" w:sz="4" w:space="0" w:color="auto"/>
            </w:tcBorders>
          </w:tcPr>
          <w:p w14:paraId="19B60579" w14:textId="77777777" w:rsidR="00E052B3" w:rsidRPr="0011767B" w:rsidRDefault="00E052B3" w:rsidP="00C91519">
            <w:pPr>
              <w:rPr>
                <w:rFonts w:ascii="Arial" w:hAnsi="Arial" w:cs="Arial"/>
                <w:b/>
                <w:sz w:val="20"/>
                <w:szCs w:val="20"/>
              </w:rPr>
            </w:pPr>
            <w:r w:rsidRPr="0011767B">
              <w:rPr>
                <w:rFonts w:ascii="Arial" w:hAnsi="Arial" w:cs="Arial"/>
                <w:b/>
                <w:sz w:val="20"/>
                <w:szCs w:val="20"/>
              </w:rPr>
              <w:t>Chi-Square</w:t>
            </w:r>
          </w:p>
        </w:tc>
        <w:tc>
          <w:tcPr>
            <w:tcW w:w="1122" w:type="dxa"/>
            <w:tcBorders>
              <w:top w:val="single" w:sz="4" w:space="0" w:color="auto"/>
              <w:bottom w:val="single" w:sz="4" w:space="0" w:color="auto"/>
            </w:tcBorders>
          </w:tcPr>
          <w:p w14:paraId="76FCC2D4" w14:textId="77777777" w:rsidR="00E052B3" w:rsidRPr="0011767B" w:rsidRDefault="00E052B3" w:rsidP="00C91519">
            <w:pPr>
              <w:ind w:left="32" w:hanging="32"/>
              <w:rPr>
                <w:rFonts w:ascii="Arial" w:hAnsi="Arial" w:cs="Arial"/>
                <w:b/>
                <w:sz w:val="20"/>
                <w:szCs w:val="20"/>
              </w:rPr>
            </w:pPr>
            <w:r w:rsidRPr="0011767B">
              <w:rPr>
                <w:rFonts w:ascii="Arial" w:hAnsi="Arial" w:cs="Arial"/>
                <w:b/>
                <w:sz w:val="20"/>
                <w:szCs w:val="20"/>
              </w:rPr>
              <w:t>P-Value</w:t>
            </w:r>
          </w:p>
        </w:tc>
      </w:tr>
      <w:tr w:rsidR="00E052B3" w:rsidRPr="0011767B" w14:paraId="49910DC4" w14:textId="77777777" w:rsidTr="00635474">
        <w:trPr>
          <w:trHeight w:val="355"/>
        </w:trPr>
        <w:tc>
          <w:tcPr>
            <w:tcW w:w="2391" w:type="dxa"/>
            <w:tcBorders>
              <w:top w:val="single" w:sz="4" w:space="0" w:color="auto"/>
            </w:tcBorders>
          </w:tcPr>
          <w:p w14:paraId="6322F1A9" w14:textId="77777777" w:rsidR="00E052B3" w:rsidRPr="0011767B" w:rsidRDefault="00E052B3" w:rsidP="00C91519">
            <w:pPr>
              <w:rPr>
                <w:rFonts w:ascii="Arial" w:hAnsi="Arial" w:cs="Arial"/>
                <w:b/>
                <w:sz w:val="20"/>
                <w:szCs w:val="20"/>
              </w:rPr>
            </w:pPr>
          </w:p>
        </w:tc>
        <w:tc>
          <w:tcPr>
            <w:tcW w:w="1966" w:type="dxa"/>
            <w:tcBorders>
              <w:top w:val="single" w:sz="4" w:space="0" w:color="auto"/>
            </w:tcBorders>
          </w:tcPr>
          <w:p w14:paraId="4E9DD07D" w14:textId="77777777" w:rsidR="00E052B3" w:rsidRPr="0011767B" w:rsidRDefault="00E052B3" w:rsidP="00C91519">
            <w:pPr>
              <w:rPr>
                <w:rFonts w:ascii="Arial" w:hAnsi="Arial" w:cs="Arial"/>
                <w:b/>
                <w:sz w:val="20"/>
                <w:szCs w:val="20"/>
              </w:rPr>
            </w:pPr>
          </w:p>
        </w:tc>
        <w:tc>
          <w:tcPr>
            <w:tcW w:w="1586" w:type="dxa"/>
            <w:tcBorders>
              <w:top w:val="single" w:sz="4" w:space="0" w:color="auto"/>
              <w:bottom w:val="single" w:sz="4" w:space="0" w:color="auto"/>
            </w:tcBorders>
          </w:tcPr>
          <w:p w14:paraId="17541B10" w14:textId="77777777" w:rsidR="00E052B3" w:rsidRPr="0011767B" w:rsidRDefault="00E052B3" w:rsidP="00C91519">
            <w:pPr>
              <w:jc w:val="center"/>
              <w:rPr>
                <w:rFonts w:ascii="Arial" w:hAnsi="Arial" w:cs="Arial"/>
                <w:b/>
                <w:sz w:val="20"/>
                <w:szCs w:val="20"/>
              </w:rPr>
            </w:pPr>
            <w:r w:rsidRPr="0011767B">
              <w:rPr>
                <w:rFonts w:ascii="Arial" w:hAnsi="Arial" w:cs="Arial"/>
                <w:b/>
                <w:sz w:val="20"/>
                <w:szCs w:val="20"/>
              </w:rPr>
              <w:t>Yes</w:t>
            </w:r>
          </w:p>
        </w:tc>
        <w:tc>
          <w:tcPr>
            <w:tcW w:w="1125" w:type="dxa"/>
            <w:tcBorders>
              <w:top w:val="single" w:sz="4" w:space="0" w:color="auto"/>
              <w:bottom w:val="single" w:sz="4" w:space="0" w:color="auto"/>
            </w:tcBorders>
          </w:tcPr>
          <w:p w14:paraId="109EEB83" w14:textId="77777777" w:rsidR="00E052B3" w:rsidRPr="0011767B" w:rsidRDefault="00E052B3" w:rsidP="00C91519">
            <w:pPr>
              <w:jc w:val="center"/>
              <w:rPr>
                <w:rFonts w:ascii="Arial" w:hAnsi="Arial" w:cs="Arial"/>
                <w:b/>
                <w:sz w:val="20"/>
                <w:szCs w:val="20"/>
              </w:rPr>
            </w:pPr>
            <w:r w:rsidRPr="0011767B">
              <w:rPr>
                <w:rFonts w:ascii="Arial" w:hAnsi="Arial" w:cs="Arial"/>
                <w:b/>
                <w:sz w:val="20"/>
                <w:szCs w:val="20"/>
              </w:rPr>
              <w:t>No</w:t>
            </w:r>
          </w:p>
        </w:tc>
        <w:tc>
          <w:tcPr>
            <w:tcW w:w="1503" w:type="dxa"/>
            <w:tcBorders>
              <w:top w:val="single" w:sz="4" w:space="0" w:color="auto"/>
            </w:tcBorders>
          </w:tcPr>
          <w:p w14:paraId="3BBDCAFF" w14:textId="77777777" w:rsidR="00E052B3" w:rsidRPr="0011767B" w:rsidRDefault="00E052B3" w:rsidP="00C91519">
            <w:pPr>
              <w:rPr>
                <w:rFonts w:ascii="Arial" w:hAnsi="Arial" w:cs="Arial"/>
                <w:b/>
                <w:sz w:val="20"/>
                <w:szCs w:val="20"/>
              </w:rPr>
            </w:pPr>
          </w:p>
        </w:tc>
        <w:tc>
          <w:tcPr>
            <w:tcW w:w="1122" w:type="dxa"/>
            <w:tcBorders>
              <w:top w:val="single" w:sz="4" w:space="0" w:color="auto"/>
            </w:tcBorders>
          </w:tcPr>
          <w:p w14:paraId="7B215A45" w14:textId="77777777" w:rsidR="00E052B3" w:rsidRPr="0011767B" w:rsidRDefault="00E052B3" w:rsidP="00C91519">
            <w:pPr>
              <w:rPr>
                <w:rFonts w:ascii="Arial" w:hAnsi="Arial" w:cs="Arial"/>
                <w:b/>
                <w:sz w:val="20"/>
                <w:szCs w:val="20"/>
              </w:rPr>
            </w:pPr>
          </w:p>
        </w:tc>
      </w:tr>
      <w:tr w:rsidR="00E052B3" w:rsidRPr="0011767B" w14:paraId="66F3829B" w14:textId="77777777" w:rsidTr="00635474">
        <w:trPr>
          <w:trHeight w:val="333"/>
        </w:trPr>
        <w:tc>
          <w:tcPr>
            <w:tcW w:w="2391" w:type="dxa"/>
          </w:tcPr>
          <w:p w14:paraId="5CC9E60D" w14:textId="77777777" w:rsidR="00E052B3" w:rsidRPr="0011767B" w:rsidRDefault="00E052B3" w:rsidP="00C91519">
            <w:pPr>
              <w:rPr>
                <w:rFonts w:ascii="Arial" w:hAnsi="Arial" w:cs="Arial"/>
                <w:sz w:val="20"/>
                <w:szCs w:val="20"/>
              </w:rPr>
            </w:pPr>
            <w:r w:rsidRPr="0011767B">
              <w:rPr>
                <w:rFonts w:ascii="Arial" w:hAnsi="Arial" w:cs="Arial"/>
                <w:sz w:val="20"/>
                <w:szCs w:val="20"/>
              </w:rPr>
              <w:t>Age group in years</w:t>
            </w:r>
          </w:p>
        </w:tc>
        <w:tc>
          <w:tcPr>
            <w:tcW w:w="1966" w:type="dxa"/>
          </w:tcPr>
          <w:p w14:paraId="488B765C" w14:textId="77777777" w:rsidR="00E052B3" w:rsidRPr="0011767B" w:rsidRDefault="00E052B3" w:rsidP="00C91519">
            <w:pPr>
              <w:rPr>
                <w:rFonts w:ascii="Arial" w:hAnsi="Arial" w:cs="Arial"/>
                <w:sz w:val="20"/>
                <w:szCs w:val="20"/>
              </w:rPr>
            </w:pPr>
          </w:p>
        </w:tc>
        <w:tc>
          <w:tcPr>
            <w:tcW w:w="1586" w:type="dxa"/>
            <w:tcBorders>
              <w:top w:val="single" w:sz="4" w:space="0" w:color="auto"/>
            </w:tcBorders>
          </w:tcPr>
          <w:p w14:paraId="29488802"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n (%)</w:t>
            </w:r>
          </w:p>
        </w:tc>
        <w:tc>
          <w:tcPr>
            <w:tcW w:w="1125" w:type="dxa"/>
            <w:tcBorders>
              <w:top w:val="single" w:sz="4" w:space="0" w:color="auto"/>
            </w:tcBorders>
          </w:tcPr>
          <w:p w14:paraId="5E966D5F"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n (%)</w:t>
            </w:r>
          </w:p>
        </w:tc>
        <w:tc>
          <w:tcPr>
            <w:tcW w:w="1503" w:type="dxa"/>
          </w:tcPr>
          <w:p w14:paraId="4BEEBBA3" w14:textId="77777777" w:rsidR="00E052B3" w:rsidRPr="0011767B" w:rsidRDefault="00E052B3" w:rsidP="00C91519">
            <w:pPr>
              <w:jc w:val="center"/>
              <w:rPr>
                <w:rFonts w:ascii="Arial" w:hAnsi="Arial" w:cs="Arial"/>
                <w:sz w:val="20"/>
                <w:szCs w:val="20"/>
              </w:rPr>
            </w:pPr>
          </w:p>
        </w:tc>
        <w:tc>
          <w:tcPr>
            <w:tcW w:w="1122" w:type="dxa"/>
          </w:tcPr>
          <w:p w14:paraId="20A14C29" w14:textId="77777777" w:rsidR="00E052B3" w:rsidRPr="0011767B" w:rsidRDefault="00E052B3" w:rsidP="00C91519">
            <w:pPr>
              <w:jc w:val="center"/>
              <w:rPr>
                <w:rFonts w:ascii="Arial" w:hAnsi="Arial" w:cs="Arial"/>
                <w:sz w:val="20"/>
                <w:szCs w:val="20"/>
              </w:rPr>
            </w:pPr>
          </w:p>
        </w:tc>
      </w:tr>
      <w:tr w:rsidR="00E052B3" w:rsidRPr="0011767B" w14:paraId="0F8D01FF" w14:textId="77777777" w:rsidTr="00635474">
        <w:trPr>
          <w:trHeight w:val="333"/>
        </w:trPr>
        <w:tc>
          <w:tcPr>
            <w:tcW w:w="2391" w:type="dxa"/>
          </w:tcPr>
          <w:p w14:paraId="26E6599D" w14:textId="77777777" w:rsidR="00E052B3" w:rsidRPr="0011767B" w:rsidRDefault="00E052B3" w:rsidP="00C91519">
            <w:pPr>
              <w:rPr>
                <w:rFonts w:ascii="Arial" w:hAnsi="Arial" w:cs="Arial"/>
                <w:sz w:val="20"/>
                <w:szCs w:val="20"/>
              </w:rPr>
            </w:pPr>
          </w:p>
        </w:tc>
        <w:tc>
          <w:tcPr>
            <w:tcW w:w="1966" w:type="dxa"/>
          </w:tcPr>
          <w:p w14:paraId="6E08A5B0" w14:textId="77777777" w:rsidR="00E052B3" w:rsidRPr="0011767B" w:rsidRDefault="00E052B3" w:rsidP="00C91519">
            <w:pPr>
              <w:rPr>
                <w:rFonts w:ascii="Arial" w:hAnsi="Arial" w:cs="Arial"/>
                <w:sz w:val="20"/>
                <w:szCs w:val="20"/>
              </w:rPr>
            </w:pPr>
            <w:r w:rsidRPr="0011767B">
              <w:rPr>
                <w:rFonts w:ascii="Arial" w:hAnsi="Arial" w:cs="Arial"/>
                <w:sz w:val="20"/>
                <w:szCs w:val="20"/>
              </w:rPr>
              <w:t>≤ 50</w:t>
            </w:r>
          </w:p>
        </w:tc>
        <w:tc>
          <w:tcPr>
            <w:tcW w:w="1586" w:type="dxa"/>
          </w:tcPr>
          <w:p w14:paraId="5CC93FFB"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2(11.8)</w:t>
            </w:r>
          </w:p>
        </w:tc>
        <w:tc>
          <w:tcPr>
            <w:tcW w:w="1125" w:type="dxa"/>
          </w:tcPr>
          <w:p w14:paraId="2FA86184"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15(88.2)</w:t>
            </w:r>
          </w:p>
        </w:tc>
        <w:tc>
          <w:tcPr>
            <w:tcW w:w="1503" w:type="dxa"/>
          </w:tcPr>
          <w:p w14:paraId="69B1DCEB"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3.097</w:t>
            </w:r>
          </w:p>
        </w:tc>
        <w:tc>
          <w:tcPr>
            <w:tcW w:w="1122" w:type="dxa"/>
          </w:tcPr>
          <w:p w14:paraId="677506A6"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0.213</w:t>
            </w:r>
          </w:p>
        </w:tc>
      </w:tr>
      <w:tr w:rsidR="00E052B3" w:rsidRPr="0011767B" w14:paraId="43C2B973" w14:textId="77777777" w:rsidTr="00635474">
        <w:trPr>
          <w:trHeight w:val="333"/>
        </w:trPr>
        <w:tc>
          <w:tcPr>
            <w:tcW w:w="2391" w:type="dxa"/>
          </w:tcPr>
          <w:p w14:paraId="2F92587F" w14:textId="77777777" w:rsidR="00E052B3" w:rsidRPr="0011767B" w:rsidRDefault="00E052B3" w:rsidP="00C91519">
            <w:pPr>
              <w:rPr>
                <w:rFonts w:ascii="Arial" w:hAnsi="Arial" w:cs="Arial"/>
                <w:sz w:val="20"/>
                <w:szCs w:val="20"/>
              </w:rPr>
            </w:pPr>
          </w:p>
        </w:tc>
        <w:tc>
          <w:tcPr>
            <w:tcW w:w="1966" w:type="dxa"/>
          </w:tcPr>
          <w:p w14:paraId="1C59D735" w14:textId="77777777" w:rsidR="00E052B3" w:rsidRPr="0011767B" w:rsidRDefault="00E052B3" w:rsidP="00C91519">
            <w:pPr>
              <w:rPr>
                <w:rFonts w:ascii="Arial" w:hAnsi="Arial" w:cs="Arial"/>
                <w:sz w:val="20"/>
                <w:szCs w:val="20"/>
              </w:rPr>
            </w:pPr>
            <w:r w:rsidRPr="0011767B">
              <w:rPr>
                <w:rFonts w:ascii="Arial" w:hAnsi="Arial" w:cs="Arial"/>
                <w:sz w:val="20"/>
                <w:szCs w:val="20"/>
              </w:rPr>
              <w:t>51 - 70</w:t>
            </w:r>
          </w:p>
        </w:tc>
        <w:tc>
          <w:tcPr>
            <w:tcW w:w="1586" w:type="dxa"/>
          </w:tcPr>
          <w:p w14:paraId="3DA1C247"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20(18.9)</w:t>
            </w:r>
          </w:p>
        </w:tc>
        <w:tc>
          <w:tcPr>
            <w:tcW w:w="1125" w:type="dxa"/>
          </w:tcPr>
          <w:p w14:paraId="01A6F636"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86 (81.1)</w:t>
            </w:r>
          </w:p>
        </w:tc>
        <w:tc>
          <w:tcPr>
            <w:tcW w:w="1503" w:type="dxa"/>
          </w:tcPr>
          <w:p w14:paraId="7D4035FA" w14:textId="77777777" w:rsidR="00E052B3" w:rsidRPr="0011767B" w:rsidRDefault="00E052B3" w:rsidP="00C91519">
            <w:pPr>
              <w:jc w:val="center"/>
              <w:rPr>
                <w:rFonts w:ascii="Arial" w:hAnsi="Arial" w:cs="Arial"/>
                <w:sz w:val="20"/>
                <w:szCs w:val="20"/>
              </w:rPr>
            </w:pPr>
          </w:p>
        </w:tc>
        <w:tc>
          <w:tcPr>
            <w:tcW w:w="1122" w:type="dxa"/>
          </w:tcPr>
          <w:p w14:paraId="2363B926" w14:textId="77777777" w:rsidR="00E052B3" w:rsidRPr="0011767B" w:rsidRDefault="00E052B3" w:rsidP="00C91519">
            <w:pPr>
              <w:jc w:val="center"/>
              <w:rPr>
                <w:rFonts w:ascii="Arial" w:hAnsi="Arial" w:cs="Arial"/>
                <w:sz w:val="20"/>
                <w:szCs w:val="20"/>
              </w:rPr>
            </w:pPr>
          </w:p>
        </w:tc>
      </w:tr>
      <w:tr w:rsidR="00E052B3" w:rsidRPr="0011767B" w14:paraId="1BFC0D53" w14:textId="77777777" w:rsidTr="00635474">
        <w:trPr>
          <w:trHeight w:val="333"/>
        </w:trPr>
        <w:tc>
          <w:tcPr>
            <w:tcW w:w="2391" w:type="dxa"/>
          </w:tcPr>
          <w:p w14:paraId="20515808" w14:textId="77777777" w:rsidR="00E052B3" w:rsidRPr="0011767B" w:rsidRDefault="00E052B3" w:rsidP="00C91519">
            <w:pPr>
              <w:rPr>
                <w:rFonts w:ascii="Arial" w:hAnsi="Arial" w:cs="Arial"/>
                <w:sz w:val="20"/>
                <w:szCs w:val="20"/>
              </w:rPr>
            </w:pPr>
          </w:p>
        </w:tc>
        <w:tc>
          <w:tcPr>
            <w:tcW w:w="1966" w:type="dxa"/>
          </w:tcPr>
          <w:p w14:paraId="6BAAE9EB" w14:textId="77777777" w:rsidR="00E052B3" w:rsidRPr="0011767B" w:rsidRDefault="00E052B3" w:rsidP="00C91519">
            <w:pPr>
              <w:rPr>
                <w:rFonts w:ascii="Arial" w:hAnsi="Arial" w:cs="Arial"/>
                <w:sz w:val="20"/>
                <w:szCs w:val="20"/>
              </w:rPr>
            </w:pPr>
            <w:r w:rsidRPr="0011767B">
              <w:rPr>
                <w:rFonts w:ascii="Arial" w:hAnsi="Arial" w:cs="Arial"/>
                <w:sz w:val="20"/>
                <w:szCs w:val="20"/>
              </w:rPr>
              <w:t>71 ≥</w:t>
            </w:r>
          </w:p>
        </w:tc>
        <w:tc>
          <w:tcPr>
            <w:tcW w:w="1586" w:type="dxa"/>
          </w:tcPr>
          <w:p w14:paraId="16DCD35C"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26(27.1)</w:t>
            </w:r>
          </w:p>
        </w:tc>
        <w:tc>
          <w:tcPr>
            <w:tcW w:w="1125" w:type="dxa"/>
          </w:tcPr>
          <w:p w14:paraId="30A534FC"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70(72.9)</w:t>
            </w:r>
          </w:p>
        </w:tc>
        <w:tc>
          <w:tcPr>
            <w:tcW w:w="1503" w:type="dxa"/>
          </w:tcPr>
          <w:p w14:paraId="4CEE62BD" w14:textId="77777777" w:rsidR="00E052B3" w:rsidRPr="0011767B" w:rsidRDefault="00E052B3" w:rsidP="00C91519">
            <w:pPr>
              <w:jc w:val="center"/>
              <w:rPr>
                <w:rFonts w:ascii="Arial" w:hAnsi="Arial" w:cs="Arial"/>
                <w:sz w:val="20"/>
                <w:szCs w:val="20"/>
              </w:rPr>
            </w:pPr>
          </w:p>
        </w:tc>
        <w:tc>
          <w:tcPr>
            <w:tcW w:w="1122" w:type="dxa"/>
          </w:tcPr>
          <w:p w14:paraId="704ED987" w14:textId="77777777" w:rsidR="00E052B3" w:rsidRPr="0011767B" w:rsidRDefault="00E052B3" w:rsidP="00C91519">
            <w:pPr>
              <w:jc w:val="center"/>
              <w:rPr>
                <w:rFonts w:ascii="Arial" w:hAnsi="Arial" w:cs="Arial"/>
                <w:sz w:val="20"/>
                <w:szCs w:val="20"/>
              </w:rPr>
            </w:pPr>
          </w:p>
        </w:tc>
      </w:tr>
      <w:tr w:rsidR="00E052B3" w:rsidRPr="0011767B" w14:paraId="3909EBC7" w14:textId="77777777" w:rsidTr="00635474">
        <w:trPr>
          <w:trHeight w:val="333"/>
        </w:trPr>
        <w:tc>
          <w:tcPr>
            <w:tcW w:w="2391" w:type="dxa"/>
          </w:tcPr>
          <w:p w14:paraId="2F97F79B" w14:textId="77777777" w:rsidR="00E052B3" w:rsidRPr="0011767B" w:rsidRDefault="00E052B3" w:rsidP="00C91519">
            <w:pPr>
              <w:rPr>
                <w:rFonts w:ascii="Arial" w:hAnsi="Arial" w:cs="Arial"/>
                <w:sz w:val="20"/>
                <w:szCs w:val="20"/>
              </w:rPr>
            </w:pPr>
            <w:r w:rsidRPr="0011767B">
              <w:rPr>
                <w:rFonts w:ascii="Arial" w:hAnsi="Arial" w:cs="Arial"/>
                <w:sz w:val="20"/>
                <w:szCs w:val="20"/>
              </w:rPr>
              <w:t xml:space="preserve">Sex </w:t>
            </w:r>
          </w:p>
        </w:tc>
        <w:tc>
          <w:tcPr>
            <w:tcW w:w="1966" w:type="dxa"/>
          </w:tcPr>
          <w:p w14:paraId="7402AF9A" w14:textId="77777777" w:rsidR="00E052B3" w:rsidRPr="0011767B" w:rsidRDefault="00E052B3" w:rsidP="00C91519">
            <w:pPr>
              <w:rPr>
                <w:rFonts w:ascii="Arial" w:hAnsi="Arial" w:cs="Arial"/>
                <w:sz w:val="20"/>
                <w:szCs w:val="20"/>
              </w:rPr>
            </w:pPr>
          </w:p>
        </w:tc>
        <w:tc>
          <w:tcPr>
            <w:tcW w:w="1586" w:type="dxa"/>
          </w:tcPr>
          <w:p w14:paraId="26178CED" w14:textId="77777777" w:rsidR="00E052B3" w:rsidRPr="0011767B" w:rsidRDefault="00E052B3" w:rsidP="00C91519">
            <w:pPr>
              <w:jc w:val="center"/>
              <w:rPr>
                <w:rFonts w:ascii="Arial" w:hAnsi="Arial" w:cs="Arial"/>
                <w:sz w:val="20"/>
                <w:szCs w:val="20"/>
              </w:rPr>
            </w:pPr>
          </w:p>
        </w:tc>
        <w:tc>
          <w:tcPr>
            <w:tcW w:w="1125" w:type="dxa"/>
          </w:tcPr>
          <w:p w14:paraId="70861BD0" w14:textId="77777777" w:rsidR="00E052B3" w:rsidRPr="0011767B" w:rsidRDefault="00E052B3" w:rsidP="00C91519">
            <w:pPr>
              <w:jc w:val="center"/>
              <w:rPr>
                <w:rFonts w:ascii="Arial" w:hAnsi="Arial" w:cs="Arial"/>
                <w:sz w:val="20"/>
                <w:szCs w:val="20"/>
              </w:rPr>
            </w:pPr>
          </w:p>
        </w:tc>
        <w:tc>
          <w:tcPr>
            <w:tcW w:w="1503" w:type="dxa"/>
          </w:tcPr>
          <w:p w14:paraId="63E5F1D9" w14:textId="77777777" w:rsidR="00E052B3" w:rsidRPr="0011767B" w:rsidRDefault="00E052B3" w:rsidP="00C91519">
            <w:pPr>
              <w:jc w:val="center"/>
              <w:rPr>
                <w:rFonts w:ascii="Arial" w:hAnsi="Arial" w:cs="Arial"/>
                <w:sz w:val="20"/>
                <w:szCs w:val="20"/>
              </w:rPr>
            </w:pPr>
          </w:p>
        </w:tc>
        <w:tc>
          <w:tcPr>
            <w:tcW w:w="1122" w:type="dxa"/>
          </w:tcPr>
          <w:p w14:paraId="077BF245" w14:textId="77777777" w:rsidR="00E052B3" w:rsidRPr="0011767B" w:rsidRDefault="00E052B3" w:rsidP="00C91519">
            <w:pPr>
              <w:jc w:val="center"/>
              <w:rPr>
                <w:rFonts w:ascii="Arial" w:hAnsi="Arial" w:cs="Arial"/>
                <w:sz w:val="20"/>
                <w:szCs w:val="20"/>
              </w:rPr>
            </w:pPr>
          </w:p>
        </w:tc>
      </w:tr>
      <w:tr w:rsidR="00E052B3" w:rsidRPr="0011767B" w14:paraId="548E19CE" w14:textId="77777777" w:rsidTr="00635474">
        <w:trPr>
          <w:trHeight w:val="333"/>
        </w:trPr>
        <w:tc>
          <w:tcPr>
            <w:tcW w:w="2391" w:type="dxa"/>
          </w:tcPr>
          <w:p w14:paraId="4CA6F94C" w14:textId="77777777" w:rsidR="00E052B3" w:rsidRPr="0011767B" w:rsidRDefault="00E052B3" w:rsidP="00C91519">
            <w:pPr>
              <w:rPr>
                <w:rFonts w:ascii="Arial" w:hAnsi="Arial" w:cs="Arial"/>
                <w:sz w:val="20"/>
                <w:szCs w:val="20"/>
              </w:rPr>
            </w:pPr>
          </w:p>
        </w:tc>
        <w:tc>
          <w:tcPr>
            <w:tcW w:w="1966" w:type="dxa"/>
          </w:tcPr>
          <w:p w14:paraId="3CB6C7CE" w14:textId="77777777" w:rsidR="00E052B3" w:rsidRPr="0011767B" w:rsidRDefault="00E052B3" w:rsidP="00C91519">
            <w:pPr>
              <w:rPr>
                <w:rFonts w:ascii="Arial" w:hAnsi="Arial" w:cs="Arial"/>
                <w:sz w:val="20"/>
                <w:szCs w:val="20"/>
              </w:rPr>
            </w:pPr>
            <w:r w:rsidRPr="0011767B">
              <w:rPr>
                <w:rFonts w:ascii="Arial" w:hAnsi="Arial" w:cs="Arial"/>
                <w:sz w:val="20"/>
                <w:szCs w:val="20"/>
              </w:rPr>
              <w:t>Male</w:t>
            </w:r>
          </w:p>
        </w:tc>
        <w:tc>
          <w:tcPr>
            <w:tcW w:w="1586" w:type="dxa"/>
          </w:tcPr>
          <w:p w14:paraId="4B1BF297"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25(21.7)</w:t>
            </w:r>
          </w:p>
        </w:tc>
        <w:tc>
          <w:tcPr>
            <w:tcW w:w="1125" w:type="dxa"/>
          </w:tcPr>
          <w:p w14:paraId="0A367302"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90(78.3)</w:t>
            </w:r>
          </w:p>
        </w:tc>
        <w:tc>
          <w:tcPr>
            <w:tcW w:w="1503" w:type="dxa"/>
          </w:tcPr>
          <w:p w14:paraId="65E6D9A2"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0.005</w:t>
            </w:r>
          </w:p>
        </w:tc>
        <w:tc>
          <w:tcPr>
            <w:tcW w:w="1122" w:type="dxa"/>
          </w:tcPr>
          <w:p w14:paraId="643807BF"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0.946</w:t>
            </w:r>
          </w:p>
        </w:tc>
      </w:tr>
      <w:tr w:rsidR="00E052B3" w:rsidRPr="0011767B" w14:paraId="7586F617" w14:textId="77777777" w:rsidTr="00635474">
        <w:trPr>
          <w:trHeight w:val="316"/>
        </w:trPr>
        <w:tc>
          <w:tcPr>
            <w:tcW w:w="2391" w:type="dxa"/>
          </w:tcPr>
          <w:p w14:paraId="6A80D17E" w14:textId="77777777" w:rsidR="00E052B3" w:rsidRPr="0011767B" w:rsidRDefault="00E052B3" w:rsidP="00C91519">
            <w:pPr>
              <w:rPr>
                <w:rFonts w:ascii="Arial" w:hAnsi="Arial" w:cs="Arial"/>
                <w:sz w:val="20"/>
                <w:szCs w:val="20"/>
              </w:rPr>
            </w:pPr>
          </w:p>
        </w:tc>
        <w:tc>
          <w:tcPr>
            <w:tcW w:w="1966" w:type="dxa"/>
          </w:tcPr>
          <w:p w14:paraId="6AF1D0EC" w14:textId="77777777" w:rsidR="00E052B3" w:rsidRPr="0011767B" w:rsidRDefault="00E052B3" w:rsidP="00C91519">
            <w:pPr>
              <w:rPr>
                <w:rFonts w:ascii="Arial" w:hAnsi="Arial" w:cs="Arial"/>
                <w:sz w:val="20"/>
                <w:szCs w:val="20"/>
              </w:rPr>
            </w:pPr>
            <w:r w:rsidRPr="0011767B">
              <w:rPr>
                <w:rFonts w:ascii="Arial" w:hAnsi="Arial" w:cs="Arial"/>
                <w:sz w:val="20"/>
                <w:szCs w:val="20"/>
              </w:rPr>
              <w:t>Female</w:t>
            </w:r>
          </w:p>
        </w:tc>
        <w:tc>
          <w:tcPr>
            <w:tcW w:w="1586" w:type="dxa"/>
          </w:tcPr>
          <w:p w14:paraId="59E8DB21"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23(22.1)</w:t>
            </w:r>
          </w:p>
        </w:tc>
        <w:tc>
          <w:tcPr>
            <w:tcW w:w="1125" w:type="dxa"/>
          </w:tcPr>
          <w:p w14:paraId="552B6252"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81(77.9)</w:t>
            </w:r>
          </w:p>
        </w:tc>
        <w:tc>
          <w:tcPr>
            <w:tcW w:w="1503" w:type="dxa"/>
          </w:tcPr>
          <w:p w14:paraId="7C67BBC0" w14:textId="77777777" w:rsidR="00E052B3" w:rsidRPr="0011767B" w:rsidRDefault="00E052B3" w:rsidP="00C91519">
            <w:pPr>
              <w:jc w:val="center"/>
              <w:rPr>
                <w:rFonts w:ascii="Arial" w:hAnsi="Arial" w:cs="Arial"/>
                <w:sz w:val="20"/>
                <w:szCs w:val="20"/>
              </w:rPr>
            </w:pPr>
          </w:p>
        </w:tc>
        <w:tc>
          <w:tcPr>
            <w:tcW w:w="1122" w:type="dxa"/>
          </w:tcPr>
          <w:p w14:paraId="329ABE65" w14:textId="77777777" w:rsidR="00E052B3" w:rsidRPr="0011767B" w:rsidRDefault="00E052B3" w:rsidP="00C91519">
            <w:pPr>
              <w:jc w:val="center"/>
              <w:rPr>
                <w:rFonts w:ascii="Arial" w:hAnsi="Arial" w:cs="Arial"/>
                <w:sz w:val="20"/>
                <w:szCs w:val="20"/>
              </w:rPr>
            </w:pPr>
          </w:p>
        </w:tc>
      </w:tr>
      <w:tr w:rsidR="00E052B3" w:rsidRPr="0011767B" w14:paraId="75EA8316" w14:textId="77777777" w:rsidTr="00635474">
        <w:trPr>
          <w:trHeight w:val="316"/>
        </w:trPr>
        <w:tc>
          <w:tcPr>
            <w:tcW w:w="2391" w:type="dxa"/>
          </w:tcPr>
          <w:p w14:paraId="559BC28C" w14:textId="77777777" w:rsidR="00E052B3" w:rsidRPr="0011767B" w:rsidRDefault="00E052B3" w:rsidP="00C91519">
            <w:pPr>
              <w:rPr>
                <w:rFonts w:ascii="Arial" w:hAnsi="Arial" w:cs="Arial"/>
                <w:sz w:val="20"/>
                <w:szCs w:val="20"/>
              </w:rPr>
            </w:pPr>
            <w:r w:rsidRPr="0011767B">
              <w:rPr>
                <w:rFonts w:ascii="Arial" w:hAnsi="Arial" w:cs="Arial"/>
                <w:sz w:val="20"/>
                <w:szCs w:val="20"/>
              </w:rPr>
              <w:t>Marital status</w:t>
            </w:r>
          </w:p>
        </w:tc>
        <w:tc>
          <w:tcPr>
            <w:tcW w:w="1966" w:type="dxa"/>
          </w:tcPr>
          <w:p w14:paraId="538347CE" w14:textId="77777777" w:rsidR="00E052B3" w:rsidRPr="0011767B" w:rsidRDefault="00E052B3" w:rsidP="00C91519">
            <w:pPr>
              <w:rPr>
                <w:rFonts w:ascii="Arial" w:hAnsi="Arial" w:cs="Arial"/>
                <w:sz w:val="20"/>
                <w:szCs w:val="20"/>
              </w:rPr>
            </w:pPr>
          </w:p>
        </w:tc>
        <w:tc>
          <w:tcPr>
            <w:tcW w:w="1586" w:type="dxa"/>
          </w:tcPr>
          <w:p w14:paraId="6E668698" w14:textId="77777777" w:rsidR="00E052B3" w:rsidRPr="0011767B" w:rsidRDefault="00E052B3" w:rsidP="00C91519">
            <w:pPr>
              <w:jc w:val="center"/>
              <w:rPr>
                <w:rFonts w:ascii="Arial" w:hAnsi="Arial" w:cs="Arial"/>
                <w:sz w:val="20"/>
                <w:szCs w:val="20"/>
              </w:rPr>
            </w:pPr>
          </w:p>
        </w:tc>
        <w:tc>
          <w:tcPr>
            <w:tcW w:w="1125" w:type="dxa"/>
          </w:tcPr>
          <w:p w14:paraId="6E467079" w14:textId="77777777" w:rsidR="00E052B3" w:rsidRPr="0011767B" w:rsidRDefault="00E052B3" w:rsidP="00C91519">
            <w:pPr>
              <w:jc w:val="center"/>
              <w:rPr>
                <w:rFonts w:ascii="Arial" w:hAnsi="Arial" w:cs="Arial"/>
                <w:sz w:val="20"/>
                <w:szCs w:val="20"/>
              </w:rPr>
            </w:pPr>
          </w:p>
        </w:tc>
        <w:tc>
          <w:tcPr>
            <w:tcW w:w="1503" w:type="dxa"/>
          </w:tcPr>
          <w:p w14:paraId="1F55CA85" w14:textId="77777777" w:rsidR="00E052B3" w:rsidRPr="0011767B" w:rsidRDefault="00E052B3" w:rsidP="00C91519">
            <w:pPr>
              <w:jc w:val="center"/>
              <w:rPr>
                <w:rFonts w:ascii="Arial" w:hAnsi="Arial" w:cs="Arial"/>
                <w:sz w:val="20"/>
                <w:szCs w:val="20"/>
              </w:rPr>
            </w:pPr>
          </w:p>
        </w:tc>
        <w:tc>
          <w:tcPr>
            <w:tcW w:w="1122" w:type="dxa"/>
          </w:tcPr>
          <w:p w14:paraId="39470DD5" w14:textId="77777777" w:rsidR="00E052B3" w:rsidRPr="0011767B" w:rsidRDefault="00E052B3" w:rsidP="00C91519">
            <w:pPr>
              <w:jc w:val="center"/>
              <w:rPr>
                <w:rFonts w:ascii="Arial" w:hAnsi="Arial" w:cs="Arial"/>
                <w:sz w:val="20"/>
                <w:szCs w:val="20"/>
              </w:rPr>
            </w:pPr>
          </w:p>
        </w:tc>
      </w:tr>
      <w:tr w:rsidR="00E052B3" w:rsidRPr="0011767B" w14:paraId="4E80FAE8" w14:textId="77777777" w:rsidTr="00635474">
        <w:trPr>
          <w:trHeight w:val="316"/>
        </w:trPr>
        <w:tc>
          <w:tcPr>
            <w:tcW w:w="2391" w:type="dxa"/>
          </w:tcPr>
          <w:p w14:paraId="40B3D39C" w14:textId="77777777" w:rsidR="00E052B3" w:rsidRPr="0011767B" w:rsidRDefault="00E052B3" w:rsidP="00C91519">
            <w:pPr>
              <w:rPr>
                <w:rFonts w:ascii="Arial" w:hAnsi="Arial" w:cs="Arial"/>
                <w:sz w:val="20"/>
                <w:szCs w:val="20"/>
              </w:rPr>
            </w:pPr>
          </w:p>
        </w:tc>
        <w:tc>
          <w:tcPr>
            <w:tcW w:w="1966" w:type="dxa"/>
          </w:tcPr>
          <w:p w14:paraId="4DC9E1CF" w14:textId="77777777" w:rsidR="00E052B3" w:rsidRPr="0011767B" w:rsidRDefault="00E052B3" w:rsidP="00C91519">
            <w:pPr>
              <w:rPr>
                <w:rFonts w:ascii="Arial" w:hAnsi="Arial" w:cs="Arial"/>
                <w:sz w:val="20"/>
                <w:szCs w:val="20"/>
              </w:rPr>
            </w:pPr>
            <w:r w:rsidRPr="0011767B">
              <w:rPr>
                <w:rFonts w:ascii="Arial" w:hAnsi="Arial" w:cs="Arial"/>
                <w:sz w:val="20"/>
                <w:szCs w:val="20"/>
              </w:rPr>
              <w:t>Currently married</w:t>
            </w:r>
          </w:p>
        </w:tc>
        <w:tc>
          <w:tcPr>
            <w:tcW w:w="1586" w:type="dxa"/>
          </w:tcPr>
          <w:p w14:paraId="54E8AFBE"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33(21.0)</w:t>
            </w:r>
          </w:p>
        </w:tc>
        <w:tc>
          <w:tcPr>
            <w:tcW w:w="1125" w:type="dxa"/>
          </w:tcPr>
          <w:p w14:paraId="7DAAFB4A" w14:textId="77777777" w:rsidR="00E052B3" w:rsidRPr="0011767B" w:rsidRDefault="00E052B3" w:rsidP="00C91519">
            <w:pPr>
              <w:rPr>
                <w:rFonts w:ascii="Arial" w:hAnsi="Arial" w:cs="Arial"/>
                <w:sz w:val="20"/>
                <w:szCs w:val="20"/>
              </w:rPr>
            </w:pPr>
            <w:r w:rsidRPr="0011767B">
              <w:rPr>
                <w:rFonts w:ascii="Arial" w:hAnsi="Arial" w:cs="Arial"/>
                <w:sz w:val="20"/>
                <w:szCs w:val="20"/>
              </w:rPr>
              <w:t>124(79.0)</w:t>
            </w:r>
          </w:p>
        </w:tc>
        <w:tc>
          <w:tcPr>
            <w:tcW w:w="1503" w:type="dxa"/>
          </w:tcPr>
          <w:p w14:paraId="23773BF9" w14:textId="77777777" w:rsidR="00E052B3" w:rsidRPr="0011767B" w:rsidRDefault="00E052B3" w:rsidP="00C91519">
            <w:pPr>
              <w:jc w:val="center"/>
              <w:rPr>
                <w:rFonts w:ascii="Arial" w:hAnsi="Arial" w:cs="Arial"/>
                <w:sz w:val="20"/>
                <w:szCs w:val="20"/>
              </w:rPr>
            </w:pPr>
          </w:p>
        </w:tc>
        <w:tc>
          <w:tcPr>
            <w:tcW w:w="1122" w:type="dxa"/>
          </w:tcPr>
          <w:p w14:paraId="30447D20" w14:textId="77777777" w:rsidR="00E052B3" w:rsidRPr="0011767B" w:rsidRDefault="00E052B3" w:rsidP="00C91519">
            <w:pPr>
              <w:jc w:val="center"/>
              <w:rPr>
                <w:rFonts w:ascii="Arial" w:hAnsi="Arial" w:cs="Arial"/>
                <w:sz w:val="20"/>
                <w:szCs w:val="20"/>
              </w:rPr>
            </w:pPr>
          </w:p>
        </w:tc>
      </w:tr>
      <w:tr w:rsidR="00E052B3" w:rsidRPr="0011767B" w14:paraId="64CE1970" w14:textId="77777777" w:rsidTr="00635474">
        <w:trPr>
          <w:trHeight w:val="316"/>
        </w:trPr>
        <w:tc>
          <w:tcPr>
            <w:tcW w:w="2391" w:type="dxa"/>
          </w:tcPr>
          <w:p w14:paraId="45267EA8" w14:textId="77777777" w:rsidR="00E052B3" w:rsidRPr="0011767B" w:rsidRDefault="00E052B3" w:rsidP="00C91519">
            <w:pPr>
              <w:rPr>
                <w:rFonts w:ascii="Arial" w:hAnsi="Arial" w:cs="Arial"/>
                <w:sz w:val="20"/>
                <w:szCs w:val="20"/>
              </w:rPr>
            </w:pPr>
          </w:p>
        </w:tc>
        <w:tc>
          <w:tcPr>
            <w:tcW w:w="1966" w:type="dxa"/>
          </w:tcPr>
          <w:p w14:paraId="70D5CDD7" w14:textId="77777777" w:rsidR="00E052B3" w:rsidRPr="0011767B" w:rsidRDefault="00E052B3" w:rsidP="00C91519">
            <w:pPr>
              <w:rPr>
                <w:rFonts w:ascii="Arial" w:hAnsi="Arial" w:cs="Arial"/>
                <w:sz w:val="20"/>
                <w:szCs w:val="20"/>
              </w:rPr>
            </w:pPr>
            <w:r w:rsidRPr="0011767B">
              <w:rPr>
                <w:rFonts w:ascii="Arial" w:hAnsi="Arial" w:cs="Arial"/>
                <w:sz w:val="20"/>
                <w:szCs w:val="20"/>
              </w:rPr>
              <w:t>Previously married</w:t>
            </w:r>
          </w:p>
        </w:tc>
        <w:tc>
          <w:tcPr>
            <w:tcW w:w="1586" w:type="dxa"/>
          </w:tcPr>
          <w:p w14:paraId="5546B700"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14(23.7)</w:t>
            </w:r>
          </w:p>
        </w:tc>
        <w:tc>
          <w:tcPr>
            <w:tcW w:w="1125" w:type="dxa"/>
          </w:tcPr>
          <w:p w14:paraId="14E76B9F"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45(76.3)</w:t>
            </w:r>
          </w:p>
        </w:tc>
        <w:tc>
          <w:tcPr>
            <w:tcW w:w="1503" w:type="dxa"/>
          </w:tcPr>
          <w:p w14:paraId="0D186677"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0.4156</w:t>
            </w:r>
          </w:p>
        </w:tc>
        <w:tc>
          <w:tcPr>
            <w:tcW w:w="1122" w:type="dxa"/>
          </w:tcPr>
          <w:p w14:paraId="7C1FA371"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0.812</w:t>
            </w:r>
          </w:p>
        </w:tc>
      </w:tr>
      <w:tr w:rsidR="00E052B3" w:rsidRPr="0011767B" w14:paraId="22B1BDC3" w14:textId="77777777" w:rsidTr="00635474">
        <w:trPr>
          <w:trHeight w:val="316"/>
        </w:trPr>
        <w:tc>
          <w:tcPr>
            <w:tcW w:w="2391" w:type="dxa"/>
          </w:tcPr>
          <w:p w14:paraId="51B2D366" w14:textId="77777777" w:rsidR="00E052B3" w:rsidRPr="0011767B" w:rsidRDefault="00E052B3" w:rsidP="00C91519">
            <w:pPr>
              <w:rPr>
                <w:rFonts w:ascii="Arial" w:hAnsi="Arial" w:cs="Arial"/>
                <w:sz w:val="20"/>
                <w:szCs w:val="20"/>
              </w:rPr>
            </w:pPr>
          </w:p>
        </w:tc>
        <w:tc>
          <w:tcPr>
            <w:tcW w:w="1966" w:type="dxa"/>
          </w:tcPr>
          <w:p w14:paraId="5464D79B" w14:textId="77777777" w:rsidR="00E052B3" w:rsidRPr="0011767B" w:rsidRDefault="00E052B3" w:rsidP="00C91519">
            <w:pPr>
              <w:rPr>
                <w:rFonts w:ascii="Arial" w:hAnsi="Arial" w:cs="Arial"/>
                <w:sz w:val="20"/>
                <w:szCs w:val="20"/>
              </w:rPr>
            </w:pPr>
            <w:r w:rsidRPr="0011767B">
              <w:rPr>
                <w:rFonts w:ascii="Arial" w:hAnsi="Arial" w:cs="Arial"/>
                <w:sz w:val="20"/>
                <w:szCs w:val="20"/>
              </w:rPr>
              <w:t>Never Married</w:t>
            </w:r>
          </w:p>
        </w:tc>
        <w:tc>
          <w:tcPr>
            <w:tcW w:w="1586" w:type="dxa"/>
          </w:tcPr>
          <w:p w14:paraId="3BB03032"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1(33.3)</w:t>
            </w:r>
          </w:p>
        </w:tc>
        <w:tc>
          <w:tcPr>
            <w:tcW w:w="1125" w:type="dxa"/>
          </w:tcPr>
          <w:p w14:paraId="7135D4AA"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2(66.7)</w:t>
            </w:r>
          </w:p>
        </w:tc>
        <w:tc>
          <w:tcPr>
            <w:tcW w:w="1503" w:type="dxa"/>
          </w:tcPr>
          <w:p w14:paraId="392C6A2E" w14:textId="77777777" w:rsidR="00E052B3" w:rsidRPr="0011767B" w:rsidRDefault="00E052B3" w:rsidP="00C91519">
            <w:pPr>
              <w:jc w:val="center"/>
              <w:rPr>
                <w:rFonts w:ascii="Arial" w:hAnsi="Arial" w:cs="Arial"/>
                <w:sz w:val="20"/>
                <w:szCs w:val="20"/>
              </w:rPr>
            </w:pPr>
          </w:p>
        </w:tc>
        <w:tc>
          <w:tcPr>
            <w:tcW w:w="1122" w:type="dxa"/>
          </w:tcPr>
          <w:p w14:paraId="77F23A41" w14:textId="77777777" w:rsidR="00E052B3" w:rsidRPr="0011767B" w:rsidRDefault="00E052B3" w:rsidP="00C91519">
            <w:pPr>
              <w:jc w:val="center"/>
              <w:rPr>
                <w:rFonts w:ascii="Arial" w:hAnsi="Arial" w:cs="Arial"/>
                <w:sz w:val="20"/>
                <w:szCs w:val="20"/>
              </w:rPr>
            </w:pPr>
          </w:p>
        </w:tc>
      </w:tr>
      <w:tr w:rsidR="00E052B3" w:rsidRPr="0011767B" w14:paraId="3F8F6E64" w14:textId="77777777" w:rsidTr="00635474">
        <w:trPr>
          <w:trHeight w:val="316"/>
        </w:trPr>
        <w:tc>
          <w:tcPr>
            <w:tcW w:w="2391" w:type="dxa"/>
          </w:tcPr>
          <w:p w14:paraId="17C995EB" w14:textId="77777777" w:rsidR="00E052B3" w:rsidRPr="0011767B" w:rsidRDefault="00E052B3" w:rsidP="00C91519">
            <w:pPr>
              <w:rPr>
                <w:rFonts w:ascii="Arial" w:hAnsi="Arial" w:cs="Arial"/>
                <w:sz w:val="20"/>
                <w:szCs w:val="20"/>
              </w:rPr>
            </w:pPr>
            <w:r w:rsidRPr="0011767B">
              <w:rPr>
                <w:rFonts w:ascii="Arial" w:hAnsi="Arial" w:cs="Arial"/>
                <w:sz w:val="20"/>
                <w:szCs w:val="20"/>
              </w:rPr>
              <w:t>Education level</w:t>
            </w:r>
          </w:p>
        </w:tc>
        <w:tc>
          <w:tcPr>
            <w:tcW w:w="1966" w:type="dxa"/>
          </w:tcPr>
          <w:p w14:paraId="2B891511" w14:textId="77777777" w:rsidR="00E052B3" w:rsidRPr="0011767B" w:rsidRDefault="00E052B3" w:rsidP="00C91519">
            <w:pPr>
              <w:rPr>
                <w:rFonts w:ascii="Arial" w:hAnsi="Arial" w:cs="Arial"/>
                <w:sz w:val="20"/>
                <w:szCs w:val="20"/>
              </w:rPr>
            </w:pPr>
          </w:p>
        </w:tc>
        <w:tc>
          <w:tcPr>
            <w:tcW w:w="1586" w:type="dxa"/>
          </w:tcPr>
          <w:p w14:paraId="44F9E599" w14:textId="77777777" w:rsidR="00E052B3" w:rsidRPr="0011767B" w:rsidRDefault="00E052B3" w:rsidP="00C91519">
            <w:pPr>
              <w:jc w:val="center"/>
              <w:rPr>
                <w:rFonts w:ascii="Arial" w:hAnsi="Arial" w:cs="Arial"/>
                <w:sz w:val="20"/>
                <w:szCs w:val="20"/>
              </w:rPr>
            </w:pPr>
          </w:p>
        </w:tc>
        <w:tc>
          <w:tcPr>
            <w:tcW w:w="1125" w:type="dxa"/>
          </w:tcPr>
          <w:p w14:paraId="41E9EFCE" w14:textId="77777777" w:rsidR="00E052B3" w:rsidRPr="0011767B" w:rsidRDefault="00E052B3" w:rsidP="00C91519">
            <w:pPr>
              <w:jc w:val="center"/>
              <w:rPr>
                <w:rFonts w:ascii="Arial" w:hAnsi="Arial" w:cs="Arial"/>
                <w:sz w:val="20"/>
                <w:szCs w:val="20"/>
              </w:rPr>
            </w:pPr>
          </w:p>
        </w:tc>
        <w:tc>
          <w:tcPr>
            <w:tcW w:w="1503" w:type="dxa"/>
          </w:tcPr>
          <w:p w14:paraId="46A187C7" w14:textId="77777777" w:rsidR="00E052B3" w:rsidRPr="0011767B" w:rsidRDefault="00E052B3" w:rsidP="00C91519">
            <w:pPr>
              <w:jc w:val="center"/>
              <w:rPr>
                <w:rFonts w:ascii="Arial" w:hAnsi="Arial" w:cs="Arial"/>
                <w:sz w:val="20"/>
                <w:szCs w:val="20"/>
              </w:rPr>
            </w:pPr>
          </w:p>
        </w:tc>
        <w:tc>
          <w:tcPr>
            <w:tcW w:w="1122" w:type="dxa"/>
          </w:tcPr>
          <w:p w14:paraId="3DE2C43F" w14:textId="77777777" w:rsidR="00E052B3" w:rsidRPr="0011767B" w:rsidRDefault="00E052B3" w:rsidP="00C91519">
            <w:pPr>
              <w:jc w:val="center"/>
              <w:rPr>
                <w:rFonts w:ascii="Arial" w:hAnsi="Arial" w:cs="Arial"/>
                <w:sz w:val="20"/>
                <w:szCs w:val="20"/>
              </w:rPr>
            </w:pPr>
          </w:p>
        </w:tc>
      </w:tr>
      <w:tr w:rsidR="00E052B3" w:rsidRPr="0011767B" w14:paraId="1E64DF00" w14:textId="77777777" w:rsidTr="00635474">
        <w:trPr>
          <w:trHeight w:val="316"/>
        </w:trPr>
        <w:tc>
          <w:tcPr>
            <w:tcW w:w="2391" w:type="dxa"/>
          </w:tcPr>
          <w:p w14:paraId="7C8AD36F" w14:textId="77777777" w:rsidR="00E052B3" w:rsidRPr="0011767B" w:rsidRDefault="00E052B3" w:rsidP="00C91519">
            <w:pPr>
              <w:rPr>
                <w:rFonts w:ascii="Arial" w:hAnsi="Arial" w:cs="Arial"/>
                <w:sz w:val="20"/>
                <w:szCs w:val="20"/>
              </w:rPr>
            </w:pPr>
          </w:p>
        </w:tc>
        <w:tc>
          <w:tcPr>
            <w:tcW w:w="1966" w:type="dxa"/>
          </w:tcPr>
          <w:p w14:paraId="74DE32BF" w14:textId="77777777" w:rsidR="00E052B3" w:rsidRPr="0011767B" w:rsidRDefault="00E052B3" w:rsidP="00C91519">
            <w:pPr>
              <w:rPr>
                <w:rFonts w:ascii="Arial" w:hAnsi="Arial" w:cs="Arial"/>
                <w:sz w:val="20"/>
                <w:szCs w:val="20"/>
              </w:rPr>
            </w:pPr>
            <w:r w:rsidRPr="0011767B">
              <w:rPr>
                <w:rFonts w:ascii="Arial" w:hAnsi="Arial" w:cs="Arial"/>
                <w:sz w:val="20"/>
                <w:szCs w:val="20"/>
              </w:rPr>
              <w:t>Illiterate</w:t>
            </w:r>
          </w:p>
        </w:tc>
        <w:tc>
          <w:tcPr>
            <w:tcW w:w="1586" w:type="dxa"/>
          </w:tcPr>
          <w:p w14:paraId="0B4DB91C"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37(25.9)</w:t>
            </w:r>
          </w:p>
        </w:tc>
        <w:tc>
          <w:tcPr>
            <w:tcW w:w="1125" w:type="dxa"/>
          </w:tcPr>
          <w:p w14:paraId="3FC3140E"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106(74.1)</w:t>
            </w:r>
          </w:p>
        </w:tc>
        <w:tc>
          <w:tcPr>
            <w:tcW w:w="1503" w:type="dxa"/>
          </w:tcPr>
          <w:p w14:paraId="39E52F5C"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3.883</w:t>
            </w:r>
          </w:p>
        </w:tc>
        <w:tc>
          <w:tcPr>
            <w:tcW w:w="1122" w:type="dxa"/>
          </w:tcPr>
          <w:p w14:paraId="2856A0D5"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0.049</w:t>
            </w:r>
          </w:p>
        </w:tc>
      </w:tr>
      <w:tr w:rsidR="00E052B3" w:rsidRPr="0011767B" w14:paraId="38DE3262" w14:textId="77777777" w:rsidTr="00635474">
        <w:trPr>
          <w:trHeight w:val="316"/>
        </w:trPr>
        <w:tc>
          <w:tcPr>
            <w:tcW w:w="2391" w:type="dxa"/>
          </w:tcPr>
          <w:p w14:paraId="1ECBD1C1" w14:textId="77777777" w:rsidR="00E052B3" w:rsidRPr="0011767B" w:rsidRDefault="00E052B3" w:rsidP="00C91519">
            <w:pPr>
              <w:rPr>
                <w:rFonts w:ascii="Arial" w:hAnsi="Arial" w:cs="Arial"/>
                <w:sz w:val="20"/>
                <w:szCs w:val="20"/>
              </w:rPr>
            </w:pPr>
          </w:p>
        </w:tc>
        <w:tc>
          <w:tcPr>
            <w:tcW w:w="1966" w:type="dxa"/>
          </w:tcPr>
          <w:p w14:paraId="0C3A88EC" w14:textId="77777777" w:rsidR="00E052B3" w:rsidRPr="0011767B" w:rsidRDefault="00E052B3" w:rsidP="00C91519">
            <w:pPr>
              <w:rPr>
                <w:rFonts w:ascii="Arial" w:hAnsi="Arial" w:cs="Arial"/>
                <w:sz w:val="20"/>
                <w:szCs w:val="20"/>
              </w:rPr>
            </w:pPr>
            <w:r w:rsidRPr="0011767B">
              <w:rPr>
                <w:rFonts w:ascii="Arial" w:hAnsi="Arial" w:cs="Arial"/>
                <w:sz w:val="20"/>
                <w:szCs w:val="20"/>
              </w:rPr>
              <w:t>Literate</w:t>
            </w:r>
          </w:p>
        </w:tc>
        <w:tc>
          <w:tcPr>
            <w:tcW w:w="1586" w:type="dxa"/>
          </w:tcPr>
          <w:p w14:paraId="3CA374DD"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11(14.5)</w:t>
            </w:r>
          </w:p>
        </w:tc>
        <w:tc>
          <w:tcPr>
            <w:tcW w:w="1125" w:type="dxa"/>
          </w:tcPr>
          <w:p w14:paraId="65C725CA"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65(85.5)</w:t>
            </w:r>
          </w:p>
        </w:tc>
        <w:tc>
          <w:tcPr>
            <w:tcW w:w="1503" w:type="dxa"/>
          </w:tcPr>
          <w:p w14:paraId="2401989E" w14:textId="77777777" w:rsidR="00E052B3" w:rsidRPr="0011767B" w:rsidRDefault="00E052B3" w:rsidP="00C91519">
            <w:pPr>
              <w:jc w:val="center"/>
              <w:rPr>
                <w:rFonts w:ascii="Arial" w:hAnsi="Arial" w:cs="Arial"/>
                <w:sz w:val="20"/>
                <w:szCs w:val="20"/>
              </w:rPr>
            </w:pPr>
          </w:p>
        </w:tc>
        <w:tc>
          <w:tcPr>
            <w:tcW w:w="1122" w:type="dxa"/>
          </w:tcPr>
          <w:p w14:paraId="6C489DE4" w14:textId="77777777" w:rsidR="00E052B3" w:rsidRPr="0011767B" w:rsidRDefault="00E052B3" w:rsidP="00C91519">
            <w:pPr>
              <w:jc w:val="center"/>
              <w:rPr>
                <w:rFonts w:ascii="Arial" w:hAnsi="Arial" w:cs="Arial"/>
                <w:sz w:val="20"/>
                <w:szCs w:val="20"/>
              </w:rPr>
            </w:pPr>
          </w:p>
        </w:tc>
      </w:tr>
      <w:tr w:rsidR="00E052B3" w:rsidRPr="0011767B" w14:paraId="4681A1B1" w14:textId="77777777" w:rsidTr="00635474">
        <w:trPr>
          <w:trHeight w:val="316"/>
        </w:trPr>
        <w:tc>
          <w:tcPr>
            <w:tcW w:w="2391" w:type="dxa"/>
          </w:tcPr>
          <w:p w14:paraId="3F3FAB80" w14:textId="77777777" w:rsidR="00E052B3" w:rsidRPr="0011767B" w:rsidRDefault="00E052B3" w:rsidP="00C91519">
            <w:pPr>
              <w:rPr>
                <w:rFonts w:ascii="Arial" w:hAnsi="Arial" w:cs="Arial"/>
                <w:sz w:val="20"/>
                <w:szCs w:val="20"/>
              </w:rPr>
            </w:pPr>
            <w:r w:rsidRPr="0011767B">
              <w:rPr>
                <w:rFonts w:ascii="Arial" w:hAnsi="Arial" w:cs="Arial"/>
                <w:sz w:val="20"/>
                <w:szCs w:val="20"/>
              </w:rPr>
              <w:t>Residence</w:t>
            </w:r>
          </w:p>
        </w:tc>
        <w:tc>
          <w:tcPr>
            <w:tcW w:w="1966" w:type="dxa"/>
          </w:tcPr>
          <w:p w14:paraId="08A3156F" w14:textId="77777777" w:rsidR="00E052B3" w:rsidRPr="0011767B" w:rsidRDefault="00E052B3" w:rsidP="00C91519">
            <w:pPr>
              <w:rPr>
                <w:rFonts w:ascii="Arial" w:hAnsi="Arial" w:cs="Arial"/>
                <w:sz w:val="20"/>
                <w:szCs w:val="20"/>
              </w:rPr>
            </w:pPr>
          </w:p>
        </w:tc>
        <w:tc>
          <w:tcPr>
            <w:tcW w:w="1586" w:type="dxa"/>
          </w:tcPr>
          <w:p w14:paraId="737A052F" w14:textId="77777777" w:rsidR="00E052B3" w:rsidRPr="0011767B" w:rsidRDefault="00E052B3" w:rsidP="00C91519">
            <w:pPr>
              <w:jc w:val="center"/>
              <w:rPr>
                <w:rFonts w:ascii="Arial" w:hAnsi="Arial" w:cs="Arial"/>
                <w:sz w:val="20"/>
                <w:szCs w:val="20"/>
              </w:rPr>
            </w:pPr>
          </w:p>
        </w:tc>
        <w:tc>
          <w:tcPr>
            <w:tcW w:w="1125" w:type="dxa"/>
          </w:tcPr>
          <w:p w14:paraId="2B25CF51" w14:textId="77777777" w:rsidR="00E052B3" w:rsidRPr="0011767B" w:rsidRDefault="00E052B3" w:rsidP="00C91519">
            <w:pPr>
              <w:jc w:val="center"/>
              <w:rPr>
                <w:rFonts w:ascii="Arial" w:hAnsi="Arial" w:cs="Arial"/>
                <w:sz w:val="20"/>
                <w:szCs w:val="20"/>
              </w:rPr>
            </w:pPr>
          </w:p>
        </w:tc>
        <w:tc>
          <w:tcPr>
            <w:tcW w:w="1503" w:type="dxa"/>
          </w:tcPr>
          <w:p w14:paraId="648F17FC" w14:textId="77777777" w:rsidR="00E052B3" w:rsidRPr="0011767B" w:rsidRDefault="00E052B3" w:rsidP="00C91519">
            <w:pPr>
              <w:jc w:val="center"/>
              <w:rPr>
                <w:rFonts w:ascii="Arial" w:hAnsi="Arial" w:cs="Arial"/>
                <w:sz w:val="20"/>
                <w:szCs w:val="20"/>
              </w:rPr>
            </w:pPr>
          </w:p>
        </w:tc>
        <w:tc>
          <w:tcPr>
            <w:tcW w:w="1122" w:type="dxa"/>
          </w:tcPr>
          <w:p w14:paraId="60981C46" w14:textId="77777777" w:rsidR="00E052B3" w:rsidRPr="0011767B" w:rsidRDefault="00E052B3" w:rsidP="00C91519">
            <w:pPr>
              <w:jc w:val="center"/>
              <w:rPr>
                <w:rFonts w:ascii="Arial" w:hAnsi="Arial" w:cs="Arial"/>
                <w:sz w:val="20"/>
                <w:szCs w:val="20"/>
              </w:rPr>
            </w:pPr>
          </w:p>
        </w:tc>
      </w:tr>
      <w:tr w:rsidR="00E052B3" w:rsidRPr="0011767B" w14:paraId="5E5BA36B" w14:textId="77777777" w:rsidTr="00635474">
        <w:trPr>
          <w:trHeight w:val="316"/>
        </w:trPr>
        <w:tc>
          <w:tcPr>
            <w:tcW w:w="2391" w:type="dxa"/>
          </w:tcPr>
          <w:p w14:paraId="7624CB3B" w14:textId="77777777" w:rsidR="00E052B3" w:rsidRPr="0011767B" w:rsidRDefault="00E052B3" w:rsidP="00C91519">
            <w:pPr>
              <w:rPr>
                <w:rFonts w:ascii="Arial" w:hAnsi="Arial" w:cs="Arial"/>
                <w:sz w:val="20"/>
                <w:szCs w:val="20"/>
              </w:rPr>
            </w:pPr>
          </w:p>
        </w:tc>
        <w:tc>
          <w:tcPr>
            <w:tcW w:w="1966" w:type="dxa"/>
          </w:tcPr>
          <w:p w14:paraId="7C957EA8" w14:textId="77777777" w:rsidR="00E052B3" w:rsidRPr="0011767B" w:rsidRDefault="00E052B3" w:rsidP="00C91519">
            <w:pPr>
              <w:rPr>
                <w:rFonts w:ascii="Arial" w:hAnsi="Arial" w:cs="Arial"/>
                <w:sz w:val="20"/>
                <w:szCs w:val="20"/>
              </w:rPr>
            </w:pPr>
            <w:r w:rsidRPr="0011767B">
              <w:rPr>
                <w:rFonts w:ascii="Arial" w:hAnsi="Arial" w:cs="Arial"/>
                <w:sz w:val="20"/>
                <w:szCs w:val="20"/>
              </w:rPr>
              <w:t>Rural</w:t>
            </w:r>
          </w:p>
        </w:tc>
        <w:tc>
          <w:tcPr>
            <w:tcW w:w="1586" w:type="dxa"/>
          </w:tcPr>
          <w:p w14:paraId="0E28E659"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24(22.6)</w:t>
            </w:r>
          </w:p>
        </w:tc>
        <w:tc>
          <w:tcPr>
            <w:tcW w:w="1125" w:type="dxa"/>
          </w:tcPr>
          <w:p w14:paraId="5219ACC9"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82(77.4)</w:t>
            </w:r>
          </w:p>
        </w:tc>
        <w:tc>
          <w:tcPr>
            <w:tcW w:w="1503" w:type="dxa"/>
          </w:tcPr>
          <w:p w14:paraId="3E068DA9"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0.0629</w:t>
            </w:r>
          </w:p>
        </w:tc>
        <w:tc>
          <w:tcPr>
            <w:tcW w:w="1122" w:type="dxa"/>
          </w:tcPr>
          <w:p w14:paraId="1C7562CA"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0.802</w:t>
            </w:r>
          </w:p>
        </w:tc>
      </w:tr>
      <w:tr w:rsidR="00E052B3" w:rsidRPr="0011767B" w14:paraId="3A1BE7FB" w14:textId="77777777" w:rsidTr="00635474">
        <w:trPr>
          <w:trHeight w:val="316"/>
        </w:trPr>
        <w:tc>
          <w:tcPr>
            <w:tcW w:w="2391" w:type="dxa"/>
          </w:tcPr>
          <w:p w14:paraId="7C991702" w14:textId="77777777" w:rsidR="00E052B3" w:rsidRPr="0011767B" w:rsidRDefault="00E052B3" w:rsidP="00C91519">
            <w:pPr>
              <w:rPr>
                <w:rFonts w:ascii="Arial" w:hAnsi="Arial" w:cs="Arial"/>
                <w:sz w:val="20"/>
                <w:szCs w:val="20"/>
              </w:rPr>
            </w:pPr>
          </w:p>
        </w:tc>
        <w:tc>
          <w:tcPr>
            <w:tcW w:w="1966" w:type="dxa"/>
          </w:tcPr>
          <w:p w14:paraId="1814B173" w14:textId="77777777" w:rsidR="00E052B3" w:rsidRPr="0011767B" w:rsidRDefault="00E052B3" w:rsidP="00C91519">
            <w:pPr>
              <w:rPr>
                <w:rFonts w:ascii="Arial" w:hAnsi="Arial" w:cs="Arial"/>
                <w:sz w:val="20"/>
                <w:szCs w:val="20"/>
              </w:rPr>
            </w:pPr>
            <w:r w:rsidRPr="0011767B">
              <w:rPr>
                <w:rFonts w:ascii="Arial" w:hAnsi="Arial" w:cs="Arial"/>
                <w:sz w:val="20"/>
                <w:szCs w:val="20"/>
              </w:rPr>
              <w:t>Urban/semi urban</w:t>
            </w:r>
          </w:p>
        </w:tc>
        <w:tc>
          <w:tcPr>
            <w:tcW w:w="1586" w:type="dxa"/>
          </w:tcPr>
          <w:p w14:paraId="6CE836DB"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24(21.2)</w:t>
            </w:r>
          </w:p>
        </w:tc>
        <w:tc>
          <w:tcPr>
            <w:tcW w:w="1125" w:type="dxa"/>
          </w:tcPr>
          <w:p w14:paraId="238D6499"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89(78.8)</w:t>
            </w:r>
          </w:p>
        </w:tc>
        <w:tc>
          <w:tcPr>
            <w:tcW w:w="1503" w:type="dxa"/>
          </w:tcPr>
          <w:p w14:paraId="025910EF" w14:textId="77777777" w:rsidR="00E052B3" w:rsidRPr="0011767B" w:rsidRDefault="00E052B3" w:rsidP="00C91519">
            <w:pPr>
              <w:jc w:val="center"/>
              <w:rPr>
                <w:rFonts w:ascii="Arial" w:hAnsi="Arial" w:cs="Arial"/>
                <w:sz w:val="20"/>
                <w:szCs w:val="20"/>
              </w:rPr>
            </w:pPr>
          </w:p>
        </w:tc>
        <w:tc>
          <w:tcPr>
            <w:tcW w:w="1122" w:type="dxa"/>
          </w:tcPr>
          <w:p w14:paraId="2DEB6203" w14:textId="77777777" w:rsidR="00E052B3" w:rsidRPr="0011767B" w:rsidRDefault="00E052B3" w:rsidP="00C91519">
            <w:pPr>
              <w:jc w:val="center"/>
              <w:rPr>
                <w:rFonts w:ascii="Arial" w:hAnsi="Arial" w:cs="Arial"/>
                <w:sz w:val="20"/>
                <w:szCs w:val="20"/>
              </w:rPr>
            </w:pPr>
          </w:p>
        </w:tc>
      </w:tr>
      <w:tr w:rsidR="00E052B3" w:rsidRPr="0011767B" w14:paraId="043B756D" w14:textId="77777777" w:rsidTr="00635474">
        <w:trPr>
          <w:trHeight w:val="316"/>
        </w:trPr>
        <w:tc>
          <w:tcPr>
            <w:tcW w:w="2391" w:type="dxa"/>
          </w:tcPr>
          <w:p w14:paraId="5B9F5F53" w14:textId="77777777" w:rsidR="00E052B3" w:rsidRPr="0011767B" w:rsidRDefault="00E052B3" w:rsidP="00C91519">
            <w:pPr>
              <w:rPr>
                <w:rFonts w:ascii="Arial" w:hAnsi="Arial" w:cs="Arial"/>
                <w:sz w:val="20"/>
                <w:szCs w:val="20"/>
              </w:rPr>
            </w:pPr>
            <w:r w:rsidRPr="0011767B">
              <w:rPr>
                <w:rFonts w:ascii="Arial" w:hAnsi="Arial" w:cs="Arial"/>
                <w:sz w:val="20"/>
                <w:szCs w:val="20"/>
              </w:rPr>
              <w:t>Systemic comorbidity</w:t>
            </w:r>
          </w:p>
        </w:tc>
        <w:tc>
          <w:tcPr>
            <w:tcW w:w="1966" w:type="dxa"/>
          </w:tcPr>
          <w:p w14:paraId="0C18D683" w14:textId="77777777" w:rsidR="00E052B3" w:rsidRPr="0011767B" w:rsidRDefault="00E052B3" w:rsidP="00C91519">
            <w:pPr>
              <w:rPr>
                <w:rFonts w:ascii="Arial" w:hAnsi="Arial" w:cs="Arial"/>
                <w:sz w:val="20"/>
                <w:szCs w:val="20"/>
              </w:rPr>
            </w:pPr>
          </w:p>
        </w:tc>
        <w:tc>
          <w:tcPr>
            <w:tcW w:w="1586" w:type="dxa"/>
          </w:tcPr>
          <w:p w14:paraId="2FEA0D86" w14:textId="77777777" w:rsidR="00E052B3" w:rsidRPr="0011767B" w:rsidRDefault="00E052B3" w:rsidP="00C91519">
            <w:pPr>
              <w:jc w:val="center"/>
              <w:rPr>
                <w:rFonts w:ascii="Arial" w:hAnsi="Arial" w:cs="Arial"/>
                <w:sz w:val="20"/>
                <w:szCs w:val="20"/>
              </w:rPr>
            </w:pPr>
          </w:p>
        </w:tc>
        <w:tc>
          <w:tcPr>
            <w:tcW w:w="1125" w:type="dxa"/>
          </w:tcPr>
          <w:p w14:paraId="41158E6B" w14:textId="77777777" w:rsidR="00E052B3" w:rsidRPr="0011767B" w:rsidRDefault="00E052B3" w:rsidP="00C91519">
            <w:pPr>
              <w:jc w:val="center"/>
              <w:rPr>
                <w:rFonts w:ascii="Arial" w:hAnsi="Arial" w:cs="Arial"/>
                <w:sz w:val="20"/>
                <w:szCs w:val="20"/>
              </w:rPr>
            </w:pPr>
          </w:p>
        </w:tc>
        <w:tc>
          <w:tcPr>
            <w:tcW w:w="1503" w:type="dxa"/>
          </w:tcPr>
          <w:p w14:paraId="7305764F" w14:textId="77777777" w:rsidR="00E052B3" w:rsidRPr="0011767B" w:rsidRDefault="00E052B3" w:rsidP="00C91519">
            <w:pPr>
              <w:jc w:val="center"/>
              <w:rPr>
                <w:rFonts w:ascii="Arial" w:hAnsi="Arial" w:cs="Arial"/>
                <w:sz w:val="20"/>
                <w:szCs w:val="20"/>
              </w:rPr>
            </w:pPr>
          </w:p>
        </w:tc>
        <w:tc>
          <w:tcPr>
            <w:tcW w:w="1122" w:type="dxa"/>
          </w:tcPr>
          <w:p w14:paraId="3398B3EE" w14:textId="77777777" w:rsidR="00E052B3" w:rsidRPr="0011767B" w:rsidRDefault="00E052B3" w:rsidP="00C91519">
            <w:pPr>
              <w:jc w:val="center"/>
              <w:rPr>
                <w:rFonts w:ascii="Arial" w:hAnsi="Arial" w:cs="Arial"/>
                <w:sz w:val="20"/>
                <w:szCs w:val="20"/>
              </w:rPr>
            </w:pPr>
          </w:p>
        </w:tc>
      </w:tr>
      <w:tr w:rsidR="00E052B3" w:rsidRPr="0011767B" w14:paraId="770EF78B" w14:textId="77777777" w:rsidTr="00635474">
        <w:trPr>
          <w:trHeight w:val="316"/>
        </w:trPr>
        <w:tc>
          <w:tcPr>
            <w:tcW w:w="2391" w:type="dxa"/>
          </w:tcPr>
          <w:p w14:paraId="78148068" w14:textId="77777777" w:rsidR="00E052B3" w:rsidRPr="0011767B" w:rsidRDefault="00E052B3" w:rsidP="00C91519">
            <w:pPr>
              <w:rPr>
                <w:rFonts w:ascii="Arial" w:hAnsi="Arial" w:cs="Arial"/>
                <w:sz w:val="20"/>
                <w:szCs w:val="20"/>
              </w:rPr>
            </w:pPr>
          </w:p>
        </w:tc>
        <w:tc>
          <w:tcPr>
            <w:tcW w:w="1966" w:type="dxa"/>
          </w:tcPr>
          <w:p w14:paraId="458EFD42" w14:textId="77777777" w:rsidR="00E052B3" w:rsidRPr="0011767B" w:rsidRDefault="00E052B3" w:rsidP="00C91519">
            <w:pPr>
              <w:rPr>
                <w:rFonts w:ascii="Arial" w:hAnsi="Arial" w:cs="Arial"/>
                <w:sz w:val="20"/>
                <w:szCs w:val="20"/>
              </w:rPr>
            </w:pPr>
            <w:r w:rsidRPr="0011767B">
              <w:rPr>
                <w:rFonts w:ascii="Arial" w:hAnsi="Arial" w:cs="Arial"/>
                <w:sz w:val="20"/>
                <w:szCs w:val="20"/>
              </w:rPr>
              <w:t>Yes</w:t>
            </w:r>
          </w:p>
        </w:tc>
        <w:tc>
          <w:tcPr>
            <w:tcW w:w="1586" w:type="dxa"/>
          </w:tcPr>
          <w:p w14:paraId="1996A0F9"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24(30.0)</w:t>
            </w:r>
          </w:p>
        </w:tc>
        <w:tc>
          <w:tcPr>
            <w:tcW w:w="1125" w:type="dxa"/>
          </w:tcPr>
          <w:p w14:paraId="42AA3BAF"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56(70.0)</w:t>
            </w:r>
          </w:p>
        </w:tc>
        <w:tc>
          <w:tcPr>
            <w:tcW w:w="1503" w:type="dxa"/>
          </w:tcPr>
          <w:p w14:paraId="17C09081"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4.8109</w:t>
            </w:r>
          </w:p>
        </w:tc>
        <w:tc>
          <w:tcPr>
            <w:tcW w:w="1122" w:type="dxa"/>
          </w:tcPr>
          <w:p w14:paraId="517455DE"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0.028</w:t>
            </w:r>
          </w:p>
        </w:tc>
      </w:tr>
      <w:tr w:rsidR="00E052B3" w:rsidRPr="0011767B" w14:paraId="5C4B85B3" w14:textId="77777777" w:rsidTr="00635474">
        <w:trPr>
          <w:trHeight w:val="316"/>
        </w:trPr>
        <w:tc>
          <w:tcPr>
            <w:tcW w:w="2391" w:type="dxa"/>
          </w:tcPr>
          <w:p w14:paraId="143B7DCB" w14:textId="77777777" w:rsidR="00E052B3" w:rsidRPr="0011767B" w:rsidRDefault="00E052B3" w:rsidP="00C91519">
            <w:pPr>
              <w:rPr>
                <w:rFonts w:ascii="Arial" w:hAnsi="Arial" w:cs="Arial"/>
                <w:sz w:val="20"/>
                <w:szCs w:val="20"/>
              </w:rPr>
            </w:pPr>
          </w:p>
        </w:tc>
        <w:tc>
          <w:tcPr>
            <w:tcW w:w="1966" w:type="dxa"/>
          </w:tcPr>
          <w:p w14:paraId="4955969C" w14:textId="77777777" w:rsidR="00E052B3" w:rsidRPr="0011767B" w:rsidRDefault="00E052B3" w:rsidP="00C91519">
            <w:pPr>
              <w:rPr>
                <w:rFonts w:ascii="Arial" w:hAnsi="Arial" w:cs="Arial"/>
                <w:sz w:val="20"/>
                <w:szCs w:val="20"/>
              </w:rPr>
            </w:pPr>
            <w:r w:rsidRPr="0011767B">
              <w:rPr>
                <w:rFonts w:ascii="Arial" w:hAnsi="Arial" w:cs="Arial"/>
                <w:sz w:val="20"/>
                <w:szCs w:val="20"/>
              </w:rPr>
              <w:t>No</w:t>
            </w:r>
          </w:p>
        </w:tc>
        <w:tc>
          <w:tcPr>
            <w:tcW w:w="1586" w:type="dxa"/>
          </w:tcPr>
          <w:p w14:paraId="737FAB8C"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24(17.3)</w:t>
            </w:r>
          </w:p>
        </w:tc>
        <w:tc>
          <w:tcPr>
            <w:tcW w:w="1125" w:type="dxa"/>
          </w:tcPr>
          <w:p w14:paraId="03E501A4"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115(82.7)</w:t>
            </w:r>
          </w:p>
        </w:tc>
        <w:tc>
          <w:tcPr>
            <w:tcW w:w="1503" w:type="dxa"/>
          </w:tcPr>
          <w:p w14:paraId="037C93B9" w14:textId="77777777" w:rsidR="00E052B3" w:rsidRPr="0011767B" w:rsidRDefault="00E052B3" w:rsidP="00C91519">
            <w:pPr>
              <w:jc w:val="center"/>
              <w:rPr>
                <w:rFonts w:ascii="Arial" w:hAnsi="Arial" w:cs="Arial"/>
                <w:sz w:val="20"/>
                <w:szCs w:val="20"/>
              </w:rPr>
            </w:pPr>
          </w:p>
        </w:tc>
        <w:tc>
          <w:tcPr>
            <w:tcW w:w="1122" w:type="dxa"/>
          </w:tcPr>
          <w:p w14:paraId="5D3BDAF3" w14:textId="77777777" w:rsidR="00E052B3" w:rsidRPr="0011767B" w:rsidRDefault="00E052B3" w:rsidP="00C91519">
            <w:pPr>
              <w:jc w:val="center"/>
              <w:rPr>
                <w:rFonts w:ascii="Arial" w:hAnsi="Arial" w:cs="Arial"/>
                <w:sz w:val="20"/>
                <w:szCs w:val="20"/>
              </w:rPr>
            </w:pPr>
          </w:p>
        </w:tc>
      </w:tr>
      <w:tr w:rsidR="00E052B3" w:rsidRPr="0011767B" w14:paraId="0F509FF3" w14:textId="77777777" w:rsidTr="00635474">
        <w:trPr>
          <w:trHeight w:val="316"/>
        </w:trPr>
        <w:tc>
          <w:tcPr>
            <w:tcW w:w="2391" w:type="dxa"/>
          </w:tcPr>
          <w:p w14:paraId="585513AB" w14:textId="77777777" w:rsidR="00E052B3" w:rsidRPr="0011767B" w:rsidRDefault="00E052B3" w:rsidP="00C91519">
            <w:pPr>
              <w:rPr>
                <w:rFonts w:ascii="Arial" w:hAnsi="Arial" w:cs="Arial"/>
                <w:sz w:val="20"/>
                <w:szCs w:val="20"/>
              </w:rPr>
            </w:pPr>
            <w:r w:rsidRPr="0011767B">
              <w:rPr>
                <w:rFonts w:ascii="Arial" w:hAnsi="Arial" w:cs="Arial"/>
                <w:sz w:val="20"/>
                <w:szCs w:val="20"/>
              </w:rPr>
              <w:t>Ocular comorbidity</w:t>
            </w:r>
          </w:p>
        </w:tc>
        <w:tc>
          <w:tcPr>
            <w:tcW w:w="1966" w:type="dxa"/>
          </w:tcPr>
          <w:p w14:paraId="52E079B0" w14:textId="77777777" w:rsidR="00E052B3" w:rsidRPr="0011767B" w:rsidRDefault="00E052B3" w:rsidP="00C91519">
            <w:pPr>
              <w:rPr>
                <w:rFonts w:ascii="Arial" w:hAnsi="Arial" w:cs="Arial"/>
                <w:sz w:val="20"/>
                <w:szCs w:val="20"/>
              </w:rPr>
            </w:pPr>
          </w:p>
        </w:tc>
        <w:tc>
          <w:tcPr>
            <w:tcW w:w="1586" w:type="dxa"/>
          </w:tcPr>
          <w:p w14:paraId="08A9245D" w14:textId="77777777" w:rsidR="00E052B3" w:rsidRPr="0011767B" w:rsidRDefault="00E052B3" w:rsidP="00C91519">
            <w:pPr>
              <w:jc w:val="center"/>
              <w:rPr>
                <w:rFonts w:ascii="Arial" w:hAnsi="Arial" w:cs="Arial"/>
                <w:sz w:val="20"/>
                <w:szCs w:val="20"/>
              </w:rPr>
            </w:pPr>
          </w:p>
        </w:tc>
        <w:tc>
          <w:tcPr>
            <w:tcW w:w="1125" w:type="dxa"/>
          </w:tcPr>
          <w:p w14:paraId="5BE4CBF1" w14:textId="77777777" w:rsidR="00E052B3" w:rsidRPr="0011767B" w:rsidRDefault="00E052B3" w:rsidP="00C91519">
            <w:pPr>
              <w:jc w:val="center"/>
              <w:rPr>
                <w:rFonts w:ascii="Arial" w:hAnsi="Arial" w:cs="Arial"/>
                <w:sz w:val="20"/>
                <w:szCs w:val="20"/>
              </w:rPr>
            </w:pPr>
          </w:p>
        </w:tc>
        <w:tc>
          <w:tcPr>
            <w:tcW w:w="1503" w:type="dxa"/>
          </w:tcPr>
          <w:p w14:paraId="7370B351" w14:textId="77777777" w:rsidR="00E052B3" w:rsidRPr="0011767B" w:rsidRDefault="00E052B3" w:rsidP="00C91519">
            <w:pPr>
              <w:jc w:val="center"/>
              <w:rPr>
                <w:rFonts w:ascii="Arial" w:hAnsi="Arial" w:cs="Arial"/>
                <w:sz w:val="20"/>
                <w:szCs w:val="20"/>
              </w:rPr>
            </w:pPr>
          </w:p>
        </w:tc>
        <w:tc>
          <w:tcPr>
            <w:tcW w:w="1122" w:type="dxa"/>
          </w:tcPr>
          <w:p w14:paraId="459C114D" w14:textId="77777777" w:rsidR="00E052B3" w:rsidRPr="0011767B" w:rsidRDefault="00E052B3" w:rsidP="00C91519">
            <w:pPr>
              <w:jc w:val="center"/>
              <w:rPr>
                <w:rFonts w:ascii="Arial" w:hAnsi="Arial" w:cs="Arial"/>
                <w:sz w:val="20"/>
                <w:szCs w:val="20"/>
              </w:rPr>
            </w:pPr>
          </w:p>
        </w:tc>
      </w:tr>
      <w:tr w:rsidR="00E052B3" w:rsidRPr="0011767B" w14:paraId="71335157" w14:textId="77777777" w:rsidTr="00635474">
        <w:trPr>
          <w:trHeight w:val="316"/>
        </w:trPr>
        <w:tc>
          <w:tcPr>
            <w:tcW w:w="2391" w:type="dxa"/>
          </w:tcPr>
          <w:p w14:paraId="2314F31D" w14:textId="77777777" w:rsidR="00E052B3" w:rsidRPr="0011767B" w:rsidRDefault="00E052B3" w:rsidP="00C91519">
            <w:pPr>
              <w:rPr>
                <w:rFonts w:ascii="Arial" w:hAnsi="Arial" w:cs="Arial"/>
                <w:sz w:val="20"/>
                <w:szCs w:val="20"/>
              </w:rPr>
            </w:pPr>
          </w:p>
        </w:tc>
        <w:tc>
          <w:tcPr>
            <w:tcW w:w="1966" w:type="dxa"/>
          </w:tcPr>
          <w:p w14:paraId="75BF5E19" w14:textId="77777777" w:rsidR="00E052B3" w:rsidRPr="0011767B" w:rsidRDefault="00E052B3" w:rsidP="00C91519">
            <w:pPr>
              <w:rPr>
                <w:rFonts w:ascii="Arial" w:hAnsi="Arial" w:cs="Arial"/>
                <w:sz w:val="20"/>
                <w:szCs w:val="20"/>
              </w:rPr>
            </w:pPr>
            <w:r w:rsidRPr="0011767B">
              <w:rPr>
                <w:rFonts w:ascii="Arial" w:hAnsi="Arial" w:cs="Arial"/>
                <w:sz w:val="20"/>
                <w:szCs w:val="20"/>
              </w:rPr>
              <w:t>Yes</w:t>
            </w:r>
          </w:p>
        </w:tc>
        <w:tc>
          <w:tcPr>
            <w:tcW w:w="1586" w:type="dxa"/>
          </w:tcPr>
          <w:p w14:paraId="4989D89F"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8(47.1)</w:t>
            </w:r>
          </w:p>
        </w:tc>
        <w:tc>
          <w:tcPr>
            <w:tcW w:w="1125" w:type="dxa"/>
          </w:tcPr>
          <w:p w14:paraId="48482932"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9(52.9)</w:t>
            </w:r>
          </w:p>
        </w:tc>
        <w:tc>
          <w:tcPr>
            <w:tcW w:w="1503" w:type="dxa"/>
          </w:tcPr>
          <w:p w14:paraId="1361506A"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6.8070</w:t>
            </w:r>
          </w:p>
        </w:tc>
        <w:tc>
          <w:tcPr>
            <w:tcW w:w="1122" w:type="dxa"/>
          </w:tcPr>
          <w:p w14:paraId="17569F8B"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0.009</w:t>
            </w:r>
          </w:p>
        </w:tc>
      </w:tr>
      <w:tr w:rsidR="00E052B3" w:rsidRPr="0011767B" w14:paraId="0FFB789C" w14:textId="77777777" w:rsidTr="00635474">
        <w:trPr>
          <w:trHeight w:val="316"/>
        </w:trPr>
        <w:tc>
          <w:tcPr>
            <w:tcW w:w="2391" w:type="dxa"/>
          </w:tcPr>
          <w:p w14:paraId="58C45923" w14:textId="77777777" w:rsidR="00E052B3" w:rsidRPr="0011767B" w:rsidRDefault="00E052B3" w:rsidP="00C91519">
            <w:pPr>
              <w:rPr>
                <w:rFonts w:ascii="Arial" w:hAnsi="Arial" w:cs="Arial"/>
                <w:sz w:val="20"/>
                <w:szCs w:val="20"/>
              </w:rPr>
            </w:pPr>
          </w:p>
        </w:tc>
        <w:tc>
          <w:tcPr>
            <w:tcW w:w="1966" w:type="dxa"/>
          </w:tcPr>
          <w:p w14:paraId="7F9C6828" w14:textId="77777777" w:rsidR="00E052B3" w:rsidRPr="0011767B" w:rsidRDefault="00E052B3" w:rsidP="00C91519">
            <w:pPr>
              <w:rPr>
                <w:rFonts w:ascii="Arial" w:hAnsi="Arial" w:cs="Arial"/>
                <w:sz w:val="20"/>
                <w:szCs w:val="20"/>
              </w:rPr>
            </w:pPr>
            <w:r w:rsidRPr="0011767B">
              <w:rPr>
                <w:rFonts w:ascii="Arial" w:hAnsi="Arial" w:cs="Arial"/>
                <w:sz w:val="20"/>
                <w:szCs w:val="20"/>
              </w:rPr>
              <w:t>No</w:t>
            </w:r>
          </w:p>
        </w:tc>
        <w:tc>
          <w:tcPr>
            <w:tcW w:w="1586" w:type="dxa"/>
          </w:tcPr>
          <w:p w14:paraId="2E54BB92"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40(19.8)</w:t>
            </w:r>
          </w:p>
        </w:tc>
        <w:tc>
          <w:tcPr>
            <w:tcW w:w="1125" w:type="dxa"/>
          </w:tcPr>
          <w:p w14:paraId="03AC9F64"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162(80.2)</w:t>
            </w:r>
          </w:p>
        </w:tc>
        <w:tc>
          <w:tcPr>
            <w:tcW w:w="1503" w:type="dxa"/>
          </w:tcPr>
          <w:p w14:paraId="106B8085" w14:textId="77777777" w:rsidR="00E052B3" w:rsidRPr="0011767B" w:rsidRDefault="00E052B3" w:rsidP="00C91519">
            <w:pPr>
              <w:jc w:val="center"/>
              <w:rPr>
                <w:rFonts w:ascii="Arial" w:hAnsi="Arial" w:cs="Arial"/>
                <w:sz w:val="20"/>
                <w:szCs w:val="20"/>
              </w:rPr>
            </w:pPr>
          </w:p>
        </w:tc>
        <w:tc>
          <w:tcPr>
            <w:tcW w:w="1122" w:type="dxa"/>
          </w:tcPr>
          <w:p w14:paraId="072E22D8" w14:textId="77777777" w:rsidR="00E052B3" w:rsidRPr="0011767B" w:rsidRDefault="00E052B3" w:rsidP="00C91519">
            <w:pPr>
              <w:jc w:val="center"/>
              <w:rPr>
                <w:rFonts w:ascii="Arial" w:hAnsi="Arial" w:cs="Arial"/>
                <w:sz w:val="20"/>
                <w:szCs w:val="20"/>
              </w:rPr>
            </w:pPr>
          </w:p>
        </w:tc>
      </w:tr>
      <w:tr w:rsidR="00E052B3" w:rsidRPr="0011767B" w14:paraId="0838DE44" w14:textId="77777777" w:rsidTr="00635474">
        <w:trPr>
          <w:trHeight w:val="316"/>
        </w:trPr>
        <w:tc>
          <w:tcPr>
            <w:tcW w:w="2391" w:type="dxa"/>
          </w:tcPr>
          <w:p w14:paraId="3D4EBEBB" w14:textId="77777777" w:rsidR="00E052B3" w:rsidRPr="0011767B" w:rsidRDefault="00E052B3" w:rsidP="00C91519">
            <w:pPr>
              <w:rPr>
                <w:rFonts w:ascii="Arial" w:hAnsi="Arial" w:cs="Arial"/>
                <w:sz w:val="20"/>
                <w:szCs w:val="20"/>
              </w:rPr>
            </w:pPr>
            <w:r w:rsidRPr="0011767B">
              <w:rPr>
                <w:rFonts w:ascii="Arial" w:hAnsi="Arial" w:cs="Arial"/>
                <w:sz w:val="20"/>
                <w:szCs w:val="20"/>
              </w:rPr>
              <w:t>Type of surgery</w:t>
            </w:r>
          </w:p>
        </w:tc>
        <w:tc>
          <w:tcPr>
            <w:tcW w:w="1966" w:type="dxa"/>
          </w:tcPr>
          <w:p w14:paraId="10F7DF68" w14:textId="77777777" w:rsidR="00E052B3" w:rsidRPr="0011767B" w:rsidRDefault="00E052B3" w:rsidP="00C91519">
            <w:pPr>
              <w:rPr>
                <w:rFonts w:ascii="Arial" w:hAnsi="Arial" w:cs="Arial"/>
                <w:sz w:val="20"/>
                <w:szCs w:val="20"/>
              </w:rPr>
            </w:pPr>
          </w:p>
        </w:tc>
        <w:tc>
          <w:tcPr>
            <w:tcW w:w="1586" w:type="dxa"/>
          </w:tcPr>
          <w:p w14:paraId="10425999" w14:textId="77777777" w:rsidR="00E052B3" w:rsidRPr="0011767B" w:rsidRDefault="00E052B3" w:rsidP="00C91519">
            <w:pPr>
              <w:jc w:val="center"/>
              <w:rPr>
                <w:rFonts w:ascii="Arial" w:hAnsi="Arial" w:cs="Arial"/>
                <w:sz w:val="20"/>
                <w:szCs w:val="20"/>
              </w:rPr>
            </w:pPr>
          </w:p>
        </w:tc>
        <w:tc>
          <w:tcPr>
            <w:tcW w:w="1125" w:type="dxa"/>
          </w:tcPr>
          <w:p w14:paraId="5C73FAA1" w14:textId="77777777" w:rsidR="00E052B3" w:rsidRPr="0011767B" w:rsidRDefault="00E052B3" w:rsidP="00C91519">
            <w:pPr>
              <w:jc w:val="center"/>
              <w:rPr>
                <w:rFonts w:ascii="Arial" w:hAnsi="Arial" w:cs="Arial"/>
                <w:sz w:val="20"/>
                <w:szCs w:val="20"/>
              </w:rPr>
            </w:pPr>
          </w:p>
        </w:tc>
        <w:tc>
          <w:tcPr>
            <w:tcW w:w="1503" w:type="dxa"/>
          </w:tcPr>
          <w:p w14:paraId="6862C73B" w14:textId="77777777" w:rsidR="00E052B3" w:rsidRPr="0011767B" w:rsidRDefault="00E052B3" w:rsidP="00C91519">
            <w:pPr>
              <w:jc w:val="center"/>
              <w:rPr>
                <w:rFonts w:ascii="Arial" w:hAnsi="Arial" w:cs="Arial"/>
                <w:sz w:val="20"/>
                <w:szCs w:val="20"/>
              </w:rPr>
            </w:pPr>
          </w:p>
        </w:tc>
        <w:tc>
          <w:tcPr>
            <w:tcW w:w="1122" w:type="dxa"/>
          </w:tcPr>
          <w:p w14:paraId="30820CFC" w14:textId="77777777" w:rsidR="00E052B3" w:rsidRPr="0011767B" w:rsidRDefault="00E052B3" w:rsidP="00C91519">
            <w:pPr>
              <w:jc w:val="center"/>
              <w:rPr>
                <w:rFonts w:ascii="Arial" w:hAnsi="Arial" w:cs="Arial"/>
                <w:sz w:val="20"/>
                <w:szCs w:val="20"/>
              </w:rPr>
            </w:pPr>
          </w:p>
        </w:tc>
      </w:tr>
      <w:tr w:rsidR="00E052B3" w:rsidRPr="0011767B" w14:paraId="0A8049C6" w14:textId="77777777" w:rsidTr="00635474">
        <w:trPr>
          <w:trHeight w:val="316"/>
        </w:trPr>
        <w:tc>
          <w:tcPr>
            <w:tcW w:w="2391" w:type="dxa"/>
          </w:tcPr>
          <w:p w14:paraId="08B38B75" w14:textId="77777777" w:rsidR="00E052B3" w:rsidRPr="0011767B" w:rsidRDefault="00E052B3" w:rsidP="00C91519">
            <w:pPr>
              <w:rPr>
                <w:rFonts w:ascii="Arial" w:hAnsi="Arial" w:cs="Arial"/>
                <w:sz w:val="20"/>
                <w:szCs w:val="20"/>
              </w:rPr>
            </w:pPr>
          </w:p>
        </w:tc>
        <w:tc>
          <w:tcPr>
            <w:tcW w:w="1966" w:type="dxa"/>
          </w:tcPr>
          <w:p w14:paraId="6AF9B62F" w14:textId="77777777" w:rsidR="00E052B3" w:rsidRPr="0011767B" w:rsidRDefault="00E052B3" w:rsidP="00C91519">
            <w:pPr>
              <w:rPr>
                <w:rFonts w:ascii="Arial" w:hAnsi="Arial" w:cs="Arial"/>
                <w:sz w:val="20"/>
                <w:szCs w:val="20"/>
              </w:rPr>
            </w:pPr>
            <w:r w:rsidRPr="0011767B">
              <w:rPr>
                <w:rFonts w:ascii="Arial" w:hAnsi="Arial" w:cs="Arial"/>
                <w:sz w:val="20"/>
                <w:szCs w:val="20"/>
              </w:rPr>
              <w:t>ECCE</w:t>
            </w:r>
          </w:p>
        </w:tc>
        <w:tc>
          <w:tcPr>
            <w:tcW w:w="1586" w:type="dxa"/>
          </w:tcPr>
          <w:p w14:paraId="08CF0923"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35(27.3)</w:t>
            </w:r>
          </w:p>
        </w:tc>
        <w:tc>
          <w:tcPr>
            <w:tcW w:w="1125" w:type="dxa"/>
          </w:tcPr>
          <w:p w14:paraId="099E3219"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93(72.7)</w:t>
            </w:r>
          </w:p>
        </w:tc>
        <w:tc>
          <w:tcPr>
            <w:tcW w:w="1503" w:type="dxa"/>
          </w:tcPr>
          <w:p w14:paraId="14F4AD45" w14:textId="77777777" w:rsidR="00E052B3" w:rsidRPr="0011767B" w:rsidRDefault="00E052B3" w:rsidP="00C91519">
            <w:pPr>
              <w:jc w:val="center"/>
              <w:rPr>
                <w:rFonts w:ascii="Arial" w:hAnsi="Arial" w:cs="Arial"/>
                <w:sz w:val="20"/>
                <w:szCs w:val="20"/>
              </w:rPr>
            </w:pPr>
          </w:p>
        </w:tc>
        <w:tc>
          <w:tcPr>
            <w:tcW w:w="1122" w:type="dxa"/>
          </w:tcPr>
          <w:p w14:paraId="09A7EEC9" w14:textId="77777777" w:rsidR="00E052B3" w:rsidRPr="0011767B" w:rsidRDefault="00E052B3" w:rsidP="00C91519">
            <w:pPr>
              <w:jc w:val="center"/>
              <w:rPr>
                <w:rFonts w:ascii="Arial" w:hAnsi="Arial" w:cs="Arial"/>
                <w:sz w:val="20"/>
                <w:szCs w:val="20"/>
              </w:rPr>
            </w:pPr>
          </w:p>
        </w:tc>
      </w:tr>
      <w:tr w:rsidR="00E052B3" w:rsidRPr="0011767B" w14:paraId="6CA45B33" w14:textId="77777777" w:rsidTr="00635474">
        <w:trPr>
          <w:trHeight w:val="316"/>
        </w:trPr>
        <w:tc>
          <w:tcPr>
            <w:tcW w:w="2391" w:type="dxa"/>
          </w:tcPr>
          <w:p w14:paraId="769ADF9B" w14:textId="77777777" w:rsidR="00E052B3" w:rsidRPr="0011767B" w:rsidRDefault="00E052B3" w:rsidP="00C91519">
            <w:pPr>
              <w:rPr>
                <w:rFonts w:ascii="Arial" w:hAnsi="Arial" w:cs="Arial"/>
                <w:sz w:val="20"/>
                <w:szCs w:val="20"/>
              </w:rPr>
            </w:pPr>
          </w:p>
        </w:tc>
        <w:tc>
          <w:tcPr>
            <w:tcW w:w="1966" w:type="dxa"/>
          </w:tcPr>
          <w:p w14:paraId="2E8143BB" w14:textId="77777777" w:rsidR="00E052B3" w:rsidRPr="0011767B" w:rsidRDefault="00E052B3" w:rsidP="00C91519">
            <w:pPr>
              <w:rPr>
                <w:rFonts w:ascii="Arial" w:hAnsi="Arial" w:cs="Arial"/>
                <w:sz w:val="20"/>
                <w:szCs w:val="20"/>
              </w:rPr>
            </w:pPr>
            <w:r w:rsidRPr="0011767B">
              <w:rPr>
                <w:rFonts w:ascii="Arial" w:hAnsi="Arial" w:cs="Arial"/>
                <w:sz w:val="20"/>
                <w:szCs w:val="20"/>
              </w:rPr>
              <w:t>SICS</w:t>
            </w:r>
          </w:p>
        </w:tc>
        <w:tc>
          <w:tcPr>
            <w:tcW w:w="1586" w:type="dxa"/>
          </w:tcPr>
          <w:p w14:paraId="301031AE"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13(16.7)</w:t>
            </w:r>
          </w:p>
        </w:tc>
        <w:tc>
          <w:tcPr>
            <w:tcW w:w="1125" w:type="dxa"/>
          </w:tcPr>
          <w:p w14:paraId="784EA464"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65(83.3)</w:t>
            </w:r>
          </w:p>
        </w:tc>
        <w:tc>
          <w:tcPr>
            <w:tcW w:w="1503" w:type="dxa"/>
          </w:tcPr>
          <w:p w14:paraId="7C059BC4"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7.1079</w:t>
            </w:r>
          </w:p>
        </w:tc>
        <w:tc>
          <w:tcPr>
            <w:tcW w:w="1122" w:type="dxa"/>
          </w:tcPr>
          <w:p w14:paraId="7E35AFC0"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0.029</w:t>
            </w:r>
          </w:p>
        </w:tc>
      </w:tr>
      <w:tr w:rsidR="00E052B3" w:rsidRPr="0011767B" w14:paraId="1ED0E38C" w14:textId="77777777" w:rsidTr="00635474">
        <w:trPr>
          <w:trHeight w:val="316"/>
        </w:trPr>
        <w:tc>
          <w:tcPr>
            <w:tcW w:w="2391" w:type="dxa"/>
          </w:tcPr>
          <w:p w14:paraId="784B9681" w14:textId="77777777" w:rsidR="00E052B3" w:rsidRPr="0011767B" w:rsidRDefault="00E052B3" w:rsidP="00C91519">
            <w:pPr>
              <w:rPr>
                <w:rFonts w:ascii="Arial" w:hAnsi="Arial" w:cs="Arial"/>
                <w:sz w:val="20"/>
                <w:szCs w:val="20"/>
              </w:rPr>
            </w:pPr>
          </w:p>
        </w:tc>
        <w:tc>
          <w:tcPr>
            <w:tcW w:w="1966" w:type="dxa"/>
          </w:tcPr>
          <w:p w14:paraId="06D9D11F" w14:textId="77777777" w:rsidR="00E052B3" w:rsidRPr="0011767B" w:rsidRDefault="00E052B3" w:rsidP="00C91519">
            <w:pPr>
              <w:rPr>
                <w:rFonts w:ascii="Arial" w:hAnsi="Arial" w:cs="Arial"/>
                <w:sz w:val="20"/>
                <w:szCs w:val="20"/>
              </w:rPr>
            </w:pPr>
            <w:r w:rsidRPr="0011767B">
              <w:rPr>
                <w:rFonts w:ascii="Arial" w:hAnsi="Arial" w:cs="Arial"/>
                <w:sz w:val="20"/>
                <w:szCs w:val="20"/>
              </w:rPr>
              <w:t>PHACO</w:t>
            </w:r>
          </w:p>
        </w:tc>
        <w:tc>
          <w:tcPr>
            <w:tcW w:w="1586" w:type="dxa"/>
          </w:tcPr>
          <w:p w14:paraId="6D384848"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0(0)</w:t>
            </w:r>
          </w:p>
        </w:tc>
        <w:tc>
          <w:tcPr>
            <w:tcW w:w="1125" w:type="dxa"/>
          </w:tcPr>
          <w:p w14:paraId="2339F0F0"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13(100)</w:t>
            </w:r>
          </w:p>
        </w:tc>
        <w:tc>
          <w:tcPr>
            <w:tcW w:w="1503" w:type="dxa"/>
          </w:tcPr>
          <w:p w14:paraId="00DCE78E" w14:textId="77777777" w:rsidR="00E052B3" w:rsidRPr="0011767B" w:rsidRDefault="00E052B3" w:rsidP="00C91519">
            <w:pPr>
              <w:jc w:val="center"/>
              <w:rPr>
                <w:rFonts w:ascii="Arial" w:hAnsi="Arial" w:cs="Arial"/>
                <w:sz w:val="20"/>
                <w:szCs w:val="20"/>
              </w:rPr>
            </w:pPr>
          </w:p>
        </w:tc>
        <w:tc>
          <w:tcPr>
            <w:tcW w:w="1122" w:type="dxa"/>
          </w:tcPr>
          <w:p w14:paraId="35ABE730" w14:textId="77777777" w:rsidR="00E052B3" w:rsidRPr="0011767B" w:rsidRDefault="00E052B3" w:rsidP="00C91519">
            <w:pPr>
              <w:jc w:val="center"/>
              <w:rPr>
                <w:rFonts w:ascii="Arial" w:hAnsi="Arial" w:cs="Arial"/>
                <w:sz w:val="20"/>
                <w:szCs w:val="20"/>
              </w:rPr>
            </w:pPr>
          </w:p>
        </w:tc>
      </w:tr>
      <w:tr w:rsidR="00E052B3" w:rsidRPr="0011767B" w14:paraId="21AF22F6" w14:textId="77777777" w:rsidTr="00635474">
        <w:trPr>
          <w:trHeight w:val="316"/>
        </w:trPr>
        <w:tc>
          <w:tcPr>
            <w:tcW w:w="2391" w:type="dxa"/>
          </w:tcPr>
          <w:p w14:paraId="4EB63F42" w14:textId="77777777" w:rsidR="00E052B3" w:rsidRPr="0011767B" w:rsidRDefault="00E052B3" w:rsidP="00C91519">
            <w:pPr>
              <w:rPr>
                <w:rFonts w:ascii="Arial" w:hAnsi="Arial" w:cs="Arial"/>
                <w:sz w:val="20"/>
                <w:szCs w:val="20"/>
              </w:rPr>
            </w:pPr>
            <w:r w:rsidRPr="0011767B">
              <w:rPr>
                <w:rFonts w:ascii="Arial" w:hAnsi="Arial" w:cs="Arial"/>
                <w:sz w:val="20"/>
                <w:szCs w:val="20"/>
              </w:rPr>
              <w:t>Surgeon status</w:t>
            </w:r>
          </w:p>
        </w:tc>
        <w:tc>
          <w:tcPr>
            <w:tcW w:w="1966" w:type="dxa"/>
          </w:tcPr>
          <w:p w14:paraId="40A5B92B" w14:textId="77777777" w:rsidR="00E052B3" w:rsidRPr="0011767B" w:rsidRDefault="00E052B3" w:rsidP="00C91519">
            <w:pPr>
              <w:rPr>
                <w:rFonts w:ascii="Arial" w:hAnsi="Arial" w:cs="Arial"/>
                <w:sz w:val="20"/>
                <w:szCs w:val="20"/>
              </w:rPr>
            </w:pPr>
          </w:p>
        </w:tc>
        <w:tc>
          <w:tcPr>
            <w:tcW w:w="1586" w:type="dxa"/>
          </w:tcPr>
          <w:p w14:paraId="30BD7991" w14:textId="77777777" w:rsidR="00E052B3" w:rsidRPr="0011767B" w:rsidRDefault="00E052B3" w:rsidP="00C91519">
            <w:pPr>
              <w:jc w:val="center"/>
              <w:rPr>
                <w:rFonts w:ascii="Arial" w:hAnsi="Arial" w:cs="Arial"/>
                <w:sz w:val="20"/>
                <w:szCs w:val="20"/>
              </w:rPr>
            </w:pPr>
          </w:p>
        </w:tc>
        <w:tc>
          <w:tcPr>
            <w:tcW w:w="1125" w:type="dxa"/>
          </w:tcPr>
          <w:p w14:paraId="6FED8C6F" w14:textId="77777777" w:rsidR="00E052B3" w:rsidRPr="0011767B" w:rsidRDefault="00E052B3" w:rsidP="00C91519">
            <w:pPr>
              <w:jc w:val="center"/>
              <w:rPr>
                <w:rFonts w:ascii="Arial" w:hAnsi="Arial" w:cs="Arial"/>
                <w:sz w:val="20"/>
                <w:szCs w:val="20"/>
              </w:rPr>
            </w:pPr>
          </w:p>
        </w:tc>
        <w:tc>
          <w:tcPr>
            <w:tcW w:w="1503" w:type="dxa"/>
          </w:tcPr>
          <w:p w14:paraId="07317996" w14:textId="77777777" w:rsidR="00E052B3" w:rsidRPr="0011767B" w:rsidRDefault="00E052B3" w:rsidP="00C91519">
            <w:pPr>
              <w:jc w:val="center"/>
              <w:rPr>
                <w:rFonts w:ascii="Arial" w:hAnsi="Arial" w:cs="Arial"/>
                <w:sz w:val="20"/>
                <w:szCs w:val="20"/>
              </w:rPr>
            </w:pPr>
          </w:p>
        </w:tc>
        <w:tc>
          <w:tcPr>
            <w:tcW w:w="1122" w:type="dxa"/>
          </w:tcPr>
          <w:p w14:paraId="10121B54" w14:textId="77777777" w:rsidR="00E052B3" w:rsidRPr="0011767B" w:rsidRDefault="00E052B3" w:rsidP="00C91519">
            <w:pPr>
              <w:jc w:val="center"/>
              <w:rPr>
                <w:rFonts w:ascii="Arial" w:hAnsi="Arial" w:cs="Arial"/>
                <w:sz w:val="20"/>
                <w:szCs w:val="20"/>
              </w:rPr>
            </w:pPr>
          </w:p>
        </w:tc>
      </w:tr>
      <w:tr w:rsidR="00E052B3" w:rsidRPr="0011767B" w14:paraId="58EA1B62" w14:textId="77777777" w:rsidTr="00635474">
        <w:trPr>
          <w:trHeight w:val="316"/>
        </w:trPr>
        <w:tc>
          <w:tcPr>
            <w:tcW w:w="2391" w:type="dxa"/>
          </w:tcPr>
          <w:p w14:paraId="56DCE8BE" w14:textId="77777777" w:rsidR="00E052B3" w:rsidRPr="0011767B" w:rsidRDefault="00E052B3" w:rsidP="00C91519">
            <w:pPr>
              <w:rPr>
                <w:rFonts w:ascii="Arial" w:hAnsi="Arial" w:cs="Arial"/>
                <w:sz w:val="20"/>
                <w:szCs w:val="20"/>
              </w:rPr>
            </w:pPr>
          </w:p>
        </w:tc>
        <w:tc>
          <w:tcPr>
            <w:tcW w:w="1966" w:type="dxa"/>
          </w:tcPr>
          <w:p w14:paraId="73D9B5C2" w14:textId="77777777" w:rsidR="00E052B3" w:rsidRPr="0011767B" w:rsidRDefault="00E052B3" w:rsidP="00C91519">
            <w:pPr>
              <w:rPr>
                <w:rFonts w:ascii="Arial" w:hAnsi="Arial" w:cs="Arial"/>
                <w:sz w:val="20"/>
                <w:szCs w:val="20"/>
              </w:rPr>
            </w:pPr>
            <w:r w:rsidRPr="0011767B">
              <w:rPr>
                <w:rFonts w:ascii="Arial" w:hAnsi="Arial" w:cs="Arial"/>
                <w:sz w:val="20"/>
                <w:szCs w:val="20"/>
              </w:rPr>
              <w:t>AMO</w:t>
            </w:r>
          </w:p>
        </w:tc>
        <w:tc>
          <w:tcPr>
            <w:tcW w:w="1586" w:type="dxa"/>
          </w:tcPr>
          <w:p w14:paraId="021ED388"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5(35.7)</w:t>
            </w:r>
          </w:p>
        </w:tc>
        <w:tc>
          <w:tcPr>
            <w:tcW w:w="1125" w:type="dxa"/>
          </w:tcPr>
          <w:p w14:paraId="73A5CC37"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9(64.3)</w:t>
            </w:r>
          </w:p>
        </w:tc>
        <w:tc>
          <w:tcPr>
            <w:tcW w:w="1503" w:type="dxa"/>
          </w:tcPr>
          <w:p w14:paraId="3A984295" w14:textId="77777777" w:rsidR="00E052B3" w:rsidRPr="0011767B" w:rsidRDefault="00E052B3" w:rsidP="00C91519">
            <w:pPr>
              <w:jc w:val="center"/>
              <w:rPr>
                <w:rFonts w:ascii="Arial" w:hAnsi="Arial" w:cs="Arial"/>
                <w:sz w:val="20"/>
                <w:szCs w:val="20"/>
              </w:rPr>
            </w:pPr>
          </w:p>
        </w:tc>
        <w:tc>
          <w:tcPr>
            <w:tcW w:w="1122" w:type="dxa"/>
          </w:tcPr>
          <w:p w14:paraId="7E3F2E8F" w14:textId="77777777" w:rsidR="00E052B3" w:rsidRPr="0011767B" w:rsidRDefault="00E052B3" w:rsidP="00C91519">
            <w:pPr>
              <w:jc w:val="center"/>
              <w:rPr>
                <w:rFonts w:ascii="Arial" w:hAnsi="Arial" w:cs="Arial"/>
                <w:sz w:val="20"/>
                <w:szCs w:val="20"/>
              </w:rPr>
            </w:pPr>
          </w:p>
        </w:tc>
      </w:tr>
      <w:tr w:rsidR="00E052B3" w:rsidRPr="0011767B" w14:paraId="60CCA5E9" w14:textId="77777777" w:rsidTr="00635474">
        <w:trPr>
          <w:trHeight w:val="316"/>
        </w:trPr>
        <w:tc>
          <w:tcPr>
            <w:tcW w:w="2391" w:type="dxa"/>
          </w:tcPr>
          <w:p w14:paraId="28296D1F" w14:textId="77777777" w:rsidR="00E052B3" w:rsidRPr="0011767B" w:rsidRDefault="00E052B3" w:rsidP="00C91519">
            <w:pPr>
              <w:rPr>
                <w:rFonts w:ascii="Arial" w:hAnsi="Arial" w:cs="Arial"/>
                <w:sz w:val="20"/>
                <w:szCs w:val="20"/>
              </w:rPr>
            </w:pPr>
          </w:p>
        </w:tc>
        <w:tc>
          <w:tcPr>
            <w:tcW w:w="1966" w:type="dxa"/>
          </w:tcPr>
          <w:p w14:paraId="584C1507" w14:textId="77777777" w:rsidR="00E052B3" w:rsidRPr="0011767B" w:rsidRDefault="00E052B3" w:rsidP="00C91519">
            <w:pPr>
              <w:rPr>
                <w:rFonts w:ascii="Arial" w:hAnsi="Arial" w:cs="Arial"/>
                <w:sz w:val="20"/>
                <w:szCs w:val="20"/>
              </w:rPr>
            </w:pPr>
            <w:r w:rsidRPr="0011767B">
              <w:rPr>
                <w:rFonts w:ascii="Arial" w:hAnsi="Arial" w:cs="Arial"/>
                <w:sz w:val="20"/>
                <w:szCs w:val="20"/>
              </w:rPr>
              <w:t>Resident</w:t>
            </w:r>
          </w:p>
        </w:tc>
        <w:tc>
          <w:tcPr>
            <w:tcW w:w="1586" w:type="dxa"/>
          </w:tcPr>
          <w:p w14:paraId="79CF946B"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30(28.3)</w:t>
            </w:r>
          </w:p>
        </w:tc>
        <w:tc>
          <w:tcPr>
            <w:tcW w:w="1125" w:type="dxa"/>
          </w:tcPr>
          <w:p w14:paraId="2B7DB5C6"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76(71.7)</w:t>
            </w:r>
          </w:p>
        </w:tc>
        <w:tc>
          <w:tcPr>
            <w:tcW w:w="1503" w:type="dxa"/>
          </w:tcPr>
          <w:p w14:paraId="10B32BCC"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8.5475</w:t>
            </w:r>
          </w:p>
        </w:tc>
        <w:tc>
          <w:tcPr>
            <w:tcW w:w="1122" w:type="dxa"/>
          </w:tcPr>
          <w:p w14:paraId="44A3F3CC"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0.014</w:t>
            </w:r>
          </w:p>
        </w:tc>
      </w:tr>
      <w:tr w:rsidR="00E052B3" w:rsidRPr="0011767B" w14:paraId="55CC4FCB" w14:textId="77777777" w:rsidTr="00635474">
        <w:trPr>
          <w:trHeight w:val="316"/>
        </w:trPr>
        <w:tc>
          <w:tcPr>
            <w:tcW w:w="2391" w:type="dxa"/>
          </w:tcPr>
          <w:p w14:paraId="2605BC74" w14:textId="77777777" w:rsidR="00E052B3" w:rsidRPr="0011767B" w:rsidRDefault="00E052B3" w:rsidP="00C91519">
            <w:pPr>
              <w:rPr>
                <w:rFonts w:ascii="Arial" w:hAnsi="Arial" w:cs="Arial"/>
                <w:sz w:val="20"/>
                <w:szCs w:val="20"/>
              </w:rPr>
            </w:pPr>
          </w:p>
        </w:tc>
        <w:tc>
          <w:tcPr>
            <w:tcW w:w="1966" w:type="dxa"/>
          </w:tcPr>
          <w:p w14:paraId="451B7BB1" w14:textId="77777777" w:rsidR="00E052B3" w:rsidRPr="0011767B" w:rsidRDefault="00E052B3" w:rsidP="00C91519">
            <w:pPr>
              <w:rPr>
                <w:rFonts w:ascii="Arial" w:hAnsi="Arial" w:cs="Arial"/>
                <w:sz w:val="20"/>
                <w:szCs w:val="20"/>
              </w:rPr>
            </w:pPr>
            <w:r w:rsidRPr="0011767B">
              <w:rPr>
                <w:rFonts w:ascii="Arial" w:hAnsi="Arial" w:cs="Arial"/>
                <w:sz w:val="20"/>
                <w:szCs w:val="20"/>
              </w:rPr>
              <w:t>Specialist</w:t>
            </w:r>
          </w:p>
        </w:tc>
        <w:tc>
          <w:tcPr>
            <w:tcW w:w="1586" w:type="dxa"/>
          </w:tcPr>
          <w:p w14:paraId="4A650F11"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13(13.1)</w:t>
            </w:r>
          </w:p>
        </w:tc>
        <w:tc>
          <w:tcPr>
            <w:tcW w:w="1125" w:type="dxa"/>
          </w:tcPr>
          <w:p w14:paraId="21FFC9E2"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86(86.9)</w:t>
            </w:r>
          </w:p>
        </w:tc>
        <w:tc>
          <w:tcPr>
            <w:tcW w:w="1503" w:type="dxa"/>
          </w:tcPr>
          <w:p w14:paraId="6CF09A3F" w14:textId="77777777" w:rsidR="00E052B3" w:rsidRPr="0011767B" w:rsidRDefault="00E052B3" w:rsidP="00C91519">
            <w:pPr>
              <w:jc w:val="center"/>
              <w:rPr>
                <w:rFonts w:ascii="Arial" w:hAnsi="Arial" w:cs="Arial"/>
                <w:sz w:val="20"/>
                <w:szCs w:val="20"/>
              </w:rPr>
            </w:pPr>
          </w:p>
        </w:tc>
        <w:tc>
          <w:tcPr>
            <w:tcW w:w="1122" w:type="dxa"/>
          </w:tcPr>
          <w:p w14:paraId="655A5719" w14:textId="77777777" w:rsidR="00E052B3" w:rsidRPr="0011767B" w:rsidRDefault="00E052B3" w:rsidP="00C91519">
            <w:pPr>
              <w:jc w:val="center"/>
              <w:rPr>
                <w:rFonts w:ascii="Arial" w:hAnsi="Arial" w:cs="Arial"/>
                <w:sz w:val="20"/>
                <w:szCs w:val="20"/>
              </w:rPr>
            </w:pPr>
          </w:p>
        </w:tc>
      </w:tr>
      <w:tr w:rsidR="00E052B3" w:rsidRPr="0011767B" w14:paraId="3C7D8B29" w14:textId="77777777" w:rsidTr="00635474">
        <w:trPr>
          <w:trHeight w:val="316"/>
        </w:trPr>
        <w:tc>
          <w:tcPr>
            <w:tcW w:w="2391" w:type="dxa"/>
          </w:tcPr>
          <w:p w14:paraId="1A1E064D" w14:textId="77777777" w:rsidR="00E052B3" w:rsidRPr="0011767B" w:rsidRDefault="00E052B3" w:rsidP="00C91519">
            <w:pPr>
              <w:rPr>
                <w:rFonts w:ascii="Arial" w:hAnsi="Arial" w:cs="Arial"/>
                <w:sz w:val="20"/>
                <w:szCs w:val="20"/>
              </w:rPr>
            </w:pPr>
            <w:r w:rsidRPr="0011767B">
              <w:rPr>
                <w:rFonts w:ascii="Arial" w:hAnsi="Arial" w:cs="Arial"/>
                <w:sz w:val="20"/>
                <w:szCs w:val="20"/>
              </w:rPr>
              <w:t>VA in the operated eye</w:t>
            </w:r>
          </w:p>
        </w:tc>
        <w:tc>
          <w:tcPr>
            <w:tcW w:w="1966" w:type="dxa"/>
          </w:tcPr>
          <w:p w14:paraId="0CE46C80" w14:textId="77777777" w:rsidR="00E052B3" w:rsidRPr="0011767B" w:rsidRDefault="00E052B3" w:rsidP="00C91519">
            <w:pPr>
              <w:rPr>
                <w:rFonts w:ascii="Arial" w:hAnsi="Arial" w:cs="Arial"/>
                <w:sz w:val="20"/>
                <w:szCs w:val="20"/>
              </w:rPr>
            </w:pPr>
          </w:p>
        </w:tc>
        <w:tc>
          <w:tcPr>
            <w:tcW w:w="1586" w:type="dxa"/>
          </w:tcPr>
          <w:p w14:paraId="32232AA4" w14:textId="77777777" w:rsidR="00E052B3" w:rsidRPr="0011767B" w:rsidRDefault="00E052B3" w:rsidP="00C91519">
            <w:pPr>
              <w:jc w:val="center"/>
              <w:rPr>
                <w:rFonts w:ascii="Arial" w:hAnsi="Arial" w:cs="Arial"/>
                <w:sz w:val="20"/>
                <w:szCs w:val="20"/>
              </w:rPr>
            </w:pPr>
          </w:p>
        </w:tc>
        <w:tc>
          <w:tcPr>
            <w:tcW w:w="1125" w:type="dxa"/>
          </w:tcPr>
          <w:p w14:paraId="0A279BA4" w14:textId="77777777" w:rsidR="00E052B3" w:rsidRPr="0011767B" w:rsidRDefault="00E052B3" w:rsidP="00C91519">
            <w:pPr>
              <w:jc w:val="center"/>
              <w:rPr>
                <w:rFonts w:ascii="Arial" w:hAnsi="Arial" w:cs="Arial"/>
                <w:sz w:val="20"/>
                <w:szCs w:val="20"/>
              </w:rPr>
            </w:pPr>
          </w:p>
        </w:tc>
        <w:tc>
          <w:tcPr>
            <w:tcW w:w="1503" w:type="dxa"/>
          </w:tcPr>
          <w:p w14:paraId="2C8A8FB0" w14:textId="77777777" w:rsidR="00E052B3" w:rsidRPr="0011767B" w:rsidRDefault="00E052B3" w:rsidP="00C91519">
            <w:pPr>
              <w:jc w:val="center"/>
              <w:rPr>
                <w:rFonts w:ascii="Arial" w:hAnsi="Arial" w:cs="Arial"/>
                <w:sz w:val="20"/>
                <w:szCs w:val="20"/>
              </w:rPr>
            </w:pPr>
          </w:p>
        </w:tc>
        <w:tc>
          <w:tcPr>
            <w:tcW w:w="1122" w:type="dxa"/>
          </w:tcPr>
          <w:p w14:paraId="5AB713C0" w14:textId="77777777" w:rsidR="00E052B3" w:rsidRPr="0011767B" w:rsidRDefault="00E052B3" w:rsidP="00C91519">
            <w:pPr>
              <w:jc w:val="center"/>
              <w:rPr>
                <w:rFonts w:ascii="Arial" w:hAnsi="Arial" w:cs="Arial"/>
                <w:sz w:val="20"/>
                <w:szCs w:val="20"/>
              </w:rPr>
            </w:pPr>
          </w:p>
        </w:tc>
      </w:tr>
      <w:tr w:rsidR="00E052B3" w:rsidRPr="0011767B" w14:paraId="6A01051A" w14:textId="77777777" w:rsidTr="00635474">
        <w:trPr>
          <w:trHeight w:val="316"/>
        </w:trPr>
        <w:tc>
          <w:tcPr>
            <w:tcW w:w="2391" w:type="dxa"/>
          </w:tcPr>
          <w:p w14:paraId="375078A4" w14:textId="77777777" w:rsidR="00E052B3" w:rsidRPr="0011767B" w:rsidRDefault="00E052B3" w:rsidP="00C91519">
            <w:pPr>
              <w:jc w:val="center"/>
              <w:rPr>
                <w:rFonts w:ascii="Arial" w:hAnsi="Arial" w:cs="Arial"/>
                <w:sz w:val="20"/>
                <w:szCs w:val="20"/>
              </w:rPr>
            </w:pPr>
          </w:p>
        </w:tc>
        <w:tc>
          <w:tcPr>
            <w:tcW w:w="1966" w:type="dxa"/>
          </w:tcPr>
          <w:p w14:paraId="2530EFC4" w14:textId="77777777" w:rsidR="00E052B3" w:rsidRPr="0011767B" w:rsidRDefault="00E052B3" w:rsidP="00C91519">
            <w:pPr>
              <w:rPr>
                <w:rFonts w:ascii="Arial" w:hAnsi="Arial" w:cs="Arial"/>
                <w:sz w:val="20"/>
                <w:szCs w:val="20"/>
              </w:rPr>
            </w:pPr>
            <w:r w:rsidRPr="0011767B">
              <w:rPr>
                <w:rFonts w:ascii="Arial" w:hAnsi="Arial" w:cs="Arial"/>
                <w:sz w:val="20"/>
                <w:szCs w:val="20"/>
              </w:rPr>
              <w:t>Good</w:t>
            </w:r>
          </w:p>
        </w:tc>
        <w:tc>
          <w:tcPr>
            <w:tcW w:w="1586" w:type="dxa"/>
          </w:tcPr>
          <w:p w14:paraId="616AF0EB"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26(17.0)</w:t>
            </w:r>
          </w:p>
        </w:tc>
        <w:tc>
          <w:tcPr>
            <w:tcW w:w="1125" w:type="dxa"/>
          </w:tcPr>
          <w:p w14:paraId="5EA9427B"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127(83.0)</w:t>
            </w:r>
          </w:p>
        </w:tc>
        <w:tc>
          <w:tcPr>
            <w:tcW w:w="1503" w:type="dxa"/>
          </w:tcPr>
          <w:p w14:paraId="1E686418"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7.1935</w:t>
            </w:r>
          </w:p>
        </w:tc>
        <w:tc>
          <w:tcPr>
            <w:tcW w:w="1122" w:type="dxa"/>
          </w:tcPr>
          <w:p w14:paraId="25D4A66A"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0.007</w:t>
            </w:r>
          </w:p>
        </w:tc>
      </w:tr>
      <w:tr w:rsidR="00E052B3" w:rsidRPr="0011767B" w14:paraId="456E3517" w14:textId="77777777" w:rsidTr="00635474">
        <w:trPr>
          <w:trHeight w:val="359"/>
        </w:trPr>
        <w:tc>
          <w:tcPr>
            <w:tcW w:w="2391" w:type="dxa"/>
          </w:tcPr>
          <w:p w14:paraId="442D930F" w14:textId="77777777" w:rsidR="00E052B3" w:rsidRPr="0011767B" w:rsidRDefault="00E052B3" w:rsidP="00C91519">
            <w:pPr>
              <w:jc w:val="center"/>
              <w:rPr>
                <w:rFonts w:ascii="Arial" w:hAnsi="Arial" w:cs="Arial"/>
                <w:sz w:val="20"/>
                <w:szCs w:val="20"/>
              </w:rPr>
            </w:pPr>
          </w:p>
        </w:tc>
        <w:tc>
          <w:tcPr>
            <w:tcW w:w="1966" w:type="dxa"/>
          </w:tcPr>
          <w:p w14:paraId="236F6D69" w14:textId="77777777" w:rsidR="00E052B3" w:rsidRPr="0011767B" w:rsidRDefault="00E052B3" w:rsidP="00C91519">
            <w:pPr>
              <w:rPr>
                <w:rFonts w:ascii="Arial" w:hAnsi="Arial" w:cs="Arial"/>
                <w:sz w:val="20"/>
                <w:szCs w:val="20"/>
              </w:rPr>
            </w:pPr>
            <w:r w:rsidRPr="0011767B">
              <w:rPr>
                <w:rFonts w:ascii="Arial" w:hAnsi="Arial" w:cs="Arial"/>
                <w:sz w:val="20"/>
                <w:szCs w:val="20"/>
              </w:rPr>
              <w:t>Poor</w:t>
            </w:r>
          </w:p>
        </w:tc>
        <w:tc>
          <w:tcPr>
            <w:tcW w:w="1586" w:type="dxa"/>
          </w:tcPr>
          <w:p w14:paraId="04C50926"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22(33.3)</w:t>
            </w:r>
          </w:p>
        </w:tc>
        <w:tc>
          <w:tcPr>
            <w:tcW w:w="1125" w:type="dxa"/>
          </w:tcPr>
          <w:p w14:paraId="15FCAC88" w14:textId="77777777" w:rsidR="00E052B3" w:rsidRPr="0011767B" w:rsidRDefault="00E052B3" w:rsidP="00C91519">
            <w:pPr>
              <w:jc w:val="center"/>
              <w:rPr>
                <w:rFonts w:ascii="Arial" w:hAnsi="Arial" w:cs="Arial"/>
                <w:sz w:val="20"/>
                <w:szCs w:val="20"/>
              </w:rPr>
            </w:pPr>
            <w:r w:rsidRPr="0011767B">
              <w:rPr>
                <w:rFonts w:ascii="Arial" w:hAnsi="Arial" w:cs="Arial"/>
                <w:sz w:val="20"/>
                <w:szCs w:val="20"/>
              </w:rPr>
              <w:t>44(66.7)</w:t>
            </w:r>
          </w:p>
        </w:tc>
        <w:tc>
          <w:tcPr>
            <w:tcW w:w="1503" w:type="dxa"/>
          </w:tcPr>
          <w:p w14:paraId="197399F3" w14:textId="77777777" w:rsidR="00E052B3" w:rsidRPr="0011767B" w:rsidRDefault="00E052B3" w:rsidP="00C91519">
            <w:pPr>
              <w:jc w:val="center"/>
              <w:rPr>
                <w:rFonts w:ascii="Arial" w:hAnsi="Arial" w:cs="Arial"/>
                <w:sz w:val="20"/>
                <w:szCs w:val="20"/>
              </w:rPr>
            </w:pPr>
          </w:p>
        </w:tc>
        <w:tc>
          <w:tcPr>
            <w:tcW w:w="1122" w:type="dxa"/>
          </w:tcPr>
          <w:p w14:paraId="02E5D021" w14:textId="77777777" w:rsidR="00E052B3" w:rsidRPr="0011767B" w:rsidRDefault="00E052B3" w:rsidP="00C91519">
            <w:pPr>
              <w:jc w:val="center"/>
              <w:rPr>
                <w:rFonts w:ascii="Arial" w:hAnsi="Arial" w:cs="Arial"/>
                <w:sz w:val="20"/>
                <w:szCs w:val="20"/>
              </w:rPr>
            </w:pPr>
          </w:p>
        </w:tc>
      </w:tr>
    </w:tbl>
    <w:p w14:paraId="2E23017B" w14:textId="77777777" w:rsidR="00E1314C" w:rsidRDefault="00E1314C" w:rsidP="00E052B3">
      <w:pPr>
        <w:rPr>
          <w:rFonts w:ascii="Arial" w:hAnsi="Arial" w:cs="Arial"/>
          <w:b/>
          <w:bCs/>
        </w:rPr>
      </w:pPr>
      <w:bookmarkStart w:id="14" w:name="_Hlk202750091"/>
    </w:p>
    <w:p w14:paraId="567D9D70" w14:textId="23F2A14E" w:rsidR="00E052B3" w:rsidRPr="00F54026" w:rsidRDefault="00E052B3" w:rsidP="00E052B3">
      <w:pPr>
        <w:rPr>
          <w:rFonts w:ascii="Arial" w:hAnsi="Arial" w:cs="Arial"/>
          <w:b/>
          <w:bCs/>
        </w:rPr>
      </w:pPr>
      <w:r w:rsidRPr="00F54026">
        <w:rPr>
          <w:rFonts w:ascii="Arial" w:hAnsi="Arial" w:cs="Arial"/>
          <w:b/>
          <w:bCs/>
        </w:rPr>
        <w:t xml:space="preserve">3.5 Multivariable </w:t>
      </w:r>
      <w:bookmarkEnd w:id="14"/>
      <w:r w:rsidRPr="00F54026">
        <w:rPr>
          <w:rFonts w:ascii="Arial" w:hAnsi="Arial" w:cs="Arial"/>
          <w:b/>
          <w:bCs/>
        </w:rPr>
        <w:t>logistic regression to determine factors independently associated with post-cataract surgery complications among adult patients</w:t>
      </w:r>
    </w:p>
    <w:p w14:paraId="2C0DB7E4" w14:textId="1091DF76" w:rsidR="00E052B3" w:rsidRPr="00E95EE1" w:rsidRDefault="00E052B3" w:rsidP="00E052B3">
      <w:pPr>
        <w:spacing w:before="100" w:beforeAutospacing="1" w:after="100" w:afterAutospacing="1"/>
        <w:jc w:val="both"/>
        <w:rPr>
          <w:rFonts w:ascii="Arial" w:hAnsi="Arial" w:cs="Arial"/>
        </w:rPr>
      </w:pPr>
      <w:bookmarkStart w:id="15" w:name="_Hlk201698835"/>
      <w:r w:rsidRPr="00E95EE1">
        <w:rPr>
          <w:rFonts w:ascii="Arial" w:hAnsi="Arial" w:cs="Arial"/>
        </w:rPr>
        <w:t>The Multivariable logistic regression analysis identified several factors independently associated with post-cataract surgery complications</w:t>
      </w:r>
      <w:r w:rsidR="00A02EF8">
        <w:rPr>
          <w:rFonts w:ascii="Arial" w:hAnsi="Arial" w:cs="Arial"/>
        </w:rPr>
        <w:t xml:space="preserve"> among adult patients in Table 4</w:t>
      </w:r>
      <w:r w:rsidRPr="00E95EE1">
        <w:rPr>
          <w:rFonts w:ascii="Arial" w:hAnsi="Arial" w:cs="Arial"/>
        </w:rPr>
        <w:t>. The independent significant factors identified were presence of ocular comorbidities, Surgeon status and Level of self-care knowledge (Total) and Visual Acuity. Patients with ocular comorbid conditions had 3.6 times higher odds of developing complications in the crude analysis (COR = 3.60; 95% CI: 1.30–9.92; p = 0.013) and remained statistically significance even after adjusting for other factors, they were 6.6 times more likely to experience complications compared to those without ocular comorbidities (AOR = 6.63; 95% CI: 1.94–22.69; p = 0.003). Patients with poor visual acuity had 2.4 times higher odds of developing complications in the crude model (COR = 2.44; 95% CI: 1.26–4.74; p = 0.008) and 2.2 times more likely to experience complications after adjustment of other factors (AOR = 2.20; 95% CI: 1.06–4.55; p = 0.034). Patients with poor self-care knowledge had 2.6 times higher odds of developing complications in the crude analysis (COR = 2.57; 95% CI: 1.23–5.36; p = 0.012) and were 3 times higher odds to experience complications after adjustment of other factors (AOR = 3.03; 95% CI: 1.34–6.86; p = 0.007).</w:t>
      </w:r>
    </w:p>
    <w:p w14:paraId="25547661" w14:textId="77777777" w:rsidR="00E052B3" w:rsidRDefault="00E052B3" w:rsidP="00E052B3">
      <w:pPr>
        <w:spacing w:before="100" w:beforeAutospacing="1" w:after="100" w:afterAutospacing="1"/>
        <w:jc w:val="both"/>
        <w:rPr>
          <w:rFonts w:ascii="Arial" w:hAnsi="Arial" w:cs="Arial"/>
        </w:rPr>
      </w:pPr>
      <w:r w:rsidRPr="00E95EE1">
        <w:rPr>
          <w:rFonts w:ascii="Arial" w:hAnsi="Arial" w:cs="Arial"/>
        </w:rPr>
        <w:t xml:space="preserve">Compared to procedures performed by specialists, surgeries conducted by Associate Medical Officers (AMOs) had 3.7 times higher odds of complications in the crude analysis (COR = 3.67; 95% CI: 1.06–12.69; p = 0.040) and were associated with 5.2 times higher odds after adjustment (AOR = 5.16; 95% CI: 1.34–19.85; p = 0.017). Similarly, patients operated on by residents had 2.6 times higher odds of complications in the crude analysis (COR = 2.61; 95% CI: 1.27–5.37; p = 0.009) and 2.7 times higher odds in the adjusted model (AOR = 2.70; 95% CI: 1.23–5.89; p = 0.013).While illiteracy (COR = 2.24 95% CI: 0.99–5.09; p = 0.053) and systemic comorbidity (COR = 2.05 (95% CI: 1.07–3.93; p = 0.030) were associated with increased odds of complications in the crude model, these associations lost statistical significance in the adjusted model (AOR = 2.22; 95% CI: 0.89–5.52; p = 0.085 for illiteracy, and AOR = 1.95; 95% CI: 0.96–3.98; p = 0.066 for systemic comorbidity).Other socio-demographic variables, including age, sex, marital status, residence, and type of surgery, were not significantly associated with post-operative complications in crude analysis. </w:t>
      </w:r>
    </w:p>
    <w:p w14:paraId="7E5B0808" w14:textId="5C3D01CD" w:rsidR="00E052B3" w:rsidRDefault="00E052B3" w:rsidP="00E052B3">
      <w:pPr>
        <w:rPr>
          <w:rFonts w:ascii="Arial" w:hAnsi="Arial" w:cs="Arial"/>
          <w:b/>
          <w:bCs/>
        </w:rPr>
      </w:pPr>
      <w:r w:rsidRPr="00F54026">
        <w:rPr>
          <w:rFonts w:ascii="Arial" w:hAnsi="Arial" w:cs="Arial"/>
          <w:b/>
          <w:bCs/>
        </w:rPr>
        <w:lastRenderedPageBreak/>
        <w:t>Table 4: Predictors associated with post-cataract surgery complications among post-cataract surgery adult patients, N=219</w:t>
      </w:r>
    </w:p>
    <w:p w14:paraId="1A499071" w14:textId="77777777" w:rsidR="00635474" w:rsidRDefault="00635474" w:rsidP="00E052B3">
      <w:pPr>
        <w:rPr>
          <w:rFonts w:ascii="Arial" w:hAnsi="Arial" w:cs="Arial"/>
          <w:b/>
          <w:bCs/>
        </w:rPr>
      </w:pPr>
    </w:p>
    <w:p w14:paraId="6EB317E7" w14:textId="77777777" w:rsidR="00635474" w:rsidRPr="00F54026" w:rsidRDefault="00635474" w:rsidP="00E052B3">
      <w:pPr>
        <w:rPr>
          <w:rFonts w:ascii="Arial" w:hAnsi="Arial" w:cs="Arial"/>
          <w:b/>
          <w:bCs/>
        </w:rPr>
      </w:pPr>
    </w:p>
    <w:tbl>
      <w:tblPr>
        <w:tblStyle w:val="TableGrid"/>
        <w:tblpPr w:leftFromText="180" w:rightFromText="180" w:vertAnchor="text" w:tblpY="-200"/>
        <w:tblW w:w="9361"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1275"/>
        <w:gridCol w:w="2250"/>
        <w:gridCol w:w="1006"/>
        <w:gridCol w:w="1706"/>
        <w:gridCol w:w="997"/>
      </w:tblGrid>
      <w:tr w:rsidR="00E052B3" w:rsidRPr="00F54026" w14:paraId="7B74674F" w14:textId="77777777" w:rsidTr="00C91519">
        <w:trPr>
          <w:trHeight w:val="192"/>
        </w:trPr>
        <w:tc>
          <w:tcPr>
            <w:tcW w:w="2127" w:type="dxa"/>
            <w:tcBorders>
              <w:top w:val="single" w:sz="4" w:space="0" w:color="auto"/>
              <w:bottom w:val="single" w:sz="4" w:space="0" w:color="auto"/>
            </w:tcBorders>
          </w:tcPr>
          <w:bookmarkEnd w:id="15"/>
          <w:p w14:paraId="6F23DC5C" w14:textId="77777777" w:rsidR="00E052B3" w:rsidRPr="00F54026" w:rsidRDefault="00E052B3" w:rsidP="00C91519">
            <w:pPr>
              <w:rPr>
                <w:rFonts w:ascii="Arial" w:hAnsi="Arial" w:cs="Arial"/>
                <w:b/>
                <w:bCs/>
                <w:sz w:val="20"/>
                <w:szCs w:val="20"/>
              </w:rPr>
            </w:pPr>
            <w:r w:rsidRPr="00F54026">
              <w:rPr>
                <w:rFonts w:ascii="Arial" w:hAnsi="Arial" w:cs="Arial"/>
                <w:b/>
                <w:bCs/>
                <w:sz w:val="20"/>
                <w:szCs w:val="20"/>
              </w:rPr>
              <w:t>Variable</w:t>
            </w:r>
          </w:p>
        </w:tc>
        <w:tc>
          <w:tcPr>
            <w:tcW w:w="1275" w:type="dxa"/>
            <w:tcBorders>
              <w:top w:val="single" w:sz="4" w:space="0" w:color="auto"/>
              <w:bottom w:val="single" w:sz="4" w:space="0" w:color="auto"/>
            </w:tcBorders>
          </w:tcPr>
          <w:p w14:paraId="4DC9A477" w14:textId="77777777" w:rsidR="00E052B3" w:rsidRPr="00F54026" w:rsidRDefault="00E052B3" w:rsidP="00C91519">
            <w:pPr>
              <w:rPr>
                <w:rFonts w:ascii="Arial" w:hAnsi="Arial" w:cs="Arial"/>
                <w:b/>
                <w:bCs/>
                <w:sz w:val="20"/>
                <w:szCs w:val="20"/>
              </w:rPr>
            </w:pPr>
            <w:r w:rsidRPr="00F54026">
              <w:rPr>
                <w:rFonts w:ascii="Arial" w:hAnsi="Arial" w:cs="Arial"/>
                <w:b/>
                <w:bCs/>
                <w:sz w:val="20"/>
                <w:szCs w:val="20"/>
              </w:rPr>
              <w:t>Category</w:t>
            </w:r>
          </w:p>
        </w:tc>
        <w:tc>
          <w:tcPr>
            <w:tcW w:w="2250" w:type="dxa"/>
            <w:tcBorders>
              <w:top w:val="single" w:sz="4" w:space="0" w:color="auto"/>
              <w:bottom w:val="single" w:sz="4" w:space="0" w:color="auto"/>
            </w:tcBorders>
          </w:tcPr>
          <w:p w14:paraId="4BB74A90" w14:textId="77777777" w:rsidR="00E052B3" w:rsidRPr="00F54026" w:rsidRDefault="00E052B3" w:rsidP="00C91519">
            <w:pPr>
              <w:rPr>
                <w:rFonts w:ascii="Arial" w:hAnsi="Arial" w:cs="Arial"/>
                <w:b/>
                <w:bCs/>
                <w:sz w:val="20"/>
                <w:szCs w:val="20"/>
              </w:rPr>
            </w:pPr>
            <w:r w:rsidRPr="00F54026">
              <w:rPr>
                <w:rFonts w:ascii="Arial" w:hAnsi="Arial" w:cs="Arial"/>
                <w:b/>
                <w:bCs/>
                <w:sz w:val="20"/>
                <w:szCs w:val="20"/>
              </w:rPr>
              <w:t>Crude OR (C95% CI)</w:t>
            </w:r>
          </w:p>
        </w:tc>
        <w:tc>
          <w:tcPr>
            <w:tcW w:w="1006" w:type="dxa"/>
            <w:tcBorders>
              <w:top w:val="single" w:sz="4" w:space="0" w:color="auto"/>
              <w:bottom w:val="single" w:sz="4" w:space="0" w:color="auto"/>
            </w:tcBorders>
          </w:tcPr>
          <w:p w14:paraId="51B44E47" w14:textId="77777777" w:rsidR="00E052B3" w:rsidRPr="00F54026" w:rsidRDefault="00E052B3" w:rsidP="00C91519">
            <w:pPr>
              <w:rPr>
                <w:rFonts w:ascii="Arial" w:hAnsi="Arial" w:cs="Arial"/>
                <w:b/>
                <w:bCs/>
                <w:sz w:val="20"/>
                <w:szCs w:val="20"/>
              </w:rPr>
            </w:pPr>
            <w:r w:rsidRPr="00F54026">
              <w:rPr>
                <w:rFonts w:ascii="Arial" w:hAnsi="Arial" w:cs="Arial"/>
                <w:b/>
                <w:bCs/>
                <w:sz w:val="20"/>
                <w:szCs w:val="20"/>
              </w:rPr>
              <w:t>P-Value</w:t>
            </w:r>
          </w:p>
        </w:tc>
        <w:tc>
          <w:tcPr>
            <w:tcW w:w="1706" w:type="dxa"/>
            <w:tcBorders>
              <w:top w:val="single" w:sz="4" w:space="0" w:color="auto"/>
              <w:bottom w:val="single" w:sz="4" w:space="0" w:color="auto"/>
            </w:tcBorders>
          </w:tcPr>
          <w:p w14:paraId="0D2BDD14" w14:textId="77777777" w:rsidR="00E052B3" w:rsidRPr="00F54026" w:rsidRDefault="00E052B3" w:rsidP="00C91519">
            <w:pPr>
              <w:rPr>
                <w:rFonts w:ascii="Arial" w:hAnsi="Arial" w:cs="Arial"/>
                <w:b/>
                <w:bCs/>
                <w:sz w:val="20"/>
                <w:szCs w:val="20"/>
              </w:rPr>
            </w:pPr>
            <w:r w:rsidRPr="00F54026">
              <w:rPr>
                <w:rFonts w:ascii="Arial" w:hAnsi="Arial" w:cs="Arial"/>
                <w:b/>
                <w:bCs/>
                <w:sz w:val="20"/>
                <w:szCs w:val="20"/>
              </w:rPr>
              <w:t xml:space="preserve">Adjusted OR </w:t>
            </w:r>
          </w:p>
          <w:p w14:paraId="66CCEF3A" w14:textId="77777777" w:rsidR="00E052B3" w:rsidRPr="00F54026" w:rsidRDefault="00E052B3" w:rsidP="00C91519">
            <w:pPr>
              <w:rPr>
                <w:rFonts w:ascii="Arial" w:hAnsi="Arial" w:cs="Arial"/>
                <w:b/>
                <w:bCs/>
                <w:sz w:val="20"/>
                <w:szCs w:val="20"/>
              </w:rPr>
            </w:pPr>
            <w:r w:rsidRPr="00F54026">
              <w:rPr>
                <w:rFonts w:ascii="Arial" w:hAnsi="Arial" w:cs="Arial"/>
                <w:b/>
                <w:bCs/>
                <w:sz w:val="20"/>
                <w:szCs w:val="20"/>
              </w:rPr>
              <w:t>(C95% CI)</w:t>
            </w:r>
          </w:p>
        </w:tc>
        <w:tc>
          <w:tcPr>
            <w:tcW w:w="997" w:type="dxa"/>
            <w:tcBorders>
              <w:top w:val="single" w:sz="4" w:space="0" w:color="auto"/>
              <w:bottom w:val="single" w:sz="4" w:space="0" w:color="auto"/>
            </w:tcBorders>
          </w:tcPr>
          <w:p w14:paraId="5F026F4B" w14:textId="77777777" w:rsidR="00E052B3" w:rsidRPr="00F54026" w:rsidRDefault="00E052B3" w:rsidP="00C91519">
            <w:pPr>
              <w:rPr>
                <w:rFonts w:ascii="Arial" w:hAnsi="Arial" w:cs="Arial"/>
                <w:b/>
                <w:bCs/>
                <w:sz w:val="20"/>
                <w:szCs w:val="20"/>
              </w:rPr>
            </w:pPr>
            <w:r w:rsidRPr="00F54026">
              <w:rPr>
                <w:rFonts w:ascii="Arial" w:hAnsi="Arial" w:cs="Arial"/>
                <w:b/>
                <w:bCs/>
                <w:sz w:val="20"/>
                <w:szCs w:val="20"/>
              </w:rPr>
              <w:t>P-Value</w:t>
            </w:r>
          </w:p>
        </w:tc>
      </w:tr>
      <w:tr w:rsidR="00E052B3" w:rsidRPr="00F54026" w14:paraId="675BEFF6" w14:textId="77777777" w:rsidTr="00C91519">
        <w:trPr>
          <w:trHeight w:val="181"/>
        </w:trPr>
        <w:tc>
          <w:tcPr>
            <w:tcW w:w="2127" w:type="dxa"/>
            <w:tcBorders>
              <w:top w:val="single" w:sz="4" w:space="0" w:color="auto"/>
            </w:tcBorders>
          </w:tcPr>
          <w:p w14:paraId="3BAC4473" w14:textId="77777777" w:rsidR="00E052B3" w:rsidRPr="00F54026" w:rsidRDefault="00E052B3" w:rsidP="00C91519">
            <w:pPr>
              <w:rPr>
                <w:rFonts w:ascii="Arial" w:hAnsi="Arial" w:cs="Arial"/>
                <w:sz w:val="20"/>
                <w:szCs w:val="20"/>
              </w:rPr>
            </w:pPr>
            <w:r w:rsidRPr="00F54026">
              <w:rPr>
                <w:rFonts w:ascii="Arial" w:hAnsi="Arial" w:cs="Arial"/>
                <w:sz w:val="20"/>
                <w:szCs w:val="20"/>
              </w:rPr>
              <w:t>Age group in years</w:t>
            </w:r>
          </w:p>
        </w:tc>
        <w:tc>
          <w:tcPr>
            <w:tcW w:w="1275" w:type="dxa"/>
            <w:tcBorders>
              <w:top w:val="single" w:sz="4" w:space="0" w:color="auto"/>
            </w:tcBorders>
          </w:tcPr>
          <w:p w14:paraId="5ACAC844" w14:textId="77777777" w:rsidR="00E052B3" w:rsidRPr="00F54026" w:rsidRDefault="00E052B3" w:rsidP="00C91519">
            <w:pPr>
              <w:rPr>
                <w:rFonts w:ascii="Arial" w:hAnsi="Arial" w:cs="Arial"/>
                <w:sz w:val="20"/>
                <w:szCs w:val="20"/>
              </w:rPr>
            </w:pPr>
          </w:p>
        </w:tc>
        <w:tc>
          <w:tcPr>
            <w:tcW w:w="2250" w:type="dxa"/>
            <w:tcBorders>
              <w:top w:val="single" w:sz="4" w:space="0" w:color="auto"/>
            </w:tcBorders>
          </w:tcPr>
          <w:p w14:paraId="3071C666" w14:textId="77777777" w:rsidR="00E052B3" w:rsidRPr="00F54026" w:rsidRDefault="00E052B3" w:rsidP="00C91519">
            <w:pPr>
              <w:jc w:val="center"/>
              <w:rPr>
                <w:rFonts w:ascii="Arial" w:hAnsi="Arial" w:cs="Arial"/>
                <w:sz w:val="20"/>
                <w:szCs w:val="20"/>
              </w:rPr>
            </w:pPr>
          </w:p>
        </w:tc>
        <w:tc>
          <w:tcPr>
            <w:tcW w:w="1006" w:type="dxa"/>
            <w:tcBorders>
              <w:top w:val="single" w:sz="4" w:space="0" w:color="auto"/>
            </w:tcBorders>
          </w:tcPr>
          <w:p w14:paraId="17D50DE6" w14:textId="77777777" w:rsidR="00E052B3" w:rsidRPr="00F54026" w:rsidRDefault="00E052B3" w:rsidP="00C91519">
            <w:pPr>
              <w:jc w:val="center"/>
              <w:rPr>
                <w:rFonts w:ascii="Arial" w:hAnsi="Arial" w:cs="Arial"/>
                <w:sz w:val="20"/>
                <w:szCs w:val="20"/>
              </w:rPr>
            </w:pPr>
          </w:p>
        </w:tc>
        <w:tc>
          <w:tcPr>
            <w:tcW w:w="1706" w:type="dxa"/>
            <w:tcBorders>
              <w:top w:val="single" w:sz="4" w:space="0" w:color="auto"/>
            </w:tcBorders>
          </w:tcPr>
          <w:p w14:paraId="6382F809" w14:textId="77777777" w:rsidR="00E052B3" w:rsidRPr="00F54026" w:rsidRDefault="00E052B3" w:rsidP="00C91519">
            <w:pPr>
              <w:jc w:val="center"/>
              <w:rPr>
                <w:rFonts w:ascii="Arial" w:hAnsi="Arial" w:cs="Arial"/>
                <w:sz w:val="20"/>
                <w:szCs w:val="20"/>
              </w:rPr>
            </w:pPr>
          </w:p>
        </w:tc>
        <w:tc>
          <w:tcPr>
            <w:tcW w:w="997" w:type="dxa"/>
            <w:tcBorders>
              <w:top w:val="single" w:sz="4" w:space="0" w:color="auto"/>
            </w:tcBorders>
          </w:tcPr>
          <w:p w14:paraId="3272560D" w14:textId="77777777" w:rsidR="00E052B3" w:rsidRPr="00F54026" w:rsidRDefault="00E052B3" w:rsidP="00C91519">
            <w:pPr>
              <w:jc w:val="center"/>
              <w:rPr>
                <w:rFonts w:ascii="Arial" w:hAnsi="Arial" w:cs="Arial"/>
                <w:sz w:val="20"/>
                <w:szCs w:val="20"/>
              </w:rPr>
            </w:pPr>
          </w:p>
        </w:tc>
      </w:tr>
      <w:tr w:rsidR="00E052B3" w:rsidRPr="00F54026" w14:paraId="7D058F75" w14:textId="77777777" w:rsidTr="00C91519">
        <w:trPr>
          <w:trHeight w:val="181"/>
        </w:trPr>
        <w:tc>
          <w:tcPr>
            <w:tcW w:w="2127" w:type="dxa"/>
          </w:tcPr>
          <w:p w14:paraId="4D1195E5" w14:textId="77777777" w:rsidR="00E052B3" w:rsidRPr="00F54026" w:rsidRDefault="00E052B3" w:rsidP="00C91519">
            <w:pPr>
              <w:rPr>
                <w:rFonts w:ascii="Arial" w:hAnsi="Arial" w:cs="Arial"/>
                <w:sz w:val="20"/>
                <w:szCs w:val="20"/>
              </w:rPr>
            </w:pPr>
          </w:p>
        </w:tc>
        <w:tc>
          <w:tcPr>
            <w:tcW w:w="1275" w:type="dxa"/>
          </w:tcPr>
          <w:p w14:paraId="36B050C0" w14:textId="77777777" w:rsidR="00E052B3" w:rsidRPr="00F54026" w:rsidRDefault="00E052B3" w:rsidP="00C91519">
            <w:pPr>
              <w:rPr>
                <w:rFonts w:ascii="Arial" w:hAnsi="Arial" w:cs="Arial"/>
                <w:sz w:val="20"/>
                <w:szCs w:val="20"/>
              </w:rPr>
            </w:pPr>
            <w:r w:rsidRPr="00F54026">
              <w:rPr>
                <w:rFonts w:ascii="Arial" w:hAnsi="Arial" w:cs="Arial"/>
                <w:sz w:val="20"/>
                <w:szCs w:val="20"/>
              </w:rPr>
              <w:t>≤50</w:t>
            </w:r>
          </w:p>
        </w:tc>
        <w:tc>
          <w:tcPr>
            <w:tcW w:w="2250" w:type="dxa"/>
          </w:tcPr>
          <w:p w14:paraId="2516B86F"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73AE3644" w14:textId="77777777" w:rsidR="00E052B3" w:rsidRPr="00F54026" w:rsidRDefault="00E052B3" w:rsidP="00C91519">
            <w:pPr>
              <w:jc w:val="center"/>
              <w:rPr>
                <w:rFonts w:ascii="Arial" w:hAnsi="Arial" w:cs="Arial"/>
                <w:sz w:val="20"/>
                <w:szCs w:val="20"/>
              </w:rPr>
            </w:pPr>
          </w:p>
        </w:tc>
        <w:tc>
          <w:tcPr>
            <w:tcW w:w="1706" w:type="dxa"/>
          </w:tcPr>
          <w:p w14:paraId="7D64B487" w14:textId="77777777" w:rsidR="00E052B3" w:rsidRPr="00F54026" w:rsidRDefault="00E052B3" w:rsidP="00C91519">
            <w:pPr>
              <w:jc w:val="center"/>
              <w:rPr>
                <w:rFonts w:ascii="Arial" w:hAnsi="Arial" w:cs="Arial"/>
                <w:sz w:val="20"/>
                <w:szCs w:val="20"/>
              </w:rPr>
            </w:pPr>
          </w:p>
        </w:tc>
        <w:tc>
          <w:tcPr>
            <w:tcW w:w="997" w:type="dxa"/>
          </w:tcPr>
          <w:p w14:paraId="1B6E998E" w14:textId="77777777" w:rsidR="00E052B3" w:rsidRPr="00F54026" w:rsidRDefault="00E052B3" w:rsidP="00C91519">
            <w:pPr>
              <w:jc w:val="center"/>
              <w:rPr>
                <w:rFonts w:ascii="Arial" w:hAnsi="Arial" w:cs="Arial"/>
                <w:sz w:val="20"/>
                <w:szCs w:val="20"/>
              </w:rPr>
            </w:pPr>
          </w:p>
        </w:tc>
      </w:tr>
      <w:tr w:rsidR="00E052B3" w:rsidRPr="00F54026" w14:paraId="2D3425DA" w14:textId="77777777" w:rsidTr="00C91519">
        <w:trPr>
          <w:trHeight w:val="181"/>
        </w:trPr>
        <w:tc>
          <w:tcPr>
            <w:tcW w:w="2127" w:type="dxa"/>
          </w:tcPr>
          <w:p w14:paraId="595D8885" w14:textId="77777777" w:rsidR="00E052B3" w:rsidRPr="00F54026" w:rsidRDefault="00E052B3" w:rsidP="00C91519">
            <w:pPr>
              <w:rPr>
                <w:rFonts w:ascii="Arial" w:hAnsi="Arial" w:cs="Arial"/>
                <w:sz w:val="20"/>
                <w:szCs w:val="20"/>
              </w:rPr>
            </w:pPr>
          </w:p>
        </w:tc>
        <w:tc>
          <w:tcPr>
            <w:tcW w:w="1275" w:type="dxa"/>
          </w:tcPr>
          <w:p w14:paraId="744B2A75" w14:textId="77777777" w:rsidR="00E052B3" w:rsidRPr="00F54026" w:rsidRDefault="00E052B3" w:rsidP="00C91519">
            <w:pPr>
              <w:rPr>
                <w:rFonts w:ascii="Arial" w:hAnsi="Arial" w:cs="Arial"/>
                <w:sz w:val="20"/>
                <w:szCs w:val="20"/>
              </w:rPr>
            </w:pPr>
            <w:r w:rsidRPr="00F54026">
              <w:rPr>
                <w:rFonts w:ascii="Arial" w:hAnsi="Arial" w:cs="Arial"/>
                <w:sz w:val="20"/>
                <w:szCs w:val="20"/>
              </w:rPr>
              <w:t>51 - 70</w:t>
            </w:r>
          </w:p>
        </w:tc>
        <w:tc>
          <w:tcPr>
            <w:tcW w:w="2250" w:type="dxa"/>
          </w:tcPr>
          <w:p w14:paraId="02A8CA09"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1.74(0.37-8.24)</w:t>
            </w:r>
          </w:p>
        </w:tc>
        <w:tc>
          <w:tcPr>
            <w:tcW w:w="1006" w:type="dxa"/>
          </w:tcPr>
          <w:p w14:paraId="205B74BE"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0.483</w:t>
            </w:r>
          </w:p>
        </w:tc>
        <w:tc>
          <w:tcPr>
            <w:tcW w:w="1706" w:type="dxa"/>
          </w:tcPr>
          <w:p w14:paraId="6F9A5CB6"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Pr>
          <w:p w14:paraId="0FE3B219" w14:textId="77777777" w:rsidR="00E052B3" w:rsidRPr="00F54026" w:rsidRDefault="00E052B3" w:rsidP="00C91519">
            <w:pPr>
              <w:jc w:val="center"/>
              <w:rPr>
                <w:rFonts w:ascii="Arial" w:hAnsi="Arial" w:cs="Arial"/>
                <w:sz w:val="20"/>
                <w:szCs w:val="20"/>
              </w:rPr>
            </w:pPr>
          </w:p>
        </w:tc>
      </w:tr>
      <w:tr w:rsidR="00E052B3" w:rsidRPr="00F54026" w14:paraId="2E242858" w14:textId="77777777" w:rsidTr="00C91519">
        <w:trPr>
          <w:trHeight w:val="181"/>
        </w:trPr>
        <w:tc>
          <w:tcPr>
            <w:tcW w:w="2127" w:type="dxa"/>
          </w:tcPr>
          <w:p w14:paraId="449CDB96" w14:textId="77777777" w:rsidR="00E052B3" w:rsidRPr="00F54026" w:rsidRDefault="00E052B3" w:rsidP="00C91519">
            <w:pPr>
              <w:rPr>
                <w:rFonts w:ascii="Arial" w:hAnsi="Arial" w:cs="Arial"/>
                <w:sz w:val="20"/>
                <w:szCs w:val="20"/>
              </w:rPr>
            </w:pPr>
          </w:p>
        </w:tc>
        <w:tc>
          <w:tcPr>
            <w:tcW w:w="1275" w:type="dxa"/>
          </w:tcPr>
          <w:p w14:paraId="50A0D698" w14:textId="77777777" w:rsidR="00E052B3" w:rsidRPr="00F54026" w:rsidRDefault="00E052B3" w:rsidP="00C91519">
            <w:pPr>
              <w:rPr>
                <w:rFonts w:ascii="Arial" w:hAnsi="Arial" w:cs="Arial"/>
                <w:sz w:val="20"/>
                <w:szCs w:val="20"/>
              </w:rPr>
            </w:pPr>
            <w:r w:rsidRPr="00F54026">
              <w:rPr>
                <w:rFonts w:ascii="Arial" w:hAnsi="Arial" w:cs="Arial"/>
                <w:sz w:val="20"/>
                <w:szCs w:val="20"/>
              </w:rPr>
              <w:t>71 ≥</w:t>
            </w:r>
          </w:p>
        </w:tc>
        <w:tc>
          <w:tcPr>
            <w:tcW w:w="2250" w:type="dxa"/>
          </w:tcPr>
          <w:p w14:paraId="45555B89"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2.78(0.60-13.03)</w:t>
            </w:r>
          </w:p>
        </w:tc>
        <w:tc>
          <w:tcPr>
            <w:tcW w:w="1006" w:type="dxa"/>
          </w:tcPr>
          <w:p w14:paraId="76A57A32"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0.193</w:t>
            </w:r>
          </w:p>
        </w:tc>
        <w:tc>
          <w:tcPr>
            <w:tcW w:w="1706" w:type="dxa"/>
          </w:tcPr>
          <w:p w14:paraId="454DD1CA"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Pr>
          <w:p w14:paraId="55761583" w14:textId="77777777" w:rsidR="00E052B3" w:rsidRPr="00F54026" w:rsidRDefault="00E052B3" w:rsidP="00C91519">
            <w:pPr>
              <w:jc w:val="center"/>
              <w:rPr>
                <w:rFonts w:ascii="Arial" w:hAnsi="Arial" w:cs="Arial"/>
                <w:sz w:val="20"/>
                <w:szCs w:val="20"/>
              </w:rPr>
            </w:pPr>
          </w:p>
        </w:tc>
      </w:tr>
      <w:tr w:rsidR="00E052B3" w:rsidRPr="00F54026" w14:paraId="3B68DB34" w14:textId="77777777" w:rsidTr="00C91519">
        <w:trPr>
          <w:trHeight w:val="181"/>
        </w:trPr>
        <w:tc>
          <w:tcPr>
            <w:tcW w:w="2127" w:type="dxa"/>
          </w:tcPr>
          <w:p w14:paraId="3C2C8512" w14:textId="77777777" w:rsidR="00E052B3" w:rsidRPr="00F54026" w:rsidRDefault="00E052B3" w:rsidP="00C91519">
            <w:pPr>
              <w:rPr>
                <w:rFonts w:ascii="Arial" w:hAnsi="Arial" w:cs="Arial"/>
                <w:sz w:val="20"/>
                <w:szCs w:val="20"/>
              </w:rPr>
            </w:pPr>
            <w:r w:rsidRPr="00F54026">
              <w:rPr>
                <w:rFonts w:ascii="Arial" w:hAnsi="Arial" w:cs="Arial"/>
                <w:sz w:val="20"/>
                <w:szCs w:val="20"/>
              </w:rPr>
              <w:t xml:space="preserve">Sex </w:t>
            </w:r>
          </w:p>
        </w:tc>
        <w:tc>
          <w:tcPr>
            <w:tcW w:w="1275" w:type="dxa"/>
          </w:tcPr>
          <w:p w14:paraId="12F9D9DC" w14:textId="77777777" w:rsidR="00E052B3" w:rsidRPr="00F54026" w:rsidRDefault="00E052B3" w:rsidP="00C91519">
            <w:pPr>
              <w:rPr>
                <w:rFonts w:ascii="Arial" w:hAnsi="Arial" w:cs="Arial"/>
                <w:sz w:val="20"/>
                <w:szCs w:val="20"/>
              </w:rPr>
            </w:pPr>
          </w:p>
        </w:tc>
        <w:tc>
          <w:tcPr>
            <w:tcW w:w="2250" w:type="dxa"/>
          </w:tcPr>
          <w:p w14:paraId="162789FE" w14:textId="77777777" w:rsidR="00E052B3" w:rsidRPr="00F54026" w:rsidRDefault="00E052B3" w:rsidP="00C91519">
            <w:pPr>
              <w:jc w:val="center"/>
              <w:rPr>
                <w:rFonts w:ascii="Arial" w:hAnsi="Arial" w:cs="Arial"/>
                <w:sz w:val="20"/>
                <w:szCs w:val="20"/>
              </w:rPr>
            </w:pPr>
          </w:p>
        </w:tc>
        <w:tc>
          <w:tcPr>
            <w:tcW w:w="1006" w:type="dxa"/>
          </w:tcPr>
          <w:p w14:paraId="05E58A2D" w14:textId="77777777" w:rsidR="00E052B3" w:rsidRPr="00F54026" w:rsidRDefault="00E052B3" w:rsidP="00C91519">
            <w:pPr>
              <w:jc w:val="center"/>
              <w:rPr>
                <w:rFonts w:ascii="Arial" w:hAnsi="Arial" w:cs="Arial"/>
                <w:sz w:val="20"/>
                <w:szCs w:val="20"/>
              </w:rPr>
            </w:pPr>
          </w:p>
        </w:tc>
        <w:tc>
          <w:tcPr>
            <w:tcW w:w="1706" w:type="dxa"/>
          </w:tcPr>
          <w:p w14:paraId="51F29CF7" w14:textId="77777777" w:rsidR="00E052B3" w:rsidRPr="00F54026" w:rsidRDefault="00E052B3" w:rsidP="00C91519">
            <w:pPr>
              <w:jc w:val="center"/>
              <w:rPr>
                <w:rFonts w:ascii="Arial" w:hAnsi="Arial" w:cs="Arial"/>
                <w:sz w:val="20"/>
                <w:szCs w:val="20"/>
              </w:rPr>
            </w:pPr>
          </w:p>
        </w:tc>
        <w:tc>
          <w:tcPr>
            <w:tcW w:w="997" w:type="dxa"/>
          </w:tcPr>
          <w:p w14:paraId="637C878B" w14:textId="77777777" w:rsidR="00E052B3" w:rsidRPr="00F54026" w:rsidRDefault="00E052B3" w:rsidP="00C91519">
            <w:pPr>
              <w:jc w:val="center"/>
              <w:rPr>
                <w:rFonts w:ascii="Arial" w:hAnsi="Arial" w:cs="Arial"/>
                <w:sz w:val="20"/>
                <w:szCs w:val="20"/>
              </w:rPr>
            </w:pPr>
          </w:p>
        </w:tc>
      </w:tr>
      <w:tr w:rsidR="00E052B3" w:rsidRPr="00F54026" w14:paraId="71ACA697" w14:textId="77777777" w:rsidTr="00C91519">
        <w:trPr>
          <w:trHeight w:val="181"/>
        </w:trPr>
        <w:tc>
          <w:tcPr>
            <w:tcW w:w="2127" w:type="dxa"/>
          </w:tcPr>
          <w:p w14:paraId="40AE2F76" w14:textId="77777777" w:rsidR="00E052B3" w:rsidRPr="00F54026" w:rsidRDefault="00E052B3" w:rsidP="00C91519">
            <w:pPr>
              <w:rPr>
                <w:rFonts w:ascii="Arial" w:hAnsi="Arial" w:cs="Arial"/>
                <w:sz w:val="20"/>
                <w:szCs w:val="20"/>
              </w:rPr>
            </w:pPr>
          </w:p>
        </w:tc>
        <w:tc>
          <w:tcPr>
            <w:tcW w:w="1275" w:type="dxa"/>
          </w:tcPr>
          <w:p w14:paraId="755F85F9" w14:textId="77777777" w:rsidR="00E052B3" w:rsidRPr="00F54026" w:rsidRDefault="00E052B3" w:rsidP="00C91519">
            <w:pPr>
              <w:rPr>
                <w:rFonts w:ascii="Arial" w:hAnsi="Arial" w:cs="Arial"/>
                <w:sz w:val="20"/>
                <w:szCs w:val="20"/>
              </w:rPr>
            </w:pPr>
            <w:r w:rsidRPr="00F54026">
              <w:rPr>
                <w:rFonts w:ascii="Arial" w:hAnsi="Arial" w:cs="Arial"/>
                <w:sz w:val="20"/>
                <w:szCs w:val="20"/>
              </w:rPr>
              <w:t>Female</w:t>
            </w:r>
          </w:p>
        </w:tc>
        <w:tc>
          <w:tcPr>
            <w:tcW w:w="2250" w:type="dxa"/>
          </w:tcPr>
          <w:p w14:paraId="6CA3A5EE"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1.02(.54-1.94)</w:t>
            </w:r>
          </w:p>
        </w:tc>
        <w:tc>
          <w:tcPr>
            <w:tcW w:w="1006" w:type="dxa"/>
          </w:tcPr>
          <w:p w14:paraId="5D217AB1"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0.946</w:t>
            </w:r>
          </w:p>
        </w:tc>
        <w:tc>
          <w:tcPr>
            <w:tcW w:w="1706" w:type="dxa"/>
          </w:tcPr>
          <w:p w14:paraId="686CD368"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Pr>
          <w:p w14:paraId="31F72755" w14:textId="77777777" w:rsidR="00E052B3" w:rsidRPr="00F54026" w:rsidRDefault="00E052B3" w:rsidP="00C91519">
            <w:pPr>
              <w:jc w:val="center"/>
              <w:rPr>
                <w:rFonts w:ascii="Arial" w:hAnsi="Arial" w:cs="Arial"/>
                <w:sz w:val="20"/>
                <w:szCs w:val="20"/>
              </w:rPr>
            </w:pPr>
          </w:p>
        </w:tc>
      </w:tr>
      <w:tr w:rsidR="00E052B3" w:rsidRPr="00F54026" w14:paraId="2CB9536A" w14:textId="77777777" w:rsidTr="00C91519">
        <w:trPr>
          <w:trHeight w:val="170"/>
        </w:trPr>
        <w:tc>
          <w:tcPr>
            <w:tcW w:w="2127" w:type="dxa"/>
          </w:tcPr>
          <w:p w14:paraId="077FF056" w14:textId="77777777" w:rsidR="00E052B3" w:rsidRPr="00F54026" w:rsidRDefault="00E052B3" w:rsidP="00C91519">
            <w:pPr>
              <w:rPr>
                <w:rFonts w:ascii="Arial" w:hAnsi="Arial" w:cs="Arial"/>
                <w:sz w:val="20"/>
                <w:szCs w:val="20"/>
              </w:rPr>
            </w:pPr>
          </w:p>
        </w:tc>
        <w:tc>
          <w:tcPr>
            <w:tcW w:w="1275" w:type="dxa"/>
          </w:tcPr>
          <w:p w14:paraId="5233C1EC" w14:textId="77777777" w:rsidR="00E052B3" w:rsidRPr="00F54026" w:rsidRDefault="00E052B3" w:rsidP="00C91519">
            <w:pPr>
              <w:rPr>
                <w:rFonts w:ascii="Arial" w:hAnsi="Arial" w:cs="Arial"/>
                <w:sz w:val="20"/>
                <w:szCs w:val="20"/>
              </w:rPr>
            </w:pPr>
            <w:r w:rsidRPr="00F54026">
              <w:rPr>
                <w:rFonts w:ascii="Arial" w:hAnsi="Arial" w:cs="Arial"/>
                <w:sz w:val="20"/>
                <w:szCs w:val="20"/>
              </w:rPr>
              <w:t>Male</w:t>
            </w:r>
          </w:p>
        </w:tc>
        <w:tc>
          <w:tcPr>
            <w:tcW w:w="2250" w:type="dxa"/>
          </w:tcPr>
          <w:p w14:paraId="26A35ACB"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63DEF257" w14:textId="77777777" w:rsidR="00E052B3" w:rsidRPr="00F54026" w:rsidRDefault="00E052B3" w:rsidP="00C91519">
            <w:pPr>
              <w:jc w:val="center"/>
              <w:rPr>
                <w:rFonts w:ascii="Arial" w:hAnsi="Arial" w:cs="Arial"/>
                <w:sz w:val="20"/>
                <w:szCs w:val="20"/>
              </w:rPr>
            </w:pPr>
          </w:p>
        </w:tc>
        <w:tc>
          <w:tcPr>
            <w:tcW w:w="1706" w:type="dxa"/>
          </w:tcPr>
          <w:p w14:paraId="7B03D037"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Pr>
          <w:p w14:paraId="5C57BB4D" w14:textId="77777777" w:rsidR="00E052B3" w:rsidRPr="00F54026" w:rsidRDefault="00E052B3" w:rsidP="00C91519">
            <w:pPr>
              <w:jc w:val="center"/>
              <w:rPr>
                <w:rFonts w:ascii="Arial" w:hAnsi="Arial" w:cs="Arial"/>
                <w:sz w:val="20"/>
                <w:szCs w:val="20"/>
              </w:rPr>
            </w:pPr>
          </w:p>
        </w:tc>
      </w:tr>
      <w:tr w:rsidR="00E052B3" w:rsidRPr="00F54026" w14:paraId="462F8FDA" w14:textId="77777777" w:rsidTr="00C91519">
        <w:trPr>
          <w:trHeight w:val="170"/>
        </w:trPr>
        <w:tc>
          <w:tcPr>
            <w:tcW w:w="2127" w:type="dxa"/>
          </w:tcPr>
          <w:p w14:paraId="5CC1C633" w14:textId="77777777" w:rsidR="00E052B3" w:rsidRPr="00F54026" w:rsidRDefault="00E052B3" w:rsidP="00C91519">
            <w:pPr>
              <w:rPr>
                <w:rFonts w:ascii="Arial" w:hAnsi="Arial" w:cs="Arial"/>
                <w:sz w:val="20"/>
                <w:szCs w:val="20"/>
              </w:rPr>
            </w:pPr>
            <w:r w:rsidRPr="00F54026">
              <w:rPr>
                <w:rFonts w:ascii="Arial" w:hAnsi="Arial" w:cs="Arial"/>
                <w:sz w:val="20"/>
                <w:szCs w:val="20"/>
              </w:rPr>
              <w:t>Marital status</w:t>
            </w:r>
          </w:p>
        </w:tc>
        <w:tc>
          <w:tcPr>
            <w:tcW w:w="1275" w:type="dxa"/>
          </w:tcPr>
          <w:p w14:paraId="10DD7151" w14:textId="77777777" w:rsidR="00E052B3" w:rsidRPr="00F54026" w:rsidRDefault="00E052B3" w:rsidP="00C91519">
            <w:pPr>
              <w:rPr>
                <w:rFonts w:ascii="Arial" w:hAnsi="Arial" w:cs="Arial"/>
                <w:sz w:val="20"/>
                <w:szCs w:val="20"/>
              </w:rPr>
            </w:pPr>
          </w:p>
        </w:tc>
        <w:tc>
          <w:tcPr>
            <w:tcW w:w="2250" w:type="dxa"/>
          </w:tcPr>
          <w:p w14:paraId="1A50DB4A" w14:textId="77777777" w:rsidR="00E052B3" w:rsidRPr="00F54026" w:rsidRDefault="00E052B3" w:rsidP="00C91519">
            <w:pPr>
              <w:jc w:val="center"/>
              <w:rPr>
                <w:rFonts w:ascii="Arial" w:hAnsi="Arial" w:cs="Arial"/>
                <w:sz w:val="20"/>
                <w:szCs w:val="20"/>
              </w:rPr>
            </w:pPr>
          </w:p>
        </w:tc>
        <w:tc>
          <w:tcPr>
            <w:tcW w:w="1006" w:type="dxa"/>
          </w:tcPr>
          <w:p w14:paraId="2AF95577" w14:textId="77777777" w:rsidR="00E052B3" w:rsidRPr="00F54026" w:rsidRDefault="00E052B3" w:rsidP="00C91519">
            <w:pPr>
              <w:jc w:val="center"/>
              <w:rPr>
                <w:rFonts w:ascii="Arial" w:hAnsi="Arial" w:cs="Arial"/>
                <w:sz w:val="20"/>
                <w:szCs w:val="20"/>
              </w:rPr>
            </w:pPr>
          </w:p>
        </w:tc>
        <w:tc>
          <w:tcPr>
            <w:tcW w:w="1706" w:type="dxa"/>
          </w:tcPr>
          <w:p w14:paraId="3A5076D2" w14:textId="77777777" w:rsidR="00E052B3" w:rsidRPr="00F54026" w:rsidRDefault="00E052B3" w:rsidP="00C91519">
            <w:pPr>
              <w:jc w:val="center"/>
              <w:rPr>
                <w:rFonts w:ascii="Arial" w:hAnsi="Arial" w:cs="Arial"/>
                <w:sz w:val="20"/>
                <w:szCs w:val="20"/>
              </w:rPr>
            </w:pPr>
          </w:p>
        </w:tc>
        <w:tc>
          <w:tcPr>
            <w:tcW w:w="997" w:type="dxa"/>
          </w:tcPr>
          <w:p w14:paraId="3BEB1FCB" w14:textId="77777777" w:rsidR="00E052B3" w:rsidRPr="00F54026" w:rsidRDefault="00E052B3" w:rsidP="00C91519">
            <w:pPr>
              <w:jc w:val="center"/>
              <w:rPr>
                <w:rFonts w:ascii="Arial" w:hAnsi="Arial" w:cs="Arial"/>
                <w:sz w:val="20"/>
                <w:szCs w:val="20"/>
              </w:rPr>
            </w:pPr>
          </w:p>
        </w:tc>
      </w:tr>
      <w:tr w:rsidR="00E052B3" w:rsidRPr="00F54026" w14:paraId="08F01120" w14:textId="77777777" w:rsidTr="00C91519">
        <w:trPr>
          <w:trHeight w:val="170"/>
        </w:trPr>
        <w:tc>
          <w:tcPr>
            <w:tcW w:w="2127" w:type="dxa"/>
          </w:tcPr>
          <w:p w14:paraId="29AE879F" w14:textId="77777777" w:rsidR="00E052B3" w:rsidRPr="00F54026" w:rsidRDefault="00E052B3" w:rsidP="00C91519">
            <w:pPr>
              <w:rPr>
                <w:rFonts w:ascii="Arial" w:hAnsi="Arial" w:cs="Arial"/>
                <w:sz w:val="20"/>
                <w:szCs w:val="20"/>
              </w:rPr>
            </w:pPr>
          </w:p>
        </w:tc>
        <w:tc>
          <w:tcPr>
            <w:tcW w:w="1275" w:type="dxa"/>
          </w:tcPr>
          <w:p w14:paraId="2795A80B" w14:textId="77777777" w:rsidR="00E052B3" w:rsidRPr="00F54026" w:rsidRDefault="00E052B3" w:rsidP="00C91519">
            <w:pPr>
              <w:rPr>
                <w:rFonts w:ascii="Arial" w:hAnsi="Arial" w:cs="Arial"/>
                <w:sz w:val="20"/>
                <w:szCs w:val="20"/>
              </w:rPr>
            </w:pPr>
            <w:r w:rsidRPr="00F54026">
              <w:rPr>
                <w:rFonts w:ascii="Arial" w:hAnsi="Arial" w:cs="Arial"/>
                <w:sz w:val="20"/>
                <w:szCs w:val="20"/>
              </w:rPr>
              <w:t>Currently married</w:t>
            </w:r>
          </w:p>
        </w:tc>
        <w:tc>
          <w:tcPr>
            <w:tcW w:w="2250" w:type="dxa"/>
          </w:tcPr>
          <w:p w14:paraId="335C7A33"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0.53(0.047-6.05)</w:t>
            </w:r>
          </w:p>
        </w:tc>
        <w:tc>
          <w:tcPr>
            <w:tcW w:w="1006" w:type="dxa"/>
          </w:tcPr>
          <w:p w14:paraId="7DC8C5F3"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0.611</w:t>
            </w:r>
          </w:p>
        </w:tc>
        <w:tc>
          <w:tcPr>
            <w:tcW w:w="1706" w:type="dxa"/>
          </w:tcPr>
          <w:p w14:paraId="1A5EE9CD"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Pr>
          <w:p w14:paraId="463C0DF4" w14:textId="77777777" w:rsidR="00E052B3" w:rsidRPr="00F54026" w:rsidRDefault="00E052B3" w:rsidP="00C91519">
            <w:pPr>
              <w:jc w:val="center"/>
              <w:rPr>
                <w:rFonts w:ascii="Arial" w:hAnsi="Arial" w:cs="Arial"/>
                <w:sz w:val="20"/>
                <w:szCs w:val="20"/>
              </w:rPr>
            </w:pPr>
          </w:p>
        </w:tc>
      </w:tr>
      <w:tr w:rsidR="00E052B3" w:rsidRPr="00F54026" w14:paraId="3CA8476E" w14:textId="77777777" w:rsidTr="00C91519">
        <w:trPr>
          <w:trHeight w:val="170"/>
        </w:trPr>
        <w:tc>
          <w:tcPr>
            <w:tcW w:w="2127" w:type="dxa"/>
          </w:tcPr>
          <w:p w14:paraId="7CCDB709" w14:textId="77777777" w:rsidR="00E052B3" w:rsidRPr="00F54026" w:rsidRDefault="00E052B3" w:rsidP="00C91519">
            <w:pPr>
              <w:rPr>
                <w:rFonts w:ascii="Arial" w:hAnsi="Arial" w:cs="Arial"/>
                <w:sz w:val="20"/>
                <w:szCs w:val="20"/>
              </w:rPr>
            </w:pPr>
          </w:p>
        </w:tc>
        <w:tc>
          <w:tcPr>
            <w:tcW w:w="1275" w:type="dxa"/>
          </w:tcPr>
          <w:p w14:paraId="7AF3E03B" w14:textId="77777777" w:rsidR="00E052B3" w:rsidRPr="00F54026" w:rsidRDefault="00E052B3" w:rsidP="00C91519">
            <w:pPr>
              <w:rPr>
                <w:rFonts w:ascii="Arial" w:hAnsi="Arial" w:cs="Arial"/>
                <w:sz w:val="20"/>
                <w:szCs w:val="20"/>
              </w:rPr>
            </w:pPr>
            <w:r w:rsidRPr="00F54026">
              <w:rPr>
                <w:rFonts w:ascii="Arial" w:hAnsi="Arial" w:cs="Arial"/>
                <w:sz w:val="20"/>
                <w:szCs w:val="20"/>
              </w:rPr>
              <w:t>Previously married</w:t>
            </w:r>
          </w:p>
        </w:tc>
        <w:tc>
          <w:tcPr>
            <w:tcW w:w="2250" w:type="dxa"/>
          </w:tcPr>
          <w:p w14:paraId="78EE4352"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0.62(.052-7.39)</w:t>
            </w:r>
          </w:p>
        </w:tc>
        <w:tc>
          <w:tcPr>
            <w:tcW w:w="1006" w:type="dxa"/>
          </w:tcPr>
          <w:p w14:paraId="6799A5C9"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0.707</w:t>
            </w:r>
          </w:p>
        </w:tc>
        <w:tc>
          <w:tcPr>
            <w:tcW w:w="1706" w:type="dxa"/>
          </w:tcPr>
          <w:p w14:paraId="0C79F9BF"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Pr>
          <w:p w14:paraId="3E6ED32D" w14:textId="77777777" w:rsidR="00E052B3" w:rsidRPr="00F54026" w:rsidRDefault="00E052B3" w:rsidP="00C91519">
            <w:pPr>
              <w:jc w:val="center"/>
              <w:rPr>
                <w:rFonts w:ascii="Arial" w:hAnsi="Arial" w:cs="Arial"/>
                <w:sz w:val="20"/>
                <w:szCs w:val="20"/>
              </w:rPr>
            </w:pPr>
          </w:p>
        </w:tc>
      </w:tr>
      <w:tr w:rsidR="00E052B3" w:rsidRPr="00F54026" w14:paraId="47F979E2" w14:textId="77777777" w:rsidTr="00C91519">
        <w:trPr>
          <w:trHeight w:val="170"/>
        </w:trPr>
        <w:tc>
          <w:tcPr>
            <w:tcW w:w="2127" w:type="dxa"/>
          </w:tcPr>
          <w:p w14:paraId="1EC917E3" w14:textId="77777777" w:rsidR="00E052B3" w:rsidRPr="00F54026" w:rsidRDefault="00E052B3" w:rsidP="00C91519">
            <w:pPr>
              <w:rPr>
                <w:rFonts w:ascii="Arial" w:hAnsi="Arial" w:cs="Arial"/>
                <w:sz w:val="20"/>
                <w:szCs w:val="20"/>
              </w:rPr>
            </w:pPr>
          </w:p>
        </w:tc>
        <w:tc>
          <w:tcPr>
            <w:tcW w:w="1275" w:type="dxa"/>
          </w:tcPr>
          <w:p w14:paraId="23A61989" w14:textId="77777777" w:rsidR="00E052B3" w:rsidRPr="00F54026" w:rsidRDefault="00E052B3" w:rsidP="00C91519">
            <w:pPr>
              <w:rPr>
                <w:rFonts w:ascii="Arial" w:hAnsi="Arial" w:cs="Arial"/>
                <w:sz w:val="20"/>
                <w:szCs w:val="20"/>
              </w:rPr>
            </w:pPr>
            <w:r w:rsidRPr="00F54026">
              <w:rPr>
                <w:rFonts w:ascii="Arial" w:hAnsi="Arial" w:cs="Arial"/>
                <w:sz w:val="20"/>
                <w:szCs w:val="20"/>
              </w:rPr>
              <w:t>Never married</w:t>
            </w:r>
          </w:p>
        </w:tc>
        <w:tc>
          <w:tcPr>
            <w:tcW w:w="2250" w:type="dxa"/>
          </w:tcPr>
          <w:p w14:paraId="362E6DD8"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2E38BF7A" w14:textId="77777777" w:rsidR="00E052B3" w:rsidRPr="00F54026" w:rsidRDefault="00E052B3" w:rsidP="00C91519">
            <w:pPr>
              <w:jc w:val="center"/>
              <w:rPr>
                <w:rFonts w:ascii="Arial" w:hAnsi="Arial" w:cs="Arial"/>
                <w:sz w:val="20"/>
                <w:szCs w:val="20"/>
              </w:rPr>
            </w:pPr>
          </w:p>
        </w:tc>
        <w:tc>
          <w:tcPr>
            <w:tcW w:w="1706" w:type="dxa"/>
          </w:tcPr>
          <w:p w14:paraId="52167426" w14:textId="77777777" w:rsidR="00E052B3" w:rsidRPr="00F54026" w:rsidRDefault="00E052B3" w:rsidP="00C91519">
            <w:pPr>
              <w:jc w:val="center"/>
              <w:rPr>
                <w:rFonts w:ascii="Arial" w:hAnsi="Arial" w:cs="Arial"/>
                <w:sz w:val="20"/>
                <w:szCs w:val="20"/>
              </w:rPr>
            </w:pPr>
          </w:p>
        </w:tc>
        <w:tc>
          <w:tcPr>
            <w:tcW w:w="997" w:type="dxa"/>
          </w:tcPr>
          <w:p w14:paraId="4272C4EC" w14:textId="77777777" w:rsidR="00E052B3" w:rsidRPr="00F54026" w:rsidRDefault="00E052B3" w:rsidP="00C91519">
            <w:pPr>
              <w:jc w:val="center"/>
              <w:rPr>
                <w:rFonts w:ascii="Arial" w:hAnsi="Arial" w:cs="Arial"/>
                <w:sz w:val="20"/>
                <w:szCs w:val="20"/>
              </w:rPr>
            </w:pPr>
          </w:p>
        </w:tc>
      </w:tr>
      <w:tr w:rsidR="00E052B3" w:rsidRPr="00F54026" w14:paraId="0ECA61C8" w14:textId="77777777" w:rsidTr="00C91519">
        <w:trPr>
          <w:trHeight w:val="170"/>
        </w:trPr>
        <w:tc>
          <w:tcPr>
            <w:tcW w:w="2127" w:type="dxa"/>
          </w:tcPr>
          <w:p w14:paraId="48C5BF5F" w14:textId="77777777" w:rsidR="00E052B3" w:rsidRPr="00F54026" w:rsidRDefault="00E052B3" w:rsidP="00C91519">
            <w:pPr>
              <w:rPr>
                <w:rFonts w:ascii="Arial" w:hAnsi="Arial" w:cs="Arial"/>
                <w:sz w:val="20"/>
                <w:szCs w:val="20"/>
              </w:rPr>
            </w:pPr>
            <w:r w:rsidRPr="00F54026">
              <w:rPr>
                <w:rFonts w:ascii="Arial" w:hAnsi="Arial" w:cs="Arial"/>
                <w:sz w:val="20"/>
                <w:szCs w:val="20"/>
              </w:rPr>
              <w:t>Education level</w:t>
            </w:r>
          </w:p>
        </w:tc>
        <w:tc>
          <w:tcPr>
            <w:tcW w:w="1275" w:type="dxa"/>
          </w:tcPr>
          <w:p w14:paraId="654B8B68" w14:textId="77777777" w:rsidR="00E052B3" w:rsidRPr="00F54026" w:rsidRDefault="00E052B3" w:rsidP="00C91519">
            <w:pPr>
              <w:rPr>
                <w:rFonts w:ascii="Arial" w:hAnsi="Arial" w:cs="Arial"/>
                <w:sz w:val="20"/>
                <w:szCs w:val="20"/>
              </w:rPr>
            </w:pPr>
          </w:p>
        </w:tc>
        <w:tc>
          <w:tcPr>
            <w:tcW w:w="2250" w:type="dxa"/>
          </w:tcPr>
          <w:p w14:paraId="1E300434" w14:textId="77777777" w:rsidR="00E052B3" w:rsidRPr="00F54026" w:rsidRDefault="00E052B3" w:rsidP="00C91519">
            <w:pPr>
              <w:jc w:val="center"/>
              <w:rPr>
                <w:rFonts w:ascii="Arial" w:hAnsi="Arial" w:cs="Arial"/>
                <w:sz w:val="20"/>
                <w:szCs w:val="20"/>
              </w:rPr>
            </w:pPr>
          </w:p>
        </w:tc>
        <w:tc>
          <w:tcPr>
            <w:tcW w:w="1006" w:type="dxa"/>
          </w:tcPr>
          <w:p w14:paraId="331DF630" w14:textId="77777777" w:rsidR="00E052B3" w:rsidRPr="00F54026" w:rsidRDefault="00E052B3" w:rsidP="00C91519">
            <w:pPr>
              <w:jc w:val="center"/>
              <w:rPr>
                <w:rFonts w:ascii="Arial" w:hAnsi="Arial" w:cs="Arial"/>
                <w:sz w:val="20"/>
                <w:szCs w:val="20"/>
              </w:rPr>
            </w:pPr>
          </w:p>
        </w:tc>
        <w:tc>
          <w:tcPr>
            <w:tcW w:w="1706" w:type="dxa"/>
          </w:tcPr>
          <w:p w14:paraId="1F7A6B3A" w14:textId="77777777" w:rsidR="00E052B3" w:rsidRPr="00F54026" w:rsidRDefault="00E052B3" w:rsidP="00C91519">
            <w:pPr>
              <w:jc w:val="center"/>
              <w:rPr>
                <w:rFonts w:ascii="Arial" w:hAnsi="Arial" w:cs="Arial"/>
                <w:sz w:val="20"/>
                <w:szCs w:val="20"/>
              </w:rPr>
            </w:pPr>
          </w:p>
        </w:tc>
        <w:tc>
          <w:tcPr>
            <w:tcW w:w="997" w:type="dxa"/>
          </w:tcPr>
          <w:p w14:paraId="3670571A" w14:textId="77777777" w:rsidR="00E052B3" w:rsidRPr="00F54026" w:rsidRDefault="00E052B3" w:rsidP="00C91519">
            <w:pPr>
              <w:jc w:val="center"/>
              <w:rPr>
                <w:rFonts w:ascii="Arial" w:hAnsi="Arial" w:cs="Arial"/>
                <w:sz w:val="20"/>
                <w:szCs w:val="20"/>
              </w:rPr>
            </w:pPr>
          </w:p>
        </w:tc>
      </w:tr>
      <w:tr w:rsidR="00E052B3" w:rsidRPr="00F54026" w14:paraId="2A0B6873" w14:textId="77777777" w:rsidTr="00C91519">
        <w:trPr>
          <w:trHeight w:val="170"/>
        </w:trPr>
        <w:tc>
          <w:tcPr>
            <w:tcW w:w="2127" w:type="dxa"/>
          </w:tcPr>
          <w:p w14:paraId="0515E743" w14:textId="77777777" w:rsidR="00E052B3" w:rsidRPr="00F54026" w:rsidRDefault="00E052B3" w:rsidP="00C91519">
            <w:pPr>
              <w:rPr>
                <w:rFonts w:ascii="Arial" w:hAnsi="Arial" w:cs="Arial"/>
                <w:sz w:val="20"/>
                <w:szCs w:val="20"/>
              </w:rPr>
            </w:pPr>
          </w:p>
        </w:tc>
        <w:tc>
          <w:tcPr>
            <w:tcW w:w="1275" w:type="dxa"/>
          </w:tcPr>
          <w:p w14:paraId="3455B242" w14:textId="77777777" w:rsidR="00E052B3" w:rsidRPr="00F54026" w:rsidRDefault="00E052B3" w:rsidP="00C91519">
            <w:pPr>
              <w:rPr>
                <w:rFonts w:ascii="Arial" w:hAnsi="Arial" w:cs="Arial"/>
                <w:sz w:val="20"/>
                <w:szCs w:val="20"/>
              </w:rPr>
            </w:pPr>
            <w:r w:rsidRPr="00F54026">
              <w:rPr>
                <w:rFonts w:ascii="Arial" w:hAnsi="Arial" w:cs="Arial"/>
                <w:sz w:val="20"/>
                <w:szCs w:val="20"/>
              </w:rPr>
              <w:t>Illiterate</w:t>
            </w:r>
          </w:p>
        </w:tc>
        <w:tc>
          <w:tcPr>
            <w:tcW w:w="2250" w:type="dxa"/>
          </w:tcPr>
          <w:p w14:paraId="56A45B4D"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2.24(0.99-5.09)</w:t>
            </w:r>
          </w:p>
        </w:tc>
        <w:tc>
          <w:tcPr>
            <w:tcW w:w="1006" w:type="dxa"/>
          </w:tcPr>
          <w:p w14:paraId="7A4F8431"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0.053</w:t>
            </w:r>
          </w:p>
        </w:tc>
        <w:tc>
          <w:tcPr>
            <w:tcW w:w="1706" w:type="dxa"/>
          </w:tcPr>
          <w:p w14:paraId="578F493B"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2.22(0.89-5.52)</w:t>
            </w:r>
          </w:p>
        </w:tc>
        <w:tc>
          <w:tcPr>
            <w:tcW w:w="997" w:type="dxa"/>
          </w:tcPr>
          <w:p w14:paraId="2EF938F9"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0.085</w:t>
            </w:r>
          </w:p>
        </w:tc>
      </w:tr>
      <w:tr w:rsidR="00E052B3" w:rsidRPr="00F54026" w14:paraId="07439760" w14:textId="77777777" w:rsidTr="00C91519">
        <w:trPr>
          <w:trHeight w:val="170"/>
        </w:trPr>
        <w:tc>
          <w:tcPr>
            <w:tcW w:w="2127" w:type="dxa"/>
          </w:tcPr>
          <w:p w14:paraId="12B2BBE7" w14:textId="77777777" w:rsidR="00E052B3" w:rsidRPr="00F54026" w:rsidRDefault="00E052B3" w:rsidP="00C91519">
            <w:pPr>
              <w:rPr>
                <w:rFonts w:ascii="Arial" w:hAnsi="Arial" w:cs="Arial"/>
                <w:sz w:val="20"/>
                <w:szCs w:val="20"/>
              </w:rPr>
            </w:pPr>
          </w:p>
        </w:tc>
        <w:tc>
          <w:tcPr>
            <w:tcW w:w="1275" w:type="dxa"/>
          </w:tcPr>
          <w:p w14:paraId="6DDF4244" w14:textId="77777777" w:rsidR="00E052B3" w:rsidRPr="00F54026" w:rsidRDefault="00E052B3" w:rsidP="00C91519">
            <w:pPr>
              <w:rPr>
                <w:rFonts w:ascii="Arial" w:hAnsi="Arial" w:cs="Arial"/>
                <w:sz w:val="20"/>
                <w:szCs w:val="20"/>
              </w:rPr>
            </w:pPr>
            <w:r w:rsidRPr="00F54026">
              <w:rPr>
                <w:rFonts w:ascii="Arial" w:hAnsi="Arial" w:cs="Arial"/>
                <w:sz w:val="20"/>
                <w:szCs w:val="20"/>
              </w:rPr>
              <w:t>Literate</w:t>
            </w:r>
          </w:p>
        </w:tc>
        <w:tc>
          <w:tcPr>
            <w:tcW w:w="2250" w:type="dxa"/>
          </w:tcPr>
          <w:p w14:paraId="28FE1122"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35E40484" w14:textId="77777777" w:rsidR="00E052B3" w:rsidRPr="00F54026" w:rsidRDefault="00E052B3" w:rsidP="00C91519">
            <w:pPr>
              <w:jc w:val="center"/>
              <w:rPr>
                <w:rFonts w:ascii="Arial" w:hAnsi="Arial" w:cs="Arial"/>
                <w:sz w:val="20"/>
                <w:szCs w:val="20"/>
              </w:rPr>
            </w:pPr>
          </w:p>
        </w:tc>
        <w:tc>
          <w:tcPr>
            <w:tcW w:w="1706" w:type="dxa"/>
          </w:tcPr>
          <w:p w14:paraId="078E1A84"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997" w:type="dxa"/>
          </w:tcPr>
          <w:p w14:paraId="719BF645" w14:textId="77777777" w:rsidR="00E052B3" w:rsidRPr="00F54026" w:rsidRDefault="00E052B3" w:rsidP="00C91519">
            <w:pPr>
              <w:jc w:val="center"/>
              <w:rPr>
                <w:rFonts w:ascii="Arial" w:hAnsi="Arial" w:cs="Arial"/>
                <w:sz w:val="20"/>
                <w:szCs w:val="20"/>
              </w:rPr>
            </w:pPr>
          </w:p>
        </w:tc>
      </w:tr>
      <w:tr w:rsidR="00E052B3" w:rsidRPr="00F54026" w14:paraId="097FD2C0" w14:textId="77777777" w:rsidTr="00C91519">
        <w:trPr>
          <w:trHeight w:val="170"/>
        </w:trPr>
        <w:tc>
          <w:tcPr>
            <w:tcW w:w="2127" w:type="dxa"/>
          </w:tcPr>
          <w:p w14:paraId="4712FD57" w14:textId="77777777" w:rsidR="00E052B3" w:rsidRPr="00F54026" w:rsidRDefault="00E052B3" w:rsidP="00C91519">
            <w:pPr>
              <w:rPr>
                <w:rFonts w:ascii="Arial" w:hAnsi="Arial" w:cs="Arial"/>
                <w:sz w:val="20"/>
                <w:szCs w:val="20"/>
              </w:rPr>
            </w:pPr>
            <w:r w:rsidRPr="00F54026">
              <w:rPr>
                <w:rFonts w:ascii="Arial" w:hAnsi="Arial" w:cs="Arial"/>
                <w:sz w:val="20"/>
                <w:szCs w:val="20"/>
              </w:rPr>
              <w:t>Residence</w:t>
            </w:r>
          </w:p>
        </w:tc>
        <w:tc>
          <w:tcPr>
            <w:tcW w:w="1275" w:type="dxa"/>
          </w:tcPr>
          <w:p w14:paraId="3E8DC6AD" w14:textId="77777777" w:rsidR="00E052B3" w:rsidRPr="00F54026" w:rsidRDefault="00E052B3" w:rsidP="00C91519">
            <w:pPr>
              <w:rPr>
                <w:rFonts w:ascii="Arial" w:hAnsi="Arial" w:cs="Arial"/>
                <w:sz w:val="20"/>
                <w:szCs w:val="20"/>
              </w:rPr>
            </w:pPr>
          </w:p>
        </w:tc>
        <w:tc>
          <w:tcPr>
            <w:tcW w:w="2250" w:type="dxa"/>
          </w:tcPr>
          <w:p w14:paraId="600BAD0B" w14:textId="77777777" w:rsidR="00E052B3" w:rsidRPr="00F54026" w:rsidRDefault="00E052B3" w:rsidP="00C91519">
            <w:pPr>
              <w:jc w:val="center"/>
              <w:rPr>
                <w:rFonts w:ascii="Arial" w:hAnsi="Arial" w:cs="Arial"/>
                <w:sz w:val="20"/>
                <w:szCs w:val="20"/>
              </w:rPr>
            </w:pPr>
          </w:p>
        </w:tc>
        <w:tc>
          <w:tcPr>
            <w:tcW w:w="1006" w:type="dxa"/>
          </w:tcPr>
          <w:p w14:paraId="3AFA62CD" w14:textId="77777777" w:rsidR="00E052B3" w:rsidRPr="00F54026" w:rsidRDefault="00E052B3" w:rsidP="00C91519">
            <w:pPr>
              <w:jc w:val="center"/>
              <w:rPr>
                <w:rFonts w:ascii="Arial" w:hAnsi="Arial" w:cs="Arial"/>
                <w:sz w:val="20"/>
                <w:szCs w:val="20"/>
              </w:rPr>
            </w:pPr>
          </w:p>
        </w:tc>
        <w:tc>
          <w:tcPr>
            <w:tcW w:w="1706" w:type="dxa"/>
          </w:tcPr>
          <w:p w14:paraId="32AD2A37" w14:textId="77777777" w:rsidR="00E052B3" w:rsidRPr="00F54026" w:rsidRDefault="00E052B3" w:rsidP="00C91519">
            <w:pPr>
              <w:jc w:val="center"/>
              <w:rPr>
                <w:rFonts w:ascii="Arial" w:hAnsi="Arial" w:cs="Arial"/>
                <w:sz w:val="20"/>
                <w:szCs w:val="20"/>
              </w:rPr>
            </w:pPr>
          </w:p>
        </w:tc>
        <w:tc>
          <w:tcPr>
            <w:tcW w:w="997" w:type="dxa"/>
          </w:tcPr>
          <w:p w14:paraId="38394E5B" w14:textId="77777777" w:rsidR="00E052B3" w:rsidRPr="00F54026" w:rsidRDefault="00E052B3" w:rsidP="00C91519">
            <w:pPr>
              <w:jc w:val="center"/>
              <w:rPr>
                <w:rFonts w:ascii="Arial" w:hAnsi="Arial" w:cs="Arial"/>
                <w:sz w:val="20"/>
                <w:szCs w:val="20"/>
              </w:rPr>
            </w:pPr>
          </w:p>
        </w:tc>
      </w:tr>
      <w:tr w:rsidR="00E052B3" w:rsidRPr="00F54026" w14:paraId="34A88452" w14:textId="77777777" w:rsidTr="00C91519">
        <w:trPr>
          <w:trHeight w:val="170"/>
        </w:trPr>
        <w:tc>
          <w:tcPr>
            <w:tcW w:w="2127" w:type="dxa"/>
          </w:tcPr>
          <w:p w14:paraId="07C4D37D" w14:textId="77777777" w:rsidR="00E052B3" w:rsidRPr="00F54026" w:rsidRDefault="00E052B3" w:rsidP="00C91519">
            <w:pPr>
              <w:rPr>
                <w:rFonts w:ascii="Arial" w:hAnsi="Arial" w:cs="Arial"/>
                <w:sz w:val="20"/>
                <w:szCs w:val="20"/>
              </w:rPr>
            </w:pPr>
          </w:p>
        </w:tc>
        <w:tc>
          <w:tcPr>
            <w:tcW w:w="1275" w:type="dxa"/>
          </w:tcPr>
          <w:p w14:paraId="24F21DAE" w14:textId="77777777" w:rsidR="00E052B3" w:rsidRPr="00F54026" w:rsidRDefault="00E052B3" w:rsidP="00C91519">
            <w:pPr>
              <w:rPr>
                <w:rFonts w:ascii="Arial" w:hAnsi="Arial" w:cs="Arial"/>
                <w:sz w:val="20"/>
                <w:szCs w:val="20"/>
              </w:rPr>
            </w:pPr>
            <w:r w:rsidRPr="00F54026">
              <w:rPr>
                <w:rFonts w:ascii="Arial" w:hAnsi="Arial" w:cs="Arial"/>
                <w:sz w:val="20"/>
                <w:szCs w:val="20"/>
              </w:rPr>
              <w:t>Rural</w:t>
            </w:r>
          </w:p>
        </w:tc>
        <w:tc>
          <w:tcPr>
            <w:tcW w:w="2250" w:type="dxa"/>
          </w:tcPr>
          <w:p w14:paraId="776969AF"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1.08(.57-2.06)</w:t>
            </w:r>
          </w:p>
        </w:tc>
        <w:tc>
          <w:tcPr>
            <w:tcW w:w="1006" w:type="dxa"/>
          </w:tcPr>
          <w:p w14:paraId="220857BC"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0.802</w:t>
            </w:r>
          </w:p>
        </w:tc>
        <w:tc>
          <w:tcPr>
            <w:tcW w:w="1706" w:type="dxa"/>
          </w:tcPr>
          <w:p w14:paraId="351A9633"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Pr>
          <w:p w14:paraId="5800E044" w14:textId="77777777" w:rsidR="00E052B3" w:rsidRPr="00F54026" w:rsidRDefault="00E052B3" w:rsidP="00C91519">
            <w:pPr>
              <w:jc w:val="center"/>
              <w:rPr>
                <w:rFonts w:ascii="Arial" w:hAnsi="Arial" w:cs="Arial"/>
                <w:sz w:val="20"/>
                <w:szCs w:val="20"/>
              </w:rPr>
            </w:pPr>
          </w:p>
        </w:tc>
      </w:tr>
      <w:tr w:rsidR="00E052B3" w:rsidRPr="00F54026" w14:paraId="0A322D5C" w14:textId="77777777" w:rsidTr="00C91519">
        <w:trPr>
          <w:trHeight w:val="170"/>
        </w:trPr>
        <w:tc>
          <w:tcPr>
            <w:tcW w:w="2127" w:type="dxa"/>
          </w:tcPr>
          <w:p w14:paraId="3FE8FBAE" w14:textId="77777777" w:rsidR="00E052B3" w:rsidRPr="00F54026" w:rsidRDefault="00E052B3" w:rsidP="00C91519">
            <w:pPr>
              <w:rPr>
                <w:rFonts w:ascii="Arial" w:hAnsi="Arial" w:cs="Arial"/>
                <w:sz w:val="20"/>
                <w:szCs w:val="20"/>
              </w:rPr>
            </w:pPr>
          </w:p>
        </w:tc>
        <w:tc>
          <w:tcPr>
            <w:tcW w:w="1275" w:type="dxa"/>
          </w:tcPr>
          <w:p w14:paraId="680C1D66" w14:textId="77777777" w:rsidR="00E052B3" w:rsidRPr="00F54026" w:rsidRDefault="00E052B3" w:rsidP="00C91519">
            <w:pPr>
              <w:rPr>
                <w:rFonts w:ascii="Arial" w:hAnsi="Arial" w:cs="Arial"/>
                <w:sz w:val="20"/>
                <w:szCs w:val="20"/>
              </w:rPr>
            </w:pPr>
            <w:r w:rsidRPr="00F54026">
              <w:rPr>
                <w:rFonts w:ascii="Arial" w:hAnsi="Arial" w:cs="Arial"/>
                <w:sz w:val="20"/>
                <w:szCs w:val="20"/>
              </w:rPr>
              <w:t>Urban/semi urban</w:t>
            </w:r>
          </w:p>
        </w:tc>
        <w:tc>
          <w:tcPr>
            <w:tcW w:w="2250" w:type="dxa"/>
          </w:tcPr>
          <w:p w14:paraId="33D0AE11"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67B29E1C" w14:textId="77777777" w:rsidR="00E052B3" w:rsidRPr="00F54026" w:rsidRDefault="00E052B3" w:rsidP="00C91519">
            <w:pPr>
              <w:jc w:val="center"/>
              <w:rPr>
                <w:rFonts w:ascii="Arial" w:hAnsi="Arial" w:cs="Arial"/>
                <w:sz w:val="20"/>
                <w:szCs w:val="20"/>
              </w:rPr>
            </w:pPr>
          </w:p>
        </w:tc>
        <w:tc>
          <w:tcPr>
            <w:tcW w:w="1706" w:type="dxa"/>
          </w:tcPr>
          <w:p w14:paraId="4A689381"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Pr>
          <w:p w14:paraId="28EF94F4" w14:textId="77777777" w:rsidR="00E052B3" w:rsidRPr="00F54026" w:rsidRDefault="00E052B3" w:rsidP="00C91519">
            <w:pPr>
              <w:jc w:val="center"/>
              <w:rPr>
                <w:rFonts w:ascii="Arial" w:hAnsi="Arial" w:cs="Arial"/>
                <w:sz w:val="20"/>
                <w:szCs w:val="20"/>
              </w:rPr>
            </w:pPr>
          </w:p>
        </w:tc>
      </w:tr>
      <w:tr w:rsidR="00E052B3" w:rsidRPr="00F54026" w14:paraId="756BCD14" w14:textId="77777777" w:rsidTr="00C91519">
        <w:trPr>
          <w:trHeight w:val="170"/>
        </w:trPr>
        <w:tc>
          <w:tcPr>
            <w:tcW w:w="2127" w:type="dxa"/>
          </w:tcPr>
          <w:p w14:paraId="4202D84C" w14:textId="77777777" w:rsidR="00E052B3" w:rsidRPr="00F54026" w:rsidRDefault="00E052B3" w:rsidP="00C91519">
            <w:pPr>
              <w:rPr>
                <w:rFonts w:ascii="Arial" w:hAnsi="Arial" w:cs="Arial"/>
                <w:sz w:val="20"/>
                <w:szCs w:val="20"/>
              </w:rPr>
            </w:pPr>
            <w:r w:rsidRPr="00F54026">
              <w:rPr>
                <w:rFonts w:ascii="Arial" w:hAnsi="Arial" w:cs="Arial"/>
                <w:sz w:val="20"/>
                <w:szCs w:val="20"/>
              </w:rPr>
              <w:t>Visual Acuity</w:t>
            </w:r>
          </w:p>
        </w:tc>
        <w:tc>
          <w:tcPr>
            <w:tcW w:w="1275" w:type="dxa"/>
          </w:tcPr>
          <w:p w14:paraId="0230A618" w14:textId="77777777" w:rsidR="00E052B3" w:rsidRPr="00F54026" w:rsidRDefault="00E052B3" w:rsidP="00C91519">
            <w:pPr>
              <w:rPr>
                <w:rFonts w:ascii="Arial" w:hAnsi="Arial" w:cs="Arial"/>
                <w:sz w:val="20"/>
                <w:szCs w:val="20"/>
              </w:rPr>
            </w:pPr>
          </w:p>
        </w:tc>
        <w:tc>
          <w:tcPr>
            <w:tcW w:w="2250" w:type="dxa"/>
          </w:tcPr>
          <w:p w14:paraId="1F6088F7" w14:textId="77777777" w:rsidR="00E052B3" w:rsidRPr="00F54026" w:rsidRDefault="00E052B3" w:rsidP="00C91519">
            <w:pPr>
              <w:jc w:val="center"/>
              <w:rPr>
                <w:rFonts w:ascii="Arial" w:hAnsi="Arial" w:cs="Arial"/>
                <w:sz w:val="20"/>
                <w:szCs w:val="20"/>
              </w:rPr>
            </w:pPr>
          </w:p>
        </w:tc>
        <w:tc>
          <w:tcPr>
            <w:tcW w:w="1006" w:type="dxa"/>
          </w:tcPr>
          <w:p w14:paraId="55731F95" w14:textId="77777777" w:rsidR="00E052B3" w:rsidRPr="00F54026" w:rsidRDefault="00E052B3" w:rsidP="00C91519">
            <w:pPr>
              <w:jc w:val="center"/>
              <w:rPr>
                <w:rFonts w:ascii="Arial" w:hAnsi="Arial" w:cs="Arial"/>
                <w:sz w:val="20"/>
                <w:szCs w:val="20"/>
              </w:rPr>
            </w:pPr>
          </w:p>
        </w:tc>
        <w:tc>
          <w:tcPr>
            <w:tcW w:w="1706" w:type="dxa"/>
          </w:tcPr>
          <w:p w14:paraId="3C8F7C48" w14:textId="77777777" w:rsidR="00E052B3" w:rsidRPr="00F54026" w:rsidRDefault="00E052B3" w:rsidP="00C91519">
            <w:pPr>
              <w:jc w:val="center"/>
              <w:rPr>
                <w:rFonts w:ascii="Arial" w:hAnsi="Arial" w:cs="Arial"/>
                <w:sz w:val="20"/>
                <w:szCs w:val="20"/>
              </w:rPr>
            </w:pPr>
          </w:p>
        </w:tc>
        <w:tc>
          <w:tcPr>
            <w:tcW w:w="997" w:type="dxa"/>
          </w:tcPr>
          <w:p w14:paraId="679FB83C" w14:textId="77777777" w:rsidR="00E052B3" w:rsidRPr="00F54026" w:rsidRDefault="00E052B3" w:rsidP="00C91519">
            <w:pPr>
              <w:jc w:val="center"/>
              <w:rPr>
                <w:rFonts w:ascii="Arial" w:hAnsi="Arial" w:cs="Arial"/>
                <w:sz w:val="20"/>
                <w:szCs w:val="20"/>
              </w:rPr>
            </w:pPr>
          </w:p>
        </w:tc>
      </w:tr>
      <w:tr w:rsidR="00E052B3" w:rsidRPr="00F54026" w14:paraId="26EF9C77" w14:textId="77777777" w:rsidTr="00C91519">
        <w:trPr>
          <w:trHeight w:val="170"/>
        </w:trPr>
        <w:tc>
          <w:tcPr>
            <w:tcW w:w="2127" w:type="dxa"/>
          </w:tcPr>
          <w:p w14:paraId="43A77F10" w14:textId="77777777" w:rsidR="00E052B3" w:rsidRPr="00F54026" w:rsidRDefault="00E052B3" w:rsidP="00C91519">
            <w:pPr>
              <w:rPr>
                <w:rFonts w:ascii="Arial" w:hAnsi="Arial" w:cs="Arial"/>
                <w:sz w:val="20"/>
                <w:szCs w:val="20"/>
              </w:rPr>
            </w:pPr>
          </w:p>
        </w:tc>
        <w:tc>
          <w:tcPr>
            <w:tcW w:w="1275" w:type="dxa"/>
          </w:tcPr>
          <w:p w14:paraId="0BC259F7" w14:textId="77777777" w:rsidR="00E052B3" w:rsidRPr="00F54026" w:rsidRDefault="00E052B3" w:rsidP="00C91519">
            <w:pPr>
              <w:rPr>
                <w:rFonts w:ascii="Arial" w:hAnsi="Arial" w:cs="Arial"/>
                <w:sz w:val="20"/>
                <w:szCs w:val="20"/>
              </w:rPr>
            </w:pPr>
            <w:r w:rsidRPr="00F54026">
              <w:rPr>
                <w:rFonts w:ascii="Arial" w:hAnsi="Arial" w:cs="Arial"/>
                <w:sz w:val="20"/>
                <w:szCs w:val="20"/>
              </w:rPr>
              <w:t>Good</w:t>
            </w:r>
          </w:p>
        </w:tc>
        <w:tc>
          <w:tcPr>
            <w:tcW w:w="2250" w:type="dxa"/>
          </w:tcPr>
          <w:p w14:paraId="3A020158"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79FA51AD" w14:textId="77777777" w:rsidR="00E052B3" w:rsidRPr="00F54026" w:rsidRDefault="00E052B3" w:rsidP="00C91519">
            <w:pPr>
              <w:jc w:val="center"/>
              <w:rPr>
                <w:rFonts w:ascii="Arial" w:hAnsi="Arial" w:cs="Arial"/>
                <w:sz w:val="20"/>
                <w:szCs w:val="20"/>
              </w:rPr>
            </w:pPr>
          </w:p>
        </w:tc>
        <w:tc>
          <w:tcPr>
            <w:tcW w:w="1706" w:type="dxa"/>
          </w:tcPr>
          <w:p w14:paraId="131C4958"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997" w:type="dxa"/>
          </w:tcPr>
          <w:p w14:paraId="3F36733C" w14:textId="77777777" w:rsidR="00E052B3" w:rsidRPr="00F54026" w:rsidRDefault="00E052B3" w:rsidP="00C91519">
            <w:pPr>
              <w:jc w:val="center"/>
              <w:rPr>
                <w:rFonts w:ascii="Arial" w:hAnsi="Arial" w:cs="Arial"/>
                <w:sz w:val="20"/>
                <w:szCs w:val="20"/>
              </w:rPr>
            </w:pPr>
          </w:p>
        </w:tc>
      </w:tr>
      <w:tr w:rsidR="00E052B3" w:rsidRPr="00F54026" w14:paraId="6945F278" w14:textId="77777777" w:rsidTr="00C91519">
        <w:trPr>
          <w:trHeight w:val="170"/>
        </w:trPr>
        <w:tc>
          <w:tcPr>
            <w:tcW w:w="2127" w:type="dxa"/>
          </w:tcPr>
          <w:p w14:paraId="515248A3" w14:textId="77777777" w:rsidR="00E052B3" w:rsidRPr="00F54026" w:rsidRDefault="00E052B3" w:rsidP="00C91519">
            <w:pPr>
              <w:rPr>
                <w:rFonts w:ascii="Arial" w:hAnsi="Arial" w:cs="Arial"/>
                <w:sz w:val="20"/>
                <w:szCs w:val="20"/>
              </w:rPr>
            </w:pPr>
          </w:p>
        </w:tc>
        <w:tc>
          <w:tcPr>
            <w:tcW w:w="1275" w:type="dxa"/>
          </w:tcPr>
          <w:p w14:paraId="5CB97306" w14:textId="77777777" w:rsidR="00E052B3" w:rsidRPr="00F54026" w:rsidRDefault="00E052B3" w:rsidP="00C91519">
            <w:pPr>
              <w:rPr>
                <w:rFonts w:ascii="Arial" w:hAnsi="Arial" w:cs="Arial"/>
                <w:sz w:val="20"/>
                <w:szCs w:val="20"/>
              </w:rPr>
            </w:pPr>
            <w:r w:rsidRPr="00F54026">
              <w:rPr>
                <w:rFonts w:ascii="Arial" w:hAnsi="Arial" w:cs="Arial"/>
                <w:sz w:val="20"/>
                <w:szCs w:val="20"/>
              </w:rPr>
              <w:t>Poor</w:t>
            </w:r>
          </w:p>
        </w:tc>
        <w:tc>
          <w:tcPr>
            <w:tcW w:w="2250" w:type="dxa"/>
          </w:tcPr>
          <w:p w14:paraId="517E96E7"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2.44(1.26-4.74)</w:t>
            </w:r>
          </w:p>
        </w:tc>
        <w:tc>
          <w:tcPr>
            <w:tcW w:w="1006" w:type="dxa"/>
          </w:tcPr>
          <w:p w14:paraId="00700113"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0.008</w:t>
            </w:r>
          </w:p>
        </w:tc>
        <w:tc>
          <w:tcPr>
            <w:tcW w:w="1706" w:type="dxa"/>
          </w:tcPr>
          <w:p w14:paraId="63E5F19E"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2.20(1.06- 4.55)</w:t>
            </w:r>
          </w:p>
        </w:tc>
        <w:tc>
          <w:tcPr>
            <w:tcW w:w="997" w:type="dxa"/>
          </w:tcPr>
          <w:p w14:paraId="077331B0"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0.034</w:t>
            </w:r>
          </w:p>
        </w:tc>
      </w:tr>
      <w:tr w:rsidR="00E052B3" w:rsidRPr="00F54026" w14:paraId="65AE1691" w14:textId="77777777" w:rsidTr="00C91519">
        <w:trPr>
          <w:trHeight w:val="170"/>
        </w:trPr>
        <w:tc>
          <w:tcPr>
            <w:tcW w:w="2127" w:type="dxa"/>
          </w:tcPr>
          <w:p w14:paraId="3B73D503" w14:textId="77777777" w:rsidR="00E052B3" w:rsidRPr="00F54026" w:rsidRDefault="00E052B3" w:rsidP="00C91519">
            <w:pPr>
              <w:rPr>
                <w:rFonts w:ascii="Arial" w:hAnsi="Arial" w:cs="Arial"/>
                <w:sz w:val="20"/>
                <w:szCs w:val="20"/>
              </w:rPr>
            </w:pPr>
            <w:r w:rsidRPr="00F54026">
              <w:rPr>
                <w:rFonts w:ascii="Arial" w:hAnsi="Arial" w:cs="Arial"/>
                <w:sz w:val="20"/>
                <w:szCs w:val="20"/>
              </w:rPr>
              <w:t>Systemic comorbidity</w:t>
            </w:r>
          </w:p>
        </w:tc>
        <w:tc>
          <w:tcPr>
            <w:tcW w:w="1275" w:type="dxa"/>
          </w:tcPr>
          <w:p w14:paraId="65BFB1C0" w14:textId="77777777" w:rsidR="00E052B3" w:rsidRPr="00F54026" w:rsidRDefault="00E052B3" w:rsidP="00C91519">
            <w:pPr>
              <w:rPr>
                <w:rFonts w:ascii="Arial" w:hAnsi="Arial" w:cs="Arial"/>
                <w:sz w:val="20"/>
                <w:szCs w:val="20"/>
              </w:rPr>
            </w:pPr>
          </w:p>
        </w:tc>
        <w:tc>
          <w:tcPr>
            <w:tcW w:w="2250" w:type="dxa"/>
          </w:tcPr>
          <w:p w14:paraId="0612EE8B" w14:textId="77777777" w:rsidR="00E052B3" w:rsidRPr="00F54026" w:rsidRDefault="00E052B3" w:rsidP="00C91519">
            <w:pPr>
              <w:jc w:val="center"/>
              <w:rPr>
                <w:rFonts w:ascii="Arial" w:hAnsi="Arial" w:cs="Arial"/>
                <w:sz w:val="20"/>
                <w:szCs w:val="20"/>
              </w:rPr>
            </w:pPr>
          </w:p>
        </w:tc>
        <w:tc>
          <w:tcPr>
            <w:tcW w:w="1006" w:type="dxa"/>
          </w:tcPr>
          <w:p w14:paraId="1F55EB2B" w14:textId="77777777" w:rsidR="00E052B3" w:rsidRPr="00F54026" w:rsidRDefault="00E052B3" w:rsidP="00C91519">
            <w:pPr>
              <w:jc w:val="center"/>
              <w:rPr>
                <w:rFonts w:ascii="Arial" w:hAnsi="Arial" w:cs="Arial"/>
                <w:sz w:val="20"/>
                <w:szCs w:val="20"/>
              </w:rPr>
            </w:pPr>
          </w:p>
        </w:tc>
        <w:tc>
          <w:tcPr>
            <w:tcW w:w="1706" w:type="dxa"/>
          </w:tcPr>
          <w:p w14:paraId="3E2B8B97" w14:textId="77777777" w:rsidR="00E052B3" w:rsidRPr="00F54026" w:rsidRDefault="00E052B3" w:rsidP="00C91519">
            <w:pPr>
              <w:jc w:val="center"/>
              <w:rPr>
                <w:rFonts w:ascii="Arial" w:hAnsi="Arial" w:cs="Arial"/>
                <w:sz w:val="20"/>
                <w:szCs w:val="20"/>
              </w:rPr>
            </w:pPr>
          </w:p>
        </w:tc>
        <w:tc>
          <w:tcPr>
            <w:tcW w:w="997" w:type="dxa"/>
          </w:tcPr>
          <w:p w14:paraId="2796F7D3" w14:textId="77777777" w:rsidR="00E052B3" w:rsidRPr="00F54026" w:rsidRDefault="00E052B3" w:rsidP="00C91519">
            <w:pPr>
              <w:jc w:val="center"/>
              <w:rPr>
                <w:rFonts w:ascii="Arial" w:hAnsi="Arial" w:cs="Arial"/>
                <w:sz w:val="20"/>
                <w:szCs w:val="20"/>
              </w:rPr>
            </w:pPr>
          </w:p>
        </w:tc>
      </w:tr>
      <w:tr w:rsidR="00E052B3" w:rsidRPr="00F54026" w14:paraId="327B8C6D" w14:textId="77777777" w:rsidTr="00C91519">
        <w:trPr>
          <w:trHeight w:val="170"/>
        </w:trPr>
        <w:tc>
          <w:tcPr>
            <w:tcW w:w="2127" w:type="dxa"/>
          </w:tcPr>
          <w:p w14:paraId="62A4AC5D" w14:textId="77777777" w:rsidR="00E052B3" w:rsidRPr="00F54026" w:rsidRDefault="00E052B3" w:rsidP="00C91519">
            <w:pPr>
              <w:rPr>
                <w:rFonts w:ascii="Arial" w:hAnsi="Arial" w:cs="Arial"/>
                <w:sz w:val="20"/>
                <w:szCs w:val="20"/>
              </w:rPr>
            </w:pPr>
          </w:p>
        </w:tc>
        <w:tc>
          <w:tcPr>
            <w:tcW w:w="1275" w:type="dxa"/>
          </w:tcPr>
          <w:p w14:paraId="62755701" w14:textId="77777777" w:rsidR="00E052B3" w:rsidRPr="00F54026" w:rsidRDefault="00E052B3" w:rsidP="00C91519">
            <w:pPr>
              <w:rPr>
                <w:rFonts w:ascii="Arial" w:hAnsi="Arial" w:cs="Arial"/>
                <w:sz w:val="20"/>
                <w:szCs w:val="20"/>
              </w:rPr>
            </w:pPr>
            <w:r w:rsidRPr="00F54026">
              <w:rPr>
                <w:rFonts w:ascii="Arial" w:hAnsi="Arial" w:cs="Arial"/>
                <w:sz w:val="20"/>
                <w:szCs w:val="20"/>
              </w:rPr>
              <w:t>Yes</w:t>
            </w:r>
          </w:p>
        </w:tc>
        <w:tc>
          <w:tcPr>
            <w:tcW w:w="2250" w:type="dxa"/>
          </w:tcPr>
          <w:p w14:paraId="4A97BECB"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2.05(1.07-3.93)</w:t>
            </w:r>
          </w:p>
        </w:tc>
        <w:tc>
          <w:tcPr>
            <w:tcW w:w="1006" w:type="dxa"/>
          </w:tcPr>
          <w:p w14:paraId="3A7F4E22"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0.030</w:t>
            </w:r>
          </w:p>
        </w:tc>
        <w:tc>
          <w:tcPr>
            <w:tcW w:w="1706" w:type="dxa"/>
          </w:tcPr>
          <w:p w14:paraId="40E546C4"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1.95(0.96-3.98)</w:t>
            </w:r>
          </w:p>
        </w:tc>
        <w:tc>
          <w:tcPr>
            <w:tcW w:w="997" w:type="dxa"/>
          </w:tcPr>
          <w:p w14:paraId="36D8B3EE"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0.066</w:t>
            </w:r>
          </w:p>
        </w:tc>
      </w:tr>
      <w:tr w:rsidR="00E052B3" w:rsidRPr="00F54026" w14:paraId="5C075359" w14:textId="77777777" w:rsidTr="00C91519">
        <w:trPr>
          <w:trHeight w:val="170"/>
        </w:trPr>
        <w:tc>
          <w:tcPr>
            <w:tcW w:w="2127" w:type="dxa"/>
          </w:tcPr>
          <w:p w14:paraId="48C6F8B4" w14:textId="77777777" w:rsidR="00E052B3" w:rsidRPr="00F54026" w:rsidRDefault="00E052B3" w:rsidP="00C91519">
            <w:pPr>
              <w:rPr>
                <w:rFonts w:ascii="Arial" w:hAnsi="Arial" w:cs="Arial"/>
                <w:sz w:val="20"/>
                <w:szCs w:val="20"/>
              </w:rPr>
            </w:pPr>
          </w:p>
        </w:tc>
        <w:tc>
          <w:tcPr>
            <w:tcW w:w="1275" w:type="dxa"/>
          </w:tcPr>
          <w:p w14:paraId="143FF9B2" w14:textId="77777777" w:rsidR="00E052B3" w:rsidRPr="00F54026" w:rsidRDefault="00E052B3" w:rsidP="00C91519">
            <w:pPr>
              <w:rPr>
                <w:rFonts w:ascii="Arial" w:hAnsi="Arial" w:cs="Arial"/>
                <w:sz w:val="20"/>
                <w:szCs w:val="20"/>
              </w:rPr>
            </w:pPr>
            <w:r w:rsidRPr="00F54026">
              <w:rPr>
                <w:rFonts w:ascii="Arial" w:hAnsi="Arial" w:cs="Arial"/>
                <w:sz w:val="20"/>
                <w:szCs w:val="20"/>
              </w:rPr>
              <w:t>No</w:t>
            </w:r>
          </w:p>
        </w:tc>
        <w:tc>
          <w:tcPr>
            <w:tcW w:w="2250" w:type="dxa"/>
          </w:tcPr>
          <w:p w14:paraId="755ACF25"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37C9A219" w14:textId="77777777" w:rsidR="00E052B3" w:rsidRPr="00F54026" w:rsidRDefault="00E052B3" w:rsidP="00C91519">
            <w:pPr>
              <w:jc w:val="center"/>
              <w:rPr>
                <w:rFonts w:ascii="Arial" w:hAnsi="Arial" w:cs="Arial"/>
                <w:sz w:val="20"/>
                <w:szCs w:val="20"/>
              </w:rPr>
            </w:pPr>
          </w:p>
        </w:tc>
        <w:tc>
          <w:tcPr>
            <w:tcW w:w="1706" w:type="dxa"/>
          </w:tcPr>
          <w:p w14:paraId="4D5C6309"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997" w:type="dxa"/>
          </w:tcPr>
          <w:p w14:paraId="6C5034D2" w14:textId="77777777" w:rsidR="00E052B3" w:rsidRPr="00F54026" w:rsidRDefault="00E052B3" w:rsidP="00C91519">
            <w:pPr>
              <w:jc w:val="center"/>
              <w:rPr>
                <w:rFonts w:ascii="Arial" w:hAnsi="Arial" w:cs="Arial"/>
                <w:sz w:val="20"/>
                <w:szCs w:val="20"/>
              </w:rPr>
            </w:pPr>
          </w:p>
        </w:tc>
      </w:tr>
      <w:tr w:rsidR="00E052B3" w:rsidRPr="00F54026" w14:paraId="51FE4D7B" w14:textId="77777777" w:rsidTr="00C91519">
        <w:trPr>
          <w:trHeight w:val="170"/>
        </w:trPr>
        <w:tc>
          <w:tcPr>
            <w:tcW w:w="2127" w:type="dxa"/>
          </w:tcPr>
          <w:p w14:paraId="20156F4D" w14:textId="77777777" w:rsidR="00E052B3" w:rsidRPr="00F54026" w:rsidRDefault="00E052B3" w:rsidP="00C91519">
            <w:pPr>
              <w:rPr>
                <w:rFonts w:ascii="Arial" w:hAnsi="Arial" w:cs="Arial"/>
                <w:sz w:val="20"/>
                <w:szCs w:val="20"/>
              </w:rPr>
            </w:pPr>
            <w:r w:rsidRPr="00F54026">
              <w:rPr>
                <w:rFonts w:ascii="Arial" w:hAnsi="Arial" w:cs="Arial"/>
                <w:sz w:val="20"/>
                <w:szCs w:val="20"/>
              </w:rPr>
              <w:t>Ocular comorbidity</w:t>
            </w:r>
          </w:p>
        </w:tc>
        <w:tc>
          <w:tcPr>
            <w:tcW w:w="1275" w:type="dxa"/>
          </w:tcPr>
          <w:p w14:paraId="715B9B03" w14:textId="77777777" w:rsidR="00E052B3" w:rsidRPr="00F54026" w:rsidRDefault="00E052B3" w:rsidP="00C91519">
            <w:pPr>
              <w:rPr>
                <w:rFonts w:ascii="Arial" w:hAnsi="Arial" w:cs="Arial"/>
                <w:sz w:val="20"/>
                <w:szCs w:val="20"/>
              </w:rPr>
            </w:pPr>
          </w:p>
        </w:tc>
        <w:tc>
          <w:tcPr>
            <w:tcW w:w="2250" w:type="dxa"/>
          </w:tcPr>
          <w:p w14:paraId="6256AB36" w14:textId="77777777" w:rsidR="00E052B3" w:rsidRPr="00F54026" w:rsidRDefault="00E052B3" w:rsidP="00C91519">
            <w:pPr>
              <w:jc w:val="center"/>
              <w:rPr>
                <w:rFonts w:ascii="Arial" w:hAnsi="Arial" w:cs="Arial"/>
                <w:sz w:val="20"/>
                <w:szCs w:val="20"/>
              </w:rPr>
            </w:pPr>
          </w:p>
        </w:tc>
        <w:tc>
          <w:tcPr>
            <w:tcW w:w="1006" w:type="dxa"/>
          </w:tcPr>
          <w:p w14:paraId="31F330D4" w14:textId="77777777" w:rsidR="00E052B3" w:rsidRPr="00F54026" w:rsidRDefault="00E052B3" w:rsidP="00C91519">
            <w:pPr>
              <w:jc w:val="center"/>
              <w:rPr>
                <w:rFonts w:ascii="Arial" w:hAnsi="Arial" w:cs="Arial"/>
                <w:sz w:val="20"/>
                <w:szCs w:val="20"/>
              </w:rPr>
            </w:pPr>
          </w:p>
        </w:tc>
        <w:tc>
          <w:tcPr>
            <w:tcW w:w="1706" w:type="dxa"/>
          </w:tcPr>
          <w:p w14:paraId="59A4F24E" w14:textId="77777777" w:rsidR="00E052B3" w:rsidRPr="00F54026" w:rsidRDefault="00E052B3" w:rsidP="00C91519">
            <w:pPr>
              <w:jc w:val="center"/>
              <w:rPr>
                <w:rFonts w:ascii="Arial" w:hAnsi="Arial" w:cs="Arial"/>
                <w:sz w:val="20"/>
                <w:szCs w:val="20"/>
              </w:rPr>
            </w:pPr>
          </w:p>
        </w:tc>
        <w:tc>
          <w:tcPr>
            <w:tcW w:w="997" w:type="dxa"/>
          </w:tcPr>
          <w:p w14:paraId="27F08A81" w14:textId="77777777" w:rsidR="00E052B3" w:rsidRPr="00F54026" w:rsidRDefault="00E052B3" w:rsidP="00C91519">
            <w:pPr>
              <w:jc w:val="center"/>
              <w:rPr>
                <w:rFonts w:ascii="Arial" w:hAnsi="Arial" w:cs="Arial"/>
                <w:sz w:val="20"/>
                <w:szCs w:val="20"/>
              </w:rPr>
            </w:pPr>
          </w:p>
        </w:tc>
      </w:tr>
      <w:tr w:rsidR="00E052B3" w:rsidRPr="00F54026" w14:paraId="21124CA1" w14:textId="77777777" w:rsidTr="00C91519">
        <w:trPr>
          <w:trHeight w:val="170"/>
        </w:trPr>
        <w:tc>
          <w:tcPr>
            <w:tcW w:w="2127" w:type="dxa"/>
          </w:tcPr>
          <w:p w14:paraId="23EF40A0" w14:textId="77777777" w:rsidR="00E052B3" w:rsidRPr="00F54026" w:rsidRDefault="00E052B3" w:rsidP="00C91519">
            <w:pPr>
              <w:rPr>
                <w:rFonts w:ascii="Arial" w:hAnsi="Arial" w:cs="Arial"/>
                <w:sz w:val="20"/>
                <w:szCs w:val="20"/>
              </w:rPr>
            </w:pPr>
          </w:p>
        </w:tc>
        <w:tc>
          <w:tcPr>
            <w:tcW w:w="1275" w:type="dxa"/>
          </w:tcPr>
          <w:p w14:paraId="2C8F04E8" w14:textId="77777777" w:rsidR="00E052B3" w:rsidRPr="00F54026" w:rsidRDefault="00E052B3" w:rsidP="00C91519">
            <w:pPr>
              <w:rPr>
                <w:rFonts w:ascii="Arial" w:hAnsi="Arial" w:cs="Arial"/>
                <w:sz w:val="20"/>
                <w:szCs w:val="20"/>
              </w:rPr>
            </w:pPr>
            <w:r w:rsidRPr="00F54026">
              <w:rPr>
                <w:rFonts w:ascii="Arial" w:hAnsi="Arial" w:cs="Arial"/>
                <w:sz w:val="20"/>
                <w:szCs w:val="20"/>
              </w:rPr>
              <w:t>Yes</w:t>
            </w:r>
          </w:p>
        </w:tc>
        <w:tc>
          <w:tcPr>
            <w:tcW w:w="2250" w:type="dxa"/>
          </w:tcPr>
          <w:p w14:paraId="05BBF667"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3.6(1.30-9.92)</w:t>
            </w:r>
          </w:p>
        </w:tc>
        <w:tc>
          <w:tcPr>
            <w:tcW w:w="1006" w:type="dxa"/>
          </w:tcPr>
          <w:p w14:paraId="16E870C9"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0.013</w:t>
            </w:r>
          </w:p>
        </w:tc>
        <w:tc>
          <w:tcPr>
            <w:tcW w:w="1706" w:type="dxa"/>
          </w:tcPr>
          <w:p w14:paraId="6E3B9EAA" w14:textId="77777777" w:rsidR="00E052B3" w:rsidRPr="00F54026" w:rsidRDefault="00E052B3" w:rsidP="00C91519">
            <w:pPr>
              <w:rPr>
                <w:rFonts w:ascii="Arial" w:hAnsi="Arial" w:cs="Arial"/>
                <w:sz w:val="20"/>
                <w:szCs w:val="20"/>
              </w:rPr>
            </w:pPr>
            <w:r w:rsidRPr="00F54026">
              <w:rPr>
                <w:rFonts w:ascii="Arial" w:hAnsi="Arial" w:cs="Arial"/>
                <w:sz w:val="20"/>
                <w:szCs w:val="20"/>
              </w:rPr>
              <w:t>6.63(1.94-22.69)</w:t>
            </w:r>
          </w:p>
        </w:tc>
        <w:tc>
          <w:tcPr>
            <w:tcW w:w="997" w:type="dxa"/>
          </w:tcPr>
          <w:p w14:paraId="0042E330"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0.003</w:t>
            </w:r>
          </w:p>
        </w:tc>
      </w:tr>
      <w:tr w:rsidR="00E052B3" w:rsidRPr="00F54026" w14:paraId="1449B938" w14:textId="77777777" w:rsidTr="00C91519">
        <w:trPr>
          <w:trHeight w:val="170"/>
        </w:trPr>
        <w:tc>
          <w:tcPr>
            <w:tcW w:w="2127" w:type="dxa"/>
            <w:tcBorders>
              <w:bottom w:val="nil"/>
            </w:tcBorders>
          </w:tcPr>
          <w:p w14:paraId="56128C10" w14:textId="77777777" w:rsidR="00E052B3" w:rsidRPr="00F54026" w:rsidRDefault="00E052B3" w:rsidP="00C91519">
            <w:pPr>
              <w:rPr>
                <w:rFonts w:ascii="Arial" w:hAnsi="Arial" w:cs="Arial"/>
                <w:sz w:val="20"/>
                <w:szCs w:val="20"/>
              </w:rPr>
            </w:pPr>
          </w:p>
        </w:tc>
        <w:tc>
          <w:tcPr>
            <w:tcW w:w="1275" w:type="dxa"/>
            <w:tcBorders>
              <w:bottom w:val="nil"/>
            </w:tcBorders>
          </w:tcPr>
          <w:p w14:paraId="2094264B" w14:textId="77777777" w:rsidR="00E052B3" w:rsidRPr="00F54026" w:rsidRDefault="00E052B3" w:rsidP="00C91519">
            <w:pPr>
              <w:rPr>
                <w:rFonts w:ascii="Arial" w:hAnsi="Arial" w:cs="Arial"/>
                <w:sz w:val="20"/>
                <w:szCs w:val="20"/>
              </w:rPr>
            </w:pPr>
            <w:r w:rsidRPr="00F54026">
              <w:rPr>
                <w:rFonts w:ascii="Arial" w:hAnsi="Arial" w:cs="Arial"/>
                <w:sz w:val="20"/>
                <w:szCs w:val="20"/>
              </w:rPr>
              <w:t>No</w:t>
            </w:r>
          </w:p>
        </w:tc>
        <w:tc>
          <w:tcPr>
            <w:tcW w:w="2250" w:type="dxa"/>
            <w:tcBorders>
              <w:bottom w:val="nil"/>
            </w:tcBorders>
          </w:tcPr>
          <w:p w14:paraId="6E8DD4F9"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Borders>
              <w:bottom w:val="nil"/>
            </w:tcBorders>
          </w:tcPr>
          <w:p w14:paraId="52304A78" w14:textId="77777777" w:rsidR="00E052B3" w:rsidRPr="00F54026" w:rsidRDefault="00E052B3" w:rsidP="00C91519">
            <w:pPr>
              <w:jc w:val="center"/>
              <w:rPr>
                <w:rFonts w:ascii="Arial" w:hAnsi="Arial" w:cs="Arial"/>
                <w:sz w:val="20"/>
                <w:szCs w:val="20"/>
              </w:rPr>
            </w:pPr>
          </w:p>
        </w:tc>
        <w:tc>
          <w:tcPr>
            <w:tcW w:w="1706" w:type="dxa"/>
            <w:tcBorders>
              <w:bottom w:val="nil"/>
            </w:tcBorders>
          </w:tcPr>
          <w:p w14:paraId="21A5BABB"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997" w:type="dxa"/>
            <w:tcBorders>
              <w:bottom w:val="nil"/>
            </w:tcBorders>
          </w:tcPr>
          <w:p w14:paraId="6DF9694E" w14:textId="77777777" w:rsidR="00E052B3" w:rsidRPr="00F54026" w:rsidRDefault="00E052B3" w:rsidP="00C91519">
            <w:pPr>
              <w:jc w:val="center"/>
              <w:rPr>
                <w:rFonts w:ascii="Arial" w:hAnsi="Arial" w:cs="Arial"/>
                <w:sz w:val="20"/>
                <w:szCs w:val="20"/>
              </w:rPr>
            </w:pPr>
          </w:p>
        </w:tc>
      </w:tr>
      <w:tr w:rsidR="00E052B3" w:rsidRPr="00F54026" w14:paraId="43666D0B" w14:textId="77777777" w:rsidTr="00C91519">
        <w:trPr>
          <w:trHeight w:val="170"/>
        </w:trPr>
        <w:tc>
          <w:tcPr>
            <w:tcW w:w="2127" w:type="dxa"/>
            <w:tcBorders>
              <w:top w:val="nil"/>
              <w:bottom w:val="nil"/>
            </w:tcBorders>
          </w:tcPr>
          <w:p w14:paraId="6B5351C3" w14:textId="77777777" w:rsidR="00E052B3" w:rsidRPr="00F54026" w:rsidRDefault="00E052B3" w:rsidP="00C91519">
            <w:pPr>
              <w:rPr>
                <w:rFonts w:ascii="Arial" w:hAnsi="Arial" w:cs="Arial"/>
                <w:sz w:val="20"/>
                <w:szCs w:val="20"/>
              </w:rPr>
            </w:pPr>
            <w:r w:rsidRPr="00F54026">
              <w:rPr>
                <w:rFonts w:ascii="Arial" w:hAnsi="Arial" w:cs="Arial"/>
                <w:sz w:val="20"/>
                <w:szCs w:val="20"/>
              </w:rPr>
              <w:t>Type of surgery (n=206)</w:t>
            </w:r>
          </w:p>
        </w:tc>
        <w:tc>
          <w:tcPr>
            <w:tcW w:w="1275" w:type="dxa"/>
            <w:tcBorders>
              <w:top w:val="nil"/>
              <w:bottom w:val="nil"/>
            </w:tcBorders>
          </w:tcPr>
          <w:p w14:paraId="76749D6C" w14:textId="77777777" w:rsidR="00E052B3" w:rsidRPr="00F54026" w:rsidRDefault="00E052B3" w:rsidP="00C91519">
            <w:pPr>
              <w:rPr>
                <w:rFonts w:ascii="Arial" w:hAnsi="Arial" w:cs="Arial"/>
                <w:sz w:val="20"/>
                <w:szCs w:val="20"/>
              </w:rPr>
            </w:pPr>
          </w:p>
        </w:tc>
        <w:tc>
          <w:tcPr>
            <w:tcW w:w="2250" w:type="dxa"/>
            <w:tcBorders>
              <w:top w:val="nil"/>
              <w:bottom w:val="nil"/>
            </w:tcBorders>
          </w:tcPr>
          <w:p w14:paraId="72C8348A" w14:textId="77777777" w:rsidR="00E052B3" w:rsidRPr="00F54026" w:rsidRDefault="00E052B3" w:rsidP="00C91519">
            <w:pPr>
              <w:jc w:val="center"/>
              <w:rPr>
                <w:rFonts w:ascii="Arial" w:hAnsi="Arial" w:cs="Arial"/>
                <w:sz w:val="20"/>
                <w:szCs w:val="20"/>
              </w:rPr>
            </w:pPr>
          </w:p>
        </w:tc>
        <w:tc>
          <w:tcPr>
            <w:tcW w:w="1006" w:type="dxa"/>
            <w:tcBorders>
              <w:top w:val="nil"/>
              <w:bottom w:val="nil"/>
            </w:tcBorders>
          </w:tcPr>
          <w:p w14:paraId="0594792A" w14:textId="77777777" w:rsidR="00E052B3" w:rsidRPr="00F54026" w:rsidRDefault="00E052B3" w:rsidP="00C91519">
            <w:pPr>
              <w:jc w:val="center"/>
              <w:rPr>
                <w:rFonts w:ascii="Arial" w:hAnsi="Arial" w:cs="Arial"/>
                <w:sz w:val="20"/>
                <w:szCs w:val="20"/>
              </w:rPr>
            </w:pPr>
          </w:p>
        </w:tc>
        <w:tc>
          <w:tcPr>
            <w:tcW w:w="1706" w:type="dxa"/>
            <w:tcBorders>
              <w:top w:val="nil"/>
              <w:bottom w:val="nil"/>
            </w:tcBorders>
          </w:tcPr>
          <w:p w14:paraId="2BF8EA72" w14:textId="77777777" w:rsidR="00E052B3" w:rsidRPr="00F54026" w:rsidRDefault="00E052B3" w:rsidP="00C91519">
            <w:pPr>
              <w:jc w:val="center"/>
              <w:rPr>
                <w:rFonts w:ascii="Arial" w:hAnsi="Arial" w:cs="Arial"/>
                <w:sz w:val="20"/>
                <w:szCs w:val="20"/>
              </w:rPr>
            </w:pPr>
          </w:p>
        </w:tc>
        <w:tc>
          <w:tcPr>
            <w:tcW w:w="997" w:type="dxa"/>
            <w:tcBorders>
              <w:top w:val="nil"/>
              <w:bottom w:val="nil"/>
            </w:tcBorders>
          </w:tcPr>
          <w:p w14:paraId="0746D502" w14:textId="77777777" w:rsidR="00E052B3" w:rsidRPr="00F54026" w:rsidRDefault="00E052B3" w:rsidP="00C91519">
            <w:pPr>
              <w:jc w:val="center"/>
              <w:rPr>
                <w:rFonts w:ascii="Arial" w:hAnsi="Arial" w:cs="Arial"/>
                <w:sz w:val="20"/>
                <w:szCs w:val="20"/>
              </w:rPr>
            </w:pPr>
          </w:p>
        </w:tc>
      </w:tr>
      <w:tr w:rsidR="00E052B3" w:rsidRPr="00F54026" w14:paraId="419A8CED" w14:textId="77777777" w:rsidTr="00C91519">
        <w:trPr>
          <w:trHeight w:val="170"/>
        </w:trPr>
        <w:tc>
          <w:tcPr>
            <w:tcW w:w="2127" w:type="dxa"/>
            <w:tcBorders>
              <w:top w:val="nil"/>
            </w:tcBorders>
          </w:tcPr>
          <w:p w14:paraId="4B720521" w14:textId="77777777" w:rsidR="00E052B3" w:rsidRPr="00F54026" w:rsidRDefault="00E052B3" w:rsidP="00C91519">
            <w:pPr>
              <w:rPr>
                <w:rFonts w:ascii="Arial" w:hAnsi="Arial" w:cs="Arial"/>
                <w:sz w:val="20"/>
                <w:szCs w:val="20"/>
              </w:rPr>
            </w:pPr>
          </w:p>
        </w:tc>
        <w:tc>
          <w:tcPr>
            <w:tcW w:w="1275" w:type="dxa"/>
            <w:tcBorders>
              <w:top w:val="nil"/>
            </w:tcBorders>
          </w:tcPr>
          <w:p w14:paraId="703B9D6D" w14:textId="77777777" w:rsidR="00E052B3" w:rsidRPr="00F54026" w:rsidRDefault="00E052B3" w:rsidP="00C91519">
            <w:pPr>
              <w:rPr>
                <w:rFonts w:ascii="Arial" w:hAnsi="Arial" w:cs="Arial"/>
                <w:sz w:val="20"/>
                <w:szCs w:val="20"/>
              </w:rPr>
            </w:pPr>
            <w:r w:rsidRPr="00F54026">
              <w:rPr>
                <w:rFonts w:ascii="Arial" w:hAnsi="Arial" w:cs="Arial"/>
                <w:sz w:val="20"/>
                <w:szCs w:val="20"/>
              </w:rPr>
              <w:t>ECCE</w:t>
            </w:r>
          </w:p>
        </w:tc>
        <w:tc>
          <w:tcPr>
            <w:tcW w:w="2250" w:type="dxa"/>
            <w:tcBorders>
              <w:top w:val="nil"/>
            </w:tcBorders>
          </w:tcPr>
          <w:p w14:paraId="3A1341A7"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1.88(0.92-3.83)</w:t>
            </w:r>
          </w:p>
        </w:tc>
        <w:tc>
          <w:tcPr>
            <w:tcW w:w="1006" w:type="dxa"/>
            <w:tcBorders>
              <w:top w:val="nil"/>
            </w:tcBorders>
          </w:tcPr>
          <w:p w14:paraId="0FCA829B"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0.081</w:t>
            </w:r>
          </w:p>
        </w:tc>
        <w:tc>
          <w:tcPr>
            <w:tcW w:w="1706" w:type="dxa"/>
            <w:tcBorders>
              <w:top w:val="nil"/>
            </w:tcBorders>
          </w:tcPr>
          <w:p w14:paraId="67012D1A"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Borders>
              <w:top w:val="nil"/>
            </w:tcBorders>
          </w:tcPr>
          <w:p w14:paraId="332C3283" w14:textId="77777777" w:rsidR="00E052B3" w:rsidRPr="00F54026" w:rsidRDefault="00E052B3" w:rsidP="00C91519">
            <w:pPr>
              <w:jc w:val="center"/>
              <w:rPr>
                <w:rFonts w:ascii="Arial" w:hAnsi="Arial" w:cs="Arial"/>
                <w:sz w:val="20"/>
                <w:szCs w:val="20"/>
              </w:rPr>
            </w:pPr>
          </w:p>
        </w:tc>
      </w:tr>
      <w:tr w:rsidR="00E052B3" w:rsidRPr="00F54026" w14:paraId="68A6CF93" w14:textId="77777777" w:rsidTr="00C91519">
        <w:trPr>
          <w:trHeight w:val="170"/>
        </w:trPr>
        <w:tc>
          <w:tcPr>
            <w:tcW w:w="2127" w:type="dxa"/>
          </w:tcPr>
          <w:p w14:paraId="611D48EC" w14:textId="77777777" w:rsidR="00E052B3" w:rsidRPr="00F54026" w:rsidRDefault="00E052B3" w:rsidP="00C91519">
            <w:pPr>
              <w:rPr>
                <w:rFonts w:ascii="Arial" w:hAnsi="Arial" w:cs="Arial"/>
                <w:sz w:val="20"/>
                <w:szCs w:val="20"/>
              </w:rPr>
            </w:pPr>
          </w:p>
        </w:tc>
        <w:tc>
          <w:tcPr>
            <w:tcW w:w="1275" w:type="dxa"/>
          </w:tcPr>
          <w:p w14:paraId="3B8363FF" w14:textId="77777777" w:rsidR="00E052B3" w:rsidRPr="00F54026" w:rsidRDefault="00E052B3" w:rsidP="00C91519">
            <w:pPr>
              <w:rPr>
                <w:rFonts w:ascii="Arial" w:hAnsi="Arial" w:cs="Arial"/>
                <w:sz w:val="20"/>
                <w:szCs w:val="20"/>
              </w:rPr>
            </w:pPr>
            <w:r w:rsidRPr="00F54026">
              <w:rPr>
                <w:rFonts w:ascii="Arial" w:hAnsi="Arial" w:cs="Arial"/>
                <w:sz w:val="20"/>
                <w:szCs w:val="20"/>
              </w:rPr>
              <w:t>SICS</w:t>
            </w:r>
          </w:p>
        </w:tc>
        <w:tc>
          <w:tcPr>
            <w:tcW w:w="2250" w:type="dxa"/>
          </w:tcPr>
          <w:p w14:paraId="3A9FF472"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257185D8" w14:textId="77777777" w:rsidR="00E052B3" w:rsidRPr="00F54026" w:rsidRDefault="00E052B3" w:rsidP="00C91519">
            <w:pPr>
              <w:jc w:val="center"/>
              <w:rPr>
                <w:rFonts w:ascii="Arial" w:hAnsi="Arial" w:cs="Arial"/>
                <w:sz w:val="20"/>
                <w:szCs w:val="20"/>
              </w:rPr>
            </w:pPr>
          </w:p>
        </w:tc>
        <w:tc>
          <w:tcPr>
            <w:tcW w:w="1706" w:type="dxa"/>
          </w:tcPr>
          <w:p w14:paraId="0F286D70"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w:t>
            </w:r>
          </w:p>
        </w:tc>
        <w:tc>
          <w:tcPr>
            <w:tcW w:w="997" w:type="dxa"/>
          </w:tcPr>
          <w:p w14:paraId="1CFB1D7C" w14:textId="77777777" w:rsidR="00E052B3" w:rsidRPr="00F54026" w:rsidRDefault="00E052B3" w:rsidP="00C91519">
            <w:pPr>
              <w:jc w:val="center"/>
              <w:rPr>
                <w:rFonts w:ascii="Arial" w:hAnsi="Arial" w:cs="Arial"/>
                <w:sz w:val="20"/>
                <w:szCs w:val="20"/>
              </w:rPr>
            </w:pPr>
          </w:p>
        </w:tc>
      </w:tr>
      <w:tr w:rsidR="00E052B3" w:rsidRPr="00F54026" w14:paraId="03B02767" w14:textId="77777777" w:rsidTr="00C91519">
        <w:trPr>
          <w:trHeight w:val="170"/>
        </w:trPr>
        <w:tc>
          <w:tcPr>
            <w:tcW w:w="2127" w:type="dxa"/>
          </w:tcPr>
          <w:p w14:paraId="627616B6" w14:textId="77777777" w:rsidR="00E052B3" w:rsidRPr="00F54026" w:rsidRDefault="00E052B3" w:rsidP="00C91519">
            <w:pPr>
              <w:rPr>
                <w:rFonts w:ascii="Arial" w:hAnsi="Arial" w:cs="Arial"/>
                <w:sz w:val="20"/>
                <w:szCs w:val="20"/>
              </w:rPr>
            </w:pPr>
            <w:r w:rsidRPr="00F54026">
              <w:rPr>
                <w:rFonts w:ascii="Arial" w:hAnsi="Arial" w:cs="Arial"/>
                <w:sz w:val="20"/>
                <w:szCs w:val="20"/>
              </w:rPr>
              <w:t>Surgeon status</w:t>
            </w:r>
          </w:p>
        </w:tc>
        <w:tc>
          <w:tcPr>
            <w:tcW w:w="1275" w:type="dxa"/>
          </w:tcPr>
          <w:p w14:paraId="67523BED" w14:textId="77777777" w:rsidR="00E052B3" w:rsidRPr="00F54026" w:rsidRDefault="00E052B3" w:rsidP="00C91519">
            <w:pPr>
              <w:rPr>
                <w:rFonts w:ascii="Arial" w:hAnsi="Arial" w:cs="Arial"/>
                <w:sz w:val="20"/>
                <w:szCs w:val="20"/>
              </w:rPr>
            </w:pPr>
          </w:p>
        </w:tc>
        <w:tc>
          <w:tcPr>
            <w:tcW w:w="2250" w:type="dxa"/>
          </w:tcPr>
          <w:p w14:paraId="58D1DDF2" w14:textId="77777777" w:rsidR="00E052B3" w:rsidRPr="00F54026" w:rsidRDefault="00E052B3" w:rsidP="00C91519">
            <w:pPr>
              <w:jc w:val="center"/>
              <w:rPr>
                <w:rFonts w:ascii="Arial" w:hAnsi="Arial" w:cs="Arial"/>
                <w:sz w:val="20"/>
                <w:szCs w:val="20"/>
              </w:rPr>
            </w:pPr>
          </w:p>
        </w:tc>
        <w:tc>
          <w:tcPr>
            <w:tcW w:w="1006" w:type="dxa"/>
          </w:tcPr>
          <w:p w14:paraId="063C6782" w14:textId="77777777" w:rsidR="00E052B3" w:rsidRPr="00F54026" w:rsidRDefault="00E052B3" w:rsidP="00C91519">
            <w:pPr>
              <w:jc w:val="center"/>
              <w:rPr>
                <w:rFonts w:ascii="Arial" w:hAnsi="Arial" w:cs="Arial"/>
                <w:sz w:val="20"/>
                <w:szCs w:val="20"/>
              </w:rPr>
            </w:pPr>
          </w:p>
        </w:tc>
        <w:tc>
          <w:tcPr>
            <w:tcW w:w="1706" w:type="dxa"/>
          </w:tcPr>
          <w:p w14:paraId="565B8A7E" w14:textId="77777777" w:rsidR="00E052B3" w:rsidRPr="00F54026" w:rsidRDefault="00E052B3" w:rsidP="00C91519">
            <w:pPr>
              <w:jc w:val="center"/>
              <w:rPr>
                <w:rFonts w:ascii="Arial" w:hAnsi="Arial" w:cs="Arial"/>
                <w:sz w:val="20"/>
                <w:szCs w:val="20"/>
              </w:rPr>
            </w:pPr>
          </w:p>
        </w:tc>
        <w:tc>
          <w:tcPr>
            <w:tcW w:w="997" w:type="dxa"/>
          </w:tcPr>
          <w:p w14:paraId="10DCDA52" w14:textId="77777777" w:rsidR="00E052B3" w:rsidRPr="00F54026" w:rsidRDefault="00E052B3" w:rsidP="00C91519">
            <w:pPr>
              <w:jc w:val="center"/>
              <w:rPr>
                <w:rFonts w:ascii="Arial" w:hAnsi="Arial" w:cs="Arial"/>
                <w:sz w:val="20"/>
                <w:szCs w:val="20"/>
              </w:rPr>
            </w:pPr>
          </w:p>
        </w:tc>
      </w:tr>
      <w:tr w:rsidR="00E052B3" w:rsidRPr="00F54026" w14:paraId="428C1D0F" w14:textId="77777777" w:rsidTr="00C91519">
        <w:trPr>
          <w:trHeight w:val="170"/>
        </w:trPr>
        <w:tc>
          <w:tcPr>
            <w:tcW w:w="2127" w:type="dxa"/>
          </w:tcPr>
          <w:p w14:paraId="17E442F5" w14:textId="77777777" w:rsidR="00E052B3" w:rsidRPr="00F54026" w:rsidRDefault="00E052B3" w:rsidP="00C91519">
            <w:pPr>
              <w:rPr>
                <w:rFonts w:ascii="Arial" w:hAnsi="Arial" w:cs="Arial"/>
                <w:sz w:val="20"/>
                <w:szCs w:val="20"/>
              </w:rPr>
            </w:pPr>
          </w:p>
        </w:tc>
        <w:tc>
          <w:tcPr>
            <w:tcW w:w="1275" w:type="dxa"/>
          </w:tcPr>
          <w:p w14:paraId="2AE96EBF" w14:textId="77777777" w:rsidR="00E052B3" w:rsidRPr="00F54026" w:rsidRDefault="00E052B3" w:rsidP="00C91519">
            <w:pPr>
              <w:rPr>
                <w:rFonts w:ascii="Arial" w:hAnsi="Arial" w:cs="Arial"/>
                <w:sz w:val="20"/>
                <w:szCs w:val="20"/>
              </w:rPr>
            </w:pPr>
            <w:r w:rsidRPr="00F54026">
              <w:rPr>
                <w:rFonts w:ascii="Arial" w:hAnsi="Arial" w:cs="Arial"/>
                <w:sz w:val="20"/>
                <w:szCs w:val="20"/>
              </w:rPr>
              <w:t>AMO</w:t>
            </w:r>
          </w:p>
        </w:tc>
        <w:tc>
          <w:tcPr>
            <w:tcW w:w="2250" w:type="dxa"/>
          </w:tcPr>
          <w:p w14:paraId="584A62A3"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3.67(1.06- 12.69)</w:t>
            </w:r>
          </w:p>
        </w:tc>
        <w:tc>
          <w:tcPr>
            <w:tcW w:w="1006" w:type="dxa"/>
          </w:tcPr>
          <w:p w14:paraId="38B6EB78"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0.040</w:t>
            </w:r>
          </w:p>
        </w:tc>
        <w:tc>
          <w:tcPr>
            <w:tcW w:w="1706" w:type="dxa"/>
          </w:tcPr>
          <w:p w14:paraId="5C7435C8" w14:textId="77777777" w:rsidR="00E052B3" w:rsidRPr="00F54026" w:rsidRDefault="00E052B3" w:rsidP="00C91519">
            <w:pPr>
              <w:rPr>
                <w:rFonts w:ascii="Arial" w:hAnsi="Arial" w:cs="Arial"/>
                <w:sz w:val="20"/>
                <w:szCs w:val="20"/>
              </w:rPr>
            </w:pPr>
            <w:r w:rsidRPr="00F54026">
              <w:rPr>
                <w:rFonts w:ascii="Arial" w:hAnsi="Arial" w:cs="Arial"/>
                <w:sz w:val="20"/>
                <w:szCs w:val="20"/>
              </w:rPr>
              <w:t>5.16(1.34-19.85)</w:t>
            </w:r>
          </w:p>
        </w:tc>
        <w:tc>
          <w:tcPr>
            <w:tcW w:w="997" w:type="dxa"/>
          </w:tcPr>
          <w:p w14:paraId="714015AA"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0.017</w:t>
            </w:r>
          </w:p>
        </w:tc>
      </w:tr>
      <w:tr w:rsidR="00E052B3" w:rsidRPr="00F54026" w14:paraId="3CC8C59C" w14:textId="77777777" w:rsidTr="00C91519">
        <w:trPr>
          <w:trHeight w:val="139"/>
        </w:trPr>
        <w:tc>
          <w:tcPr>
            <w:tcW w:w="2127" w:type="dxa"/>
          </w:tcPr>
          <w:p w14:paraId="14439D7F" w14:textId="77777777" w:rsidR="00E052B3" w:rsidRPr="00F54026" w:rsidRDefault="00E052B3" w:rsidP="00C91519">
            <w:pPr>
              <w:jc w:val="center"/>
              <w:rPr>
                <w:rFonts w:ascii="Arial" w:hAnsi="Arial" w:cs="Arial"/>
                <w:sz w:val="20"/>
                <w:szCs w:val="20"/>
              </w:rPr>
            </w:pPr>
          </w:p>
        </w:tc>
        <w:tc>
          <w:tcPr>
            <w:tcW w:w="1275" w:type="dxa"/>
          </w:tcPr>
          <w:p w14:paraId="00FDCAD6" w14:textId="77777777" w:rsidR="00E052B3" w:rsidRPr="00F54026" w:rsidRDefault="00E052B3" w:rsidP="00C91519">
            <w:pPr>
              <w:rPr>
                <w:rFonts w:ascii="Arial" w:hAnsi="Arial" w:cs="Arial"/>
                <w:sz w:val="20"/>
                <w:szCs w:val="20"/>
              </w:rPr>
            </w:pPr>
            <w:r w:rsidRPr="00F54026">
              <w:rPr>
                <w:rFonts w:ascii="Arial" w:hAnsi="Arial" w:cs="Arial"/>
                <w:sz w:val="20"/>
                <w:szCs w:val="20"/>
              </w:rPr>
              <w:t>Resident</w:t>
            </w:r>
          </w:p>
        </w:tc>
        <w:tc>
          <w:tcPr>
            <w:tcW w:w="2250" w:type="dxa"/>
          </w:tcPr>
          <w:p w14:paraId="235B21FA"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2.61(1.27- 5.37)</w:t>
            </w:r>
          </w:p>
        </w:tc>
        <w:tc>
          <w:tcPr>
            <w:tcW w:w="1006" w:type="dxa"/>
          </w:tcPr>
          <w:p w14:paraId="7A332A11"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0.009</w:t>
            </w:r>
          </w:p>
        </w:tc>
        <w:tc>
          <w:tcPr>
            <w:tcW w:w="1706" w:type="dxa"/>
          </w:tcPr>
          <w:p w14:paraId="17E1C700"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2.70(1.23-5.89)</w:t>
            </w:r>
          </w:p>
        </w:tc>
        <w:tc>
          <w:tcPr>
            <w:tcW w:w="997" w:type="dxa"/>
          </w:tcPr>
          <w:p w14:paraId="4B9C0DC3"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0.013</w:t>
            </w:r>
          </w:p>
        </w:tc>
      </w:tr>
      <w:tr w:rsidR="00E052B3" w:rsidRPr="00F54026" w14:paraId="424DDDE8" w14:textId="77777777" w:rsidTr="00C91519">
        <w:trPr>
          <w:trHeight w:val="170"/>
        </w:trPr>
        <w:tc>
          <w:tcPr>
            <w:tcW w:w="2127" w:type="dxa"/>
          </w:tcPr>
          <w:p w14:paraId="7D51CE5B" w14:textId="77777777" w:rsidR="00E052B3" w:rsidRPr="00F54026" w:rsidRDefault="00E052B3" w:rsidP="00C91519">
            <w:pPr>
              <w:rPr>
                <w:rFonts w:ascii="Arial" w:hAnsi="Arial" w:cs="Arial"/>
                <w:sz w:val="20"/>
                <w:szCs w:val="20"/>
              </w:rPr>
            </w:pPr>
          </w:p>
        </w:tc>
        <w:tc>
          <w:tcPr>
            <w:tcW w:w="1275" w:type="dxa"/>
          </w:tcPr>
          <w:p w14:paraId="46666D59" w14:textId="77777777" w:rsidR="00E052B3" w:rsidRPr="00F54026" w:rsidRDefault="00E052B3" w:rsidP="00C91519">
            <w:pPr>
              <w:rPr>
                <w:rFonts w:ascii="Arial" w:hAnsi="Arial" w:cs="Arial"/>
                <w:sz w:val="20"/>
                <w:szCs w:val="20"/>
              </w:rPr>
            </w:pPr>
            <w:r w:rsidRPr="00F54026">
              <w:rPr>
                <w:rFonts w:ascii="Arial" w:hAnsi="Arial" w:cs="Arial"/>
                <w:sz w:val="20"/>
                <w:szCs w:val="20"/>
              </w:rPr>
              <w:t>Specialist</w:t>
            </w:r>
          </w:p>
        </w:tc>
        <w:tc>
          <w:tcPr>
            <w:tcW w:w="2250" w:type="dxa"/>
          </w:tcPr>
          <w:p w14:paraId="627DC593"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0E1174DE" w14:textId="77777777" w:rsidR="00E052B3" w:rsidRPr="00F54026" w:rsidRDefault="00E052B3" w:rsidP="00C91519">
            <w:pPr>
              <w:jc w:val="center"/>
              <w:rPr>
                <w:rFonts w:ascii="Arial" w:hAnsi="Arial" w:cs="Arial"/>
                <w:sz w:val="20"/>
                <w:szCs w:val="20"/>
              </w:rPr>
            </w:pPr>
          </w:p>
        </w:tc>
        <w:tc>
          <w:tcPr>
            <w:tcW w:w="1706" w:type="dxa"/>
          </w:tcPr>
          <w:p w14:paraId="4EBD21AB"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997" w:type="dxa"/>
          </w:tcPr>
          <w:p w14:paraId="48C17FBA" w14:textId="77777777" w:rsidR="00E052B3" w:rsidRPr="00F54026" w:rsidRDefault="00E052B3" w:rsidP="00C91519">
            <w:pPr>
              <w:jc w:val="center"/>
              <w:rPr>
                <w:rFonts w:ascii="Arial" w:hAnsi="Arial" w:cs="Arial"/>
                <w:sz w:val="20"/>
                <w:szCs w:val="20"/>
              </w:rPr>
            </w:pPr>
          </w:p>
        </w:tc>
      </w:tr>
      <w:tr w:rsidR="00E052B3" w:rsidRPr="00F54026" w14:paraId="34112B7B" w14:textId="77777777" w:rsidTr="00C91519">
        <w:trPr>
          <w:trHeight w:val="170"/>
        </w:trPr>
        <w:tc>
          <w:tcPr>
            <w:tcW w:w="2127" w:type="dxa"/>
          </w:tcPr>
          <w:p w14:paraId="4046F73B" w14:textId="77777777" w:rsidR="00E052B3" w:rsidRPr="00F54026" w:rsidRDefault="00E052B3" w:rsidP="00C91519">
            <w:pPr>
              <w:rPr>
                <w:rFonts w:ascii="Arial" w:hAnsi="Arial" w:cs="Arial"/>
                <w:sz w:val="20"/>
                <w:szCs w:val="20"/>
              </w:rPr>
            </w:pPr>
            <w:r w:rsidRPr="00F54026">
              <w:rPr>
                <w:rFonts w:ascii="Arial" w:hAnsi="Arial" w:cs="Arial"/>
                <w:sz w:val="20"/>
                <w:szCs w:val="20"/>
              </w:rPr>
              <w:t>Level of self-care knowledge (Total)</w:t>
            </w:r>
          </w:p>
        </w:tc>
        <w:tc>
          <w:tcPr>
            <w:tcW w:w="1275" w:type="dxa"/>
          </w:tcPr>
          <w:p w14:paraId="7D876620" w14:textId="77777777" w:rsidR="00E052B3" w:rsidRPr="00F54026" w:rsidRDefault="00E052B3" w:rsidP="00C91519">
            <w:pPr>
              <w:rPr>
                <w:rFonts w:ascii="Arial" w:hAnsi="Arial" w:cs="Arial"/>
                <w:sz w:val="20"/>
                <w:szCs w:val="20"/>
              </w:rPr>
            </w:pPr>
          </w:p>
        </w:tc>
        <w:tc>
          <w:tcPr>
            <w:tcW w:w="2250" w:type="dxa"/>
          </w:tcPr>
          <w:p w14:paraId="4E65D5B5" w14:textId="77777777" w:rsidR="00E052B3" w:rsidRPr="00F54026" w:rsidRDefault="00E052B3" w:rsidP="00C91519">
            <w:pPr>
              <w:rPr>
                <w:rFonts w:ascii="Arial" w:hAnsi="Arial" w:cs="Arial"/>
                <w:sz w:val="20"/>
                <w:szCs w:val="20"/>
              </w:rPr>
            </w:pPr>
          </w:p>
        </w:tc>
        <w:tc>
          <w:tcPr>
            <w:tcW w:w="1006" w:type="dxa"/>
          </w:tcPr>
          <w:p w14:paraId="33C452CD" w14:textId="77777777" w:rsidR="00E052B3" w:rsidRPr="00F54026" w:rsidRDefault="00E052B3" w:rsidP="00C91519">
            <w:pPr>
              <w:jc w:val="center"/>
              <w:rPr>
                <w:rFonts w:ascii="Arial" w:hAnsi="Arial" w:cs="Arial"/>
                <w:sz w:val="20"/>
                <w:szCs w:val="20"/>
              </w:rPr>
            </w:pPr>
          </w:p>
        </w:tc>
        <w:tc>
          <w:tcPr>
            <w:tcW w:w="1706" w:type="dxa"/>
          </w:tcPr>
          <w:p w14:paraId="0DA95858" w14:textId="77777777" w:rsidR="00E052B3" w:rsidRPr="00F54026" w:rsidRDefault="00E052B3" w:rsidP="00C91519">
            <w:pPr>
              <w:jc w:val="center"/>
              <w:rPr>
                <w:rFonts w:ascii="Arial" w:hAnsi="Arial" w:cs="Arial"/>
                <w:sz w:val="20"/>
                <w:szCs w:val="20"/>
              </w:rPr>
            </w:pPr>
          </w:p>
        </w:tc>
        <w:tc>
          <w:tcPr>
            <w:tcW w:w="997" w:type="dxa"/>
          </w:tcPr>
          <w:p w14:paraId="34AEE197" w14:textId="77777777" w:rsidR="00E052B3" w:rsidRPr="00F54026" w:rsidRDefault="00E052B3" w:rsidP="00C91519">
            <w:pPr>
              <w:jc w:val="center"/>
              <w:rPr>
                <w:rFonts w:ascii="Arial" w:hAnsi="Arial" w:cs="Arial"/>
                <w:sz w:val="20"/>
                <w:szCs w:val="20"/>
              </w:rPr>
            </w:pPr>
          </w:p>
        </w:tc>
      </w:tr>
      <w:tr w:rsidR="00E052B3" w:rsidRPr="00F54026" w14:paraId="7F8E928A" w14:textId="77777777" w:rsidTr="00C91519">
        <w:trPr>
          <w:trHeight w:val="170"/>
        </w:trPr>
        <w:tc>
          <w:tcPr>
            <w:tcW w:w="2127" w:type="dxa"/>
          </w:tcPr>
          <w:p w14:paraId="11BDEE6B" w14:textId="77777777" w:rsidR="00E052B3" w:rsidRPr="00F54026" w:rsidRDefault="00E052B3" w:rsidP="00C91519">
            <w:pPr>
              <w:rPr>
                <w:rFonts w:ascii="Arial" w:hAnsi="Arial" w:cs="Arial"/>
                <w:sz w:val="20"/>
                <w:szCs w:val="20"/>
              </w:rPr>
            </w:pPr>
          </w:p>
        </w:tc>
        <w:tc>
          <w:tcPr>
            <w:tcW w:w="1275" w:type="dxa"/>
          </w:tcPr>
          <w:p w14:paraId="3E704574" w14:textId="77777777" w:rsidR="00E052B3" w:rsidRPr="00F54026" w:rsidRDefault="00E052B3" w:rsidP="00C91519">
            <w:pPr>
              <w:rPr>
                <w:rFonts w:ascii="Arial" w:hAnsi="Arial" w:cs="Arial"/>
                <w:sz w:val="20"/>
                <w:szCs w:val="20"/>
              </w:rPr>
            </w:pPr>
            <w:r w:rsidRPr="00F54026">
              <w:rPr>
                <w:rFonts w:ascii="Arial" w:hAnsi="Arial" w:cs="Arial"/>
                <w:sz w:val="20"/>
                <w:szCs w:val="20"/>
              </w:rPr>
              <w:t>Good</w:t>
            </w:r>
          </w:p>
        </w:tc>
        <w:tc>
          <w:tcPr>
            <w:tcW w:w="2250" w:type="dxa"/>
          </w:tcPr>
          <w:p w14:paraId="74255106"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1006" w:type="dxa"/>
          </w:tcPr>
          <w:p w14:paraId="56A243DF" w14:textId="77777777" w:rsidR="00E052B3" w:rsidRPr="00F54026" w:rsidRDefault="00E052B3" w:rsidP="00C91519">
            <w:pPr>
              <w:jc w:val="center"/>
              <w:rPr>
                <w:rFonts w:ascii="Arial" w:hAnsi="Arial" w:cs="Arial"/>
                <w:sz w:val="20"/>
                <w:szCs w:val="20"/>
              </w:rPr>
            </w:pPr>
          </w:p>
        </w:tc>
        <w:tc>
          <w:tcPr>
            <w:tcW w:w="1706" w:type="dxa"/>
          </w:tcPr>
          <w:p w14:paraId="2A12A30C"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1</w:t>
            </w:r>
          </w:p>
        </w:tc>
        <w:tc>
          <w:tcPr>
            <w:tcW w:w="997" w:type="dxa"/>
          </w:tcPr>
          <w:p w14:paraId="2805BF74" w14:textId="77777777" w:rsidR="00E052B3" w:rsidRPr="00F54026" w:rsidRDefault="00E052B3" w:rsidP="00C91519">
            <w:pPr>
              <w:jc w:val="center"/>
              <w:rPr>
                <w:rFonts w:ascii="Arial" w:hAnsi="Arial" w:cs="Arial"/>
                <w:sz w:val="20"/>
                <w:szCs w:val="20"/>
              </w:rPr>
            </w:pPr>
          </w:p>
        </w:tc>
      </w:tr>
      <w:tr w:rsidR="00E052B3" w:rsidRPr="00F54026" w14:paraId="58088BC2" w14:textId="77777777" w:rsidTr="00C91519">
        <w:trPr>
          <w:trHeight w:val="170"/>
        </w:trPr>
        <w:tc>
          <w:tcPr>
            <w:tcW w:w="2127" w:type="dxa"/>
          </w:tcPr>
          <w:p w14:paraId="1B98AA53" w14:textId="77777777" w:rsidR="00E052B3" w:rsidRPr="00F54026" w:rsidRDefault="00E052B3" w:rsidP="00C91519">
            <w:pPr>
              <w:jc w:val="center"/>
              <w:rPr>
                <w:rFonts w:ascii="Arial" w:hAnsi="Arial" w:cs="Arial"/>
                <w:sz w:val="20"/>
                <w:szCs w:val="20"/>
              </w:rPr>
            </w:pPr>
          </w:p>
        </w:tc>
        <w:tc>
          <w:tcPr>
            <w:tcW w:w="1275" w:type="dxa"/>
          </w:tcPr>
          <w:p w14:paraId="4ACB0519" w14:textId="77777777" w:rsidR="00E052B3" w:rsidRPr="00F54026" w:rsidRDefault="00E052B3" w:rsidP="00C91519">
            <w:pPr>
              <w:rPr>
                <w:rFonts w:ascii="Arial" w:hAnsi="Arial" w:cs="Arial"/>
                <w:sz w:val="20"/>
                <w:szCs w:val="20"/>
              </w:rPr>
            </w:pPr>
            <w:r w:rsidRPr="00F54026">
              <w:rPr>
                <w:rFonts w:ascii="Arial" w:hAnsi="Arial" w:cs="Arial"/>
                <w:sz w:val="20"/>
                <w:szCs w:val="20"/>
              </w:rPr>
              <w:t>Poor</w:t>
            </w:r>
          </w:p>
        </w:tc>
        <w:tc>
          <w:tcPr>
            <w:tcW w:w="2250" w:type="dxa"/>
          </w:tcPr>
          <w:p w14:paraId="698F6CD7"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2.57(1.23-5.36)</w:t>
            </w:r>
          </w:p>
        </w:tc>
        <w:tc>
          <w:tcPr>
            <w:tcW w:w="1006" w:type="dxa"/>
          </w:tcPr>
          <w:p w14:paraId="3E4F6F5D"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0.012</w:t>
            </w:r>
          </w:p>
        </w:tc>
        <w:tc>
          <w:tcPr>
            <w:tcW w:w="1706" w:type="dxa"/>
          </w:tcPr>
          <w:p w14:paraId="087014E9"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3.03(1.34- 6.86)</w:t>
            </w:r>
          </w:p>
        </w:tc>
        <w:tc>
          <w:tcPr>
            <w:tcW w:w="997" w:type="dxa"/>
          </w:tcPr>
          <w:p w14:paraId="4EDEE51E" w14:textId="77777777" w:rsidR="00E052B3" w:rsidRPr="00F54026" w:rsidRDefault="00E052B3" w:rsidP="00C91519">
            <w:pPr>
              <w:jc w:val="center"/>
              <w:rPr>
                <w:rFonts w:ascii="Arial" w:hAnsi="Arial" w:cs="Arial"/>
                <w:sz w:val="20"/>
                <w:szCs w:val="20"/>
              </w:rPr>
            </w:pPr>
            <w:r w:rsidRPr="00F54026">
              <w:rPr>
                <w:rFonts w:ascii="Arial" w:hAnsi="Arial" w:cs="Arial"/>
                <w:sz w:val="20"/>
                <w:szCs w:val="20"/>
              </w:rPr>
              <w:t>0.007</w:t>
            </w:r>
          </w:p>
        </w:tc>
      </w:tr>
    </w:tbl>
    <w:p w14:paraId="1FDBBD7D" w14:textId="77777777" w:rsidR="00E052B3" w:rsidRPr="00E052B3" w:rsidRDefault="00E052B3" w:rsidP="00E052B3">
      <w:pPr>
        <w:pStyle w:val="Heading1"/>
        <w:rPr>
          <w:rFonts w:cs="Arial"/>
          <w:sz w:val="22"/>
          <w:szCs w:val="22"/>
        </w:rPr>
      </w:pPr>
      <w:bookmarkStart w:id="16" w:name="_Toc201665560"/>
      <w:r w:rsidRPr="00E052B3">
        <w:rPr>
          <w:rFonts w:cs="Arial"/>
          <w:sz w:val="22"/>
          <w:szCs w:val="22"/>
        </w:rPr>
        <w:t>3.6 DISCUSSION</w:t>
      </w:r>
      <w:bookmarkEnd w:id="16"/>
      <w:r w:rsidRPr="00E052B3">
        <w:rPr>
          <w:rFonts w:cs="Arial"/>
          <w:sz w:val="22"/>
          <w:szCs w:val="22"/>
        </w:rPr>
        <w:t xml:space="preserve"> </w:t>
      </w:r>
    </w:p>
    <w:p w14:paraId="4C012320" w14:textId="1680F968" w:rsidR="00E052B3" w:rsidRDefault="00E052B3" w:rsidP="00E052B3">
      <w:pPr>
        <w:jc w:val="both"/>
        <w:rPr>
          <w:rFonts w:ascii="Arial" w:hAnsi="Arial" w:cs="Arial"/>
        </w:rPr>
      </w:pPr>
      <w:bookmarkStart w:id="17" w:name="_Toc201665561"/>
      <w:r w:rsidRPr="00520561">
        <w:rPr>
          <w:rFonts w:ascii="Arial" w:hAnsi="Arial" w:cs="Arial"/>
        </w:rPr>
        <w:t xml:space="preserve">The current study evaluated the </w:t>
      </w:r>
      <w:r w:rsidR="00AC4261">
        <w:rPr>
          <w:rFonts w:ascii="Arial" w:hAnsi="Arial" w:cs="Arial"/>
        </w:rPr>
        <w:t xml:space="preserve">Self-care knowledge and factors </w:t>
      </w:r>
      <w:r w:rsidRPr="00520561">
        <w:rPr>
          <w:rFonts w:ascii="Arial" w:hAnsi="Arial" w:cs="Arial"/>
        </w:rPr>
        <w:t>associat</w:t>
      </w:r>
      <w:r w:rsidR="00AC4261">
        <w:rPr>
          <w:rFonts w:ascii="Arial" w:hAnsi="Arial" w:cs="Arial"/>
        </w:rPr>
        <w:t>ed</w:t>
      </w:r>
      <w:r w:rsidRPr="00520561">
        <w:rPr>
          <w:rFonts w:ascii="Arial" w:hAnsi="Arial" w:cs="Arial"/>
        </w:rPr>
        <w:t xml:space="preserve"> </w:t>
      </w:r>
      <w:r w:rsidR="00AC4261">
        <w:rPr>
          <w:rFonts w:ascii="Arial" w:hAnsi="Arial" w:cs="Arial"/>
        </w:rPr>
        <w:t>with</w:t>
      </w:r>
      <w:r w:rsidRPr="00520561">
        <w:rPr>
          <w:rFonts w:ascii="Arial" w:hAnsi="Arial" w:cs="Arial"/>
        </w:rPr>
        <w:t xml:space="preserve"> post-cataract surgery complications among post-cataract surgery adult patients. </w:t>
      </w:r>
      <w:r w:rsidR="00AC4261">
        <w:rPr>
          <w:rFonts w:ascii="Arial" w:hAnsi="Arial" w:cs="Arial"/>
        </w:rPr>
        <w:t>We</w:t>
      </w:r>
      <w:r w:rsidRPr="00520561">
        <w:rPr>
          <w:rFonts w:ascii="Arial" w:hAnsi="Arial" w:cs="Arial"/>
        </w:rPr>
        <w:t xml:space="preserve"> found that 63.5% participants had poor self-care knowledge level on instilling medication in the eye (IME), 65.3% had poor self-care </w:t>
      </w:r>
      <w:r w:rsidRPr="00520561">
        <w:rPr>
          <w:rFonts w:ascii="Arial" w:hAnsi="Arial" w:cs="Arial"/>
        </w:rPr>
        <w:lastRenderedPageBreak/>
        <w:t xml:space="preserve">knowledge level on eye cleaning procedure (ECP), and 61.2% had poor self-care knowledge level on general eye care precaution (GECP); Poor self-care in all domains may be due to limited general literacy or health literacy such as inadequate discharge instructions or inconsistent information on what to do at home plus no take home checklist. This study was similar to </w:t>
      </w:r>
      <w:r w:rsidRPr="00520561">
        <w:rPr>
          <w:rFonts w:ascii="Arial" w:hAnsi="Arial" w:cs="Arial"/>
          <w:lang w:eastAsia="en-GB"/>
        </w:rPr>
        <w:fldChar w:fldCharType="begin" w:fldLock="1"/>
      </w:r>
      <w:r w:rsidRPr="00520561">
        <w:rPr>
          <w:rFonts w:ascii="Arial" w:hAnsi="Arial" w:cs="Arial"/>
          <w:lang w:eastAsia="en-GB"/>
        </w:rPr>
        <w:instrText>ADDIN CSL_CITATION {"citationItems":[{"id":"ITEM-1","itemData":{"DOI":"10.21608/mnj.2017.176440","author":[{"dropping-particle":"","family":"Elgazar","given":"Watanya","non-dropping-particle":"","parse-names":false,"suffix":""},{"dropping-particle":"","family":"Mohamed","given":"Asmaa","non-dropping-particle":"","parse-names":false,"suffix":""},{"dropping-particle":"","family":"Fayed","given":"Ayser","non-dropping-particle":"","parse-names":false,"suffix":""},{"dropping-particle":"","family":"Mohamed","given":"Rasha","non-dropping-particle":"","parse-names":false,"suffix":""}],"container-title":"Mansoura Nursing Journal","id":"ITEM-1","issue":"1","issued":{"date-parts":[["2017"]]},"page":"255-265","title":"Developing Postoperative Self Care Guideline for Patient Undergoing Cataract Surgery","type":"article-journal","volume":"4"},"uris":["http://www.mendeley.com/documents/?uuid=5bcc072c-ace9-4e58-a34b-52701308c94f"]}],"mendeley":{"formattedCitation":"(Elgazar &lt;i&gt;et al.&lt;/i&gt;, 2017)","plainTextFormattedCitation":"(Elgazar et al., 2017)","previouslyFormattedCitation":"(1)"},"properties":{"noteIndex":0},"schema":"https://github.com/citation-style-language/schema/raw/master/csl-citation.json"}</w:instrText>
      </w:r>
      <w:r w:rsidRPr="00520561">
        <w:rPr>
          <w:rFonts w:ascii="Arial" w:hAnsi="Arial" w:cs="Arial"/>
          <w:lang w:eastAsia="en-GB"/>
        </w:rPr>
        <w:fldChar w:fldCharType="separate"/>
      </w:r>
      <w:r w:rsidRPr="00520561">
        <w:rPr>
          <w:rFonts w:ascii="Arial" w:hAnsi="Arial" w:cs="Arial"/>
          <w:noProof/>
          <w:lang w:eastAsia="en-GB"/>
        </w:rPr>
        <w:t xml:space="preserve">(Elgazar </w:t>
      </w:r>
      <w:r w:rsidRPr="00520561">
        <w:rPr>
          <w:rFonts w:ascii="Arial" w:hAnsi="Arial" w:cs="Arial"/>
          <w:i/>
          <w:noProof/>
          <w:lang w:eastAsia="en-GB"/>
        </w:rPr>
        <w:t>et al.</w:t>
      </w:r>
      <w:r w:rsidRPr="00520561">
        <w:rPr>
          <w:rFonts w:ascii="Arial" w:hAnsi="Arial" w:cs="Arial"/>
          <w:noProof/>
          <w:lang w:eastAsia="en-GB"/>
        </w:rPr>
        <w:t>, 2017)</w:t>
      </w:r>
      <w:r w:rsidRPr="00520561">
        <w:rPr>
          <w:rFonts w:ascii="Arial" w:hAnsi="Arial" w:cs="Arial"/>
          <w:lang w:eastAsia="en-GB"/>
        </w:rPr>
        <w:fldChar w:fldCharType="end"/>
      </w:r>
      <w:r w:rsidRPr="00520561">
        <w:rPr>
          <w:rFonts w:ascii="Arial" w:hAnsi="Arial" w:cs="Arial"/>
          <w:lang w:eastAsia="en-GB"/>
        </w:rPr>
        <w:t xml:space="preserve"> who found that 44% participants had an unsatisfactory level of knowledge of Instilling Medicine in the Eye</w:t>
      </w:r>
      <w:r w:rsidR="00AC4261">
        <w:rPr>
          <w:rFonts w:ascii="Arial" w:hAnsi="Arial" w:cs="Arial"/>
          <w:lang w:eastAsia="en-GB"/>
        </w:rPr>
        <w:t xml:space="preserve"> </w:t>
      </w:r>
      <w:r w:rsidR="00AC4261" w:rsidRPr="00520561">
        <w:rPr>
          <w:rFonts w:ascii="Arial" w:hAnsi="Arial" w:cs="Arial"/>
          <w:lang w:eastAsia="en-GB"/>
        </w:rPr>
        <w:t>(IME)</w:t>
      </w:r>
      <w:r w:rsidRPr="00520561">
        <w:rPr>
          <w:rFonts w:ascii="Arial" w:hAnsi="Arial" w:cs="Arial"/>
          <w:lang w:eastAsia="en-GB"/>
        </w:rPr>
        <w:t xml:space="preserve">; 62.7% participants had inadequate knowledge of eye hygiene, and 71.3% participants had unsatisfactory knowledge of the activities of daily living. The same finding was shown in a study conducted by </w:t>
      </w:r>
      <w:r w:rsidRPr="00520561">
        <w:rPr>
          <w:rFonts w:ascii="Arial" w:hAnsi="Arial" w:cs="Arial"/>
        </w:rPr>
        <w:fldChar w:fldCharType="begin" w:fldLock="1"/>
      </w:r>
      <w:r w:rsidRPr="00520561">
        <w:rPr>
          <w:rFonts w:ascii="Arial" w:hAnsi="Arial" w:cs="Arial"/>
        </w:rPr>
        <w:instrText>ADDIN CSL_CITATION {"citationItems":[{"id":"ITEM-1","itemData":{"DOI":"10.4103/jcor.jcor_47_23","ISSN":"2320-3897","author":[{"dropping-particle":"","family":"Prem Kumar","given":"SG","non-dropping-particle":"","parse-names":false,"suffix":""},{"dropping-particle":"","family":"Chavan","given":"Shobhana","non-dropping-particle":"","parse-names":false,"suffix":""},{"dropping-particle":"","family":"Ranpise","given":"Dhanaji","non-dropping-particle":"","parse-names":false,"suffix":""},{"dropping-particle":"","family":"Vishwakarma","given":"Pankaj","non-dropping-particle":"","parse-names":false,"suffix":""},{"dropping-particle":"","family":"Kurian","given":"Elizabeth","non-dropping-particle":"","parse-names":false,"suffix":""}],"container-title":"Journal of Clinical Ophthalmology and Research","id":"ITEM-1","issue":"3","issued":{"date-parts":[["2023"]]},"page":"172","title":"Knowledge among patients about postoperative home self-care following cataract surgery in Northern and Western India","type":"article-journal","volume":"11"},"uris":["http://www.mendeley.com/documents/?uuid=1d96f596-2fe3-4825-91c3-b9a12985b1c7"]}],"mendeley":{"formattedCitation":"(Prem Kumar &lt;i&gt;et al.&lt;/i&gt;, 2023)","plainTextFormattedCitation":"(Prem Kumar et al., 2023)","previouslyFormattedCitation":"(3)"},"properties":{"noteIndex":0},"schema":"https://github.com/citation-style-language/schema/raw/master/csl-citation.json"}</w:instrText>
      </w:r>
      <w:r w:rsidRPr="00520561">
        <w:rPr>
          <w:rFonts w:ascii="Arial" w:hAnsi="Arial" w:cs="Arial"/>
        </w:rPr>
        <w:fldChar w:fldCharType="separate"/>
      </w:r>
      <w:r w:rsidRPr="00520561">
        <w:rPr>
          <w:rFonts w:ascii="Arial" w:hAnsi="Arial" w:cs="Arial"/>
          <w:noProof/>
        </w:rPr>
        <w:t xml:space="preserve">(Prem Kumar </w:t>
      </w:r>
      <w:r w:rsidRPr="00520561">
        <w:rPr>
          <w:rFonts w:ascii="Arial" w:hAnsi="Arial" w:cs="Arial"/>
          <w:i/>
          <w:noProof/>
        </w:rPr>
        <w:t>et al.</w:t>
      </w:r>
      <w:r w:rsidRPr="00520561">
        <w:rPr>
          <w:rFonts w:ascii="Arial" w:hAnsi="Arial" w:cs="Arial"/>
          <w:noProof/>
        </w:rPr>
        <w:t>, 2023)</w:t>
      </w:r>
      <w:r w:rsidRPr="00520561">
        <w:rPr>
          <w:rFonts w:ascii="Arial" w:hAnsi="Arial" w:cs="Arial"/>
        </w:rPr>
        <w:fldChar w:fldCharType="end"/>
      </w:r>
      <w:r w:rsidRPr="00520561">
        <w:rPr>
          <w:rFonts w:ascii="Arial" w:hAnsi="Arial" w:cs="Arial"/>
        </w:rPr>
        <w:t xml:space="preserve"> who</w:t>
      </w:r>
      <w:r w:rsidRPr="00520561">
        <w:rPr>
          <w:rFonts w:ascii="Arial" w:hAnsi="Arial" w:cs="Arial"/>
          <w:lang w:eastAsia="en-GB"/>
        </w:rPr>
        <w:t xml:space="preserve"> showed that 57.9% of patients had moderately adequate knowledge of general eye care precautions, 69.8% had inadequate knowledge of instilling eye medications (IME), and 84.3% had inadequate knowledge of eye cleaning procedures (ECP)</w:t>
      </w:r>
      <w:r w:rsidRPr="00520561">
        <w:rPr>
          <w:rFonts w:ascii="Arial" w:hAnsi="Arial" w:cs="Arial"/>
        </w:rPr>
        <w:t xml:space="preserve">. This study was incongruent to the study done by </w:t>
      </w:r>
      <w:r w:rsidRPr="00520561">
        <w:rPr>
          <w:rFonts w:ascii="Arial" w:hAnsi="Arial" w:cs="Arial"/>
        </w:rPr>
        <w:fldChar w:fldCharType="begin" w:fldLock="1"/>
      </w:r>
      <w:r w:rsidRPr="00520561">
        <w:rPr>
          <w:rFonts w:ascii="Arial" w:hAnsi="Arial" w:cs="Arial"/>
        </w:rPr>
        <w:instrText>ADDIN CSL_CITATION {"citationItems":[{"id":"ITEM-1","itemData":{"DOI":"10.1002/hep.30150.Ductular","ISBN":"3902264330","abstract":"</w:instrText>
      </w:r>
      <w:r w:rsidRPr="00520561">
        <w:rPr>
          <w:rFonts w:ascii="Arial" w:eastAsia="Microsoft JhengHei" w:hAnsi="Arial" w:cs="Arial"/>
        </w:rPr>
        <w:instrText>环境中砷与铬暴露对于儿童肾功能的影响</w:instrText>
      </w:r>
      <w:r w:rsidRPr="00520561">
        <w:rPr>
          <w:rFonts w:ascii="Arial" w:hAnsi="Arial" w:cs="Arial"/>
        </w:rPr>
        <w:instrText>","author":[{"dropping-particle":"","family":"Gudlavalleti V. S. Murthy","given":"et all","non-dropping-particle":"","parse-names":false,"suffix":""}],"container-title":"Physiology &amp; behavior","id":"ITEM-1","issue":"3","issued":{"date-parts":[["2017"]]},"page":"139-148","title":"</w:instrText>
      </w:r>
      <w:r w:rsidRPr="00520561">
        <w:rPr>
          <w:rFonts w:ascii="Arial" w:eastAsia="MS Gothic" w:hAnsi="Arial" w:cs="Arial"/>
        </w:rPr>
        <w:instrText>乳鼠心肌提取</w:instrText>
      </w:r>
      <w:r w:rsidRPr="00520561">
        <w:rPr>
          <w:rFonts w:ascii="Arial" w:hAnsi="Arial" w:cs="Arial"/>
        </w:rPr>
        <w:instrText xml:space="preserve"> HHS Public Access","type":"article-journal","volume":"176"},"uris":["http://www.mendeley.com/documents/?uuid=4e9230ab-e827-4323-bd3d-5d7c2edf17cf"]}],"mendeley":{"formattedCitation":"(Gudlavalleti V. S. Murthy, 2017)","manualFormatting":"(Murthy et al, 2017)","plainTextFormattedCitation":"(Gudlavalleti V. S. Murthy, 2017)","previouslyFormattedCitation":"(25)"},"properties":{"noteIndex":0},"schema":"https://github.com/citation-style-language/schema/raw/master/csl-citation.json"}</w:instrText>
      </w:r>
      <w:r w:rsidRPr="00520561">
        <w:rPr>
          <w:rFonts w:ascii="Arial" w:hAnsi="Arial" w:cs="Arial"/>
        </w:rPr>
        <w:fldChar w:fldCharType="separate"/>
      </w:r>
      <w:r w:rsidRPr="00520561">
        <w:rPr>
          <w:rFonts w:ascii="Arial" w:hAnsi="Arial" w:cs="Arial"/>
          <w:noProof/>
        </w:rPr>
        <w:t>(Murthy et al, 2017)</w:t>
      </w:r>
      <w:r w:rsidRPr="00520561">
        <w:rPr>
          <w:rFonts w:ascii="Arial" w:hAnsi="Arial" w:cs="Arial"/>
        </w:rPr>
        <w:fldChar w:fldCharType="end"/>
      </w:r>
      <w:r w:rsidRPr="00520561">
        <w:rPr>
          <w:rFonts w:ascii="Arial" w:hAnsi="Arial" w:cs="Arial"/>
        </w:rPr>
        <w:t xml:space="preserve"> who studied 250 adults in rural South India who underwent small-incision cataract surgery. The focus was on whether self-care knowledge influenced postoperative complications. Patients were assessed through structured interviews on hygiene, medication use, and follow-up practices. Despite most patients showing low knowledge, regression analysis found no significant association with complications (OR = 1.1; </w:t>
      </w:r>
      <w:r w:rsidRPr="007C7E66">
        <w:rPr>
          <w:rFonts w:ascii="Arial" w:hAnsi="Arial" w:cs="Arial"/>
          <w:i/>
          <w:iCs/>
        </w:rPr>
        <w:t>P</w:t>
      </w:r>
      <w:r w:rsidRPr="00520561">
        <w:rPr>
          <w:rFonts w:ascii="Arial" w:hAnsi="Arial" w:cs="Arial"/>
        </w:rPr>
        <w:t xml:space="preserve"> &gt; 0.05). The researchers attributed this to the involvement of community health workers who ensured adherence through home visits. This suggests that the knowledge impact may vary with external support systems.</w:t>
      </w:r>
    </w:p>
    <w:p w14:paraId="7168A44F" w14:textId="77777777" w:rsidR="00B7004F" w:rsidRPr="00520561" w:rsidRDefault="00B7004F" w:rsidP="00E052B3">
      <w:pPr>
        <w:jc w:val="both"/>
        <w:rPr>
          <w:rFonts w:ascii="Arial" w:hAnsi="Arial" w:cs="Arial"/>
        </w:rPr>
      </w:pPr>
    </w:p>
    <w:p w14:paraId="62AD5DBC" w14:textId="1BF5D5BE" w:rsidR="00E052B3" w:rsidRDefault="00E052B3" w:rsidP="00E052B3">
      <w:pPr>
        <w:jc w:val="both"/>
        <w:rPr>
          <w:rFonts w:ascii="Arial" w:hAnsi="Arial" w:cs="Arial"/>
          <w:lang w:eastAsia="en-GB"/>
        </w:rPr>
      </w:pPr>
      <w:r w:rsidRPr="00520561">
        <w:rPr>
          <w:rFonts w:ascii="Arial" w:hAnsi="Arial" w:cs="Arial"/>
        </w:rPr>
        <w:t>Also, this study revealed a significant association between the level of self-care knowledge and the occurrence of post-cataract surgery complications (</w:t>
      </w:r>
      <w:r w:rsidRPr="007C7E66">
        <w:rPr>
          <w:rFonts w:ascii="Arial" w:hAnsi="Arial" w:cs="Arial"/>
          <w:i/>
          <w:iCs/>
        </w:rPr>
        <w:t>P</w:t>
      </w:r>
      <w:r w:rsidRPr="00520561">
        <w:rPr>
          <w:rFonts w:ascii="Arial" w:hAnsi="Arial" w:cs="Arial"/>
        </w:rPr>
        <w:t xml:space="preserve"> = 0.01). Probably this was attributed to </w:t>
      </w:r>
      <w:r w:rsidR="00A02EF8" w:rsidRPr="00520561">
        <w:rPr>
          <w:rFonts w:ascii="Arial" w:hAnsi="Arial" w:cs="Arial"/>
        </w:rPr>
        <w:t>incorrectly</w:t>
      </w:r>
      <w:r w:rsidRPr="00520561">
        <w:rPr>
          <w:rFonts w:ascii="Arial" w:hAnsi="Arial" w:cs="Arial"/>
        </w:rPr>
        <w:t xml:space="preserve"> instill eye drops and Neglect eye hygiene which usually increases the risk of infection. This study was similar to </w:t>
      </w:r>
      <w:r w:rsidRPr="00520561">
        <w:rPr>
          <w:rFonts w:ascii="Arial" w:hAnsi="Arial" w:cs="Arial"/>
        </w:rPr>
        <w:fldChar w:fldCharType="begin" w:fldLock="1"/>
      </w:r>
      <w:r w:rsidRPr="00520561">
        <w:rPr>
          <w:rFonts w:ascii="Arial" w:hAnsi="Arial" w:cs="Arial"/>
        </w:rPr>
        <w:instrText>ADDIN CSL_CITATION {"citationItems":[{"id":"ITEM-1","itemData":{"DOI":"10.47104/ebnrojs3.v3i2.190","ISSN":"2636-3992","abstract":"Context: Cataract is the leading cause of poor vision worldwide. Patients who knowledgeable and skillful nurses well prepare are better prepared to engage in appropriate self-care activities post-cataract surgery.\r Aim: This study aimed to assess the effectiveness of nursing intervention protocol on nurses' performance and patients’ self-care after cataract surgery.\r Methods: The study followed a quasi-experimental, pretest-posttest design. The study was conducted in ophthalmology surgical inpatient units and the outpatient clinics at Benha University Hospital. The sample consisted of all available nurses (35) working in the ophthalmology surgical inpatient units, and the outpatient clinics who are willing and agreed to participate in the study and a convenient sample consisted of 50 patients of both genders were also included in the current study before implementing nursing intervention protocol. Three tools were used to conduct the study: A structured interview questionnaire, nurses' practice checklist, and patients’ self-care activity checklist.\r Results: The results showed statistically significant improvements in nurses' performance (knowledge and practice) immediately post and one-month follow-up post-nursing intervention protocol compared with pre-nursing intervention protocol implementation (p&lt;0.001). General improvement in patients’ self-care activities (41.6±11.042) increased significantly to (64.2±13.65) after nursing intervention protocol implementation at p=0.001. However, after one month of implementing the nursing intervention protocol, a slight decline occurred after one month (52.46±10.97) compared to pre intervention level. Highly statistically significant differences were observed at a p-value ≤0.001.\r Conclusion: Findings of this study conclude that the nursing intervention protocol was effective in improving nurses' performance, which was reflected in improving the practice of patients' self-care activities cared for by nurses exposed to nursing intervention protocol implementation.  It is recommended that further studies are suggested to investigate the outcome of the implementing nursing intervention protocol on decreasing the occurrence of complications post-cataract surgery.","author":[{"dropping-particle":"","family":"Taha","given":"Amal S.","non-dropping-particle":"","parse-names":false,"suffix":""}],"container-title":"Evidence-Based Nursing Research","id":"ITEM-1","issue":"2","issued":{"date-parts":[["2021"]]},"page":"13-28","title":"Effectiveness of Nursing Intervention Protocol on Nurses’ Performance and Patients’ Self-Care after Cataract Surgery","type":"article-journal","volume":"3"},"uris":["http://www.mendeley.com/documents/?uuid=1f7a2230-c042-4c96-b578-e2fde45f1215"]}],"mendeley":{"formattedCitation":"(Taha, 2021)","plainTextFormattedCitation":"(Taha, 2021)","previouslyFormattedCitation":"(26)"},"properties":{"noteIndex":0},"schema":"https://github.com/citation-style-language/schema/raw/master/csl-citation.json"}</w:instrText>
      </w:r>
      <w:r w:rsidRPr="00520561">
        <w:rPr>
          <w:rFonts w:ascii="Arial" w:hAnsi="Arial" w:cs="Arial"/>
        </w:rPr>
        <w:fldChar w:fldCharType="separate"/>
      </w:r>
      <w:r w:rsidRPr="00520561">
        <w:rPr>
          <w:rFonts w:ascii="Arial" w:hAnsi="Arial" w:cs="Arial"/>
          <w:noProof/>
        </w:rPr>
        <w:t>(Taha, 2021)</w:t>
      </w:r>
      <w:r w:rsidRPr="00520561">
        <w:rPr>
          <w:rFonts w:ascii="Arial" w:hAnsi="Arial" w:cs="Arial"/>
        </w:rPr>
        <w:fldChar w:fldCharType="end"/>
      </w:r>
      <w:r w:rsidRPr="00520561">
        <w:rPr>
          <w:rFonts w:ascii="Arial" w:hAnsi="Arial" w:cs="Arial"/>
        </w:rPr>
        <w:t xml:space="preserve"> which showed knowledge </w:t>
      </w:r>
      <w:r w:rsidRPr="00520561">
        <w:rPr>
          <w:rFonts w:ascii="Arial" w:hAnsi="Arial" w:cs="Arial"/>
          <w:lang w:eastAsia="en-GB"/>
        </w:rPr>
        <w:t>significantly improved patient self-care activities, from a mean score of 41.6 to 64.2 (</w:t>
      </w:r>
      <w:r w:rsidRPr="007C7E66">
        <w:rPr>
          <w:rFonts w:ascii="Arial" w:hAnsi="Arial" w:cs="Arial"/>
          <w:i/>
          <w:iCs/>
          <w:lang w:eastAsia="en-GB"/>
        </w:rPr>
        <w:t>P</w:t>
      </w:r>
      <w:r w:rsidRPr="00520561">
        <w:rPr>
          <w:rFonts w:ascii="Arial" w:hAnsi="Arial" w:cs="Arial"/>
          <w:lang w:eastAsia="en-GB"/>
        </w:rPr>
        <w:t xml:space="preserve">=0.001). Also, a similar finding was observed in a study conducted by </w:t>
      </w:r>
      <w:r w:rsidRPr="00520561">
        <w:rPr>
          <w:rFonts w:ascii="Arial" w:hAnsi="Arial" w:cs="Arial"/>
          <w:lang w:eastAsia="en-GB"/>
        </w:rPr>
        <w:fldChar w:fldCharType="begin" w:fldLock="1"/>
      </w:r>
      <w:r w:rsidRPr="00520561">
        <w:rPr>
          <w:rFonts w:ascii="Arial" w:hAnsi="Arial" w:cs="Arial"/>
          <w:lang w:eastAsia="en-GB"/>
        </w:rPr>
        <w:instrText>ADDIN CSL_CITATION {"citationItems":[{"id":"ITEM-1","itemData":{"DOI":"10.21608/mnj.2023.340394","author":[{"dropping-particle":"","family":"Mohamed","given":"Rana","non-dropping-particle":"","parse-names":false,"suffix":""},{"dropping-particle":"","family":"Hassanien","given":"Amira","non-dropping-particle":"","parse-names":false,"suffix":""},{"dropping-particle":"","family":"Abdelkhalek","given":"Wedad","non-dropping-particle":"","parse-names":false,"suffix":""}],"container-title":"Mansoura Nursing Journal","id":"ITEM-1","issue":"2","issued":{"date-parts":[["2023"]]},"page":"293-305","title":"Effectiveness of the Preoperative Educational Guidelines for Patients Undergoing Cataract Extraction Surgery and Intraocular Lens Implantation","type":"article-journal","volume":"10"},"uris":["http://www.mendeley.com/documents/?uuid=34db18ee-91e7-4743-bd34-34e397632448"]}],"mendeley":{"formattedCitation":"(Mohamed, Hassanien and Abdelkhalek, 2023)","plainTextFormattedCitation":"(Mohamed, Hassanien and Abdelkhalek, 2023)","previouslyFormattedCitation":"(27)"},"properties":{"noteIndex":0},"schema":"https://github.com/citation-style-language/schema/raw/master/csl-citation.json"}</w:instrText>
      </w:r>
      <w:r w:rsidRPr="00520561">
        <w:rPr>
          <w:rFonts w:ascii="Arial" w:hAnsi="Arial" w:cs="Arial"/>
          <w:lang w:eastAsia="en-GB"/>
        </w:rPr>
        <w:fldChar w:fldCharType="separate"/>
      </w:r>
      <w:r w:rsidRPr="00520561">
        <w:rPr>
          <w:rFonts w:ascii="Arial" w:hAnsi="Arial" w:cs="Arial"/>
          <w:noProof/>
          <w:lang w:eastAsia="en-GB"/>
        </w:rPr>
        <w:t>(Mohamed, Hassanien and Abdelkhalek, 2023)</w:t>
      </w:r>
      <w:r w:rsidRPr="00520561">
        <w:rPr>
          <w:rFonts w:ascii="Arial" w:hAnsi="Arial" w:cs="Arial"/>
          <w:lang w:eastAsia="en-GB"/>
        </w:rPr>
        <w:fldChar w:fldCharType="end"/>
      </w:r>
      <w:r w:rsidRPr="00520561">
        <w:rPr>
          <w:rFonts w:ascii="Arial" w:hAnsi="Arial" w:cs="Arial"/>
          <w:lang w:eastAsia="en-GB"/>
        </w:rPr>
        <w:t xml:space="preserve"> who found that there was a statistically significant association between patients’ knowledge score with the Self-care practice checklist and their eye drop self-administration procedure score (</w:t>
      </w:r>
      <w:r w:rsidRPr="007C7E66">
        <w:rPr>
          <w:rFonts w:ascii="Arial" w:hAnsi="Arial" w:cs="Arial"/>
          <w:i/>
          <w:iCs/>
          <w:lang w:eastAsia="en-GB"/>
        </w:rPr>
        <w:t>P</w:t>
      </w:r>
      <w:r>
        <w:rPr>
          <w:rFonts w:ascii="Arial" w:hAnsi="Arial" w:cs="Arial"/>
          <w:i/>
          <w:iCs/>
          <w:lang w:eastAsia="en-GB"/>
        </w:rPr>
        <w:t xml:space="preserve"> </w:t>
      </w:r>
      <w:r w:rsidRPr="00520561">
        <w:rPr>
          <w:rFonts w:ascii="Arial" w:hAnsi="Arial" w:cs="Arial"/>
          <w:lang w:eastAsia="en-GB"/>
        </w:rPr>
        <w:t>&lt;</w:t>
      </w:r>
      <w:r>
        <w:rPr>
          <w:rFonts w:ascii="Arial" w:hAnsi="Arial" w:cs="Arial"/>
          <w:lang w:eastAsia="en-GB"/>
        </w:rPr>
        <w:t xml:space="preserve"> </w:t>
      </w:r>
      <w:r w:rsidRPr="00520561">
        <w:rPr>
          <w:rFonts w:ascii="Arial" w:hAnsi="Arial" w:cs="Arial"/>
          <w:lang w:eastAsia="en-GB"/>
        </w:rPr>
        <w:t>0.001), meaning that patients with good self-care knowledge have less risk of developing infection.</w:t>
      </w:r>
    </w:p>
    <w:p w14:paraId="2FF1F0B4" w14:textId="77777777" w:rsidR="00E052B3" w:rsidRPr="00520561" w:rsidRDefault="00E052B3" w:rsidP="00E052B3">
      <w:pPr>
        <w:jc w:val="both"/>
        <w:rPr>
          <w:rFonts w:ascii="Arial" w:hAnsi="Arial" w:cs="Arial"/>
          <w:lang w:eastAsia="en-GB"/>
        </w:rPr>
      </w:pPr>
    </w:p>
    <w:p w14:paraId="6FAC0972" w14:textId="789885F5" w:rsidR="00E052B3" w:rsidRDefault="00E052B3" w:rsidP="00E052B3">
      <w:pPr>
        <w:jc w:val="both"/>
        <w:rPr>
          <w:rFonts w:ascii="Arial" w:hAnsi="Arial" w:cs="Arial"/>
          <w:lang w:eastAsia="en-GB"/>
        </w:rPr>
      </w:pPr>
      <w:r w:rsidRPr="00520561">
        <w:rPr>
          <w:rFonts w:ascii="Arial" w:hAnsi="Arial" w:cs="Arial"/>
        </w:rPr>
        <w:t xml:space="preserve">The predictors associated with post-cataract surgery complications and self-care knowledge were analyzed by multivariable logistic regression, and several factors were independently associated with post-cataract surgery complications among adult patients. The presence of ocular comorbidities was the strongest predictor that had 6.6 times more likely to experience complications compared to those without ocular comorbidities (AOR = 6.63; 95% CI: 1.94–22.69; </w:t>
      </w:r>
      <w:r w:rsidR="00635474" w:rsidRPr="00635474">
        <w:rPr>
          <w:rFonts w:ascii="Arial" w:hAnsi="Arial" w:cs="Arial"/>
          <w:i/>
          <w:iCs/>
        </w:rPr>
        <w:t>P</w:t>
      </w:r>
      <w:r w:rsidRPr="00520561">
        <w:rPr>
          <w:rFonts w:ascii="Arial" w:hAnsi="Arial" w:cs="Arial"/>
        </w:rPr>
        <w:t xml:space="preserve"> = 0.003). This was due to the fact that ocular comorbidities can weaken the eye’s structure or immune response, making it more vulnerable to post-operative inflammation, infection, or delayed healing. </w:t>
      </w:r>
      <w:r w:rsidRPr="00520561">
        <w:rPr>
          <w:rFonts w:ascii="Arial" w:hAnsi="Arial" w:cs="Arial"/>
          <w:color w:val="000000"/>
          <w:lang w:eastAsia="en-GB"/>
        </w:rPr>
        <w:t xml:space="preserve">This study was similar to that done by </w:t>
      </w:r>
      <w:r w:rsidRPr="00520561">
        <w:rPr>
          <w:rFonts w:ascii="Arial" w:hAnsi="Arial" w:cs="Arial"/>
        </w:rPr>
        <w:fldChar w:fldCharType="begin" w:fldLock="1"/>
      </w:r>
      <w:r w:rsidRPr="00520561">
        <w:rPr>
          <w:rFonts w:ascii="Arial" w:hAnsi="Arial" w:cs="Arial"/>
        </w:rPr>
        <w:instrText>ADDIN CSL_CITATION {"citationItems":[{"id":"ITEM-1","itemData":{"author":[{"dropping-particle":"","family":"Desoky","given":"Gehan Mohamed","non-dropping-particle":"","parse-names":false,"suffix":""},{"dropping-particle":"","family":"Ebraheim","given":"Mona Nadr","non-dropping-particle":"","parse-names":false,"suffix":""},{"dropping-particle":"","family":"Abdallah","given":"Naglaa","non-dropping-particle":"","parse-names":false,"suffix":""},{"dropping-particle":"","family":"El","given":"Abd","non-dropping-particle":"","parse-names":false,"suffix":""}],"id":"ITEM-1","issue":"1","issued":{"date-parts":[["2024"]]},"page":"30-47","title":"Effect of Nursing Intervention Guidelines on Knowledge and Self-care Practices among Adult Patients Undergoing Cataract Surgery","type":"article-journal","volume":"5"},"uris":["http://www.mendeley.com/documents/?uuid=846d88a0-6dd6-474f-aee5-67cc6bd47a2c"]}],"mendeley":{"formattedCitation":"(Desoky &lt;i&gt;et al.&lt;/i&gt;, 2024)","plainTextFormattedCitation":"(Desoky et al., 2024)","previouslyFormattedCitation":"(28)"},"properties":{"noteIndex":0},"schema":"https://github.com/citation-style-language/schema/raw/master/csl-citation.json"}</w:instrText>
      </w:r>
      <w:r w:rsidRPr="00520561">
        <w:rPr>
          <w:rFonts w:ascii="Arial" w:hAnsi="Arial" w:cs="Arial"/>
        </w:rPr>
        <w:fldChar w:fldCharType="separate"/>
      </w:r>
      <w:r w:rsidRPr="00520561">
        <w:rPr>
          <w:rFonts w:ascii="Arial" w:hAnsi="Arial" w:cs="Arial"/>
          <w:noProof/>
        </w:rPr>
        <w:t xml:space="preserve">(Desoky </w:t>
      </w:r>
      <w:r w:rsidRPr="00520561">
        <w:rPr>
          <w:rFonts w:ascii="Arial" w:hAnsi="Arial" w:cs="Arial"/>
          <w:i/>
          <w:noProof/>
        </w:rPr>
        <w:t>et al.</w:t>
      </w:r>
      <w:r w:rsidRPr="00520561">
        <w:rPr>
          <w:rFonts w:ascii="Arial" w:hAnsi="Arial" w:cs="Arial"/>
          <w:noProof/>
        </w:rPr>
        <w:t>, 2024)</w:t>
      </w:r>
      <w:r w:rsidRPr="00520561">
        <w:rPr>
          <w:rFonts w:ascii="Arial" w:hAnsi="Arial" w:cs="Arial"/>
        </w:rPr>
        <w:fldChar w:fldCharType="end"/>
      </w:r>
      <w:r w:rsidRPr="00520561">
        <w:rPr>
          <w:rFonts w:ascii="Arial" w:hAnsi="Arial" w:cs="Arial"/>
        </w:rPr>
        <w:t>, which revealed that the</w:t>
      </w:r>
      <w:r w:rsidRPr="00520561">
        <w:rPr>
          <w:rFonts w:ascii="Arial" w:hAnsi="Arial" w:cs="Arial"/>
          <w:color w:val="000000"/>
          <w:lang w:eastAsia="en-GB"/>
        </w:rPr>
        <w:t xml:space="preserve"> presence of other diseases (ocular comorbidity) in the eyes was statistically significant with the occurrence of post-operative complications, t =3.375; </w:t>
      </w:r>
      <w:r w:rsidRPr="00520561">
        <w:rPr>
          <w:rFonts w:ascii="Arial" w:hAnsi="Arial" w:cs="Arial"/>
          <w:i/>
          <w:iCs/>
          <w:color w:val="000000"/>
          <w:lang w:eastAsia="en-GB"/>
        </w:rPr>
        <w:t>P</w:t>
      </w:r>
      <w:r w:rsidRPr="00520561">
        <w:rPr>
          <w:rFonts w:ascii="Arial" w:hAnsi="Arial" w:cs="Arial"/>
          <w:color w:val="000000"/>
          <w:lang w:eastAsia="en-GB"/>
        </w:rPr>
        <w:t xml:space="preserve"> = 0.002. Also, another study conducted by </w:t>
      </w:r>
      <w:r w:rsidRPr="00520561">
        <w:rPr>
          <w:rFonts w:ascii="Arial" w:hAnsi="Arial" w:cs="Arial"/>
          <w:color w:val="000000"/>
          <w:lang w:eastAsia="en-GB"/>
        </w:rPr>
        <w:fldChar w:fldCharType="begin" w:fldLock="1"/>
      </w:r>
      <w:r w:rsidRPr="00520561">
        <w:rPr>
          <w:rFonts w:ascii="Arial" w:hAnsi="Arial" w:cs="Arial"/>
          <w:color w:val="000000"/>
          <w:lang w:eastAsia="en-GB"/>
        </w:rPr>
        <w:instrText>ADDIN CSL_CITATION {"citationItems":[{"id":"ITEM-1","itemData":{"DOI":"10.1371/journal.pone.0274939","ISBN":"1111111111","ISSN":"19326203","PMID":"36129906","abstract":"This is a 5 years multicentre database study that recruited subjects from the Malaysian Ministry of Health Cataract Surgery Registry (MOH CSR), aimed to determine risk factors that affect cataract surgery visual outcome and evaluates post-cataract surgery vision. All age-related cataract surgeries with primary intraocular lens (IOL) implantation were included. Cases with secondary cataract, previous ocular surgeries and incomplete data were excluded. A total of 131425 cases were included in the study. Amongst all types of cataract surgery, 92.9% attained post-operative best-corrected visual acuity better than 6/18 and the outcome improved to 97.1% when ocular comorbidities were excluded. Factors with Odds Ratio (OR) &gt;1.5 associated with an impaired visual outcome included: elderly patients of 80 years old and above; systemic disease such as renal failure; ocular co-morbidities; preoperative vision worse than 6/60; general anaesthesia, retrobulbar anaesthesia or subconjunctival anaesthesia; extracapsular cataract extraction (ECCE), intracapsular cataract extraction (ICCE), anterior chamber intraocular lens (ACIOL) implantation or combined cataract surgery; the presence of intra- and post-operative complications. In conclusion, a good visual outcome was achieved after cataract surgery in most cases. This large multicentre study provides information about risk factors for poor visual outcome post-cataract surgery and may serve as a basis for evidence-based guidelines.","author":[{"dropping-particle":"","family":"Yong","given":"Geng Yi","non-dropping-particle":"","parse-names":false,"suffix":""},{"dropping-particle":"","family":"Mohamed-Noor","given":"Jelinar","non-dropping-particle":"","parse-names":false,"suffix":""},{"dropping-particle":"","family":"Salowi","given":"Mohamad Aziz","non-dropping-particle":"","parse-names":false,"suffix":""},{"dropping-particle":"","family":"Adnan","given":"Tassha Hilda","non-dropping-particle":"","parse-names":false,"suffix":""},{"dropping-particle":"","family":"Zahari","given":"Mimiwati","non-dropping-particle":"","parse-names":false,"suffix":""}],"container-title":"PLoS ONE","id":"ITEM-1","issue":"9 September","issued":{"date-parts":[["2022"]]},"page":"1-11","title":"Risk factors affecting cataract surgery outcome: The Malaysian cataract surgery registry","type":"article-journal","volume":"17"},"uris":["http://www.mendeley.com/documents/?uuid=35c1faad-9393-4cd1-b529-dcc831ed0698"]}],"mendeley":{"formattedCitation":"(Yong &lt;i&gt;et al.&lt;/i&gt;, 2022)","plainTextFormattedCitation":"(Yong et al., 2022)","previouslyFormattedCitation":"(29)"},"properties":{"noteIndex":0},"schema":"https://github.com/citation-style-language/schema/raw/master/csl-citation.json"}</w:instrText>
      </w:r>
      <w:r w:rsidRPr="00520561">
        <w:rPr>
          <w:rFonts w:ascii="Arial" w:hAnsi="Arial" w:cs="Arial"/>
          <w:color w:val="000000"/>
          <w:lang w:eastAsia="en-GB"/>
        </w:rPr>
        <w:fldChar w:fldCharType="separate"/>
      </w:r>
      <w:r w:rsidRPr="00520561">
        <w:rPr>
          <w:rFonts w:ascii="Arial" w:hAnsi="Arial" w:cs="Arial"/>
          <w:noProof/>
          <w:color w:val="000000"/>
          <w:lang w:eastAsia="en-GB"/>
        </w:rPr>
        <w:t xml:space="preserve">(Yong </w:t>
      </w:r>
      <w:r w:rsidRPr="00520561">
        <w:rPr>
          <w:rFonts w:ascii="Arial" w:hAnsi="Arial" w:cs="Arial"/>
          <w:i/>
          <w:noProof/>
          <w:color w:val="000000"/>
          <w:lang w:eastAsia="en-GB"/>
        </w:rPr>
        <w:t>et al.</w:t>
      </w:r>
      <w:r w:rsidRPr="00520561">
        <w:rPr>
          <w:rFonts w:ascii="Arial" w:hAnsi="Arial" w:cs="Arial"/>
          <w:noProof/>
          <w:color w:val="000000"/>
          <w:lang w:eastAsia="en-GB"/>
        </w:rPr>
        <w:t>, 2022)</w:t>
      </w:r>
      <w:r w:rsidRPr="00520561">
        <w:rPr>
          <w:rFonts w:ascii="Arial" w:hAnsi="Arial" w:cs="Arial"/>
          <w:color w:val="000000"/>
          <w:lang w:eastAsia="en-GB"/>
        </w:rPr>
        <w:fldChar w:fldCharType="end"/>
      </w:r>
      <w:r w:rsidRPr="00520561">
        <w:rPr>
          <w:rFonts w:ascii="Arial" w:hAnsi="Arial" w:cs="Arial"/>
          <w:color w:val="000000"/>
          <w:lang w:eastAsia="en-GB"/>
        </w:rPr>
        <w:t xml:space="preserve"> conducted</w:t>
      </w:r>
      <w:r w:rsidRPr="00520561">
        <w:rPr>
          <w:rFonts w:ascii="Arial" w:hAnsi="Arial" w:cs="Arial"/>
          <w:lang w:eastAsia="en-GB"/>
        </w:rPr>
        <w:t xml:space="preserve"> a </w:t>
      </w:r>
      <w:r w:rsidR="00B7004F" w:rsidRPr="00520561">
        <w:rPr>
          <w:rFonts w:ascii="Arial" w:hAnsi="Arial" w:cs="Arial"/>
          <w:lang w:eastAsia="en-GB"/>
        </w:rPr>
        <w:t>multicenter</w:t>
      </w:r>
      <w:r w:rsidRPr="00520561">
        <w:rPr>
          <w:rFonts w:ascii="Arial" w:hAnsi="Arial" w:cs="Arial"/>
          <w:lang w:eastAsia="en-GB"/>
        </w:rPr>
        <w:t xml:space="preserve"> study </w:t>
      </w:r>
      <w:r w:rsidR="00B7004F" w:rsidRPr="00520561">
        <w:rPr>
          <w:rFonts w:ascii="Arial" w:hAnsi="Arial" w:cs="Arial"/>
          <w:lang w:eastAsia="en-GB"/>
        </w:rPr>
        <w:t>analyzing</w:t>
      </w:r>
      <w:r w:rsidRPr="00520561">
        <w:rPr>
          <w:rFonts w:ascii="Arial" w:hAnsi="Arial" w:cs="Arial"/>
          <w:lang w:eastAsia="en-GB"/>
        </w:rPr>
        <w:t xml:space="preserve"> data from the Malaysian Ministry of Health Cataract Surgery Registry over five years to identify risk factors affecting visual outcomes after cataract surgery. The study included 131,425 cases of age-related cataract surgeries with primary intraocular lens implantation. One of the key risk factors for poor visual outcomes was ocular comorbidities (AOR=2.59 95%CI:(2.40, 2.80) </w:t>
      </w:r>
      <w:r w:rsidRPr="00520561">
        <w:rPr>
          <w:rFonts w:ascii="Arial" w:hAnsi="Arial" w:cs="Arial"/>
          <w:i/>
          <w:iCs/>
          <w:lang w:eastAsia="en-GB"/>
        </w:rPr>
        <w:t>P</w:t>
      </w:r>
      <w:r>
        <w:rPr>
          <w:rFonts w:ascii="Arial" w:hAnsi="Arial" w:cs="Arial"/>
          <w:lang w:eastAsia="en-GB"/>
        </w:rPr>
        <w:t xml:space="preserve"> </w:t>
      </w:r>
      <w:r w:rsidRPr="00520561">
        <w:rPr>
          <w:rFonts w:ascii="Arial" w:hAnsi="Arial" w:cs="Arial"/>
          <w:lang w:eastAsia="en-GB"/>
        </w:rPr>
        <w:t>&lt;</w:t>
      </w:r>
      <w:r>
        <w:rPr>
          <w:rFonts w:ascii="Arial" w:hAnsi="Arial" w:cs="Arial"/>
          <w:lang w:eastAsia="en-GB"/>
        </w:rPr>
        <w:t xml:space="preserve"> </w:t>
      </w:r>
      <w:r w:rsidRPr="00520561">
        <w:rPr>
          <w:rFonts w:ascii="Arial" w:hAnsi="Arial" w:cs="Arial"/>
          <w:lang w:eastAsia="en-GB"/>
        </w:rPr>
        <w:t>0.001.</w:t>
      </w:r>
    </w:p>
    <w:p w14:paraId="35F3555F" w14:textId="77777777" w:rsidR="00E052B3" w:rsidRPr="00520561" w:rsidRDefault="00E052B3" w:rsidP="00E052B3">
      <w:pPr>
        <w:jc w:val="both"/>
        <w:rPr>
          <w:rFonts w:ascii="Arial" w:hAnsi="Arial" w:cs="Arial"/>
          <w:lang w:eastAsia="en-GB"/>
        </w:rPr>
      </w:pPr>
    </w:p>
    <w:p w14:paraId="531EFA32" w14:textId="09B9A7B8" w:rsidR="00E052B3" w:rsidRPr="00520561" w:rsidRDefault="00E052B3" w:rsidP="00E052B3">
      <w:pPr>
        <w:jc w:val="both"/>
        <w:rPr>
          <w:rFonts w:ascii="Arial" w:hAnsi="Arial" w:cs="Arial"/>
        </w:rPr>
      </w:pPr>
      <w:r w:rsidRPr="00520561">
        <w:rPr>
          <w:rFonts w:ascii="Arial" w:hAnsi="Arial" w:cs="Arial"/>
        </w:rPr>
        <w:t>Compared to procedures performed by specialists, surgeries conducted by Ass</w:t>
      </w:r>
      <w:r w:rsidR="00DC6C58">
        <w:rPr>
          <w:rFonts w:ascii="Arial" w:hAnsi="Arial" w:cs="Arial"/>
        </w:rPr>
        <w:t>istant</w:t>
      </w:r>
      <w:r w:rsidRPr="00520561">
        <w:rPr>
          <w:rFonts w:ascii="Arial" w:hAnsi="Arial" w:cs="Arial"/>
        </w:rPr>
        <w:t xml:space="preserve"> Medical Officers (AMOs) had 5.2 times higher odds after adjustment (AOR = 5.16; 95% CI: 1.34–19.85; </w:t>
      </w:r>
      <w:r w:rsidRPr="00520561">
        <w:rPr>
          <w:rFonts w:ascii="Arial" w:hAnsi="Arial" w:cs="Arial"/>
          <w:i/>
          <w:iCs/>
        </w:rPr>
        <w:t>P</w:t>
      </w:r>
      <w:r w:rsidRPr="00520561">
        <w:rPr>
          <w:rFonts w:ascii="Arial" w:hAnsi="Arial" w:cs="Arial"/>
        </w:rPr>
        <w:t xml:space="preserve"> = 0.017). Similarly, patients operated on by residents had 2.7 times higher odds in the adjusted model (AOR = 2.70; 95% CI: 1.23–5.89; </w:t>
      </w:r>
      <w:r w:rsidRPr="00520561">
        <w:rPr>
          <w:rFonts w:ascii="Arial" w:hAnsi="Arial" w:cs="Arial"/>
          <w:i/>
          <w:iCs/>
        </w:rPr>
        <w:t>P</w:t>
      </w:r>
      <w:r w:rsidRPr="00520561">
        <w:rPr>
          <w:rFonts w:ascii="Arial" w:hAnsi="Arial" w:cs="Arial"/>
        </w:rPr>
        <w:t xml:space="preserve"> = 0.013). These findings suggest that lower surgeon experience is associated with an increased risk of adverse surgical outcomes. This study was different from the study conducted by (Hennig et al., 2017) who reviewed outcomes of over 500 cataract surgeries in Gambia to compare surgeon cadres. Ophthalmologists and trained ophthalmic nurses performed surgeries using standardized procedures. Binary logistic regression showed no difference in complication rates (AOR = 1.08; 95% CI: 0.76–1.54; </w:t>
      </w:r>
      <w:r w:rsidRPr="00520561">
        <w:rPr>
          <w:rFonts w:ascii="Arial" w:hAnsi="Arial" w:cs="Arial"/>
          <w:i/>
          <w:iCs/>
        </w:rPr>
        <w:t>P</w:t>
      </w:r>
      <w:r w:rsidRPr="00520561">
        <w:rPr>
          <w:rFonts w:ascii="Arial" w:hAnsi="Arial" w:cs="Arial"/>
        </w:rPr>
        <w:t xml:space="preserve"> = 0.658). The study concluded that training and strict protocols </w:t>
      </w:r>
      <w:r w:rsidR="00A22F16">
        <w:rPr>
          <w:rFonts w:ascii="Arial" w:hAnsi="Arial" w:cs="Arial"/>
        </w:rPr>
        <w:t>reduced variability in outcomes</w:t>
      </w:r>
      <w:r w:rsidRPr="00520561">
        <w:rPr>
          <w:rFonts w:ascii="Arial" w:hAnsi="Arial" w:cs="Arial"/>
        </w:rPr>
        <w:t>.</w:t>
      </w:r>
    </w:p>
    <w:p w14:paraId="66714473" w14:textId="289C1CA8" w:rsidR="00E052B3" w:rsidRPr="00520561" w:rsidRDefault="00E052B3" w:rsidP="00E052B3">
      <w:pPr>
        <w:spacing w:before="240"/>
        <w:jc w:val="both"/>
        <w:rPr>
          <w:rFonts w:ascii="Arial" w:hAnsi="Arial" w:cs="Arial"/>
        </w:rPr>
      </w:pPr>
      <w:r w:rsidRPr="00520561">
        <w:rPr>
          <w:rFonts w:ascii="Arial" w:hAnsi="Arial" w:cs="Arial"/>
        </w:rPr>
        <w:lastRenderedPageBreak/>
        <w:t xml:space="preserve">Poor knowledge of post-operative self-care was also independently associated with complications. Patients with poor self-care knowledge had 3 times higher odds of developing complications adjustment (AOR = 3.03; 95% CI: 1.34–6.86; </w:t>
      </w:r>
      <w:r w:rsidRPr="00520561">
        <w:rPr>
          <w:rFonts w:ascii="Arial" w:hAnsi="Arial" w:cs="Arial"/>
          <w:i/>
          <w:iCs/>
        </w:rPr>
        <w:t>P</w:t>
      </w:r>
      <w:r w:rsidRPr="00520561">
        <w:rPr>
          <w:rFonts w:ascii="Arial" w:hAnsi="Arial" w:cs="Arial"/>
        </w:rPr>
        <w:t xml:space="preserve"> = 0.007). This study was in line with the study conducted by </w:t>
      </w:r>
      <w:r w:rsidRPr="00520561">
        <w:rPr>
          <w:rFonts w:ascii="Arial" w:hAnsi="Arial" w:cs="Arial"/>
        </w:rPr>
        <w:fldChar w:fldCharType="begin" w:fldLock="1"/>
      </w:r>
      <w:r w:rsidRPr="00520561">
        <w:rPr>
          <w:rFonts w:ascii="Arial" w:hAnsi="Arial" w:cs="Arial"/>
        </w:rPr>
        <w:instrText>ADDIN CSL_CITATION {"citationItems":[{"id":"ITEM-1","itemData":{"author":[{"dropping-particle":"","family":"El-khamisy","given":"Azza Mohamed Abdo","non-dropping-particle":"","parse-names":false,"suffix":""},{"dropping-particle":"","family":"Ahmed","given":"Shereen Ahmed","non-dropping-particle":"","parse-names":false,"suffix":""},{"dropping-particle":"","family":"El-ata","given":"Amal Bakr Abo","non-dropping-particle":"","parse-names":false,"suffix":""}],"id":"ITEM-1","issue":"1","issued":{"date-parts":[["2019"]]},"title":"The effect of an individualize health teaching onpost-operative outcomes for patients undergoing cataract surgery","type":"article-journal","volume":"6"},"uris":["http://www.mendeley.com/documents/?uuid=a7ac9f87-234b-40f0-9383-d9bf95d3866a"]}],"mendeley":{"formattedCitation":"(El-khamisy, Ahmed and El-ata, 2019)","plainTextFormattedCitation":"(El-khamisy, Ahmed and El-ata, 2019)","previouslyFormattedCitation":"(30)"},"properties":{"noteIndex":0},"schema":"https://github.com/citation-style-language/schema/raw/master/csl-citation.json"}</w:instrText>
      </w:r>
      <w:r w:rsidRPr="00520561">
        <w:rPr>
          <w:rFonts w:ascii="Arial" w:hAnsi="Arial" w:cs="Arial"/>
        </w:rPr>
        <w:fldChar w:fldCharType="separate"/>
      </w:r>
      <w:r w:rsidRPr="00520561">
        <w:rPr>
          <w:rFonts w:ascii="Arial" w:hAnsi="Arial" w:cs="Arial"/>
          <w:noProof/>
        </w:rPr>
        <w:t>(El-khamisy, Ahmed and El-ata, 2019)</w:t>
      </w:r>
      <w:r w:rsidRPr="00520561">
        <w:rPr>
          <w:rFonts w:ascii="Arial" w:hAnsi="Arial" w:cs="Arial"/>
        </w:rPr>
        <w:fldChar w:fldCharType="end"/>
      </w:r>
      <w:r w:rsidRPr="00520561">
        <w:rPr>
          <w:rFonts w:ascii="Arial" w:hAnsi="Arial" w:cs="Arial"/>
        </w:rPr>
        <w:t xml:space="preserve"> which revealed that there was a statistically significance relationship between patient knowledge and occurrence of complications at </w:t>
      </w:r>
      <w:r w:rsidRPr="00520561">
        <w:rPr>
          <w:rFonts w:ascii="Arial" w:hAnsi="Arial" w:cs="Arial"/>
          <w:i/>
          <w:iCs/>
        </w:rPr>
        <w:t>P</w:t>
      </w:r>
      <w:r w:rsidR="00635474">
        <w:rPr>
          <w:rFonts w:ascii="Arial" w:hAnsi="Arial" w:cs="Arial"/>
          <w:i/>
          <w:iCs/>
        </w:rPr>
        <w:t xml:space="preserve"> </w:t>
      </w:r>
      <w:r w:rsidRPr="00520561">
        <w:rPr>
          <w:rFonts w:ascii="Arial" w:hAnsi="Arial" w:cs="Arial"/>
        </w:rPr>
        <w:t>=</w:t>
      </w:r>
      <w:r w:rsidR="00635474">
        <w:rPr>
          <w:rFonts w:ascii="Arial" w:hAnsi="Arial" w:cs="Arial"/>
        </w:rPr>
        <w:t xml:space="preserve"> </w:t>
      </w:r>
      <w:r w:rsidRPr="00520561">
        <w:rPr>
          <w:rFonts w:ascii="Arial" w:hAnsi="Arial" w:cs="Arial"/>
        </w:rPr>
        <w:t xml:space="preserve">0.013 </w:t>
      </w:r>
    </w:p>
    <w:p w14:paraId="04617510" w14:textId="44E7DEBC" w:rsidR="007114D0" w:rsidRDefault="00E052B3" w:rsidP="007114D0">
      <w:pPr>
        <w:spacing w:before="240"/>
        <w:jc w:val="both"/>
        <w:rPr>
          <w:rFonts w:ascii="Arial" w:hAnsi="Arial" w:cs="Arial"/>
        </w:rPr>
      </w:pPr>
      <w:r w:rsidRPr="00520561">
        <w:rPr>
          <w:rFonts w:ascii="Arial" w:hAnsi="Arial" w:cs="Arial"/>
        </w:rPr>
        <w:t xml:space="preserve">Systemic comorbidity was associated with increased odds of complications AOR = 1.95; 95% CI: 0.96–3.98; </w:t>
      </w:r>
      <w:r w:rsidRPr="00520561">
        <w:rPr>
          <w:rFonts w:ascii="Arial" w:hAnsi="Arial" w:cs="Arial"/>
          <w:i/>
          <w:iCs/>
        </w:rPr>
        <w:t>P</w:t>
      </w:r>
      <w:r w:rsidRPr="00520561">
        <w:rPr>
          <w:rFonts w:ascii="Arial" w:hAnsi="Arial" w:cs="Arial"/>
        </w:rPr>
        <w:t xml:space="preserve"> = 0.066; it was not an independent predictor for this study. This is because when both systemic and ocular comorbidity are included in the model, ocular comorbidity becomes the dominant predictor, and the independent effect of s</w:t>
      </w:r>
      <w:r w:rsidR="00883575">
        <w:rPr>
          <w:rFonts w:ascii="Arial" w:hAnsi="Arial" w:cs="Arial"/>
        </w:rPr>
        <w:t>ystemic comorbidity is reduced or m</w:t>
      </w:r>
      <w:r w:rsidR="00883575" w:rsidRPr="00883575">
        <w:rPr>
          <w:rFonts w:ascii="Arial" w:hAnsi="Arial" w:cs="Arial"/>
          <w:lang w:val="en-GB"/>
        </w:rPr>
        <w:t>ay be well</w:t>
      </w:r>
      <w:r w:rsidR="00883575">
        <w:rPr>
          <w:rFonts w:ascii="Arial" w:hAnsi="Arial" w:cs="Arial"/>
          <w:lang w:val="en-GB"/>
        </w:rPr>
        <w:t xml:space="preserve"> controlled systemic conditions.</w:t>
      </w:r>
      <w:r w:rsidRPr="00520561">
        <w:rPr>
          <w:rFonts w:ascii="Arial" w:hAnsi="Arial" w:cs="Arial"/>
        </w:rPr>
        <w:t xml:space="preserve">This study was similar to the study done by </w:t>
      </w:r>
      <w:r w:rsidRPr="00520561">
        <w:rPr>
          <w:rFonts w:ascii="Arial" w:hAnsi="Arial" w:cs="Arial"/>
        </w:rPr>
        <w:fldChar w:fldCharType="begin" w:fldLock="1"/>
      </w:r>
      <w:r w:rsidRPr="00520561">
        <w:rPr>
          <w:rFonts w:ascii="Arial" w:hAnsi="Arial" w:cs="Arial"/>
        </w:rPr>
        <w:instrText>ADDIN CSL_CITATION {"citationItems":[{"id":"ITEM-1","itemData":{"author":[{"dropping-particle":"","family":"Desoky","given":"Gehan Mohamed","non-dropping-particle":"","parse-names":false,"suffix":""},{"dropping-particle":"","family":"Ebraheim","given":"Mona Nadr","non-dropping-particle":"","parse-names":false,"suffix":""},{"dropping-particle":"","family":"Abdallah","given":"Naglaa","non-dropping-particle":"","parse-names":false,"suffix":""},{"dropping-particle":"","family":"El","given":"Abd","non-dropping-particle":"","parse-names":false,"suffix":""}],"id":"ITEM-1","issue":"1","issued":{"date-parts":[["2024"]]},"page":"30-47","title":"Effect of Nursing Intervention Guidelines on Knowledge and Self-care Practices among Adult Patients Undergoing Cataract Surgery","type":"article-journal","volume":"5"},"uris":["http://www.mendeley.com/documents/?uuid=846d88a0-6dd6-474f-aee5-67cc6bd47a2c"]}],"mendeley":{"formattedCitation":"(Desoky &lt;i&gt;et al.&lt;/i&gt;, 2024)","plainTextFormattedCitation":"(Desoky et al., 2024)","previouslyFormattedCitation":"(28)"},"properties":{"noteIndex":0},"schema":"https://github.com/citation-style-language/schema/raw/master/csl-citation.json"}</w:instrText>
      </w:r>
      <w:r w:rsidRPr="00520561">
        <w:rPr>
          <w:rFonts w:ascii="Arial" w:hAnsi="Arial" w:cs="Arial"/>
        </w:rPr>
        <w:fldChar w:fldCharType="separate"/>
      </w:r>
      <w:r w:rsidRPr="00520561">
        <w:rPr>
          <w:rFonts w:ascii="Arial" w:hAnsi="Arial" w:cs="Arial"/>
          <w:noProof/>
        </w:rPr>
        <w:t xml:space="preserve">(Desoky </w:t>
      </w:r>
      <w:r w:rsidRPr="00520561">
        <w:rPr>
          <w:rFonts w:ascii="Arial" w:hAnsi="Arial" w:cs="Arial"/>
          <w:i/>
          <w:noProof/>
        </w:rPr>
        <w:t>et al.</w:t>
      </w:r>
      <w:r w:rsidRPr="00520561">
        <w:rPr>
          <w:rFonts w:ascii="Arial" w:hAnsi="Arial" w:cs="Arial"/>
          <w:noProof/>
        </w:rPr>
        <w:t>, 2024)</w:t>
      </w:r>
      <w:r w:rsidRPr="00520561">
        <w:rPr>
          <w:rFonts w:ascii="Arial" w:hAnsi="Arial" w:cs="Arial"/>
        </w:rPr>
        <w:fldChar w:fldCharType="end"/>
      </w:r>
      <w:r w:rsidRPr="00520561">
        <w:rPr>
          <w:rFonts w:ascii="Arial" w:hAnsi="Arial" w:cs="Arial"/>
        </w:rPr>
        <w:t xml:space="preserve"> which showed that the studied patients suffer from systemic comorbidity we’re not statistical significant. </w:t>
      </w:r>
      <w:r w:rsidR="00883575">
        <w:rPr>
          <w:rFonts w:ascii="Arial" w:hAnsi="Arial" w:cs="Arial"/>
        </w:rPr>
        <w:t xml:space="preserve">The current study was different to that conducted by </w:t>
      </w:r>
      <w:r w:rsidR="00883575" w:rsidRPr="00883575">
        <w:rPr>
          <w:rFonts w:ascii="Arial" w:hAnsi="Arial" w:cs="Arial"/>
          <w:lang w:val="en-GB"/>
        </w:rPr>
        <w:t xml:space="preserve">Yong </w:t>
      </w:r>
      <w:r w:rsidR="00883575" w:rsidRPr="00883575">
        <w:rPr>
          <w:rFonts w:ascii="Arial" w:hAnsi="Arial" w:cs="Arial"/>
          <w:i/>
          <w:iCs/>
          <w:lang w:val="en-GB"/>
        </w:rPr>
        <w:t>et al.</w:t>
      </w:r>
      <w:r w:rsidR="00883575" w:rsidRPr="00883575">
        <w:rPr>
          <w:rFonts w:ascii="Arial" w:hAnsi="Arial" w:cs="Arial"/>
          <w:lang w:val="en-GB"/>
        </w:rPr>
        <w:t xml:space="preserve">, 2022 </w:t>
      </w:r>
      <w:r w:rsidR="00883575">
        <w:rPr>
          <w:rFonts w:ascii="Arial" w:hAnsi="Arial" w:cs="Arial"/>
          <w:lang w:val="en-GB"/>
        </w:rPr>
        <w:t xml:space="preserve">which </w:t>
      </w:r>
      <w:r w:rsidR="00883575" w:rsidRPr="00883575">
        <w:rPr>
          <w:rFonts w:ascii="Arial" w:hAnsi="Arial" w:cs="Arial"/>
          <w:lang w:val="en-GB"/>
        </w:rPr>
        <w:t>showed</w:t>
      </w:r>
      <w:r w:rsidR="00883575">
        <w:rPr>
          <w:rFonts w:ascii="Arial" w:hAnsi="Arial" w:cs="Arial"/>
          <w:lang w:val="en-GB"/>
        </w:rPr>
        <w:t xml:space="preserve"> that</w:t>
      </w:r>
      <w:r w:rsidR="00883575" w:rsidRPr="00883575">
        <w:rPr>
          <w:rFonts w:ascii="Arial" w:hAnsi="Arial" w:cs="Arial"/>
          <w:lang w:val="en-GB"/>
        </w:rPr>
        <w:t xml:space="preserve"> systemic comorbidity increased the risk of compl</w:t>
      </w:r>
      <w:r w:rsidR="00883575">
        <w:rPr>
          <w:rFonts w:ascii="Arial" w:hAnsi="Arial" w:cs="Arial"/>
          <w:lang w:val="en-GB"/>
        </w:rPr>
        <w:t>ications p&lt;0.001. The reason may be due to a l</w:t>
      </w:r>
      <w:r w:rsidR="00883575" w:rsidRPr="00883575">
        <w:rPr>
          <w:rFonts w:ascii="Arial" w:hAnsi="Arial" w:cs="Arial"/>
          <w:lang w:val="en-GB"/>
        </w:rPr>
        <w:t>arge sample size N= 131425</w:t>
      </w:r>
      <w:r w:rsidR="00883575">
        <w:rPr>
          <w:rFonts w:ascii="Arial" w:hAnsi="Arial" w:cs="Arial"/>
          <w:lang w:val="en-GB"/>
        </w:rPr>
        <w:t xml:space="preserve">. </w:t>
      </w:r>
      <w:r w:rsidRPr="00520561">
        <w:rPr>
          <w:rFonts w:ascii="Arial" w:hAnsi="Arial" w:cs="Arial"/>
        </w:rPr>
        <w:t>Also, (Saeed et al.,</w:t>
      </w:r>
      <w:r w:rsidR="00883575">
        <w:rPr>
          <w:rFonts w:ascii="Arial" w:hAnsi="Arial" w:cs="Arial"/>
        </w:rPr>
        <w:t xml:space="preserve"> </w:t>
      </w:r>
      <w:r w:rsidRPr="00520561">
        <w:rPr>
          <w:rFonts w:ascii="Arial" w:hAnsi="Arial" w:cs="Arial"/>
        </w:rPr>
        <w:t xml:space="preserve">2018) who followed 270 cataract patients at a tertiary hospital in Pakistan to study the effects of systemic diseases. Patients were monitored for six weeks post-surgery. Logistic regression showed diabetes increased the risk of complications (AOR = 2.18; 95% CI: 1.24–3.84; </w:t>
      </w:r>
      <w:r w:rsidRPr="00520561">
        <w:rPr>
          <w:rFonts w:ascii="Arial" w:hAnsi="Arial" w:cs="Arial"/>
          <w:i/>
          <w:iCs/>
        </w:rPr>
        <w:t>P</w:t>
      </w:r>
      <w:r w:rsidRPr="00520561">
        <w:rPr>
          <w:rFonts w:ascii="Arial" w:hAnsi="Arial" w:cs="Arial"/>
        </w:rPr>
        <w:t xml:space="preserve"> = 0.006). The study concluded that systemic comorbidities, especially diabetes, independently predict complications.</w:t>
      </w:r>
    </w:p>
    <w:p w14:paraId="2141FEF5" w14:textId="77777777" w:rsidR="007114D0" w:rsidRPr="00520561" w:rsidRDefault="007114D0" w:rsidP="007114D0">
      <w:pPr>
        <w:jc w:val="both"/>
        <w:rPr>
          <w:rFonts w:ascii="Arial" w:hAnsi="Arial" w:cs="Arial"/>
        </w:rPr>
      </w:pPr>
    </w:p>
    <w:p w14:paraId="76416D31" w14:textId="77777777" w:rsidR="00E052B3" w:rsidRDefault="00E052B3" w:rsidP="00E052B3">
      <w:pPr>
        <w:jc w:val="both"/>
        <w:rPr>
          <w:rFonts w:ascii="Arial" w:hAnsi="Arial" w:cs="Arial"/>
        </w:rPr>
      </w:pPr>
      <w:r w:rsidRPr="00520561">
        <w:rPr>
          <w:rFonts w:ascii="Arial" w:hAnsi="Arial" w:cs="Arial"/>
        </w:rPr>
        <w:t xml:space="preserve">Illiteracy was associated with increased odds of complications (AOR = 2.22; 95% CI: 0.89–5.52; </w:t>
      </w:r>
      <w:r w:rsidRPr="00520561">
        <w:rPr>
          <w:rFonts w:ascii="Arial" w:hAnsi="Arial" w:cs="Arial"/>
          <w:i/>
          <w:iCs/>
        </w:rPr>
        <w:t>P</w:t>
      </w:r>
      <w:r w:rsidRPr="00520561">
        <w:rPr>
          <w:rFonts w:ascii="Arial" w:hAnsi="Arial" w:cs="Arial"/>
        </w:rPr>
        <w:t xml:space="preserve"> = 0.085 for illiteracy. This finding was incongruent with the study conducted by (Khan et al, 2021), who assessed 320 cataract patients on how education and post-op instruction understanding affected outcomes. Patients were grouped based on self-care knowledge scores and monitored for infection, wound issues, and inflammation. Logistic regression revealed that poor self-care knowledge increased complication odds by over four times (AOR = 4.02; 95% CI: 1.89–8.52; </w:t>
      </w:r>
      <w:r w:rsidRPr="00520561">
        <w:rPr>
          <w:rFonts w:ascii="Arial" w:hAnsi="Arial" w:cs="Arial"/>
          <w:i/>
          <w:iCs/>
        </w:rPr>
        <w:t>P</w:t>
      </w:r>
      <w:r w:rsidRPr="00520561">
        <w:rPr>
          <w:rFonts w:ascii="Arial" w:hAnsi="Arial" w:cs="Arial"/>
        </w:rPr>
        <w:t xml:space="preserve"> &lt; 0.001). Low education was also a strong predictor (AOR = 3.74; </w:t>
      </w:r>
      <w:r w:rsidRPr="00520561">
        <w:rPr>
          <w:rFonts w:ascii="Arial" w:hAnsi="Arial" w:cs="Arial"/>
          <w:i/>
          <w:iCs/>
        </w:rPr>
        <w:t>P</w:t>
      </w:r>
      <w:r w:rsidRPr="00520561">
        <w:rPr>
          <w:rFonts w:ascii="Arial" w:hAnsi="Arial" w:cs="Arial"/>
        </w:rPr>
        <w:t xml:space="preserve"> = 0.005). The results support that self-care knowledge is an independent factor in reducing post-surgical risks. Also </w:t>
      </w:r>
      <w:r w:rsidRPr="00520561">
        <w:rPr>
          <w:rFonts w:ascii="Arial" w:hAnsi="Arial" w:cs="Arial"/>
        </w:rPr>
        <w:fldChar w:fldCharType="begin" w:fldLock="1"/>
      </w:r>
      <w:r w:rsidRPr="00520561">
        <w:rPr>
          <w:rFonts w:ascii="Arial" w:hAnsi="Arial" w:cs="Arial"/>
        </w:rPr>
        <w:instrText>ADDIN CSL_CITATION {"citationItems":[{"id":"ITEM-1","itemData":{"DOI":"10.21608/mnj.2023.340394","author":[{"dropping-particle":"","family":"Mohamed","given":"Rana","non-dropping-particle":"","parse-names":false,"suffix":""},{"dropping-particle":"","family":"Hassanien","given":"Amira","non-dropping-particle":"","parse-names":false,"suffix":""},{"dropping-particle":"","family":"Abdelkhalek","given":"Wedad","non-dropping-particle":"","parse-names":false,"suffix":""}],"container-title":"Mansoura Nursing Journal","id":"ITEM-1","issue":"2","issued":{"date-parts":[["2023"]]},"page":"293-305","title":"Effectiveness of the Preoperative Educational Guidelines for Patients Undergoing Cataract Extraction Surgery and Intraocular Lens Implantation","type":"article-journal","volume":"10"},"uris":["http://www.mendeley.com/documents/?uuid=34db18ee-91e7-4743-bd34-34e397632448"]}],"mendeley":{"formattedCitation":"(Mohamed, Hassanien and Abdelkhalek, 2023)","plainTextFormattedCitation":"(Mohamed, Hassanien and Abdelkhalek, 2023)","previouslyFormattedCitation":"(27)"},"properties":{"noteIndex":0},"schema":"https://github.com/citation-style-language/schema/raw/master/csl-citation.json"}</w:instrText>
      </w:r>
      <w:r w:rsidRPr="00520561">
        <w:rPr>
          <w:rFonts w:ascii="Arial" w:hAnsi="Arial" w:cs="Arial"/>
        </w:rPr>
        <w:fldChar w:fldCharType="separate"/>
      </w:r>
      <w:r w:rsidRPr="00520561">
        <w:rPr>
          <w:rFonts w:ascii="Arial" w:hAnsi="Arial" w:cs="Arial"/>
          <w:noProof/>
        </w:rPr>
        <w:t>(Mohamed, Hassanien and Abdelkhalek, 2023)</w:t>
      </w:r>
      <w:r w:rsidRPr="00520561">
        <w:rPr>
          <w:rFonts w:ascii="Arial" w:hAnsi="Arial" w:cs="Arial"/>
        </w:rPr>
        <w:fldChar w:fldCharType="end"/>
      </w:r>
      <w:r w:rsidRPr="00520561">
        <w:rPr>
          <w:rFonts w:ascii="Arial" w:hAnsi="Arial" w:cs="Arial"/>
        </w:rPr>
        <w:t xml:space="preserve"> revealed the same finding that there was a statistically significant association between patients’ level of education and their Self-care practice checklist score (</w:t>
      </w:r>
      <w:r w:rsidRPr="00520561">
        <w:rPr>
          <w:rFonts w:ascii="Arial" w:hAnsi="Arial" w:cs="Arial"/>
          <w:i/>
          <w:iCs/>
        </w:rPr>
        <w:t>P</w:t>
      </w:r>
      <w:r w:rsidRPr="00520561">
        <w:rPr>
          <w:rFonts w:ascii="Arial" w:hAnsi="Arial" w:cs="Arial"/>
        </w:rPr>
        <w:t xml:space="preserve"> = 0.024).</w:t>
      </w:r>
    </w:p>
    <w:p w14:paraId="4706F9C5" w14:textId="77777777" w:rsidR="00E052B3" w:rsidRPr="00520561" w:rsidRDefault="00E052B3" w:rsidP="00E052B3">
      <w:pPr>
        <w:jc w:val="both"/>
        <w:rPr>
          <w:rFonts w:ascii="Arial" w:hAnsi="Arial" w:cs="Arial"/>
        </w:rPr>
      </w:pPr>
    </w:p>
    <w:p w14:paraId="71A8D5E7" w14:textId="77777777" w:rsidR="00E052B3" w:rsidRPr="00616EFC" w:rsidRDefault="00E052B3" w:rsidP="00A02EF8">
      <w:pPr>
        <w:jc w:val="both"/>
        <w:rPr>
          <w:rFonts w:ascii="Arial" w:hAnsi="Arial" w:cs="Arial"/>
          <w:b/>
          <w:bCs/>
          <w:sz w:val="22"/>
          <w:szCs w:val="22"/>
        </w:rPr>
      </w:pPr>
      <w:bookmarkStart w:id="18" w:name="_Toc201665562"/>
      <w:bookmarkEnd w:id="17"/>
      <w:r w:rsidRPr="00616EFC">
        <w:rPr>
          <w:rFonts w:ascii="Arial" w:hAnsi="Arial" w:cs="Arial"/>
          <w:b/>
          <w:bCs/>
          <w:sz w:val="22"/>
          <w:szCs w:val="22"/>
        </w:rPr>
        <w:t>4. CONCLUSION</w:t>
      </w:r>
      <w:bookmarkEnd w:id="18"/>
      <w:r w:rsidRPr="00616EFC">
        <w:rPr>
          <w:rFonts w:ascii="Arial" w:hAnsi="Arial" w:cs="Arial"/>
          <w:b/>
          <w:bCs/>
          <w:sz w:val="22"/>
          <w:szCs w:val="22"/>
        </w:rPr>
        <w:t xml:space="preserve"> </w:t>
      </w:r>
    </w:p>
    <w:p w14:paraId="0EFE1803" w14:textId="1C9052F1" w:rsidR="00C91519" w:rsidRDefault="00C91519" w:rsidP="00E052B3">
      <w:pPr>
        <w:jc w:val="both"/>
        <w:rPr>
          <w:rFonts w:ascii="Arial" w:hAnsi="Arial" w:cs="Arial"/>
        </w:rPr>
      </w:pPr>
      <w:r w:rsidRPr="00C91519">
        <w:rPr>
          <w:rFonts w:ascii="Arial" w:eastAsia="Calibri" w:hAnsi="Arial" w:cs="Arial"/>
          <w:szCs w:val="22"/>
        </w:rPr>
        <w:t>Patients with poor self-care knowledge, ocular comorbid and surgeries performed by less experienced pro</w:t>
      </w:r>
      <w:r>
        <w:rPr>
          <w:rFonts w:ascii="Arial" w:eastAsia="Calibri" w:hAnsi="Arial" w:cs="Arial"/>
          <w:szCs w:val="22"/>
        </w:rPr>
        <w:t>viders was associated with post</w:t>
      </w:r>
      <w:r w:rsidRPr="00C91519">
        <w:rPr>
          <w:rFonts w:ascii="Arial" w:eastAsia="Calibri" w:hAnsi="Arial" w:cs="Arial"/>
          <w:szCs w:val="22"/>
        </w:rPr>
        <w:t>operative complication.</w:t>
      </w:r>
      <w:r>
        <w:rPr>
          <w:rFonts w:ascii="Arial" w:eastAsia="Calibri" w:hAnsi="Arial" w:cs="Arial"/>
          <w:szCs w:val="22"/>
        </w:rPr>
        <w:t xml:space="preserve"> </w:t>
      </w:r>
      <w:r w:rsidRPr="00C91519">
        <w:rPr>
          <w:rFonts w:ascii="Arial" w:eastAsia="Calibri" w:hAnsi="Arial" w:cs="Arial"/>
          <w:szCs w:val="22"/>
        </w:rPr>
        <w:t>These findings highlight the importance of improving patient education on self-care, thorough preoperative ocular assessments, to reduce the risk of complications.</w:t>
      </w:r>
    </w:p>
    <w:p w14:paraId="63589485" w14:textId="7DFCE1E3" w:rsidR="00635474" w:rsidRDefault="00635474" w:rsidP="00E052B3">
      <w:pPr>
        <w:jc w:val="both"/>
        <w:rPr>
          <w:rFonts w:ascii="Arial" w:hAnsi="Arial" w:cs="Arial"/>
        </w:rPr>
      </w:pPr>
      <w:bookmarkStart w:id="19" w:name="_Toc201665563"/>
    </w:p>
    <w:p w14:paraId="58899F15" w14:textId="77777777" w:rsidR="00CE26CF" w:rsidRDefault="00CE26CF" w:rsidP="00CE26CF">
      <w:pPr>
        <w:pStyle w:val="Body"/>
        <w:spacing w:after="0"/>
        <w:rPr>
          <w:rFonts w:ascii="Arial" w:eastAsiaTheme="majorEastAsia" w:hAnsi="Arial" w:cs="Arial"/>
          <w:b/>
          <w:color w:val="000000" w:themeColor="text1"/>
          <w:kern w:val="24"/>
          <w:sz w:val="22"/>
          <w:szCs w:val="22"/>
        </w:rPr>
      </w:pPr>
      <w:r w:rsidRPr="00A72647">
        <w:rPr>
          <w:rFonts w:ascii="Arial" w:eastAsiaTheme="majorEastAsia" w:hAnsi="Arial" w:cs="Arial"/>
          <w:b/>
          <w:color w:val="000000" w:themeColor="text1"/>
          <w:kern w:val="24"/>
          <w:sz w:val="22"/>
          <w:szCs w:val="22"/>
        </w:rPr>
        <w:t>OPERATIONAL DEFINITIONS</w:t>
      </w:r>
    </w:p>
    <w:p w14:paraId="39CD1D16" w14:textId="61E0C079" w:rsidR="00EA7F0C" w:rsidRPr="00DD05F7" w:rsidRDefault="00EA7F0C" w:rsidP="00A02EF8">
      <w:pPr>
        <w:pStyle w:val="Body"/>
        <w:spacing w:after="0"/>
        <w:rPr>
          <w:rFonts w:ascii="Arial" w:eastAsiaTheme="majorEastAsia" w:hAnsi="Arial" w:cs="Arial"/>
          <w:bCs/>
          <w:color w:val="000000" w:themeColor="text1"/>
          <w:kern w:val="24"/>
          <w:szCs w:val="22"/>
          <w:lang w:val="en-GB"/>
        </w:rPr>
      </w:pPr>
      <w:r w:rsidRPr="00DD05F7">
        <w:rPr>
          <w:rFonts w:ascii="Arial" w:eastAsiaTheme="majorEastAsia" w:hAnsi="Arial" w:cs="Arial"/>
          <w:bCs/>
          <w:color w:val="000000" w:themeColor="text1"/>
          <w:kern w:val="24"/>
          <w:szCs w:val="22"/>
          <w:lang w:val="en-GB"/>
        </w:rPr>
        <w:t>The level of self</w:t>
      </w:r>
      <w:r w:rsidR="00255DC6" w:rsidRPr="00DD05F7">
        <w:rPr>
          <w:rFonts w:ascii="Arial" w:eastAsiaTheme="majorEastAsia" w:hAnsi="Arial" w:cs="Arial"/>
          <w:bCs/>
          <w:color w:val="000000" w:themeColor="text1"/>
          <w:kern w:val="24"/>
          <w:szCs w:val="22"/>
          <w:lang w:val="en-GB"/>
        </w:rPr>
        <w:t>-</w:t>
      </w:r>
      <w:r w:rsidRPr="00DD05F7">
        <w:rPr>
          <w:rFonts w:ascii="Arial" w:eastAsiaTheme="majorEastAsia" w:hAnsi="Arial" w:cs="Arial"/>
          <w:bCs/>
          <w:color w:val="000000" w:themeColor="text1"/>
          <w:kern w:val="24"/>
          <w:szCs w:val="22"/>
          <w:lang w:val="en-GB"/>
        </w:rPr>
        <w:t xml:space="preserve">care knowledge of post cataract patients was regarded </w:t>
      </w:r>
      <w:r w:rsidR="00FA47EE" w:rsidRPr="00DD05F7">
        <w:rPr>
          <w:rFonts w:ascii="Arial" w:eastAsiaTheme="majorEastAsia" w:hAnsi="Arial" w:cs="Arial"/>
          <w:bCs/>
          <w:color w:val="000000" w:themeColor="text1"/>
          <w:kern w:val="24"/>
          <w:szCs w:val="22"/>
          <w:lang w:val="en-GB"/>
        </w:rPr>
        <w:t>as: -</w:t>
      </w:r>
      <w:r w:rsidR="004532A9" w:rsidRPr="00DD05F7">
        <w:rPr>
          <w:rFonts w:ascii="Arial" w:eastAsiaTheme="majorEastAsia" w:hAnsi="Arial" w:cs="Arial"/>
          <w:bCs/>
          <w:color w:val="000000" w:themeColor="text1"/>
          <w:kern w:val="24"/>
          <w:szCs w:val="22"/>
          <w:lang w:val="en-GB"/>
        </w:rPr>
        <w:t xml:space="preserve"> </w:t>
      </w:r>
      <w:r w:rsidRPr="00DD05F7">
        <w:rPr>
          <w:rFonts w:ascii="Arial" w:eastAsiaTheme="majorEastAsia" w:hAnsi="Arial" w:cs="Arial"/>
          <w:bCs/>
          <w:color w:val="000000" w:themeColor="text1"/>
          <w:kern w:val="24"/>
          <w:szCs w:val="22"/>
        </w:rPr>
        <w:t>Good self</w:t>
      </w:r>
      <w:r w:rsidR="004532A9" w:rsidRPr="00DD05F7">
        <w:rPr>
          <w:rFonts w:ascii="Arial" w:eastAsiaTheme="majorEastAsia" w:hAnsi="Arial" w:cs="Arial"/>
          <w:bCs/>
          <w:color w:val="000000" w:themeColor="text1"/>
          <w:kern w:val="24"/>
          <w:szCs w:val="22"/>
        </w:rPr>
        <w:t>-</w:t>
      </w:r>
      <w:r w:rsidRPr="00DD05F7">
        <w:rPr>
          <w:rFonts w:ascii="Arial" w:eastAsiaTheme="majorEastAsia" w:hAnsi="Arial" w:cs="Arial"/>
          <w:bCs/>
          <w:color w:val="000000" w:themeColor="text1"/>
          <w:kern w:val="24"/>
          <w:szCs w:val="22"/>
        </w:rPr>
        <w:t xml:space="preserve">care knowledge if the overall Score </w:t>
      </w:r>
      <w:r w:rsidR="00FA47EE" w:rsidRPr="00DD05F7">
        <w:rPr>
          <w:rFonts w:ascii="Arial" w:eastAsiaTheme="majorEastAsia" w:hAnsi="Arial" w:cs="Arial"/>
          <w:bCs/>
          <w:color w:val="000000" w:themeColor="text1"/>
          <w:kern w:val="24"/>
          <w:szCs w:val="22"/>
        </w:rPr>
        <w:t>was</w:t>
      </w:r>
      <w:r w:rsidRPr="00DD05F7">
        <w:rPr>
          <w:rFonts w:ascii="Arial" w:eastAsiaTheme="majorEastAsia" w:hAnsi="Arial" w:cs="Arial"/>
          <w:bCs/>
          <w:color w:val="000000" w:themeColor="text1"/>
          <w:kern w:val="24"/>
          <w:szCs w:val="22"/>
        </w:rPr>
        <w:t xml:space="preserve"> ≥ 75 % Poor self</w:t>
      </w:r>
      <w:r w:rsidR="00FA47EE" w:rsidRPr="00DD05F7">
        <w:rPr>
          <w:rFonts w:ascii="Arial" w:eastAsiaTheme="majorEastAsia" w:hAnsi="Arial" w:cs="Arial"/>
          <w:bCs/>
          <w:color w:val="000000" w:themeColor="text1"/>
          <w:kern w:val="24"/>
          <w:szCs w:val="22"/>
        </w:rPr>
        <w:t>-care knowledge</w:t>
      </w:r>
      <w:r w:rsidRPr="00DD05F7">
        <w:rPr>
          <w:rFonts w:ascii="Arial" w:eastAsiaTheme="majorEastAsia" w:hAnsi="Arial" w:cs="Arial"/>
          <w:bCs/>
          <w:color w:val="000000" w:themeColor="text1"/>
          <w:kern w:val="24"/>
          <w:szCs w:val="22"/>
        </w:rPr>
        <w:t xml:space="preserve"> if the overall score </w:t>
      </w:r>
      <w:r w:rsidR="00FA47EE" w:rsidRPr="00DD05F7">
        <w:rPr>
          <w:rFonts w:ascii="Arial" w:eastAsiaTheme="majorEastAsia" w:hAnsi="Arial" w:cs="Arial"/>
          <w:bCs/>
          <w:color w:val="000000" w:themeColor="text1"/>
          <w:kern w:val="24"/>
          <w:szCs w:val="22"/>
        </w:rPr>
        <w:t>is &lt;</w:t>
      </w:r>
      <w:r w:rsidRPr="00DD05F7">
        <w:rPr>
          <w:rFonts w:ascii="Arial" w:eastAsiaTheme="majorEastAsia" w:hAnsi="Arial" w:cs="Arial"/>
          <w:bCs/>
          <w:color w:val="000000" w:themeColor="text1"/>
          <w:kern w:val="24"/>
          <w:szCs w:val="22"/>
        </w:rPr>
        <w:t xml:space="preserve"> 75%. </w:t>
      </w:r>
    </w:p>
    <w:p w14:paraId="16D60641" w14:textId="77777777" w:rsidR="00C91519" w:rsidRDefault="00C91519" w:rsidP="00CE26CF">
      <w:pPr>
        <w:pStyle w:val="Body"/>
        <w:spacing w:after="0"/>
        <w:rPr>
          <w:rFonts w:ascii="Arial" w:eastAsiaTheme="majorEastAsia" w:hAnsi="Arial" w:cs="Arial"/>
          <w:b/>
          <w:color w:val="000000" w:themeColor="text1"/>
          <w:kern w:val="24"/>
          <w:sz w:val="22"/>
          <w:szCs w:val="22"/>
        </w:rPr>
      </w:pPr>
    </w:p>
    <w:bookmarkEnd w:id="19"/>
    <w:p w14:paraId="5F3D3697" w14:textId="77777777" w:rsidR="00E052B3" w:rsidRDefault="00E052B3" w:rsidP="00E052B3">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A642881" w14:textId="77777777" w:rsidR="00E052B3" w:rsidRPr="001D6D51" w:rsidRDefault="00E052B3" w:rsidP="00E052B3">
      <w:pPr>
        <w:pStyle w:val="ReferHead"/>
        <w:spacing w:after="0"/>
        <w:jc w:val="both"/>
        <w:rPr>
          <w:rFonts w:ascii="Arial" w:hAnsi="Arial" w:cs="Arial"/>
          <w:b w:val="0"/>
          <w:caps w:val="0"/>
          <w:sz w:val="20"/>
        </w:rPr>
      </w:pPr>
      <w:r w:rsidRPr="001D6D51">
        <w:rPr>
          <w:rFonts w:ascii="Arial" w:hAnsi="Arial" w:cs="Arial"/>
          <w:b w:val="0"/>
          <w:caps w:val="0"/>
          <w:sz w:val="20"/>
        </w:rPr>
        <w:t>Written and informed consent has been obtained from the relevant authorities in accordance with the international standard.</w:t>
      </w:r>
    </w:p>
    <w:p w14:paraId="7F72BB0B" w14:textId="77777777" w:rsidR="00E052B3" w:rsidRDefault="00E052B3" w:rsidP="00E052B3">
      <w:pPr>
        <w:pStyle w:val="ReferHead"/>
        <w:spacing w:after="0"/>
        <w:jc w:val="both"/>
        <w:rPr>
          <w:rFonts w:ascii="Arial" w:hAnsi="Arial" w:cs="Arial"/>
          <w:bCs/>
        </w:rPr>
      </w:pPr>
    </w:p>
    <w:p w14:paraId="6F7EA18F" w14:textId="77777777" w:rsidR="00E052B3" w:rsidRDefault="00E052B3" w:rsidP="00E052B3">
      <w:pPr>
        <w:pStyle w:val="ReferHead"/>
        <w:spacing w:after="0"/>
        <w:jc w:val="both"/>
        <w:rPr>
          <w:rFonts w:ascii="Arial" w:hAnsi="Arial" w:cs="Arial"/>
          <w:bCs/>
        </w:rPr>
      </w:pPr>
      <w:r>
        <w:rPr>
          <w:rFonts w:ascii="Arial" w:hAnsi="Arial" w:cs="Arial"/>
          <w:bCs/>
        </w:rPr>
        <w:t>Ethical approval</w:t>
      </w:r>
    </w:p>
    <w:p w14:paraId="37CD98F4" w14:textId="77777777" w:rsidR="00E052B3" w:rsidRDefault="00E052B3" w:rsidP="00E052B3">
      <w:pPr>
        <w:jc w:val="both"/>
        <w:rPr>
          <w:rFonts w:ascii="Arial" w:hAnsi="Arial" w:cs="Arial"/>
        </w:rPr>
      </w:pPr>
      <w:r w:rsidRPr="0070078A">
        <w:rPr>
          <w:rFonts w:ascii="Arial" w:hAnsi="Arial" w:cs="Arial"/>
        </w:rPr>
        <w:t xml:space="preserve">Ethical consideration approval was obtained from the KCMC University and Research Ethics Review Committee (KCMC-RERC) </w:t>
      </w:r>
      <w:r w:rsidRPr="00E95EE1">
        <w:rPr>
          <w:rFonts w:ascii="Arial" w:hAnsi="Arial" w:cs="Arial"/>
        </w:rPr>
        <w:t>(PG 158 / 2024).</w:t>
      </w:r>
      <w:r>
        <w:rPr>
          <w:rFonts w:ascii="Arial" w:hAnsi="Arial" w:cs="Arial"/>
        </w:rPr>
        <w:t xml:space="preserve"> </w:t>
      </w:r>
      <w:r w:rsidRPr="0070078A">
        <w:rPr>
          <w:rFonts w:ascii="Arial" w:hAnsi="Arial" w:cs="Arial"/>
        </w:rPr>
        <w:t>During the data collection process, participant’s number was used instead of names, and their information was handled with caution to safeguard confidentiality.</w:t>
      </w:r>
    </w:p>
    <w:p w14:paraId="65718EEC" w14:textId="77777777" w:rsidR="00E052B3" w:rsidRPr="00E95EE1" w:rsidRDefault="00E052B3" w:rsidP="00E052B3">
      <w:pPr>
        <w:spacing w:before="240" w:line="360" w:lineRule="auto"/>
        <w:jc w:val="both"/>
        <w:rPr>
          <w:rFonts w:ascii="Arial" w:hAnsi="Arial" w:cs="Arial"/>
          <w:b/>
          <w:bCs/>
          <w:sz w:val="22"/>
          <w:szCs w:val="22"/>
        </w:rPr>
      </w:pPr>
      <w:r w:rsidRPr="00E95EE1">
        <w:rPr>
          <w:rFonts w:ascii="Arial" w:hAnsi="Arial" w:cs="Arial"/>
          <w:b/>
          <w:bCs/>
          <w:sz w:val="22"/>
          <w:szCs w:val="22"/>
        </w:rPr>
        <w:t>REFERENCES</w:t>
      </w:r>
    </w:p>
    <w:p w14:paraId="5084DC1C" w14:textId="77777777"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rPr>
        <w:lastRenderedPageBreak/>
        <w:fldChar w:fldCharType="begin" w:fldLock="1"/>
      </w:r>
      <w:r w:rsidRPr="00E95EE1">
        <w:rPr>
          <w:rFonts w:ascii="Arial" w:hAnsi="Arial" w:cs="Arial"/>
        </w:rPr>
        <w:instrText xml:space="preserve">ADDIN Mendeley Bibliography CSL_BIBLIOGRAPHY </w:instrText>
      </w:r>
      <w:r w:rsidRPr="00E95EE1">
        <w:rPr>
          <w:rFonts w:ascii="Arial" w:hAnsi="Arial" w:cs="Arial"/>
        </w:rPr>
        <w:fldChar w:fldCharType="separate"/>
      </w:r>
      <w:r w:rsidRPr="00E95EE1">
        <w:rPr>
          <w:rFonts w:ascii="Arial" w:hAnsi="Arial" w:cs="Arial"/>
          <w:noProof/>
        </w:rPr>
        <w:t xml:space="preserve">Bourne, R.R.A. </w:t>
      </w:r>
      <w:r w:rsidRPr="00E95EE1">
        <w:rPr>
          <w:rFonts w:ascii="Arial" w:hAnsi="Arial" w:cs="Arial"/>
          <w:i/>
          <w:iCs/>
          <w:noProof/>
        </w:rPr>
        <w:t>et al.</w:t>
      </w:r>
      <w:r w:rsidRPr="00E95EE1">
        <w:rPr>
          <w:rFonts w:ascii="Arial" w:hAnsi="Arial" w:cs="Arial"/>
          <w:noProof/>
        </w:rPr>
        <w:t xml:space="preserve"> (2021) ‘Causes of blindness and vision impairment in 2020 and trends over 30 years, and prevalence of avoidable blindness in relation to VISION 2020: The Right to Sight: An analysis for the Global Burden of Disease Study’, </w:t>
      </w:r>
      <w:r w:rsidRPr="00E95EE1">
        <w:rPr>
          <w:rFonts w:ascii="Arial" w:hAnsi="Arial" w:cs="Arial"/>
          <w:i/>
          <w:iCs/>
          <w:noProof/>
        </w:rPr>
        <w:t>The Lancet Global Health</w:t>
      </w:r>
      <w:r w:rsidRPr="00E95EE1">
        <w:rPr>
          <w:rFonts w:ascii="Arial" w:hAnsi="Arial" w:cs="Arial"/>
          <w:noProof/>
        </w:rPr>
        <w:t>, 9(2), pp. e144–e160. Available at:</w:t>
      </w:r>
      <w:r w:rsidR="00766105" w:rsidRPr="00766105">
        <w:t xml:space="preserve"> </w:t>
      </w:r>
      <w:r w:rsidR="00766105" w:rsidRPr="00766105">
        <w:rPr>
          <w:rFonts w:ascii="Arial" w:hAnsi="Arial" w:cs="Arial"/>
          <w:noProof/>
        </w:rPr>
        <w:t>https://doi.org/10.1016/S2214-109X(20)30489-7</w:t>
      </w:r>
    </w:p>
    <w:p w14:paraId="13FCF8FD" w14:textId="59BE1BB5"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Centre, D. (2014) ‘Increasing sustainable cataract services in sub-Saharan Africa : an experimental initiative The uncorrected re’, 27(88), pp. 73–74.</w:t>
      </w:r>
      <w:r w:rsidR="00766105" w:rsidRPr="00766105">
        <w:t xml:space="preserve"> </w:t>
      </w:r>
      <w:r w:rsidR="00766105" w:rsidRPr="00766105">
        <w:rPr>
          <w:rFonts w:ascii="Arial" w:hAnsi="Arial" w:cs="Arial"/>
          <w:noProof/>
        </w:rPr>
        <w:t>https://doi.org/10.21105/cej.v27i88.747</w:t>
      </w:r>
    </w:p>
    <w:p w14:paraId="6AE8BB14" w14:textId="77777777"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Daniel, A. kumar </w:t>
      </w:r>
      <w:r w:rsidRPr="00E95EE1">
        <w:rPr>
          <w:rFonts w:ascii="Arial" w:hAnsi="Arial" w:cs="Arial"/>
          <w:i/>
          <w:iCs/>
          <w:noProof/>
        </w:rPr>
        <w:t>et al.</w:t>
      </w:r>
      <w:r w:rsidRPr="00E95EE1">
        <w:rPr>
          <w:rFonts w:ascii="Arial" w:hAnsi="Arial" w:cs="Arial"/>
          <w:noProof/>
        </w:rPr>
        <w:t xml:space="preserve"> (2024) ‘A Study to Assess the Effectiveness of Structured Teaching Program on Knowledge Regarding Cataract , Its Prevention and Post-Operative Self-Care Management Among Patients Undergoing Cataract Surgery in Tertiary’, 7(2), pp. 6–12.</w:t>
      </w:r>
    </w:p>
    <w:p w14:paraId="7D5DDECE" w14:textId="257AAB0C"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Delbarre, M. and Froussart-Maille, F. (2020) ‘Signs, symptoms, and clinical forms of cataract in adults’, </w:t>
      </w:r>
      <w:r w:rsidRPr="00E95EE1">
        <w:rPr>
          <w:rFonts w:ascii="Arial" w:hAnsi="Arial" w:cs="Arial"/>
          <w:i/>
          <w:iCs/>
          <w:noProof/>
        </w:rPr>
        <w:t>Journal Francais d’Ophtalmologie</w:t>
      </w:r>
      <w:r w:rsidRPr="00E95EE1">
        <w:rPr>
          <w:rFonts w:ascii="Arial" w:hAnsi="Arial" w:cs="Arial"/>
          <w:noProof/>
        </w:rPr>
        <w:t xml:space="preserve">, 43(7), pp. 653–659. Available at: </w:t>
      </w:r>
      <w:r w:rsidR="00766105" w:rsidRPr="00766105">
        <w:rPr>
          <w:rFonts w:ascii="Arial" w:hAnsi="Arial" w:cs="Arial"/>
          <w:noProof/>
        </w:rPr>
        <w:t>https://doi.org/10.1016/j.jfo.2019.11.009</w:t>
      </w:r>
    </w:p>
    <w:p w14:paraId="15397E73" w14:textId="710539A8"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Desoky, G.M. </w:t>
      </w:r>
      <w:r w:rsidRPr="00E95EE1">
        <w:rPr>
          <w:rFonts w:ascii="Arial" w:hAnsi="Arial" w:cs="Arial"/>
          <w:i/>
          <w:iCs/>
          <w:noProof/>
        </w:rPr>
        <w:t>et al.</w:t>
      </w:r>
      <w:r w:rsidRPr="00E95EE1">
        <w:rPr>
          <w:rFonts w:ascii="Arial" w:hAnsi="Arial" w:cs="Arial"/>
          <w:noProof/>
        </w:rPr>
        <w:t xml:space="preserve"> (2024) ‘Effect of Nursing Intervention Guidelines on Knowledge and Self-care Practices among Adult Patients Undergoing Cataract Surgery’, 5(1), pp. 30–47.</w:t>
      </w:r>
      <w:r w:rsidR="00766105" w:rsidRPr="00766105">
        <w:t xml:space="preserve"> </w:t>
      </w:r>
      <w:r w:rsidR="00766105" w:rsidRPr="00766105">
        <w:rPr>
          <w:rFonts w:ascii="Arial" w:hAnsi="Arial" w:cs="Arial"/>
          <w:noProof/>
        </w:rPr>
        <w:t>https://doi.org/10.21608/ejnhs.2024.347644</w:t>
      </w:r>
    </w:p>
    <w:p w14:paraId="59B4ADC2" w14:textId="32A238D5"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Dickman, M. </w:t>
      </w:r>
      <w:r w:rsidRPr="00E95EE1">
        <w:rPr>
          <w:rFonts w:ascii="Arial" w:hAnsi="Arial" w:cs="Arial"/>
          <w:i/>
          <w:iCs/>
          <w:noProof/>
        </w:rPr>
        <w:t>et al.</w:t>
      </w:r>
      <w:r w:rsidRPr="00E95EE1">
        <w:rPr>
          <w:rFonts w:ascii="Arial" w:hAnsi="Arial" w:cs="Arial"/>
          <w:noProof/>
        </w:rPr>
        <w:t xml:space="preserve"> (2021) ‘Changing practice patterns in European’, pp. 373–378.</w:t>
      </w:r>
      <w:r w:rsidR="00766105" w:rsidRPr="00766105">
        <w:t xml:space="preserve"> </w:t>
      </w:r>
      <w:r w:rsidR="00766105" w:rsidRPr="00766105">
        <w:rPr>
          <w:rFonts w:ascii="Arial" w:hAnsi="Arial" w:cs="Arial"/>
          <w:noProof/>
        </w:rPr>
        <w:t>https://doi.org/10.1097/j.jcrs.0000000000000457</w:t>
      </w:r>
    </w:p>
    <w:p w14:paraId="037ADD39" w14:textId="7F879635"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Directorate, O. and Leaflet, P.I.N. date (no date) ‘Information for Patients Undergoing Cataract Surgery’.</w:t>
      </w:r>
      <w:r w:rsidR="00766105" w:rsidRPr="00766105">
        <w:t xml:space="preserve"> </w:t>
      </w:r>
      <w:r w:rsidR="00766105" w:rsidRPr="00766105">
        <w:rPr>
          <w:rFonts w:ascii="Arial" w:hAnsi="Arial" w:cs="Arial"/>
          <w:noProof/>
        </w:rPr>
        <w:t>https://www.bfwh.nhs.uk/our-services/information-for-patients/information-for-patients-undergoing-cataract-surgery/</w:t>
      </w:r>
    </w:p>
    <w:p w14:paraId="1B857CD8" w14:textId="6C47CEF9"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El-khamisy, A.M.A., Ahmed, S.A. and El-ata, A.B.A. (2019) ‘The effect of an individualize health teaching onpost-operative outcomes for patients undergoing cataract surgery’, 6(1).</w:t>
      </w:r>
      <w:r w:rsidR="00766105" w:rsidRPr="00766105">
        <w:t xml:space="preserve"> </w:t>
      </w:r>
      <w:r w:rsidR="00766105" w:rsidRPr="00766105">
        <w:rPr>
          <w:rFonts w:ascii="Arial" w:hAnsi="Arial" w:cs="Arial"/>
          <w:noProof/>
        </w:rPr>
        <w:t>https://doi.org/10.21608/pssjn.2019.35363</w:t>
      </w:r>
    </w:p>
    <w:p w14:paraId="6B133997" w14:textId="41798297"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Elder, M. and Suter, A. (2004) ‘What patients want to know before they have cataract surgery’, pp. 331–332. Available at: </w:t>
      </w:r>
      <w:r w:rsidR="00766105" w:rsidRPr="00766105">
        <w:rPr>
          <w:rFonts w:ascii="Arial" w:hAnsi="Arial" w:cs="Arial"/>
          <w:noProof/>
        </w:rPr>
        <w:t>https://doi.org/10.1136/bjo/2003.020453</w:t>
      </w:r>
    </w:p>
    <w:p w14:paraId="5B954EDD" w14:textId="5CC645AC"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Elgazar, W. </w:t>
      </w:r>
      <w:r w:rsidRPr="00E95EE1">
        <w:rPr>
          <w:rFonts w:ascii="Arial" w:hAnsi="Arial" w:cs="Arial"/>
          <w:i/>
          <w:iCs/>
          <w:noProof/>
        </w:rPr>
        <w:t>et al.</w:t>
      </w:r>
      <w:r w:rsidRPr="00E95EE1">
        <w:rPr>
          <w:rFonts w:ascii="Arial" w:hAnsi="Arial" w:cs="Arial"/>
          <w:noProof/>
        </w:rPr>
        <w:t xml:space="preserve"> (2017) ‘Developing Postoperative Self Care Guideline for Patient Undergoing Cataract Surgery’, </w:t>
      </w:r>
      <w:r w:rsidRPr="00E95EE1">
        <w:rPr>
          <w:rFonts w:ascii="Arial" w:hAnsi="Arial" w:cs="Arial"/>
          <w:i/>
          <w:iCs/>
          <w:noProof/>
        </w:rPr>
        <w:t>Mansoura Nursing Journal</w:t>
      </w:r>
      <w:r w:rsidRPr="00E95EE1">
        <w:rPr>
          <w:rFonts w:ascii="Arial" w:hAnsi="Arial" w:cs="Arial"/>
          <w:noProof/>
        </w:rPr>
        <w:t xml:space="preserve">, 4(1), pp. 255–265. Available at: </w:t>
      </w:r>
      <w:r w:rsidR="00766105" w:rsidRPr="00766105">
        <w:rPr>
          <w:rFonts w:ascii="Arial" w:hAnsi="Arial" w:cs="Arial"/>
          <w:noProof/>
        </w:rPr>
        <w:t>https://doi.org/10.21608/mnj.2017.176440</w:t>
      </w:r>
    </w:p>
    <w:p w14:paraId="09FF5B9D" w14:textId="5516BAF9"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Greer, S.L. and Méndez, C.A. (2015) ‘Universal health coverage: A political struggle and governance challenge’, </w:t>
      </w:r>
      <w:r w:rsidRPr="00E95EE1">
        <w:rPr>
          <w:rFonts w:ascii="Arial" w:hAnsi="Arial" w:cs="Arial"/>
          <w:i/>
          <w:iCs/>
          <w:noProof/>
        </w:rPr>
        <w:t>American Journal of Public Health</w:t>
      </w:r>
      <w:r w:rsidRPr="00E95EE1">
        <w:rPr>
          <w:rFonts w:ascii="Arial" w:hAnsi="Arial" w:cs="Arial"/>
          <w:noProof/>
        </w:rPr>
        <w:t xml:space="preserve">, 105, pp. S637–S639. Available at: </w:t>
      </w:r>
      <w:r w:rsidR="00766105" w:rsidRPr="00766105">
        <w:rPr>
          <w:rFonts w:ascii="Arial" w:hAnsi="Arial" w:cs="Arial"/>
          <w:noProof/>
        </w:rPr>
        <w:t>https://doi.org/10.2105/AJPH.2015.302733</w:t>
      </w:r>
    </w:p>
    <w:p w14:paraId="246A5C05" w14:textId="6B614F6D"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Gudlavalleti V. S. Murthy,  et all (2017) ‘</w:t>
      </w:r>
      <w:r w:rsidRPr="00E95EE1">
        <w:rPr>
          <w:rFonts w:ascii="Arial" w:eastAsia="MS Gothic" w:hAnsi="Arial" w:cs="Arial"/>
          <w:noProof/>
        </w:rPr>
        <w:t>乳鼠心肌提取</w:t>
      </w:r>
      <w:r w:rsidRPr="00E95EE1">
        <w:rPr>
          <w:rFonts w:ascii="Arial" w:hAnsi="Arial" w:cs="Arial"/>
          <w:noProof/>
        </w:rPr>
        <w:t xml:space="preserve"> HHS Public Access’, </w:t>
      </w:r>
      <w:r w:rsidRPr="00E95EE1">
        <w:rPr>
          <w:rFonts w:ascii="Arial" w:hAnsi="Arial" w:cs="Arial"/>
          <w:i/>
          <w:iCs/>
          <w:noProof/>
        </w:rPr>
        <w:t>Physiology &amp; behavior</w:t>
      </w:r>
      <w:r w:rsidRPr="00E95EE1">
        <w:rPr>
          <w:rFonts w:ascii="Arial" w:hAnsi="Arial" w:cs="Arial"/>
          <w:noProof/>
        </w:rPr>
        <w:t xml:space="preserve">, 176(3), pp. 139–148. Available at: </w:t>
      </w:r>
      <w:r w:rsidR="00766105" w:rsidRPr="00766105">
        <w:rPr>
          <w:rFonts w:ascii="Arial" w:hAnsi="Arial" w:cs="Arial"/>
          <w:noProof/>
        </w:rPr>
        <w:t>https://doi.org/10.1002/hep.30150</w:t>
      </w:r>
    </w:p>
    <w:p w14:paraId="1F58F852" w14:textId="33C5DB72"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Han, X. </w:t>
      </w:r>
      <w:r w:rsidRPr="00E95EE1">
        <w:rPr>
          <w:rFonts w:ascii="Arial" w:hAnsi="Arial" w:cs="Arial"/>
          <w:i/>
          <w:iCs/>
          <w:noProof/>
        </w:rPr>
        <w:t>et al.</w:t>
      </w:r>
      <w:r w:rsidRPr="00E95EE1">
        <w:rPr>
          <w:rFonts w:ascii="Arial" w:hAnsi="Arial" w:cs="Arial"/>
          <w:noProof/>
        </w:rPr>
        <w:t xml:space="preserve"> (2023) ‘Real-world visual outcomes of cataract surgery based on population-based studies: a systematic review’, </w:t>
      </w:r>
      <w:r w:rsidRPr="00E95EE1">
        <w:rPr>
          <w:rFonts w:ascii="Arial" w:hAnsi="Arial" w:cs="Arial"/>
          <w:i/>
          <w:iCs/>
          <w:noProof/>
        </w:rPr>
        <w:t>British Journal of Ophthalmology</w:t>
      </w:r>
      <w:r w:rsidRPr="00E95EE1">
        <w:rPr>
          <w:rFonts w:ascii="Arial" w:hAnsi="Arial" w:cs="Arial"/>
          <w:noProof/>
        </w:rPr>
        <w:t xml:space="preserve">, 107(8), pp. 1056–1065. Available at: </w:t>
      </w:r>
      <w:r w:rsidR="00766105" w:rsidRPr="00766105">
        <w:rPr>
          <w:rFonts w:ascii="Arial" w:hAnsi="Arial" w:cs="Arial"/>
          <w:noProof/>
        </w:rPr>
        <w:t>https://doi.org/10.1136/bjophthalmol-2021-320997</w:t>
      </w:r>
    </w:p>
    <w:p w14:paraId="333B26B9" w14:textId="7213F342"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Ilechie, A.A. </w:t>
      </w:r>
      <w:r w:rsidRPr="00E95EE1">
        <w:rPr>
          <w:rFonts w:ascii="Arial" w:hAnsi="Arial" w:cs="Arial"/>
          <w:i/>
          <w:iCs/>
          <w:noProof/>
        </w:rPr>
        <w:t>et al.</w:t>
      </w:r>
      <w:r w:rsidRPr="00E95EE1">
        <w:rPr>
          <w:rFonts w:ascii="Arial" w:hAnsi="Arial" w:cs="Arial"/>
          <w:noProof/>
        </w:rPr>
        <w:t xml:space="preserve"> (2012) ‘Evaluation of post-operative visual outcomes of cataract surgery in Ghana’, </w:t>
      </w:r>
      <w:r w:rsidRPr="00E95EE1">
        <w:rPr>
          <w:rFonts w:ascii="Arial" w:hAnsi="Arial" w:cs="Arial"/>
          <w:i/>
          <w:iCs/>
          <w:noProof/>
        </w:rPr>
        <w:t>International Journal of Health Research</w:t>
      </w:r>
      <w:r w:rsidRPr="00E95EE1">
        <w:rPr>
          <w:rFonts w:ascii="Arial" w:hAnsi="Arial" w:cs="Arial"/>
          <w:noProof/>
        </w:rPr>
        <w:t>, 5(1), pp. 35–42.</w:t>
      </w:r>
      <w:r w:rsidR="00766105" w:rsidRPr="00766105">
        <w:t xml:space="preserve"> </w:t>
      </w:r>
      <w:r w:rsidR="00766105" w:rsidRPr="00766105">
        <w:rPr>
          <w:rFonts w:ascii="Arial" w:hAnsi="Arial" w:cs="Arial"/>
          <w:noProof/>
        </w:rPr>
        <w:t>http://hdl.handle.net/123456789/9961</w:t>
      </w:r>
    </w:p>
    <w:p w14:paraId="7F49653D" w14:textId="79AE5F8A"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Kamdi, M.P. </w:t>
      </w:r>
      <w:r w:rsidRPr="00E95EE1">
        <w:rPr>
          <w:rFonts w:ascii="Arial" w:hAnsi="Arial" w:cs="Arial"/>
          <w:i/>
          <w:iCs/>
          <w:noProof/>
        </w:rPr>
        <w:t>et al.</w:t>
      </w:r>
      <w:r w:rsidRPr="00E95EE1">
        <w:rPr>
          <w:rFonts w:ascii="Arial" w:hAnsi="Arial" w:cs="Arial"/>
          <w:noProof/>
        </w:rPr>
        <w:t xml:space="preserve"> (2021) ‘TO ASSESS THE IMPACT OF PROPOSED TEACHING PROGRAMME ON POST-OPERATIVE SELF-CARE Journal of medical pharmaceutical and allied sciences , V 10-I 3 , 1143 , May-June 2021 , P-2997-3000’, (2320), pp. 2997–3000. Available at: </w:t>
      </w:r>
      <w:r w:rsidR="00766105" w:rsidRPr="00766105">
        <w:rPr>
          <w:rFonts w:ascii="Arial" w:hAnsi="Arial" w:cs="Arial"/>
          <w:noProof/>
        </w:rPr>
        <w:t>https://doi.org/10.22270/jmpas.V10I3.1147</w:t>
      </w:r>
    </w:p>
    <w:p w14:paraId="3DBDD3CA" w14:textId="365B825B"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Linda M. Tsai, Natalie A. Afshari, Chadwick R. Brasington, Charles Cole, MD Benjamin D. Currie, Bryan D. Edgington, E.P.H. (2023) ‘2022-2023 Basic and Clinical Science Course: Lens and Cataract’.</w:t>
      </w:r>
      <w:r w:rsidR="00766105" w:rsidRPr="00766105">
        <w:t xml:space="preserve"> </w:t>
      </w:r>
      <w:r w:rsidR="00766105" w:rsidRPr="00766105">
        <w:rPr>
          <w:rFonts w:ascii="Arial" w:hAnsi="Arial" w:cs="Arial"/>
          <w:noProof/>
        </w:rPr>
        <w:t>https://vertexaisearch.cloud.google.com/grounding-api-redirect/AUZIYQEiRt7oEiO2QUIt-UomKK3zQy16Mu_HznDOwP0h6VPb8JzbVZzHiegoyixXVJMXiYgCw1qtxjl5nm89Rn7jNw28g_0mLrRSKjyJalizv-ecqHq-kKkXJxBnPlT0jItwUHvc-5M56YS-NMNN4nxCOyr8ZMXiPPg93tQt-g9gZzCN_P8GFcyaucCZlHoEph9mlszeS3DSnNyKDCo6vprB</w:t>
      </w:r>
    </w:p>
    <w:p w14:paraId="3672C553" w14:textId="1E0EE345"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McCormick, I. </w:t>
      </w:r>
      <w:r w:rsidRPr="00E95EE1">
        <w:rPr>
          <w:rFonts w:ascii="Arial" w:hAnsi="Arial" w:cs="Arial"/>
          <w:i/>
          <w:iCs/>
          <w:noProof/>
        </w:rPr>
        <w:t>et al.</w:t>
      </w:r>
      <w:r w:rsidRPr="00E95EE1">
        <w:rPr>
          <w:rFonts w:ascii="Arial" w:hAnsi="Arial" w:cs="Arial"/>
          <w:noProof/>
        </w:rPr>
        <w:t xml:space="preserve"> (2022) ‘Effective cataract surgical coverage in adults aged 50 years and </w:t>
      </w:r>
      <w:r w:rsidRPr="00E95EE1">
        <w:rPr>
          <w:rFonts w:ascii="Arial" w:hAnsi="Arial" w:cs="Arial"/>
          <w:noProof/>
        </w:rPr>
        <w:lastRenderedPageBreak/>
        <w:t xml:space="preserve">older: estimates from population-based surveys in 55 countries’, </w:t>
      </w:r>
      <w:r w:rsidRPr="00E95EE1">
        <w:rPr>
          <w:rFonts w:ascii="Arial" w:hAnsi="Arial" w:cs="Arial"/>
          <w:i/>
          <w:iCs/>
          <w:noProof/>
        </w:rPr>
        <w:t>The Lancet Global Health</w:t>
      </w:r>
      <w:r w:rsidRPr="00E95EE1">
        <w:rPr>
          <w:rFonts w:ascii="Arial" w:hAnsi="Arial" w:cs="Arial"/>
          <w:noProof/>
        </w:rPr>
        <w:t xml:space="preserve">, 10(12), pp. e1744–e1753. Available at: </w:t>
      </w:r>
      <w:r w:rsidR="00766105" w:rsidRPr="00766105">
        <w:rPr>
          <w:rFonts w:ascii="Arial" w:hAnsi="Arial" w:cs="Arial"/>
          <w:noProof/>
        </w:rPr>
        <w:t>https://doi.org/10.1016/S2214-109X(22)00419-3</w:t>
      </w:r>
    </w:p>
    <w:p w14:paraId="6C08CBEE" w14:textId="25F0205E"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Med, A.T. (2020) ‘Recent developments in cataract surgery’, 8(17), pp. 6–11.</w:t>
      </w:r>
      <w:r w:rsidR="00766105" w:rsidRPr="00766105">
        <w:t xml:space="preserve"> </w:t>
      </w:r>
      <w:r w:rsidR="00766105" w:rsidRPr="00766105">
        <w:rPr>
          <w:rFonts w:ascii="Arial" w:hAnsi="Arial" w:cs="Arial"/>
          <w:noProof/>
        </w:rPr>
        <w:t>https://doi.org/10.21037/atm-2020-rcs-16</w:t>
      </w:r>
    </w:p>
    <w:p w14:paraId="28844DF1" w14:textId="20398878"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Mohamed, R., Hassanien, A. and Abdelkhalek, W. (2023) ‘Effectiveness of the Preoperative Educational Guidelines for Patients Undergoing Cataract Extraction Surgery and Intraocular Lens Implantation’, </w:t>
      </w:r>
      <w:r w:rsidRPr="00E95EE1">
        <w:rPr>
          <w:rFonts w:ascii="Arial" w:hAnsi="Arial" w:cs="Arial"/>
          <w:i/>
          <w:iCs/>
          <w:noProof/>
        </w:rPr>
        <w:t>Mansoura Nursing Journal</w:t>
      </w:r>
      <w:r w:rsidRPr="00E95EE1">
        <w:rPr>
          <w:rFonts w:ascii="Arial" w:hAnsi="Arial" w:cs="Arial"/>
          <w:noProof/>
        </w:rPr>
        <w:t>, 10(2), pp. 293–305. Available at: https://doi.org/10.21608/mnj.2023.340394.</w:t>
      </w:r>
      <w:r w:rsidR="00766105" w:rsidRPr="00766105">
        <w:t xml:space="preserve"> </w:t>
      </w:r>
      <w:r w:rsidR="00766105" w:rsidRPr="00766105">
        <w:rPr>
          <w:rFonts w:ascii="Arial" w:hAnsi="Arial" w:cs="Arial"/>
          <w:noProof/>
        </w:rPr>
        <w:t>https://doi.org/10.21608/mnj.2023.340394</w:t>
      </w:r>
    </w:p>
    <w:p w14:paraId="76AEE05A" w14:textId="154A4409"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Mohammed, J. (2023) ‘Cataract Surgery Visual Outcome and Associated Factors Among Adults Attended Jimma University Medical Center , Jimma , Southwest Ethiopia’, (November), pp. 3341–3351.</w:t>
      </w:r>
      <w:r w:rsidR="00766105" w:rsidRPr="00766105">
        <w:t xml:space="preserve"> </w:t>
      </w:r>
      <w:r w:rsidR="00766105" w:rsidRPr="00766105">
        <w:rPr>
          <w:rFonts w:ascii="Arial" w:hAnsi="Arial" w:cs="Arial"/>
          <w:noProof/>
        </w:rPr>
        <w:t>https://doi.org/10.2147/OPTH.S434453</w:t>
      </w:r>
    </w:p>
    <w:p w14:paraId="2DE1D9AD" w14:textId="6A3B3587"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Naidoo, K. </w:t>
      </w:r>
      <w:r w:rsidRPr="00E95EE1">
        <w:rPr>
          <w:rFonts w:ascii="Arial" w:hAnsi="Arial" w:cs="Arial"/>
          <w:i/>
          <w:iCs/>
          <w:noProof/>
        </w:rPr>
        <w:t>et al.</w:t>
      </w:r>
      <w:r w:rsidRPr="00E95EE1">
        <w:rPr>
          <w:rFonts w:ascii="Arial" w:hAnsi="Arial" w:cs="Arial"/>
          <w:noProof/>
        </w:rPr>
        <w:t xml:space="preserve"> (2020) ‘Prevalence and causes of vision loss in sub-Saharan Africa in 2015: Magnitude, temporal trends and projections’, </w:t>
      </w:r>
      <w:r w:rsidRPr="00E95EE1">
        <w:rPr>
          <w:rFonts w:ascii="Arial" w:hAnsi="Arial" w:cs="Arial"/>
          <w:i/>
          <w:iCs/>
          <w:noProof/>
        </w:rPr>
        <w:t>British Journal of Ophthalmology</w:t>
      </w:r>
      <w:r w:rsidRPr="00E95EE1">
        <w:rPr>
          <w:rFonts w:ascii="Arial" w:hAnsi="Arial" w:cs="Arial"/>
          <w:noProof/>
        </w:rPr>
        <w:t xml:space="preserve">, 104(12), pp. 1658–1668. Available at: </w:t>
      </w:r>
      <w:r w:rsidR="00766105" w:rsidRPr="00766105">
        <w:rPr>
          <w:rFonts w:ascii="Arial" w:hAnsi="Arial" w:cs="Arial"/>
          <w:noProof/>
        </w:rPr>
        <w:t>https://doi.org/10.1136/bjophthalmol-2019-315217</w:t>
      </w:r>
    </w:p>
    <w:p w14:paraId="4C689AC9" w14:textId="0262692B"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Pankasikorn, P. and Kitsripisarn, S. (2018) ‘Knowledge , attitude , and self-care behaviors of cataract out- patients at Thammasat University Hospital .’, 13(1), pp. 23–32.</w:t>
      </w:r>
      <w:r w:rsidR="00766105" w:rsidRPr="00766105">
        <w:t xml:space="preserve"> </w:t>
      </w:r>
      <w:r w:rsidR="00766105" w:rsidRPr="00766105">
        <w:rPr>
          <w:rFonts w:ascii="Arial" w:hAnsi="Arial" w:cs="Arial"/>
          <w:noProof/>
        </w:rPr>
        <w:t>https://vertexaisearch.cloud.google.com/grounding-api-redirect/AUZIYQFDZRWTcdzp4L6x2z4WeOAdrDB1SihdaGIuf9U8e-qirdxZcJgQYoI23-SXSs78pAqjkmQD2xmuEFNY-25Bo-Joe64xM1tr_j2A_ugSK3ZjYKVYFl7hTcuDIcDlAsGZNt0UkUpyJktSSx66s-ssVlhAj_9HJNm_ePNYiw==</w:t>
      </w:r>
    </w:p>
    <w:p w14:paraId="64070229" w14:textId="1A5C2E17"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Prem Kumar, S. </w:t>
      </w:r>
      <w:r w:rsidRPr="00E95EE1">
        <w:rPr>
          <w:rFonts w:ascii="Arial" w:hAnsi="Arial" w:cs="Arial"/>
          <w:i/>
          <w:iCs/>
          <w:noProof/>
        </w:rPr>
        <w:t>et al.</w:t>
      </w:r>
      <w:r w:rsidRPr="00E95EE1">
        <w:rPr>
          <w:rFonts w:ascii="Arial" w:hAnsi="Arial" w:cs="Arial"/>
          <w:noProof/>
        </w:rPr>
        <w:t xml:space="preserve"> (2023) ‘Knowledge among patients about postoperative home self-care following cataract surgery in Northern and Western India’, </w:t>
      </w:r>
      <w:r w:rsidRPr="00E95EE1">
        <w:rPr>
          <w:rFonts w:ascii="Arial" w:hAnsi="Arial" w:cs="Arial"/>
          <w:i/>
          <w:iCs/>
          <w:noProof/>
        </w:rPr>
        <w:t>Journal of Clinical Ophthalmology and Research</w:t>
      </w:r>
      <w:r w:rsidRPr="00E95EE1">
        <w:rPr>
          <w:rFonts w:ascii="Arial" w:hAnsi="Arial" w:cs="Arial"/>
          <w:noProof/>
        </w:rPr>
        <w:t xml:space="preserve">, 11(3), p. 172. Available at: </w:t>
      </w:r>
      <w:r w:rsidR="00766105" w:rsidRPr="00766105">
        <w:rPr>
          <w:rFonts w:ascii="Arial" w:hAnsi="Arial" w:cs="Arial"/>
          <w:noProof/>
        </w:rPr>
        <w:t>https://doi.org/10.4103/jcor.jcor_47_23</w:t>
      </w:r>
    </w:p>
    <w:p w14:paraId="7BEAC35F" w14:textId="66819AB6"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Sorour, D.M. </w:t>
      </w:r>
      <w:r w:rsidRPr="00E95EE1">
        <w:rPr>
          <w:rFonts w:ascii="Arial" w:hAnsi="Arial" w:cs="Arial"/>
          <w:i/>
          <w:iCs/>
          <w:noProof/>
        </w:rPr>
        <w:t>et al.</w:t>
      </w:r>
      <w:r w:rsidRPr="00E95EE1">
        <w:rPr>
          <w:rFonts w:ascii="Arial" w:hAnsi="Arial" w:cs="Arial"/>
          <w:noProof/>
        </w:rPr>
        <w:t xml:space="preserve"> (2024) ‘Impact of Incorporating a Self-care Management Program with Telephone Follow-up on Geriatric Patients ’ Self-care Compliance and Coping Post Cataract Surgery’, 15(2), pp. 1624–1641.</w:t>
      </w:r>
      <w:r w:rsidR="00766105" w:rsidRPr="00766105">
        <w:t xml:space="preserve"> </w:t>
      </w:r>
      <w:r w:rsidR="00766105" w:rsidRPr="00766105">
        <w:rPr>
          <w:rFonts w:ascii="Arial" w:hAnsi="Arial" w:cs="Arial"/>
          <w:noProof/>
        </w:rPr>
        <w:t>https://doi.org/10.21608/ejhc.2024.377098</w:t>
      </w:r>
    </w:p>
    <w:p w14:paraId="7856039A" w14:textId="03CFB8E8"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Taha, A.S. (2021) ‘Effectiveness of Nursing Intervention Protocol on Nurses’ Performance and Patients’ Self-Care after Cataract Surgery’, </w:t>
      </w:r>
      <w:r w:rsidRPr="00E95EE1">
        <w:rPr>
          <w:rFonts w:ascii="Arial" w:hAnsi="Arial" w:cs="Arial"/>
          <w:i/>
          <w:iCs/>
          <w:noProof/>
        </w:rPr>
        <w:t>Evidence-Based Nursing Research</w:t>
      </w:r>
      <w:r w:rsidRPr="00E95EE1">
        <w:rPr>
          <w:rFonts w:ascii="Arial" w:hAnsi="Arial" w:cs="Arial"/>
          <w:noProof/>
        </w:rPr>
        <w:t xml:space="preserve">, 3(2), pp. 13–28. Available at: </w:t>
      </w:r>
      <w:r w:rsidR="009B1626" w:rsidRPr="009B1626">
        <w:rPr>
          <w:rFonts w:ascii="Arial" w:hAnsi="Arial" w:cs="Arial"/>
          <w:noProof/>
        </w:rPr>
        <w:t>https://doi.org/10.47104/ebnrojs3.v3i2.190</w:t>
      </w:r>
    </w:p>
    <w:p w14:paraId="16D520F6" w14:textId="5D0B5DD0"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Tanzania fact sheet, E. responce and Overview, C. (2023) ‘Tanzania Fact Sheet’, (September), pp. 2021–2023.</w:t>
      </w:r>
      <w:r w:rsidR="005A5173" w:rsidRPr="005A5173">
        <w:t xml:space="preserve"> </w:t>
      </w:r>
      <w:r w:rsidR="005A5173" w:rsidRPr="005A5173">
        <w:rPr>
          <w:rFonts w:ascii="Arial" w:hAnsi="Arial" w:cs="Arial"/>
          <w:noProof/>
        </w:rPr>
        <w:t>https://vertexaisearch.cloud.google.com/grounding-api-redirect/AUZIYQEqwIbpw3Cr9WL3jYj6E18JEtW8YKLljzCzYVVoNs6jvf5WNspPCbDLZv-HuO5i0-6kUl3pUpNCHLwkDPPY0TQWwUb6YBJxJzp_-iiFRFLXWSEtjK4ZdJ-0s6DZhTuW_IkzlQJB_PMOOYU4njCz</w:t>
      </w:r>
    </w:p>
    <w:p w14:paraId="095E3425" w14:textId="659B2512"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Thanigasalam, T., Reddy, S.C. and Zaki, R.A. (2015) ‘Original Article Factors Associated with Complications and Postoperative Visual Outcomes of Cataract Surgery ; a Study of 1 , 632 Cases’, pp. 375–384. Available at: </w:t>
      </w:r>
      <w:r w:rsidR="005A5173" w:rsidRPr="005A5173">
        <w:rPr>
          <w:rFonts w:ascii="Arial" w:hAnsi="Arial" w:cs="Arial"/>
          <w:noProof/>
        </w:rPr>
        <w:t>https://doi.org/10.4103/2008-322X.158892</w:t>
      </w:r>
    </w:p>
    <w:p w14:paraId="7E031A72" w14:textId="77777777"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Tsai, L. (2023) ‘2022-2023 Basic and Clinical Science Course, Section 11: Lens and Cataract’.</w:t>
      </w:r>
    </w:p>
    <w:p w14:paraId="581A91A8" w14:textId="132E10D8"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Wang, W. </w:t>
      </w:r>
      <w:r w:rsidRPr="00E95EE1">
        <w:rPr>
          <w:rFonts w:ascii="Arial" w:hAnsi="Arial" w:cs="Arial"/>
          <w:i/>
          <w:iCs/>
          <w:noProof/>
        </w:rPr>
        <w:t>et al.</w:t>
      </w:r>
      <w:r w:rsidRPr="00E95EE1">
        <w:rPr>
          <w:rFonts w:ascii="Arial" w:hAnsi="Arial" w:cs="Arial"/>
          <w:noProof/>
        </w:rPr>
        <w:t xml:space="preserve"> (2016) ‘Cataract surgical rate and socioeconomics: A global study’, </w:t>
      </w:r>
      <w:r w:rsidRPr="00E95EE1">
        <w:rPr>
          <w:rFonts w:ascii="Arial" w:hAnsi="Arial" w:cs="Arial"/>
          <w:i/>
          <w:iCs/>
          <w:noProof/>
        </w:rPr>
        <w:t>Investigative Ophthalmology and Visual Science</w:t>
      </w:r>
      <w:r w:rsidRPr="00E95EE1">
        <w:rPr>
          <w:rFonts w:ascii="Arial" w:hAnsi="Arial" w:cs="Arial"/>
          <w:noProof/>
        </w:rPr>
        <w:t xml:space="preserve">, 57(14), pp. 5872–5881. Available at: </w:t>
      </w:r>
      <w:r w:rsidR="005A5173" w:rsidRPr="005A5173">
        <w:rPr>
          <w:rFonts w:ascii="Arial" w:hAnsi="Arial" w:cs="Arial"/>
          <w:noProof/>
        </w:rPr>
        <w:t>https://doi.org/10.1167/iovs.16-19894</w:t>
      </w:r>
    </w:p>
    <w:p w14:paraId="0E52B8D2" w14:textId="75884FF4" w:rsidR="00E052B3" w:rsidRPr="00E95EE1" w:rsidRDefault="00E052B3" w:rsidP="00B7004F">
      <w:pPr>
        <w:pStyle w:val="ListParagraph"/>
        <w:widowControl w:val="0"/>
        <w:numPr>
          <w:ilvl w:val="0"/>
          <w:numId w:val="44"/>
        </w:numPr>
        <w:autoSpaceDE w:val="0"/>
        <w:autoSpaceDN w:val="0"/>
        <w:adjustRightInd w:val="0"/>
        <w:spacing w:after="160"/>
        <w:rPr>
          <w:rFonts w:ascii="Arial" w:hAnsi="Arial" w:cs="Arial"/>
          <w:noProof/>
        </w:rPr>
      </w:pPr>
      <w:r w:rsidRPr="00E95EE1">
        <w:rPr>
          <w:rFonts w:ascii="Arial" w:hAnsi="Arial" w:cs="Arial"/>
          <w:noProof/>
        </w:rPr>
        <w:t xml:space="preserve">Yong, G.Y. </w:t>
      </w:r>
      <w:r w:rsidRPr="00E95EE1">
        <w:rPr>
          <w:rFonts w:ascii="Arial" w:hAnsi="Arial" w:cs="Arial"/>
          <w:i/>
          <w:iCs/>
          <w:noProof/>
        </w:rPr>
        <w:t>et al.</w:t>
      </w:r>
      <w:r w:rsidRPr="00E95EE1">
        <w:rPr>
          <w:rFonts w:ascii="Arial" w:hAnsi="Arial" w:cs="Arial"/>
          <w:noProof/>
        </w:rPr>
        <w:t xml:space="preserve"> (2022) ‘Risk factors affecting cataract surgery outcome: The Malaysian cataract surgery registry’, </w:t>
      </w:r>
      <w:r w:rsidRPr="00E95EE1">
        <w:rPr>
          <w:rFonts w:ascii="Arial" w:hAnsi="Arial" w:cs="Arial"/>
          <w:i/>
          <w:iCs/>
          <w:noProof/>
        </w:rPr>
        <w:t>PLoS ONE</w:t>
      </w:r>
      <w:r w:rsidRPr="00E95EE1">
        <w:rPr>
          <w:rFonts w:ascii="Arial" w:hAnsi="Arial" w:cs="Arial"/>
          <w:noProof/>
        </w:rPr>
        <w:t xml:space="preserve">, 17(9 September), pp. 1–11. Available at: </w:t>
      </w:r>
      <w:r w:rsidR="005A5173" w:rsidRPr="005A5173">
        <w:rPr>
          <w:rFonts w:ascii="Arial" w:hAnsi="Arial" w:cs="Arial"/>
          <w:noProof/>
        </w:rPr>
        <w:t>https://doi.org/10.1371/journal.pone.0274939</w:t>
      </w:r>
    </w:p>
    <w:p w14:paraId="2F63C537" w14:textId="7581F08E" w:rsidR="00B01FCD" w:rsidRPr="00FB3A86" w:rsidRDefault="00E052B3" w:rsidP="00B7004F">
      <w:pPr>
        <w:rPr>
          <w:rFonts w:ascii="Arial" w:hAnsi="Arial" w:cs="Arial"/>
          <w:b/>
        </w:rPr>
      </w:pPr>
      <w:r w:rsidRPr="00E95EE1">
        <w:rPr>
          <w:rFonts w:ascii="Arial" w:hAnsi="Arial" w:cs="Arial"/>
        </w:rPr>
        <w:fldChar w:fldCharType="end"/>
      </w:r>
    </w:p>
    <w:sectPr w:rsidR="00B01FCD" w:rsidRPr="00FB3A86" w:rsidSect="0024670F">
      <w:headerReference w:type="even" r:id="rId15"/>
      <w:headerReference w:type="default" r:id="rId16"/>
      <w:footerReference w:type="default" r:id="rId17"/>
      <w:headerReference w:type="first" r:id="rId18"/>
      <w:type w:val="continuous"/>
      <w:pgSz w:w="12240" w:h="15840"/>
      <w:pgMar w:top="1440" w:right="1325"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76FF6" w14:textId="77777777" w:rsidR="00670CD4" w:rsidRDefault="00670CD4" w:rsidP="00C37E61">
      <w:r>
        <w:separator/>
      </w:r>
    </w:p>
  </w:endnote>
  <w:endnote w:type="continuationSeparator" w:id="0">
    <w:p w14:paraId="585B9493" w14:textId="77777777" w:rsidR="00670CD4" w:rsidRDefault="00670CD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7fe89a09">
    <w:altName w:val="Cambria"/>
    <w:panose1 w:val="00000000000000000000"/>
    <w:charset w:val="00"/>
    <w:family w:val="roman"/>
    <w:notTrueType/>
    <w:pitch w:val="default"/>
  </w:font>
  <w:font w:name="AdvPS44A44B">
    <w:altName w:val="Cambria"/>
    <w:panose1 w:val="00000000000000000000"/>
    <w:charset w:val="00"/>
    <w:family w:val="roman"/>
    <w:notTrueType/>
    <w:pitch w:val="default"/>
  </w:font>
  <w:font w:name="Goudy-BoldItalic">
    <w:altName w:val="Cambria"/>
    <w:panose1 w:val="00000000000000000000"/>
    <w:charset w:val="00"/>
    <w:family w:val="roman"/>
    <w:notTrueType/>
    <w:pitch w:val="default"/>
  </w:font>
  <w:font w:name="Dutch801BT-Bold">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8A03" w14:textId="77777777" w:rsidR="0024670F" w:rsidRDefault="002467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78D08" w14:textId="77777777" w:rsidR="0024670F" w:rsidRDefault="002467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B97BC" w14:textId="2579F17B" w:rsidR="00766105" w:rsidRPr="0024670F" w:rsidRDefault="00766105" w:rsidP="0024670F">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AF518" w14:textId="77777777" w:rsidR="00766105" w:rsidRPr="00C37E61" w:rsidRDefault="0076610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8FAF9" w14:textId="77777777" w:rsidR="00670CD4" w:rsidRDefault="00670CD4" w:rsidP="00C37E61">
      <w:r>
        <w:separator/>
      </w:r>
    </w:p>
  </w:footnote>
  <w:footnote w:type="continuationSeparator" w:id="0">
    <w:p w14:paraId="297A671A" w14:textId="77777777" w:rsidR="00670CD4" w:rsidRDefault="00670CD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2042B" w14:textId="0D36ED17" w:rsidR="0024670F" w:rsidRDefault="0024670F">
    <w:pPr>
      <w:pStyle w:val="Header"/>
    </w:pPr>
    <w:r>
      <w:rPr>
        <w:noProof/>
      </w:rPr>
      <w:pict w14:anchorId="570245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79" o:spid="_x0000_s2050" type="#_x0000_t136" style="position:absolute;margin-left:0;margin-top:0;width:563.7pt;height:63.6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A010" w14:textId="302D20DA" w:rsidR="0024670F" w:rsidRDefault="0024670F">
    <w:pPr>
      <w:pStyle w:val="Header"/>
    </w:pPr>
    <w:r>
      <w:rPr>
        <w:noProof/>
      </w:rPr>
      <w:pict w14:anchorId="2A5C40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80" o:spid="_x0000_s2051" type="#_x0000_t136" style="position:absolute;margin-left:0;margin-top:0;width:563.7pt;height:63.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3034" w14:textId="49A6AC00" w:rsidR="00766105" w:rsidRPr="00296529" w:rsidRDefault="0024670F" w:rsidP="00296529">
    <w:pPr>
      <w:ind w:left="2160"/>
      <w:jc w:val="center"/>
      <w:rPr>
        <w:rFonts w:ascii="Times New Roman" w:eastAsia="Calibri" w:hAnsi="Times New Roman"/>
        <w:i/>
        <w:sz w:val="18"/>
        <w:szCs w:val="22"/>
      </w:rPr>
    </w:pPr>
    <w:r>
      <w:rPr>
        <w:noProof/>
      </w:rPr>
      <w:pict w14:anchorId="50B1A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78" o:spid="_x0000_s2049" type="#_x0000_t136" style="position:absolute;left:0;text-align:left;margin-left:0;margin-top:0;width:563.7pt;height:63.6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AB0871" w14:textId="77777777" w:rsidR="00766105" w:rsidRPr="00296529" w:rsidRDefault="0076610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6FB0D1" w14:textId="77777777" w:rsidR="00766105" w:rsidRPr="00296529" w:rsidRDefault="00766105"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EDF0CA1" w14:textId="77777777" w:rsidR="00766105" w:rsidRPr="00296529" w:rsidRDefault="0076610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F45A00" w14:textId="77777777" w:rsidR="00766105" w:rsidRDefault="0076610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22D7FDB" w14:textId="77777777" w:rsidR="00766105" w:rsidRDefault="0076610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68E9D77" w14:textId="77777777" w:rsidR="00766105" w:rsidRDefault="0076610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44004" w14:textId="426DE3B4" w:rsidR="0024670F" w:rsidRDefault="0024670F">
    <w:pPr>
      <w:pStyle w:val="Header"/>
    </w:pPr>
    <w:r>
      <w:rPr>
        <w:noProof/>
      </w:rPr>
      <w:pict w14:anchorId="71D63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82" o:spid="_x0000_s2053" type="#_x0000_t136" style="position:absolute;margin-left:0;margin-top:0;width:563.7pt;height:63.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1B25" w14:textId="1E1EFA6D" w:rsidR="0024670F" w:rsidRDefault="0024670F">
    <w:pPr>
      <w:pStyle w:val="Header"/>
    </w:pPr>
    <w:r>
      <w:rPr>
        <w:noProof/>
      </w:rPr>
      <w:pict w14:anchorId="1346CC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83" o:spid="_x0000_s2054" type="#_x0000_t136" style="position:absolute;margin-left:0;margin-top:0;width:563.7pt;height:63.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DC33" w14:textId="6110864D" w:rsidR="0024670F" w:rsidRDefault="0024670F">
    <w:pPr>
      <w:pStyle w:val="Header"/>
    </w:pPr>
    <w:r>
      <w:rPr>
        <w:noProof/>
      </w:rPr>
      <w:pict w14:anchorId="55E8DA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4993581" o:spid="_x0000_s2052" type="#_x0000_t136" style="position:absolute;margin-left:0;margin-top:0;width:563.7pt;height:63.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FB2F99"/>
    <w:multiLevelType w:val="hybridMultilevel"/>
    <w:tmpl w:val="60C27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1B7C48"/>
    <w:multiLevelType w:val="hybridMultilevel"/>
    <w:tmpl w:val="43FA5710"/>
    <w:lvl w:ilvl="0" w:tplc="7B0A8E04">
      <w:start w:val="1"/>
      <w:numFmt w:val="bullet"/>
      <w:lvlText w:val="•"/>
      <w:lvlJc w:val="left"/>
      <w:pPr>
        <w:tabs>
          <w:tab w:val="num" w:pos="720"/>
        </w:tabs>
        <w:ind w:left="720" w:hanging="360"/>
      </w:pPr>
      <w:rPr>
        <w:rFonts w:ascii="Arial" w:hAnsi="Arial" w:hint="default"/>
      </w:rPr>
    </w:lvl>
    <w:lvl w:ilvl="1" w:tplc="BC3E066E" w:tentative="1">
      <w:start w:val="1"/>
      <w:numFmt w:val="bullet"/>
      <w:lvlText w:val="•"/>
      <w:lvlJc w:val="left"/>
      <w:pPr>
        <w:tabs>
          <w:tab w:val="num" w:pos="1440"/>
        </w:tabs>
        <w:ind w:left="1440" w:hanging="360"/>
      </w:pPr>
      <w:rPr>
        <w:rFonts w:ascii="Arial" w:hAnsi="Arial" w:hint="default"/>
      </w:rPr>
    </w:lvl>
    <w:lvl w:ilvl="2" w:tplc="09C0904C" w:tentative="1">
      <w:start w:val="1"/>
      <w:numFmt w:val="bullet"/>
      <w:lvlText w:val="•"/>
      <w:lvlJc w:val="left"/>
      <w:pPr>
        <w:tabs>
          <w:tab w:val="num" w:pos="2160"/>
        </w:tabs>
        <w:ind w:left="2160" w:hanging="360"/>
      </w:pPr>
      <w:rPr>
        <w:rFonts w:ascii="Arial" w:hAnsi="Arial" w:hint="default"/>
      </w:rPr>
    </w:lvl>
    <w:lvl w:ilvl="3" w:tplc="5FD28990" w:tentative="1">
      <w:start w:val="1"/>
      <w:numFmt w:val="bullet"/>
      <w:lvlText w:val="•"/>
      <w:lvlJc w:val="left"/>
      <w:pPr>
        <w:tabs>
          <w:tab w:val="num" w:pos="2880"/>
        </w:tabs>
        <w:ind w:left="2880" w:hanging="360"/>
      </w:pPr>
      <w:rPr>
        <w:rFonts w:ascii="Arial" w:hAnsi="Arial" w:hint="default"/>
      </w:rPr>
    </w:lvl>
    <w:lvl w:ilvl="4" w:tplc="C304F2CC" w:tentative="1">
      <w:start w:val="1"/>
      <w:numFmt w:val="bullet"/>
      <w:lvlText w:val="•"/>
      <w:lvlJc w:val="left"/>
      <w:pPr>
        <w:tabs>
          <w:tab w:val="num" w:pos="3600"/>
        </w:tabs>
        <w:ind w:left="3600" w:hanging="360"/>
      </w:pPr>
      <w:rPr>
        <w:rFonts w:ascii="Arial" w:hAnsi="Arial" w:hint="default"/>
      </w:rPr>
    </w:lvl>
    <w:lvl w:ilvl="5" w:tplc="FAFA0DD0" w:tentative="1">
      <w:start w:val="1"/>
      <w:numFmt w:val="bullet"/>
      <w:lvlText w:val="•"/>
      <w:lvlJc w:val="left"/>
      <w:pPr>
        <w:tabs>
          <w:tab w:val="num" w:pos="4320"/>
        </w:tabs>
        <w:ind w:left="4320" w:hanging="360"/>
      </w:pPr>
      <w:rPr>
        <w:rFonts w:ascii="Arial" w:hAnsi="Arial" w:hint="default"/>
      </w:rPr>
    </w:lvl>
    <w:lvl w:ilvl="6" w:tplc="3F5C2274" w:tentative="1">
      <w:start w:val="1"/>
      <w:numFmt w:val="bullet"/>
      <w:lvlText w:val="•"/>
      <w:lvlJc w:val="left"/>
      <w:pPr>
        <w:tabs>
          <w:tab w:val="num" w:pos="5040"/>
        </w:tabs>
        <w:ind w:left="5040" w:hanging="360"/>
      </w:pPr>
      <w:rPr>
        <w:rFonts w:ascii="Arial" w:hAnsi="Arial" w:hint="default"/>
      </w:rPr>
    </w:lvl>
    <w:lvl w:ilvl="7" w:tplc="FFA4C258" w:tentative="1">
      <w:start w:val="1"/>
      <w:numFmt w:val="bullet"/>
      <w:lvlText w:val="•"/>
      <w:lvlJc w:val="left"/>
      <w:pPr>
        <w:tabs>
          <w:tab w:val="num" w:pos="5760"/>
        </w:tabs>
        <w:ind w:left="5760" w:hanging="360"/>
      </w:pPr>
      <w:rPr>
        <w:rFonts w:ascii="Arial" w:hAnsi="Arial" w:hint="default"/>
      </w:rPr>
    </w:lvl>
    <w:lvl w:ilvl="8" w:tplc="47ECB4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FB7E40"/>
    <w:multiLevelType w:val="hybridMultilevel"/>
    <w:tmpl w:val="7E9A48F0"/>
    <w:lvl w:ilvl="0" w:tplc="B68A6062">
      <w:start w:val="1"/>
      <w:numFmt w:val="bullet"/>
      <w:lvlText w:val="•"/>
      <w:lvlJc w:val="left"/>
      <w:pPr>
        <w:tabs>
          <w:tab w:val="num" w:pos="720"/>
        </w:tabs>
        <w:ind w:left="720" w:hanging="360"/>
      </w:pPr>
      <w:rPr>
        <w:rFonts w:ascii="Arial" w:hAnsi="Arial" w:hint="default"/>
      </w:rPr>
    </w:lvl>
    <w:lvl w:ilvl="1" w:tplc="E6B415C8" w:tentative="1">
      <w:start w:val="1"/>
      <w:numFmt w:val="bullet"/>
      <w:lvlText w:val="•"/>
      <w:lvlJc w:val="left"/>
      <w:pPr>
        <w:tabs>
          <w:tab w:val="num" w:pos="1440"/>
        </w:tabs>
        <w:ind w:left="1440" w:hanging="360"/>
      </w:pPr>
      <w:rPr>
        <w:rFonts w:ascii="Arial" w:hAnsi="Arial" w:hint="default"/>
      </w:rPr>
    </w:lvl>
    <w:lvl w:ilvl="2" w:tplc="149C0820" w:tentative="1">
      <w:start w:val="1"/>
      <w:numFmt w:val="bullet"/>
      <w:lvlText w:val="•"/>
      <w:lvlJc w:val="left"/>
      <w:pPr>
        <w:tabs>
          <w:tab w:val="num" w:pos="2160"/>
        </w:tabs>
        <w:ind w:left="2160" w:hanging="360"/>
      </w:pPr>
      <w:rPr>
        <w:rFonts w:ascii="Arial" w:hAnsi="Arial" w:hint="default"/>
      </w:rPr>
    </w:lvl>
    <w:lvl w:ilvl="3" w:tplc="2E748AC4" w:tentative="1">
      <w:start w:val="1"/>
      <w:numFmt w:val="bullet"/>
      <w:lvlText w:val="•"/>
      <w:lvlJc w:val="left"/>
      <w:pPr>
        <w:tabs>
          <w:tab w:val="num" w:pos="2880"/>
        </w:tabs>
        <w:ind w:left="2880" w:hanging="360"/>
      </w:pPr>
      <w:rPr>
        <w:rFonts w:ascii="Arial" w:hAnsi="Arial" w:hint="default"/>
      </w:rPr>
    </w:lvl>
    <w:lvl w:ilvl="4" w:tplc="FDEAABE6" w:tentative="1">
      <w:start w:val="1"/>
      <w:numFmt w:val="bullet"/>
      <w:lvlText w:val="•"/>
      <w:lvlJc w:val="left"/>
      <w:pPr>
        <w:tabs>
          <w:tab w:val="num" w:pos="3600"/>
        </w:tabs>
        <w:ind w:left="3600" w:hanging="360"/>
      </w:pPr>
      <w:rPr>
        <w:rFonts w:ascii="Arial" w:hAnsi="Arial" w:hint="default"/>
      </w:rPr>
    </w:lvl>
    <w:lvl w:ilvl="5" w:tplc="2F0AF904" w:tentative="1">
      <w:start w:val="1"/>
      <w:numFmt w:val="bullet"/>
      <w:lvlText w:val="•"/>
      <w:lvlJc w:val="left"/>
      <w:pPr>
        <w:tabs>
          <w:tab w:val="num" w:pos="4320"/>
        </w:tabs>
        <w:ind w:left="4320" w:hanging="360"/>
      </w:pPr>
      <w:rPr>
        <w:rFonts w:ascii="Arial" w:hAnsi="Arial" w:hint="default"/>
      </w:rPr>
    </w:lvl>
    <w:lvl w:ilvl="6" w:tplc="BCD017A6" w:tentative="1">
      <w:start w:val="1"/>
      <w:numFmt w:val="bullet"/>
      <w:lvlText w:val="•"/>
      <w:lvlJc w:val="left"/>
      <w:pPr>
        <w:tabs>
          <w:tab w:val="num" w:pos="5040"/>
        </w:tabs>
        <w:ind w:left="5040" w:hanging="360"/>
      </w:pPr>
      <w:rPr>
        <w:rFonts w:ascii="Arial" w:hAnsi="Arial" w:hint="default"/>
      </w:rPr>
    </w:lvl>
    <w:lvl w:ilvl="7" w:tplc="8348EC46" w:tentative="1">
      <w:start w:val="1"/>
      <w:numFmt w:val="bullet"/>
      <w:lvlText w:val="•"/>
      <w:lvlJc w:val="left"/>
      <w:pPr>
        <w:tabs>
          <w:tab w:val="num" w:pos="5760"/>
        </w:tabs>
        <w:ind w:left="5760" w:hanging="360"/>
      </w:pPr>
      <w:rPr>
        <w:rFonts w:ascii="Arial" w:hAnsi="Arial" w:hint="default"/>
      </w:rPr>
    </w:lvl>
    <w:lvl w:ilvl="8" w:tplc="BC186FE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DC71E73"/>
    <w:multiLevelType w:val="multilevel"/>
    <w:tmpl w:val="9966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3B097C"/>
    <w:multiLevelType w:val="hybridMultilevel"/>
    <w:tmpl w:val="FDFA20CE"/>
    <w:lvl w:ilvl="0" w:tplc="DCB49448">
      <w:start w:val="1"/>
      <w:numFmt w:val="bullet"/>
      <w:lvlText w:val=""/>
      <w:lvlJc w:val="left"/>
      <w:pPr>
        <w:tabs>
          <w:tab w:val="num" w:pos="720"/>
        </w:tabs>
        <w:ind w:left="720" w:hanging="360"/>
      </w:pPr>
      <w:rPr>
        <w:rFonts w:ascii="Wingdings" w:hAnsi="Wingdings" w:hint="default"/>
      </w:rPr>
    </w:lvl>
    <w:lvl w:ilvl="1" w:tplc="F0B4DC26" w:tentative="1">
      <w:start w:val="1"/>
      <w:numFmt w:val="bullet"/>
      <w:lvlText w:val=""/>
      <w:lvlJc w:val="left"/>
      <w:pPr>
        <w:tabs>
          <w:tab w:val="num" w:pos="1440"/>
        </w:tabs>
        <w:ind w:left="1440" w:hanging="360"/>
      </w:pPr>
      <w:rPr>
        <w:rFonts w:ascii="Wingdings" w:hAnsi="Wingdings" w:hint="default"/>
      </w:rPr>
    </w:lvl>
    <w:lvl w:ilvl="2" w:tplc="29ECB7E8" w:tentative="1">
      <w:start w:val="1"/>
      <w:numFmt w:val="bullet"/>
      <w:lvlText w:val=""/>
      <w:lvlJc w:val="left"/>
      <w:pPr>
        <w:tabs>
          <w:tab w:val="num" w:pos="2160"/>
        </w:tabs>
        <w:ind w:left="2160" w:hanging="360"/>
      </w:pPr>
      <w:rPr>
        <w:rFonts w:ascii="Wingdings" w:hAnsi="Wingdings" w:hint="default"/>
      </w:rPr>
    </w:lvl>
    <w:lvl w:ilvl="3" w:tplc="C1020F2C" w:tentative="1">
      <w:start w:val="1"/>
      <w:numFmt w:val="bullet"/>
      <w:lvlText w:val=""/>
      <w:lvlJc w:val="left"/>
      <w:pPr>
        <w:tabs>
          <w:tab w:val="num" w:pos="2880"/>
        </w:tabs>
        <w:ind w:left="2880" w:hanging="360"/>
      </w:pPr>
      <w:rPr>
        <w:rFonts w:ascii="Wingdings" w:hAnsi="Wingdings" w:hint="default"/>
      </w:rPr>
    </w:lvl>
    <w:lvl w:ilvl="4" w:tplc="6EFE84DC">
      <w:numFmt w:val="bullet"/>
      <w:lvlText w:val=""/>
      <w:lvlJc w:val="left"/>
      <w:pPr>
        <w:tabs>
          <w:tab w:val="num" w:pos="3600"/>
        </w:tabs>
        <w:ind w:left="3600" w:hanging="360"/>
      </w:pPr>
      <w:rPr>
        <w:rFonts w:ascii="Wingdings" w:hAnsi="Wingdings" w:hint="default"/>
      </w:rPr>
    </w:lvl>
    <w:lvl w:ilvl="5" w:tplc="67BC2E10" w:tentative="1">
      <w:start w:val="1"/>
      <w:numFmt w:val="bullet"/>
      <w:lvlText w:val=""/>
      <w:lvlJc w:val="left"/>
      <w:pPr>
        <w:tabs>
          <w:tab w:val="num" w:pos="4320"/>
        </w:tabs>
        <w:ind w:left="4320" w:hanging="360"/>
      </w:pPr>
      <w:rPr>
        <w:rFonts w:ascii="Wingdings" w:hAnsi="Wingdings" w:hint="default"/>
      </w:rPr>
    </w:lvl>
    <w:lvl w:ilvl="6" w:tplc="9F2CD4F6" w:tentative="1">
      <w:start w:val="1"/>
      <w:numFmt w:val="bullet"/>
      <w:lvlText w:val=""/>
      <w:lvlJc w:val="left"/>
      <w:pPr>
        <w:tabs>
          <w:tab w:val="num" w:pos="5040"/>
        </w:tabs>
        <w:ind w:left="5040" w:hanging="360"/>
      </w:pPr>
      <w:rPr>
        <w:rFonts w:ascii="Wingdings" w:hAnsi="Wingdings" w:hint="default"/>
      </w:rPr>
    </w:lvl>
    <w:lvl w:ilvl="7" w:tplc="6B563418" w:tentative="1">
      <w:start w:val="1"/>
      <w:numFmt w:val="bullet"/>
      <w:lvlText w:val=""/>
      <w:lvlJc w:val="left"/>
      <w:pPr>
        <w:tabs>
          <w:tab w:val="num" w:pos="5760"/>
        </w:tabs>
        <w:ind w:left="5760" w:hanging="360"/>
      </w:pPr>
      <w:rPr>
        <w:rFonts w:ascii="Wingdings" w:hAnsi="Wingdings" w:hint="default"/>
      </w:rPr>
    </w:lvl>
    <w:lvl w:ilvl="8" w:tplc="F2CCFFC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4E6C81"/>
    <w:multiLevelType w:val="hybridMultilevel"/>
    <w:tmpl w:val="D09A39A4"/>
    <w:lvl w:ilvl="0" w:tplc="9F622354">
      <w:start w:val="1"/>
      <w:numFmt w:val="bullet"/>
      <w:lvlText w:val="•"/>
      <w:lvlJc w:val="left"/>
      <w:pPr>
        <w:tabs>
          <w:tab w:val="num" w:pos="720"/>
        </w:tabs>
        <w:ind w:left="720" w:hanging="360"/>
      </w:pPr>
      <w:rPr>
        <w:rFonts w:ascii="Arial" w:hAnsi="Arial" w:hint="default"/>
      </w:rPr>
    </w:lvl>
    <w:lvl w:ilvl="1" w:tplc="A72013A4" w:tentative="1">
      <w:start w:val="1"/>
      <w:numFmt w:val="bullet"/>
      <w:lvlText w:val="•"/>
      <w:lvlJc w:val="left"/>
      <w:pPr>
        <w:tabs>
          <w:tab w:val="num" w:pos="1440"/>
        </w:tabs>
        <w:ind w:left="1440" w:hanging="360"/>
      </w:pPr>
      <w:rPr>
        <w:rFonts w:ascii="Arial" w:hAnsi="Arial" w:hint="default"/>
      </w:rPr>
    </w:lvl>
    <w:lvl w:ilvl="2" w:tplc="FF3A14FE" w:tentative="1">
      <w:start w:val="1"/>
      <w:numFmt w:val="bullet"/>
      <w:lvlText w:val="•"/>
      <w:lvlJc w:val="left"/>
      <w:pPr>
        <w:tabs>
          <w:tab w:val="num" w:pos="2160"/>
        </w:tabs>
        <w:ind w:left="2160" w:hanging="360"/>
      </w:pPr>
      <w:rPr>
        <w:rFonts w:ascii="Arial" w:hAnsi="Arial" w:hint="default"/>
      </w:rPr>
    </w:lvl>
    <w:lvl w:ilvl="3" w:tplc="AD84192C" w:tentative="1">
      <w:start w:val="1"/>
      <w:numFmt w:val="bullet"/>
      <w:lvlText w:val="•"/>
      <w:lvlJc w:val="left"/>
      <w:pPr>
        <w:tabs>
          <w:tab w:val="num" w:pos="2880"/>
        </w:tabs>
        <w:ind w:left="2880" w:hanging="360"/>
      </w:pPr>
      <w:rPr>
        <w:rFonts w:ascii="Arial" w:hAnsi="Arial" w:hint="default"/>
      </w:rPr>
    </w:lvl>
    <w:lvl w:ilvl="4" w:tplc="FDD2FA32" w:tentative="1">
      <w:start w:val="1"/>
      <w:numFmt w:val="bullet"/>
      <w:lvlText w:val="•"/>
      <w:lvlJc w:val="left"/>
      <w:pPr>
        <w:tabs>
          <w:tab w:val="num" w:pos="3600"/>
        </w:tabs>
        <w:ind w:left="3600" w:hanging="360"/>
      </w:pPr>
      <w:rPr>
        <w:rFonts w:ascii="Arial" w:hAnsi="Arial" w:hint="default"/>
      </w:rPr>
    </w:lvl>
    <w:lvl w:ilvl="5" w:tplc="FBF4634E" w:tentative="1">
      <w:start w:val="1"/>
      <w:numFmt w:val="bullet"/>
      <w:lvlText w:val="•"/>
      <w:lvlJc w:val="left"/>
      <w:pPr>
        <w:tabs>
          <w:tab w:val="num" w:pos="4320"/>
        </w:tabs>
        <w:ind w:left="4320" w:hanging="360"/>
      </w:pPr>
      <w:rPr>
        <w:rFonts w:ascii="Arial" w:hAnsi="Arial" w:hint="default"/>
      </w:rPr>
    </w:lvl>
    <w:lvl w:ilvl="6" w:tplc="175C7D2E" w:tentative="1">
      <w:start w:val="1"/>
      <w:numFmt w:val="bullet"/>
      <w:lvlText w:val="•"/>
      <w:lvlJc w:val="left"/>
      <w:pPr>
        <w:tabs>
          <w:tab w:val="num" w:pos="5040"/>
        </w:tabs>
        <w:ind w:left="5040" w:hanging="360"/>
      </w:pPr>
      <w:rPr>
        <w:rFonts w:ascii="Arial" w:hAnsi="Arial" w:hint="default"/>
      </w:rPr>
    </w:lvl>
    <w:lvl w:ilvl="7" w:tplc="E7D6A3CE" w:tentative="1">
      <w:start w:val="1"/>
      <w:numFmt w:val="bullet"/>
      <w:lvlText w:val="•"/>
      <w:lvlJc w:val="left"/>
      <w:pPr>
        <w:tabs>
          <w:tab w:val="num" w:pos="5760"/>
        </w:tabs>
        <w:ind w:left="5760" w:hanging="360"/>
      </w:pPr>
      <w:rPr>
        <w:rFonts w:ascii="Arial" w:hAnsi="Arial" w:hint="default"/>
      </w:rPr>
    </w:lvl>
    <w:lvl w:ilvl="8" w:tplc="914227E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9BD6D2B"/>
    <w:multiLevelType w:val="multilevel"/>
    <w:tmpl w:val="932465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34EC7324"/>
    <w:multiLevelType w:val="hybridMultilevel"/>
    <w:tmpl w:val="02BC3082"/>
    <w:lvl w:ilvl="0" w:tplc="3CE22F4C">
      <w:start w:val="1"/>
      <w:numFmt w:val="bullet"/>
      <w:lvlText w:val="•"/>
      <w:lvlJc w:val="left"/>
      <w:pPr>
        <w:tabs>
          <w:tab w:val="num" w:pos="720"/>
        </w:tabs>
        <w:ind w:left="720" w:hanging="360"/>
      </w:pPr>
      <w:rPr>
        <w:rFonts w:ascii="Arial" w:hAnsi="Arial" w:hint="default"/>
      </w:rPr>
    </w:lvl>
    <w:lvl w:ilvl="1" w:tplc="DFF42D2A" w:tentative="1">
      <w:start w:val="1"/>
      <w:numFmt w:val="bullet"/>
      <w:lvlText w:val="•"/>
      <w:lvlJc w:val="left"/>
      <w:pPr>
        <w:tabs>
          <w:tab w:val="num" w:pos="1440"/>
        </w:tabs>
        <w:ind w:left="1440" w:hanging="360"/>
      </w:pPr>
      <w:rPr>
        <w:rFonts w:ascii="Arial" w:hAnsi="Arial" w:hint="default"/>
      </w:rPr>
    </w:lvl>
    <w:lvl w:ilvl="2" w:tplc="14B48E1A" w:tentative="1">
      <w:start w:val="1"/>
      <w:numFmt w:val="bullet"/>
      <w:lvlText w:val="•"/>
      <w:lvlJc w:val="left"/>
      <w:pPr>
        <w:tabs>
          <w:tab w:val="num" w:pos="2160"/>
        </w:tabs>
        <w:ind w:left="2160" w:hanging="360"/>
      </w:pPr>
      <w:rPr>
        <w:rFonts w:ascii="Arial" w:hAnsi="Arial" w:hint="default"/>
      </w:rPr>
    </w:lvl>
    <w:lvl w:ilvl="3" w:tplc="00A8870C" w:tentative="1">
      <w:start w:val="1"/>
      <w:numFmt w:val="bullet"/>
      <w:lvlText w:val="•"/>
      <w:lvlJc w:val="left"/>
      <w:pPr>
        <w:tabs>
          <w:tab w:val="num" w:pos="2880"/>
        </w:tabs>
        <w:ind w:left="2880" w:hanging="360"/>
      </w:pPr>
      <w:rPr>
        <w:rFonts w:ascii="Arial" w:hAnsi="Arial" w:hint="default"/>
      </w:rPr>
    </w:lvl>
    <w:lvl w:ilvl="4" w:tplc="50B0E554" w:tentative="1">
      <w:start w:val="1"/>
      <w:numFmt w:val="bullet"/>
      <w:lvlText w:val="•"/>
      <w:lvlJc w:val="left"/>
      <w:pPr>
        <w:tabs>
          <w:tab w:val="num" w:pos="3600"/>
        </w:tabs>
        <w:ind w:left="3600" w:hanging="360"/>
      </w:pPr>
      <w:rPr>
        <w:rFonts w:ascii="Arial" w:hAnsi="Arial" w:hint="default"/>
      </w:rPr>
    </w:lvl>
    <w:lvl w:ilvl="5" w:tplc="61C667A8" w:tentative="1">
      <w:start w:val="1"/>
      <w:numFmt w:val="bullet"/>
      <w:lvlText w:val="•"/>
      <w:lvlJc w:val="left"/>
      <w:pPr>
        <w:tabs>
          <w:tab w:val="num" w:pos="4320"/>
        </w:tabs>
        <w:ind w:left="4320" w:hanging="360"/>
      </w:pPr>
      <w:rPr>
        <w:rFonts w:ascii="Arial" w:hAnsi="Arial" w:hint="default"/>
      </w:rPr>
    </w:lvl>
    <w:lvl w:ilvl="6" w:tplc="05529F0C" w:tentative="1">
      <w:start w:val="1"/>
      <w:numFmt w:val="bullet"/>
      <w:lvlText w:val="•"/>
      <w:lvlJc w:val="left"/>
      <w:pPr>
        <w:tabs>
          <w:tab w:val="num" w:pos="5040"/>
        </w:tabs>
        <w:ind w:left="5040" w:hanging="360"/>
      </w:pPr>
      <w:rPr>
        <w:rFonts w:ascii="Arial" w:hAnsi="Arial" w:hint="default"/>
      </w:rPr>
    </w:lvl>
    <w:lvl w:ilvl="7" w:tplc="3C469912" w:tentative="1">
      <w:start w:val="1"/>
      <w:numFmt w:val="bullet"/>
      <w:lvlText w:val="•"/>
      <w:lvlJc w:val="left"/>
      <w:pPr>
        <w:tabs>
          <w:tab w:val="num" w:pos="5760"/>
        </w:tabs>
        <w:ind w:left="5760" w:hanging="360"/>
      </w:pPr>
      <w:rPr>
        <w:rFonts w:ascii="Arial" w:hAnsi="Arial" w:hint="default"/>
      </w:rPr>
    </w:lvl>
    <w:lvl w:ilvl="8" w:tplc="CF72D45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2B86238"/>
    <w:multiLevelType w:val="hybridMultilevel"/>
    <w:tmpl w:val="F5DA49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02719"/>
    <w:multiLevelType w:val="multilevel"/>
    <w:tmpl w:val="46AE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176A76"/>
    <w:multiLevelType w:val="hybridMultilevel"/>
    <w:tmpl w:val="F2F8B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619B551E"/>
    <w:multiLevelType w:val="multilevel"/>
    <w:tmpl w:val="3D147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6DE77431"/>
    <w:multiLevelType w:val="multilevel"/>
    <w:tmpl w:val="B5B2E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C3443"/>
    <w:multiLevelType w:val="multilevel"/>
    <w:tmpl w:val="6C1C0F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448D2"/>
    <w:multiLevelType w:val="hybridMultilevel"/>
    <w:tmpl w:val="AA7E3D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EA72691"/>
    <w:multiLevelType w:val="multilevel"/>
    <w:tmpl w:val="7146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4"/>
  </w:num>
  <w:num w:numId="3">
    <w:abstractNumId w:val="3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1"/>
  </w:num>
  <w:num w:numId="8">
    <w:abstractNumId w:val="19"/>
  </w:num>
  <w:num w:numId="9">
    <w:abstractNumId w:val="39"/>
  </w:num>
  <w:num w:numId="10">
    <w:abstractNumId w:val="2"/>
  </w:num>
  <w:num w:numId="11">
    <w:abstractNumId w:val="30"/>
  </w:num>
  <w:num w:numId="12">
    <w:abstractNumId w:val="3"/>
  </w:num>
  <w:num w:numId="13">
    <w:abstractNumId w:val="28"/>
  </w:num>
  <w:num w:numId="14">
    <w:abstractNumId w:val="11"/>
  </w:num>
  <w:num w:numId="15">
    <w:abstractNumId w:val="35"/>
  </w:num>
  <w:num w:numId="16">
    <w:abstractNumId w:val="5"/>
  </w:num>
  <w:num w:numId="17">
    <w:abstractNumId w:val="36"/>
  </w:num>
  <w:num w:numId="18">
    <w:abstractNumId w:val="21"/>
  </w:num>
  <w:num w:numId="19">
    <w:abstractNumId w:val="44"/>
  </w:num>
  <w:num w:numId="20">
    <w:abstractNumId w:val="17"/>
  </w:num>
  <w:num w:numId="21">
    <w:abstractNumId w:val="13"/>
  </w:num>
  <w:num w:numId="22">
    <w:abstractNumId w:val="20"/>
  </w:num>
  <w:num w:numId="23">
    <w:abstractNumId w:val="33"/>
  </w:num>
  <w:num w:numId="24">
    <w:abstractNumId w:val="40"/>
  </w:num>
  <w:num w:numId="25">
    <w:abstractNumId w:val="4"/>
  </w:num>
  <w:num w:numId="26">
    <w:abstractNumId w:val="25"/>
  </w:num>
  <w:num w:numId="27">
    <w:abstractNumId w:val="34"/>
  </w:num>
  <w:num w:numId="28">
    <w:abstractNumId w:val="41"/>
  </w:num>
  <w:num w:numId="29">
    <w:abstractNumId w:val="38"/>
  </w:num>
  <w:num w:numId="30">
    <w:abstractNumId w:val="14"/>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8"/>
  </w:num>
  <w:num w:numId="34">
    <w:abstractNumId w:val="16"/>
  </w:num>
  <w:num w:numId="35">
    <w:abstractNumId w:val="42"/>
  </w:num>
  <w:num w:numId="36">
    <w:abstractNumId w:val="43"/>
  </w:num>
  <w:num w:numId="37">
    <w:abstractNumId w:val="29"/>
  </w:num>
  <w:num w:numId="38">
    <w:abstractNumId w:val="31"/>
  </w:num>
  <w:num w:numId="39">
    <w:abstractNumId w:val="32"/>
  </w:num>
  <w:num w:numId="40">
    <w:abstractNumId w:val="12"/>
  </w:num>
  <w:num w:numId="41">
    <w:abstractNumId w:val="26"/>
  </w:num>
  <w:num w:numId="42">
    <w:abstractNumId w:val="18"/>
  </w:num>
  <w:num w:numId="43">
    <w:abstractNumId w:val="23"/>
  </w:num>
  <w:num w:numId="44">
    <w:abstractNumId w:val="27"/>
  </w:num>
  <w:num w:numId="45">
    <w:abstractNumId w:val="15"/>
  </w:num>
  <w:num w:numId="46">
    <w:abstractNumId w:val="22"/>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4552"/>
    <w:rsid w:val="00024ACA"/>
    <w:rsid w:val="00030174"/>
    <w:rsid w:val="0004579C"/>
    <w:rsid w:val="000A47FA"/>
    <w:rsid w:val="000A65D3"/>
    <w:rsid w:val="000B1E33"/>
    <w:rsid w:val="000D689F"/>
    <w:rsid w:val="000E7B7B"/>
    <w:rsid w:val="000E7D62"/>
    <w:rsid w:val="000F0C69"/>
    <w:rsid w:val="00103357"/>
    <w:rsid w:val="001035BF"/>
    <w:rsid w:val="00123C9F"/>
    <w:rsid w:val="00126190"/>
    <w:rsid w:val="00130F17"/>
    <w:rsid w:val="001320BF"/>
    <w:rsid w:val="00163BC4"/>
    <w:rsid w:val="00174828"/>
    <w:rsid w:val="00191062"/>
    <w:rsid w:val="00192B72"/>
    <w:rsid w:val="00195553"/>
    <w:rsid w:val="001A2416"/>
    <w:rsid w:val="001A29D8"/>
    <w:rsid w:val="001A5CAA"/>
    <w:rsid w:val="001B0427"/>
    <w:rsid w:val="001B051F"/>
    <w:rsid w:val="001D3A51"/>
    <w:rsid w:val="001E10D2"/>
    <w:rsid w:val="001E25B4"/>
    <w:rsid w:val="001E44FE"/>
    <w:rsid w:val="00200595"/>
    <w:rsid w:val="00204835"/>
    <w:rsid w:val="00231920"/>
    <w:rsid w:val="0023195C"/>
    <w:rsid w:val="0024282C"/>
    <w:rsid w:val="002460DC"/>
    <w:rsid w:val="0024670F"/>
    <w:rsid w:val="00250985"/>
    <w:rsid w:val="00251435"/>
    <w:rsid w:val="002556F6"/>
    <w:rsid w:val="00255DC6"/>
    <w:rsid w:val="00281E1E"/>
    <w:rsid w:val="00283105"/>
    <w:rsid w:val="00284C4C"/>
    <w:rsid w:val="00287E68"/>
    <w:rsid w:val="00296529"/>
    <w:rsid w:val="002B27FB"/>
    <w:rsid w:val="002B685A"/>
    <w:rsid w:val="002C57D2"/>
    <w:rsid w:val="002D7743"/>
    <w:rsid w:val="002E0D56"/>
    <w:rsid w:val="00305A85"/>
    <w:rsid w:val="00315186"/>
    <w:rsid w:val="0033343E"/>
    <w:rsid w:val="00347713"/>
    <w:rsid w:val="003506FD"/>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47FE5"/>
    <w:rsid w:val="00450E62"/>
    <w:rsid w:val="004532A9"/>
    <w:rsid w:val="004539DB"/>
    <w:rsid w:val="00460F30"/>
    <w:rsid w:val="00471A80"/>
    <w:rsid w:val="004A2F42"/>
    <w:rsid w:val="004B07A7"/>
    <w:rsid w:val="004B6D21"/>
    <w:rsid w:val="004D305E"/>
    <w:rsid w:val="004D4277"/>
    <w:rsid w:val="00502516"/>
    <w:rsid w:val="005029FC"/>
    <w:rsid w:val="00505F06"/>
    <w:rsid w:val="00506828"/>
    <w:rsid w:val="00507364"/>
    <w:rsid w:val="00523CC6"/>
    <w:rsid w:val="0053056E"/>
    <w:rsid w:val="005359CC"/>
    <w:rsid w:val="0054208C"/>
    <w:rsid w:val="00554FDA"/>
    <w:rsid w:val="005A5173"/>
    <w:rsid w:val="005C784C"/>
    <w:rsid w:val="005D17F6"/>
    <w:rsid w:val="005E5539"/>
    <w:rsid w:val="00602BF5"/>
    <w:rsid w:val="00617FDD"/>
    <w:rsid w:val="00633614"/>
    <w:rsid w:val="00633F68"/>
    <w:rsid w:val="00635474"/>
    <w:rsid w:val="006369DD"/>
    <w:rsid w:val="00636EB2"/>
    <w:rsid w:val="006375B8"/>
    <w:rsid w:val="0066510A"/>
    <w:rsid w:val="006656AD"/>
    <w:rsid w:val="00670CD4"/>
    <w:rsid w:val="00673F9F"/>
    <w:rsid w:val="00686953"/>
    <w:rsid w:val="00687DEA"/>
    <w:rsid w:val="00687E67"/>
    <w:rsid w:val="006967F7"/>
    <w:rsid w:val="006A250C"/>
    <w:rsid w:val="006A39DD"/>
    <w:rsid w:val="006B21D3"/>
    <w:rsid w:val="006B57D0"/>
    <w:rsid w:val="006C32B2"/>
    <w:rsid w:val="006C5842"/>
    <w:rsid w:val="006D30FF"/>
    <w:rsid w:val="006D6940"/>
    <w:rsid w:val="006E69CD"/>
    <w:rsid w:val="006F11EC"/>
    <w:rsid w:val="0070082C"/>
    <w:rsid w:val="007114D0"/>
    <w:rsid w:val="007144B1"/>
    <w:rsid w:val="007223DC"/>
    <w:rsid w:val="007369E6"/>
    <w:rsid w:val="00746E59"/>
    <w:rsid w:val="00754C9A"/>
    <w:rsid w:val="0075599A"/>
    <w:rsid w:val="00761D52"/>
    <w:rsid w:val="00766105"/>
    <w:rsid w:val="0077749E"/>
    <w:rsid w:val="00782ED8"/>
    <w:rsid w:val="00790ADA"/>
    <w:rsid w:val="007D012F"/>
    <w:rsid w:val="007D2288"/>
    <w:rsid w:val="007E088F"/>
    <w:rsid w:val="007F7B32"/>
    <w:rsid w:val="00801369"/>
    <w:rsid w:val="00804BC2"/>
    <w:rsid w:val="0081431A"/>
    <w:rsid w:val="00825376"/>
    <w:rsid w:val="0083216F"/>
    <w:rsid w:val="00856A8B"/>
    <w:rsid w:val="00860000"/>
    <w:rsid w:val="00863BD3"/>
    <w:rsid w:val="008641ED"/>
    <w:rsid w:val="00866D66"/>
    <w:rsid w:val="008671C6"/>
    <w:rsid w:val="00875803"/>
    <w:rsid w:val="00883575"/>
    <w:rsid w:val="008A4701"/>
    <w:rsid w:val="008B459E"/>
    <w:rsid w:val="008B58F8"/>
    <w:rsid w:val="008B59E4"/>
    <w:rsid w:val="008E13AE"/>
    <w:rsid w:val="008E1506"/>
    <w:rsid w:val="008E710C"/>
    <w:rsid w:val="008F69D6"/>
    <w:rsid w:val="00902823"/>
    <w:rsid w:val="00915CA6"/>
    <w:rsid w:val="00927834"/>
    <w:rsid w:val="009500A6"/>
    <w:rsid w:val="00957C18"/>
    <w:rsid w:val="00960ABE"/>
    <w:rsid w:val="009659BA"/>
    <w:rsid w:val="009761FE"/>
    <w:rsid w:val="00983040"/>
    <w:rsid w:val="00995DFB"/>
    <w:rsid w:val="009A5185"/>
    <w:rsid w:val="009B1626"/>
    <w:rsid w:val="009B1631"/>
    <w:rsid w:val="009B3FB9"/>
    <w:rsid w:val="009C2465"/>
    <w:rsid w:val="009D31CC"/>
    <w:rsid w:val="009D35A0"/>
    <w:rsid w:val="009D7EB7"/>
    <w:rsid w:val="009E048A"/>
    <w:rsid w:val="009E08E9"/>
    <w:rsid w:val="009E3DB9"/>
    <w:rsid w:val="009E6E35"/>
    <w:rsid w:val="009F0EDA"/>
    <w:rsid w:val="00A02EF8"/>
    <w:rsid w:val="00A03B96"/>
    <w:rsid w:val="00A05B19"/>
    <w:rsid w:val="00A06A0E"/>
    <w:rsid w:val="00A07B84"/>
    <w:rsid w:val="00A1134E"/>
    <w:rsid w:val="00A22F16"/>
    <w:rsid w:val="00A24E7E"/>
    <w:rsid w:val="00A258C3"/>
    <w:rsid w:val="00A27713"/>
    <w:rsid w:val="00A347C0"/>
    <w:rsid w:val="00A40815"/>
    <w:rsid w:val="00A51431"/>
    <w:rsid w:val="00A539AD"/>
    <w:rsid w:val="00A94063"/>
    <w:rsid w:val="00AA6219"/>
    <w:rsid w:val="00AA74E0"/>
    <w:rsid w:val="00AB703F"/>
    <w:rsid w:val="00AC4261"/>
    <w:rsid w:val="00AC6BB8"/>
    <w:rsid w:val="00AD1BAE"/>
    <w:rsid w:val="00AE008F"/>
    <w:rsid w:val="00AE3AD9"/>
    <w:rsid w:val="00B01FCD"/>
    <w:rsid w:val="00B16C62"/>
    <w:rsid w:val="00B1776C"/>
    <w:rsid w:val="00B52583"/>
    <w:rsid w:val="00B52896"/>
    <w:rsid w:val="00B7004F"/>
    <w:rsid w:val="00B95236"/>
    <w:rsid w:val="00B96BD9"/>
    <w:rsid w:val="00BA1B01"/>
    <w:rsid w:val="00BA2641"/>
    <w:rsid w:val="00BB37AA"/>
    <w:rsid w:val="00BB4FB2"/>
    <w:rsid w:val="00BC53A0"/>
    <w:rsid w:val="00BE62AD"/>
    <w:rsid w:val="00BF121F"/>
    <w:rsid w:val="00BF1F80"/>
    <w:rsid w:val="00C05377"/>
    <w:rsid w:val="00C166EF"/>
    <w:rsid w:val="00C17EB0"/>
    <w:rsid w:val="00C27F5F"/>
    <w:rsid w:val="00C30A0F"/>
    <w:rsid w:val="00C37E61"/>
    <w:rsid w:val="00C70F1B"/>
    <w:rsid w:val="00C71A47"/>
    <w:rsid w:val="00C7464C"/>
    <w:rsid w:val="00C8066D"/>
    <w:rsid w:val="00C8245D"/>
    <w:rsid w:val="00C85588"/>
    <w:rsid w:val="00C91519"/>
    <w:rsid w:val="00C952FB"/>
    <w:rsid w:val="00CD6755"/>
    <w:rsid w:val="00CD6856"/>
    <w:rsid w:val="00CE0089"/>
    <w:rsid w:val="00CE26CF"/>
    <w:rsid w:val="00CE793C"/>
    <w:rsid w:val="00CF193C"/>
    <w:rsid w:val="00D07F59"/>
    <w:rsid w:val="00D173F1"/>
    <w:rsid w:val="00D713FE"/>
    <w:rsid w:val="00D72775"/>
    <w:rsid w:val="00D74CB0"/>
    <w:rsid w:val="00D8295D"/>
    <w:rsid w:val="00D83354"/>
    <w:rsid w:val="00DC2A65"/>
    <w:rsid w:val="00DC6C58"/>
    <w:rsid w:val="00DD05F7"/>
    <w:rsid w:val="00DE15F0"/>
    <w:rsid w:val="00DE5663"/>
    <w:rsid w:val="00DE78AA"/>
    <w:rsid w:val="00E0006A"/>
    <w:rsid w:val="00E01EB0"/>
    <w:rsid w:val="00E052B3"/>
    <w:rsid w:val="00E053D0"/>
    <w:rsid w:val="00E1314C"/>
    <w:rsid w:val="00E15994"/>
    <w:rsid w:val="00E3114E"/>
    <w:rsid w:val="00E31A70"/>
    <w:rsid w:val="00E35B02"/>
    <w:rsid w:val="00E400F6"/>
    <w:rsid w:val="00E42109"/>
    <w:rsid w:val="00E66496"/>
    <w:rsid w:val="00E66B35"/>
    <w:rsid w:val="00E66E10"/>
    <w:rsid w:val="00E769F6"/>
    <w:rsid w:val="00E8407C"/>
    <w:rsid w:val="00E84F3C"/>
    <w:rsid w:val="00EA012C"/>
    <w:rsid w:val="00EA7F0C"/>
    <w:rsid w:val="00EC6A55"/>
    <w:rsid w:val="00ED0288"/>
    <w:rsid w:val="00EE52CB"/>
    <w:rsid w:val="00EF581D"/>
    <w:rsid w:val="00EF6329"/>
    <w:rsid w:val="00EF7FD8"/>
    <w:rsid w:val="00F06F59"/>
    <w:rsid w:val="00F17988"/>
    <w:rsid w:val="00F4175C"/>
    <w:rsid w:val="00F469F0"/>
    <w:rsid w:val="00F53273"/>
    <w:rsid w:val="00F755E4"/>
    <w:rsid w:val="00F77D02"/>
    <w:rsid w:val="00F817BF"/>
    <w:rsid w:val="00FA47EE"/>
    <w:rsid w:val="00FB3A86"/>
    <w:rsid w:val="00FC7ADF"/>
    <w:rsid w:val="00FD36C8"/>
    <w:rsid w:val="00FD7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7144B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E052B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E052B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052B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052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2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2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2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1B051F"/>
    <w:rPr>
      <w:rFonts w:ascii="AdvOT7fe89a09" w:hAnsi="AdvOT7fe89a09" w:hint="default"/>
      <w:b w:val="0"/>
      <w:bCs w:val="0"/>
      <w:i w:val="0"/>
      <w:iCs w:val="0"/>
      <w:color w:val="000000"/>
      <w:sz w:val="20"/>
      <w:szCs w:val="20"/>
    </w:rPr>
  </w:style>
  <w:style w:type="character" w:customStyle="1" w:styleId="Heading2Char">
    <w:name w:val="Heading 2 Char"/>
    <w:basedOn w:val="DefaultParagraphFont"/>
    <w:link w:val="Heading2"/>
    <w:uiPriority w:val="9"/>
    <w:rsid w:val="007144B1"/>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7144B1"/>
    <w:pPr>
      <w:spacing w:before="100" w:beforeAutospacing="1" w:after="100" w:afterAutospacing="1"/>
    </w:pPr>
    <w:rPr>
      <w:rFonts w:ascii="Times New Roman" w:hAnsi="Times New Roman"/>
      <w:sz w:val="24"/>
      <w:szCs w:val="24"/>
      <w:lang w:val="en-GB" w:eastAsia="en-GB"/>
    </w:rPr>
  </w:style>
  <w:style w:type="character" w:customStyle="1" w:styleId="FooterChar">
    <w:name w:val="Footer Char"/>
    <w:basedOn w:val="DefaultParagraphFont"/>
    <w:link w:val="Footer"/>
    <w:uiPriority w:val="99"/>
    <w:rsid w:val="001035BF"/>
    <w:rPr>
      <w:rFonts w:ascii="Helvetica" w:hAnsi="Helvetica"/>
    </w:rPr>
  </w:style>
  <w:style w:type="character" w:customStyle="1" w:styleId="Heading3Char">
    <w:name w:val="Heading 3 Char"/>
    <w:basedOn w:val="DefaultParagraphFont"/>
    <w:link w:val="Heading3"/>
    <w:uiPriority w:val="9"/>
    <w:rsid w:val="00E052B3"/>
    <w:rPr>
      <w:rFonts w:ascii="Helvetica" w:eastAsiaTheme="majorEastAsia" w:hAnsi="Helvetica" w:cstheme="majorBidi"/>
      <w:color w:val="365F91" w:themeColor="accent1" w:themeShade="BF"/>
      <w:sz w:val="28"/>
      <w:szCs w:val="28"/>
    </w:rPr>
  </w:style>
  <w:style w:type="character" w:customStyle="1" w:styleId="Heading4Char">
    <w:name w:val="Heading 4 Char"/>
    <w:basedOn w:val="DefaultParagraphFont"/>
    <w:link w:val="Heading4"/>
    <w:uiPriority w:val="9"/>
    <w:rsid w:val="00E052B3"/>
    <w:rPr>
      <w:rFonts w:ascii="Helvetica" w:eastAsiaTheme="majorEastAsia" w:hAnsi="Helvetica" w:cstheme="majorBidi"/>
      <w:i/>
      <w:iCs/>
      <w:color w:val="365F91" w:themeColor="accent1" w:themeShade="BF"/>
    </w:rPr>
  </w:style>
  <w:style w:type="character" w:customStyle="1" w:styleId="Heading5Char">
    <w:name w:val="Heading 5 Char"/>
    <w:basedOn w:val="DefaultParagraphFont"/>
    <w:link w:val="Heading5"/>
    <w:uiPriority w:val="9"/>
    <w:semiHidden/>
    <w:rsid w:val="00E052B3"/>
    <w:rPr>
      <w:rFonts w:ascii="Helvetica" w:eastAsiaTheme="majorEastAsia" w:hAnsi="Helvetica" w:cstheme="majorBidi"/>
      <w:color w:val="365F91" w:themeColor="accent1" w:themeShade="BF"/>
    </w:rPr>
  </w:style>
  <w:style w:type="character" w:customStyle="1" w:styleId="Heading6Char">
    <w:name w:val="Heading 6 Char"/>
    <w:basedOn w:val="DefaultParagraphFont"/>
    <w:link w:val="Heading6"/>
    <w:uiPriority w:val="9"/>
    <w:semiHidden/>
    <w:rsid w:val="00E052B3"/>
    <w:rPr>
      <w:rFonts w:ascii="Helvetica" w:eastAsiaTheme="majorEastAsia" w:hAnsi="Helvetica" w:cstheme="majorBidi"/>
      <w:i/>
      <w:iCs/>
      <w:color w:val="595959" w:themeColor="text1" w:themeTint="A6"/>
    </w:rPr>
  </w:style>
  <w:style w:type="character" w:customStyle="1" w:styleId="Heading7Char">
    <w:name w:val="Heading 7 Char"/>
    <w:basedOn w:val="DefaultParagraphFont"/>
    <w:link w:val="Heading7"/>
    <w:uiPriority w:val="9"/>
    <w:semiHidden/>
    <w:rsid w:val="00E052B3"/>
    <w:rPr>
      <w:rFonts w:ascii="Helvetica" w:eastAsiaTheme="majorEastAsia" w:hAnsi="Helvetica" w:cstheme="majorBidi"/>
      <w:color w:val="595959" w:themeColor="text1" w:themeTint="A6"/>
    </w:rPr>
  </w:style>
  <w:style w:type="character" w:customStyle="1" w:styleId="Heading8Char">
    <w:name w:val="Heading 8 Char"/>
    <w:basedOn w:val="DefaultParagraphFont"/>
    <w:link w:val="Heading8"/>
    <w:uiPriority w:val="9"/>
    <w:semiHidden/>
    <w:rsid w:val="00E052B3"/>
    <w:rPr>
      <w:rFonts w:ascii="Helvetica" w:eastAsiaTheme="majorEastAsia" w:hAnsi="Helvetica" w:cstheme="majorBidi"/>
      <w:i/>
      <w:iCs/>
      <w:color w:val="272727" w:themeColor="text1" w:themeTint="D8"/>
    </w:rPr>
  </w:style>
  <w:style w:type="character" w:customStyle="1" w:styleId="Heading9Char">
    <w:name w:val="Heading 9 Char"/>
    <w:basedOn w:val="DefaultParagraphFont"/>
    <w:link w:val="Heading9"/>
    <w:uiPriority w:val="9"/>
    <w:semiHidden/>
    <w:rsid w:val="00E052B3"/>
    <w:rPr>
      <w:rFonts w:ascii="Helvetica" w:eastAsiaTheme="majorEastAsia" w:hAnsi="Helvetica" w:cstheme="majorBidi"/>
      <w:color w:val="272727" w:themeColor="text1" w:themeTint="D8"/>
    </w:rPr>
  </w:style>
  <w:style w:type="character" w:customStyle="1" w:styleId="Heading1Char">
    <w:name w:val="Heading 1 Char"/>
    <w:basedOn w:val="DefaultParagraphFont"/>
    <w:link w:val="Heading1"/>
    <w:uiPriority w:val="9"/>
    <w:rsid w:val="00E052B3"/>
    <w:rPr>
      <w:rFonts w:ascii="Arial" w:hAnsi="Arial"/>
      <w:b/>
      <w:kern w:val="28"/>
      <w:sz w:val="28"/>
    </w:rPr>
  </w:style>
  <w:style w:type="character" w:customStyle="1" w:styleId="TitleChar">
    <w:name w:val="Title Char"/>
    <w:basedOn w:val="DefaultParagraphFont"/>
    <w:link w:val="Title"/>
    <w:uiPriority w:val="10"/>
    <w:rsid w:val="00E052B3"/>
    <w:rPr>
      <w:rFonts w:ascii="Helvetica" w:hAnsi="Helvetica"/>
      <w:b/>
      <w:kern w:val="28"/>
      <w:sz w:val="36"/>
    </w:rPr>
  </w:style>
  <w:style w:type="paragraph" w:styleId="Subtitle">
    <w:name w:val="Subtitle"/>
    <w:basedOn w:val="Normal"/>
    <w:next w:val="Normal"/>
    <w:link w:val="SubtitleChar"/>
    <w:uiPriority w:val="11"/>
    <w:qFormat/>
    <w:rsid w:val="00E052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2B3"/>
    <w:rPr>
      <w:rFonts w:ascii="Helvetica" w:eastAsiaTheme="majorEastAsia" w:hAnsi="Helvetica" w:cstheme="majorBidi"/>
      <w:color w:val="595959" w:themeColor="text1" w:themeTint="A6"/>
      <w:spacing w:val="15"/>
      <w:sz w:val="28"/>
      <w:szCs w:val="28"/>
    </w:rPr>
  </w:style>
  <w:style w:type="paragraph" w:styleId="Quote">
    <w:name w:val="Quote"/>
    <w:basedOn w:val="Normal"/>
    <w:next w:val="Normal"/>
    <w:link w:val="QuoteChar"/>
    <w:uiPriority w:val="29"/>
    <w:qFormat/>
    <w:rsid w:val="00E052B3"/>
    <w:pPr>
      <w:spacing w:before="160"/>
      <w:jc w:val="center"/>
    </w:pPr>
    <w:rPr>
      <w:i/>
      <w:iCs/>
      <w:color w:val="404040" w:themeColor="text1" w:themeTint="BF"/>
    </w:rPr>
  </w:style>
  <w:style w:type="character" w:customStyle="1" w:styleId="QuoteChar">
    <w:name w:val="Quote Char"/>
    <w:basedOn w:val="DefaultParagraphFont"/>
    <w:link w:val="Quote"/>
    <w:uiPriority w:val="29"/>
    <w:rsid w:val="00E052B3"/>
    <w:rPr>
      <w:rFonts w:ascii="Helvetica" w:hAnsi="Helvetica"/>
      <w:i/>
      <w:iCs/>
      <w:color w:val="404040" w:themeColor="text1" w:themeTint="BF"/>
    </w:rPr>
  </w:style>
  <w:style w:type="paragraph" w:styleId="ListParagraph">
    <w:name w:val="List Paragraph"/>
    <w:basedOn w:val="Normal"/>
    <w:uiPriority w:val="34"/>
    <w:qFormat/>
    <w:rsid w:val="00E052B3"/>
    <w:pPr>
      <w:ind w:left="720"/>
      <w:contextualSpacing/>
    </w:pPr>
  </w:style>
  <w:style w:type="character" w:styleId="IntenseEmphasis">
    <w:name w:val="Intense Emphasis"/>
    <w:basedOn w:val="DefaultParagraphFont"/>
    <w:uiPriority w:val="21"/>
    <w:qFormat/>
    <w:rsid w:val="00E052B3"/>
    <w:rPr>
      <w:i/>
      <w:iCs/>
      <w:color w:val="365F91" w:themeColor="accent1" w:themeShade="BF"/>
    </w:rPr>
  </w:style>
  <w:style w:type="paragraph" w:styleId="IntenseQuote">
    <w:name w:val="Intense Quote"/>
    <w:basedOn w:val="Normal"/>
    <w:next w:val="Normal"/>
    <w:link w:val="IntenseQuoteChar"/>
    <w:uiPriority w:val="30"/>
    <w:qFormat/>
    <w:rsid w:val="00E052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052B3"/>
    <w:rPr>
      <w:rFonts w:ascii="Helvetica" w:hAnsi="Helvetica"/>
      <w:i/>
      <w:iCs/>
      <w:color w:val="365F91" w:themeColor="accent1" w:themeShade="BF"/>
    </w:rPr>
  </w:style>
  <w:style w:type="character" w:styleId="IntenseReference">
    <w:name w:val="Intense Reference"/>
    <w:basedOn w:val="DefaultParagraphFont"/>
    <w:uiPriority w:val="32"/>
    <w:qFormat/>
    <w:rsid w:val="00E052B3"/>
    <w:rPr>
      <w:b/>
      <w:bCs/>
      <w:smallCaps/>
      <w:color w:val="365F91" w:themeColor="accent1" w:themeShade="BF"/>
      <w:spacing w:val="5"/>
    </w:rPr>
  </w:style>
  <w:style w:type="character" w:customStyle="1" w:styleId="first-token">
    <w:name w:val="first-token"/>
    <w:basedOn w:val="DefaultParagraphFont"/>
    <w:rsid w:val="00E052B3"/>
  </w:style>
  <w:style w:type="character" w:customStyle="1" w:styleId="fontstyle21">
    <w:name w:val="fontstyle21"/>
    <w:basedOn w:val="DefaultParagraphFont"/>
    <w:rsid w:val="00E052B3"/>
    <w:rPr>
      <w:rFonts w:ascii="AdvPS44A44B" w:hAnsi="AdvPS44A44B" w:hint="default"/>
      <w:b w:val="0"/>
      <w:bCs w:val="0"/>
      <w:i w:val="0"/>
      <w:iCs w:val="0"/>
      <w:color w:val="000000"/>
      <w:sz w:val="20"/>
      <w:szCs w:val="20"/>
    </w:rPr>
  </w:style>
  <w:style w:type="paragraph" w:customStyle="1" w:styleId="TableParagraph">
    <w:name w:val="Table Paragraph"/>
    <w:basedOn w:val="Normal"/>
    <w:uiPriority w:val="1"/>
    <w:qFormat/>
    <w:rsid w:val="00E052B3"/>
    <w:pPr>
      <w:widowControl w:val="0"/>
      <w:autoSpaceDE w:val="0"/>
      <w:autoSpaceDN w:val="0"/>
      <w:spacing w:before="30"/>
      <w:jc w:val="center"/>
    </w:pPr>
    <w:rPr>
      <w:rFonts w:ascii="Arial" w:eastAsia="Arial" w:hAnsi="Arial" w:cs="Arial"/>
      <w:sz w:val="22"/>
      <w:szCs w:val="22"/>
      <w:lang w:bidi="en-US"/>
    </w:rPr>
  </w:style>
  <w:style w:type="character" w:customStyle="1" w:styleId="filter-titles">
    <w:name w:val="filter-titles"/>
    <w:basedOn w:val="DefaultParagraphFont"/>
    <w:rsid w:val="00E052B3"/>
  </w:style>
  <w:style w:type="character" w:styleId="Strong">
    <w:name w:val="Strong"/>
    <w:basedOn w:val="DefaultParagraphFont"/>
    <w:uiPriority w:val="22"/>
    <w:qFormat/>
    <w:rsid w:val="00E052B3"/>
    <w:rPr>
      <w:b/>
      <w:bCs/>
    </w:rPr>
  </w:style>
  <w:style w:type="character" w:customStyle="1" w:styleId="fontstyle31">
    <w:name w:val="fontstyle31"/>
    <w:basedOn w:val="DefaultParagraphFont"/>
    <w:rsid w:val="00E052B3"/>
    <w:rPr>
      <w:rFonts w:ascii="Goudy-BoldItalic" w:hAnsi="Goudy-BoldItalic" w:hint="default"/>
      <w:b/>
      <w:bCs/>
      <w:i/>
      <w:iCs/>
      <w:color w:val="000000"/>
      <w:sz w:val="20"/>
      <w:szCs w:val="20"/>
    </w:rPr>
  </w:style>
  <w:style w:type="character" w:customStyle="1" w:styleId="fontstyle41">
    <w:name w:val="fontstyle41"/>
    <w:basedOn w:val="DefaultParagraphFont"/>
    <w:rsid w:val="00E052B3"/>
    <w:rPr>
      <w:rFonts w:ascii="Dutch801BT-Bold" w:hAnsi="Dutch801BT-Bold" w:hint="default"/>
      <w:b/>
      <w:bCs/>
      <w:i w:val="0"/>
      <w:iCs w:val="0"/>
      <w:color w:val="000000"/>
      <w:sz w:val="20"/>
      <w:szCs w:val="20"/>
    </w:rPr>
  </w:style>
  <w:style w:type="character" w:customStyle="1" w:styleId="HeaderChar">
    <w:name w:val="Header Char"/>
    <w:basedOn w:val="DefaultParagraphFont"/>
    <w:link w:val="Header"/>
    <w:uiPriority w:val="99"/>
    <w:rsid w:val="00E052B3"/>
    <w:rPr>
      <w:rFonts w:ascii="Helvetica" w:hAnsi="Helvetica"/>
    </w:rPr>
  </w:style>
  <w:style w:type="paragraph" w:styleId="TOCHeading">
    <w:name w:val="TOC Heading"/>
    <w:basedOn w:val="Heading1"/>
    <w:next w:val="Normal"/>
    <w:uiPriority w:val="39"/>
    <w:unhideWhenUsed/>
    <w:qFormat/>
    <w:rsid w:val="00E052B3"/>
    <w:pPr>
      <w:keepLines/>
      <w:spacing w:after="0"/>
      <w:outlineLvl w:val="9"/>
    </w:pPr>
    <w:rPr>
      <w:rFonts w:asciiTheme="majorHAnsi" w:eastAsiaTheme="majorEastAsia" w:hAnsiTheme="majorHAnsi" w:cstheme="majorBidi"/>
      <w:b w:val="0"/>
      <w:color w:val="365F91" w:themeColor="accent1" w:themeShade="BF"/>
      <w:kern w:val="0"/>
      <w:sz w:val="32"/>
      <w:szCs w:val="32"/>
    </w:rPr>
  </w:style>
  <w:style w:type="paragraph" w:styleId="TOC1">
    <w:name w:val="toc 1"/>
    <w:basedOn w:val="Normal"/>
    <w:next w:val="Normal"/>
    <w:autoRedefine/>
    <w:uiPriority w:val="39"/>
    <w:unhideWhenUsed/>
    <w:rsid w:val="00E052B3"/>
    <w:pPr>
      <w:spacing w:after="100" w:line="259" w:lineRule="auto"/>
    </w:pPr>
    <w:rPr>
      <w:rFonts w:asciiTheme="minorHAnsi" w:eastAsiaTheme="minorHAnsi" w:hAnsiTheme="minorHAnsi" w:cstheme="minorBidi"/>
      <w:kern w:val="2"/>
      <w:sz w:val="22"/>
      <w:szCs w:val="22"/>
      <w:lang w:val="en-GB"/>
    </w:rPr>
  </w:style>
  <w:style w:type="paragraph" w:styleId="TOC2">
    <w:name w:val="toc 2"/>
    <w:basedOn w:val="Normal"/>
    <w:next w:val="Normal"/>
    <w:autoRedefine/>
    <w:uiPriority w:val="39"/>
    <w:unhideWhenUsed/>
    <w:rsid w:val="00E052B3"/>
    <w:pPr>
      <w:spacing w:after="100" w:line="259" w:lineRule="auto"/>
      <w:ind w:left="220"/>
    </w:pPr>
    <w:rPr>
      <w:rFonts w:asciiTheme="minorHAnsi" w:eastAsiaTheme="minorHAnsi" w:hAnsiTheme="minorHAnsi" w:cstheme="minorBidi"/>
      <w:kern w:val="2"/>
      <w:sz w:val="22"/>
      <w:szCs w:val="22"/>
      <w:lang w:val="en-GB"/>
    </w:rPr>
  </w:style>
  <w:style w:type="paragraph" w:styleId="TOC3">
    <w:name w:val="toc 3"/>
    <w:basedOn w:val="Normal"/>
    <w:next w:val="Normal"/>
    <w:autoRedefine/>
    <w:uiPriority w:val="39"/>
    <w:unhideWhenUsed/>
    <w:rsid w:val="00E052B3"/>
    <w:pPr>
      <w:spacing w:after="100" w:line="259" w:lineRule="auto"/>
      <w:ind w:left="440"/>
    </w:pPr>
    <w:rPr>
      <w:rFonts w:asciiTheme="minorHAnsi" w:eastAsiaTheme="minorHAnsi" w:hAnsiTheme="minorHAnsi" w:cstheme="minorBidi"/>
      <w:kern w:val="2"/>
      <w:sz w:val="22"/>
      <w:szCs w:val="22"/>
      <w:lang w:val="en-GB"/>
    </w:rPr>
  </w:style>
  <w:style w:type="character" w:customStyle="1" w:styleId="fontstyle11">
    <w:name w:val="fontstyle11"/>
    <w:basedOn w:val="DefaultParagraphFont"/>
    <w:rsid w:val="00E052B3"/>
    <w:rPr>
      <w:rFonts w:ascii="Times-Roman" w:hAnsi="Times-Roman" w:hint="default"/>
      <w:b w:val="0"/>
      <w:bCs w:val="0"/>
      <w:i w:val="0"/>
      <w:iCs w:val="0"/>
      <w:color w:val="000000"/>
      <w:sz w:val="20"/>
      <w:szCs w:val="20"/>
    </w:rPr>
  </w:style>
  <w:style w:type="character" w:customStyle="1" w:styleId="line-clamp-1">
    <w:name w:val="line-clamp-1"/>
    <w:basedOn w:val="DefaultParagraphFont"/>
    <w:rsid w:val="00E052B3"/>
  </w:style>
  <w:style w:type="paragraph" w:styleId="CommentSubject">
    <w:name w:val="annotation subject"/>
    <w:basedOn w:val="CommentText"/>
    <w:next w:val="CommentText"/>
    <w:link w:val="CommentSubjectChar"/>
    <w:uiPriority w:val="99"/>
    <w:semiHidden/>
    <w:unhideWhenUsed/>
    <w:rsid w:val="00E052B3"/>
    <w:pPr>
      <w:spacing w:after="160"/>
    </w:pPr>
    <w:rPr>
      <w:rFonts w:asciiTheme="minorHAnsi" w:eastAsiaTheme="minorHAnsi" w:hAnsiTheme="minorHAnsi" w:cstheme="minorBidi"/>
      <w:b/>
      <w:bCs/>
      <w:kern w:val="2"/>
      <w:lang w:val="en-GB" w:eastAsia="en-US"/>
    </w:rPr>
  </w:style>
  <w:style w:type="character" w:customStyle="1" w:styleId="CommentSubjectChar">
    <w:name w:val="Comment Subject Char"/>
    <w:basedOn w:val="CommentTextChar"/>
    <w:link w:val="CommentSubject"/>
    <w:uiPriority w:val="99"/>
    <w:semiHidden/>
    <w:rsid w:val="00E052B3"/>
    <w:rPr>
      <w:rFonts w:asciiTheme="minorHAnsi" w:eastAsiaTheme="minorHAnsi" w:hAnsiTheme="minorHAnsi" w:cstheme="minorBidi"/>
      <w:b/>
      <w:bCs/>
      <w:kern w:val="2"/>
      <w:lang w:val="en-GB" w:eastAsia="nb-NO"/>
    </w:rPr>
  </w:style>
  <w:style w:type="character" w:styleId="PlaceholderText">
    <w:name w:val="Placeholder Text"/>
    <w:basedOn w:val="DefaultParagraphFont"/>
    <w:uiPriority w:val="99"/>
    <w:semiHidden/>
    <w:rsid w:val="00E052B3"/>
    <w:rPr>
      <w:color w:val="808080"/>
    </w:rPr>
  </w:style>
  <w:style w:type="character" w:styleId="UnresolvedMention">
    <w:name w:val="Unresolved Mention"/>
    <w:basedOn w:val="DefaultParagraphFont"/>
    <w:uiPriority w:val="99"/>
    <w:semiHidden/>
    <w:unhideWhenUsed/>
    <w:rsid w:val="004A2F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5448645">
      <w:bodyDiv w:val="1"/>
      <w:marLeft w:val="0"/>
      <w:marRight w:val="0"/>
      <w:marTop w:val="0"/>
      <w:marBottom w:val="0"/>
      <w:divBdr>
        <w:top w:val="none" w:sz="0" w:space="0" w:color="auto"/>
        <w:left w:val="none" w:sz="0" w:space="0" w:color="auto"/>
        <w:bottom w:val="none" w:sz="0" w:space="0" w:color="auto"/>
        <w:right w:val="none" w:sz="0" w:space="0" w:color="auto"/>
      </w:divBdr>
    </w:div>
    <w:div w:id="58984849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6723650">
      <w:bodyDiv w:val="1"/>
      <w:marLeft w:val="0"/>
      <w:marRight w:val="0"/>
      <w:marTop w:val="0"/>
      <w:marBottom w:val="0"/>
      <w:divBdr>
        <w:top w:val="none" w:sz="0" w:space="0" w:color="auto"/>
        <w:left w:val="none" w:sz="0" w:space="0" w:color="auto"/>
        <w:bottom w:val="none" w:sz="0" w:space="0" w:color="auto"/>
        <w:right w:val="none" w:sz="0" w:space="0" w:color="auto"/>
      </w:divBdr>
      <w:divsChild>
        <w:div w:id="487525628">
          <w:marLeft w:val="360"/>
          <w:marRight w:val="0"/>
          <w:marTop w:val="20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0998088">
      <w:bodyDiv w:val="1"/>
      <w:marLeft w:val="0"/>
      <w:marRight w:val="0"/>
      <w:marTop w:val="0"/>
      <w:marBottom w:val="0"/>
      <w:divBdr>
        <w:top w:val="none" w:sz="0" w:space="0" w:color="auto"/>
        <w:left w:val="none" w:sz="0" w:space="0" w:color="auto"/>
        <w:bottom w:val="none" w:sz="0" w:space="0" w:color="auto"/>
        <w:right w:val="none" w:sz="0" w:space="0" w:color="auto"/>
      </w:divBdr>
      <w:divsChild>
        <w:div w:id="881793909">
          <w:marLeft w:val="360"/>
          <w:marRight w:val="0"/>
          <w:marTop w:val="20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The level of self-care knowledge among post cataract patients</a:t>
            </a:r>
          </a:p>
        </c:rich>
      </c:tx>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Sheet1!$G$59</c:f>
              <c:strCache>
                <c:ptCount val="1"/>
                <c:pt idx="0">
                  <c:v>Poor</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63.5%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1B-441E-9C4A-11CE9360732F}"/>
                </c:ext>
              </c:extLst>
            </c:dLbl>
            <c:dLbl>
              <c:idx val="1"/>
              <c:tx>
                <c:rich>
                  <a:bodyPr/>
                  <a:lstStyle/>
                  <a:p>
                    <a:r>
                      <a:rPr lang="en-US"/>
                      <a:t>65.3%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1B-441E-9C4A-11CE9360732F}"/>
                </c:ext>
              </c:extLst>
            </c:dLbl>
            <c:dLbl>
              <c:idx val="2"/>
              <c:tx>
                <c:rich>
                  <a:bodyPr/>
                  <a:lstStyle/>
                  <a:p>
                    <a:r>
                      <a:rPr lang="en-US"/>
                      <a:t>65.3%</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31B-441E-9C4A-11CE9360732F}"/>
                </c:ext>
              </c:extLst>
            </c:dLbl>
            <c:dLbl>
              <c:idx val="3"/>
              <c:tx>
                <c:rich>
                  <a:bodyPr/>
                  <a:lstStyle/>
                  <a:p>
                    <a:r>
                      <a:rPr lang="en-US"/>
                      <a:t>61.2%</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31B-441E-9C4A-11CE9360732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Sheet1!$F$60:$F$63</c:f>
              <c:strCache>
                <c:ptCount val="4"/>
                <c:pt idx="0">
                  <c:v>Knowledge level on instilling medication in the eye</c:v>
                </c:pt>
                <c:pt idx="1">
                  <c:v>Knowledge level on eye cleaning procedure.</c:v>
                </c:pt>
                <c:pt idx="2">
                  <c:v>Knowledge level on general eye care precaution.</c:v>
                </c:pt>
                <c:pt idx="3">
                  <c:v>Total level of self-care knowledge on all three domains</c:v>
                </c:pt>
              </c:strCache>
            </c:strRef>
          </c:cat>
          <c:val>
            <c:numRef>
              <c:f>Sheet1!$G$60:$G$63</c:f>
              <c:numCache>
                <c:formatCode>General</c:formatCode>
                <c:ptCount val="4"/>
                <c:pt idx="0">
                  <c:v>63.5</c:v>
                </c:pt>
                <c:pt idx="1">
                  <c:v>65.3</c:v>
                </c:pt>
                <c:pt idx="2">
                  <c:v>65.3</c:v>
                </c:pt>
                <c:pt idx="3">
                  <c:v>61.2</c:v>
                </c:pt>
              </c:numCache>
            </c:numRef>
          </c:val>
          <c:extLst>
            <c:ext xmlns:c16="http://schemas.microsoft.com/office/drawing/2014/chart" uri="{C3380CC4-5D6E-409C-BE32-E72D297353CC}">
              <c16:uniqueId val="{00000004-C31B-441E-9C4A-11CE9360732F}"/>
            </c:ext>
          </c:extLst>
        </c:ser>
        <c:ser>
          <c:idx val="1"/>
          <c:order val="1"/>
          <c:tx>
            <c:strRef>
              <c:f>Sheet1!$H$59</c:f>
              <c:strCache>
                <c:ptCount val="1"/>
                <c:pt idx="0">
                  <c:v>Good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36.5%</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31B-441E-9C4A-11CE9360732F}"/>
                </c:ext>
              </c:extLst>
            </c:dLbl>
            <c:dLbl>
              <c:idx val="1"/>
              <c:tx>
                <c:rich>
                  <a:bodyPr/>
                  <a:lstStyle/>
                  <a:p>
                    <a:r>
                      <a:rPr lang="en-US"/>
                      <a:t>34.7%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31B-441E-9C4A-11CE9360732F}"/>
                </c:ext>
              </c:extLst>
            </c:dLbl>
            <c:dLbl>
              <c:idx val="2"/>
              <c:tx>
                <c:rich>
                  <a:bodyPr/>
                  <a:lstStyle/>
                  <a:p>
                    <a:r>
                      <a:rPr lang="en-US"/>
                      <a:t>34.7%</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31B-441E-9C4A-11CE9360732F}"/>
                </c:ext>
              </c:extLst>
            </c:dLbl>
            <c:dLbl>
              <c:idx val="3"/>
              <c:tx>
                <c:rich>
                  <a:bodyPr/>
                  <a:lstStyle/>
                  <a:p>
                    <a:r>
                      <a:rPr lang="en-US"/>
                      <a:t>38.8%</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31B-441E-9C4A-11CE9360732F}"/>
                </c:ext>
              </c:extLst>
            </c:dLbl>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Sheet1!$F$60:$F$63</c:f>
              <c:strCache>
                <c:ptCount val="4"/>
                <c:pt idx="0">
                  <c:v>Knowledge level on instilling medication in the eye</c:v>
                </c:pt>
                <c:pt idx="1">
                  <c:v>Knowledge level on eye cleaning procedure.</c:v>
                </c:pt>
                <c:pt idx="2">
                  <c:v>Knowledge level on general eye care precaution.</c:v>
                </c:pt>
                <c:pt idx="3">
                  <c:v>Total level of self-care knowledge on all three domains</c:v>
                </c:pt>
              </c:strCache>
            </c:strRef>
          </c:cat>
          <c:val>
            <c:numRef>
              <c:f>Sheet1!$H$60:$H$63</c:f>
              <c:numCache>
                <c:formatCode>General</c:formatCode>
                <c:ptCount val="4"/>
                <c:pt idx="0">
                  <c:v>36.53</c:v>
                </c:pt>
                <c:pt idx="1">
                  <c:v>34.700000000000003</c:v>
                </c:pt>
                <c:pt idx="2">
                  <c:v>34.700000000000003</c:v>
                </c:pt>
                <c:pt idx="3">
                  <c:v>38.799999999999997</c:v>
                </c:pt>
              </c:numCache>
            </c:numRef>
          </c:val>
          <c:extLst>
            <c:ext xmlns:c16="http://schemas.microsoft.com/office/drawing/2014/chart" uri="{C3380CC4-5D6E-409C-BE32-E72D297353CC}">
              <c16:uniqueId val="{00000009-C31B-441E-9C4A-11CE9360732F}"/>
            </c:ext>
          </c:extLst>
        </c:ser>
        <c:dLbls>
          <c:dLblPos val="inEnd"/>
          <c:showLegendKey val="0"/>
          <c:showVal val="1"/>
          <c:showCatName val="0"/>
          <c:showSerName val="0"/>
          <c:showPercent val="0"/>
          <c:showBubbleSize val="0"/>
        </c:dLbls>
        <c:gapWidth val="100"/>
        <c:overlap val="-24"/>
        <c:axId val="1955820687"/>
        <c:axId val="1957501887"/>
      </c:barChart>
      <c:catAx>
        <c:axId val="195582068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7501887"/>
        <c:crosses val="autoZero"/>
        <c:auto val="1"/>
        <c:lblAlgn val="ctr"/>
        <c:lblOffset val="100"/>
        <c:noMultiLvlLbl val="0"/>
      </c:catAx>
      <c:valAx>
        <c:axId val="1957501887"/>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Percentage </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9558206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F588E-A2E1-4D31-ACD3-7AD87108F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78</TotalTime>
  <Pages>13</Pages>
  <Words>18552</Words>
  <Characters>105749</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124053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2025-11-25T04:51:00Z</dcterms:created>
  <dcterms:modified xsi:type="dcterms:W3CDTF">2025-11-27T08:06:00Z</dcterms:modified>
</cp:coreProperties>
</file>