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3E525" w14:textId="0F86F3F3" w:rsidR="006330AF" w:rsidRDefault="006330AF" w:rsidP="00814D2A">
      <w:pPr>
        <w:pStyle w:val="Author"/>
        <w:spacing w:line="240" w:lineRule="auto"/>
        <w:rPr>
          <w:rFonts w:ascii="Arial" w:hAnsi="Arial" w:cs="Arial"/>
          <w:bCs/>
          <w:iCs/>
          <w:kern w:val="28"/>
          <w:sz w:val="36"/>
          <w:szCs w:val="36"/>
        </w:rPr>
      </w:pPr>
      <w:r w:rsidRPr="006330AF">
        <w:rPr>
          <w:rFonts w:ascii="Arial" w:hAnsi="Arial" w:cs="Arial"/>
          <w:bCs/>
          <w:i/>
          <w:iCs/>
          <w:kern w:val="28"/>
          <w:sz w:val="36"/>
          <w:szCs w:val="36"/>
          <w:u w:val="single"/>
        </w:rPr>
        <w:t>Original Research Article</w:t>
      </w:r>
    </w:p>
    <w:p w14:paraId="24C0DA99" w14:textId="4D8DE841" w:rsidR="004D5827" w:rsidRPr="005D3749" w:rsidRDefault="004D5827" w:rsidP="00814D2A">
      <w:pPr>
        <w:pStyle w:val="Author"/>
        <w:spacing w:line="240" w:lineRule="auto"/>
        <w:rPr>
          <w:rFonts w:ascii="Arial" w:hAnsi="Arial" w:cs="Arial"/>
          <w:bCs/>
          <w:iCs/>
          <w:kern w:val="28"/>
          <w:sz w:val="36"/>
          <w:szCs w:val="36"/>
        </w:rPr>
      </w:pPr>
      <w:r w:rsidRPr="005D3749">
        <w:rPr>
          <w:rFonts w:ascii="Arial" w:hAnsi="Arial" w:cs="Arial"/>
          <w:bCs/>
          <w:iCs/>
          <w:kern w:val="28"/>
          <w:sz w:val="36"/>
          <w:szCs w:val="36"/>
        </w:rPr>
        <w:t>Comparative effect of plant growth–promoting rhizobacteria and their formulations with Compost and Mineral Fertilizer on Onion Productivity and Disease Incidence in Burkina Faso</w:t>
      </w:r>
    </w:p>
    <w:p w14:paraId="158EE126" w14:textId="77777777" w:rsidR="00A258C3" w:rsidRPr="00733798" w:rsidRDefault="00A258C3" w:rsidP="004D5827">
      <w:pPr>
        <w:pStyle w:val="Author"/>
        <w:spacing w:line="240" w:lineRule="auto"/>
        <w:rPr>
          <w:rFonts w:ascii="Arial" w:hAnsi="Arial" w:cs="Arial"/>
          <w:sz w:val="36"/>
        </w:rPr>
      </w:pPr>
    </w:p>
    <w:p w14:paraId="6DF17822" w14:textId="77777777" w:rsidR="006330AF" w:rsidRPr="00733798" w:rsidRDefault="006330AF" w:rsidP="00441B6F">
      <w:pPr>
        <w:pStyle w:val="Affiliation"/>
        <w:spacing w:after="0" w:line="240" w:lineRule="auto"/>
        <w:jc w:val="both"/>
        <w:rPr>
          <w:rFonts w:ascii="Arial" w:hAnsi="Arial" w:cs="Arial"/>
        </w:rPr>
      </w:pPr>
    </w:p>
    <w:p w14:paraId="121C4BC0" w14:textId="77777777" w:rsidR="00B01FCD" w:rsidRPr="00733798" w:rsidRDefault="00E30331" w:rsidP="00441B6F">
      <w:pPr>
        <w:pStyle w:val="Copyright"/>
        <w:spacing w:after="0" w:line="240" w:lineRule="auto"/>
        <w:jc w:val="both"/>
        <w:rPr>
          <w:rFonts w:ascii="Arial" w:hAnsi="Arial" w:cs="Arial"/>
        </w:rPr>
        <w:sectPr w:rsidR="00B01FCD" w:rsidRPr="00733798" w:rsidSect="00AD1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33798">
        <w:rPr>
          <w:rFonts w:ascii="Arial" w:hAnsi="Arial" w:cs="Arial"/>
          <w:noProof/>
          <w:lang w:val="fr-FR" w:eastAsia="fr-FR"/>
        </w:rPr>
        <mc:AlternateContent>
          <mc:Choice Requires="wps">
            <w:drawing>
              <wp:inline distT="0" distB="0" distL="0" distR="0" wp14:anchorId="2608F58B" wp14:editId="40C0A033">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3BC8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733798">
        <w:rPr>
          <w:rFonts w:ascii="Arial" w:hAnsi="Arial" w:cs="Arial"/>
        </w:rPr>
        <w:t>.</w:t>
      </w:r>
    </w:p>
    <w:p w14:paraId="6292B90C" w14:textId="640892D2" w:rsidR="00B01FCD" w:rsidRPr="00733798" w:rsidRDefault="00B01FCD" w:rsidP="00441B6F">
      <w:pPr>
        <w:pStyle w:val="AbstHead"/>
        <w:spacing w:after="0"/>
        <w:jc w:val="both"/>
        <w:rPr>
          <w:rFonts w:ascii="Arial" w:hAnsi="Arial" w:cs="Arial"/>
        </w:rPr>
      </w:pPr>
      <w:r w:rsidRPr="00733798">
        <w:rPr>
          <w:rFonts w:ascii="Arial" w:hAnsi="Arial" w:cs="Arial"/>
        </w:rPr>
        <w:t>ABSTRACT</w:t>
      </w:r>
      <w:r w:rsidR="0066510A" w:rsidRPr="00733798">
        <w:rPr>
          <w:rFonts w:ascii="Arial" w:hAnsi="Arial" w:cs="Arial"/>
        </w:rPr>
        <w:t xml:space="preserve"> </w:t>
      </w:r>
    </w:p>
    <w:p w14:paraId="31D1F952" w14:textId="77777777" w:rsidR="00790ADA" w:rsidRPr="0073379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3798" w14:paraId="2141E344" w14:textId="77777777" w:rsidTr="001E44FE">
        <w:tc>
          <w:tcPr>
            <w:tcW w:w="9576" w:type="dxa"/>
            <w:shd w:val="clear" w:color="auto" w:fill="F2F2F2"/>
          </w:tcPr>
          <w:p w14:paraId="170D96F7" w14:textId="77777777" w:rsidR="00120CCC" w:rsidRPr="00733798" w:rsidRDefault="00BA1B01" w:rsidP="00441B6F">
            <w:pPr>
              <w:pStyle w:val="Body"/>
              <w:spacing w:after="0"/>
              <w:rPr>
                <w:rFonts w:ascii="Arial" w:eastAsia="Calibri" w:hAnsi="Arial" w:cs="Arial"/>
                <w:szCs w:val="22"/>
              </w:rPr>
            </w:pPr>
            <w:r w:rsidRPr="00733798">
              <w:rPr>
                <w:rFonts w:ascii="Arial" w:eastAsia="Calibri" w:hAnsi="Arial" w:cs="Arial"/>
                <w:b/>
                <w:szCs w:val="22"/>
              </w:rPr>
              <w:t xml:space="preserve">Aims: </w:t>
            </w:r>
            <w:r w:rsidR="00120CCC" w:rsidRPr="00733798">
              <w:rPr>
                <w:rFonts w:ascii="Arial" w:eastAsia="Calibri" w:hAnsi="Arial" w:cs="Arial"/>
                <w:szCs w:val="22"/>
              </w:rPr>
              <w:t>Onion cultivation faces major challenges from soil infertility and biotic constraints. This study evaluated the combined and separate effects of Plant Growth–Promoting Rhizobacteria (PGPR), mineral (NPK), and organic (compost) fertilization on onion growth and disease incidence.</w:t>
            </w:r>
          </w:p>
          <w:p w14:paraId="7F654D1B" w14:textId="77777777" w:rsidR="00BA1B01" w:rsidRPr="00733798" w:rsidRDefault="00BA1B01" w:rsidP="00441B6F">
            <w:pPr>
              <w:pStyle w:val="Body"/>
              <w:spacing w:after="0"/>
              <w:rPr>
                <w:rFonts w:ascii="Arial" w:eastAsia="Calibri" w:hAnsi="Arial" w:cs="Arial"/>
                <w:szCs w:val="22"/>
              </w:rPr>
            </w:pPr>
            <w:r w:rsidRPr="00733798">
              <w:rPr>
                <w:rFonts w:ascii="Arial" w:eastAsia="Calibri" w:hAnsi="Arial" w:cs="Arial"/>
                <w:b/>
                <w:szCs w:val="22"/>
              </w:rPr>
              <w:t>Study design:</w:t>
            </w:r>
            <w:r w:rsidR="00F2568A" w:rsidRPr="00733798">
              <w:rPr>
                <w:rFonts w:ascii="Arial" w:eastAsia="Calibri" w:hAnsi="Arial" w:cs="Arial"/>
                <w:szCs w:val="22"/>
              </w:rPr>
              <w:t xml:space="preserve"> </w:t>
            </w:r>
            <w:r w:rsidR="006B21D3" w:rsidRPr="00733798">
              <w:rPr>
                <w:rFonts w:ascii="Arial" w:eastAsia="Calibri" w:hAnsi="Arial" w:cs="Arial"/>
                <w:szCs w:val="22"/>
              </w:rPr>
              <w:t>Mention the design of the study here</w:t>
            </w:r>
            <w:r w:rsidRPr="00733798">
              <w:rPr>
                <w:rFonts w:ascii="Arial" w:eastAsia="Calibri" w:hAnsi="Arial" w:cs="Arial"/>
                <w:szCs w:val="22"/>
              </w:rPr>
              <w:t>.</w:t>
            </w:r>
          </w:p>
          <w:p w14:paraId="6C4BFAAB" w14:textId="77777777" w:rsidR="00F160E1" w:rsidRPr="00733798" w:rsidRDefault="00BA1B01" w:rsidP="00441B6F">
            <w:pPr>
              <w:pStyle w:val="Body"/>
              <w:spacing w:after="0"/>
              <w:rPr>
                <w:rFonts w:ascii="Arial" w:eastAsia="Calibri" w:hAnsi="Arial" w:cs="Arial"/>
                <w:szCs w:val="22"/>
              </w:rPr>
            </w:pPr>
            <w:r w:rsidRPr="00733798">
              <w:rPr>
                <w:rFonts w:ascii="Arial" w:eastAsia="Calibri" w:hAnsi="Arial" w:cs="Arial"/>
                <w:b/>
                <w:szCs w:val="22"/>
              </w:rPr>
              <w:t>Place and Duration of Study:</w:t>
            </w:r>
            <w:r w:rsidRPr="00733798">
              <w:rPr>
                <w:rFonts w:ascii="Arial" w:eastAsia="Calibri" w:hAnsi="Arial" w:cs="Arial"/>
                <w:szCs w:val="22"/>
              </w:rPr>
              <w:t xml:space="preserve"> </w:t>
            </w:r>
          </w:p>
          <w:p w14:paraId="39DC67AF" w14:textId="77777777" w:rsidR="00BA1B01" w:rsidRPr="00733798" w:rsidRDefault="00F160E1" w:rsidP="00441B6F">
            <w:pPr>
              <w:pStyle w:val="Body"/>
              <w:spacing w:after="0"/>
              <w:rPr>
                <w:rFonts w:ascii="Arial" w:eastAsia="Calibri" w:hAnsi="Arial" w:cs="Arial"/>
                <w:color w:val="FF0000"/>
                <w:szCs w:val="22"/>
              </w:rPr>
            </w:pPr>
            <w:r w:rsidRPr="00733798">
              <w:rPr>
                <w:rFonts w:ascii="Arial" w:eastAsia="Calibri" w:hAnsi="Arial" w:cs="Arial"/>
                <w:szCs w:val="22"/>
              </w:rPr>
              <w:t>S</w:t>
            </w:r>
            <w:r w:rsidR="00315186" w:rsidRPr="00733798">
              <w:rPr>
                <w:rFonts w:ascii="Arial" w:eastAsia="Calibri" w:hAnsi="Arial" w:cs="Arial"/>
                <w:szCs w:val="22"/>
              </w:rPr>
              <w:t>ample:</w:t>
            </w:r>
            <w:r w:rsidR="00315186" w:rsidRPr="00733798">
              <w:rPr>
                <w:rFonts w:ascii="Arial" w:eastAsia="Calibri" w:hAnsi="Arial" w:cs="Arial"/>
                <w:color w:val="FF0000"/>
                <w:szCs w:val="22"/>
              </w:rPr>
              <w:t xml:space="preserve"> </w:t>
            </w:r>
            <w:r w:rsidR="00F2568A" w:rsidRPr="00733798">
              <w:rPr>
                <w:rFonts w:ascii="Arial" w:eastAsia="Calibri" w:hAnsi="Arial" w:cs="Arial"/>
                <w:szCs w:val="22"/>
              </w:rPr>
              <w:t xml:space="preserve">The substrate samples were collected in </w:t>
            </w:r>
            <w:proofErr w:type="spellStart"/>
            <w:r w:rsidR="00F2568A" w:rsidRPr="00733798">
              <w:rPr>
                <w:rFonts w:ascii="Arial" w:eastAsia="Calibri" w:hAnsi="Arial" w:cs="Arial"/>
                <w:szCs w:val="22"/>
              </w:rPr>
              <w:t>Sabou</w:t>
            </w:r>
            <w:proofErr w:type="spellEnd"/>
            <w:r w:rsidR="00F2568A" w:rsidRPr="00733798">
              <w:rPr>
                <w:rFonts w:ascii="Arial" w:eastAsia="Calibri" w:hAnsi="Arial" w:cs="Arial"/>
                <w:szCs w:val="22"/>
              </w:rPr>
              <w:t xml:space="preserve"> in July 2024, a rural commune of Burkina Faso. The collected samples were transported to the </w:t>
            </w:r>
            <w:proofErr w:type="spellStart"/>
            <w:r w:rsidR="00F2568A" w:rsidRPr="00733798">
              <w:rPr>
                <w:rFonts w:ascii="Arial" w:eastAsia="Calibri" w:hAnsi="Arial" w:cs="Arial"/>
                <w:szCs w:val="22"/>
              </w:rPr>
              <w:t>Unversity</w:t>
            </w:r>
            <w:proofErr w:type="spellEnd"/>
            <w:r w:rsidR="00F2568A" w:rsidRPr="00733798">
              <w:rPr>
                <w:rFonts w:ascii="Arial" w:eastAsia="Calibri" w:hAnsi="Arial" w:cs="Arial"/>
                <w:szCs w:val="22"/>
              </w:rPr>
              <w:t xml:space="preserve"> for pot experiments. </w:t>
            </w:r>
          </w:p>
          <w:p w14:paraId="57827E43" w14:textId="77777777" w:rsidR="00AE2DB1" w:rsidRPr="00733798" w:rsidRDefault="00BA1B01" w:rsidP="00441B6F">
            <w:pPr>
              <w:pStyle w:val="Body"/>
              <w:spacing w:after="0"/>
              <w:rPr>
                <w:rFonts w:ascii="Arial" w:eastAsia="Calibri" w:hAnsi="Arial" w:cs="Arial"/>
                <w:szCs w:val="22"/>
              </w:rPr>
            </w:pPr>
            <w:r w:rsidRPr="00733798">
              <w:rPr>
                <w:rFonts w:ascii="Arial" w:eastAsia="Calibri" w:hAnsi="Arial" w:cs="Arial"/>
                <w:b/>
                <w:bCs/>
                <w:szCs w:val="22"/>
              </w:rPr>
              <w:t>Methodology:</w:t>
            </w:r>
            <w:r w:rsidRPr="00733798">
              <w:rPr>
                <w:rFonts w:ascii="Arial" w:eastAsia="Calibri" w:hAnsi="Arial" w:cs="Arial"/>
                <w:szCs w:val="22"/>
              </w:rPr>
              <w:t xml:space="preserve"> </w:t>
            </w:r>
            <w:r w:rsidR="00AE2DB1" w:rsidRPr="00733798">
              <w:rPr>
                <w:rFonts w:ascii="Arial" w:eastAsia="Calibri" w:hAnsi="Arial" w:cs="Arial"/>
                <w:szCs w:val="22"/>
              </w:rPr>
              <w:t xml:space="preserve">Five bacterial isolates—VDK5AN, VDK12AE, M14AN, TI13AN, and M16AN—were characterized for PGPR properties and antifungal activity against </w:t>
            </w:r>
            <w:r w:rsidR="00AE2DB1" w:rsidRPr="00733798">
              <w:rPr>
                <w:rFonts w:ascii="Arial" w:eastAsia="Calibri" w:hAnsi="Arial" w:cs="Arial"/>
                <w:i/>
                <w:iCs/>
                <w:szCs w:val="22"/>
              </w:rPr>
              <w:t>Fusarium</w:t>
            </w:r>
            <w:r w:rsidR="00AE2DB1" w:rsidRPr="00733798">
              <w:rPr>
                <w:rFonts w:ascii="Arial" w:eastAsia="Calibri" w:hAnsi="Arial" w:cs="Arial"/>
                <w:szCs w:val="22"/>
              </w:rPr>
              <w:t xml:space="preserve"> sp. and </w:t>
            </w:r>
            <w:r w:rsidR="00AE2DB1" w:rsidRPr="00733798">
              <w:rPr>
                <w:rFonts w:ascii="Arial" w:eastAsia="Calibri" w:hAnsi="Arial" w:cs="Arial"/>
                <w:i/>
                <w:iCs/>
                <w:szCs w:val="22"/>
              </w:rPr>
              <w:t>Aspergillus</w:t>
            </w:r>
            <w:r w:rsidR="00AE2DB1" w:rsidRPr="00733798">
              <w:rPr>
                <w:rFonts w:ascii="Arial" w:eastAsia="Calibri" w:hAnsi="Arial" w:cs="Arial"/>
                <w:szCs w:val="22"/>
              </w:rPr>
              <w:t xml:space="preserve"> sp.</w:t>
            </w:r>
          </w:p>
          <w:p w14:paraId="4432BA70" w14:textId="77777777" w:rsidR="00F160E1" w:rsidRPr="00733798" w:rsidRDefault="00BA1B01" w:rsidP="00441B6F">
            <w:pPr>
              <w:pStyle w:val="Body"/>
              <w:spacing w:after="0"/>
              <w:rPr>
                <w:rFonts w:ascii="Arial" w:eastAsia="Calibri" w:hAnsi="Arial" w:cs="Arial"/>
                <w:szCs w:val="22"/>
              </w:rPr>
            </w:pPr>
            <w:r w:rsidRPr="00733798">
              <w:rPr>
                <w:rFonts w:ascii="Arial" w:eastAsia="Calibri" w:hAnsi="Arial" w:cs="Arial"/>
                <w:b/>
                <w:bCs/>
                <w:szCs w:val="22"/>
              </w:rPr>
              <w:t>Results:</w:t>
            </w:r>
            <w:r w:rsidRPr="00733798">
              <w:rPr>
                <w:rFonts w:ascii="Arial" w:eastAsia="Calibri" w:hAnsi="Arial" w:cs="Arial"/>
                <w:szCs w:val="22"/>
              </w:rPr>
              <w:t xml:space="preserve"> </w:t>
            </w:r>
            <w:r w:rsidR="00F160E1" w:rsidRPr="00733798">
              <w:rPr>
                <w:rFonts w:ascii="Arial" w:eastAsia="Calibri" w:hAnsi="Arial" w:cs="Arial"/>
                <w:szCs w:val="22"/>
              </w:rPr>
              <w:t xml:space="preserve">Germination tests showed a highly significant varietal effect (P &lt; 0.01), with Violet de </w:t>
            </w:r>
            <w:proofErr w:type="spellStart"/>
            <w:r w:rsidR="00F160E1" w:rsidRPr="00733798">
              <w:rPr>
                <w:rFonts w:ascii="Arial" w:eastAsia="Calibri" w:hAnsi="Arial" w:cs="Arial"/>
                <w:szCs w:val="22"/>
              </w:rPr>
              <w:t>Galmi</w:t>
            </w:r>
            <w:proofErr w:type="spellEnd"/>
            <w:r w:rsidR="00F160E1" w:rsidRPr="00733798">
              <w:rPr>
                <w:rFonts w:ascii="Arial" w:eastAsia="Calibri" w:hAnsi="Arial" w:cs="Arial"/>
                <w:szCs w:val="22"/>
              </w:rPr>
              <w:t xml:space="preserve"> reaching up to 25% germination compared to 2–14% for Prema-178. In pot experiments, treatments significantly influenced seedling height and root length (P &lt; 0.05), neck height, and leaf number (P &lt; 0.05). Compost-based inoculations—particularly Compost</w:t>
            </w:r>
            <w:r w:rsidR="00616FCE" w:rsidRPr="00733798">
              <w:rPr>
                <w:rFonts w:ascii="Arial" w:eastAsia="Calibri" w:hAnsi="Arial" w:cs="Arial"/>
                <w:szCs w:val="22"/>
              </w:rPr>
              <w:t xml:space="preserve"> </w:t>
            </w:r>
            <w:r w:rsidR="00F160E1" w:rsidRPr="00733798">
              <w:rPr>
                <w:rFonts w:ascii="Arial" w:eastAsia="Calibri" w:hAnsi="Arial" w:cs="Arial"/>
                <w:szCs w:val="22"/>
              </w:rPr>
              <w:t>(5%)–TI13AN, Compost</w:t>
            </w:r>
            <w:r w:rsidR="00616FCE" w:rsidRPr="00733798">
              <w:rPr>
                <w:rFonts w:ascii="Arial" w:eastAsia="Calibri" w:hAnsi="Arial" w:cs="Arial"/>
                <w:szCs w:val="22"/>
              </w:rPr>
              <w:t xml:space="preserve"> </w:t>
            </w:r>
            <w:r w:rsidR="00F160E1" w:rsidRPr="00733798">
              <w:rPr>
                <w:rFonts w:ascii="Arial" w:eastAsia="Calibri" w:hAnsi="Arial" w:cs="Arial"/>
                <w:szCs w:val="22"/>
              </w:rPr>
              <w:t>(5%)–M16AN, and Compost</w:t>
            </w:r>
            <w:r w:rsidR="00616FCE" w:rsidRPr="00733798">
              <w:rPr>
                <w:rFonts w:ascii="Arial" w:eastAsia="Calibri" w:hAnsi="Arial" w:cs="Arial"/>
                <w:szCs w:val="22"/>
              </w:rPr>
              <w:t xml:space="preserve"> </w:t>
            </w:r>
            <w:r w:rsidR="00F160E1" w:rsidRPr="00733798">
              <w:rPr>
                <w:rFonts w:ascii="Arial" w:eastAsia="Calibri" w:hAnsi="Arial" w:cs="Arial"/>
                <w:szCs w:val="22"/>
              </w:rPr>
              <w:t xml:space="preserve">(2.5%)–M14AN—increased significantly root length (P &lt; 0.001) and biomass (P &lt; 0.05), yielding the longest roots (22.83 cm ± 2.20) and highest biomass (43.07 g ± 7.15). Conversely, NPK–M14AN yielded the lowest biomass (11.05 g ± 0.43). Disease incidence reached 100% under NPK+M16AN but declined to 0–16.67% under Compos </w:t>
            </w:r>
            <w:proofErr w:type="gramStart"/>
            <w:r w:rsidR="00F160E1" w:rsidRPr="00733798">
              <w:rPr>
                <w:rFonts w:ascii="Arial" w:eastAsia="Calibri" w:hAnsi="Arial" w:cs="Arial"/>
                <w:szCs w:val="22"/>
              </w:rPr>
              <w:t>t(</w:t>
            </w:r>
            <w:proofErr w:type="gramEnd"/>
            <w:r w:rsidR="00F160E1" w:rsidRPr="00733798">
              <w:rPr>
                <w:rFonts w:ascii="Arial" w:eastAsia="Calibri" w:hAnsi="Arial" w:cs="Arial"/>
                <w:szCs w:val="22"/>
              </w:rPr>
              <w:t>2.5%)–M16AN.</w:t>
            </w:r>
          </w:p>
          <w:p w14:paraId="69273C51" w14:textId="77777777" w:rsidR="00505F06" w:rsidRPr="00733798" w:rsidRDefault="00BA1B01" w:rsidP="00441B6F">
            <w:pPr>
              <w:pStyle w:val="Body"/>
              <w:spacing w:after="0"/>
              <w:rPr>
                <w:rFonts w:ascii="Arial" w:hAnsi="Arial" w:cs="Arial"/>
              </w:rPr>
            </w:pPr>
            <w:r w:rsidRPr="00733798">
              <w:rPr>
                <w:rFonts w:ascii="Arial" w:eastAsia="Calibri" w:hAnsi="Arial" w:cs="Arial"/>
                <w:b/>
                <w:bCs/>
                <w:szCs w:val="22"/>
              </w:rPr>
              <w:t>Conclusion:</w:t>
            </w:r>
            <w:r w:rsidRPr="00733798">
              <w:rPr>
                <w:rFonts w:ascii="Arial" w:eastAsia="Calibri" w:hAnsi="Arial" w:cs="Arial"/>
                <w:szCs w:val="22"/>
              </w:rPr>
              <w:t xml:space="preserve"> </w:t>
            </w:r>
            <w:r w:rsidR="00F160E1" w:rsidRPr="00733798">
              <w:rPr>
                <w:rFonts w:ascii="Arial" w:hAnsi="Arial" w:cs="Arial"/>
              </w:rPr>
              <w:t>Altogether, compost-based PGPR formulations, particularly with TI13AN (</w:t>
            </w:r>
            <w:r w:rsidR="00F160E1" w:rsidRPr="00733798">
              <w:rPr>
                <w:rFonts w:ascii="Arial" w:hAnsi="Arial" w:cs="Arial"/>
                <w:i/>
                <w:iCs/>
              </w:rPr>
              <w:t>Bacillus</w:t>
            </w:r>
            <w:r w:rsidR="00F160E1" w:rsidRPr="00733798">
              <w:rPr>
                <w:rFonts w:ascii="Arial" w:hAnsi="Arial" w:cs="Arial"/>
              </w:rPr>
              <w:t>), M14AN (</w:t>
            </w:r>
            <w:proofErr w:type="spellStart"/>
            <w:r w:rsidR="00F160E1" w:rsidRPr="00733798">
              <w:rPr>
                <w:rFonts w:ascii="Arial" w:hAnsi="Arial" w:cs="Arial"/>
                <w:i/>
                <w:iCs/>
              </w:rPr>
              <w:t>Lysinibacillus</w:t>
            </w:r>
            <w:proofErr w:type="spellEnd"/>
            <w:r w:rsidR="00F160E1" w:rsidRPr="00733798">
              <w:rPr>
                <w:rFonts w:ascii="Arial" w:hAnsi="Arial" w:cs="Arial"/>
              </w:rPr>
              <w:t>), and M16AN (</w:t>
            </w:r>
            <w:proofErr w:type="spellStart"/>
            <w:r w:rsidR="00F160E1" w:rsidRPr="00733798">
              <w:rPr>
                <w:rFonts w:ascii="Arial" w:hAnsi="Arial" w:cs="Arial"/>
                <w:i/>
                <w:iCs/>
              </w:rPr>
              <w:t>Terrilactibacillus</w:t>
            </w:r>
            <w:proofErr w:type="spellEnd"/>
            <w:r w:rsidR="00F160E1" w:rsidRPr="00733798">
              <w:rPr>
                <w:rFonts w:ascii="Arial" w:hAnsi="Arial" w:cs="Arial"/>
              </w:rPr>
              <w:t>), significantly enhanced germination, growth, and disease resistance, offering a sustainable alternative to mineral fertilization in onion production.</w:t>
            </w:r>
          </w:p>
        </w:tc>
      </w:tr>
    </w:tbl>
    <w:p w14:paraId="77B87A7F" w14:textId="77777777" w:rsidR="00505F06" w:rsidRPr="00733798" w:rsidRDefault="00505F06" w:rsidP="00441B6F">
      <w:pPr>
        <w:pStyle w:val="Body"/>
        <w:spacing w:after="0"/>
        <w:rPr>
          <w:rFonts w:ascii="Arial" w:hAnsi="Arial" w:cs="Arial"/>
          <w:i/>
        </w:rPr>
      </w:pPr>
    </w:p>
    <w:p w14:paraId="7B404F52" w14:textId="405665EF" w:rsidR="007F7B32" w:rsidRPr="00733798" w:rsidRDefault="00902823" w:rsidP="00441B6F">
      <w:pPr>
        <w:pStyle w:val="AbstHead"/>
        <w:spacing w:after="0"/>
        <w:jc w:val="both"/>
        <w:rPr>
          <w:rFonts w:ascii="Arial" w:hAnsi="Arial" w:cs="Arial"/>
        </w:rPr>
      </w:pPr>
      <w:r w:rsidRPr="00733798">
        <w:rPr>
          <w:rFonts w:ascii="Arial" w:hAnsi="Arial" w:cs="Arial"/>
        </w:rPr>
        <w:t xml:space="preserve">1. </w:t>
      </w:r>
      <w:r w:rsidR="00B01FCD" w:rsidRPr="00733798">
        <w:rPr>
          <w:rFonts w:ascii="Arial" w:hAnsi="Arial" w:cs="Arial"/>
        </w:rPr>
        <w:t>INTRODUCTION</w:t>
      </w:r>
      <w:r w:rsidR="007F7B32" w:rsidRPr="00733798">
        <w:rPr>
          <w:rFonts w:ascii="Arial" w:hAnsi="Arial" w:cs="Arial"/>
        </w:rPr>
        <w:t xml:space="preserve"> </w:t>
      </w:r>
    </w:p>
    <w:p w14:paraId="6D300049" w14:textId="77777777" w:rsidR="002438F5" w:rsidRPr="002E1E54" w:rsidRDefault="002438F5" w:rsidP="002438F5">
      <w:pPr>
        <w:pStyle w:val="Body"/>
        <w:spacing w:after="0"/>
        <w:rPr>
          <w:rFonts w:ascii="Arial" w:hAnsi="Arial" w:cs="Arial"/>
        </w:rPr>
      </w:pPr>
      <w:r w:rsidRPr="002E1E54">
        <w:rPr>
          <w:rFonts w:ascii="Arial" w:hAnsi="Arial" w:cs="Arial"/>
        </w:rPr>
        <w:t xml:space="preserve">Onion (Allium </w:t>
      </w:r>
      <w:proofErr w:type="spellStart"/>
      <w:r w:rsidRPr="002E1E54">
        <w:rPr>
          <w:rFonts w:ascii="Arial" w:hAnsi="Arial" w:cs="Arial"/>
        </w:rPr>
        <w:t>cepa</w:t>
      </w:r>
      <w:proofErr w:type="spellEnd"/>
      <w:r w:rsidRPr="002E1E54">
        <w:rPr>
          <w:rFonts w:ascii="Arial" w:hAnsi="Arial" w:cs="Arial"/>
        </w:rPr>
        <w:t xml:space="preserve"> L.), a vegetable grown and consumed fresh or dried worldwide, is an essential component of a balanced diet </w:t>
      </w:r>
      <w:r w:rsidRPr="002E1E54">
        <w:rPr>
          <w:rFonts w:ascii="Arial" w:hAnsi="Arial" w:cs="Arial"/>
        </w:rPr>
        <w:fldChar w:fldCharType="begin"/>
      </w:r>
      <w:r w:rsidRPr="002E1E54">
        <w:rPr>
          <w:rFonts w:ascii="Arial" w:hAnsi="Arial" w:cs="Arial"/>
        </w:rPr>
        <w:instrText xml:space="preserve"> ADDIN ZOTERO_ITEM CSL_CITATION {"citationID":"QrDpfMgt","properties":{"formattedCitation":"(Imran et al., 2025)","plainCitation":"(Imran et al., 2025)","noteIndex":0},"citationItems":[{"id":2310,"uris":["http://zotero.org/users/local/5Qv12LTS/items/KTZT8NVB"],"itemData":{"id":2310,"type":"article-journal","abstract":"Onion cultivation in South Korea faces a range of interconnected challenges, shaped by fluctuating supply and demand dynamics, the dominance of imported seed varieties, and the growing issue of fungal pathogens affecting stored onions. In recent years, significant shifts occurred within the onion industry, such as export volumes in 2023 declining to 106 tons compared to 99,506 tons in 2022, while import volumes surged to 113,902 tons to meet domestic demand through the Tariff Rate Quota (TRQ) system. Concurrently, domestic production onion supply in 2023 estimates a total of 1.347 million tons, a 5.2% increase compared to the previous year, due to a 6.3% rise in domestic production. Despite this growth, South Korea’s onion seed market remains heavily dependent on imports, particularly from Japan, underscoring the need for the development of competitive domestic cultivars. Furthermore, environmental conditions such as microclimates in regions like Muan have proven to be critical, as they produce onions with superior nutritional profiles and storability. However, fungal diseases pose persistent threats to storage, resulting in substantial economic losses. However, the country’s reliance on imported varieties and the climate’s effects on cultivation call for more investment in domestic breeding programs and adaptive farming practices. To address these challenges, this review synthesizes historical data, current trends, and the future prospects of onion production, supply, and demand in South Korea. Comprehensive strategies are proposed, including the promotion of adaptive farming practices, investment in domestic breeding programs, and enhanced storage techniques to mitigate fungal pathogens. This work emphasizes the importance of integrated efforts among policymakers, researchers, and industry stakeholders to improve productivity, reduce reliance on imports, and secure a sustainable future for the South Korean onion industry. The findings offer actionable insights for enhancing market competitiveness and achieving agricultural sustainability.","container-title":"Sustainability","DOI":"10.3390/su17030837","ISSN":"2071-1050","issue":"3","journalAbbreviation":"Sustainability","language":"en","license":"https://creativecommons.org/licenses/by/4.0/","page":"837","source":"DOI.org (Crossref)","title":"Current Trends and Future Prospects in Onion Production, Supply, and Demand in South Korea: A Comprehensive Review","title-short":"Current Trends and Future Prospects in Onion Production, Supply, and Demand in South Korea","volume":"17","author":[{"family":"Imran","given":"Muhammad"},{"family":"Kang","given":"Hajeong"},{"family":"Lee","given":"Sang-Gu"},{"family":"Kim","given":"Eun-Ha"},{"family":"Park","given":"Hyun-Min"},{"family":"Oh","given":"Seon-Woo"}],"issued":{"date-parts":[["2025",1,21]]}}}],"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(Imran </w:t>
      </w:r>
      <w:r w:rsidRPr="002E1E54">
        <w:rPr>
          <w:rFonts w:ascii="Arial" w:hAnsi="Arial" w:cs="Arial"/>
          <w:iCs/>
        </w:rPr>
        <w:t>et al</w:t>
      </w:r>
      <w:r w:rsidRPr="002E1E54">
        <w:rPr>
          <w:rFonts w:ascii="Arial" w:hAnsi="Arial" w:cs="Arial"/>
        </w:rPr>
        <w:t>., 2025)</w:t>
      </w:r>
      <w:r w:rsidRPr="002E1E54">
        <w:rPr>
          <w:rFonts w:ascii="Arial" w:hAnsi="Arial" w:cs="Arial"/>
        </w:rPr>
        <w:fldChar w:fldCharType="end"/>
      </w:r>
      <w:r w:rsidRPr="002E1E54">
        <w:rPr>
          <w:rFonts w:ascii="Arial" w:hAnsi="Arial" w:cs="Arial"/>
        </w:rPr>
        <w:t xml:space="preserve">. With an estimated annual production of about 111 million tons in 2023 </w:t>
      </w:r>
      <w:r w:rsidRPr="002E1E54">
        <w:rPr>
          <w:rFonts w:ascii="Arial" w:hAnsi="Arial" w:cs="Arial"/>
        </w:rPr>
        <w:fldChar w:fldCharType="begin"/>
      </w:r>
      <w:r w:rsidRPr="002E1E54">
        <w:rPr>
          <w:rFonts w:ascii="Arial" w:hAnsi="Arial" w:cs="Arial"/>
        </w:rPr>
        <w:instrText xml:space="preserve"> ADDIN ZOTERO_ITEM CSL_CITATION {"citationID":"hqqbHLGy","properties":{"formattedCitation":"(FAOSTAT, 2024)","plainCitation":"(FAOSTAT, 2024)","noteIndex":0},"citationItems":[{"id":2311,"uris":["http://zotero.org/users/local/5Qv12LTS/items/Y69JKF9Y"],"itemData":{"id":2311,"type":"report","event-place":"Rome","genre":"Analytical Brief","language":"English","number":"96","page":"16","publisher-place":"Rome","title":"Agricultural production statistics 2010–2023","URL":"https://openknowledge.fao.org/handle/20.500.14283/cd3755en","author":[{"family":"FAOSTAT","given":""}],"issued":{"date-parts":[["2024"]]}}}],"schema":"https://github.com/citation-style-language/schema/raw/master/csl-citation.json"} </w:instrText>
      </w:r>
      <w:r w:rsidRPr="002E1E54">
        <w:rPr>
          <w:rFonts w:ascii="Arial" w:hAnsi="Arial" w:cs="Arial"/>
        </w:rPr>
        <w:fldChar w:fldCharType="separate"/>
      </w:r>
      <w:r w:rsidRPr="002E1E54">
        <w:rPr>
          <w:rFonts w:ascii="Arial" w:hAnsi="Arial" w:cs="Arial"/>
        </w:rPr>
        <w:t>(FAOSTAT, 2024)</w:t>
      </w:r>
      <w:r w:rsidRPr="002E1E54">
        <w:rPr>
          <w:rFonts w:ascii="Arial" w:hAnsi="Arial" w:cs="Arial"/>
        </w:rPr>
        <w:fldChar w:fldCharType="end"/>
      </w:r>
      <w:r w:rsidRPr="002E1E54">
        <w:rPr>
          <w:rFonts w:ascii="Arial" w:hAnsi="Arial" w:cs="Arial"/>
        </w:rPr>
        <w:t xml:space="preserve">, onion is a strategically important horticultural crop in terms of job creation and income regeneration in onion-producing areas at the global, regional, and national levels </w:t>
      </w:r>
      <w:r w:rsidRPr="002E1E54">
        <w:rPr>
          <w:rFonts w:ascii="Arial" w:hAnsi="Arial" w:cs="Arial"/>
        </w:rPr>
        <w:fldChar w:fldCharType="begin"/>
      </w:r>
      <w:r w:rsidRPr="002E1E54">
        <w:rPr>
          <w:rFonts w:ascii="Arial" w:hAnsi="Arial" w:cs="Arial"/>
        </w:rPr>
        <w:instrText xml:space="preserve"> ADDIN ZOTERO_ITEM CSL_CITATION {"citationID":"zKMi97ju","properties":{"formattedCitation":"(Imran et al., 2025; {\\i{}MAHRH}, 2008)","plainCitation":"(Imran et al., 2025; MAHRH, 2008)","noteIndex":0},"citationItems":[{"id":2310,"uris":["http://zotero.org/users/local/5Qv12LTS/items/KTZT8NVB"],"itemData":{"id":2310,"type":"article-journal","abstract":"Onion cultivation in South Korea faces a range of interconnected challenges, shaped by fluctuating supply and demand dynamics, the dominance of imported seed varieties, and the growing issue of fungal pathogens affecting stored onions. In recent years, significant shifts occurred within the onion industry, such as export volumes in 2023 declining to 106 tons compared to 99,506 tons in 2022, while import volumes surged to 113,902 tons to meet domestic demand through the Tariff Rate Quota (TRQ) system. Concurrently, domestic production onion supply in 2023 estimates a total of 1.347 million tons, a 5.2% increase compared to the previous year, due to a 6.3% rise in domestic production. Despite this growth, South Korea’s onion seed market remains heavily dependent on imports, particularly from Japan, underscoring the need for the development of competitive domestic cultivars. Furthermore, environmental conditions such as microclimates in regions like Muan have proven to be critical, as they produce onions with superior nutritional profiles and storability. However, fungal diseases pose persistent threats to storage, resulting in substantial economic losses. However, the country’s reliance on imported varieties and the climate’s effects on cultivation call for more investment in domestic breeding programs and adaptive farming practices. To address these challenges, this review synthesizes historical data, current trends, and the future prospects of onion production, supply, and demand in South Korea. Comprehensive strategies are proposed, including the promotion of adaptive farming practices, investment in domestic breeding programs, and enhanced storage techniques to mitigate fungal pathogens. This work emphasizes the importance of integrated efforts among policymakers, researchers, and industry stakeholders to improve productivity, reduce reliance on imports, and secure a sustainable future for the South Korean onion industry. The findings offer actionable insights for enhancing market competitiveness and achieving agricultural sustainability.","container-title":"Sustainability","DOI":"10.3390/su17030837","ISSN":"2071-1050","issue":"3","journalAbbreviation":"Sustainability","language":"en","license":"https://creativecommons.org/licenses/by/4.0/","page":"837","source":"DOI.org (Crossref)","title":"Current Trends and Future Prospects in Onion Production, Supply, and Demand in South Korea: A Comprehensive Review","title-short":"Current Trends and Future Prospects in Onion Production, Supply, and Demand in South Korea","volume":"17","author":[{"family":"Imran","given":"Muhammad"},{"family":"Kang","given":"Hajeong"},{"family":"Lee","given":"Sang-Gu"},{"family":"Kim","given":"Eun-Ha"},{"family":"Park","given":"Hyun-Min"},{"family":"Oh","given":"Seon-Woo"}],"issued":{"date-parts":[["2025",1,21]]}}},{"id":4,"uris":["http://zotero.org/users/local/5Qv12LTS/items/RY4NHS8J"],"itemData":{"id":4,"type":"document","publisher":"MINISTERE DE L’AGRICULTURE DE L’HYDRAULIQUE ET DES RESSOURCES HALIEUTIQUES","title":"MAHRH","URL":"https://www.doc-developpement-durable.org/file/Culture/Outils-&amp;-bonnes-pratiques-travail-de-la-Terre/bonnes-pratiques-agricoles/BonnesPratiquesAgricoles_Burkina.pdf","issued":{"date-parts":[["2008"]]}}}],"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(Imran </w:t>
      </w:r>
      <w:r w:rsidRPr="002E1E54">
        <w:rPr>
          <w:rFonts w:ascii="Arial" w:hAnsi="Arial" w:cs="Arial"/>
          <w:i/>
          <w:iCs/>
        </w:rPr>
        <w:t>et al</w:t>
      </w:r>
      <w:r w:rsidRPr="002E1E54">
        <w:rPr>
          <w:rFonts w:ascii="Arial" w:hAnsi="Arial" w:cs="Arial"/>
        </w:rPr>
        <w:t xml:space="preserve">., 2025; </w:t>
      </w:r>
      <w:r w:rsidRPr="002E1E54">
        <w:rPr>
          <w:rFonts w:ascii="Arial" w:hAnsi="Arial" w:cs="Arial"/>
          <w:i/>
          <w:iCs/>
        </w:rPr>
        <w:t>MAHRH</w:t>
      </w:r>
      <w:r w:rsidRPr="002E1E54">
        <w:rPr>
          <w:rFonts w:ascii="Arial" w:hAnsi="Arial" w:cs="Arial"/>
        </w:rPr>
        <w:t>, 2008)</w:t>
      </w:r>
      <w:r w:rsidRPr="002E1E54">
        <w:rPr>
          <w:rFonts w:ascii="Arial" w:hAnsi="Arial" w:cs="Arial"/>
        </w:rPr>
        <w:fldChar w:fldCharType="end"/>
      </w:r>
      <w:r w:rsidRPr="002E1E54">
        <w:rPr>
          <w:rFonts w:ascii="Arial" w:hAnsi="Arial" w:cs="Arial"/>
        </w:rPr>
        <w:t xml:space="preserve">. In 2021, Burkina Faso recorded a total production of 17,859.71 tons of fresh onions and shallots </w:t>
      </w:r>
      <w:r w:rsidRPr="002E1E54">
        <w:rPr>
          <w:rFonts w:ascii="Arial" w:hAnsi="Arial" w:cs="Arial"/>
        </w:rPr>
        <w:fldChar w:fldCharType="begin"/>
      </w:r>
      <w:r w:rsidRPr="002E1E54">
        <w:rPr>
          <w:rFonts w:ascii="Arial" w:hAnsi="Arial" w:cs="Arial"/>
        </w:rPr>
        <w:instrText xml:space="preserve"> ADDIN ZOTERO_ITEM CSL_CITATION {"citationID":"eJYxUlPM","properties":{"formattedCitation":"(Nana et al., 2023)","plainCitation":"(Nana et al., 2023)","noteIndex":0},"citationItems":[{"id":2314,"uris":["http://zotero.org/users/local/5Qv12LTS/items/64GHL5XU"],"itemData":{"id":2314,"type":"article-journal","abstract":"Fusarium head blight is a serious fungal disease that affects various crops, including onions, in many parts of the world, including Burkina Faso. Onion varieties that have been identified as efficient in other areas may not necessarily perform well in Burkina Faso, given the particular environmental and agronomic conditions of the region. Therefore, the aim of this study was to identify onion varieties that demonstrate resistance or tolerance to Fusarium head blight, as well as yield high harvests, in the specific soil and climate conditions of Burkina Faso. To achieve this, seven onion varieties were evaluated during the dry season in Tabtenga, located in the commune of Loumbila. The incidence rates and the severity of Fusarium head blight were assessed at 35 and 75 days after transplanting. The results indicated that the varieties Noflaye, Prema 178, Rouge de Tana, and Super Yali displayed the lowest incidence of Fusarium head blight. However, the severity of the disease was not statistically different across all the varieties tested. Bulb yields ranged from 11.50 to 20.75 tons per hectare. This study is the first to provide data on the resistance of onion varieties to Fusarium head blight in the central agro-ecological zone of Burkina Faso. These findings suggest that the identified varieties may hold promise for sustainable onion production in the region. However, to confirm the results, multi-local trials should be conducted across both dry and rainy seasons.","container-title":"World Journal of Advanced Research and Reviews","DOI":"10.30574/wjarr.2023.18.1.0643","ISSN":"25819615","issue":"1","journalAbbreviation":"World J. Adv. Res. Rev.","language":"en","page":"730-737","source":"DOI.org (Crossref)","title":"Evaluation of fusariosis resistance in commercial onion varieties in Burkina Faso","volume":"18","author":[{"family":"Nana","given":"Tounwendsida Abel"},{"literal":"Marcel Bembamba"},{"literal":"Adama Sirima"},{"literal":"Kadidia Koita"}],"issued":{"date-parts":[["2023",4,30]]}}}],"schema":"https://github.com/citation-style-language/schema/raw/master/csl-citation.json"}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(Nana </w:t>
      </w:r>
      <w:r w:rsidRPr="002E1E54">
        <w:rPr>
          <w:rFonts w:ascii="Arial" w:hAnsi="Arial" w:cs="Arial"/>
          <w:i/>
          <w:iCs/>
        </w:rPr>
        <w:t>et al</w:t>
      </w:r>
      <w:r w:rsidRPr="002E1E54">
        <w:rPr>
          <w:rFonts w:ascii="Arial" w:hAnsi="Arial" w:cs="Arial"/>
        </w:rPr>
        <w:t>., 2023)</w:t>
      </w:r>
      <w:r w:rsidRPr="002E1E54">
        <w:rPr>
          <w:rFonts w:ascii="Arial" w:hAnsi="Arial" w:cs="Arial"/>
        </w:rPr>
        <w:fldChar w:fldCharType="end"/>
      </w:r>
      <w:r w:rsidRPr="002E1E54">
        <w:rPr>
          <w:rFonts w:ascii="Arial" w:hAnsi="Arial" w:cs="Arial"/>
        </w:rPr>
        <w:t xml:space="preserve">, while global production reached approximately 4,562,530 tons, including 1,437,835 tons from Africa </w:t>
      </w:r>
      <w:r w:rsidRPr="002E1E54">
        <w:rPr>
          <w:rFonts w:ascii="Arial" w:hAnsi="Arial" w:cs="Arial"/>
        </w:rPr>
        <w:fldChar w:fldCharType="begin"/>
      </w:r>
      <w:r w:rsidRPr="002E1E54">
        <w:rPr>
          <w:rFonts w:ascii="Arial" w:hAnsi="Arial" w:cs="Arial"/>
        </w:rPr>
        <w:instrText xml:space="preserve"> ADDIN ZOTERO_ITEM CSL_CITATION {"citationID":"qhZQHDuY","properties":{"formattedCitation":"(FAOSTAT, 2022)","plainCitation":"(FAOSTAT, 2022)","noteIndex":0},"citationItems":[{"id":2315,"uris":["http://zotero.org/users/local/5Qv12LTS/items/TJFMA7CE"],"itemData":{"id":2315,"type":"report","title":"Food and Agriculture Organization of the United Nations, Database","URL":"http://www.faostat.fao.org.","author":[{"literal":"FAOSTAT"}],"issued":{"date-parts":[["2022"]]}}}],"schema":"https://github.com/citation-style-language/schema/raw/master/csl-citation.json"} </w:instrText>
      </w:r>
      <w:r w:rsidRPr="002E1E54">
        <w:rPr>
          <w:rFonts w:ascii="Arial" w:hAnsi="Arial" w:cs="Arial"/>
        </w:rPr>
        <w:fldChar w:fldCharType="separate"/>
      </w:r>
      <w:r w:rsidRPr="002E1E54">
        <w:rPr>
          <w:rFonts w:ascii="Arial" w:hAnsi="Arial" w:cs="Arial"/>
        </w:rPr>
        <w:t>(FAOSTAT, 2022)</w:t>
      </w:r>
      <w:r w:rsidRPr="002E1E54">
        <w:rPr>
          <w:rFonts w:ascii="Arial" w:hAnsi="Arial" w:cs="Arial"/>
        </w:rPr>
        <w:fldChar w:fldCharType="end"/>
      </w:r>
      <w:r w:rsidRPr="002E1E54">
        <w:rPr>
          <w:rFonts w:ascii="Arial" w:hAnsi="Arial" w:cs="Arial"/>
        </w:rPr>
        <w:t>. Burkina Faso is now the</w:t>
      </w:r>
      <w:r w:rsidRPr="002E1E54">
        <w:rPr>
          <w:rFonts w:ascii="Arial" w:hAnsi="Arial" w:cs="Arial"/>
          <w:b/>
          <w:bCs/>
        </w:rPr>
        <w:t xml:space="preserve"> </w:t>
      </w:r>
      <w:r w:rsidRPr="002E1E54">
        <w:rPr>
          <w:rFonts w:ascii="Arial" w:hAnsi="Arial" w:cs="Arial"/>
        </w:rPr>
        <w:t>second-largest onion-exporting country in West Africa, after Niger, with more than 11,000 hectares under cultivation and around 15,000</w:t>
      </w:r>
      <w:r w:rsidRPr="002E1E54">
        <w:rPr>
          <w:rFonts w:ascii="Arial" w:hAnsi="Arial" w:cs="Arial"/>
          <w:b/>
          <w:bCs/>
        </w:rPr>
        <w:t xml:space="preserve"> </w:t>
      </w:r>
      <w:r w:rsidRPr="002E1E54">
        <w:rPr>
          <w:rFonts w:ascii="Arial" w:hAnsi="Arial" w:cs="Arial"/>
        </w:rPr>
        <w:t xml:space="preserve">producers involved in the value chain </w:t>
      </w:r>
      <w:r w:rsidRPr="002E1E54">
        <w:rPr>
          <w:rFonts w:ascii="Arial" w:hAnsi="Arial" w:cs="Arial"/>
        </w:rPr>
        <w:fldChar w:fldCharType="begin"/>
      </w:r>
      <w:r w:rsidRPr="002E1E54">
        <w:rPr>
          <w:rFonts w:ascii="Arial" w:hAnsi="Arial" w:cs="Arial"/>
        </w:rPr>
        <w:instrText xml:space="preserve"> ADDIN ZOTERO_ITEM CSL_CITATION {"citationID":"oX6bfVa5","properties":{"formattedCitation":"(Food System Resilience Program (FSRP-BF) 2025)","plainCitation":"(Food System Resilience Program (FSRP-BF) 2025)","dontUpdate":true,"noteIndex":0},"citationItems":[{"id":2484,"uris":["http://zotero.org/users/local/5Qv12LTS/items/7VM3K3RM"],"itemData":{"id":2484,"type":"webpage","container-title":"FSRP","title":"Food System Resilience Program (FSRP-BF)","URL":"https://fsrp.araa.org/en/news/burkina-fasodevelopment-onion-value-chain-centre-south-fsrp-bf-strategic-partner","accessed":{"date-parts":[["2025",10,25]]},"issued":{"date-parts":[["2025"]]}}}],"schema":"https://github.com/citation-style-language/schema/raw/master/csl-citation.json"} </w:instrText>
      </w:r>
      <w:r w:rsidRPr="002E1E54">
        <w:rPr>
          <w:rFonts w:ascii="Arial" w:hAnsi="Arial" w:cs="Arial"/>
        </w:rPr>
        <w:fldChar w:fldCharType="separate"/>
      </w:r>
      <w:r w:rsidRPr="002E1E54">
        <w:rPr>
          <w:rFonts w:ascii="Arial" w:hAnsi="Arial" w:cs="Arial"/>
        </w:rPr>
        <w:t>(FSRP-BF, 2025)</w:t>
      </w:r>
      <w:r w:rsidRPr="002E1E54">
        <w:rPr>
          <w:rFonts w:ascii="Arial" w:hAnsi="Arial" w:cs="Arial"/>
        </w:rPr>
        <w:fldChar w:fldCharType="end"/>
      </w:r>
      <w:r w:rsidRPr="002E1E54">
        <w:rPr>
          <w:rFonts w:ascii="Arial" w:hAnsi="Arial" w:cs="Arial"/>
        </w:rPr>
        <w:t xml:space="preserve">. </w:t>
      </w:r>
      <w:r w:rsidRPr="002E1E54">
        <w:rPr>
          <w:rFonts w:ascii="Arial" w:hAnsi="Arial" w:cs="Arial"/>
        </w:rPr>
        <w:lastRenderedPageBreak/>
        <w:t xml:space="preserve">Indeed, the onion sector plays a crucial role in ensuring food security and the economic stability of farming households. </w:t>
      </w:r>
    </w:p>
    <w:p w14:paraId="6587E854" w14:textId="77777777" w:rsidR="002438F5" w:rsidRPr="002E1E54" w:rsidRDefault="002438F5" w:rsidP="002438F5">
      <w:pPr>
        <w:pStyle w:val="Body"/>
        <w:spacing w:after="0"/>
        <w:rPr>
          <w:rFonts w:ascii="Arial" w:hAnsi="Arial" w:cs="Arial"/>
        </w:rPr>
      </w:pPr>
      <w:r w:rsidRPr="002E1E54">
        <w:rPr>
          <w:rFonts w:ascii="Arial" w:hAnsi="Arial" w:cs="Arial"/>
        </w:rPr>
        <w:t xml:space="preserve">However, onion production in Burkina Faso faces challenges related to bulb quality, leading to significant post-harvest losses. The main issues to address include inappropriate farming practices, soil infertility </w:t>
      </w:r>
      <w:r w:rsidRPr="002E1E54">
        <w:rPr>
          <w:rFonts w:ascii="Arial" w:hAnsi="Arial" w:cs="Arial"/>
        </w:rPr>
        <w:fldChar w:fldCharType="begin"/>
      </w:r>
      <w:r w:rsidRPr="002E1E54">
        <w:rPr>
          <w:rFonts w:ascii="Arial" w:hAnsi="Arial" w:cs="Arial"/>
        </w:rPr>
        <w:instrText xml:space="preserve"> ADDIN ZOTERO_ITEM CSL_CITATION {"citationID":"J2gzygeb","properties":{"formattedCitation":"(Ouedraogo et al., 2020)","plainCitation":"(Ouedraogo et al., 2020)","noteIndex":0},"citationItems":[{"id":1943,"uris":["http://zotero.org/users/local/5Qv12LTS/items/8CLK3SMV"],"itemData":{"id":1943,"type":"article-journal","container-title":"Sciences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(Ouedraogo </w:t>
      </w:r>
      <w:r w:rsidRPr="002E1E54">
        <w:rPr>
          <w:rFonts w:ascii="Arial" w:hAnsi="Arial" w:cs="Arial"/>
          <w:i/>
          <w:iCs/>
        </w:rPr>
        <w:t>et al</w:t>
      </w:r>
      <w:r w:rsidRPr="002E1E54">
        <w:rPr>
          <w:rFonts w:ascii="Arial" w:hAnsi="Arial" w:cs="Arial"/>
        </w:rPr>
        <w:t>., 2020)</w:t>
      </w:r>
      <w:r w:rsidRPr="002E1E54">
        <w:rPr>
          <w:rFonts w:ascii="Arial" w:hAnsi="Arial" w:cs="Arial"/>
        </w:rPr>
        <w:fldChar w:fldCharType="end"/>
      </w:r>
      <w:r w:rsidRPr="002E1E54">
        <w:rPr>
          <w:rFonts w:ascii="Arial" w:hAnsi="Arial" w:cs="Arial"/>
        </w:rPr>
        <w:t xml:space="preserve">, excessive use of chemical inputs </w:t>
      </w:r>
      <w:r w:rsidRPr="002E1E54">
        <w:rPr>
          <w:rFonts w:ascii="Arial" w:hAnsi="Arial" w:cs="Arial"/>
        </w:rPr>
        <w:fldChar w:fldCharType="begin"/>
      </w:r>
      <w:r w:rsidRPr="002E1E54">
        <w:rPr>
          <w:rFonts w:ascii="Arial" w:hAnsi="Arial" w:cs="Arial"/>
        </w:rPr>
        <w:instrText xml:space="preserve"> ADDIN ZOTERO_ITEM CSL_CITATION {"citationID":"ZI5mTojg","properties":{"formattedCitation":"(Dakuyo et al., 2021)","plainCitation":"(Dakuyo et al., 2021)","noteIndex":0},"citationItems":[{"id":2350,"uris":["http://zotero.org/users/local/5Qv12LTS/items/MZ9JS3B2"],"itemData":{"id":2350,"type":"article-journal","abstract":"This study was initiated in order to study cultural practices and assess levels of contamination in pesticide residues of onion samples produced in the region of Boucle du Mouhoun, Burkina Faso. A collection of samples was carried out at three gardening sites. A survey was also carried out to list the various pesticides used on market gardening sites and the practices for using pesticides. The QuEChERS method allowed the quantification of pesticides. The results show that 93% of the market gardeners were men, and more than 67% were between 25 and 35 years old. Nearly 55% of market gardeners are illiterate and do not have adequate means of protection when applying pesticides. A total of 16 pesticides have been accounted and most of them are Category II which are dangerous for human health and environment. 12 pesticide residues were quantified. Most of the active substances detected above the MRL (set by Codex Alimentarius and EU) were from the organochlorine family. These results reveal a fairly high level of contamination for pesticide residues. The study revealed that cultivation practices in market gardening sites as well as the consumption of onion pose numerous health risks for humans and the environment.","container-title":"International Journal of Biological and Chemical Sciences","DOI":"10.4314/ijbcs.v14i9.10","ISSN":"1997-342X, 1991-8631","issue":"9","journalAbbreviation":"Int. J. Bio. Chem. Sci","language":"en","page":"3097-3109","source":"DOI.org (Crossref)","title":"Assessment of onions contamination by pesticides residues and characterization of market gardeners’ cultural practices in the region of Boucle du Mouhoun (Burkina Faso)","volume":"14","author":[{"family":"Dakuyo","given":"Roger"},{"family":"Konate","given":"Kiessoun"},{"family":"Sama","given":"Hemayoro"},{"family":"Sanou","given":"Abdoudramane"},{"family":"Kabore","given":"Kabakdé"},{"family":"Diao","given":"Mamounata"},{"family":"Dibala","given":"Crépin Ibingou"},{"family":"Dicko","given":"Mamoudou Hama"}],"issued":{"date-parts":[["2021",3,25]]}}}],"schema":"https://github.com/citation-style-language/schema/raw/master/csl-citation.json"}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(Dakuyo </w:t>
      </w:r>
      <w:r w:rsidRPr="002E1E54">
        <w:rPr>
          <w:rFonts w:ascii="Arial" w:hAnsi="Arial" w:cs="Arial"/>
          <w:i/>
          <w:iCs/>
        </w:rPr>
        <w:t>et al</w:t>
      </w:r>
      <w:r w:rsidRPr="002E1E54">
        <w:rPr>
          <w:rFonts w:ascii="Arial" w:hAnsi="Arial" w:cs="Arial"/>
        </w:rPr>
        <w:t>., 2021)</w:t>
      </w:r>
      <w:r w:rsidRPr="002E1E54">
        <w:rPr>
          <w:rFonts w:ascii="Arial" w:hAnsi="Arial" w:cs="Arial"/>
        </w:rPr>
        <w:fldChar w:fldCharType="end"/>
      </w:r>
      <w:r w:rsidRPr="002E1E54">
        <w:rPr>
          <w:rFonts w:ascii="Arial" w:hAnsi="Arial" w:cs="Arial"/>
        </w:rPr>
        <w:t xml:space="preserve">, and infestations by pests and diseases </w:t>
      </w:r>
      <w:r w:rsidRPr="002E1E54">
        <w:rPr>
          <w:rFonts w:ascii="Arial" w:hAnsi="Arial" w:cs="Arial"/>
        </w:rPr>
        <w:fldChar w:fldCharType="begin"/>
      </w:r>
      <w:r w:rsidRPr="002E1E54">
        <w:rPr>
          <w:rFonts w:ascii="Arial" w:hAnsi="Arial" w:cs="Arial"/>
        </w:rPr>
        <w:instrText xml:space="preserve"> ADDIN ZOTERO_ITEM CSL_CITATION {"citationID":"UIHGUbqD","properties":{"formattedCitation":"(Kintega et al., 2020)","plainCitation":"(Kintega et al., 2020)","noteIndex":0},"citationItems":[{"id":1951,"uris":["http://zotero.org/users/local/5Qv12LTS/items/EH86QTKS"],"itemData":{"id":1951,"type":"article-journal","abstract":"Onion (AlliumcepaL.) is the second most important vegetable crop in Burkina Faso and provides an important source of income for those involved in the sector. However, producers are facing significant pre-harvest and post-harvest losses. To date, knowledge of major diseases of the crop is limited, limiting the development of effective control strategies. The objective of this study was to test the pathogenicity of some species of Fusarium. To this end, 33 fungal isolates collected from onion plants in 17 localities and belonging to five Fusarium species were used to inoculate onion seeds and bulbs to determine the pathogenic species responsible for damping-off on seedlings and basal bulb rot in Burkina Faso. The virulence of pathogenic isolates was determined according to the percentages of seedling damping-off evaluated 28 Days After Sowing, and the extent of rot in millimetres on inoculated bulbs. The evaluation of isolates on seedlings revealed that the most pathogenic isolates belong to the species F.proliferatum(I29, I21, I37, I33, I31), F.thapsinum(I35) and F.solani(I38) which resulted in 58.33% - 70.83% of seedling damping-off. The most pathogenic isolates on bulbs belong to the species F.proliferatum(I4, I29, I32) and F.oxysporum(I52, I50, I16) which caused 21.67 to 25 mm of rot on bulbs. Isolate I29 was very virulent on both seedlings and bulbs. The isolates of F.fujikuroi species were all low pathogenic on seedlings but one of them, (I27), expressed average pathogenicity on bulbs.","container-title":"American Journal of Plant Sciences","DOI":"10.4236/ajps.2020.111006","ISSN":"2158-2742, 2158-2750","issue":"01","journalAbbreviation":"AJPS","language":"en","license":"http://creativecommons.org/licenses/by/4.0/","note":"publisher: Scientific Research Publishing, Inc.","page":"64-79","source":"Crossref","title":"Determination of Fusarium Species Associated  with Onion Plants (Allium cepa) in Field in  Burkina Faso Causing Damping-Off and Bulb  Rots","volume":"11","author":[{"family":"Kintega","given":"Konwende Raïssa"},{"family":"Zida","given":"P. Elisabeth"},{"family":"Soalla","given":"Romain"},{"family":"Tarpaga","given":"Vianney W."},{"family":"Sankara","given":"Philippe"},{"family":"Sereme","given":"Paco"}],"issued":{"date-parts":[["2020"]]}}}],"schema":"https://github.com/citation-style-language/schema/raw/master/csl-citation.json"}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(Kintega </w:t>
      </w:r>
      <w:r w:rsidRPr="002E1E54">
        <w:rPr>
          <w:rFonts w:ascii="Arial" w:hAnsi="Arial" w:cs="Arial"/>
          <w:i/>
          <w:iCs/>
        </w:rPr>
        <w:t>et al</w:t>
      </w:r>
      <w:r w:rsidRPr="002E1E54">
        <w:rPr>
          <w:rFonts w:ascii="Arial" w:hAnsi="Arial" w:cs="Arial"/>
        </w:rPr>
        <w:t>., 2020)</w:t>
      </w:r>
      <w:r w:rsidRPr="002E1E54">
        <w:rPr>
          <w:rFonts w:ascii="Arial" w:hAnsi="Arial" w:cs="Arial"/>
        </w:rPr>
        <w:fldChar w:fldCharType="end"/>
      </w:r>
      <w:r w:rsidRPr="002E1E54">
        <w:rPr>
          <w:rFonts w:ascii="Arial" w:hAnsi="Arial" w:cs="Arial"/>
        </w:rPr>
        <w:t>.</w:t>
      </w:r>
    </w:p>
    <w:p w14:paraId="29E8C971" w14:textId="77777777" w:rsidR="002438F5" w:rsidRPr="002E1E54" w:rsidRDefault="002438F5" w:rsidP="002438F5">
      <w:pPr>
        <w:pStyle w:val="Body"/>
        <w:spacing w:after="0"/>
        <w:rPr>
          <w:rFonts w:ascii="Arial" w:hAnsi="Arial" w:cs="Arial"/>
        </w:rPr>
      </w:pPr>
      <w:r w:rsidRPr="002E1E54">
        <w:rPr>
          <w:rFonts w:ascii="Arial" w:hAnsi="Arial" w:cs="Arial"/>
        </w:rPr>
        <w:t xml:space="preserve">As a highly nutrient-demanding crop, onion requires fertilization strategies that are adapted to its specific nutritional needs at each growth stage </w:t>
      </w:r>
      <w:r w:rsidRPr="002E1E54">
        <w:rPr>
          <w:rFonts w:ascii="Arial" w:hAnsi="Arial" w:cs="Arial"/>
        </w:rPr>
        <w:fldChar w:fldCharType="begin"/>
      </w:r>
      <w:r w:rsidRPr="002E1E54">
        <w:rPr>
          <w:rFonts w:ascii="Arial" w:hAnsi="Arial" w:cs="Arial"/>
        </w:rPr>
        <w:instrText xml:space="preserve"> ADDIN ZOTERO_ITEM CSL_CITATION {"citationID":"8ywsAcGc","properties":{"formattedCitation":"(Khokhar, 2019)","plainCitation":"(Khokhar, 2019)","noteIndex":0},"citationItems":[{"id":1967,"uris":["http://zotero.org/users/local/5Qv12LTS/items/YD57ZPQP"],"itemData":{"id":1967,"type":"article-journal","abstract":"The mineral nutrient requirements of onion (Allium cepa L.) largely depend on several factors, such as cultivar, plant density, crop environment, soil fertility, fertilisation methods and managing the distributed quantity of fertiliser by using proper system of water irrigation. Production of bulbs as much as 60 tonnes ha−1 removes108 kg ha−1 of nitrogen (N), 21 kg ha−1 of phosphorus (P) and 120 kg ha−1 of potassium (K) from the ﬁeld by crop harvest. Taking into account the stock of plant available mineral nutrients in the top 60 cm soil layer (onions also may eﬀectively acquire mineral nutrients from up to 60 cm soil depth) a total supply of 120 to 140 kg N, 22–26 kg P and 150 kg K is recommended for onion production. Peak N, P, K and sulphur (S) uptake occurs during 15 to 60 days after transplanting (DAT) and fertilisers should be applied before 60 DAT for increasing bulb yield and nutrient use eﬃciency. Drip irrigation systems keep the nutrient solution around roots for a longer period than other systems, so it is more adapted for shallow rooted plants like onion. Adequate plant nutrition strategies involving mineral and organic fertilisers or their combinations are critical for increasing the yield of onion bulbs.","container-title":"The Journal of Horticultural Science and Biotechnology","DOI":"10.1080/14620316.2019.1613935","ISSN":"1462-0316, 2380-4084","issue":"6","language":"en","note":"publisher: Informa UK Limited","page":"703-717","source":"Crossref","title":"Mineral nutrient management for onion bulb crops – a review","volume":"94","author":[{"family":"Khokhar","given":"Khalid Mahmud"}],"issued":{"date-parts":[["2019",11,2]]}}}],"schema":"https://github.com/citation-style-language/schema/raw/master/csl-citation.json"} </w:instrText>
      </w:r>
      <w:r w:rsidRPr="002E1E54">
        <w:rPr>
          <w:rFonts w:ascii="Arial" w:hAnsi="Arial" w:cs="Arial"/>
        </w:rPr>
        <w:fldChar w:fldCharType="separate"/>
      </w:r>
      <w:r w:rsidRPr="002E1E54">
        <w:rPr>
          <w:rFonts w:ascii="Arial" w:hAnsi="Arial" w:cs="Arial"/>
        </w:rPr>
        <w:t>(Khokhar, 2019)</w:t>
      </w:r>
      <w:r w:rsidRPr="002E1E54">
        <w:rPr>
          <w:rFonts w:ascii="Arial" w:hAnsi="Arial" w:cs="Arial"/>
        </w:rPr>
        <w:fldChar w:fldCharType="end"/>
      </w:r>
      <w:r w:rsidRPr="002E1E54">
        <w:rPr>
          <w:rFonts w:ascii="Arial" w:hAnsi="Arial" w:cs="Arial"/>
        </w:rPr>
        <w:t xml:space="preserve">. Because of its shallow and weakly branched root system, onion requires a constant and readily available supply of nitrogen (N), phosphorus (P), and potassium (K) to achieve optimal bulb yield. Indeed, fertilization practices in onion production systems in Burkina Faso are largely dependent on mineral fertilizers due to the scarcity of organic manure in major production areas </w:t>
      </w:r>
      <w:r w:rsidRPr="002E1E54">
        <w:rPr>
          <w:rFonts w:ascii="Arial" w:hAnsi="Arial" w:cs="Arial"/>
        </w:rPr>
        <w:fldChar w:fldCharType="begin"/>
      </w:r>
      <w:r w:rsidRPr="002E1E54">
        <w:rPr>
          <w:rFonts w:ascii="Arial" w:hAnsi="Arial" w:cs="Arial"/>
        </w:rPr>
        <w:instrText xml:space="preserve"> ADDIN ZOTERO_ITEM CSL_CITATION {"citationID":"WEAr6Kjj","properties":{"formattedCitation":"(Ouedraogo et al., 2020)","plainCitation":"(Ouedraogo et al., 2020)","noteIndex":0},"citationItems":[{"id":1943,"uris":["http://zotero.org/users/local/5Qv12LTS/items/8CLK3SMV"],"itemData":{"id":1943,"type":"article-journal","container-title":"Sciences Naturelles et Appliquées","ISSN":"2756-7591","issue":"2(2)","language":"fr","page":"12-12","source":"revuesciences-techniquesburkina.org","title":"Pratiques de fertilisation maraichère et pourriture post-récolte des bulbes d’oignon (Allium cepa L.) au Burkina Faso","volume":"39","author":[{"family":"Ouedraogo","given":"Abdou Rasmane"},{"family":"Kambire","given":"Fabèkourè Cédric"},{"family":"Isola","given":"Rasidi Adeniyi"},{"family":"Nebie","given":"Roger H. C."},{"family":"Somda","given":"Irénée"}],"issued":{"date-parts":[["2020"]]}}}],"schema":"https://github.com/citation-style-language/schema/raw/master/csl-citation.json"}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(Ouedraogo </w:t>
      </w:r>
      <w:r w:rsidRPr="002E1E54">
        <w:rPr>
          <w:rFonts w:ascii="Arial" w:hAnsi="Arial" w:cs="Arial"/>
          <w:i/>
          <w:iCs/>
        </w:rPr>
        <w:t>et al</w:t>
      </w:r>
      <w:r w:rsidRPr="002E1E54">
        <w:rPr>
          <w:rFonts w:ascii="Arial" w:hAnsi="Arial" w:cs="Arial"/>
        </w:rPr>
        <w:t>., 2020)</w:t>
      </w:r>
      <w:r w:rsidRPr="002E1E54">
        <w:rPr>
          <w:rFonts w:ascii="Arial" w:hAnsi="Arial" w:cs="Arial"/>
        </w:rPr>
        <w:fldChar w:fldCharType="end"/>
      </w:r>
      <w:r w:rsidRPr="002E1E54">
        <w:rPr>
          <w:rFonts w:ascii="Arial" w:hAnsi="Arial" w:cs="Arial"/>
        </w:rPr>
        <w:t xml:space="preserve">. Inadequate fertilizer management often results in significant nutrient residues remaining in the soil after harvest </w:t>
      </w:r>
      <w:r w:rsidRPr="002E1E54">
        <w:rPr>
          <w:rFonts w:ascii="Arial" w:hAnsi="Arial" w:cs="Arial"/>
        </w:rPr>
        <w:fldChar w:fldCharType="begin"/>
      </w:r>
      <w:r w:rsidRPr="002E1E54">
        <w:rPr>
          <w:rFonts w:ascii="Arial" w:hAnsi="Arial" w:cs="Arial"/>
        </w:rPr>
        <w:instrText xml:space="preserve"> ADDIN ZOTERO_ITEM CSL_CITATION {"citationID":"6zNco9dD","properties":{"formattedCitation":"(Brewster, 2008)","plainCitation":"(Brewster, 2008)","noteIndex":0},"citationItems":[{"id":1968,"uris":["http://zotero.org/users/local/5Qv12LTS/items/8NWSA5SC"],"itemData":{"id":1968,"type":"chapter","collection-number":"15). CABI.","edition":"2nd","page":"411","title":"Onions and other vegetable alliums","URL":"http://dx.doi.org/10.1079/9781845933999.0000","author":[{"family":"Brewster","given":"J. L."}],"issued":{"date-parts":[["2008"]]}}}],"schema":"https://github.com/citation-style-language/schema/raw/master/csl-citation.json"} </w:instrText>
      </w:r>
      <w:r w:rsidRPr="002E1E54">
        <w:rPr>
          <w:rFonts w:ascii="Arial" w:hAnsi="Arial" w:cs="Arial"/>
        </w:rPr>
        <w:fldChar w:fldCharType="separate"/>
      </w:r>
      <w:r w:rsidRPr="002E1E54">
        <w:rPr>
          <w:rFonts w:ascii="Arial" w:hAnsi="Arial" w:cs="Arial"/>
        </w:rPr>
        <w:t>(Brewster, 2008)</w:t>
      </w:r>
      <w:r w:rsidRPr="002E1E54">
        <w:rPr>
          <w:rFonts w:ascii="Arial" w:hAnsi="Arial" w:cs="Arial"/>
        </w:rPr>
        <w:fldChar w:fldCharType="end"/>
      </w:r>
      <w:r w:rsidRPr="002E1E54">
        <w:rPr>
          <w:rFonts w:ascii="Arial" w:hAnsi="Arial" w:cs="Arial"/>
        </w:rPr>
        <w:t xml:space="preserve">. The high cost of these inputs often leads farmers to apply inappropriate or non-recommended rates, which can negatively affect soil health, notably by increasing soil acidity </w:t>
      </w:r>
      <w:r w:rsidRPr="002E1E54">
        <w:rPr>
          <w:rFonts w:ascii="Arial" w:hAnsi="Arial" w:cs="Arial"/>
        </w:rPr>
        <w:fldChar w:fldCharType="begin"/>
      </w:r>
      <w:r w:rsidRPr="002E1E54">
        <w:rPr>
          <w:rFonts w:ascii="Arial" w:hAnsi="Arial" w:cs="Arial"/>
        </w:rPr>
        <w:instrText xml:space="preserve"> ADDIN ZOTERO_ITEM CSL_CITATION {"citationID":"dSlwXKpT","properties":{"formattedCitation":"(Geisseler &amp; Scow, 2014)","plainCitation":"(Geisseler &amp; Scow, 2014)","dontUpdate":true,"noteIndex":0},"citationItems":[{"id":2118,"uris":["http://zotero.org/users/local/5Qv12LTS/items/XSZF5VPR"],"itemData":{"id":2118,"type":"article-journal","abstract":"Increasing nutrient inputs into terrestrial ecosystems affect not only plant communities but also associated soil microbial communities. Studies carried out in predominantly unmanaged ecosystems have found that increasing nitrogen (N) inputs generally decrease soil microbial biomass; less is known about long-term impacts in managed systems such as agroecosystems. The objective of this paper was to analyze the responses of soil microorganisms to mineral fertilizer using data from long-term fertilization trials in cropping systems. A meta-analysis based on 107 datasets from 64 long-term trials from around the world revealed that mineral fertilizer application led to a 15.1% increase in the microbial biomass (Cmic) above levels in unfertilized control treatments. Mineral fertilization also increased soil organic carbon (Corg) content and our results suggest that Corg is a major factor contributing to the overall increase in Cmic with mineral fertilization. The magnitude of the effect of fertilization on Cmic was pH dependent. While fertilization tended to reduce Cmic in soils with a pH below 5 in the fertilized treatment, it had a signiﬁcantly positive effect at higher soil pH values. Duration of the trial also affected the response of Cmic to fertilization, with increases in Cmic most pronounced in studies with a duration of at least 20 years. The input of N per se does not seem to negatively affect Cmic in cropping systems. The application of urea and ammonia fertilizers, however, can temporarily increase pH, osmotic potential and ammonia concentrations to levels inhibitory to microbial communities. Even though impacts of fertilizers are spatially limited, they may strongly affect soil microbial biomass and community composition in the short term. Long-term repeated mineral N applications may alter microbial community composition even when pH changes are small. How speciﬁc microbial groups respond to repeated applications of mineral fertilizers, however, varies considerably and seems to depend on environmental and crop management related factors.","container-title":"Soil Biology and Biochemistry","DOI":"10.1016/j.soilbio.2014.03.023","ISSN":"00380717","journalAbbreviation":"Soil Biology and Biochemistry","language":"en","page":"54-63","source":"DOI.org (Crossref)","title":"Long-term effects of mineral fertilizers on soil microorganisms – A review","volume":"75","author":[{"family":"Geisseler","given":"Daniel"},{"family":"Scow","given":"Kate M."}],"issued":{"date-parts":[["2014",8]]}}}],"schema":"https://github.com/citation-style-language/schema/raw/master/csl-citation.json"} </w:instrText>
      </w:r>
      <w:r w:rsidRPr="002E1E54">
        <w:rPr>
          <w:rFonts w:ascii="Arial" w:hAnsi="Arial" w:cs="Arial"/>
        </w:rPr>
        <w:fldChar w:fldCharType="separate"/>
      </w:r>
      <w:r w:rsidRPr="002E1E54">
        <w:rPr>
          <w:rFonts w:ascii="Arial" w:hAnsi="Arial" w:cs="Arial"/>
        </w:rPr>
        <w:t>(Geisseler and Scow, 2014)</w:t>
      </w:r>
      <w:r w:rsidRPr="002E1E54">
        <w:rPr>
          <w:rFonts w:ascii="Arial" w:hAnsi="Arial" w:cs="Arial"/>
        </w:rPr>
        <w:fldChar w:fldCharType="end"/>
      </w:r>
      <w:r w:rsidRPr="002E1E54">
        <w:rPr>
          <w:rFonts w:ascii="Arial" w:hAnsi="Arial" w:cs="Arial"/>
        </w:rPr>
        <w:t xml:space="preserve">. Furthermore, the excessive use of chemical fertilizers combined with the limited incorporation of organic matter can lead to nutrient imbalances and accumulation in the soil, making onion roots more susceptible to waterlogging, anaerobic conditions, and related toxicities </w:t>
      </w:r>
      <w:r w:rsidRPr="002E1E54">
        <w:rPr>
          <w:rFonts w:ascii="Arial" w:hAnsi="Arial" w:cs="Arial"/>
        </w:rPr>
        <w:fldChar w:fldCharType="begin"/>
      </w:r>
      <w:r w:rsidRPr="002E1E54">
        <w:rPr>
          <w:rFonts w:ascii="Arial" w:hAnsi="Arial" w:cs="Arial"/>
        </w:rPr>
        <w:instrText xml:space="preserve"> ADDIN ZOTERO_ITEM CSL_CITATION {"citationID":"XfO0VtCe","properties":{"formattedCitation":"(Lee &amp; Lee, 2014)","plainCitation":"(Lee &amp; Lee, 2014)","dontUpdate":true,"noteIndex":0},"citationItems":[{"id":2075,"uris":["http://zotero.org/users/local/5Qv12LTS/items/WRQXJJ2B"],"itemData":{"id":2075,"type":"article-journal","container-title":"Scientia Horticulturae","DOI":"10.1016/j.scienta.2014.09.019","ISSN":"0304-4238","language":"en","license":"https://www.elsevier.com/tdm/userlicense/1.0/","note":"publisher: Elsevier BV","page":"158-162","source":"Crossref","title":"Correlations between soil physico-chemical properties and plant nutrient concentrations in bulb onion grown in paddy soil","volume":"179","author":[{"family":"Lee","given":"Jongtae"},{"family":"Lee","given":"Seongtae"}],"issued":{"date-parts":[["2014",11]]}}}],"schema":"https://github.com/citation-style-language/schema/raw/master/csl-citation.json"} </w:instrText>
      </w:r>
      <w:r w:rsidRPr="002E1E54">
        <w:rPr>
          <w:rFonts w:ascii="Arial" w:hAnsi="Arial" w:cs="Arial"/>
        </w:rPr>
        <w:fldChar w:fldCharType="separate"/>
      </w:r>
      <w:r w:rsidRPr="002E1E54">
        <w:rPr>
          <w:rFonts w:ascii="Arial" w:hAnsi="Arial" w:cs="Arial"/>
        </w:rPr>
        <w:t>(Lee and Lee, 2014)</w:t>
      </w:r>
      <w:r w:rsidRPr="002E1E54">
        <w:rPr>
          <w:rFonts w:ascii="Arial" w:hAnsi="Arial" w:cs="Arial"/>
        </w:rPr>
        <w:fldChar w:fldCharType="end"/>
      </w:r>
      <w:r w:rsidRPr="002E1E54">
        <w:rPr>
          <w:rFonts w:ascii="Arial" w:hAnsi="Arial" w:cs="Arial"/>
        </w:rPr>
        <w:t>.</w:t>
      </w:r>
    </w:p>
    <w:p w14:paraId="6284AF3E" w14:textId="77777777" w:rsidR="002438F5" w:rsidRPr="002E1E54" w:rsidRDefault="002438F5" w:rsidP="002438F5">
      <w:pPr>
        <w:pStyle w:val="Body"/>
        <w:spacing w:after="0"/>
        <w:rPr>
          <w:rFonts w:ascii="Arial" w:hAnsi="Arial" w:cs="Arial"/>
        </w:rPr>
      </w:pPr>
      <w:r w:rsidRPr="002E1E54">
        <w:rPr>
          <w:rFonts w:ascii="Arial" w:hAnsi="Arial" w:cs="Arial"/>
        </w:rPr>
        <w:t xml:space="preserve">On the other hand, onion production in Burkina Faso relies heavily on the use of pesticides, which leads to environmental degradation, food contamination, and increased risks of human diseases </w:t>
      </w:r>
      <w:r w:rsidRPr="002E1E54">
        <w:rPr>
          <w:rFonts w:ascii="Arial" w:hAnsi="Arial" w:cs="Arial"/>
        </w:rPr>
        <w:fldChar w:fldCharType="begin"/>
      </w:r>
      <w:r w:rsidRPr="002E1E54">
        <w:rPr>
          <w:rFonts w:ascii="Arial" w:hAnsi="Arial" w:cs="Arial"/>
        </w:rPr>
        <w:instrText xml:space="preserve"> ADDIN ZOTERO_ITEM CSL_CITATION {"citationID":"ybGfobh1","properties":{"formattedCitation":"(Dakuyo et al., 2021)","plainCitation":"(Dakuyo et al., 2021)","noteIndex":0},"citationItems":[{"id":2350,"uris":["http://zotero.org/users/local/5Qv12LTS/items/MZ9JS3B2"],"itemData":{"id":2350,"type":"article-journal","abstract":"This study was initiated in order to study cultural practices and assess levels of contamination in pesticide residues of onion samples produced in the region of Boucle du Mouhoun, Burkina Faso. A collection of samples was carried out at three gardening sites. A survey was also carried out to list the various pesticides used on market gardening sites and the practices for using pesticides. The QuEChERS method allowed the quantification of pesticides. The results show that 93% of the market gardeners were men, and more than 67% were between 25 and 35 years old. Nearly 55% of market gardeners are illiterate and do not have adequate means of protection when applying pesticides. A total of 16 pesticides have been accounted and most of them are Category II which are dangerous for human health and environment. 12 pesticide residues were quantified. Most of the active substances detected above the MRL (set by Codex Alimentarius and EU) were from the organochlorine family. These results reveal a fairly high level of contamination for pesticide residues. The study revealed that cultivation practices in market gardening sites as well as the consumption of onion pose numerous health risks for humans and the environment.","container-title":"International Journal of Biological and Chemical Sciences","DOI":"10.4314/ijbcs.v14i9.10","ISSN":"1997-342X, 1991-8631","issue":"9","journalAbbreviation":"Int. J. Bio. Chem. Sci","language":"en","page":"3097-3109","source":"DOI.org (Crossref)","title":"Assessment of onions contamination by pesticides residues and characterization of market gardeners’ cultural practices in the region of Boucle du Mouhoun (Burkina Faso)","volume":"14","author":[{"family":"Dakuyo","given":"Roger"},{"family":"Konate","given":"Kiessoun"},{"family":"Sama","given":"Hemayoro"},{"family":"Sanou","given":"Abdoudramane"},{"family":"Kabore","given":"Kabakdé"},{"family":"Diao","given":"Mamounata"},{"family":"Dibala","given":"Crépin Ibingou"},{"family":"Dicko","given":"Mamoudou Hama"}],"issued":{"date-parts":[["2021",3,25]]}}}],"schema":"https://github.com/citation-style-language/schema/raw/master/csl-citation.json"}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(Dakuyo </w:t>
      </w:r>
      <w:r w:rsidRPr="002E1E54">
        <w:rPr>
          <w:rFonts w:ascii="Arial" w:hAnsi="Arial" w:cs="Arial"/>
          <w:i/>
          <w:iCs/>
        </w:rPr>
        <w:t>et al</w:t>
      </w:r>
      <w:r w:rsidRPr="002E1E54">
        <w:rPr>
          <w:rFonts w:ascii="Arial" w:hAnsi="Arial" w:cs="Arial"/>
        </w:rPr>
        <w:t>., 2021)</w:t>
      </w:r>
      <w:r w:rsidRPr="002E1E54">
        <w:rPr>
          <w:rFonts w:ascii="Arial" w:hAnsi="Arial" w:cs="Arial"/>
        </w:rPr>
        <w:fldChar w:fldCharType="end"/>
      </w:r>
      <w:r w:rsidRPr="002E1E54">
        <w:rPr>
          <w:rFonts w:ascii="Arial" w:hAnsi="Arial" w:cs="Arial"/>
        </w:rPr>
        <w:t xml:space="preserve">.  Indeed, pesticide exposure mainly occurs through accidental intake, occupational contact, and self-harm, but dietary exposure from food residues also represents a significant source of contamination </w:t>
      </w:r>
      <w:r w:rsidRPr="002E1E54">
        <w:rPr>
          <w:rFonts w:ascii="Arial" w:hAnsi="Arial" w:cs="Arial"/>
        </w:rPr>
        <w:fldChar w:fldCharType="begin"/>
      </w:r>
      <w:r w:rsidRPr="002E1E54">
        <w:rPr>
          <w:rFonts w:ascii="Arial" w:hAnsi="Arial" w:cs="Arial"/>
        </w:rPr>
        <w:instrText xml:space="preserve"> ADDIN ZOTERO_ITEM CSL_CITATION {"citationID":"W4ThJbNy","properties":{"formattedCitation":"(Dakuyo et al. 2021; TOE 2010)","plainCitation":"(Dakuyo et al. 2021; TOE 2010)","dontUpdate":true,"noteIndex":0},"citationItems":[{"id":2350,"uris":["http://zotero.org/users/local/5Qv12LTS/items/MZ9JS3B2"],"itemData":{"id":2350,"type":"article-journal","abstract":"This study was initiated in order to study cultural practices and assess levels of contamination in pesticide residues of onion samples produced in the region of Boucle du Mouhoun, Burkina Faso. A collection of samples was carried out at three gardening sites. A survey was also carried out to list the various pesticides used on market gardening sites and the practices for using pesticides. The QuEChERS method allowed the quantification of pesticides. The results show that 93% of the market gardeners were men, and more than 67% were between 25 and 35 years old. Nearly 55% of market gardeners are illiterate and do not have adequate means of protection when applying pesticides. A total of 16 pesticides have been accounted and most of them are Category II which are dangerous for human health and environment. 12 pesticide residues were quantified. Most of the active substances detected above the MRL (set by Codex Alimentarius and EU) were from the organochlorine family. These results reveal a fairly high level of contamination for pesticide residues. The study revealed that cultivation practices in market gardening sites as well as the consumption of onion pose numerous health risks for humans and the environment.","container-title":"International Journal of Biological and Chemical Sciences","DOI":"10.4314/ijbcs.v14i9.10","ISSN":"1997-342X, 1991-8631","issue":"9","journalAbbreviation":"Int. J. Bio. Chem. Sci","language":"en","page":"3097-3109","source":"DOI.org (Crossref)","title":"Assessment of onions contamination by pesticides residues and characterization of market gardeners’ cultural practices in the region of Boucle du Mouhoun (Burkina Faso)","volume":"14","author":[{"family":"Dakuyo","given":"Roger"},{"family":"Konate","given":"Kiessoun"},{"family":"Sama","given":"Hemayoro"},{"family":"Sanou","given":"Abdoudramane"},{"family":"Kabore","given":"Kabakdé"},{"family":"Diao","given":"Mamounata"},{"family":"Dibala","given":"Crépin Ibingou"},{"family":"Dicko","given":"Mamoudou Hama"}],"issued":{"date-parts":[["2021",3,25]]}}},{"id":2448,"uris":["http://zotero.org/users/local/5Qv12LTS/items/E8T4377C"],"itemData":{"id":2448,"type":"report","genre":"Rapport final","language":"Français","page":"94","publisher":"Designated National Authorities ( DNA) Agriculture et Environnement de la Convention de Rotterdam, FAO","title":"Étude pilote des intoxications dues aux pesticides agricoles au Burkina Faso","URL":"file:///C:/Users/32485/Downloads/unep-fao-rc-shpfs-pilotstudyburkina.fr.pdf","author":[{"family":"TOE","given":"Adama A."}],"accessed":{"date-parts":[["2025",10,27]]},"issued":{"date-parts":[["2010"]]}}}],"schema":"https://github.com/citation-style-language/schema/raw/master/csl-citation.json"}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(Dakuyo </w:t>
      </w:r>
      <w:r w:rsidRPr="002E1E54">
        <w:rPr>
          <w:rFonts w:ascii="Arial" w:hAnsi="Arial" w:cs="Arial"/>
          <w:i/>
          <w:iCs/>
        </w:rPr>
        <w:t>et al</w:t>
      </w:r>
      <w:r w:rsidRPr="002E1E54">
        <w:rPr>
          <w:rFonts w:ascii="Arial" w:hAnsi="Arial" w:cs="Arial"/>
        </w:rPr>
        <w:t>. 2021; Toe, 2010)</w:t>
      </w:r>
      <w:r w:rsidRPr="002E1E54">
        <w:rPr>
          <w:rFonts w:ascii="Arial" w:hAnsi="Arial" w:cs="Arial"/>
        </w:rPr>
        <w:fldChar w:fldCharType="end"/>
      </w:r>
      <w:r w:rsidRPr="002E1E54">
        <w:rPr>
          <w:rFonts w:ascii="Arial" w:hAnsi="Arial" w:cs="Arial"/>
        </w:rPr>
        <w:t>.</w:t>
      </w:r>
    </w:p>
    <w:p w14:paraId="1743CA66" w14:textId="77777777" w:rsidR="002438F5" w:rsidRPr="002E1E54" w:rsidRDefault="002438F5" w:rsidP="002438F5">
      <w:pPr>
        <w:pStyle w:val="Body"/>
        <w:spacing w:after="0"/>
        <w:rPr>
          <w:rFonts w:ascii="Arial" w:hAnsi="Arial" w:cs="Arial"/>
        </w:rPr>
      </w:pPr>
      <w:r w:rsidRPr="002E1E54">
        <w:rPr>
          <w:rFonts w:ascii="Arial" w:hAnsi="Arial" w:cs="Arial"/>
        </w:rPr>
        <w:t xml:space="preserve">Challenges related to the availability and accessibility of approved pesticides and fertilizers for smallholder farmers remain significant. Our previous research showed that a bacterial strain belonging to the combined application of a plant growth-promoting </w:t>
      </w:r>
      <w:proofErr w:type="spellStart"/>
      <w:r w:rsidRPr="002E1E54">
        <w:rPr>
          <w:rFonts w:ascii="Arial" w:hAnsi="Arial" w:cs="Arial"/>
          <w:i/>
          <w:iCs/>
        </w:rPr>
        <w:t>Lysinibacillus</w:t>
      </w:r>
      <w:proofErr w:type="spellEnd"/>
      <w:r w:rsidRPr="002E1E54">
        <w:rPr>
          <w:rFonts w:ascii="Arial" w:hAnsi="Arial" w:cs="Arial"/>
          <w:i/>
          <w:iCs/>
        </w:rPr>
        <w:t xml:space="preserve"> sp</w:t>
      </w:r>
      <w:r w:rsidRPr="002E1E54">
        <w:rPr>
          <w:rFonts w:ascii="Arial" w:hAnsi="Arial" w:cs="Arial"/>
        </w:rPr>
        <w:t xml:space="preserve">. genus and organic matter and/or mineral nutrients increased the onion growth in Burkina Faso </w:t>
      </w:r>
      <w:r w:rsidRPr="002E1E54">
        <w:rPr>
          <w:rFonts w:ascii="Arial" w:hAnsi="Arial" w:cs="Arial"/>
        </w:rPr>
        <w:fldChar w:fldCharType="begin"/>
      </w:r>
      <w:r w:rsidRPr="002E1E54">
        <w:rPr>
          <w:rFonts w:ascii="Arial" w:hAnsi="Arial" w:cs="Arial"/>
        </w:rPr>
        <w:instrText xml:space="preserve"> ADDIN ZOTERO_ITEM CSL_CITATION {"citationID":"pfjcdyM4","properties":{"formattedCitation":"(Otoidobiga et al., 2025)","plainCitation":"(Otoidobiga et al., 2025)","noteIndex":0},"citationItems":[{"id":2352,"uris":["http://zotero.org/users/local/5Qv12LTS/items/7SARD5RJ"],"itemData":{"id":2352,"type":"article-journal","abstract":"Onion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2E1E54">
        <w:rPr>
          <w:rFonts w:ascii="Cambria Math" w:hAnsi="Cambria Math" w:cs="Cambria Math"/>
        </w:rPr>
        <w:instrText>₃</w:instrText>
      </w:r>
      <w:r w:rsidRPr="002E1E54">
        <w:rPr>
          <w:rFonts w:ascii="Arial" w:hAnsi="Arial" w:cs="Arial"/>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2E1E54">
        <w:rPr>
          <w:rFonts w:ascii="Arial" w:hAnsi="Arial" w:cs="Arial"/>
        </w:rPr>
        <w:fldChar w:fldCharType="separate"/>
      </w:r>
      <w:r w:rsidRPr="002E1E54">
        <w:rPr>
          <w:rFonts w:ascii="Arial" w:hAnsi="Arial" w:cs="Arial"/>
        </w:rPr>
        <w:t xml:space="preserve">(Otoidobiga </w:t>
      </w:r>
      <w:r w:rsidRPr="002E1E54">
        <w:rPr>
          <w:rFonts w:ascii="Arial" w:hAnsi="Arial" w:cs="Arial"/>
          <w:i/>
          <w:iCs/>
        </w:rPr>
        <w:t>et al</w:t>
      </w:r>
      <w:r w:rsidRPr="002E1E54">
        <w:rPr>
          <w:rFonts w:ascii="Arial" w:hAnsi="Arial" w:cs="Arial"/>
        </w:rPr>
        <w:t>., 2025)</w:t>
      </w:r>
      <w:r w:rsidRPr="002E1E54">
        <w:rPr>
          <w:rFonts w:ascii="Arial" w:hAnsi="Arial" w:cs="Arial"/>
        </w:rPr>
        <w:fldChar w:fldCharType="end"/>
      </w:r>
      <w:r w:rsidRPr="002E1E54">
        <w:rPr>
          <w:rFonts w:ascii="Arial" w:hAnsi="Arial" w:cs="Arial"/>
        </w:rPr>
        <w:t>. Thus, the present study aimed to evaluate the combined and separate effects of Plant Growth–Promoting Rhizobacteria (PGPR)</w:t>
      </w:r>
      <w:r w:rsidRPr="002E1E54">
        <w:rPr>
          <w:rFonts w:ascii="Arial" w:hAnsi="Arial" w:cs="Arial"/>
          <w:b/>
          <w:bCs/>
        </w:rPr>
        <w:t xml:space="preserve">, </w:t>
      </w:r>
      <w:r w:rsidRPr="002E1E54">
        <w:rPr>
          <w:rFonts w:ascii="Arial" w:hAnsi="Arial" w:cs="Arial"/>
        </w:rPr>
        <w:t>mineral fertilization</w:t>
      </w:r>
      <w:r w:rsidRPr="002E1E54">
        <w:rPr>
          <w:rFonts w:ascii="Arial" w:hAnsi="Arial" w:cs="Arial"/>
          <w:b/>
          <w:bCs/>
        </w:rPr>
        <w:t xml:space="preserve">, </w:t>
      </w:r>
      <w:r w:rsidRPr="002E1E54">
        <w:rPr>
          <w:rFonts w:ascii="Arial" w:hAnsi="Arial" w:cs="Arial"/>
        </w:rPr>
        <w:t>and</w:t>
      </w:r>
      <w:r w:rsidRPr="002E1E54">
        <w:rPr>
          <w:rFonts w:ascii="Arial" w:hAnsi="Arial" w:cs="Arial"/>
          <w:b/>
          <w:bCs/>
        </w:rPr>
        <w:t xml:space="preserve"> </w:t>
      </w:r>
      <w:r w:rsidRPr="002E1E54">
        <w:rPr>
          <w:rFonts w:ascii="Arial" w:hAnsi="Arial" w:cs="Arial"/>
        </w:rPr>
        <w:t>organic fertilization on onion productivity and disease incidence.  For this purpose, five PGPR strains were tested in combination with compost</w:t>
      </w:r>
      <w:r w:rsidRPr="002E1E54">
        <w:rPr>
          <w:rFonts w:ascii="Arial" w:hAnsi="Arial" w:cs="Arial"/>
          <w:b/>
          <w:bCs/>
        </w:rPr>
        <w:t xml:space="preserve"> </w:t>
      </w:r>
      <w:r w:rsidRPr="002E1E54">
        <w:rPr>
          <w:rFonts w:ascii="Arial" w:hAnsi="Arial" w:cs="Arial"/>
        </w:rPr>
        <w:t>or</w:t>
      </w:r>
      <w:r w:rsidRPr="002E1E54">
        <w:rPr>
          <w:rFonts w:ascii="Arial" w:hAnsi="Arial" w:cs="Arial"/>
          <w:b/>
          <w:bCs/>
        </w:rPr>
        <w:t xml:space="preserve"> </w:t>
      </w:r>
      <w:r w:rsidRPr="002E1E54">
        <w:rPr>
          <w:rFonts w:ascii="Arial" w:hAnsi="Arial" w:cs="Arial"/>
        </w:rPr>
        <w:t xml:space="preserve">NPK fertilizer. </w:t>
      </w:r>
      <w:proofErr w:type="spellStart"/>
      <w:r w:rsidRPr="002E1E54">
        <w:rPr>
          <w:rFonts w:ascii="Arial" w:hAnsi="Arial" w:cs="Arial"/>
        </w:rPr>
        <w:t>Agro</w:t>
      </w:r>
      <w:proofErr w:type="spellEnd"/>
      <w:r w:rsidRPr="002E1E54">
        <w:rPr>
          <w:rFonts w:ascii="Arial" w:hAnsi="Arial" w:cs="Arial"/>
        </w:rPr>
        <w:t>-morphological parameters of onion plants and disease incidence were recorded to identify the most effective fertilizer formulation</w:t>
      </w:r>
      <w:r w:rsidRPr="002E1E54">
        <w:rPr>
          <w:rFonts w:ascii="Arial" w:hAnsi="Arial" w:cs="Arial"/>
          <w:b/>
          <w:bCs/>
        </w:rPr>
        <w:t xml:space="preserve"> </w:t>
      </w:r>
      <w:r w:rsidRPr="002E1E54">
        <w:rPr>
          <w:rFonts w:ascii="Arial" w:hAnsi="Arial" w:cs="Arial"/>
        </w:rPr>
        <w:t>for optimizing growth, yield, and reducing disease incidence.</w:t>
      </w:r>
    </w:p>
    <w:p w14:paraId="43191C59" w14:textId="77777777" w:rsidR="00790ADA" w:rsidRPr="00733798" w:rsidRDefault="00790ADA" w:rsidP="00441B6F">
      <w:pPr>
        <w:pStyle w:val="Body"/>
        <w:spacing w:after="0"/>
        <w:rPr>
          <w:rFonts w:ascii="Arial" w:hAnsi="Arial" w:cs="Arial"/>
        </w:rPr>
      </w:pPr>
    </w:p>
    <w:p w14:paraId="3561646A" w14:textId="77777777" w:rsidR="00790ADA" w:rsidRPr="00733798" w:rsidRDefault="00902823" w:rsidP="00441B6F">
      <w:pPr>
        <w:pStyle w:val="AbstHead"/>
        <w:spacing w:after="0"/>
        <w:jc w:val="both"/>
        <w:rPr>
          <w:rFonts w:ascii="Arial" w:hAnsi="Arial" w:cs="Arial"/>
        </w:rPr>
      </w:pPr>
      <w:r w:rsidRPr="00733798">
        <w:rPr>
          <w:rFonts w:ascii="Arial" w:hAnsi="Arial" w:cs="Arial"/>
        </w:rPr>
        <w:t>2. material and method</w:t>
      </w:r>
      <w:r w:rsidR="00000F8F" w:rsidRPr="00733798">
        <w:rPr>
          <w:rFonts w:ascii="Arial" w:hAnsi="Arial" w:cs="Arial"/>
        </w:rPr>
        <w:t xml:space="preserve">s </w:t>
      </w:r>
    </w:p>
    <w:p w14:paraId="7456076D" w14:textId="66CBE9AC" w:rsidR="005C0F0A" w:rsidRPr="00461A79" w:rsidRDefault="002815B4" w:rsidP="002815B4">
      <w:pPr>
        <w:pStyle w:val="Body"/>
        <w:spacing w:before="240" w:after="0"/>
        <w:rPr>
          <w:rFonts w:ascii="Arial" w:hAnsi="Arial" w:cs="Arial"/>
          <w:b/>
          <w:bCs/>
          <w:sz w:val="22"/>
          <w:szCs w:val="22"/>
        </w:rPr>
      </w:pPr>
      <w:r>
        <w:rPr>
          <w:rFonts w:ascii="Arial" w:hAnsi="Arial" w:cs="Arial"/>
          <w:b/>
          <w:bCs/>
          <w:sz w:val="22"/>
          <w:szCs w:val="22"/>
        </w:rPr>
        <w:t xml:space="preserve">2.1. </w:t>
      </w:r>
      <w:r w:rsidR="005C0F0A" w:rsidRPr="00461A79">
        <w:rPr>
          <w:rFonts w:ascii="Arial" w:hAnsi="Arial" w:cs="Arial"/>
          <w:b/>
          <w:bCs/>
          <w:sz w:val="22"/>
          <w:szCs w:val="22"/>
        </w:rPr>
        <w:t>Soil Sampling and Experimental Site</w:t>
      </w:r>
    </w:p>
    <w:p w14:paraId="2367E765" w14:textId="77777777" w:rsidR="005C0F0A" w:rsidRPr="00733798" w:rsidRDefault="005C0F0A" w:rsidP="005C0F0A">
      <w:pPr>
        <w:pStyle w:val="Body"/>
        <w:spacing w:after="0"/>
        <w:rPr>
          <w:rFonts w:ascii="Arial" w:hAnsi="Arial" w:cs="Arial"/>
        </w:rPr>
      </w:pPr>
      <w:r w:rsidRPr="00733798">
        <w:rPr>
          <w:rFonts w:ascii="Arial" w:hAnsi="Arial" w:cs="Arial"/>
        </w:rPr>
        <w:t xml:space="preserve">Soil was collected from an onion cultivation site located in </w:t>
      </w:r>
      <w:proofErr w:type="spellStart"/>
      <w:r w:rsidRPr="00733798">
        <w:rPr>
          <w:rFonts w:ascii="Arial" w:hAnsi="Arial" w:cs="Arial"/>
        </w:rPr>
        <w:t>Sabou</w:t>
      </w:r>
      <w:proofErr w:type="spellEnd"/>
      <w:r w:rsidRPr="00733798">
        <w:rPr>
          <w:rFonts w:ascii="Arial" w:hAnsi="Arial" w:cs="Arial"/>
        </w:rPr>
        <w:t xml:space="preserve">, a rural commune situated at approximately 13.35400° N and 5.81905° W, within the </w:t>
      </w:r>
      <w:proofErr w:type="spellStart"/>
      <w:r w:rsidRPr="00733798">
        <w:rPr>
          <w:rFonts w:ascii="Arial" w:hAnsi="Arial" w:cs="Arial"/>
        </w:rPr>
        <w:t>Sudanian</w:t>
      </w:r>
      <w:proofErr w:type="spellEnd"/>
      <w:r w:rsidRPr="00733798">
        <w:rPr>
          <w:rFonts w:ascii="Arial" w:hAnsi="Arial" w:cs="Arial"/>
        </w:rPr>
        <w:t xml:space="preserve"> savanna zone of central-western Burkina Faso. Samples were taken from the 0–20 cm soil layer corresponding to the onion rhizosphere. The physicochemical properties of this soil were previously reported by </w:t>
      </w:r>
      <w:r w:rsidRPr="00733798">
        <w:rPr>
          <w:rFonts w:ascii="Arial" w:hAnsi="Arial" w:cs="Arial"/>
        </w:rPr>
        <w:fldChar w:fldCharType="begin"/>
      </w:r>
      <w:r w:rsidRPr="00733798">
        <w:rPr>
          <w:rFonts w:ascii="Arial" w:hAnsi="Arial" w:cs="Arial"/>
        </w:rPr>
        <w:instrText xml:space="preserve"> ADDIN ZOTERO_ITEM CSL_CITATION {"citationID":"e5ub0Yzq","properties":{"formattedCitation":"(Otoidobiga et al. 2025)","plainCitation":"(Otoidobiga et al. 2025)","dontUpdate":true,"noteIndex":0},"citationItems":[{"id":2352,"uris":["http://zotero.org/users/local/5Qv12LTS/items/7SARD5RJ"],"itemData":{"id":2352,"type":"article-journal","abstract":"Onion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733798">
        <w:rPr>
          <w:rFonts w:ascii="Cambria Math" w:hAnsi="Cambria Math" w:cs="Cambria Math"/>
        </w:rPr>
        <w:instrText>₃</w:instrText>
      </w:r>
      <w:r w:rsidRPr="00733798">
        <w:rPr>
          <w:rFonts w:ascii="Arial" w:hAnsi="Arial" w:cs="Arial"/>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733798">
        <w:rPr>
          <w:rFonts w:ascii="Arial" w:hAnsi="Arial" w:cs="Arial"/>
        </w:rPr>
        <w:fldChar w:fldCharType="separate"/>
      </w:r>
      <w:r w:rsidRPr="00733798">
        <w:rPr>
          <w:rFonts w:ascii="Arial" w:hAnsi="Arial" w:cs="Arial"/>
        </w:rPr>
        <w:t xml:space="preserve">Otoidobiga </w:t>
      </w:r>
      <w:r w:rsidRPr="00733798">
        <w:rPr>
          <w:rFonts w:ascii="Arial" w:hAnsi="Arial" w:cs="Arial"/>
          <w:i/>
          <w:iCs/>
        </w:rPr>
        <w:t>et al</w:t>
      </w:r>
      <w:r w:rsidRPr="00733798">
        <w:rPr>
          <w:rFonts w:ascii="Arial" w:hAnsi="Arial" w:cs="Arial"/>
        </w:rPr>
        <w:t>. (2025)</w:t>
      </w:r>
      <w:r w:rsidRPr="00733798">
        <w:rPr>
          <w:rFonts w:ascii="Arial" w:hAnsi="Arial" w:cs="Arial"/>
        </w:rPr>
        <w:fldChar w:fldCharType="end"/>
      </w:r>
      <w:r w:rsidRPr="00733798">
        <w:rPr>
          <w:rFonts w:ascii="Arial" w:hAnsi="Arial" w:cs="Arial"/>
        </w:rPr>
        <w:t>. The collected samples were transported to Joseph Ki-</w:t>
      </w:r>
      <w:proofErr w:type="spellStart"/>
      <w:r w:rsidRPr="00733798">
        <w:rPr>
          <w:rFonts w:ascii="Arial" w:hAnsi="Arial" w:cs="Arial"/>
        </w:rPr>
        <w:t>Zerbo</w:t>
      </w:r>
      <w:proofErr w:type="spellEnd"/>
      <w:r w:rsidRPr="00733798">
        <w:rPr>
          <w:rFonts w:ascii="Arial" w:hAnsi="Arial" w:cs="Arial"/>
        </w:rPr>
        <w:t xml:space="preserve"> University for pot experiments.</w:t>
      </w:r>
    </w:p>
    <w:p w14:paraId="6424DED6" w14:textId="481601FE" w:rsidR="005C0F0A" w:rsidRPr="00461A79" w:rsidRDefault="005C0F0A" w:rsidP="002815B4">
      <w:pPr>
        <w:pStyle w:val="Body"/>
        <w:numPr>
          <w:ilvl w:val="1"/>
          <w:numId w:val="41"/>
        </w:numPr>
        <w:spacing w:before="240"/>
        <w:rPr>
          <w:rFonts w:ascii="Arial" w:hAnsi="Arial" w:cs="Arial"/>
          <w:b/>
          <w:bCs/>
          <w:sz w:val="22"/>
          <w:szCs w:val="22"/>
        </w:rPr>
      </w:pPr>
      <w:r w:rsidRPr="00461A79">
        <w:rPr>
          <w:rFonts w:ascii="Arial" w:hAnsi="Arial" w:cs="Arial"/>
          <w:b/>
          <w:bCs/>
          <w:sz w:val="22"/>
          <w:szCs w:val="22"/>
        </w:rPr>
        <w:t>Evaluation of Plant Growth-Promoting Traits of Bacterial Strains</w:t>
      </w:r>
    </w:p>
    <w:p w14:paraId="7585AD14" w14:textId="77777777" w:rsidR="005C0F0A" w:rsidRPr="00733798" w:rsidRDefault="005C0F0A" w:rsidP="005C0F0A">
      <w:pPr>
        <w:pStyle w:val="Body"/>
        <w:spacing w:after="0"/>
        <w:rPr>
          <w:rFonts w:ascii="Arial" w:hAnsi="Arial" w:cs="Arial"/>
        </w:rPr>
      </w:pPr>
      <w:r w:rsidRPr="00733798">
        <w:rPr>
          <w:rFonts w:ascii="Arial" w:hAnsi="Arial" w:cs="Arial"/>
        </w:rPr>
        <w:t>The bacterial strains VDK5AN, VDK12AE, M14AN, TI13AN, and M16AN were obtained from the microbial culture collection of the Laboratory of Microbiology and Microbial Biotechnology (LAMBAM), Joseph Ki-</w:t>
      </w:r>
      <w:proofErr w:type="spellStart"/>
      <w:r w:rsidRPr="00733798">
        <w:rPr>
          <w:rFonts w:ascii="Arial" w:hAnsi="Arial" w:cs="Arial"/>
        </w:rPr>
        <w:t>Zerbo</w:t>
      </w:r>
      <w:proofErr w:type="spellEnd"/>
      <w:r w:rsidRPr="00733798">
        <w:rPr>
          <w:rFonts w:ascii="Arial" w:hAnsi="Arial" w:cs="Arial"/>
        </w:rPr>
        <w:t xml:space="preserve"> University. These isolates were registered in the NCBI database under accession numbers OP168190–OP168194 and were identified based on 16S rRNA gene sequencing as belonging to </w:t>
      </w:r>
      <w:proofErr w:type="spellStart"/>
      <w:r w:rsidRPr="00733798">
        <w:rPr>
          <w:rFonts w:ascii="Arial" w:hAnsi="Arial" w:cs="Arial"/>
          <w:i/>
          <w:iCs/>
        </w:rPr>
        <w:t>Lysinibacillus</w:t>
      </w:r>
      <w:proofErr w:type="spellEnd"/>
      <w:r w:rsidRPr="00733798">
        <w:rPr>
          <w:rFonts w:ascii="Arial" w:hAnsi="Arial" w:cs="Arial"/>
          <w:i/>
          <w:iCs/>
        </w:rPr>
        <w:t xml:space="preserve"> sp.</w:t>
      </w:r>
      <w:r w:rsidRPr="00733798">
        <w:rPr>
          <w:rFonts w:ascii="Arial" w:hAnsi="Arial" w:cs="Arial"/>
        </w:rPr>
        <w:t xml:space="preserve"> (VDK5AN, M16AN), </w:t>
      </w:r>
      <w:r w:rsidRPr="00733798">
        <w:rPr>
          <w:rFonts w:ascii="Arial" w:hAnsi="Arial" w:cs="Arial"/>
          <w:i/>
          <w:iCs/>
        </w:rPr>
        <w:t>Bacillus subtilis</w:t>
      </w:r>
      <w:r w:rsidRPr="00733798">
        <w:rPr>
          <w:rFonts w:ascii="Arial" w:hAnsi="Arial" w:cs="Arial"/>
        </w:rPr>
        <w:t xml:space="preserve"> (TI13AN, VDK12AE), and </w:t>
      </w:r>
      <w:proofErr w:type="spellStart"/>
      <w:r w:rsidRPr="00733798">
        <w:rPr>
          <w:rFonts w:ascii="Arial" w:hAnsi="Arial" w:cs="Arial"/>
          <w:i/>
          <w:iCs/>
        </w:rPr>
        <w:t>Terrillactibacillus</w:t>
      </w:r>
      <w:proofErr w:type="spellEnd"/>
      <w:r w:rsidRPr="00733798">
        <w:rPr>
          <w:rFonts w:ascii="Arial" w:hAnsi="Arial" w:cs="Arial"/>
          <w:i/>
          <w:iCs/>
        </w:rPr>
        <w:t xml:space="preserve"> sp.</w:t>
      </w:r>
      <w:r w:rsidRPr="00733798">
        <w:rPr>
          <w:rFonts w:ascii="Arial" w:hAnsi="Arial" w:cs="Arial"/>
        </w:rPr>
        <w:t xml:space="preserve"> (M14AN) genera. The plant growth-promoting </w:t>
      </w:r>
      <w:r w:rsidRPr="00733798">
        <w:rPr>
          <w:rFonts w:ascii="Arial" w:hAnsi="Arial" w:cs="Arial"/>
        </w:rPr>
        <w:lastRenderedPageBreak/>
        <w:t>(PGP) traits of the strains were assessed through tests for atmospheric nitrogen fixation, hydrogen cyanide (HCN) production, indole-3-acetic acid (IAA) synthesis, and ammonia (NH</w:t>
      </w:r>
      <w:r w:rsidRPr="00733798">
        <w:rPr>
          <w:rFonts w:ascii="Cambria Math" w:hAnsi="Cambria Math" w:cs="Cambria Math"/>
        </w:rPr>
        <w:t>₃</w:t>
      </w:r>
      <w:r w:rsidRPr="00733798">
        <w:rPr>
          <w:rFonts w:ascii="Arial" w:hAnsi="Arial" w:cs="Arial"/>
        </w:rPr>
        <w:t xml:space="preserve">) production, as described by </w:t>
      </w:r>
      <w:proofErr w:type="spellStart"/>
      <w:r w:rsidRPr="00733798">
        <w:rPr>
          <w:rFonts w:ascii="Arial" w:hAnsi="Arial" w:cs="Arial"/>
        </w:rPr>
        <w:t>Otoidobiga</w:t>
      </w:r>
      <w:proofErr w:type="spellEnd"/>
      <w:r w:rsidRPr="00733798">
        <w:rPr>
          <w:rFonts w:ascii="Arial" w:hAnsi="Arial" w:cs="Arial"/>
        </w:rPr>
        <w:t xml:space="preserve"> </w:t>
      </w:r>
      <w:r w:rsidRPr="00733798">
        <w:rPr>
          <w:rFonts w:ascii="Arial" w:hAnsi="Arial" w:cs="Arial"/>
          <w:i/>
          <w:iCs/>
        </w:rPr>
        <w:t>et al.</w:t>
      </w:r>
      <w:r w:rsidRPr="00733798">
        <w:rPr>
          <w:rFonts w:ascii="Arial" w:hAnsi="Arial" w:cs="Arial"/>
        </w:rPr>
        <w:t xml:space="preserve"> (2025).</w:t>
      </w:r>
    </w:p>
    <w:p w14:paraId="244DC357" w14:textId="125C2AE1" w:rsidR="005C0F0A" w:rsidRPr="00461A79" w:rsidRDefault="005C0F0A" w:rsidP="002815B4">
      <w:pPr>
        <w:pStyle w:val="Body"/>
        <w:numPr>
          <w:ilvl w:val="1"/>
          <w:numId w:val="41"/>
        </w:numPr>
        <w:spacing w:before="240"/>
        <w:rPr>
          <w:rFonts w:ascii="Arial" w:hAnsi="Arial" w:cs="Arial"/>
          <w:b/>
          <w:bCs/>
          <w:sz w:val="22"/>
          <w:szCs w:val="22"/>
        </w:rPr>
      </w:pPr>
      <w:r w:rsidRPr="00461A79">
        <w:rPr>
          <w:rFonts w:ascii="Arial" w:hAnsi="Arial" w:cs="Arial"/>
          <w:b/>
          <w:bCs/>
          <w:sz w:val="22"/>
          <w:szCs w:val="22"/>
        </w:rPr>
        <w:t xml:space="preserve">Evaluation of bacterial isolates' antifungal activity </w:t>
      </w:r>
    </w:p>
    <w:p w14:paraId="564BA9CF" w14:textId="77777777" w:rsidR="005C0F0A" w:rsidRPr="00733798" w:rsidRDefault="005C0F0A" w:rsidP="005C0F0A">
      <w:pPr>
        <w:pStyle w:val="Body"/>
        <w:rPr>
          <w:rFonts w:ascii="Arial" w:hAnsi="Arial" w:cs="Arial"/>
        </w:rPr>
      </w:pPr>
      <w:r w:rsidRPr="00733798">
        <w:rPr>
          <w:rFonts w:ascii="Arial" w:hAnsi="Arial" w:cs="Arial"/>
        </w:rPr>
        <w:t xml:space="preserve">The antifungal activity of the bacterial isolates was evaluated against </w:t>
      </w:r>
      <w:r w:rsidRPr="00733798">
        <w:rPr>
          <w:rFonts w:ascii="Arial" w:hAnsi="Arial" w:cs="Arial"/>
          <w:i/>
          <w:iCs/>
        </w:rPr>
        <w:t>Fusarium sp.</w:t>
      </w:r>
      <w:r w:rsidRPr="00733798">
        <w:rPr>
          <w:rFonts w:ascii="Arial" w:hAnsi="Arial" w:cs="Arial"/>
        </w:rPr>
        <w:t xml:space="preserve"> and </w:t>
      </w:r>
      <w:r w:rsidRPr="00733798">
        <w:rPr>
          <w:rFonts w:ascii="Arial" w:hAnsi="Arial" w:cs="Arial"/>
          <w:i/>
          <w:iCs/>
        </w:rPr>
        <w:t>Aspergillus sp.</w:t>
      </w:r>
      <w:r w:rsidRPr="00733798">
        <w:rPr>
          <w:rFonts w:ascii="Arial" w:hAnsi="Arial" w:cs="Arial"/>
        </w:rPr>
        <w:t xml:space="preserve"> fungi, partially identified at LAMBAM. The dual culture method described by Kumar and Dubey </w:t>
      </w:r>
      <w:r w:rsidRPr="00733798">
        <w:rPr>
          <w:rFonts w:ascii="Arial" w:hAnsi="Arial" w:cs="Arial"/>
          <w:i/>
          <w:iCs/>
        </w:rPr>
        <w:fldChar w:fldCharType="begin"/>
      </w:r>
      <w:r w:rsidRPr="00733798">
        <w:rPr>
          <w:rFonts w:ascii="Arial" w:hAnsi="Arial" w:cs="Arial"/>
          <w:i/>
          <w:iCs/>
        </w:rPr>
        <w:instrText xml:space="preserve"> ADDIN ZOTERO_ITEM CSL_CITATION {"citationID":"w67e1pQ6","properties":{"formattedCitation":"(P. Kumar &amp; Dubey, 2012)","plainCitation":"(P. Kumar &amp; Dubey, 2012)","dontUpdate":true,"noteIndex":0},"citationItems":[{"id":2500,"uris":["http://zotero.org/users/local/5Qv12LTS/items/HPEKJSDA"],"itemData":{"id":2500,"type":"article-journal","abstract":"Phaseolus vulgaris is an important legume which originated in Latin America (4,000 BC) and spread the other parts of world, and now being widely cultivated in the tropics and subtropics as well as in temperate regions. In India it is cultivated in sub-Himalayan and higher Himalayan ranges at 12001800 m mainly in Maharashtra, Himachal Pradesh, Jammu &amp; Kashmir and Uttarakhand. Due to its nutritive components, it is one of the 10 most important crops of the world. P. vulgaris was the first legume in which symbiosis with microsymbiont Rhizobium etli was identified. Plant growth promoting rhizobacteria associated with common bean such as Rhizobium leguminosarum, Bacillus subtilis, Pseudomonas sp. enhance its growth and yield in field condition affecting by directly and/or indirectly through production of IAA, siderophore, HCN, solubilization of phosphate, zinc and potassium, and control of several phytopathgens by producing lytic enzymes, antibiotics, oxalate oxidase.","container-title":"Journal of Current Perspectives in Applied Microbiology","language":"en","page":"6-38","source":"Zotero","title":"Plant Growth Promoting Rhizobacteria for Biocontrol of Phytopathogens and Yield Enhancement of Phaseolus vulgaris L.","volume":"1","author":[{"family":"Kumar","given":"Pankaj"},{"family":"Dubey","given":"R C"}],"issued":{"date-parts":[["2012"]]}}}],"schema":"https://github.com/citation-style-language/schema/raw/master/csl-citation.json"} </w:instrText>
      </w:r>
      <w:r w:rsidRPr="00733798">
        <w:rPr>
          <w:rFonts w:ascii="Arial" w:hAnsi="Arial" w:cs="Arial"/>
          <w:i/>
          <w:iCs/>
        </w:rPr>
        <w:fldChar w:fldCharType="separate"/>
      </w:r>
      <w:r w:rsidRPr="00733798">
        <w:rPr>
          <w:rFonts w:ascii="Arial" w:hAnsi="Arial" w:cs="Arial"/>
        </w:rPr>
        <w:t>(Kumar and Dubey, 2012)</w:t>
      </w:r>
      <w:r w:rsidRPr="00733798">
        <w:rPr>
          <w:rFonts w:ascii="Arial" w:hAnsi="Arial" w:cs="Arial"/>
        </w:rPr>
        <w:fldChar w:fldCharType="end"/>
      </w:r>
      <w:r w:rsidRPr="00733798">
        <w:rPr>
          <w:rFonts w:ascii="Arial" w:hAnsi="Arial" w:cs="Arial"/>
          <w:i/>
          <w:iCs/>
        </w:rPr>
        <w:t xml:space="preserve"> </w:t>
      </w:r>
      <w:r w:rsidRPr="00733798">
        <w:rPr>
          <w:rFonts w:ascii="Arial" w:hAnsi="Arial" w:cs="Arial"/>
        </w:rPr>
        <w:t xml:space="preserve">was used on Potato Dextrose Agar media (PDA; </w:t>
      </w:r>
      <w:proofErr w:type="spellStart"/>
      <w:r w:rsidRPr="00733798">
        <w:rPr>
          <w:rFonts w:ascii="Arial" w:hAnsi="Arial" w:cs="Arial"/>
        </w:rPr>
        <w:t>Biokar</w:t>
      </w:r>
      <w:proofErr w:type="spellEnd"/>
      <w:r w:rsidRPr="00733798">
        <w:rPr>
          <w:rFonts w:ascii="Arial" w:hAnsi="Arial" w:cs="Arial"/>
        </w:rPr>
        <w:t xml:space="preserve"> Diagnostics, France). Plates were incubated at 30 °C for seven days, and inhibition zones were measured using a ruler. The percentage of mycelial growth inhibition was calculated following </w:t>
      </w:r>
      <w:r w:rsidRPr="00733798">
        <w:rPr>
          <w:rFonts w:ascii="Arial" w:hAnsi="Arial" w:cs="Arial"/>
        </w:rPr>
        <w:fldChar w:fldCharType="begin"/>
      </w:r>
      <w:r w:rsidRPr="00733798">
        <w:rPr>
          <w:rFonts w:ascii="Arial" w:hAnsi="Arial" w:cs="Arial"/>
        </w:rPr>
        <w:instrText xml:space="preserve"> ADDIN ZOTERO_ITEM CSL_CITATION {"citationID":"NTOZq9wu","properties":{"formattedCitation":"(Riungu et al., 2008)","plainCitation":"(Riungu et al., 2008)","dontUpdate":true,"noteIndex":0},"citationItems":[{"id":2506,"uris":["http://zotero.org/users/local/5Qv12LTS/items/FLBI4XCN"],"itemData":{"id":2506,"type":"article-journal","container-title":"Plant Pathology Journal","DOI":"https://doi.org/10.3923/ppj.2008.13.19","page":"13–19","title":"Management of Fusarium Head Blight of Wheat and Deoxynivalenol Accumulation Using Antagonistic Microorganisms","volume":"7","author":[{"family":"Riungu","given":"G. M."},{"family":"Muthomi","given":"J. W"},{"family":"Narla","given":"R. D."},{"family":"Wagacha","given":"J. M."},{"family":"Gathumbi","given":"J. K."}],"issued":{"date-parts":[["2008"]]}}}],"schema":"https://github.com/citation-style-language/schema/raw/master/csl-citation.json"} </w:instrText>
      </w:r>
      <w:r w:rsidRPr="00733798">
        <w:rPr>
          <w:rFonts w:ascii="Arial" w:hAnsi="Arial" w:cs="Arial"/>
        </w:rPr>
        <w:fldChar w:fldCharType="separate"/>
      </w:r>
      <w:r w:rsidRPr="00733798">
        <w:rPr>
          <w:rFonts w:ascii="Arial" w:hAnsi="Arial" w:cs="Arial"/>
        </w:rPr>
        <w:t xml:space="preserve">Riungu </w:t>
      </w:r>
      <w:r w:rsidRPr="00733798">
        <w:rPr>
          <w:rFonts w:ascii="Arial" w:hAnsi="Arial" w:cs="Arial"/>
          <w:i/>
          <w:iCs/>
        </w:rPr>
        <w:t>et al</w:t>
      </w:r>
      <w:r w:rsidRPr="00733798">
        <w:rPr>
          <w:rFonts w:ascii="Arial" w:hAnsi="Arial" w:cs="Arial"/>
        </w:rPr>
        <w:t>. (2008)</w:t>
      </w:r>
      <w:r w:rsidRPr="00733798">
        <w:rPr>
          <w:rFonts w:ascii="Arial" w:hAnsi="Arial" w:cs="Arial"/>
        </w:rPr>
        <w:fldChar w:fldCharType="end"/>
      </w:r>
      <w:r w:rsidRPr="00733798">
        <w:rPr>
          <w:rFonts w:ascii="Arial" w:hAnsi="Arial" w:cs="Arial"/>
        </w:rPr>
        <w:t xml:space="preserve">:  </w:t>
      </w:r>
    </w:p>
    <w:p w14:paraId="2FBE55CC" w14:textId="77777777" w:rsidR="005C0F0A" w:rsidRPr="00733798" w:rsidRDefault="005C0F0A" w:rsidP="005C0F0A">
      <w:pPr>
        <w:pStyle w:val="Body"/>
        <w:rPr>
          <w:rFonts w:ascii="Arial" w:hAnsi="Arial" w:cs="Arial"/>
        </w:rPr>
      </w:pPr>
      <m:oMathPara>
        <m:oMath>
          <m:r>
            <w:rPr>
              <w:rFonts w:ascii="Cambria Math" w:hAnsi="Cambria Math" w:cs="Arial"/>
              <w:lang w:val="fr-BE"/>
            </w:rPr>
            <m:t>Inhibition rate (%)</m:t>
          </m:r>
          <m:r>
            <m:rPr>
              <m:sty m:val="p"/>
            </m:rPr>
            <w:rPr>
              <w:rFonts w:ascii="Cambria Math" w:hAnsi="Cambria Math" w:cs="Arial"/>
              <w:lang w:val="fr-BE"/>
            </w:rPr>
            <m:t>=</m:t>
          </m:r>
          <m:f>
            <m:fPr>
              <m:ctrlPr>
                <w:rPr>
                  <w:rFonts w:ascii="Cambria Math" w:hAnsi="Cambria Math" w:cs="Arial"/>
                  <w:lang w:val="fr-BE"/>
                </w:rPr>
              </m:ctrlPr>
            </m:fPr>
            <m:num>
              <m:r>
                <m:rPr>
                  <m:sty m:val="p"/>
                </m:rPr>
                <w:rPr>
                  <w:rFonts w:ascii="Cambria Math" w:hAnsi="Cambria Math" w:cs="Arial"/>
                  <w:lang w:val="fr-BE"/>
                </w:rPr>
                <m:t>r1-r2</m:t>
              </m:r>
            </m:num>
            <m:den>
              <m:r>
                <w:rPr>
                  <w:rFonts w:ascii="Cambria Math" w:hAnsi="Cambria Math" w:cs="Arial"/>
                  <w:lang w:val="fr-BE"/>
                </w:rPr>
                <m:t>r1</m:t>
              </m:r>
            </m:den>
          </m:f>
          <m:r>
            <w:rPr>
              <w:rFonts w:ascii="Cambria Math" w:hAnsi="Cambria Math" w:cs="Arial"/>
              <w:lang w:val="fr-BE"/>
            </w:rPr>
            <m:t>x100</m:t>
          </m:r>
        </m:oMath>
      </m:oMathPara>
    </w:p>
    <w:p w14:paraId="33EE46A8" w14:textId="77777777" w:rsidR="005C0F0A" w:rsidRPr="00733798" w:rsidRDefault="006753DB" w:rsidP="002815B4">
      <w:pPr>
        <w:pStyle w:val="Body"/>
        <w:spacing w:line="360" w:lineRule="auto"/>
        <w:rPr>
          <w:rFonts w:ascii="Arial" w:hAnsi="Arial" w:cs="Arial"/>
        </w:rPr>
      </w:pPr>
      <w:r w:rsidRPr="00733798">
        <w:rPr>
          <w:rFonts w:ascii="Arial" w:hAnsi="Arial" w:cs="Arial"/>
        </w:rPr>
        <w:t>r</w:t>
      </w:r>
      <w:proofErr w:type="gramStart"/>
      <w:r w:rsidRPr="00733798">
        <w:rPr>
          <w:rFonts w:ascii="Arial" w:hAnsi="Arial" w:cs="Arial"/>
        </w:rPr>
        <w:t>1 :</w:t>
      </w:r>
      <w:proofErr w:type="gramEnd"/>
      <w:r w:rsidR="005C0F0A" w:rsidRPr="00733798">
        <w:rPr>
          <w:rFonts w:ascii="Arial" w:hAnsi="Arial" w:cs="Arial"/>
        </w:rPr>
        <w:t xml:space="preserve"> is the pathogen colony diameter in control p</w:t>
      </w:r>
      <w:r w:rsidRPr="00733798">
        <w:rPr>
          <w:rFonts w:ascii="Arial" w:hAnsi="Arial" w:cs="Arial"/>
        </w:rPr>
        <w:t>lates (without bacteria) and r2 :</w:t>
      </w:r>
      <w:r w:rsidR="005C0F0A" w:rsidRPr="00733798">
        <w:rPr>
          <w:rFonts w:ascii="Arial" w:hAnsi="Arial" w:cs="Arial"/>
        </w:rPr>
        <w:t xml:space="preserve"> the colony diameter in dual culture with the bacteria strains.</w:t>
      </w:r>
    </w:p>
    <w:p w14:paraId="571962D0" w14:textId="5F5B277B" w:rsidR="005C0F0A" w:rsidRPr="002815B4" w:rsidRDefault="005C0F0A" w:rsidP="002815B4">
      <w:pPr>
        <w:pStyle w:val="Body"/>
        <w:numPr>
          <w:ilvl w:val="1"/>
          <w:numId w:val="41"/>
        </w:numPr>
        <w:spacing w:after="0" w:line="360" w:lineRule="auto"/>
        <w:rPr>
          <w:rFonts w:ascii="Arial" w:hAnsi="Arial" w:cs="Arial"/>
          <w:b/>
          <w:bCs/>
          <w:sz w:val="22"/>
          <w:szCs w:val="22"/>
        </w:rPr>
      </w:pPr>
      <w:r w:rsidRPr="002815B4">
        <w:rPr>
          <w:rFonts w:ascii="Arial" w:hAnsi="Arial" w:cs="Arial"/>
          <w:b/>
          <w:bCs/>
          <w:sz w:val="22"/>
          <w:szCs w:val="22"/>
        </w:rPr>
        <w:t xml:space="preserve">Plant Material </w:t>
      </w:r>
    </w:p>
    <w:p w14:paraId="03F09FDB" w14:textId="77777777" w:rsidR="005C0F0A" w:rsidRPr="00733798" w:rsidRDefault="005C0F0A" w:rsidP="005C0F0A">
      <w:pPr>
        <w:pStyle w:val="Body"/>
        <w:spacing w:after="0"/>
        <w:rPr>
          <w:rFonts w:ascii="Arial" w:hAnsi="Arial" w:cs="Arial"/>
          <w:b/>
          <w:bCs/>
        </w:rPr>
      </w:pPr>
      <w:r w:rsidRPr="00733798">
        <w:rPr>
          <w:rFonts w:ascii="Arial" w:hAnsi="Arial" w:cs="Arial"/>
        </w:rPr>
        <w:t xml:space="preserve">The onion varieties used in this study were Prema-178 and Violet de </w:t>
      </w:r>
      <w:proofErr w:type="spellStart"/>
      <w:r w:rsidRPr="00733798">
        <w:rPr>
          <w:rFonts w:ascii="Arial" w:hAnsi="Arial" w:cs="Arial"/>
        </w:rPr>
        <w:t>Galmi</w:t>
      </w:r>
      <w:proofErr w:type="spellEnd"/>
      <w:r w:rsidRPr="00733798">
        <w:rPr>
          <w:rFonts w:ascii="Arial" w:hAnsi="Arial" w:cs="Arial"/>
        </w:rPr>
        <w:t xml:space="preserve">, obtained respectively from East-West Seed Company (Thailand) and the INRAN seed collection (National Institute of Agronomic Research of Niger). The onion variety Prema-178 was evaluated because of its adaptability to dry and rainy season cultivation, while the Violet de </w:t>
      </w:r>
      <w:proofErr w:type="spellStart"/>
      <w:r w:rsidRPr="00733798">
        <w:rPr>
          <w:rFonts w:ascii="Arial" w:hAnsi="Arial" w:cs="Arial"/>
        </w:rPr>
        <w:t>Galmi</w:t>
      </w:r>
      <w:proofErr w:type="spellEnd"/>
      <w:r w:rsidRPr="00733798">
        <w:rPr>
          <w:rFonts w:ascii="Arial" w:hAnsi="Arial" w:cs="Arial"/>
        </w:rPr>
        <w:t xml:space="preserve"> variety is specifically adapted for dry-season farming </w:t>
      </w:r>
      <w:r w:rsidR="006753DB" w:rsidRPr="00733798">
        <w:rPr>
          <w:rFonts w:ascii="Arial" w:hAnsi="Arial" w:cs="Arial"/>
        </w:rPr>
        <w:t>(</w:t>
      </w:r>
      <w:proofErr w:type="spellStart"/>
      <w:r w:rsidRPr="00733798">
        <w:rPr>
          <w:rFonts w:ascii="Arial" w:hAnsi="Arial" w:cs="Arial"/>
        </w:rPr>
        <w:fldChar w:fldCharType="begin"/>
      </w:r>
      <w:r w:rsidRPr="00733798">
        <w:rPr>
          <w:rFonts w:ascii="Arial" w:hAnsi="Arial" w:cs="Arial"/>
        </w:rPr>
        <w:instrText xml:space="preserve"> ADDIN ZOTERO_ITEM CSL_CITATION {"citationID":"1AGsxe79","properties":{"formattedCitation":"(Garane et al., 2018)","plainCitation":"(Garane et al., 2018)","dontUpdate":true,"noteIndex":0},"citationItems":[{"id":1979,"uris":["http://zotero.org/users/local/5Qv12LTS/items/MMBPI4SQ"],"itemData":{"id":1979,"type":"article-journal","abstract":"L’oignon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schema":"https://github.com/citation-style-language/schema/raw/master/csl-citation.json"} </w:instrText>
      </w:r>
      <w:r w:rsidRPr="00733798">
        <w:rPr>
          <w:rFonts w:ascii="Arial" w:hAnsi="Arial" w:cs="Arial"/>
        </w:rPr>
        <w:fldChar w:fldCharType="separate"/>
      </w:r>
      <w:r w:rsidRPr="00733798">
        <w:rPr>
          <w:rFonts w:ascii="Arial" w:hAnsi="Arial" w:cs="Arial"/>
        </w:rPr>
        <w:t>Garane</w:t>
      </w:r>
      <w:proofErr w:type="spellEnd"/>
      <w:r w:rsidRPr="00733798">
        <w:rPr>
          <w:rFonts w:ascii="Arial" w:hAnsi="Arial" w:cs="Arial"/>
        </w:rPr>
        <w:t xml:space="preserve"> </w:t>
      </w:r>
      <w:r w:rsidRPr="00733798">
        <w:rPr>
          <w:rFonts w:ascii="Arial" w:hAnsi="Arial" w:cs="Arial"/>
          <w:i/>
          <w:iCs/>
        </w:rPr>
        <w:t>et al</w:t>
      </w:r>
      <w:r w:rsidRPr="00733798">
        <w:rPr>
          <w:rFonts w:ascii="Arial" w:hAnsi="Arial" w:cs="Arial"/>
        </w:rPr>
        <w:t>., 2018)</w:t>
      </w:r>
      <w:r w:rsidRPr="00733798">
        <w:rPr>
          <w:rFonts w:ascii="Arial" w:hAnsi="Arial" w:cs="Arial"/>
        </w:rPr>
        <w:fldChar w:fldCharType="end"/>
      </w:r>
      <w:r w:rsidRPr="00733798">
        <w:rPr>
          <w:rFonts w:ascii="Arial" w:hAnsi="Arial" w:cs="Arial"/>
        </w:rPr>
        <w:t>.  These varieties were selected because they are widely cultivated by farmers</w:t>
      </w:r>
      <w:r w:rsidRPr="00733798">
        <w:rPr>
          <w:rFonts w:ascii="Arial" w:hAnsi="Arial" w:cs="Arial"/>
          <w:b/>
          <w:bCs/>
        </w:rPr>
        <w:t xml:space="preserve"> </w:t>
      </w:r>
      <w:r w:rsidRPr="00733798">
        <w:rPr>
          <w:rFonts w:ascii="Arial" w:hAnsi="Arial" w:cs="Arial"/>
        </w:rPr>
        <w:t>and</w:t>
      </w:r>
      <w:r w:rsidRPr="00733798">
        <w:rPr>
          <w:rFonts w:ascii="Arial" w:hAnsi="Arial" w:cs="Arial"/>
          <w:b/>
          <w:bCs/>
        </w:rPr>
        <w:t xml:space="preserve"> </w:t>
      </w:r>
      <w:r w:rsidRPr="00733798">
        <w:rPr>
          <w:rFonts w:ascii="Arial" w:hAnsi="Arial" w:cs="Arial"/>
        </w:rPr>
        <w:t>well adapted to the climatic conditions of Burkina Faso</w:t>
      </w:r>
      <w:r w:rsidRPr="00733798">
        <w:rPr>
          <w:rFonts w:ascii="Arial" w:hAnsi="Arial" w:cs="Arial"/>
          <w:b/>
          <w:bCs/>
        </w:rPr>
        <w:t>.</w:t>
      </w:r>
    </w:p>
    <w:p w14:paraId="41314350" w14:textId="589D73B7" w:rsidR="005C0F0A" w:rsidRPr="002815B4" w:rsidRDefault="005C0F0A" w:rsidP="002815B4">
      <w:pPr>
        <w:pStyle w:val="Body"/>
        <w:numPr>
          <w:ilvl w:val="1"/>
          <w:numId w:val="41"/>
        </w:numPr>
        <w:spacing w:before="240"/>
        <w:rPr>
          <w:rFonts w:ascii="Arial" w:hAnsi="Arial" w:cs="Arial"/>
          <w:b/>
          <w:bCs/>
          <w:sz w:val="22"/>
          <w:szCs w:val="22"/>
        </w:rPr>
      </w:pPr>
      <w:r w:rsidRPr="002815B4">
        <w:rPr>
          <w:rFonts w:ascii="Arial" w:hAnsi="Arial" w:cs="Arial"/>
          <w:b/>
          <w:bCs/>
          <w:sz w:val="22"/>
          <w:szCs w:val="22"/>
        </w:rPr>
        <w:t>Germination Test</w:t>
      </w:r>
    </w:p>
    <w:p w14:paraId="19F03B17" w14:textId="77777777" w:rsidR="005C0F0A" w:rsidRPr="00733798" w:rsidRDefault="005C0F0A" w:rsidP="005C0F0A">
      <w:pPr>
        <w:pStyle w:val="Body"/>
        <w:spacing w:after="0"/>
        <w:rPr>
          <w:rFonts w:ascii="Arial" w:hAnsi="Arial" w:cs="Arial"/>
        </w:rPr>
      </w:pPr>
      <w:r w:rsidRPr="00733798">
        <w:rPr>
          <w:rFonts w:ascii="Arial" w:hAnsi="Arial" w:cs="Arial"/>
        </w:rPr>
        <w:t xml:space="preserve">Seeds of two commercially available onion varieties, Prema-178 and Violet de </w:t>
      </w:r>
      <w:proofErr w:type="spellStart"/>
      <w:r w:rsidRPr="00733798">
        <w:rPr>
          <w:rFonts w:ascii="Arial" w:hAnsi="Arial" w:cs="Arial"/>
        </w:rPr>
        <w:t>Galmi</w:t>
      </w:r>
      <w:proofErr w:type="spellEnd"/>
      <w:r w:rsidRPr="00733798">
        <w:rPr>
          <w:rFonts w:ascii="Arial" w:hAnsi="Arial" w:cs="Arial"/>
        </w:rPr>
        <w:t xml:space="preserve">, were used. The seeds of the onion varieties used were surface-sterilized with 70% ethanol, followed by 7% sodium hypochlorite solution for 5 minutes, and then rinsed six times with sterile distilled water </w:t>
      </w:r>
      <w:r w:rsidRPr="00733798">
        <w:rPr>
          <w:rFonts w:ascii="Arial" w:hAnsi="Arial" w:cs="Arial"/>
        </w:rPr>
        <w:fldChar w:fldCharType="begin"/>
      </w:r>
      <w:r w:rsidRPr="00733798">
        <w:rPr>
          <w:rFonts w:ascii="Arial" w:hAnsi="Arial" w:cs="Arial"/>
        </w:rPr>
        <w:instrText xml:space="preserve"> ADDIN ZOTERO_ITEM CSL_CITATION {"citationID":"BhB1fnny","properties":{"formattedCitation":"(Naureen et al., 2017)","plainCitation":"(Naureen et al., 2017)","noteIndex":0},"citationItems":[{"id":1095,"uris":["http://zotero.org/users/local/5Qv12LTS/items/SAI6LC4N"],"itemData":{"id":1095,"type":"article-journal","abstract":"There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733798">
        <w:rPr>
          <w:rFonts w:ascii="Arial" w:hAnsi="Arial" w:cs="Arial"/>
        </w:rPr>
        <w:fldChar w:fldCharType="separate"/>
      </w:r>
      <w:r w:rsidRPr="00733798">
        <w:rPr>
          <w:rFonts w:ascii="Arial" w:hAnsi="Arial" w:cs="Arial"/>
        </w:rPr>
        <w:t xml:space="preserve">(Naureen </w:t>
      </w:r>
      <w:r w:rsidRPr="00733798">
        <w:rPr>
          <w:rFonts w:ascii="Arial" w:hAnsi="Arial" w:cs="Arial"/>
          <w:i/>
          <w:iCs/>
        </w:rPr>
        <w:t>et al</w:t>
      </w:r>
      <w:r w:rsidRPr="00733798">
        <w:rPr>
          <w:rFonts w:ascii="Arial" w:hAnsi="Arial" w:cs="Arial"/>
        </w:rPr>
        <w:t>., 2017)</w:t>
      </w:r>
      <w:r w:rsidRPr="00733798">
        <w:rPr>
          <w:rFonts w:ascii="Arial" w:hAnsi="Arial" w:cs="Arial"/>
        </w:rPr>
        <w:fldChar w:fldCharType="end"/>
      </w:r>
      <w:r w:rsidRPr="00733798">
        <w:rPr>
          <w:rFonts w:ascii="Arial" w:hAnsi="Arial" w:cs="Arial"/>
        </w:rPr>
        <w:t xml:space="preserve">. After drying, fifty seeds were soaked in each bacterial suspension for 30 minutes for inoculation.  Controls were treated with sterile distilled water. Fifty seeds per Petri dish were germinated on moist sterile filter papers, kept in the dark at room temperature for seven days </w:t>
      </w:r>
      <w:r w:rsidRPr="00733798">
        <w:rPr>
          <w:rFonts w:ascii="Arial" w:hAnsi="Arial" w:cs="Arial"/>
        </w:rPr>
        <w:fldChar w:fldCharType="begin"/>
      </w:r>
      <w:r w:rsidRPr="00733798">
        <w:rPr>
          <w:rFonts w:ascii="Arial" w:hAnsi="Arial" w:cs="Arial"/>
        </w:rPr>
        <w:instrText xml:space="preserve"> ADDIN ZOTERO_ITEM CSL_CITATION {"citationID":"ip7bAdr8","properties":{"formattedCitation":"(Naureen et al., 2017)","plainCitation":"(Naureen et al., 2017)","noteIndex":0},"citationItems":[{"id":1095,"uris":["http://zotero.org/users/local/5Qv12LTS/items/SAI6LC4N"],"itemData":{"id":1095,"type":"article-journal","abstract":"There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733798">
        <w:rPr>
          <w:rFonts w:ascii="Arial" w:hAnsi="Arial" w:cs="Arial"/>
        </w:rPr>
        <w:fldChar w:fldCharType="separate"/>
      </w:r>
      <w:r w:rsidRPr="00733798">
        <w:rPr>
          <w:rFonts w:ascii="Arial" w:hAnsi="Arial" w:cs="Arial"/>
        </w:rPr>
        <w:t xml:space="preserve">(Naureen </w:t>
      </w:r>
      <w:r w:rsidRPr="00733798">
        <w:rPr>
          <w:rFonts w:ascii="Arial" w:hAnsi="Arial" w:cs="Arial"/>
          <w:i/>
          <w:iCs/>
        </w:rPr>
        <w:t>et al</w:t>
      </w:r>
      <w:r w:rsidRPr="00733798">
        <w:rPr>
          <w:rFonts w:ascii="Arial" w:hAnsi="Arial" w:cs="Arial"/>
        </w:rPr>
        <w:t>., 2017)</w:t>
      </w:r>
      <w:r w:rsidRPr="00733798">
        <w:rPr>
          <w:rFonts w:ascii="Arial" w:hAnsi="Arial" w:cs="Arial"/>
        </w:rPr>
        <w:fldChar w:fldCharType="end"/>
      </w:r>
      <w:r w:rsidRPr="00733798">
        <w:rPr>
          <w:rFonts w:ascii="Arial" w:hAnsi="Arial" w:cs="Arial"/>
        </w:rPr>
        <w:t xml:space="preserve">. Papers were moistened every two days with 5 mL of sterile distilled water. The number of germinated seeds, seedling length, and root length were recorded daily to evaluate the effects of bacteria on seed germination and early growth. All the tests were performed in triplicate under aseptic conditions. </w:t>
      </w:r>
    </w:p>
    <w:p w14:paraId="3017B1D4" w14:textId="77777777" w:rsidR="005C0F0A" w:rsidRPr="002815B4" w:rsidRDefault="005C0F0A" w:rsidP="002815B4">
      <w:pPr>
        <w:pStyle w:val="Body"/>
        <w:numPr>
          <w:ilvl w:val="1"/>
          <w:numId w:val="41"/>
        </w:numPr>
        <w:spacing w:before="240"/>
        <w:rPr>
          <w:rFonts w:ascii="Arial" w:hAnsi="Arial" w:cs="Arial"/>
          <w:b/>
          <w:bCs/>
          <w:sz w:val="22"/>
          <w:szCs w:val="22"/>
        </w:rPr>
      </w:pPr>
      <w:r w:rsidRPr="002815B4">
        <w:rPr>
          <w:rFonts w:ascii="Arial" w:hAnsi="Arial" w:cs="Arial"/>
          <w:b/>
          <w:bCs/>
          <w:sz w:val="22"/>
          <w:szCs w:val="22"/>
        </w:rPr>
        <w:t>Pot Experiment</w:t>
      </w:r>
    </w:p>
    <w:p w14:paraId="180DEF01" w14:textId="77777777" w:rsidR="005C0F0A" w:rsidRPr="00733798" w:rsidRDefault="005C0F0A" w:rsidP="005C0F0A">
      <w:pPr>
        <w:pStyle w:val="Body"/>
        <w:spacing w:after="0"/>
        <w:rPr>
          <w:rFonts w:ascii="Arial" w:hAnsi="Arial" w:cs="Arial"/>
        </w:rPr>
      </w:pPr>
      <w:r w:rsidRPr="00733798">
        <w:rPr>
          <w:rFonts w:ascii="Arial" w:hAnsi="Arial" w:cs="Arial"/>
        </w:rPr>
        <w:t xml:space="preserve">Pot experiments were conducted using 4 kg of sterilized soil per pot. Treated seeds from both varieties were sown in pots. In fact, most onion varieties are typically cultivated during the dry season because they cannot tolerate the high humidity levels characteristic of the rainy season </w:t>
      </w:r>
      <w:r w:rsidRPr="00733798">
        <w:rPr>
          <w:rFonts w:ascii="Arial" w:hAnsi="Arial" w:cs="Arial"/>
        </w:rPr>
        <w:fldChar w:fldCharType="begin"/>
      </w:r>
      <w:r w:rsidRPr="00733798">
        <w:rPr>
          <w:rFonts w:ascii="Arial" w:hAnsi="Arial" w:cs="Arial"/>
        </w:rPr>
        <w:instrText xml:space="preserve"> ADDIN ZOTERO_ITEM CSL_CITATION {"citationID":"DjApkBSc","properties":{"formattedCitation":"(Garane et al., 2018)","plainCitation":"(Garane et al., 2018)","noteIndex":0},"citationItems":[{"id":1979,"uris":["http://zotero.org/users/local/5Qv12LTS/items/MMBPI4SQ"],"itemData":{"id":1979,"type":"article-journal","abstract":"L’oignon et l’échalote sont les cultures maraîchères les plus importantes au Burkina Faso. Ils représentent 32,4% des produits maraîchers. Cependant pour la zone, il existe très peu de variétés adaptées à une production de saison pluvieuse. L’objectif de cette étude a été d’évaluer des variétés d’oignon et d’échalote afin de permettre une production en saison pluvieuse. A cet effet, un essai a été conduit au cours de la saison pluvieuse 2013-2014 au Centre de Recherche Environnemental Agricole et de Formation (CREAF) de l’INERA avec les nouvelles variétés oignons GVS 36234 F1 Hybrid, GVS 36175 F1 Hybrid, GVS 36180 F1 Hybrid et d’échalotes Yali, Prema 178, et 00727. Le développement végétatif, le rendement et ses composantes de ces cultivars ont été évalués et comparés au Violet de Galmi. L’hybrid GVS 36175 F1 et la Prema 178 ont enregistré les plus fortes levées respectives de 75et96%.Chez GVS 36234 F1 Hybride, Yali et 00727, la matière sèche a été plus importante, soit 8; 7,8 et 9,3% respectivement. La Prema 178 avec 29 t/ha de bulbes frais, semble la mieux adaptée pour la saison pluvieuse dans notre zone de culture. Les cultivars 00727 et GVS 36180 F1 Hybrid avec 10,75 et 7,15 t/ha sont prometteurs pour la même période de culture.© 2018 International Formulae Group. All rights reserved.Mots clés: Oignon d’hivernage, adaptation, rendement bulbe, qualité, Burkina FasoEnglish Title: In field assessment of onion (Allium cepa L.) and shallot (Allium cepa var asculoni cum) varieties for wintering culture in central Burkina FasoEnglish AbstractOnion and shallot are the most important market cultures in Burkina Faso. They represent 32,4% of the market products. However for the zone there is a few adapted varieties in the rainy season production. The aim of this study trial was to find onion and shallot varieties suitable for production during the rainy season in order to provide producers with a range of varieties that are productive and tolerant to the different climatic and biotic risks of the rainy season of Burkina Faso. To this effect, a varietal trial was conducted during the 2013-2014 rainy season in the INERA's National Center for Environmental and Agricultural Research at Kamboinsè (CREAF-K) with six varieties of onion and shallot, including onions GVS 36234 F1 Hybrid, GVS 36175 Hybrid F1, GVS 36180 F1 Hybrid and shallots Yali, Prema 178, and 00727. The present study has highlighted the adaptability of these varieties to the rainy season. For this, vegetative development and essential yield components of the structure of the six new varieties were evaluated and compared to Galmi Violet not suitable for wintering. Only onion GVS 36175 F1 Hybrid didn't observe a very satisfactory emergence with 75% of emergence rate in nursery. The other varieties recorded excellent values ranging from 82% for GVS 36134 F1 Hybrid to 96% for Prema 178. The other varieties have observed a very low rates ranging from 20.1% in the GVS 36175 F1 Hybrid to 59.89% for the GVS 36180 F1 Hybrid. The rate of dry matter was very low or medium for all varieties. However, onion GVS 36234 F1 Hybrid and shallots Yali and 00727 have recorded respective rates of 8; 7.8 and 9.3%, which were relatively higher for the growing season. Prema 178, echalote 00727 and GVS 36180 F1 Hybrid with 29; 10.75 and 7.15 t/ha of bulb respectively can be the more adapted for the rainy season in this area.© 2018 International Formulae Group. All rights reserved.Keywords: Wintering onion, adaptation, bulb yield, quality, Burkina Faso","container-title":"International Journal of Biological and Chemical Sciences","DOI":"10.4314/ijbcs.v12i4.25","ISSN":"1997-342X","issue":"4","language":"en","license":"Copyright (c)","note":"number: 4","page":"1836–1850","source":"www.ajol.info","title":"Evaluation du comportement au champ de quelques variétés d’oignon (Allium cepa L.) et d’échalote (Allium cepa var. asculoni cum) pour la culture d’hivernage au centre du Burkina Faso","volume":"12","author":[{"family":"Garane","given":"Ali"},{"family":"Koussao","given":"Somé"},{"family":"Nikiema","given":"Jeanne"},{"family":"Traore","given":"Mamoudou"},{"family":"Sawadogo","given":"Mahamadou"},{"family":"Belem","given":"Jérôme"}],"issued":{"date-parts":[["2018"]]}}}],"schema":"https://github.com/citation-style-language/schema/raw/master/csl-citation.json"} </w:instrText>
      </w:r>
      <w:r w:rsidRPr="00733798">
        <w:rPr>
          <w:rFonts w:ascii="Arial" w:hAnsi="Arial" w:cs="Arial"/>
        </w:rPr>
        <w:fldChar w:fldCharType="separate"/>
      </w:r>
      <w:r w:rsidRPr="00733798">
        <w:rPr>
          <w:rFonts w:ascii="Arial" w:hAnsi="Arial" w:cs="Arial"/>
        </w:rPr>
        <w:t xml:space="preserve">(Garane </w:t>
      </w:r>
      <w:r w:rsidRPr="00733798">
        <w:rPr>
          <w:rFonts w:ascii="Arial" w:hAnsi="Arial" w:cs="Arial"/>
          <w:i/>
          <w:iCs/>
        </w:rPr>
        <w:t>et al</w:t>
      </w:r>
      <w:r w:rsidRPr="00733798">
        <w:rPr>
          <w:rFonts w:ascii="Arial" w:hAnsi="Arial" w:cs="Arial"/>
        </w:rPr>
        <w:t>., 2018)</w:t>
      </w:r>
      <w:r w:rsidRPr="00733798">
        <w:rPr>
          <w:rFonts w:ascii="Arial" w:hAnsi="Arial" w:cs="Arial"/>
        </w:rPr>
        <w:fldChar w:fldCharType="end"/>
      </w:r>
      <w:r w:rsidRPr="00733798">
        <w:rPr>
          <w:rFonts w:ascii="Arial" w:hAnsi="Arial" w:cs="Arial"/>
        </w:rPr>
        <w:t>. Thus, seedlings were raised in a nursery and transplanted 45 Days After Transplanting (DAT), with a spacing of 10 cm (two plants per pot).</w:t>
      </w:r>
    </w:p>
    <w:p w14:paraId="6996BCCC" w14:textId="77777777" w:rsidR="005C0F0A" w:rsidRPr="00733798" w:rsidRDefault="005C0F0A" w:rsidP="005C0F0A">
      <w:pPr>
        <w:pStyle w:val="Body"/>
        <w:rPr>
          <w:rFonts w:ascii="Arial" w:hAnsi="Arial" w:cs="Arial"/>
        </w:rPr>
      </w:pPr>
      <w:r w:rsidRPr="00733798">
        <w:rPr>
          <w:rFonts w:ascii="Arial" w:hAnsi="Arial" w:cs="Arial"/>
        </w:rPr>
        <w:t>Three fertilization regimes were tested:</w:t>
      </w:r>
    </w:p>
    <w:p w14:paraId="56D5CA3B" w14:textId="77777777" w:rsidR="005C0F0A" w:rsidRPr="00733798" w:rsidRDefault="005C0F0A" w:rsidP="005C0F0A">
      <w:pPr>
        <w:pStyle w:val="Body"/>
        <w:numPr>
          <w:ilvl w:val="0"/>
          <w:numId w:val="34"/>
        </w:numPr>
        <w:spacing w:after="0"/>
        <w:rPr>
          <w:rFonts w:ascii="Arial" w:hAnsi="Arial" w:cs="Arial"/>
        </w:rPr>
      </w:pPr>
      <w:r w:rsidRPr="00733798">
        <w:rPr>
          <w:rFonts w:ascii="Arial" w:hAnsi="Arial" w:cs="Arial"/>
        </w:rPr>
        <w:t>T0: NPK fertilizer 14-23-14) at 900 kg. ha</w:t>
      </w:r>
      <w:r w:rsidRPr="00733798">
        <w:rPr>
          <w:rFonts w:ascii="Arial" w:hAnsi="Arial" w:cs="Arial"/>
          <w:vertAlign w:val="superscript"/>
        </w:rPr>
        <w:t>-1</w:t>
      </w:r>
    </w:p>
    <w:p w14:paraId="62BC1764" w14:textId="77777777" w:rsidR="005C0F0A" w:rsidRPr="00733798" w:rsidRDefault="005C0F0A" w:rsidP="005C0F0A">
      <w:pPr>
        <w:pStyle w:val="Body"/>
        <w:numPr>
          <w:ilvl w:val="0"/>
          <w:numId w:val="34"/>
        </w:numPr>
        <w:spacing w:after="0"/>
        <w:rPr>
          <w:rFonts w:ascii="Arial" w:hAnsi="Arial" w:cs="Arial"/>
          <w:lang w:val="fr-BE"/>
        </w:rPr>
      </w:pPr>
      <w:r w:rsidRPr="00733798">
        <w:rPr>
          <w:rFonts w:ascii="Arial" w:hAnsi="Arial" w:cs="Arial"/>
          <w:lang w:val="fr-BE"/>
        </w:rPr>
        <w:lastRenderedPageBreak/>
        <w:t>T</w:t>
      </w:r>
      <w:proofErr w:type="gramStart"/>
      <w:r w:rsidRPr="00733798">
        <w:rPr>
          <w:rFonts w:ascii="Arial" w:hAnsi="Arial" w:cs="Arial"/>
          <w:lang w:val="fr-BE"/>
        </w:rPr>
        <w:t>1:</w:t>
      </w:r>
      <w:proofErr w:type="gramEnd"/>
      <w:r w:rsidRPr="00733798">
        <w:rPr>
          <w:rFonts w:ascii="Arial" w:hAnsi="Arial" w:cs="Arial"/>
          <w:lang w:val="fr-BE"/>
        </w:rPr>
        <w:t xml:space="preserve"> Compost at 2.5% (P/V)</w:t>
      </w:r>
    </w:p>
    <w:p w14:paraId="64DA4EFD" w14:textId="77777777" w:rsidR="005C0F0A" w:rsidRPr="00733798" w:rsidRDefault="005C0F0A" w:rsidP="005C0F0A">
      <w:pPr>
        <w:pStyle w:val="Body"/>
        <w:numPr>
          <w:ilvl w:val="0"/>
          <w:numId w:val="34"/>
        </w:numPr>
        <w:spacing w:after="0"/>
        <w:rPr>
          <w:rFonts w:ascii="Arial" w:hAnsi="Arial" w:cs="Arial"/>
          <w:lang w:val="fr-BE"/>
        </w:rPr>
      </w:pPr>
      <w:r w:rsidRPr="00733798">
        <w:rPr>
          <w:rFonts w:ascii="Arial" w:hAnsi="Arial" w:cs="Arial"/>
          <w:lang w:val="fr-BE"/>
        </w:rPr>
        <w:t>T</w:t>
      </w:r>
      <w:proofErr w:type="gramStart"/>
      <w:r w:rsidRPr="00733798">
        <w:rPr>
          <w:rFonts w:ascii="Arial" w:hAnsi="Arial" w:cs="Arial"/>
          <w:lang w:val="fr-BE"/>
        </w:rPr>
        <w:t>2:</w:t>
      </w:r>
      <w:proofErr w:type="gramEnd"/>
      <w:r w:rsidRPr="00733798">
        <w:rPr>
          <w:rFonts w:ascii="Arial" w:hAnsi="Arial" w:cs="Arial"/>
          <w:lang w:val="fr-BE"/>
        </w:rPr>
        <w:t xml:space="preserve"> Compost at 5% (P/V)</w:t>
      </w:r>
    </w:p>
    <w:p w14:paraId="6FEF7A23" w14:textId="2A2BF51E" w:rsidR="005C0F0A" w:rsidRPr="00733798" w:rsidRDefault="005C0F0A" w:rsidP="002815B4">
      <w:pPr>
        <w:pStyle w:val="Body"/>
        <w:rPr>
          <w:rFonts w:ascii="Arial" w:hAnsi="Arial" w:cs="Arial"/>
        </w:rPr>
      </w:pPr>
      <w:r w:rsidRPr="00733798">
        <w:rPr>
          <w:rFonts w:ascii="Arial" w:hAnsi="Arial" w:cs="Arial"/>
        </w:rPr>
        <w:t>Each fertilization level was combined or applied separately with the five bacterial inoculants (VDK5AN, VDK12AE, M14AN, TI13AN, and M16AN), giving a total of 18 treatments, each in triplicate (63 pots, two plants per pot).</w:t>
      </w:r>
      <w:r w:rsidR="002815B4">
        <w:rPr>
          <w:rFonts w:ascii="Arial" w:hAnsi="Arial" w:cs="Arial"/>
        </w:rPr>
        <w:t xml:space="preserve"> </w:t>
      </w:r>
      <w:r w:rsidRPr="00733798">
        <w:rPr>
          <w:rFonts w:ascii="Arial" w:hAnsi="Arial" w:cs="Arial"/>
        </w:rPr>
        <w:t xml:space="preserve">Bacterial </w:t>
      </w:r>
      <w:proofErr w:type="spellStart"/>
      <w:r w:rsidRPr="00733798">
        <w:rPr>
          <w:rFonts w:ascii="Arial" w:hAnsi="Arial" w:cs="Arial"/>
        </w:rPr>
        <w:t>inocula</w:t>
      </w:r>
      <w:proofErr w:type="spellEnd"/>
      <w:r w:rsidRPr="00733798">
        <w:rPr>
          <w:rFonts w:ascii="Arial" w:hAnsi="Arial" w:cs="Arial"/>
        </w:rPr>
        <w:t xml:space="preserve"> were prepared and applied as described by </w:t>
      </w:r>
      <w:r w:rsidRPr="00733798">
        <w:rPr>
          <w:rFonts w:ascii="Arial" w:hAnsi="Arial" w:cs="Arial"/>
        </w:rPr>
        <w:fldChar w:fldCharType="begin"/>
      </w:r>
      <w:r w:rsidRPr="00733798">
        <w:rPr>
          <w:rFonts w:ascii="Arial" w:hAnsi="Arial" w:cs="Arial"/>
        </w:rPr>
        <w:instrText xml:space="preserve"> ADDIN ZOTERO_ITEM CSL_CITATION {"citationID":"KU1NoPLy","properties":{"formattedCitation":"(Otoidobiga et al., 2025)","plainCitation":"(Otoidobiga et al., 2025)","dontUpdate":true,"noteIndex":0},"citationItems":[{"id":2352,"uris":["http://zotero.org/users/local/5Qv12LTS/items/7SARD5RJ"],"itemData":{"id":2352,"type":"article-journal","abstract":"Onion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733798">
        <w:rPr>
          <w:rFonts w:ascii="Cambria Math" w:hAnsi="Cambria Math" w:cs="Cambria Math"/>
        </w:rPr>
        <w:instrText>₃</w:instrText>
      </w:r>
      <w:r w:rsidRPr="00733798">
        <w:rPr>
          <w:rFonts w:ascii="Arial" w:hAnsi="Arial" w:cs="Arial"/>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733798">
        <w:rPr>
          <w:rFonts w:ascii="Arial" w:hAnsi="Arial" w:cs="Arial"/>
        </w:rPr>
        <w:fldChar w:fldCharType="separate"/>
      </w:r>
      <w:r w:rsidRPr="00733798">
        <w:rPr>
          <w:rFonts w:ascii="Arial" w:hAnsi="Arial" w:cs="Arial"/>
        </w:rPr>
        <w:t xml:space="preserve">Otoidobiga </w:t>
      </w:r>
      <w:r w:rsidRPr="00733798">
        <w:rPr>
          <w:rFonts w:ascii="Arial" w:hAnsi="Arial" w:cs="Arial"/>
          <w:i/>
          <w:iCs/>
        </w:rPr>
        <w:t>et al</w:t>
      </w:r>
      <w:r w:rsidRPr="00733798">
        <w:rPr>
          <w:rFonts w:ascii="Arial" w:hAnsi="Arial" w:cs="Arial"/>
        </w:rPr>
        <w:t>. (2025)</w:t>
      </w:r>
      <w:r w:rsidRPr="00733798">
        <w:rPr>
          <w:rFonts w:ascii="Arial" w:hAnsi="Arial" w:cs="Arial"/>
        </w:rPr>
        <w:fldChar w:fldCharType="end"/>
      </w:r>
      <w:r w:rsidRPr="00733798">
        <w:rPr>
          <w:rFonts w:ascii="Arial" w:hAnsi="Arial" w:cs="Arial"/>
        </w:rPr>
        <w:t>. Thus, at transplantation, seedling roots were immersed in bacterial suspensions. A second application (0.5 mL per plant) was made 20 DAT at the plant base.</w:t>
      </w:r>
      <w:r w:rsidR="002815B4">
        <w:rPr>
          <w:rFonts w:ascii="Arial" w:hAnsi="Arial" w:cs="Arial"/>
        </w:rPr>
        <w:t xml:space="preserve"> </w:t>
      </w:r>
      <w:r w:rsidRPr="00733798">
        <w:rPr>
          <w:rFonts w:ascii="Arial" w:hAnsi="Arial" w:cs="Arial"/>
        </w:rPr>
        <w:t>During the experiment, plant height, neck diameter, and leaf number were recorded at 20, 40, and 60 DAT. To end, at harvest, mean plant weight and root length were measured, while the number of dead and diseased plants was also recorded.</w:t>
      </w:r>
    </w:p>
    <w:p w14:paraId="512D94AA" w14:textId="77777777" w:rsidR="005C0F0A" w:rsidRPr="002815B4" w:rsidRDefault="005C0F0A" w:rsidP="002815B4">
      <w:pPr>
        <w:pStyle w:val="Body"/>
        <w:numPr>
          <w:ilvl w:val="1"/>
          <w:numId w:val="41"/>
        </w:numPr>
        <w:rPr>
          <w:rFonts w:ascii="Arial" w:hAnsi="Arial" w:cs="Arial"/>
          <w:b/>
          <w:bCs/>
          <w:sz w:val="22"/>
          <w:szCs w:val="22"/>
          <w:lang w:val="fr-BE"/>
        </w:rPr>
      </w:pPr>
      <w:r w:rsidRPr="002815B4">
        <w:rPr>
          <w:rFonts w:ascii="Arial" w:hAnsi="Arial" w:cs="Arial"/>
          <w:b/>
          <w:bCs/>
          <w:sz w:val="22"/>
          <w:szCs w:val="22"/>
          <w:lang w:val="fr-BE"/>
        </w:rPr>
        <w:t xml:space="preserve">Data </w:t>
      </w:r>
      <w:proofErr w:type="spellStart"/>
      <w:r w:rsidRPr="002815B4">
        <w:rPr>
          <w:rFonts w:ascii="Arial" w:hAnsi="Arial" w:cs="Arial"/>
          <w:b/>
          <w:bCs/>
          <w:sz w:val="22"/>
          <w:szCs w:val="22"/>
          <w:lang w:val="fr-BE"/>
        </w:rPr>
        <w:t>analysis</w:t>
      </w:r>
      <w:proofErr w:type="spellEnd"/>
    </w:p>
    <w:p w14:paraId="5CAD12A6" w14:textId="77777777" w:rsidR="00790ADA" w:rsidRPr="00733798" w:rsidRDefault="005C0F0A" w:rsidP="00441B6F">
      <w:pPr>
        <w:pStyle w:val="Body"/>
        <w:spacing w:after="0"/>
        <w:rPr>
          <w:rFonts w:ascii="Arial" w:hAnsi="Arial" w:cs="Arial"/>
        </w:rPr>
      </w:pPr>
      <w:r w:rsidRPr="00733798">
        <w:rPr>
          <w:rFonts w:ascii="Arial" w:hAnsi="Arial" w:cs="Arial"/>
        </w:rPr>
        <w:t>The collected data were organized and compiled into an Excel spreadsheet. All measured variables were subjected to one-way analysis of variance (ANOVA)</w:t>
      </w:r>
      <w:r w:rsidRPr="00733798">
        <w:rPr>
          <w:rFonts w:ascii="Arial" w:hAnsi="Arial" w:cs="Arial"/>
          <w:b/>
          <w:bCs/>
        </w:rPr>
        <w:t xml:space="preserve">. </w:t>
      </w:r>
      <w:r w:rsidRPr="00733798">
        <w:rPr>
          <w:rFonts w:ascii="Arial" w:hAnsi="Arial" w:cs="Arial"/>
        </w:rPr>
        <w:t>Tukey’s Honest Significant Difference (HSD) test was subsequently applied for pairwise comparisons of all parameter means. The statistical analyses were performed using R software version 4.3.0, with a significance threshold set at p &lt; 0.05 to determine differences between treatments.</w:t>
      </w:r>
    </w:p>
    <w:p w14:paraId="76B162C9" w14:textId="77777777" w:rsidR="00790ADA" w:rsidRPr="00733798" w:rsidRDefault="00000F8F" w:rsidP="006753DB">
      <w:pPr>
        <w:pStyle w:val="Head1"/>
        <w:spacing w:before="240" w:after="0" w:line="360" w:lineRule="auto"/>
        <w:jc w:val="both"/>
        <w:rPr>
          <w:rFonts w:ascii="Arial" w:hAnsi="Arial" w:cs="Arial"/>
        </w:rPr>
      </w:pPr>
      <w:r w:rsidRPr="00733798">
        <w:rPr>
          <w:rFonts w:ascii="Arial" w:hAnsi="Arial" w:cs="Arial"/>
        </w:rPr>
        <w:t>3</w:t>
      </w:r>
      <w:r w:rsidR="00902823" w:rsidRPr="00733798">
        <w:rPr>
          <w:rFonts w:ascii="Arial" w:hAnsi="Arial" w:cs="Arial"/>
        </w:rPr>
        <w:t xml:space="preserve">. </w:t>
      </w:r>
      <w:r w:rsidRPr="00733798">
        <w:rPr>
          <w:rFonts w:ascii="Arial" w:hAnsi="Arial" w:cs="Arial"/>
        </w:rPr>
        <w:t>results and discussion</w:t>
      </w:r>
    </w:p>
    <w:p w14:paraId="0E27BC39" w14:textId="77777777" w:rsidR="00C34421" w:rsidRPr="002815B4" w:rsidRDefault="00C34421" w:rsidP="004128F2">
      <w:pPr>
        <w:pStyle w:val="NormalWeb"/>
        <w:numPr>
          <w:ilvl w:val="1"/>
          <w:numId w:val="40"/>
        </w:numPr>
        <w:spacing w:before="0" w:beforeAutospacing="0" w:after="0" w:afterAutospacing="0" w:line="360" w:lineRule="auto"/>
        <w:jc w:val="both"/>
        <w:rPr>
          <w:rFonts w:ascii="Arial" w:hAnsi="Arial" w:cs="Arial"/>
          <w:b/>
          <w:bCs/>
          <w:color w:val="000000" w:themeColor="text1"/>
          <w:sz w:val="22"/>
          <w:szCs w:val="20"/>
          <w:lang w:val="en-US"/>
        </w:rPr>
      </w:pPr>
      <w:r w:rsidRPr="002815B4">
        <w:rPr>
          <w:rFonts w:ascii="Arial" w:hAnsi="Arial" w:cs="Arial"/>
          <w:b/>
          <w:bCs/>
          <w:color w:val="000000" w:themeColor="text1"/>
          <w:sz w:val="22"/>
          <w:szCs w:val="20"/>
          <w:lang w:val="en-US"/>
        </w:rPr>
        <w:t>Plant growth-promoting characteristics of bacterial isolates</w:t>
      </w:r>
    </w:p>
    <w:p w14:paraId="256C8C48"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During the study, the bacterial isolates displayed diverse plant growth-promoting (PGP) and antifungal activity. All strains, with the exception of VDK12AE, produced indole-3-acetic acid (IAA)</w:t>
      </w:r>
      <w:r w:rsidR="00F52E44" w:rsidRPr="002815B4">
        <w:rPr>
          <w:rFonts w:ascii="Arial" w:hAnsi="Arial" w:cs="Arial"/>
          <w:color w:val="000000" w:themeColor="text1"/>
          <w:sz w:val="20"/>
          <w:szCs w:val="20"/>
          <w:lang w:val="en-US"/>
        </w:rPr>
        <w:t xml:space="preserve"> (table 1)</w:t>
      </w:r>
      <w:r w:rsidRPr="002815B4">
        <w:rPr>
          <w:rFonts w:ascii="Arial" w:hAnsi="Arial" w:cs="Arial"/>
          <w:color w:val="000000" w:themeColor="text1"/>
          <w:sz w:val="20"/>
          <w:szCs w:val="20"/>
          <w:lang w:val="en-US"/>
        </w:rPr>
        <w:t xml:space="preserve">. This result highlights the potential of isolates to stimulate root development and enhance nutrient uptake. Indeed, IAA is known to be one of the most important and biologically active phytohormones that regulates key processes in plant development, including organ formation, growth responses, cell expansion, division, differentiation, and gene expression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{"citationID":"icKhQi2Y","properties":{"formattedCitation":"(Lebrazi et al., 2020)","plainCitation":"(Lebrazi et al., 2020)","noteIndex":0},"citationItems":[{"id":2355,"uris":["http://zotero.org/users/local/5Qv12LTS/items/K7MMM4FK"],"itemData":{"id":2355,"type":"article-journal","abstract":"Background: The production of indole-3-acetic acid (IAA) is an essential tool for rhizobacteria to stimulate and facilitate plant growth. For this, eighty rhizobial bacteria isolated from root nodules of Acacia cyanophylla grown in different regions of Morocco were firstly screened for their ability to produce IAA. Then, IAA production by a combination of isolates and the inoculation effect on the germination of Acacia cyanophylla seeds was studied using the best performing isolates in terms of IAA production. The best IAA producer bacterial isolate (I69) was selected to optimize IAA production using response surface methodology based on the central composite design.\nResults: Results showed that the majority of tested isolates were able to produce IAA with a relatively higher concentration of 135 μg/ml for the isolate I69, followed by isolates I22 and I75 with respective concentrations of 116 μg/ml and 105 μg/ml IAA. The IAA production and the seed germination rate were relatively increased by the synergistic effect of I69 and I22. Later, response surface methodology was used to determine optimal operating conditions leading to IAA production optimization. Thus, an incubation temperature of 36 °C, a pH of 6.5, an incubation time of 1 day, and respective tryptophan and NaCl concentrations of 1 g/l and 0.1 g/l were optimal parameters leading to 166 μg/ml IAA which was the maximal produced concentration.\nConclusion: The present study highlighted that IAA-producing rhizobacteria could be harnessed to improve plant growth. Furthermore, their production can be easily controlled using response surface methodology, which represents a very useful tool for optimization.","container-title":"Journal of Genetic Engineering and Biotechnology","DOI":"10.1186/s43141-020-00035-9","ISSN":"1687157X","issue":"1","journalAbbreviation":"Journal of Genetic Engineering and Biotechnology","language":"en","page":"21","source":"DOI.org (Crossref)","title":"Screening and optimization of indole-3-acetic acid production by Rhizobium sp. strain using response surface methodology","volume":"18","author":[{"family":"Lebrazi","given":"Sara"},{"family":"Fadil","given":"Mouhcine"},{"family":"Chraibi","given":"Marwa"},{"family":"Fikri-Benbrahim","given":"Kawtar"}],"issued":{"date-parts":[["2020",12]]}}}],"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(Lebrazi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2020)</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w:t>
      </w:r>
    </w:p>
    <w:p w14:paraId="504E7B20"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In addition, nitrogen fixation capacity varied across isolates: VDK5AN, TI13AN, and M14AN exhibited generally weak activity, while VDK12AE showed strong positive fixation, and M16AN lacked this trait entirely. Nitrogen (N) is a major nutrient for plants—it is a component of proteins, nucleic acids, and chlorophyll, and contributes to photosynthesis and vegetative growth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{"citationID":"lMgjyHcP","properties":{"formattedCitation":"(Hasan et al., 2024)","plainCitation":"(Hasan et al., 2024)","noteIndex":0},"citationItems":[{"id":2359,"uris":["http://zotero.org/users/local/5Qv12LTS/items/NPL9X34N"],"itemData":{"id":2359,"type":"article-journal","abstract":"The rhizosphere of a plant is home to helpful microorganisms called plant growth-promoting rhizobacteria (PGPR), which play a crucial role in promoting plant growth and development. The significance of PGPR for long-term agricultural viability is outlined in this review. Plant growth processes such as nitrogen fixation, phosphate solubilization, and hormone secretion are discussed. Increased plant tolerance to biotic and abiotic stress, reduced use of chemical fertilizers and pesticides, and enhanced nutrient availability, soil fertility, and absorption are all mentioned as potential benefits of PGPR. PGPR has multiple ecological and practical functions in the soil’s rhizosphere. One of PGPR’s various roles in agroecosystems is to increase the synthesis of phytohormones and other metabolites, which have a direct impact on plant growth. Phytopathogens can be stopped in their tracks, a plant’s natural defenses can be bolstered, and so on. PGPR also helps clean up the soil through a process called bioremediation. The PGPR’s many functions include indole acetic acid (IAA) production, ammonia (NH3) production, hydrogen cyanide (HCN) production, catalase production, and more. In addition to aiding in nutrient uptake, PGPR controls the production of a hormone that increases root size and strength. Improving crop yield, decreasing environmental pollution, and guaranteeing food security are only some of the ecological and economic benefits of employing PGPR for sustainable agriculture.","container-title":"Bacteria","DOI":"10.3390/bacteria3020005","ISSN":"2674-1334","issue":"2","journalAbbreviation":"Bacteria","language":"en","page":"59-75","source":"DOI.org (Crossref)","title":"Role of Plant Growth Promoting Rhizobacteria (PGPR) as a Plant Growth Enhancer for Sustainable Agriculture: A Review","title-short":"Role of Plant Growth Promoting Rhizobacteria (PGPR) as a Plant Growth Enhancer for Sustainable Agriculture","volume":"3","author":[{"family":"Hasan","given":"Asma"},{"family":"Tabassum","given":"Baby"},{"family":"Hashim","given":"Mohammad"},{"family":"Khan","given":"Nagma"}],"issued":{"date-parts":[["2024",4,1]]}}}],"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(Hasan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2024)</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w:t>
      </w:r>
    </w:p>
    <w:p w14:paraId="6DD653B6"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Furthermore, ammonium production was detected in all strains, with VDK12AE and M14AN demonstrating moderate to high levels, suggesting a meaningful contribution to nitrogen enrichment in the rhizosphere. This nutrient is directly assimilated into amino acids and stimulates root branching to increase the surface for the uptake of nutrients, as well as results in higher amino acid, chlorophyll contents, sugar, and starch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{"citationID":"3YhHYDVG","properties":{"formattedCitation":"(Hakim et al., 2021)","plainCitation":"(Hakim et al., 2021)","noteIndex":0},"citationItems":[{"id":2363,"uris":["http://zotero.org/users/local/5Qv12LTS/items/58KZLCHT"],"itemData":{"id":2363,"type":"article-journal","abstract":"The rhizosphere is undoubtedly the most complex microhabitat, comprised of an integrated network of plant roots, soil, and a diverse consortium of bacteria, fungi, eukaryotes, and archaea. The rhizosphere conditions have a direct impact on crop growth and yield. Nutrient-rich rhizosphere environments stimulate plant growth and yield and vice versa. Extensive cultivation exhaust most of the soils which need to be nurtured before or during the next crop. Chemical fertilizers are the major source of crop nutrients but their uncontrolled and widespread usage has posed a serious threat to the sustainability of agriculture and stability of an ecosystem. These chemicals are accumulated in the soil, drained in water, and emitted to the air where they persist for decades causing a serious threat to the overall ecosystem. Plant growth-promoting rhizobacteria (PGPR) present in the rhizosphere convert many plant-unavailable essential nutrients e.g., nitrogen, phosphorous, zinc, etc. into available forms. PGPR produces certain plant growth hormones (such as auxin, cytokinin, and gibberellin), cell lytic enzymes (chitinase, protease, hydrolases, etc.), secondary metabolites, and antibiotics, and stress alleviating compounds (e.g., 1-Aminocyclopropane-1- carboxylate deaminase), chelating agents (siderophores), and some signaling compounds (e.g., N-Acyl homoserine lactones) to interact with the beneﬁcial or pathogenic counterparts in the rhizosphere. These multifarious activities of PGPR improve the soil structure, health, fertility, and functioning which directly or indirectly support plant growth under normal and stressed environments. Rhizosphere engineering with these PGPR has a wide-ranging application not only for crop fertilization but developing eco-friendly sustainable agriculture. Due to severe climate change effects on plants and rhizosphere biology, there is growing interest in stress-resilient PGPM and their subsequent application to induce stress (drought, salinity, and heat) tolerance mechanism in plants. This review describes the three components of rhizosphere engineering with an explicit focus on the broader perspective of PGPM that could facilitate rhizosphere engineering in selected hosts to serve as an efﬁcient component for sustainable agriculture.","container-title":"Frontiers in Sustainable Food Systems","DOI":"10.3389/fsufs.2021.617157","ISSN":"2571-581X","journalAbbreviation":"Front. Sustain. Food Syst.","language":"en","page":"617157","source":"DOI.org (Crossref)","title":"Rhizosphere Engineering With Plant Growth-Promoting Microorganisms for Agriculture and Ecological Sustainability","volume":"5","author":[{"family":"Hakim","given":"Sughra"},{"family":"Naqqash","given":"Tahir"},{"family":"Nawaz","given":"Muhammad Shoib"},{"family":"Laraib","given":"Iqra"},{"family":"Siddique","given":"Muhammad Jawad"},{"family":"Zia","given":"Rabisa"},{"family":"Mirza","given":"Muhammad Sajjad"},{"family":"Imran","given":"Asma"}],"issued":{"date-parts":[["2021",2,15]]}}}],"schema":"https://github.com/citation-style-language/schema/raw/master/csl-citation.json"}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(Hakim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2021)</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Ammonia (NH</w:t>
      </w:r>
      <w:r w:rsidRPr="002815B4">
        <w:rPr>
          <w:rFonts w:ascii="Cambria Math" w:hAnsi="Cambria Math" w:cs="Cambria Math"/>
          <w:color w:val="000000" w:themeColor="text1"/>
          <w:sz w:val="20"/>
          <w:szCs w:val="20"/>
          <w:lang w:val="en-US"/>
        </w:rPr>
        <w:t>₃</w:t>
      </w:r>
      <w:r w:rsidRPr="002815B4">
        <w:rPr>
          <w:rFonts w:ascii="Arial" w:hAnsi="Arial" w:cs="Arial"/>
          <w:color w:val="000000" w:themeColor="text1"/>
          <w:sz w:val="20"/>
          <w:szCs w:val="20"/>
          <w:lang w:val="en-US"/>
        </w:rPr>
        <w:t xml:space="preserve">) or ammonium production in the rhizosphere by PGPR can increase nitrogen availability to the plant, which is particularly useful in poor soils or soils subject to nutrient stress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{"citationID":"7RiZ4OvV","properties":{"formattedCitation":"(Fanai et al., 2024)","plainCitation":"(Fanai et al., 2024)","noteIndex":0},"citationItems":[{"id":2364,"uris":["http://zotero.org/users/local/5Qv12LTS/items/3Q3SRSZL"],"itemData":{"id":2364,"type":"article-journal","abstract":"Plants and bacteria are co-evolving and interact with one another in a continuous process. This interaction enables the plant to assimilate the nutrients and acquire protection with the help of beneﬁcial bacteria known as plant growth-promoting bacteria (PGPB). These beneﬁcial bacteria naturally produce bioactive compounds that can assist plants’ stress tolerance. Moreover, they employ various direct and indirect processes to induce plant growth and protect plants against pathogens. The direct mechanisms involve phytohormone production, phosphate solubilization, zinc solubilization, potassium solubilization, ammonia production, and nitrogen ﬁxation while, the production of siderophores, lytic enzymes, hydrogen cyanide, and antibiotics are included under indirect mechanisms. This property can be exploited to prepare bioformulants for biofertilizers, biopesticides, and biofungicides, which are convenient alternatives for chemical-based products to achieve sustainable agricultural practices. However, the application and importance of PGPB in sustainable agriculture are still debatable despite its immense diversity and plant growth-supporting activities. Moreover, the performance of PGPB varies greatly and is dictated by the environmental factors affecting plant growth and development. This review emphasizes the role of PGPB in plant growth-promoting activities (stress tolerance, production of bioactive compounds and phytohormones) and summarises new formulations and opportunities.","container-title":"PeerJ","DOI":"10.7717/peerj.17882","ISSN":"2167-8359","language":"en","license":"https://creativecommons.org/licenses/by/4.0/","page":"e17882","source":"DOI.org (Crossref)","title":"Plant growth promoting bacteria (PGPB)-induced plant adaptations to stresses: an updated review","title-short":"Plant growth promoting bacteria (PGPB)-induced plant adaptations to stresses","volume":"12","author":[{"family":"Fanai","given":"Awmpuizeli"},{"family":"Bohia","given":"Beirachhitha"},{"family":"Lalremruati","given":"Felicia"},{"family":"Lalhriatpuii","given":"Nancy"},{"literal":"Lalrokimi"},{"family":"Lalmuanpuii","given":"Rosie"},{"family":"Singh","given":"Prashant Kumar"},{"literal":"Zothanpuia"}],"issued":{"date-parts":[["2024",8,20]]}}}],"schema":"https://github.com/citation-style-language/schema/raw/master/csl-citation.json"}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(Fanai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2024)</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w:t>
      </w:r>
    </w:p>
    <w:p w14:paraId="52566C32"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Hydrogen cyanide (HCN) production was most pronounced in VDK5AN, while VDK12AE, M14AN, and M16AN showed moderate to weak activity; TI13AN did not produce HCN. </w:t>
      </w:r>
    </w:p>
    <w:p w14:paraId="58819666"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Hydrogen cyanide (HCN) is a bioactive volatile metabolite, secreted by some soil and rhizosphere bacteria into the environment to control nearby organisms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{"citationID":"XrlbcMbo","properties":{"formattedCitation":"(Rijavec &amp; Lapanje, 2016)","plainCitation":"(Rijavec &amp; Lapanje, 2016)","dontUpdate":true,"noteIndex":0},"citationItems":[{"id":2367,"uris":["http://zotero.org/users/local/5Qv12LTS/items/J22BD2GR"],"itemData":{"id":2367,"type":"article-journal","abstract":"Plant growth promoting rhizobacteria produce chemical compounds with different beneﬁts for the plant. Among them, HCN is recognized as a biocontrol agent, based on its ascribed toxicity against plant pathogens. Based on several past studies questioning the validity of this hypothesis, we have re-addressed the issue by designing a new set of in vitro experiments, to test if HCN-producing rhizobacteria could inhibit the growth of phytopathogens. The level of HCN produced by the rhizobacteria in vitro does not correlate with the observed biocontrol effects, thus disproving the biocontrol hypothesis. We developed a new concept, in which HCN does not act as a biocontrol agent, but rather is involved in geochemical processes in the substrate (e.g., chelation of metals), indirectly increasing the availability of phosphate. Since this scenario can be important for the pioneer plants living in oligotrophic alpine environments, we inoculated HCN producing bacteria into sterile mineral sand together with germinating plants and showed that the growth of the pioneer plant French sorrel was increased on granite-based substrate. No such effect could be observed for maize, where plantlets depend on the nutrients stored in the endosperm. To support our concept, we used KCN and mineral sand and showed that mineral mobilization and phosphate release could be caused by cyanide in vitro. We propose that in oligotrophic alpine environments, and possibly elsewhere, the main contribution of HCN is in the sequestration of metals and the consequential indirect increase of nutrient availability, which is beneﬁcial for the rhizobacteria and their plant hosts.","container-title":"Frontiers in Microbiology","DOI":"10.3389/fmicb.2016.01785","ISSN":"1664-302X","journalAbbreviation":"Front. Microbiol.","language":"en","page":"1785","source":"DOI.org (Crossref)","title":"Hydrogen Cyanide in the Rhizosphere: Not Suppressing Plant Pathogens, but Rather Regulating Availability of Phosphate","title-short":"Hydrogen Cyanide in the Rhizosphere","volume":"7","author":[{"family":"Rijavec","given":"Tomaž"},{"family":"Lapanje","given":"Aleš"}],"issued":{"date-parts":[["2016",11,18]]}}}],"schema":"https://github.com/citation-style-language/schema/raw/master/csl-citation.json"}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(Rijavec and Lapanje, 2016)</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This molecule is a key biocontrol mechanism and has strong inhibitory activity against a range of soil-borne organisms (fungi, some bacteria, nematodes, and insects) by interfering with cellular respiration (inhibition of cytochrome c oxidase) and other metabolic targets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{"citationID":"ZL2GSzU0","properties":{"formattedCitation":"(Vocciante et al., 2022)","plainCitation":"(Vocciante et al., 2022)","noteIndex":0},"citationItems":[{"id":2369,"uris":["http://zotero.org/users/local/5Qv12LTS/items/X8VDISSX"],"itemData":{"id":2369,"type":"article-journal","abstract":"Phytoremediation is a cost-effective and sustainable technology used to clean up pollutants from soils and waters through the use of plant species. Indeed, plants are naturally capable of absorbing metals and degrading organic molecules. However, in several cases, the presence of contaminants causes plant suffering and limited growth. In such situations, thanks to the production of specific root exudates, plants can engage the most suitable bacteria able to support their growth according to the particular environmental stress. These plant growth-promoting rhizobacteria (PGPR) may facilitate plant growth and development with several beneficial effects, even more evident when plants are grown in critical environmental conditions, such as the presence of toxic contaminants. For instance, PGPR may alleviate metal phytotoxicity by altering metal bioavailability in soil and increasing metal translocation within the plant. Since many of the PGPR are also hydrocarbon oxidizers, they are also able to support and enhance plant biodegradation activity. Besides, PGPR in agriculture can be an excellent support to counter the devastating effects of abiotic stress, such as excessive salinity and drought, replacing expensive inorganic fertilizers that hurt the environment. A better and in-depth understanding of the function and interactions of plants and associated microorganisms directly in the matrix of interest, especially in the presence of persistent contamination, could provide new opportunities for phytoremediation.","container-title":"Applied Sciences","DOI":"10.3390/app12031231","ISSN":"2076-3417","issue":"3","journalAbbreviation":"Applied Sciences","language":"en","page":"1231","source":"DOI.org (Crossref)","title":"The Role of Plant Growth-Promoting Rhizobacteria (PGPR) in Mitigating Plant’s Environmental Stresses","volume":"12","author":[{"family":"Vocciante","given":"Marco"},{"family":"Grifoni","given":"Martina"},{"family":"Fusini","given":"Danilo"},{"family":"Petruzzelli","given":"Gianniantonio"},{"family":"Franchi","given":"Elisabetta"}],"issued":{"date-parts":[["2022",1,25]]}}}],"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(Vocciante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2022)</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w:t>
      </w:r>
    </w:p>
    <w:p w14:paraId="7E73B7E5"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Moreover, in terms of antifungal activity, the isolates exhibited selective inhibition profiles. TI13AN strongly inhibited </w:t>
      </w:r>
      <w:r w:rsidRPr="002815B4">
        <w:rPr>
          <w:rStyle w:val="Emphasis"/>
          <w:rFonts w:ascii="Arial" w:hAnsi="Arial" w:cs="Arial"/>
          <w:color w:val="000000" w:themeColor="text1"/>
          <w:sz w:val="20"/>
          <w:szCs w:val="20"/>
          <w:lang w:val="en-US"/>
        </w:rPr>
        <w:t>Fusarium</w:t>
      </w:r>
      <w:r w:rsidRPr="002815B4">
        <w:rPr>
          <w:rFonts w:ascii="Arial" w:hAnsi="Arial" w:cs="Arial"/>
          <w:color w:val="000000" w:themeColor="text1"/>
          <w:sz w:val="20"/>
          <w:szCs w:val="20"/>
          <w:lang w:val="en-US"/>
        </w:rPr>
        <w:t xml:space="preserve"> sp. (57.14%) and </w:t>
      </w:r>
      <w:r w:rsidRPr="002815B4">
        <w:rPr>
          <w:rStyle w:val="Emphasis"/>
          <w:rFonts w:ascii="Arial" w:hAnsi="Arial" w:cs="Arial"/>
          <w:color w:val="000000" w:themeColor="text1"/>
          <w:sz w:val="20"/>
          <w:szCs w:val="20"/>
          <w:lang w:val="en-US"/>
        </w:rPr>
        <w:t>Aspergillus</w:t>
      </w:r>
      <w:r w:rsidRPr="002815B4">
        <w:rPr>
          <w:rFonts w:ascii="Arial" w:hAnsi="Arial" w:cs="Arial"/>
          <w:color w:val="000000" w:themeColor="text1"/>
          <w:sz w:val="20"/>
          <w:szCs w:val="20"/>
          <w:lang w:val="en-US"/>
        </w:rPr>
        <w:t xml:space="preserve"> sp. (88.09%), whereas M14AN showed notable activity against </w:t>
      </w:r>
      <w:r w:rsidRPr="002815B4">
        <w:rPr>
          <w:rStyle w:val="Emphasis"/>
          <w:rFonts w:ascii="Arial" w:hAnsi="Arial" w:cs="Arial"/>
          <w:color w:val="000000" w:themeColor="text1"/>
          <w:sz w:val="20"/>
          <w:szCs w:val="20"/>
          <w:lang w:val="en-US"/>
        </w:rPr>
        <w:t>Aspergillus</w:t>
      </w:r>
      <w:r w:rsidRPr="002815B4">
        <w:rPr>
          <w:rFonts w:ascii="Arial" w:hAnsi="Arial" w:cs="Arial"/>
          <w:color w:val="000000" w:themeColor="text1"/>
          <w:sz w:val="20"/>
          <w:szCs w:val="20"/>
          <w:lang w:val="en-US"/>
        </w:rPr>
        <w:t xml:space="preserve"> sp. (85.71%). VDK5AN and M16AN were </w:t>
      </w:r>
      <w:r w:rsidRPr="002815B4">
        <w:rPr>
          <w:rFonts w:ascii="Arial" w:hAnsi="Arial" w:cs="Arial"/>
          <w:color w:val="000000" w:themeColor="text1"/>
          <w:sz w:val="20"/>
          <w:szCs w:val="20"/>
          <w:lang w:val="en-US"/>
        </w:rPr>
        <w:lastRenderedPageBreak/>
        <w:t xml:space="preserve">only weakly active against </w:t>
      </w:r>
      <w:r w:rsidRPr="002815B4">
        <w:rPr>
          <w:rStyle w:val="Emphasis"/>
          <w:rFonts w:ascii="Arial" w:hAnsi="Arial" w:cs="Arial"/>
          <w:color w:val="000000" w:themeColor="text1"/>
          <w:sz w:val="20"/>
          <w:szCs w:val="20"/>
          <w:lang w:val="en-US"/>
        </w:rPr>
        <w:t>Fusarium</w:t>
      </w:r>
      <w:r w:rsidRPr="002815B4">
        <w:rPr>
          <w:rFonts w:ascii="Arial" w:hAnsi="Arial" w:cs="Arial"/>
          <w:color w:val="000000" w:themeColor="text1"/>
          <w:sz w:val="20"/>
          <w:szCs w:val="20"/>
          <w:lang w:val="en-US"/>
        </w:rPr>
        <w:t xml:space="preserve"> sp. (37.75%) and </w:t>
      </w:r>
      <w:r w:rsidRPr="002815B4">
        <w:rPr>
          <w:rStyle w:val="Emphasis"/>
          <w:rFonts w:ascii="Arial" w:hAnsi="Arial" w:cs="Arial"/>
          <w:color w:val="000000" w:themeColor="text1"/>
          <w:sz w:val="20"/>
          <w:szCs w:val="20"/>
          <w:lang w:val="en-US"/>
        </w:rPr>
        <w:t>Aspergillus</w:t>
      </w:r>
      <w:r w:rsidRPr="002815B4">
        <w:rPr>
          <w:rFonts w:ascii="Arial" w:hAnsi="Arial" w:cs="Arial"/>
          <w:color w:val="000000" w:themeColor="text1"/>
          <w:sz w:val="20"/>
          <w:szCs w:val="20"/>
          <w:lang w:val="en-US"/>
        </w:rPr>
        <w:t xml:space="preserve"> sp. (64.28%). In contrast, VDK12AE remained inactive against both fungal pathogens. The antifungal activity observed among the bacterial isolates represents an essential indirect mechanism of plant growth promotion. Indeed, many studies reported that the antifungal activity of PGPR relies on synergistic mechanisms including metabolite production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{"citationID":"nNxNCgDM","properties":{"formattedCitation":"(Haas &amp; D\\uc0\\u233{}fago, 2005)","plainCitation":"(Haas &amp; Défago, 2005)","dontUpdate":true,"noteIndex":0},"citationItems":[{"id":2400,"uris":["http://zotero.org/users/local/5Qv12LTS/items/X8SGKPSP"],"itemData":{"id":2400,"type":"article-journal","abstract":"Particular bacterial strains in certain natural environments prevent infectious diseases of plant roots. How these bacteria achieve this protection from pathogenic fungi has been analysed in detail in biocontrol strains of fluorescent pseudomonads. During root colonization, these bacteria produce antifungal antibiotics, elicit induced systemic resistance in the host plant or interfere specifically with fungal pathogenicity factors. Before engaging in these activities, biocontrol bacteria go through several regulatory processes at the transcriptional and post-transcriptional levels.","container-title":"Nature Reviews Microbiology","DOI":"10.1038/nrmicro1129","ISSN":"1740-1526, 1740-1534","issue":"4","journalAbbreviation":"Nat Rev Microbiol","language":"en","license":"http://www.springer.com/tdm","page":"307-319","source":"DOI.org (Crossref)","title":"Biological control of soil-borne pathogens by fluorescent pseudomonads","volume":"3","author":[{"family":"Haas","given":"Dieter"},{"family":"Défago","given":"Geneviève"}],"issued":{"date-parts":[["2005",4]]}}}],"schema":"https://github.com/citation-style-language/schema/raw/master/csl-citation.json"}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(Haas and Défago, 2005)</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enzymatic degradation, competition for resources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{"citationID":"57Zii5Ms","properties":{"formattedCitation":"(Compant et al., 2005)","plainCitation":"(Compant et al., 2005)","noteIndex":0},"citationItems":[{"id":2396,"uris":["http://zotero.org/users/local/5Qv12LTS/items/EIL7QXZK"],"itemData":{"id":2396,"type":"article-journal","container-title":"Applied and Environmental Microbiology","DOI":"10.1128/AEM.71.9.4951-4959.2005","ISSN":"0099-2240, 1098-5336","issue":"9","journalAbbreviation":"Appl Environ Microbiol","language":"en","page":"4951-4959","source":"DOI.org (Crossref)","title":"Use of Plant Growth-Promoting Bacteria for Biocontrol of Plant Diseases: Principles, Mechanisms of Action, and Future Prospects","title-short":"Use of Plant Growth-Promoting Bacteria for Biocontrol of Plant Diseases","volume":"71","author":[{"family":"Compant","given":"Stéphane"},{"family":"Duffy","given":"Brion"},{"family":"Nowak","given":"Jerzy"},{"family":"Clément","given":"Christophe"},{"family":"Barka","given":"Essaïd Ait"}],"issued":{"date-parts":[["2005",9]]}}}],"schema":"https://github.com/citation-style-language/schema/raw/master/csl-citation.json"}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(Compant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2005)</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induction of plant systemic resistance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{"citationID":"F9UBYqOB","properties":{"formattedCitation":"(Pieterse et al., 2014)","plainCitation":"(Pieterse et al., 2014)","noteIndex":0},"citationItems":[{"id":2387,"uris":["http://zotero.org/users/local/5Qv12LTS/items/QUSVJMC6"],"itemData":{"id":2387,"type":"article-journal","abstract":"Beneﬁcial microbes in the microbiome of plant roots improve plant health. Induced systemic resistance (ISR) emerged as an important mechanism by which selected plant growth–promoting bacteria and fungi in the rhizosphere prime the whole plant body for enhanced defense against a broad range of pathogens and insect herbivores. A wide variety of root-associated mutualists, including Pseudomonas, Bacillus, Trichoderma, and mycorrhiza species sensitize the plant immune system for enhanced defense without directly activating costly defenses. This review focuses on molecular processes at the interface between plant roots and ISR-eliciting mutualists, and on the progress in our understanding of ISR signaling and systemic defense priming. The central role of the root-speciﬁc transcription factor MYB72 in the onset of ISR and the role of phytohormones and defense regulatory proteins in the expression of ISR in aboveground plant parts are highlighted. Finally, the ecological function of ISR-inducing microbes in the root microbiome is discussed.","container-title":"Annual Review of Phytopathology","DOI":"10.1146/annurev-phyto-082712-102340","ISSN":"0066-4286, 1545-2107","issue":"1","journalAbbreviation":"Annu. Rev. Phytopathol.","language":"en","page":"347-375","source":"DOI.org (Crossref)","title":"Induced Systemic Resistance by Beneficial Microbes","volume":"52","author":[{"family":"Pieterse","given":"Corné M.J."},{"family":"Zamioudis","given":"Christos"},{"family":"Berendsen","given":"Roeland L."},{"family":"Weller","given":"David M."},{"family":"Van Wees","given":"Saskia C.M."},{"family":"Bakker","given":"Peter A.H.M."}],"issued":{"date-parts":[["2014",8,4]]}}}],"schema":"https://github.com/citation-style-language/schema/raw/master/csl-citation.json"}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(Pieterse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2014)</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and emission of inhibitory volatile compounds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{"citationID":"AA2LDmIu","properties":{"formattedCitation":"(Glick, 2012)","plainCitation":"(Glick, 2012)","noteIndex":0},"citationItems":[{"id":2388,"uris":["http://zotero.org/users/local/5Qv12LTS/items/VM2PTXD3"],"itemData":{"id":2388,"type":"article-journal","abstract":"The worldwide increases in both environmental damage and human population pressure have the unfortunate consequence that global food production may soon become insufficient to feed all of the world's people. It is therefore essential that agricultural productivity be significantly increased within the next few decades. To this end, agricultural practice is moving toward a more sustainable and environmentally friendly approach. This includes both the increasing use of transgenic plants and plant growth-promoting bacteria as a part of mainstream agricultural practice. Here, a number of the mechanisms utilized by plant growth-promoting bacteria are discussed and considered. It is envisioned that in the not too distant future, plant growth-promoting bacteria (PGPB) will begin to replace the use of chemicals in agriculture, horticulture, silviculture, and environmental cleanup strategies. While there may not be one simple strategy that can effectively promote the growth of all plants under all conditions, some of the strategies that are discussed already show great promise.","container-title":"Scientifica","DOI":"10.6064/2012/963401","ISSN":"2090-908X","journalAbbreviation":"Scientifica","language":"en","license":"http://creativecommons.org/licenses/by/3.0/","page":"1-15","source":"DOI.org (Crossref)","title":"Plant Growth-Promoting Bacteria: Mechanisms and Applications","title-short":"Plant Growth-Promoting Bacteria","volume":"2012","author":[{"family":"Glick","given":"Bernard R."}],"issued":{"date-parts":[["2012"]]}}}],"schema":"https://github.com/citation-style-language/schema/raw/master/csl-citation.json"}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(Glick, 2012)</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The strains capable of inhibiting </w:t>
      </w:r>
      <w:r w:rsidRPr="002815B4">
        <w:rPr>
          <w:rStyle w:val="Emphasis"/>
          <w:rFonts w:ascii="Arial" w:hAnsi="Arial" w:cs="Arial"/>
          <w:color w:val="000000" w:themeColor="text1"/>
          <w:sz w:val="20"/>
          <w:szCs w:val="20"/>
          <w:lang w:val="en-US"/>
        </w:rPr>
        <w:t>Fusarium</w:t>
      </w:r>
      <w:r w:rsidRPr="002815B4">
        <w:rPr>
          <w:rFonts w:ascii="Arial" w:hAnsi="Arial" w:cs="Arial"/>
          <w:color w:val="000000" w:themeColor="text1"/>
          <w:sz w:val="20"/>
          <w:szCs w:val="20"/>
          <w:lang w:val="en-US"/>
        </w:rPr>
        <w:t xml:space="preserve"> and </w:t>
      </w:r>
      <w:r w:rsidRPr="002815B4">
        <w:rPr>
          <w:rStyle w:val="Emphasis"/>
          <w:rFonts w:ascii="Arial" w:hAnsi="Arial" w:cs="Arial"/>
          <w:color w:val="000000" w:themeColor="text1"/>
          <w:sz w:val="20"/>
          <w:szCs w:val="20"/>
          <w:lang w:val="en-US"/>
        </w:rPr>
        <w:t>Aspergillus</w:t>
      </w:r>
      <w:r w:rsidRPr="002815B4">
        <w:rPr>
          <w:rFonts w:ascii="Arial" w:hAnsi="Arial" w:cs="Arial"/>
          <w:color w:val="000000" w:themeColor="text1"/>
          <w:sz w:val="20"/>
          <w:szCs w:val="20"/>
          <w:lang w:val="en-US"/>
        </w:rPr>
        <w:t xml:space="preserve"> species may contribute to disease suppression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{"citationID":"06acqgok","properties":{"formattedCitation":"(Haas &amp; D\\uc0\\u233{}fago, 2005)","plainCitation":"(Haas &amp; Défago, 2005)","dontUpdate":true,"noteIndex":0},"citationItems":[{"id":2400,"uris":["http://zotero.org/users/local/5Qv12LTS/items/X8SGKPSP"],"itemData":{"id":2400,"type":"article-journal","abstract":"Particular bacterial strains in certain natural environments prevent infectious diseases of plant roots. How these bacteria achieve this protection from pathogenic fungi has been analysed in detail in biocontrol strains of fluorescent pseudomonads. During root colonization, these bacteria produce antifungal antibiotics, elicit induced systemic resistance in the host plant or interfere specifically with fungal pathogenicity factors. Before engaging in these activities, biocontrol bacteria go through several regulatory processes at the transcriptional and post-transcriptional levels.","container-title":"Nature Reviews Microbiology","DOI":"10.1038/nrmicro1129","ISSN":"1740-1526, 1740-1534","issue":"4","journalAbbreviation":"Nat Rev Microbiol","language":"en","license":"http://www.springer.com/tdm","page":"307-319","source":"DOI.org (Crossref)","title":"Biological control of soil-borne pathogens by fluorescent pseudomonads","volume":"3","author":[{"family":"Haas","given":"Dieter"},{"family":"Défago","given":"Geneviève"}],"issued":{"date-parts":[["2005",4]]}}}],"schema":"https://github.com/citation-style-language/schema/raw/master/csl-citation.json"}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(Haas and Défago, 2005)</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w:t>
      </w:r>
    </w:p>
    <w:p w14:paraId="3862BB29"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Several studies have reported the plant growth-promoting properties (PGPR) of Bacillus subtilis and species of the genus </w:t>
      </w:r>
      <w:proofErr w:type="spellStart"/>
      <w:r w:rsidRPr="002815B4">
        <w:rPr>
          <w:rFonts w:ascii="Arial" w:hAnsi="Arial" w:cs="Arial"/>
          <w:i/>
          <w:iCs/>
          <w:color w:val="000000" w:themeColor="text1"/>
          <w:sz w:val="20"/>
          <w:szCs w:val="20"/>
          <w:lang w:val="en-US"/>
        </w:rPr>
        <w:t>Lysinibacillus</w:t>
      </w:r>
      <w:proofErr w:type="spellEnd"/>
      <w:r w:rsidRPr="002815B4">
        <w:rPr>
          <w:rFonts w:ascii="Arial" w:hAnsi="Arial" w:cs="Arial"/>
          <w:color w:val="000000" w:themeColor="text1"/>
          <w:sz w:val="20"/>
          <w:szCs w:val="20"/>
          <w:lang w:val="en-US"/>
        </w:rPr>
        <w:t xml:space="preserve">. Indeed, B. subtilis stimulates plant growth through the production of auxins (IAA), phosphate solubilization, siderophore synthesis </w:t>
      </w:r>
      <w:r w:rsidRPr="002815B4">
        <w:rPr>
          <w:rStyle w:val="Strong"/>
          <w:rFonts w:ascii="Arial" w:hAnsi="Arial" w:cs="Arial"/>
          <w:color w:val="000000" w:themeColor="text1"/>
          <w:sz w:val="20"/>
          <w:szCs w:val="20"/>
        </w:rPr>
        <w:fldChar w:fldCharType="begin"/>
      </w:r>
      <w:r w:rsidRPr="002815B4">
        <w:rPr>
          <w:rStyle w:val="Strong"/>
          <w:rFonts w:ascii="Arial" w:hAnsi="Arial" w:cs="Arial"/>
          <w:color w:val="000000" w:themeColor="text1"/>
          <w:sz w:val="20"/>
          <w:szCs w:val="20"/>
          <w:lang w:val="en-US"/>
        </w:rPr>
        <w:instrText xml:space="preserve"> ADDIN ZOTERO_ITEM CSL_CITATION {"citationID":"fyWhGOFl","properties":{"formattedCitation":"(Bahadir et al., 2018; Lim, 2009)","plainCitation":"(Bahadir et al., 2018; Lim, 2009)","noteIndex":0},"citationItems":[{"id":2460,"uris":["http://zotero.org/users/local/5Qv12LTS/items/GEQGAQMS"],"itemData":{"id":2460,"type":"article-journal","container-title":"TURKISH JOURNAL OF BOTANY","DOI":"10.3906/bot-1706-51","ISSN":"1300008X, 13036106","issue":"2","journalAbbreviation":"Turk J Bot","page":"183-196","source":"DOI.org (Crossref)","title":"Plant growth promoting properties of phosphate solubilizing Bacillus species isolated from the Aegean Region of Turkey","volume":"42","author":[{"family":"Bahadir","given":"Pinar Sözer"},{"family":"Li̇Aqat","given":"Fakhra"},{"family":"Eltem","given":"Rengi̇N"}],"issued":{"date-parts":[["2018",3,20]]}}},{"id":2457,"uris":["http://zotero.org/users/local/5Qv12LTS/items/CGHB9DTZ"],"itemData":{"id":2457,"type":"article-journal","abstract":"In this study, we invested the synergistic plant promotion ability of red-pepper and tomato by the selected multi-functional PGPR: Bacillus subtilis AH18 and Bacillus licheniformis K11. The both strains of PGPR B. licheniformis K11 and B. subtilis AH18 produced the auxins, antifungal βglucannase, and siderophores, and were capable of solubilizing insoluble phosphates. The auxins produced by B. subtilis AH18 and B. licheniformis K11 were purified and identified from culture filtrates using PVP column, Sephadex LH-20 column chromatography, HPLC, GC-MS, and 1HNMR. The purified auxinAH18 was confirmed to have derivatives composed with IAA of MW 175, IBA of MW 203, and IPA of MW 189. The amount ratio of auxinAH18 producing was as follows: IAA:IBA:IPA=1:1.5:2.6. The purified auxinK11 consisted of an IBA of MW 203. B. licheniformis K11 and B. subtilis AH18 stimulated seed germination and root growth of red-pepper, tomato, green onions, and spinach. In particular, red-pepper and tomato plants displayed up to 20% increased root, stem, and leaf growth. When the pots were simultaneously treated with a combination of auxinAH18 and auxinK11, the growth rates of red pepper and tomato plants were over 20% greater than observed with treatment with either auxin alone.","container-title":"Journal of the Korean Society for Applied Biological Chemistry","DOI":"10.3839/jksabc.2009.090","ISSN":"17382203","issue":"5","journalAbbreviation":"J. Korean Soc. Appl. Biol. Chem.","language":"en","page":"531-538","source":"DOI.org (Crossref)","title":"Synergistic Plant Growth Promotion by the Indigenous Auxins-producing PGPR Bacillus subtilis AH18 and Bacillus licheniforims K11","volume":"52","author":[{"family":"Lim","given":"Jong-Hui"}],"issued":{"date-parts":[["2009",10]]}}}],"schema":"https://github.com/citation-style-language/schema/raw/master/csl-citation.json"} </w:instrText>
      </w:r>
      <w:r w:rsidRPr="002815B4">
        <w:rPr>
          <w:rStyle w:val="Strong"/>
          <w:rFonts w:ascii="Arial" w:hAnsi="Arial" w:cs="Arial"/>
          <w:color w:val="000000" w:themeColor="text1"/>
          <w:sz w:val="20"/>
          <w:szCs w:val="20"/>
        </w:rPr>
        <w:fldChar w:fldCharType="separate"/>
      </w:r>
      <w:r w:rsidRPr="002815B4">
        <w:rPr>
          <w:rFonts w:ascii="Arial" w:hAnsi="Arial" w:cs="Arial"/>
          <w:color w:val="000000" w:themeColor="text1"/>
          <w:sz w:val="20"/>
          <w:szCs w:val="20"/>
          <w:lang w:val="en-US"/>
        </w:rPr>
        <w:t xml:space="preserve">(Bahadir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2018; Lim, 2009)</w:t>
      </w:r>
      <w:r w:rsidRPr="002815B4">
        <w:rPr>
          <w:rStyle w:val="Strong"/>
          <w:rFonts w:ascii="Arial" w:hAnsi="Arial" w:cs="Arial"/>
          <w:color w:val="000000" w:themeColor="text1"/>
          <w:sz w:val="20"/>
          <w:szCs w:val="20"/>
        </w:rPr>
        <w:fldChar w:fldCharType="end"/>
      </w:r>
      <w:r w:rsidRPr="002815B4">
        <w:rPr>
          <w:rStyle w:val="Strong"/>
          <w:rFonts w:ascii="Arial" w:hAnsi="Arial" w:cs="Arial"/>
          <w:color w:val="000000" w:themeColor="text1"/>
          <w:sz w:val="20"/>
          <w:szCs w:val="20"/>
          <w:lang w:val="en-US"/>
        </w:rPr>
        <w:t>,</w:t>
      </w:r>
      <w:r w:rsidRPr="002815B4">
        <w:rPr>
          <w:rFonts w:ascii="Arial" w:hAnsi="Arial" w:cs="Arial"/>
          <w:color w:val="000000" w:themeColor="text1"/>
          <w:sz w:val="20"/>
          <w:szCs w:val="20"/>
          <w:lang w:val="en-US"/>
        </w:rPr>
        <w:t xml:space="preserve"> and </w:t>
      </w:r>
      <w:r w:rsidRPr="002815B4">
        <w:rPr>
          <w:rStyle w:val="Strong"/>
          <w:rFonts w:ascii="Arial" w:hAnsi="Arial" w:cs="Arial"/>
          <w:b w:val="0"/>
          <w:bCs w:val="0"/>
          <w:sz w:val="20"/>
          <w:szCs w:val="20"/>
          <w:lang w:val="en-US"/>
        </w:rPr>
        <w:t>1-aminocyclopropane-1-carboxylate deaminase (ACC deaminase)</w:t>
      </w:r>
      <w:r w:rsidRPr="002815B4">
        <w:rPr>
          <w:rFonts w:ascii="Arial" w:hAnsi="Arial" w:cs="Arial"/>
          <w:color w:val="000000" w:themeColor="text1"/>
          <w:sz w:val="20"/>
          <w:szCs w:val="20"/>
          <w:lang w:val="en-US"/>
        </w:rPr>
        <w:t xml:space="preserve"> activity </w:t>
      </w:r>
      <w:r w:rsidRPr="002815B4">
        <w:rPr>
          <w:rStyle w:val="Strong"/>
          <w:rFonts w:ascii="Arial" w:hAnsi="Arial" w:cs="Arial"/>
          <w:color w:val="000000" w:themeColor="text1"/>
          <w:sz w:val="20"/>
          <w:szCs w:val="20"/>
        </w:rPr>
        <w:fldChar w:fldCharType="begin"/>
      </w:r>
      <w:r w:rsidRPr="002815B4">
        <w:rPr>
          <w:rStyle w:val="Strong"/>
          <w:rFonts w:ascii="Arial" w:hAnsi="Arial" w:cs="Arial"/>
          <w:color w:val="000000" w:themeColor="text1"/>
          <w:sz w:val="20"/>
          <w:szCs w:val="20"/>
          <w:lang w:val="en-US"/>
        </w:rPr>
        <w:instrText xml:space="preserve"> ADDIN ZOTERO_ITEM CSL_CITATION {"citationID":"eQx6DeZ3","properties":{"formattedCitation":"(Xu et al., 2014)","plainCitation":"(Xu et al., 2014)","noteIndex":0},"citationItems":[{"id":2465,"uris":["http://zotero.org/users/local/5Qv12LTS/items/LRV8CIKN"],"itemData":{"id":2465,"type":"article-journal","abstract":"Study of endophytic bacteria within plant seeds is very essential and meaningful on account of their heritability and versatility. This study investigated Bacillus bacterial communities within the seeds of four commercial tomato varieties, by 16S rRNA gene PCR-RFLP (restriction fragment length polymorphism). Phylogenetic analysis of 16S rRNA gene sequences indicated that the 22 representative isolates belonged to ﬁve species of genus Bacillus and the bacterial compositions showed remarkable differences among tomato varieties. Isolates exhibited multiple plant growth promoting (PGP) traits: 37 % of indole-3acetic acid production; 37 % of phosphate solubilization; 24 % of siderophores production; 85 % of potential nitrogen ﬁxation and 6 % of 1-aminocyclopropane-1-carboxylate (ACC) deaminase activity. Isolate HYT-12-1 was shown to have highest ACC deaminase activity (112.02 nmol a-ketobutyrate mg-1 protein h-1) among the ﬁve ACC deamiase producing strains. 16S rRNA gene sequencing indicated that the isolate HYT-12-1 shared the highest sequence similarity (100 %) with B. subtilis. PGP experiments under gnotobiotic and greenhouse conditions revealed the ability of strain HYT-12-1 to enhance the growth of tomato seedlings. This is the ﬁrst study to describe endophytic Bacillus communities within tomato seeds, and the results suggest that B. subtilis strain HYT12-1 would have a great potential for industrial application as biofertilizer in the future.","container-title":"World Journal of Microbiology and Biotechnology","DOI":"10.1007/s11274-013-1486-y","ISSN":"0959-3993, 1573-0972","issue":"3","journalAbbreviation":"World J Microbiol Biotechnol","language":"en","license":"http://www.springer.com/tdm","page":"835-845","source":"DOI.org (Crossref)","title":"Bacterial community compositions of tomato (Lycopersicum esculentum Mill.) seeds and plant growth promoting activity of ACC deaminase producing Bacillus subtilis (HYT-12-1) on tomato seedlings","volume":"30","author":[{"family":"Xu","given":"Mingshuang"},{"family":"Sheng","given":"Jiping"},{"family":"Chen","given":"Lin"},{"family":"Men","given":"Yejun"},{"family":"Gan","given":"Lin"},{"family":"Guo","given":"Shuntang"},{"family":"Shen","given":"Lin"}],"issued":{"date-parts":[["2014",3]]}}}],"schema":"https://github.com/citation-style-language/schema/raw/master/csl-citation.json"} </w:instrText>
      </w:r>
      <w:r w:rsidRPr="002815B4">
        <w:rPr>
          <w:rStyle w:val="Strong"/>
          <w:rFonts w:ascii="Arial" w:hAnsi="Arial" w:cs="Arial"/>
          <w:color w:val="000000" w:themeColor="text1"/>
          <w:sz w:val="20"/>
          <w:szCs w:val="20"/>
        </w:rPr>
        <w:fldChar w:fldCharType="separate"/>
      </w:r>
      <w:r w:rsidRPr="002815B4">
        <w:rPr>
          <w:rFonts w:ascii="Arial" w:hAnsi="Arial" w:cs="Arial"/>
          <w:color w:val="000000" w:themeColor="text1"/>
          <w:sz w:val="20"/>
          <w:szCs w:val="20"/>
          <w:lang w:val="en-US"/>
        </w:rPr>
        <w:t xml:space="preserve">(Xu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2014)</w:t>
      </w:r>
      <w:r w:rsidRPr="002815B4">
        <w:rPr>
          <w:rStyle w:val="Strong"/>
          <w:rFonts w:ascii="Arial" w:hAnsi="Arial" w:cs="Arial"/>
          <w:color w:val="000000" w:themeColor="text1"/>
          <w:sz w:val="20"/>
          <w:szCs w:val="20"/>
        </w:rPr>
        <w:fldChar w:fldCharType="end"/>
      </w:r>
      <w:r w:rsidRPr="002815B4">
        <w:rPr>
          <w:rFonts w:ascii="Arial" w:hAnsi="Arial" w:cs="Arial"/>
          <w:color w:val="000000" w:themeColor="text1"/>
          <w:sz w:val="20"/>
          <w:szCs w:val="20"/>
          <w:lang w:val="en-US"/>
        </w:rPr>
        <w:t xml:space="preserve">. This species is also capable of producing antimicrobial lipopeptides that contribute to plant protection against pathogens and the induction of systemic resistance </w:t>
      </w:r>
      <w:r w:rsidRPr="002815B4">
        <w:rPr>
          <w:rFonts w:ascii="Arial" w:hAnsi="Arial" w:cs="Arial"/>
          <w:color w:val="000000" w:themeColor="text1"/>
          <w:sz w:val="20"/>
          <w:szCs w:val="20"/>
        </w:rPr>
        <w:fldChar w:fldCharType="begin"/>
      </w:r>
      <w:r w:rsidRPr="002815B4">
        <w:rPr>
          <w:rFonts w:ascii="Arial" w:hAnsi="Arial" w:cs="Arial"/>
          <w:color w:val="000000" w:themeColor="text1"/>
          <w:sz w:val="20"/>
          <w:szCs w:val="20"/>
          <w:lang w:val="en-US"/>
        </w:rPr>
        <w:instrText xml:space="preserve"> ADDIN ZOTERO_ITEM CSL_CITATION {"citationID":"G4xOyrLZ","properties":{"formattedCitation":"(Hashem et al., 2019)","plainCitation":"(Hashem et al., 2019)","noteIndex":0},"citationItems":[{"id":451,"uris":["http://zotero.org/users/local/5Qv12LTS/items/ZQTED474"],"itemData":{"id":451,"type":"article-journal","container-title":"Saudi Journal of Biological Sciences","DOI":"10.1016/j.sjbs.2019.05.004","ISSN":"1319-562X","issue":"6","note":"publisher: King Saud University","page":"1291–1297","title":"Bacillus subtilis : A plant-growth promoting rhizobacterium that also impacts biotic stress","volume":"26","author":[{"family":"Hashem","given":"Abeer"},{"family":"Tabassum","given":"Baby"},{"family":"Abd_Allah","given":"Elsayed Fathi"}],"issued":{"date-parts":[["2019"]]}}}],"schema":"https://github.com/citation-style-language/schema/raw/master/csl-citation.json"} </w:instrText>
      </w:r>
      <w:r w:rsidRPr="002815B4">
        <w:rPr>
          <w:rFonts w:ascii="Arial" w:hAnsi="Arial" w:cs="Arial"/>
          <w:color w:val="000000" w:themeColor="text1"/>
          <w:sz w:val="20"/>
          <w:szCs w:val="20"/>
        </w:rPr>
        <w:fldChar w:fldCharType="separate"/>
      </w:r>
      <w:r w:rsidRPr="002815B4">
        <w:rPr>
          <w:rFonts w:ascii="Arial" w:hAnsi="Arial" w:cs="Arial"/>
          <w:color w:val="000000" w:themeColor="text1"/>
          <w:sz w:val="20"/>
          <w:szCs w:val="20"/>
          <w:lang w:val="en-US"/>
        </w:rPr>
        <w:t xml:space="preserve">(Hashem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2019)</w:t>
      </w:r>
      <w:r w:rsidRPr="002815B4">
        <w:rPr>
          <w:rFonts w:ascii="Arial" w:hAnsi="Arial" w:cs="Arial"/>
          <w:color w:val="000000" w:themeColor="text1"/>
          <w:sz w:val="20"/>
          <w:szCs w:val="20"/>
        </w:rPr>
        <w:fldChar w:fldCharType="end"/>
      </w:r>
      <w:r w:rsidRPr="002815B4">
        <w:rPr>
          <w:rFonts w:ascii="Arial" w:hAnsi="Arial" w:cs="Arial"/>
          <w:color w:val="000000" w:themeColor="text1"/>
          <w:sz w:val="20"/>
          <w:szCs w:val="20"/>
          <w:lang w:val="en-US"/>
        </w:rPr>
        <w:t xml:space="preserve">. For their part, bacteria of the genus </w:t>
      </w:r>
      <w:proofErr w:type="spellStart"/>
      <w:r w:rsidRPr="00716E84">
        <w:rPr>
          <w:rFonts w:ascii="Arial" w:hAnsi="Arial" w:cs="Arial"/>
          <w:i/>
          <w:iCs/>
          <w:color w:val="000000" w:themeColor="text1"/>
          <w:sz w:val="20"/>
          <w:szCs w:val="20"/>
          <w:lang w:val="en-US"/>
        </w:rPr>
        <w:t>Lysinibacillus</w:t>
      </w:r>
      <w:proofErr w:type="spellEnd"/>
      <w:r w:rsidRPr="002815B4">
        <w:rPr>
          <w:rFonts w:ascii="Arial" w:hAnsi="Arial" w:cs="Arial"/>
          <w:color w:val="000000" w:themeColor="text1"/>
          <w:sz w:val="20"/>
          <w:szCs w:val="20"/>
          <w:lang w:val="en-US"/>
        </w:rPr>
        <w:t xml:space="preserve"> have similar characteristics, including IAA production, phosphorus and potassium solubilization, and ammonia (NH</w:t>
      </w:r>
      <w:r w:rsidRPr="002815B4">
        <w:rPr>
          <w:rFonts w:ascii="Cambria Math" w:hAnsi="Cambria Math" w:cs="Cambria Math"/>
          <w:color w:val="000000" w:themeColor="text1"/>
          <w:sz w:val="20"/>
          <w:szCs w:val="20"/>
          <w:lang w:val="en-US"/>
        </w:rPr>
        <w:t>₃</w:t>
      </w:r>
      <w:r w:rsidRPr="002815B4">
        <w:rPr>
          <w:rFonts w:ascii="Arial" w:hAnsi="Arial" w:cs="Arial"/>
          <w:color w:val="000000" w:themeColor="text1"/>
          <w:sz w:val="20"/>
          <w:szCs w:val="20"/>
          <w:lang w:val="en-US"/>
        </w:rPr>
        <w:t xml:space="preserve">) and siderophore production, improving nutrient availability and plant vigor </w:t>
      </w:r>
      <w:r w:rsidRPr="002815B4">
        <w:rPr>
          <w:rStyle w:val="Strong"/>
          <w:rFonts w:ascii="Arial" w:hAnsi="Arial" w:cs="Arial"/>
          <w:color w:val="000000" w:themeColor="text1"/>
          <w:sz w:val="20"/>
          <w:szCs w:val="20"/>
        </w:rPr>
        <w:fldChar w:fldCharType="begin"/>
      </w:r>
      <w:r w:rsidRPr="002815B4">
        <w:rPr>
          <w:rStyle w:val="Strong"/>
          <w:rFonts w:ascii="Arial" w:hAnsi="Arial" w:cs="Arial"/>
          <w:color w:val="000000" w:themeColor="text1"/>
          <w:sz w:val="20"/>
          <w:szCs w:val="20"/>
          <w:lang w:val="en-US"/>
        </w:rPr>
        <w:instrText xml:space="preserve"> ADDIN ZOTERO_ITEM CSL_CITATION {"citationID":"Auc2B2qf","properties":{"formattedCitation":"(Naureen et al., 2017)","plainCitation":"(Naureen et al., 2017)","noteIndex":0},"citationItems":[{"id":1095,"uris":["http://zotero.org/users/local/5Qv12LTS/items/SAI6LC4N"],"itemData":{"id":1095,"type":"article-journal","abstract":"There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2815B4">
        <w:rPr>
          <w:rStyle w:val="Strong"/>
          <w:rFonts w:ascii="Arial" w:hAnsi="Arial" w:cs="Arial"/>
          <w:color w:val="000000" w:themeColor="text1"/>
          <w:sz w:val="20"/>
          <w:szCs w:val="20"/>
        </w:rPr>
        <w:fldChar w:fldCharType="separate"/>
      </w:r>
      <w:r w:rsidRPr="002815B4">
        <w:rPr>
          <w:rFonts w:ascii="Arial" w:hAnsi="Arial" w:cs="Arial"/>
          <w:color w:val="000000" w:themeColor="text1"/>
          <w:sz w:val="20"/>
          <w:szCs w:val="20"/>
          <w:lang w:val="en-US"/>
        </w:rPr>
        <w:t xml:space="preserve">(Naureen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2017)</w:t>
      </w:r>
      <w:r w:rsidRPr="002815B4">
        <w:rPr>
          <w:rStyle w:val="Strong"/>
          <w:rFonts w:ascii="Arial" w:hAnsi="Arial" w:cs="Arial"/>
          <w:color w:val="000000" w:themeColor="text1"/>
          <w:sz w:val="20"/>
          <w:szCs w:val="20"/>
        </w:rPr>
        <w:fldChar w:fldCharType="end"/>
      </w:r>
      <w:r w:rsidRPr="002815B4">
        <w:rPr>
          <w:rFonts w:ascii="Arial" w:hAnsi="Arial" w:cs="Arial"/>
          <w:color w:val="000000" w:themeColor="text1"/>
          <w:sz w:val="20"/>
          <w:szCs w:val="20"/>
          <w:lang w:val="en-US"/>
        </w:rPr>
        <w:t xml:space="preserve">. Several studies have also demonstrated their biocontrol role against soil-borne pathogens such as </w:t>
      </w:r>
      <w:r w:rsidRPr="002815B4">
        <w:rPr>
          <w:rFonts w:ascii="Arial" w:hAnsi="Arial" w:cs="Arial"/>
          <w:i/>
          <w:color w:val="000000" w:themeColor="text1"/>
          <w:sz w:val="20"/>
          <w:szCs w:val="20"/>
          <w:lang w:val="en-US"/>
        </w:rPr>
        <w:t>Fusarium</w:t>
      </w:r>
      <w:r w:rsidRPr="002815B4">
        <w:rPr>
          <w:rFonts w:ascii="Arial" w:hAnsi="Arial" w:cs="Arial"/>
          <w:color w:val="000000" w:themeColor="text1"/>
          <w:sz w:val="20"/>
          <w:szCs w:val="20"/>
          <w:lang w:val="en-US"/>
        </w:rPr>
        <w:t xml:space="preserve">, </w:t>
      </w:r>
      <w:proofErr w:type="spellStart"/>
      <w:r w:rsidRPr="002815B4">
        <w:rPr>
          <w:rFonts w:ascii="Arial" w:hAnsi="Arial" w:cs="Arial"/>
          <w:i/>
          <w:color w:val="000000" w:themeColor="text1"/>
          <w:sz w:val="20"/>
          <w:szCs w:val="20"/>
          <w:lang w:val="en-US"/>
        </w:rPr>
        <w:t>Rhizoctonia</w:t>
      </w:r>
      <w:proofErr w:type="spellEnd"/>
      <w:r w:rsidRPr="002815B4">
        <w:rPr>
          <w:rFonts w:ascii="Arial" w:hAnsi="Arial" w:cs="Arial"/>
          <w:color w:val="000000" w:themeColor="text1"/>
          <w:sz w:val="20"/>
          <w:szCs w:val="20"/>
          <w:lang w:val="en-US"/>
        </w:rPr>
        <w:t xml:space="preserve">, and </w:t>
      </w:r>
      <w:r w:rsidRPr="002815B4">
        <w:rPr>
          <w:rFonts w:ascii="Arial" w:hAnsi="Arial" w:cs="Arial"/>
          <w:i/>
          <w:color w:val="000000" w:themeColor="text1"/>
          <w:sz w:val="20"/>
          <w:szCs w:val="20"/>
          <w:lang w:val="en-US"/>
        </w:rPr>
        <w:t>Pythium</w:t>
      </w:r>
      <w:r w:rsidRPr="002815B4">
        <w:rPr>
          <w:rFonts w:ascii="Arial" w:hAnsi="Arial" w:cs="Arial"/>
          <w:color w:val="000000" w:themeColor="text1"/>
          <w:sz w:val="20"/>
          <w:szCs w:val="20"/>
          <w:lang w:val="en-US"/>
        </w:rPr>
        <w:t xml:space="preserve">, thereby enhancing plant tolerance to abiotic and biotic stresses </w:t>
      </w:r>
      <w:r w:rsidRPr="002815B4">
        <w:rPr>
          <w:rStyle w:val="Strong"/>
          <w:rFonts w:ascii="Arial" w:hAnsi="Arial" w:cs="Arial"/>
          <w:color w:val="000000" w:themeColor="text1"/>
          <w:sz w:val="20"/>
          <w:szCs w:val="20"/>
        </w:rPr>
        <w:fldChar w:fldCharType="begin"/>
      </w:r>
      <w:r w:rsidRPr="002815B4">
        <w:rPr>
          <w:rStyle w:val="Strong"/>
          <w:rFonts w:ascii="Arial" w:hAnsi="Arial" w:cs="Arial"/>
          <w:color w:val="000000" w:themeColor="text1"/>
          <w:sz w:val="20"/>
          <w:szCs w:val="20"/>
          <w:lang w:val="en-US"/>
        </w:rPr>
        <w:instrText xml:space="preserve"> ADDIN ZOTERO_ITEM CSL_CITATION {"citationID":"i1UqShcg","properties":{"formattedCitation":"(Ahsan &amp; Shimizu, 2021; Naureen et al., 2017)","plainCitation":"(Ahsan &amp; Shimizu, 2021; Naureen et al., 2017)","dontUpdate":true,"noteIndex":0},"citationItems":[{"id":615,"uris":["http://zotero.org/users/local/5Qv12LTS/items/CZM6RM8A"],"itemData":{"id":615,"type":"article-journal","container-title":"Reviews in Agricultural Science","DOI":"https://dx.doi.org/10.7831/ras.9.0_103","page":"103–116","title":"Lysinibacillus Species: Their Potential as Effective Bioremediation, Biostimulant, and Biocontrol Agents","volume":"9","author":[{"family":"Ahsan","given":"Nusrat"},{"family":"Shimizu","given":"Masafumi"}],"issued":{"date-parts":[["2021"]]}}},{"id":1095,"uris":["http://zotero.org/users/local/5Qv12LTS/items/SAI6LC4N"],"itemData":{"id":1095,"type":"article-journal","abstract":"There is an ongoing hunt for biologically active compounds that can combat phytopathogenic fungi and improve plant growth without causing any hazards to the environment. Consequently the present study aims at deciphering the plant growth promotion and antifungal capability of Lysinibacillus sphaericus ZA9. The bacterium was previously isolated and identified in our laboratory from maize rhizosphere using 16S rRNA gene sequencing. The test bacterium L. sphaericus ZA9 was found to produce high quantity of IAA (697 μg/ mL); siderophores (195.79 μg/ mL), HCN and hydrolytic enzyme as compared to the reference strain Bacillus sphaericus Z2-7. The bacterium was also capable of solubilizing silicates (Si), phosphates (P), and potassium (K). The bacterium enhanced the seedling vigor and germination of seeds pretreated with it and promoted the shoot length of both cucumber and tomato seeds in greenhouse experiment. L. sphaericus ZA9 and its cell free culture supernatant showed varied antagonistic behavior against Alternaria alternata, Curvularia lunata, Aspergillus sp., Sclerotinia sp., Bipolaris spicifera, Trichophyton sp. Fermentation broth culture of L.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while compound 2; 1- methylcyclohexene did not show any antifungal activity.","container-title":"Frontiers in Microbiology","DOI":"10.3389/fmicb.2017.01477","ISSN":"1664302X","issue":"1477","title":"Exploring the potentials of Lysinibacillus sphaericus ZA9 for plant growth promotion and biocontrol activities against phytopathogenic fungi","volume":"8","author":[{"family":"Naureen","given":"Zakira"},{"family":"Ur Rehman","given":"Najeeb"},{"family":"Hussain","given":"Hidayat"},{"family":"Hussain","given":"Javid"},{"family":"Gilani","given":"Syed A."},{"family":"Al Housni","given":"Saif K."},{"family":"Mabood","given":"Fazal"},{"family":"Khan","given":"Abdul L."},{"family":"Farooq","given":"Saima"},{"family":"Abbas","given":"Ghulam"},{"family":"Harrasi","given":"Ahmed A."}],"issued":{"date-parts":[["2017"]]}}}],"schema":"https://github.com/citation-style-language/schema/raw/master/csl-citation.json"} </w:instrText>
      </w:r>
      <w:r w:rsidRPr="002815B4">
        <w:rPr>
          <w:rStyle w:val="Strong"/>
          <w:rFonts w:ascii="Arial" w:hAnsi="Arial" w:cs="Arial"/>
          <w:color w:val="000000" w:themeColor="text1"/>
          <w:sz w:val="20"/>
          <w:szCs w:val="20"/>
        </w:rPr>
        <w:fldChar w:fldCharType="separate"/>
      </w:r>
      <w:r w:rsidRPr="002815B4">
        <w:rPr>
          <w:rFonts w:ascii="Arial" w:hAnsi="Arial" w:cs="Arial"/>
          <w:color w:val="000000" w:themeColor="text1"/>
          <w:sz w:val="20"/>
          <w:szCs w:val="20"/>
          <w:lang w:val="en-US"/>
        </w:rPr>
        <w:t xml:space="preserve">(Ahsan and Shimizu, 2021; Naureen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2017)</w:t>
      </w:r>
      <w:r w:rsidRPr="002815B4">
        <w:rPr>
          <w:rStyle w:val="Strong"/>
          <w:rFonts w:ascii="Arial" w:hAnsi="Arial" w:cs="Arial"/>
          <w:color w:val="000000" w:themeColor="text1"/>
          <w:sz w:val="20"/>
          <w:szCs w:val="20"/>
        </w:rPr>
        <w:fldChar w:fldCharType="end"/>
      </w:r>
      <w:r w:rsidRPr="002815B4">
        <w:rPr>
          <w:rFonts w:ascii="Arial" w:hAnsi="Arial" w:cs="Arial"/>
          <w:color w:val="000000" w:themeColor="text1"/>
          <w:sz w:val="20"/>
          <w:szCs w:val="20"/>
          <w:lang w:val="en-US"/>
        </w:rPr>
        <w:t xml:space="preserve">. </w:t>
      </w:r>
    </w:p>
    <w:p w14:paraId="3EB2EE2F"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Contrary to current knowledge, no studies have reported the involvement of bacteria of the genus </w:t>
      </w:r>
      <w:proofErr w:type="spellStart"/>
      <w:r w:rsidRPr="002815B4">
        <w:rPr>
          <w:rFonts w:ascii="Arial" w:hAnsi="Arial" w:cs="Arial"/>
          <w:i/>
          <w:iCs/>
          <w:color w:val="000000" w:themeColor="text1"/>
          <w:sz w:val="20"/>
          <w:szCs w:val="20"/>
          <w:lang w:val="en-US"/>
        </w:rPr>
        <w:t>Terrilactibacillus</w:t>
      </w:r>
      <w:proofErr w:type="spellEnd"/>
      <w:r w:rsidRPr="002815B4">
        <w:rPr>
          <w:rFonts w:ascii="Arial" w:hAnsi="Arial" w:cs="Arial"/>
          <w:i/>
          <w:iCs/>
          <w:color w:val="000000" w:themeColor="text1"/>
          <w:sz w:val="20"/>
          <w:szCs w:val="20"/>
          <w:lang w:val="en-US"/>
        </w:rPr>
        <w:t xml:space="preserve"> </w:t>
      </w:r>
      <w:r w:rsidRPr="002815B4">
        <w:rPr>
          <w:rFonts w:ascii="Arial" w:hAnsi="Arial" w:cs="Arial"/>
          <w:color w:val="000000" w:themeColor="text1"/>
          <w:sz w:val="20"/>
          <w:szCs w:val="20"/>
          <w:lang w:val="en-US"/>
        </w:rPr>
        <w:t xml:space="preserve">in promoting plant growth. This bacterial genus has only recently been isolated and identified </w:t>
      </w:r>
      <w:r w:rsidRPr="002815B4">
        <w:rPr>
          <w:rFonts w:ascii="Arial" w:hAnsi="Arial" w:cs="Arial"/>
          <w:color w:val="000000" w:themeColor="text1"/>
          <w:sz w:val="20"/>
          <w:szCs w:val="20"/>
          <w:lang w:val="en-US"/>
        </w:rPr>
        <w:fldChar w:fldCharType="begin"/>
      </w:r>
      <w:r w:rsidRPr="002815B4">
        <w:rPr>
          <w:rFonts w:ascii="Arial" w:hAnsi="Arial" w:cs="Arial"/>
          <w:color w:val="000000" w:themeColor="text1"/>
          <w:sz w:val="20"/>
          <w:szCs w:val="20"/>
          <w:lang w:val="en-US"/>
        </w:rPr>
        <w:instrText xml:space="preserve"> ADDIN ZOTERO_ITEM CSL_CITATION {"citationID":"W6WkQjuA","properties":{"formattedCitation":"(Kingkaew et al., 2020; Prasirtsak et al., 2017)","plainCitation":"(Kingkaew et al., 2020; Prasirtsak et al., 2017)","noteIndex":0},"citationItems":[{"id":176,"uris":["http://zotero.org/users/local/5Qv12LTS/items/JTTKAWNZ"],"itemData":{"id":176,"type":"article-journal","abstract":"A Gram-stain-positive, catalase-positive, facultatively anaerobic, terminal-spore-forming rod, designated strain BCM23-1T, was isolated from bark of Tamarindus indica collected from Chiang Mai Province, Thailand. This strain produced d-lactic acid from glucose. It grew at 20–45 °C (optimum, 30 °C), pH 3.5–9 (optimum, pH 7.0) and in the presence of 1–4% (w/v) NaCl. The cell-wall peptidoglycan contained meso-diaminopimelic acid (A1γ). The major isoprenoid quinone was menaquinone 7 (MK-7). Polar lipids analysis revealed the presence of diphosphatidylglycerol, phosphatidylglycerol, an unidentified aminophospholipid, an unidentified phospholipid and an unidentified lipid. The predominant cellular fatty acids were anteiso-C17:0, anteiso-C15:0, and isoC16:0 when cultivated on GYP agar plates. The 16S rRNA gene sequence similarity between strain BCM23-1T and Terrilactibacillus laevilacticus NK26-11T was 98.3%. The draft genome of BCM23-1T was 3.24 Mb in size and contained 3088 coding sequences with an in silico DNA G+C content of 37.1 mol%. The values of ANIb, ANIm and digital DNA–DNA hybridization between strain BCM23-1T and T. laevilacticus NK26-11T were 89.9, 90.8 and 40.4%, respectively. The results of phenotypic and chemotaxonomic, 16S rRNA gene sequence similarity, and whole genome analyses support strain BCM23-1T as representing a novel species of Terrilactibacillus for which the name Terrilactibacillus tamarindi sp. nov. is proposed. The type strain is BCM23-1T (=LMG 31662T=JCM 33748T=TISTR 2841T).","container-title":"International Journal of Systematic and Evolutionary Microbiology","DOI":"10.1099/ijsem.0.004261","ISSN":"1466-5026, 1466-5034","issue":"7","language":"en","page":"4145-4150","source":"DOI.org (Crossref)","title":"Terrilactibacillus tamarindi sp. nov., isolated from bark of Tamarindus indica","volume":"70","author":[{"family":"Kingkaew","given":"Engkarat"},{"family":"Nuhwa","given":"Ratthanatda"},{"family":"Piluk","given":"Jirabhorn"},{"family":"Thitiprasert","given":"Sitanan"},{"family":"Thongchul","given":"Nuttha"},{"family":"Tanasupawat","given":"Somboon"}],"issued":{"date-parts":[["2020",7,1]]}}},{"id":2295,"uris":["http://zotero.org/users/local/5Qv12LTS/items/SXBEW5F9"],"itemData":{"id":2295,"type":"article-journal","container-title":"Annals of Microbiology","DOI":"10.1007/s13213-017-1306-y","ISSN":"1590-4261, 1869-2044","issue":"11","journalAbbreviation":"Ann Microbiol","language":"en","page":"763-778","source":"DOI.org (Crossref)","title":"Characterization of D-lactic acid, spore-forming bacteria and Terrilactibacillus laevilacticus SK5-6 as potential industrial strains","volume":"67","author":[{"family":"Prasirtsak","given":"Budsabathip"},{"family":"Thitiprasert","given":"Sitanan"},{"family":"Tolieng","given":"Vasana"},{"family":"Assabumrungrat","given":"Suttichai"},{"family":"Tanasupawat","given":"Somboon"},{"family":"Thongchul","given":"Nuttha"}],"issued":{"date-parts":[["2017",11]]}}}],"schema":"https://github.com/citation-style-language/schema/raw/master/csl-citation.json"} </w:instrText>
      </w:r>
      <w:r w:rsidRPr="002815B4">
        <w:rPr>
          <w:rFonts w:ascii="Arial" w:hAnsi="Arial" w:cs="Arial"/>
          <w:color w:val="000000" w:themeColor="text1"/>
          <w:sz w:val="20"/>
          <w:szCs w:val="20"/>
          <w:lang w:val="en-US"/>
        </w:rPr>
        <w:fldChar w:fldCharType="separate"/>
      </w:r>
      <w:r w:rsidRPr="002815B4">
        <w:rPr>
          <w:rFonts w:ascii="Arial" w:hAnsi="Arial" w:cs="Arial"/>
          <w:color w:val="000000" w:themeColor="text1"/>
          <w:sz w:val="20"/>
          <w:szCs w:val="20"/>
          <w:lang w:val="en-US"/>
        </w:rPr>
        <w:t xml:space="preserve">(Kingkaew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xml:space="preserve">., 2020; Prasirtsak </w:t>
      </w:r>
      <w:r w:rsidRPr="002815B4">
        <w:rPr>
          <w:rFonts w:ascii="Arial" w:hAnsi="Arial" w:cs="Arial"/>
          <w:i/>
          <w:iCs/>
          <w:color w:val="000000" w:themeColor="text1"/>
          <w:sz w:val="20"/>
          <w:szCs w:val="20"/>
          <w:lang w:val="en-US"/>
        </w:rPr>
        <w:t>et al</w:t>
      </w:r>
      <w:r w:rsidRPr="002815B4">
        <w:rPr>
          <w:rFonts w:ascii="Arial" w:hAnsi="Arial" w:cs="Arial"/>
          <w:color w:val="000000" w:themeColor="text1"/>
          <w:sz w:val="20"/>
          <w:szCs w:val="20"/>
          <w:lang w:val="en-US"/>
        </w:rPr>
        <w:t>., 2017)</w:t>
      </w:r>
      <w:r w:rsidRPr="002815B4">
        <w:rPr>
          <w:rFonts w:ascii="Arial" w:hAnsi="Arial" w:cs="Arial"/>
          <w:color w:val="000000" w:themeColor="text1"/>
          <w:sz w:val="20"/>
          <w:szCs w:val="20"/>
          <w:lang w:val="en-US"/>
        </w:rPr>
        <w:fldChar w:fldCharType="end"/>
      </w:r>
      <w:r w:rsidRPr="002815B4">
        <w:rPr>
          <w:rFonts w:ascii="Arial" w:hAnsi="Arial" w:cs="Arial"/>
          <w:color w:val="000000" w:themeColor="text1"/>
          <w:sz w:val="20"/>
          <w:szCs w:val="20"/>
          <w:lang w:val="en-US"/>
        </w:rPr>
        <w:t xml:space="preserve">. Further studies, </w:t>
      </w:r>
      <w:proofErr w:type="gramStart"/>
      <w:r w:rsidRPr="002815B4">
        <w:rPr>
          <w:rFonts w:ascii="Arial" w:hAnsi="Arial" w:cs="Arial"/>
          <w:color w:val="000000" w:themeColor="text1"/>
          <w:sz w:val="20"/>
          <w:szCs w:val="20"/>
          <w:lang w:val="en-US"/>
        </w:rPr>
        <w:t>taking into account</w:t>
      </w:r>
      <w:proofErr w:type="gramEnd"/>
      <w:r w:rsidRPr="002815B4">
        <w:rPr>
          <w:rFonts w:ascii="Arial" w:hAnsi="Arial" w:cs="Arial"/>
          <w:color w:val="000000" w:themeColor="text1"/>
          <w:sz w:val="20"/>
          <w:szCs w:val="20"/>
          <w:lang w:val="en-US"/>
        </w:rPr>
        <w:t xml:space="preserve"> the complete molecular characterization of this bacterial strain, would therefore provide a better understanding of the plant growth promotion process used by these bacteria.</w:t>
      </w:r>
    </w:p>
    <w:p w14:paraId="71685631" w14:textId="77777777" w:rsidR="00C34421" w:rsidRPr="002815B4" w:rsidRDefault="00C34421" w:rsidP="002815B4">
      <w:pPr>
        <w:pStyle w:val="NormalWeb"/>
        <w:spacing w:before="0" w:beforeAutospacing="0" w:after="0" w:afterAutospacing="0"/>
        <w:jc w:val="both"/>
        <w:rPr>
          <w:rFonts w:ascii="Arial" w:hAnsi="Arial" w:cs="Arial"/>
          <w:color w:val="000000" w:themeColor="text1"/>
          <w:sz w:val="20"/>
          <w:szCs w:val="20"/>
          <w:lang w:val="en-US"/>
        </w:rPr>
      </w:pPr>
      <w:r w:rsidRPr="002815B4">
        <w:rPr>
          <w:rFonts w:ascii="Arial" w:hAnsi="Arial" w:cs="Arial"/>
          <w:color w:val="000000" w:themeColor="text1"/>
          <w:sz w:val="20"/>
          <w:szCs w:val="20"/>
          <w:lang w:val="en-US"/>
        </w:rPr>
        <w:t xml:space="preserve">Overall, </w:t>
      </w:r>
      <w:r w:rsidRPr="002815B4">
        <w:rPr>
          <w:rStyle w:val="Strong"/>
          <w:rFonts w:ascii="Arial" w:hAnsi="Arial" w:cs="Arial"/>
          <w:b w:val="0"/>
          <w:bCs w:val="0"/>
          <w:color w:val="000000" w:themeColor="text1"/>
          <w:sz w:val="20"/>
          <w:szCs w:val="20"/>
          <w:lang w:val="en-US"/>
        </w:rPr>
        <w:t>TI13AN</w:t>
      </w:r>
      <w:r w:rsidRPr="002815B4">
        <w:rPr>
          <w:rFonts w:ascii="Arial" w:hAnsi="Arial" w:cs="Arial"/>
          <w:color w:val="000000" w:themeColor="text1"/>
          <w:sz w:val="20"/>
          <w:szCs w:val="20"/>
          <w:lang w:val="en-US"/>
        </w:rPr>
        <w:t xml:space="preserve"> and </w:t>
      </w:r>
      <w:r w:rsidRPr="002815B4">
        <w:rPr>
          <w:rStyle w:val="Strong"/>
          <w:rFonts w:ascii="Arial" w:hAnsi="Arial" w:cs="Arial"/>
          <w:b w:val="0"/>
          <w:bCs w:val="0"/>
          <w:color w:val="000000" w:themeColor="text1"/>
          <w:sz w:val="20"/>
          <w:szCs w:val="20"/>
          <w:lang w:val="en-US"/>
        </w:rPr>
        <w:t>M14AN</w:t>
      </w:r>
      <w:r w:rsidRPr="002815B4">
        <w:rPr>
          <w:rFonts w:ascii="Arial" w:hAnsi="Arial" w:cs="Arial"/>
          <w:color w:val="000000" w:themeColor="text1"/>
          <w:sz w:val="20"/>
          <w:szCs w:val="20"/>
          <w:lang w:val="en-US"/>
        </w:rPr>
        <w:t xml:space="preserve"> displayed the most promising dual PGPR and antifungal activity, combining IAA production, ammonium synthesis, and broad-spectrum antifungal activity. These strains are therefore potential candidates for further development as bioinoculants for onion cultivation under pathogen-prone conditions. </w:t>
      </w:r>
    </w:p>
    <w:p w14:paraId="4ABF7CD4" w14:textId="5A8270B2" w:rsidR="00F52E44" w:rsidRPr="002815B4" w:rsidRDefault="00F52E44" w:rsidP="002815B4">
      <w:pPr>
        <w:pStyle w:val="NormalWeb"/>
        <w:spacing w:before="240" w:beforeAutospacing="0" w:after="240" w:afterAutospacing="0" w:line="276" w:lineRule="auto"/>
        <w:jc w:val="both"/>
        <w:rPr>
          <w:rFonts w:ascii="Arial" w:hAnsi="Arial" w:cs="Arial"/>
          <w:b/>
          <w:bCs/>
          <w:sz w:val="20"/>
          <w:szCs w:val="20"/>
          <w:lang w:val="en-US"/>
        </w:rPr>
      </w:pPr>
      <w:r w:rsidRPr="002815B4">
        <w:rPr>
          <w:rFonts w:ascii="Arial" w:hAnsi="Arial" w:cs="Arial"/>
          <w:b/>
          <w:bCs/>
          <w:sz w:val="20"/>
          <w:szCs w:val="20"/>
          <w:lang w:val="en-US"/>
        </w:rPr>
        <w:t>Table 1</w:t>
      </w:r>
      <w:r w:rsidR="002815B4">
        <w:rPr>
          <w:rFonts w:ascii="Arial" w:hAnsi="Arial" w:cs="Arial"/>
          <w:b/>
          <w:bCs/>
          <w:sz w:val="20"/>
          <w:szCs w:val="20"/>
          <w:lang w:val="en-US"/>
        </w:rPr>
        <w:t xml:space="preserve">. </w:t>
      </w:r>
      <w:r w:rsidRPr="002815B4">
        <w:rPr>
          <w:rFonts w:ascii="Arial" w:hAnsi="Arial" w:cs="Arial"/>
          <w:b/>
          <w:bCs/>
          <w:sz w:val="20"/>
          <w:szCs w:val="20"/>
          <w:lang w:val="en-US"/>
        </w:rPr>
        <w:t xml:space="preserve">Evaluation of the isolates' growth-promoting properties </w:t>
      </w:r>
    </w:p>
    <w:tbl>
      <w:tblPr>
        <w:tblW w:w="9923" w:type="dxa"/>
        <w:tblInd w:w="-284" w:type="dxa"/>
        <w:tblCellMar>
          <w:left w:w="0" w:type="dxa"/>
          <w:right w:w="0" w:type="dxa"/>
        </w:tblCellMar>
        <w:tblLook w:val="0420" w:firstRow="1" w:lastRow="0" w:firstColumn="0" w:lastColumn="0" w:noHBand="0" w:noVBand="1"/>
      </w:tblPr>
      <w:tblGrid>
        <w:gridCol w:w="1117"/>
        <w:gridCol w:w="2120"/>
        <w:gridCol w:w="567"/>
        <w:gridCol w:w="1043"/>
        <w:gridCol w:w="1219"/>
        <w:gridCol w:w="650"/>
        <w:gridCol w:w="1506"/>
        <w:gridCol w:w="1701"/>
      </w:tblGrid>
      <w:tr w:rsidR="00F52E44" w:rsidRPr="00733798" w14:paraId="2D99C3A6" w14:textId="77777777" w:rsidTr="006753DB">
        <w:trPr>
          <w:trHeight w:val="180"/>
        </w:trPr>
        <w:tc>
          <w:tcPr>
            <w:tcW w:w="1117"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2F24A191"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733798">
              <w:rPr>
                <w:rFonts w:ascii="Arial" w:hAnsi="Arial" w:cs="Arial"/>
                <w:b/>
                <w:bCs/>
                <w:sz w:val="20"/>
                <w:szCs w:val="20"/>
              </w:rPr>
              <w:t>Isolate</w:t>
            </w:r>
            <w:proofErr w:type="spellEnd"/>
          </w:p>
        </w:tc>
        <w:tc>
          <w:tcPr>
            <w:tcW w:w="2120"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2B56F545"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733798">
              <w:rPr>
                <w:rFonts w:ascii="Arial" w:hAnsi="Arial" w:cs="Arial"/>
                <w:b/>
                <w:bCs/>
                <w:sz w:val="20"/>
                <w:szCs w:val="20"/>
              </w:rPr>
              <w:t>Closest</w:t>
            </w:r>
            <w:proofErr w:type="spellEnd"/>
            <w:r w:rsidRPr="00733798">
              <w:rPr>
                <w:rFonts w:ascii="Arial" w:hAnsi="Arial" w:cs="Arial"/>
                <w:b/>
                <w:bCs/>
                <w:sz w:val="20"/>
                <w:szCs w:val="20"/>
              </w:rPr>
              <w:t xml:space="preserve"> relative</w:t>
            </w:r>
          </w:p>
        </w:tc>
        <w:tc>
          <w:tcPr>
            <w:tcW w:w="567"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420C1762"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b/>
                <w:bCs/>
                <w:sz w:val="20"/>
                <w:szCs w:val="20"/>
                <w:lang w:val="fr-FR"/>
              </w:rPr>
              <w:t>IAA</w:t>
            </w:r>
          </w:p>
        </w:tc>
        <w:tc>
          <w:tcPr>
            <w:tcW w:w="1043"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64E9D0BC"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733798">
              <w:rPr>
                <w:rFonts w:ascii="Arial" w:hAnsi="Arial" w:cs="Arial"/>
                <w:b/>
                <w:bCs/>
                <w:sz w:val="20"/>
                <w:szCs w:val="20"/>
                <w:lang w:val="fr-FR"/>
              </w:rPr>
              <w:t>Nitrogen</w:t>
            </w:r>
            <w:proofErr w:type="spellEnd"/>
          </w:p>
        </w:tc>
        <w:tc>
          <w:tcPr>
            <w:tcW w:w="1219" w:type="dxa"/>
            <w:vMerge w:val="restart"/>
            <w:tcBorders>
              <w:top w:val="single" w:sz="12" w:space="0" w:color="auto"/>
              <w:left w:val="nil"/>
              <w:right w:val="nil"/>
            </w:tcBorders>
          </w:tcPr>
          <w:p w14:paraId="78F996BB" w14:textId="77777777" w:rsidR="00F52E44" w:rsidRPr="00733798" w:rsidRDefault="00F52E44" w:rsidP="00F52E44">
            <w:pPr>
              <w:pStyle w:val="NormalWeb"/>
              <w:spacing w:before="0" w:beforeAutospacing="0" w:after="0" w:afterAutospacing="0" w:line="276" w:lineRule="auto"/>
              <w:jc w:val="both"/>
              <w:rPr>
                <w:rFonts w:ascii="Arial" w:hAnsi="Arial" w:cs="Arial"/>
                <w:b/>
                <w:bCs/>
                <w:sz w:val="20"/>
                <w:szCs w:val="20"/>
                <w:lang w:val="fr-FR"/>
              </w:rPr>
            </w:pPr>
            <w:r w:rsidRPr="00733798">
              <w:rPr>
                <w:rFonts w:ascii="Arial" w:hAnsi="Arial" w:cs="Arial"/>
                <w:b/>
                <w:bCs/>
                <w:sz w:val="20"/>
                <w:szCs w:val="20"/>
                <w:lang w:val="fr-FR"/>
              </w:rPr>
              <w:t>Ammonium</w:t>
            </w:r>
          </w:p>
        </w:tc>
        <w:tc>
          <w:tcPr>
            <w:tcW w:w="650" w:type="dxa"/>
            <w:vMerge w:val="restart"/>
            <w:tcBorders>
              <w:top w:val="single" w:sz="12" w:space="0" w:color="auto"/>
              <w:left w:val="nil"/>
              <w:bottom w:val="single" w:sz="8" w:space="0" w:color="000000"/>
              <w:right w:val="nil"/>
            </w:tcBorders>
            <w:tcMar>
              <w:top w:w="15" w:type="dxa"/>
              <w:left w:w="108" w:type="dxa"/>
              <w:bottom w:w="0" w:type="dxa"/>
              <w:right w:w="108" w:type="dxa"/>
            </w:tcMar>
            <w:hideMark/>
          </w:tcPr>
          <w:p w14:paraId="1A188D5B"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b/>
                <w:bCs/>
                <w:sz w:val="20"/>
                <w:szCs w:val="20"/>
                <w:lang w:val="fr-FR"/>
              </w:rPr>
              <w:t>HCN</w:t>
            </w:r>
          </w:p>
        </w:tc>
        <w:tc>
          <w:tcPr>
            <w:tcW w:w="3207" w:type="dxa"/>
            <w:gridSpan w:val="2"/>
            <w:tcBorders>
              <w:top w:val="single" w:sz="12" w:space="0" w:color="auto"/>
              <w:left w:val="nil"/>
              <w:bottom w:val="single" w:sz="12" w:space="0" w:color="auto"/>
              <w:right w:val="nil"/>
            </w:tcBorders>
            <w:tcMar>
              <w:top w:w="15" w:type="dxa"/>
              <w:left w:w="108" w:type="dxa"/>
              <w:bottom w:w="0" w:type="dxa"/>
              <w:right w:w="108" w:type="dxa"/>
            </w:tcMar>
            <w:hideMark/>
          </w:tcPr>
          <w:p w14:paraId="3AF394A1" w14:textId="77777777" w:rsidR="00F52E44" w:rsidRPr="00733798" w:rsidRDefault="00F52E44" w:rsidP="00814D2A">
            <w:pPr>
              <w:pStyle w:val="NormalWeb"/>
              <w:spacing w:before="0" w:beforeAutospacing="0" w:after="0" w:afterAutospacing="0" w:line="276" w:lineRule="auto"/>
              <w:jc w:val="center"/>
              <w:rPr>
                <w:rFonts w:ascii="Arial" w:hAnsi="Arial" w:cs="Arial"/>
                <w:sz w:val="20"/>
                <w:szCs w:val="20"/>
              </w:rPr>
            </w:pPr>
            <w:proofErr w:type="spellStart"/>
            <w:r w:rsidRPr="00733798">
              <w:rPr>
                <w:rFonts w:ascii="Arial" w:hAnsi="Arial" w:cs="Arial"/>
                <w:b/>
                <w:bCs/>
                <w:sz w:val="20"/>
                <w:szCs w:val="20"/>
              </w:rPr>
              <w:t>Antifungal</w:t>
            </w:r>
            <w:proofErr w:type="spellEnd"/>
            <w:r w:rsidRPr="00733798">
              <w:rPr>
                <w:rFonts w:ascii="Arial" w:hAnsi="Arial" w:cs="Arial"/>
                <w:b/>
                <w:bCs/>
                <w:sz w:val="20"/>
                <w:szCs w:val="20"/>
              </w:rPr>
              <w:t xml:space="preserve"> </w:t>
            </w:r>
            <w:proofErr w:type="spellStart"/>
            <w:r w:rsidRPr="00733798">
              <w:rPr>
                <w:rFonts w:ascii="Arial" w:hAnsi="Arial" w:cs="Arial"/>
                <w:b/>
                <w:bCs/>
                <w:sz w:val="20"/>
                <w:szCs w:val="20"/>
              </w:rPr>
              <w:t>activity</w:t>
            </w:r>
            <w:proofErr w:type="spellEnd"/>
          </w:p>
        </w:tc>
      </w:tr>
      <w:tr w:rsidR="00F52E44" w:rsidRPr="00733798" w14:paraId="4DC6B964" w14:textId="77777777" w:rsidTr="006753DB">
        <w:trPr>
          <w:trHeight w:val="314"/>
        </w:trPr>
        <w:tc>
          <w:tcPr>
            <w:tcW w:w="1117" w:type="dxa"/>
            <w:vMerge/>
            <w:tcBorders>
              <w:top w:val="single" w:sz="8" w:space="0" w:color="000000"/>
              <w:left w:val="nil"/>
              <w:bottom w:val="single" w:sz="12" w:space="0" w:color="auto"/>
              <w:right w:val="nil"/>
            </w:tcBorders>
            <w:vAlign w:val="center"/>
            <w:hideMark/>
          </w:tcPr>
          <w:p w14:paraId="7EF38500"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
        </w:tc>
        <w:tc>
          <w:tcPr>
            <w:tcW w:w="2120" w:type="dxa"/>
            <w:vMerge/>
            <w:tcBorders>
              <w:top w:val="single" w:sz="8" w:space="0" w:color="000000"/>
              <w:left w:val="nil"/>
              <w:bottom w:val="single" w:sz="12" w:space="0" w:color="auto"/>
              <w:right w:val="nil"/>
            </w:tcBorders>
            <w:vAlign w:val="center"/>
            <w:hideMark/>
          </w:tcPr>
          <w:p w14:paraId="5F425F10"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
        </w:tc>
        <w:tc>
          <w:tcPr>
            <w:tcW w:w="567" w:type="dxa"/>
            <w:vMerge/>
            <w:tcBorders>
              <w:top w:val="single" w:sz="8" w:space="0" w:color="000000"/>
              <w:left w:val="nil"/>
              <w:bottom w:val="single" w:sz="12" w:space="0" w:color="auto"/>
              <w:right w:val="nil"/>
            </w:tcBorders>
            <w:vAlign w:val="center"/>
            <w:hideMark/>
          </w:tcPr>
          <w:p w14:paraId="1045D1A4"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
        </w:tc>
        <w:tc>
          <w:tcPr>
            <w:tcW w:w="1043" w:type="dxa"/>
            <w:vMerge/>
            <w:tcBorders>
              <w:top w:val="single" w:sz="8" w:space="0" w:color="000000"/>
              <w:left w:val="nil"/>
              <w:bottom w:val="single" w:sz="12" w:space="0" w:color="auto"/>
              <w:right w:val="nil"/>
            </w:tcBorders>
            <w:vAlign w:val="center"/>
            <w:hideMark/>
          </w:tcPr>
          <w:p w14:paraId="61883879"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
        </w:tc>
        <w:tc>
          <w:tcPr>
            <w:tcW w:w="1219" w:type="dxa"/>
            <w:vMerge/>
            <w:tcBorders>
              <w:left w:val="nil"/>
              <w:bottom w:val="single" w:sz="12" w:space="0" w:color="auto"/>
              <w:right w:val="nil"/>
            </w:tcBorders>
          </w:tcPr>
          <w:p w14:paraId="41EB6721"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
        </w:tc>
        <w:tc>
          <w:tcPr>
            <w:tcW w:w="650" w:type="dxa"/>
            <w:vMerge/>
            <w:tcBorders>
              <w:top w:val="single" w:sz="8" w:space="0" w:color="000000"/>
              <w:left w:val="nil"/>
              <w:bottom w:val="single" w:sz="12" w:space="0" w:color="auto"/>
              <w:right w:val="nil"/>
            </w:tcBorders>
            <w:vAlign w:val="center"/>
            <w:hideMark/>
          </w:tcPr>
          <w:p w14:paraId="7EE02969"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
        </w:tc>
        <w:tc>
          <w:tcPr>
            <w:tcW w:w="1506" w:type="dxa"/>
            <w:tcBorders>
              <w:top w:val="single" w:sz="12" w:space="0" w:color="auto"/>
              <w:left w:val="nil"/>
              <w:bottom w:val="single" w:sz="12" w:space="0" w:color="auto"/>
              <w:right w:val="nil"/>
            </w:tcBorders>
            <w:tcMar>
              <w:top w:w="15" w:type="dxa"/>
              <w:left w:w="108" w:type="dxa"/>
              <w:bottom w:w="0" w:type="dxa"/>
              <w:right w:w="108" w:type="dxa"/>
            </w:tcMar>
            <w:hideMark/>
          </w:tcPr>
          <w:p w14:paraId="78A1ABD5"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b/>
                <w:bCs/>
                <w:i/>
                <w:iCs/>
                <w:sz w:val="20"/>
                <w:szCs w:val="20"/>
                <w:lang w:val="fr-FR"/>
              </w:rPr>
              <w:t xml:space="preserve">Fusarium </w:t>
            </w:r>
            <w:proofErr w:type="spellStart"/>
            <w:r w:rsidRPr="00733798">
              <w:rPr>
                <w:rFonts w:ascii="Arial" w:hAnsi="Arial" w:cs="Arial"/>
                <w:b/>
                <w:bCs/>
                <w:i/>
                <w:iCs/>
                <w:sz w:val="20"/>
                <w:szCs w:val="20"/>
                <w:lang w:val="fr-FR"/>
              </w:rPr>
              <w:t>sp</w:t>
            </w:r>
            <w:proofErr w:type="spellEnd"/>
          </w:p>
        </w:tc>
        <w:tc>
          <w:tcPr>
            <w:tcW w:w="1701" w:type="dxa"/>
            <w:tcBorders>
              <w:top w:val="single" w:sz="12" w:space="0" w:color="auto"/>
              <w:left w:val="nil"/>
              <w:bottom w:val="single" w:sz="12" w:space="0" w:color="auto"/>
              <w:right w:val="nil"/>
            </w:tcBorders>
            <w:tcMar>
              <w:top w:w="15" w:type="dxa"/>
              <w:left w:w="108" w:type="dxa"/>
              <w:bottom w:w="0" w:type="dxa"/>
              <w:right w:w="108" w:type="dxa"/>
            </w:tcMar>
            <w:hideMark/>
          </w:tcPr>
          <w:p w14:paraId="6D4A12F9"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b/>
                <w:bCs/>
                <w:i/>
                <w:iCs/>
                <w:sz w:val="20"/>
                <w:szCs w:val="20"/>
                <w:lang w:val="fr-FR"/>
              </w:rPr>
              <w:t xml:space="preserve">Aspergillus </w:t>
            </w:r>
            <w:proofErr w:type="spellStart"/>
            <w:r w:rsidRPr="00733798">
              <w:rPr>
                <w:rFonts w:ascii="Arial" w:hAnsi="Arial" w:cs="Arial"/>
                <w:b/>
                <w:bCs/>
                <w:i/>
                <w:iCs/>
                <w:sz w:val="20"/>
                <w:szCs w:val="20"/>
                <w:lang w:val="fr-FR"/>
              </w:rPr>
              <w:t>sp</w:t>
            </w:r>
            <w:proofErr w:type="spellEnd"/>
          </w:p>
        </w:tc>
      </w:tr>
      <w:tr w:rsidR="00F52E44" w:rsidRPr="00733798" w14:paraId="263793C9" w14:textId="77777777" w:rsidTr="006753DB">
        <w:trPr>
          <w:trHeight w:val="502"/>
        </w:trPr>
        <w:tc>
          <w:tcPr>
            <w:tcW w:w="1117" w:type="dxa"/>
            <w:tcBorders>
              <w:top w:val="single" w:sz="12" w:space="0" w:color="auto"/>
              <w:left w:val="nil"/>
              <w:bottom w:val="nil"/>
              <w:right w:val="nil"/>
            </w:tcBorders>
            <w:tcMar>
              <w:top w:w="15" w:type="dxa"/>
              <w:left w:w="108" w:type="dxa"/>
              <w:bottom w:w="0" w:type="dxa"/>
              <w:right w:w="108" w:type="dxa"/>
            </w:tcMar>
            <w:hideMark/>
          </w:tcPr>
          <w:p w14:paraId="5BC31090"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sz w:val="20"/>
                <w:szCs w:val="20"/>
                <w:lang w:val="fr-FR"/>
              </w:rPr>
              <w:t>VDK5AN</w:t>
            </w:r>
          </w:p>
        </w:tc>
        <w:tc>
          <w:tcPr>
            <w:tcW w:w="2120" w:type="dxa"/>
            <w:tcBorders>
              <w:top w:val="single" w:sz="12" w:space="0" w:color="auto"/>
              <w:left w:val="nil"/>
              <w:bottom w:val="nil"/>
              <w:right w:val="nil"/>
            </w:tcBorders>
            <w:tcMar>
              <w:top w:w="15" w:type="dxa"/>
              <w:left w:w="108" w:type="dxa"/>
              <w:bottom w:w="0" w:type="dxa"/>
              <w:right w:w="108" w:type="dxa"/>
            </w:tcMar>
            <w:hideMark/>
          </w:tcPr>
          <w:p w14:paraId="655F38FB"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733798">
              <w:rPr>
                <w:rFonts w:ascii="Arial" w:hAnsi="Arial" w:cs="Arial"/>
                <w:i/>
                <w:iCs/>
                <w:sz w:val="20"/>
                <w:szCs w:val="20"/>
                <w:lang w:val="en-US"/>
              </w:rPr>
              <w:t>Lysinibacillus</w:t>
            </w:r>
            <w:proofErr w:type="spellEnd"/>
            <w:r w:rsidRPr="00733798">
              <w:rPr>
                <w:rFonts w:ascii="Arial" w:hAnsi="Arial" w:cs="Arial"/>
                <w:i/>
                <w:iCs/>
                <w:sz w:val="20"/>
                <w:szCs w:val="20"/>
                <w:lang w:val="en-US"/>
              </w:rPr>
              <w:t xml:space="preserve"> fusiformis </w:t>
            </w:r>
            <w:r w:rsidRPr="00733798">
              <w:rPr>
                <w:rFonts w:ascii="Arial" w:hAnsi="Arial" w:cs="Arial"/>
                <w:sz w:val="20"/>
                <w:szCs w:val="20"/>
              </w:rPr>
              <w:t>DSM 2898</w:t>
            </w:r>
          </w:p>
        </w:tc>
        <w:tc>
          <w:tcPr>
            <w:tcW w:w="567" w:type="dxa"/>
            <w:tcBorders>
              <w:top w:val="single" w:sz="12" w:space="0" w:color="auto"/>
              <w:left w:val="nil"/>
              <w:bottom w:val="nil"/>
              <w:right w:val="nil"/>
            </w:tcBorders>
            <w:tcMar>
              <w:top w:w="15" w:type="dxa"/>
              <w:left w:w="108" w:type="dxa"/>
              <w:bottom w:w="0" w:type="dxa"/>
              <w:right w:w="108" w:type="dxa"/>
            </w:tcMar>
            <w:vAlign w:val="center"/>
            <w:hideMark/>
          </w:tcPr>
          <w:p w14:paraId="1119D8C4"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043" w:type="dxa"/>
            <w:tcBorders>
              <w:top w:val="single" w:sz="12" w:space="0" w:color="auto"/>
              <w:left w:val="nil"/>
              <w:bottom w:val="nil"/>
              <w:right w:val="nil"/>
            </w:tcBorders>
            <w:tcMar>
              <w:top w:w="15" w:type="dxa"/>
              <w:left w:w="108" w:type="dxa"/>
              <w:bottom w:w="0" w:type="dxa"/>
              <w:right w:w="108" w:type="dxa"/>
            </w:tcMar>
            <w:vAlign w:val="center"/>
            <w:hideMark/>
          </w:tcPr>
          <w:p w14:paraId="279D9A0A"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219" w:type="dxa"/>
            <w:tcBorders>
              <w:top w:val="single" w:sz="12" w:space="0" w:color="auto"/>
              <w:left w:val="nil"/>
              <w:bottom w:val="nil"/>
              <w:right w:val="nil"/>
            </w:tcBorders>
            <w:vAlign w:val="center"/>
          </w:tcPr>
          <w:p w14:paraId="642B4C5E"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lang w:val="fr-FR"/>
              </w:rPr>
            </w:pPr>
            <w:r w:rsidRPr="00733798">
              <w:rPr>
                <w:rFonts w:ascii="Arial" w:hAnsi="Arial" w:cs="Arial"/>
                <w:sz w:val="20"/>
                <w:szCs w:val="20"/>
                <w:lang w:val="fr-FR"/>
              </w:rPr>
              <w:t>+</w:t>
            </w:r>
          </w:p>
        </w:tc>
        <w:tc>
          <w:tcPr>
            <w:tcW w:w="650" w:type="dxa"/>
            <w:tcBorders>
              <w:top w:val="single" w:sz="12" w:space="0" w:color="auto"/>
              <w:left w:val="nil"/>
              <w:bottom w:val="nil"/>
              <w:right w:val="nil"/>
            </w:tcBorders>
            <w:tcMar>
              <w:top w:w="15" w:type="dxa"/>
              <w:left w:w="108" w:type="dxa"/>
              <w:bottom w:w="0" w:type="dxa"/>
              <w:right w:w="108" w:type="dxa"/>
            </w:tcMar>
            <w:vAlign w:val="center"/>
            <w:hideMark/>
          </w:tcPr>
          <w:p w14:paraId="6C1DB113"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506" w:type="dxa"/>
            <w:tcBorders>
              <w:top w:val="single" w:sz="12" w:space="0" w:color="auto"/>
              <w:left w:val="nil"/>
              <w:bottom w:val="nil"/>
              <w:right w:val="nil"/>
            </w:tcBorders>
            <w:tcMar>
              <w:top w:w="15" w:type="dxa"/>
              <w:left w:w="108" w:type="dxa"/>
              <w:bottom w:w="0" w:type="dxa"/>
              <w:right w:w="108" w:type="dxa"/>
            </w:tcMar>
            <w:vAlign w:val="center"/>
            <w:hideMark/>
          </w:tcPr>
          <w:p w14:paraId="4A1F1A91"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37.75</w:t>
            </w:r>
          </w:p>
        </w:tc>
        <w:tc>
          <w:tcPr>
            <w:tcW w:w="1701" w:type="dxa"/>
            <w:tcBorders>
              <w:top w:val="single" w:sz="12" w:space="0" w:color="auto"/>
              <w:left w:val="nil"/>
              <w:bottom w:val="nil"/>
              <w:right w:val="nil"/>
            </w:tcBorders>
            <w:tcMar>
              <w:top w:w="15" w:type="dxa"/>
              <w:left w:w="108" w:type="dxa"/>
              <w:bottom w:w="0" w:type="dxa"/>
              <w:right w:w="108" w:type="dxa"/>
            </w:tcMar>
            <w:vAlign w:val="center"/>
            <w:hideMark/>
          </w:tcPr>
          <w:p w14:paraId="264AFF79"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w:t>
            </w:r>
          </w:p>
        </w:tc>
      </w:tr>
      <w:tr w:rsidR="00F52E44" w:rsidRPr="00733798" w14:paraId="1E207446" w14:textId="77777777" w:rsidTr="006753DB">
        <w:trPr>
          <w:trHeight w:val="242"/>
        </w:trPr>
        <w:tc>
          <w:tcPr>
            <w:tcW w:w="1117" w:type="dxa"/>
            <w:tcBorders>
              <w:top w:val="nil"/>
              <w:left w:val="nil"/>
              <w:bottom w:val="nil"/>
              <w:right w:val="nil"/>
            </w:tcBorders>
            <w:tcMar>
              <w:top w:w="15" w:type="dxa"/>
              <w:left w:w="108" w:type="dxa"/>
              <w:bottom w:w="0" w:type="dxa"/>
              <w:right w:w="108" w:type="dxa"/>
            </w:tcMar>
            <w:hideMark/>
          </w:tcPr>
          <w:p w14:paraId="3D2D3CCB"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sz w:val="20"/>
                <w:szCs w:val="20"/>
                <w:lang w:val="fr-FR"/>
              </w:rPr>
              <w:t>VDK12AE</w:t>
            </w:r>
          </w:p>
        </w:tc>
        <w:tc>
          <w:tcPr>
            <w:tcW w:w="2120" w:type="dxa"/>
            <w:tcBorders>
              <w:top w:val="nil"/>
              <w:left w:val="nil"/>
              <w:bottom w:val="nil"/>
              <w:right w:val="nil"/>
            </w:tcBorders>
            <w:tcMar>
              <w:top w:w="15" w:type="dxa"/>
              <w:left w:w="108" w:type="dxa"/>
              <w:bottom w:w="0" w:type="dxa"/>
              <w:right w:w="108" w:type="dxa"/>
            </w:tcMar>
            <w:hideMark/>
          </w:tcPr>
          <w:p w14:paraId="0B82091F"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i/>
                <w:iCs/>
                <w:sz w:val="20"/>
                <w:szCs w:val="20"/>
              </w:rPr>
              <w:t xml:space="preserve">Bacillus subtilis </w:t>
            </w:r>
            <w:r w:rsidRPr="00733798">
              <w:rPr>
                <w:rFonts w:ascii="Arial" w:hAnsi="Arial" w:cs="Arial"/>
                <w:sz w:val="20"/>
                <w:szCs w:val="20"/>
              </w:rPr>
              <w:t>IAM 12118</w:t>
            </w:r>
          </w:p>
        </w:tc>
        <w:tc>
          <w:tcPr>
            <w:tcW w:w="567" w:type="dxa"/>
            <w:tcBorders>
              <w:top w:val="nil"/>
              <w:left w:val="nil"/>
              <w:bottom w:val="nil"/>
              <w:right w:val="nil"/>
            </w:tcBorders>
            <w:tcMar>
              <w:top w:w="15" w:type="dxa"/>
              <w:left w:w="108" w:type="dxa"/>
              <w:bottom w:w="0" w:type="dxa"/>
              <w:right w:w="108" w:type="dxa"/>
            </w:tcMar>
            <w:vAlign w:val="center"/>
            <w:hideMark/>
          </w:tcPr>
          <w:p w14:paraId="16A4A7C8"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043" w:type="dxa"/>
            <w:tcBorders>
              <w:top w:val="nil"/>
              <w:left w:val="nil"/>
              <w:bottom w:val="nil"/>
              <w:right w:val="nil"/>
            </w:tcBorders>
            <w:tcMar>
              <w:top w:w="15" w:type="dxa"/>
              <w:left w:w="108" w:type="dxa"/>
              <w:bottom w:w="0" w:type="dxa"/>
              <w:right w:w="108" w:type="dxa"/>
            </w:tcMar>
            <w:vAlign w:val="center"/>
            <w:hideMark/>
          </w:tcPr>
          <w:p w14:paraId="45C55C01"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219" w:type="dxa"/>
            <w:tcBorders>
              <w:top w:val="nil"/>
              <w:left w:val="nil"/>
              <w:bottom w:val="nil"/>
              <w:right w:val="nil"/>
            </w:tcBorders>
            <w:vAlign w:val="center"/>
          </w:tcPr>
          <w:p w14:paraId="3F675C9E"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lang w:val="fr-FR"/>
              </w:rPr>
            </w:pPr>
            <w:r w:rsidRPr="00733798">
              <w:rPr>
                <w:rFonts w:ascii="Arial" w:hAnsi="Arial" w:cs="Arial"/>
                <w:sz w:val="20"/>
                <w:szCs w:val="20"/>
                <w:lang w:val="fr-FR"/>
              </w:rPr>
              <w:t>++</w:t>
            </w:r>
          </w:p>
        </w:tc>
        <w:tc>
          <w:tcPr>
            <w:tcW w:w="650" w:type="dxa"/>
            <w:tcBorders>
              <w:top w:val="nil"/>
              <w:left w:val="nil"/>
              <w:bottom w:val="nil"/>
              <w:right w:val="nil"/>
            </w:tcBorders>
            <w:tcMar>
              <w:top w:w="15" w:type="dxa"/>
              <w:left w:w="108" w:type="dxa"/>
              <w:bottom w:w="0" w:type="dxa"/>
              <w:right w:w="108" w:type="dxa"/>
            </w:tcMar>
            <w:vAlign w:val="center"/>
            <w:hideMark/>
          </w:tcPr>
          <w:p w14:paraId="7B58F375"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506" w:type="dxa"/>
            <w:tcBorders>
              <w:top w:val="nil"/>
              <w:left w:val="nil"/>
              <w:bottom w:val="nil"/>
              <w:right w:val="nil"/>
            </w:tcBorders>
            <w:tcMar>
              <w:top w:w="15" w:type="dxa"/>
              <w:left w:w="108" w:type="dxa"/>
              <w:bottom w:w="0" w:type="dxa"/>
              <w:right w:w="108" w:type="dxa"/>
            </w:tcMar>
            <w:vAlign w:val="center"/>
            <w:hideMark/>
          </w:tcPr>
          <w:p w14:paraId="1E80DC72"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701" w:type="dxa"/>
            <w:tcBorders>
              <w:top w:val="nil"/>
              <w:left w:val="nil"/>
              <w:bottom w:val="nil"/>
              <w:right w:val="nil"/>
            </w:tcBorders>
            <w:tcMar>
              <w:top w:w="15" w:type="dxa"/>
              <w:left w:w="108" w:type="dxa"/>
              <w:bottom w:w="0" w:type="dxa"/>
              <w:right w:w="108" w:type="dxa"/>
            </w:tcMar>
            <w:vAlign w:val="center"/>
            <w:hideMark/>
          </w:tcPr>
          <w:p w14:paraId="5095CE84"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r>
      <w:tr w:rsidR="00F52E44" w:rsidRPr="00733798" w14:paraId="4A0420BB" w14:textId="77777777" w:rsidTr="006753DB">
        <w:trPr>
          <w:trHeight w:val="406"/>
        </w:trPr>
        <w:tc>
          <w:tcPr>
            <w:tcW w:w="1117" w:type="dxa"/>
            <w:tcBorders>
              <w:top w:val="nil"/>
              <w:left w:val="nil"/>
              <w:bottom w:val="nil"/>
              <w:right w:val="nil"/>
            </w:tcBorders>
            <w:tcMar>
              <w:top w:w="15" w:type="dxa"/>
              <w:left w:w="108" w:type="dxa"/>
              <w:bottom w:w="0" w:type="dxa"/>
              <w:right w:w="108" w:type="dxa"/>
            </w:tcMar>
            <w:hideMark/>
          </w:tcPr>
          <w:p w14:paraId="5E195E7F"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sz w:val="20"/>
                <w:szCs w:val="20"/>
                <w:lang w:val="fr-FR"/>
              </w:rPr>
              <w:t>TI13AN</w:t>
            </w:r>
          </w:p>
        </w:tc>
        <w:tc>
          <w:tcPr>
            <w:tcW w:w="2120" w:type="dxa"/>
            <w:tcBorders>
              <w:top w:val="nil"/>
              <w:left w:val="nil"/>
              <w:bottom w:val="nil"/>
              <w:right w:val="nil"/>
            </w:tcBorders>
            <w:tcMar>
              <w:top w:w="15" w:type="dxa"/>
              <w:left w:w="108" w:type="dxa"/>
              <w:bottom w:w="0" w:type="dxa"/>
              <w:right w:w="108" w:type="dxa"/>
            </w:tcMar>
            <w:hideMark/>
          </w:tcPr>
          <w:p w14:paraId="0E4B0967"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i/>
                <w:iCs/>
                <w:sz w:val="20"/>
                <w:szCs w:val="20"/>
              </w:rPr>
              <w:t xml:space="preserve">Bacillus </w:t>
            </w:r>
            <w:proofErr w:type="gramStart"/>
            <w:r w:rsidRPr="00733798">
              <w:rPr>
                <w:rFonts w:ascii="Arial" w:hAnsi="Arial" w:cs="Arial"/>
                <w:i/>
                <w:iCs/>
                <w:sz w:val="20"/>
                <w:szCs w:val="20"/>
              </w:rPr>
              <w:t xml:space="preserve">subtilis  </w:t>
            </w:r>
            <w:r w:rsidRPr="00733798">
              <w:rPr>
                <w:rFonts w:ascii="Arial" w:hAnsi="Arial" w:cs="Arial"/>
                <w:sz w:val="20"/>
                <w:szCs w:val="20"/>
              </w:rPr>
              <w:t>IAM</w:t>
            </w:r>
            <w:proofErr w:type="gramEnd"/>
            <w:r w:rsidRPr="00733798">
              <w:rPr>
                <w:rFonts w:ascii="Arial" w:hAnsi="Arial" w:cs="Arial"/>
                <w:sz w:val="20"/>
                <w:szCs w:val="20"/>
              </w:rPr>
              <w:t xml:space="preserve"> 12118</w:t>
            </w:r>
          </w:p>
        </w:tc>
        <w:tc>
          <w:tcPr>
            <w:tcW w:w="567" w:type="dxa"/>
            <w:tcBorders>
              <w:top w:val="nil"/>
              <w:left w:val="nil"/>
              <w:bottom w:val="nil"/>
              <w:right w:val="nil"/>
            </w:tcBorders>
            <w:tcMar>
              <w:top w:w="15" w:type="dxa"/>
              <w:left w:w="108" w:type="dxa"/>
              <w:bottom w:w="0" w:type="dxa"/>
              <w:right w:w="108" w:type="dxa"/>
            </w:tcMar>
            <w:vAlign w:val="center"/>
            <w:hideMark/>
          </w:tcPr>
          <w:p w14:paraId="6FB47108"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043" w:type="dxa"/>
            <w:tcBorders>
              <w:top w:val="nil"/>
              <w:left w:val="nil"/>
              <w:bottom w:val="nil"/>
              <w:right w:val="nil"/>
            </w:tcBorders>
            <w:tcMar>
              <w:top w:w="15" w:type="dxa"/>
              <w:left w:w="108" w:type="dxa"/>
              <w:bottom w:w="0" w:type="dxa"/>
              <w:right w:w="108" w:type="dxa"/>
            </w:tcMar>
            <w:vAlign w:val="center"/>
            <w:hideMark/>
          </w:tcPr>
          <w:p w14:paraId="78613E15"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219" w:type="dxa"/>
            <w:tcBorders>
              <w:top w:val="nil"/>
              <w:left w:val="nil"/>
              <w:bottom w:val="nil"/>
              <w:right w:val="nil"/>
            </w:tcBorders>
            <w:vAlign w:val="center"/>
          </w:tcPr>
          <w:p w14:paraId="4597A756"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lang w:val="fr-FR"/>
              </w:rPr>
            </w:pPr>
            <w:r w:rsidRPr="00733798">
              <w:rPr>
                <w:rFonts w:ascii="Arial" w:hAnsi="Arial" w:cs="Arial"/>
                <w:sz w:val="20"/>
                <w:szCs w:val="20"/>
                <w:lang w:val="fr-FR"/>
              </w:rPr>
              <w:t>+</w:t>
            </w:r>
          </w:p>
        </w:tc>
        <w:tc>
          <w:tcPr>
            <w:tcW w:w="650" w:type="dxa"/>
            <w:tcBorders>
              <w:top w:val="nil"/>
              <w:left w:val="nil"/>
              <w:bottom w:val="nil"/>
              <w:right w:val="nil"/>
            </w:tcBorders>
            <w:tcMar>
              <w:top w:w="15" w:type="dxa"/>
              <w:left w:w="108" w:type="dxa"/>
              <w:bottom w:w="0" w:type="dxa"/>
              <w:right w:w="108" w:type="dxa"/>
            </w:tcMar>
            <w:vAlign w:val="center"/>
            <w:hideMark/>
          </w:tcPr>
          <w:p w14:paraId="65FB63E2"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506" w:type="dxa"/>
            <w:tcBorders>
              <w:top w:val="nil"/>
              <w:left w:val="nil"/>
              <w:bottom w:val="nil"/>
              <w:right w:val="nil"/>
            </w:tcBorders>
            <w:tcMar>
              <w:top w:w="15" w:type="dxa"/>
              <w:left w:w="108" w:type="dxa"/>
              <w:bottom w:w="0" w:type="dxa"/>
              <w:right w:w="108" w:type="dxa"/>
            </w:tcMar>
            <w:vAlign w:val="center"/>
            <w:hideMark/>
          </w:tcPr>
          <w:p w14:paraId="7833C68A"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57.14</w:t>
            </w:r>
          </w:p>
        </w:tc>
        <w:tc>
          <w:tcPr>
            <w:tcW w:w="1701" w:type="dxa"/>
            <w:tcBorders>
              <w:top w:val="nil"/>
              <w:left w:val="nil"/>
              <w:bottom w:val="nil"/>
              <w:right w:val="nil"/>
            </w:tcBorders>
            <w:tcMar>
              <w:top w:w="15" w:type="dxa"/>
              <w:left w:w="108" w:type="dxa"/>
              <w:bottom w:w="0" w:type="dxa"/>
              <w:right w:w="108" w:type="dxa"/>
            </w:tcMar>
            <w:vAlign w:val="center"/>
            <w:hideMark/>
          </w:tcPr>
          <w:p w14:paraId="75549C7B"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88.09</w:t>
            </w:r>
          </w:p>
        </w:tc>
      </w:tr>
      <w:tr w:rsidR="00F52E44" w:rsidRPr="00733798" w14:paraId="246C7066" w14:textId="77777777" w:rsidTr="006753DB">
        <w:trPr>
          <w:trHeight w:val="286"/>
        </w:trPr>
        <w:tc>
          <w:tcPr>
            <w:tcW w:w="1117" w:type="dxa"/>
            <w:tcBorders>
              <w:top w:val="nil"/>
              <w:left w:val="nil"/>
              <w:bottom w:val="nil"/>
              <w:right w:val="nil"/>
            </w:tcBorders>
            <w:tcMar>
              <w:top w:w="15" w:type="dxa"/>
              <w:left w:w="108" w:type="dxa"/>
              <w:bottom w:w="0" w:type="dxa"/>
              <w:right w:w="108" w:type="dxa"/>
            </w:tcMar>
            <w:hideMark/>
          </w:tcPr>
          <w:p w14:paraId="1B687E20"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sz w:val="20"/>
                <w:szCs w:val="20"/>
                <w:lang w:val="fr-FR"/>
              </w:rPr>
              <w:t>M14AN</w:t>
            </w:r>
          </w:p>
        </w:tc>
        <w:tc>
          <w:tcPr>
            <w:tcW w:w="2120" w:type="dxa"/>
            <w:tcBorders>
              <w:top w:val="nil"/>
              <w:left w:val="nil"/>
              <w:bottom w:val="nil"/>
              <w:right w:val="nil"/>
            </w:tcBorders>
            <w:tcMar>
              <w:top w:w="15" w:type="dxa"/>
              <w:left w:w="108" w:type="dxa"/>
              <w:bottom w:w="0" w:type="dxa"/>
              <w:right w:w="108" w:type="dxa"/>
            </w:tcMar>
            <w:hideMark/>
          </w:tcPr>
          <w:p w14:paraId="12BB6373"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733798">
              <w:rPr>
                <w:rFonts w:ascii="Arial" w:hAnsi="Arial" w:cs="Arial"/>
                <w:i/>
                <w:iCs/>
                <w:sz w:val="20"/>
                <w:szCs w:val="20"/>
              </w:rPr>
              <w:t>Terrilactibacillus</w:t>
            </w:r>
            <w:proofErr w:type="spellEnd"/>
            <w:r w:rsidRPr="00733798">
              <w:rPr>
                <w:rFonts w:ascii="Arial" w:hAnsi="Arial" w:cs="Arial"/>
                <w:i/>
                <w:iCs/>
                <w:sz w:val="20"/>
                <w:szCs w:val="20"/>
              </w:rPr>
              <w:t xml:space="preserve"> </w:t>
            </w:r>
            <w:proofErr w:type="spellStart"/>
            <w:r w:rsidRPr="00733798">
              <w:rPr>
                <w:rFonts w:ascii="Arial" w:hAnsi="Arial" w:cs="Arial"/>
                <w:i/>
                <w:iCs/>
                <w:sz w:val="20"/>
                <w:szCs w:val="20"/>
              </w:rPr>
              <w:t>tamarindi</w:t>
            </w:r>
            <w:proofErr w:type="spellEnd"/>
            <w:r w:rsidRPr="00733798">
              <w:rPr>
                <w:rFonts w:ascii="Arial" w:hAnsi="Arial" w:cs="Arial"/>
                <w:sz w:val="20"/>
                <w:szCs w:val="20"/>
              </w:rPr>
              <w:t xml:space="preserve"> BCM23-1</w:t>
            </w:r>
          </w:p>
        </w:tc>
        <w:tc>
          <w:tcPr>
            <w:tcW w:w="567" w:type="dxa"/>
            <w:tcBorders>
              <w:top w:val="nil"/>
              <w:left w:val="nil"/>
              <w:bottom w:val="nil"/>
              <w:right w:val="nil"/>
            </w:tcBorders>
            <w:tcMar>
              <w:top w:w="15" w:type="dxa"/>
              <w:left w:w="108" w:type="dxa"/>
              <w:bottom w:w="0" w:type="dxa"/>
              <w:right w:w="108" w:type="dxa"/>
            </w:tcMar>
            <w:vAlign w:val="center"/>
            <w:hideMark/>
          </w:tcPr>
          <w:p w14:paraId="39E2F3BE"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043" w:type="dxa"/>
            <w:tcBorders>
              <w:top w:val="nil"/>
              <w:left w:val="nil"/>
              <w:bottom w:val="nil"/>
              <w:right w:val="nil"/>
            </w:tcBorders>
            <w:tcMar>
              <w:top w:w="15" w:type="dxa"/>
              <w:left w:w="108" w:type="dxa"/>
              <w:bottom w:w="0" w:type="dxa"/>
              <w:right w:w="108" w:type="dxa"/>
            </w:tcMar>
            <w:vAlign w:val="center"/>
            <w:hideMark/>
          </w:tcPr>
          <w:p w14:paraId="52AD8601"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219" w:type="dxa"/>
            <w:tcBorders>
              <w:top w:val="nil"/>
              <w:left w:val="nil"/>
              <w:bottom w:val="nil"/>
              <w:right w:val="nil"/>
            </w:tcBorders>
            <w:vAlign w:val="center"/>
          </w:tcPr>
          <w:p w14:paraId="65FAC73A"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lang w:val="fr-FR"/>
              </w:rPr>
            </w:pPr>
            <w:r w:rsidRPr="00733798">
              <w:rPr>
                <w:rFonts w:ascii="Arial" w:hAnsi="Arial" w:cs="Arial"/>
                <w:sz w:val="20"/>
                <w:szCs w:val="20"/>
                <w:lang w:val="fr-FR"/>
              </w:rPr>
              <w:t>++</w:t>
            </w:r>
          </w:p>
        </w:tc>
        <w:tc>
          <w:tcPr>
            <w:tcW w:w="650" w:type="dxa"/>
            <w:tcBorders>
              <w:top w:val="nil"/>
              <w:left w:val="nil"/>
              <w:bottom w:val="nil"/>
              <w:right w:val="nil"/>
            </w:tcBorders>
            <w:tcMar>
              <w:top w:w="15" w:type="dxa"/>
              <w:left w:w="108" w:type="dxa"/>
              <w:bottom w:w="0" w:type="dxa"/>
              <w:right w:w="108" w:type="dxa"/>
            </w:tcMar>
            <w:vAlign w:val="center"/>
            <w:hideMark/>
          </w:tcPr>
          <w:p w14:paraId="60B9E75E"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506" w:type="dxa"/>
            <w:tcBorders>
              <w:top w:val="nil"/>
              <w:left w:val="nil"/>
              <w:bottom w:val="nil"/>
              <w:right w:val="nil"/>
            </w:tcBorders>
            <w:tcMar>
              <w:top w:w="15" w:type="dxa"/>
              <w:left w:w="108" w:type="dxa"/>
              <w:bottom w:w="0" w:type="dxa"/>
              <w:right w:w="108" w:type="dxa"/>
            </w:tcMar>
            <w:vAlign w:val="center"/>
            <w:hideMark/>
          </w:tcPr>
          <w:p w14:paraId="56EDDF2F"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w:t>
            </w:r>
          </w:p>
        </w:tc>
        <w:tc>
          <w:tcPr>
            <w:tcW w:w="1701" w:type="dxa"/>
            <w:tcBorders>
              <w:top w:val="nil"/>
              <w:left w:val="nil"/>
              <w:bottom w:val="nil"/>
              <w:right w:val="nil"/>
            </w:tcBorders>
            <w:tcMar>
              <w:top w:w="15" w:type="dxa"/>
              <w:left w:w="108" w:type="dxa"/>
              <w:bottom w:w="0" w:type="dxa"/>
              <w:right w:w="108" w:type="dxa"/>
            </w:tcMar>
            <w:vAlign w:val="center"/>
            <w:hideMark/>
          </w:tcPr>
          <w:p w14:paraId="7E97E656"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85.71</w:t>
            </w:r>
          </w:p>
        </w:tc>
      </w:tr>
      <w:tr w:rsidR="00F52E44" w:rsidRPr="00733798" w14:paraId="542B207B" w14:textId="77777777" w:rsidTr="006753DB">
        <w:trPr>
          <w:trHeight w:val="166"/>
        </w:trPr>
        <w:tc>
          <w:tcPr>
            <w:tcW w:w="1117" w:type="dxa"/>
            <w:tcBorders>
              <w:top w:val="nil"/>
              <w:left w:val="nil"/>
              <w:bottom w:val="single" w:sz="12" w:space="0" w:color="auto"/>
              <w:right w:val="nil"/>
            </w:tcBorders>
            <w:tcMar>
              <w:top w:w="15" w:type="dxa"/>
              <w:left w:w="108" w:type="dxa"/>
              <w:bottom w:w="0" w:type="dxa"/>
              <w:right w:w="108" w:type="dxa"/>
            </w:tcMar>
            <w:hideMark/>
          </w:tcPr>
          <w:p w14:paraId="6F20B5F8"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r w:rsidRPr="00733798">
              <w:rPr>
                <w:rFonts w:ascii="Arial" w:hAnsi="Arial" w:cs="Arial"/>
                <w:sz w:val="20"/>
                <w:szCs w:val="20"/>
                <w:lang w:val="fr-FR"/>
              </w:rPr>
              <w:t>M16AN</w:t>
            </w:r>
          </w:p>
        </w:tc>
        <w:tc>
          <w:tcPr>
            <w:tcW w:w="2120" w:type="dxa"/>
            <w:tcBorders>
              <w:top w:val="nil"/>
              <w:left w:val="nil"/>
              <w:bottom w:val="single" w:sz="12" w:space="0" w:color="auto"/>
              <w:right w:val="nil"/>
            </w:tcBorders>
            <w:tcMar>
              <w:top w:w="15" w:type="dxa"/>
              <w:left w:w="108" w:type="dxa"/>
              <w:bottom w:w="0" w:type="dxa"/>
              <w:right w:w="108" w:type="dxa"/>
            </w:tcMar>
            <w:hideMark/>
          </w:tcPr>
          <w:p w14:paraId="54F1DEC8" w14:textId="77777777" w:rsidR="00F52E44" w:rsidRPr="00733798" w:rsidRDefault="00F52E44" w:rsidP="00F52E44">
            <w:pPr>
              <w:pStyle w:val="NormalWeb"/>
              <w:spacing w:before="0" w:beforeAutospacing="0" w:after="0" w:afterAutospacing="0" w:line="276" w:lineRule="auto"/>
              <w:jc w:val="both"/>
              <w:rPr>
                <w:rFonts w:ascii="Arial" w:hAnsi="Arial" w:cs="Arial"/>
                <w:sz w:val="20"/>
                <w:szCs w:val="20"/>
              </w:rPr>
            </w:pPr>
            <w:proofErr w:type="spellStart"/>
            <w:r w:rsidRPr="00733798">
              <w:rPr>
                <w:rFonts w:ascii="Arial" w:hAnsi="Arial" w:cs="Arial"/>
                <w:sz w:val="20"/>
                <w:szCs w:val="20"/>
              </w:rPr>
              <w:t>Lysinibacillus</w:t>
            </w:r>
            <w:proofErr w:type="spellEnd"/>
            <w:r w:rsidRPr="00733798">
              <w:rPr>
                <w:rFonts w:ascii="Arial" w:hAnsi="Arial" w:cs="Arial"/>
                <w:sz w:val="20"/>
                <w:szCs w:val="20"/>
              </w:rPr>
              <w:t xml:space="preserve"> </w:t>
            </w:r>
            <w:proofErr w:type="spellStart"/>
            <w:r w:rsidRPr="00733798">
              <w:rPr>
                <w:rFonts w:ascii="Arial" w:hAnsi="Arial" w:cs="Arial"/>
                <w:sz w:val="20"/>
                <w:szCs w:val="20"/>
              </w:rPr>
              <w:t>sp</w:t>
            </w:r>
            <w:proofErr w:type="spellEnd"/>
            <w:r w:rsidRPr="00733798">
              <w:rPr>
                <w:rFonts w:ascii="Arial" w:hAnsi="Arial" w:cs="Arial"/>
                <w:i/>
                <w:iCs/>
                <w:sz w:val="20"/>
                <w:szCs w:val="20"/>
              </w:rPr>
              <w:t xml:space="preserve"> </w:t>
            </w:r>
            <w:r w:rsidRPr="00733798">
              <w:rPr>
                <w:rFonts w:ascii="Arial" w:hAnsi="Arial" w:cs="Arial"/>
                <w:sz w:val="20"/>
                <w:szCs w:val="20"/>
              </w:rPr>
              <w:t>SR-86</w:t>
            </w:r>
          </w:p>
        </w:tc>
        <w:tc>
          <w:tcPr>
            <w:tcW w:w="567" w:type="dxa"/>
            <w:tcBorders>
              <w:top w:val="nil"/>
              <w:left w:val="nil"/>
              <w:bottom w:val="single" w:sz="12" w:space="0" w:color="auto"/>
              <w:right w:val="nil"/>
            </w:tcBorders>
            <w:tcMar>
              <w:top w:w="15" w:type="dxa"/>
              <w:left w:w="108" w:type="dxa"/>
              <w:bottom w:w="0" w:type="dxa"/>
              <w:right w:w="108" w:type="dxa"/>
            </w:tcMar>
            <w:vAlign w:val="center"/>
            <w:hideMark/>
          </w:tcPr>
          <w:p w14:paraId="5DFC89E1"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043" w:type="dxa"/>
            <w:tcBorders>
              <w:top w:val="nil"/>
              <w:left w:val="nil"/>
              <w:bottom w:val="single" w:sz="12" w:space="0" w:color="auto"/>
              <w:right w:val="nil"/>
            </w:tcBorders>
            <w:tcMar>
              <w:top w:w="15" w:type="dxa"/>
              <w:left w:w="108" w:type="dxa"/>
              <w:bottom w:w="0" w:type="dxa"/>
              <w:right w:w="108" w:type="dxa"/>
            </w:tcMar>
            <w:vAlign w:val="center"/>
            <w:hideMark/>
          </w:tcPr>
          <w:p w14:paraId="3C4253CE"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219" w:type="dxa"/>
            <w:tcBorders>
              <w:top w:val="nil"/>
              <w:left w:val="nil"/>
              <w:bottom w:val="single" w:sz="12" w:space="0" w:color="auto"/>
              <w:right w:val="nil"/>
            </w:tcBorders>
            <w:vAlign w:val="center"/>
          </w:tcPr>
          <w:p w14:paraId="5795E239"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lang w:val="fr-FR"/>
              </w:rPr>
            </w:pPr>
            <w:r w:rsidRPr="00733798">
              <w:rPr>
                <w:rFonts w:ascii="Arial" w:hAnsi="Arial" w:cs="Arial"/>
                <w:sz w:val="20"/>
                <w:szCs w:val="20"/>
                <w:lang w:val="fr-FR"/>
              </w:rPr>
              <w:t>++</w:t>
            </w:r>
          </w:p>
        </w:tc>
        <w:tc>
          <w:tcPr>
            <w:tcW w:w="650" w:type="dxa"/>
            <w:tcBorders>
              <w:top w:val="nil"/>
              <w:left w:val="nil"/>
              <w:bottom w:val="single" w:sz="12" w:space="0" w:color="auto"/>
              <w:right w:val="nil"/>
            </w:tcBorders>
            <w:tcMar>
              <w:top w:w="15" w:type="dxa"/>
              <w:left w:w="108" w:type="dxa"/>
              <w:bottom w:w="0" w:type="dxa"/>
              <w:right w:w="108" w:type="dxa"/>
            </w:tcMar>
            <w:vAlign w:val="center"/>
            <w:hideMark/>
          </w:tcPr>
          <w:p w14:paraId="2C147D20"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lang w:val="fr-FR"/>
              </w:rPr>
              <w:t>++</w:t>
            </w:r>
          </w:p>
        </w:tc>
        <w:tc>
          <w:tcPr>
            <w:tcW w:w="1506" w:type="dxa"/>
            <w:tcBorders>
              <w:top w:val="nil"/>
              <w:left w:val="nil"/>
              <w:bottom w:val="single" w:sz="12" w:space="0" w:color="auto"/>
              <w:right w:val="nil"/>
            </w:tcBorders>
            <w:tcMar>
              <w:top w:w="15" w:type="dxa"/>
              <w:left w:w="108" w:type="dxa"/>
              <w:bottom w:w="0" w:type="dxa"/>
              <w:right w:w="108" w:type="dxa"/>
            </w:tcMar>
            <w:vAlign w:val="center"/>
            <w:hideMark/>
          </w:tcPr>
          <w:p w14:paraId="2910F4FD"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64.28</w:t>
            </w:r>
          </w:p>
        </w:tc>
        <w:tc>
          <w:tcPr>
            <w:tcW w:w="1701" w:type="dxa"/>
            <w:tcBorders>
              <w:top w:val="nil"/>
              <w:left w:val="nil"/>
              <w:bottom w:val="single" w:sz="12" w:space="0" w:color="auto"/>
              <w:right w:val="nil"/>
            </w:tcBorders>
            <w:tcMar>
              <w:top w:w="15" w:type="dxa"/>
              <w:left w:w="108" w:type="dxa"/>
              <w:bottom w:w="0" w:type="dxa"/>
              <w:right w:w="108" w:type="dxa"/>
            </w:tcMar>
            <w:vAlign w:val="center"/>
            <w:hideMark/>
          </w:tcPr>
          <w:p w14:paraId="0A9368E0" w14:textId="77777777" w:rsidR="00F52E44" w:rsidRPr="00733798" w:rsidRDefault="00F52E44" w:rsidP="000C6670">
            <w:pPr>
              <w:pStyle w:val="NormalWeb"/>
              <w:spacing w:before="0" w:beforeAutospacing="0" w:after="0" w:afterAutospacing="0" w:line="276" w:lineRule="auto"/>
              <w:jc w:val="center"/>
              <w:rPr>
                <w:rFonts w:ascii="Arial" w:hAnsi="Arial" w:cs="Arial"/>
                <w:sz w:val="20"/>
                <w:szCs w:val="20"/>
              </w:rPr>
            </w:pPr>
            <w:r w:rsidRPr="00733798">
              <w:rPr>
                <w:rFonts w:ascii="Arial" w:hAnsi="Arial" w:cs="Arial"/>
                <w:sz w:val="20"/>
                <w:szCs w:val="20"/>
              </w:rPr>
              <w:t>-</w:t>
            </w:r>
          </w:p>
        </w:tc>
      </w:tr>
    </w:tbl>
    <w:p w14:paraId="1589F6FD" w14:textId="77777777" w:rsidR="00F52E44" w:rsidRPr="00733798" w:rsidRDefault="00F52E44" w:rsidP="000C6670">
      <w:pPr>
        <w:pStyle w:val="NormalWeb"/>
        <w:spacing w:before="0" w:beforeAutospacing="0" w:line="276" w:lineRule="auto"/>
        <w:jc w:val="both"/>
        <w:rPr>
          <w:rFonts w:ascii="Arial" w:hAnsi="Arial" w:cs="Arial"/>
          <w:sz w:val="20"/>
          <w:szCs w:val="20"/>
        </w:rPr>
      </w:pPr>
      <w:r w:rsidRPr="00733798">
        <w:rPr>
          <w:rFonts w:ascii="Arial" w:hAnsi="Arial" w:cs="Arial"/>
          <w:sz w:val="20"/>
          <w:szCs w:val="20"/>
        </w:rPr>
        <w:t xml:space="preserve">+, positive ; - </w:t>
      </w:r>
      <w:proofErr w:type="spellStart"/>
      <w:r w:rsidRPr="00733798">
        <w:rPr>
          <w:rFonts w:ascii="Arial" w:hAnsi="Arial" w:cs="Arial"/>
          <w:sz w:val="20"/>
          <w:szCs w:val="20"/>
        </w:rPr>
        <w:t>negative</w:t>
      </w:r>
      <w:proofErr w:type="spellEnd"/>
    </w:p>
    <w:p w14:paraId="68D4F564" w14:textId="77777777" w:rsidR="00C34421" w:rsidRPr="00716E84" w:rsidRDefault="00C34421" w:rsidP="004128F2">
      <w:pPr>
        <w:pStyle w:val="NormalWeb"/>
        <w:numPr>
          <w:ilvl w:val="1"/>
          <w:numId w:val="40"/>
        </w:numPr>
        <w:spacing w:before="0" w:beforeAutospacing="0" w:after="0" w:afterAutospacing="0" w:line="360" w:lineRule="auto"/>
        <w:jc w:val="both"/>
        <w:rPr>
          <w:rFonts w:ascii="Arial" w:hAnsi="Arial" w:cs="Arial"/>
          <w:b/>
          <w:bCs/>
          <w:color w:val="000000" w:themeColor="text1"/>
          <w:sz w:val="22"/>
          <w:szCs w:val="22"/>
          <w:lang w:val="en-US"/>
        </w:rPr>
      </w:pPr>
      <w:r w:rsidRPr="00716E84">
        <w:rPr>
          <w:rFonts w:ascii="Arial" w:hAnsi="Arial" w:cs="Arial"/>
          <w:b/>
          <w:bCs/>
          <w:color w:val="000000" w:themeColor="text1"/>
          <w:sz w:val="22"/>
          <w:szCs w:val="22"/>
          <w:lang w:val="en-US"/>
        </w:rPr>
        <w:t xml:space="preserve">Effect of bacterial isolates on the number of germinated onion seeds </w:t>
      </w:r>
    </w:p>
    <w:p w14:paraId="4CD6E0FB" w14:textId="77777777" w:rsidR="00C34421" w:rsidRPr="00733798" w:rsidRDefault="00C34421" w:rsidP="00716E84">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lastRenderedPageBreak/>
        <w:t xml:space="preserve">The analysis of variance (ANOVA) of the number of germinated onion grains according to the variety, treatment, and evaluation period is presented in Table 2. Results revealed a highly significant effect of </w:t>
      </w:r>
      <w:r w:rsidRPr="00733798">
        <w:rPr>
          <w:rStyle w:val="Strong"/>
          <w:rFonts w:ascii="Arial" w:hAnsi="Arial" w:cs="Arial"/>
          <w:b w:val="0"/>
          <w:color w:val="000000" w:themeColor="text1"/>
          <w:sz w:val="20"/>
          <w:szCs w:val="20"/>
          <w:lang w:val="en-US"/>
        </w:rPr>
        <w:t>variety</w:t>
      </w:r>
      <w:r w:rsidRPr="00733798">
        <w:rPr>
          <w:rFonts w:ascii="Arial" w:hAnsi="Arial" w:cs="Arial"/>
          <w:b/>
          <w:bCs/>
          <w:color w:val="000000" w:themeColor="text1"/>
          <w:sz w:val="20"/>
          <w:szCs w:val="20"/>
          <w:lang w:val="en-US"/>
        </w:rPr>
        <w:t xml:space="preserve"> </w:t>
      </w:r>
      <w:r w:rsidRPr="00733798">
        <w:rPr>
          <w:rFonts w:ascii="Arial" w:hAnsi="Arial" w:cs="Arial"/>
          <w:color w:val="000000" w:themeColor="text1"/>
          <w:sz w:val="20"/>
          <w:szCs w:val="20"/>
          <w:lang w:val="en-US"/>
        </w:rPr>
        <w:t xml:space="preserve">on seed germination (p &lt; 0.001), indicating clear differences in germination behavior among the tested onion varieties. The </w:t>
      </w:r>
      <w:r w:rsidRPr="00733798">
        <w:rPr>
          <w:rStyle w:val="Strong"/>
          <w:rFonts w:ascii="Arial" w:hAnsi="Arial" w:cs="Arial"/>
          <w:b w:val="0"/>
          <w:color w:val="000000" w:themeColor="text1"/>
          <w:sz w:val="20"/>
          <w:szCs w:val="20"/>
          <w:lang w:val="en-US"/>
        </w:rPr>
        <w:t>treatment</w:t>
      </w:r>
      <w:r w:rsidRPr="00733798">
        <w:rPr>
          <w:rFonts w:ascii="Arial" w:hAnsi="Arial" w:cs="Arial"/>
          <w:color w:val="000000" w:themeColor="text1"/>
          <w:sz w:val="20"/>
          <w:szCs w:val="20"/>
          <w:lang w:val="en-US"/>
        </w:rPr>
        <w:t xml:space="preserve"> factor also showed a significant effect (p &lt; 0.05), suggesting that the applied treatments influenced seed germination capacity. Likewise, the </w:t>
      </w:r>
      <w:r w:rsidRPr="00733798">
        <w:rPr>
          <w:rStyle w:val="Strong"/>
          <w:rFonts w:ascii="Arial" w:hAnsi="Arial" w:cs="Arial"/>
          <w:b w:val="0"/>
          <w:color w:val="000000" w:themeColor="text1"/>
          <w:sz w:val="20"/>
          <w:szCs w:val="20"/>
          <w:lang w:val="en-US"/>
        </w:rPr>
        <w:t>period</w:t>
      </w:r>
      <w:r w:rsidRPr="00733798">
        <w:rPr>
          <w:rFonts w:ascii="Arial" w:hAnsi="Arial" w:cs="Arial"/>
          <w:color w:val="000000" w:themeColor="text1"/>
          <w:sz w:val="20"/>
          <w:szCs w:val="20"/>
          <w:lang w:val="en-US"/>
        </w:rPr>
        <w:t xml:space="preserve"> had a very significant effect (p &lt; 0.01), reflecting temporal variations in germination rate during the experiment. In contrast, no significant interaction was observed between factors (Variety</w:t>
      </w:r>
      <w:r w:rsidR="004128F2" w:rsidRPr="00733798">
        <w:rPr>
          <w:rFonts w:ascii="Arial" w:hAnsi="Arial" w:cs="Arial"/>
          <w:color w:val="000000" w:themeColor="text1"/>
          <w:sz w:val="20"/>
          <w:szCs w:val="20"/>
          <w:lang w:val="en-US"/>
        </w:rPr>
        <w:t xml:space="preserve"> </w:t>
      </w:r>
      <w:r w:rsidRPr="00733798">
        <w:rPr>
          <w:rFonts w:ascii="Arial" w:hAnsi="Arial" w:cs="Arial"/>
          <w:bCs/>
          <w:noProof/>
          <w:color w:val="000000" w:themeColor="text1"/>
          <w:sz w:val="20"/>
          <w:szCs w:val="20"/>
          <w:lang w:val="en-US" w:eastAsia="fr-FR"/>
        </w:rPr>
        <w:t>*</w:t>
      </w:r>
      <w:r w:rsidR="004128F2" w:rsidRPr="00733798">
        <w:rPr>
          <w:rFonts w:ascii="Arial" w:hAnsi="Arial" w:cs="Arial"/>
          <w:bCs/>
          <w:noProof/>
          <w:color w:val="000000" w:themeColor="text1"/>
          <w:sz w:val="20"/>
          <w:szCs w:val="20"/>
          <w:lang w:val="en-US" w:eastAsia="fr-FR"/>
        </w:rPr>
        <w:t xml:space="preserve"> </w:t>
      </w:r>
      <w:r w:rsidRPr="00733798">
        <w:rPr>
          <w:rFonts w:ascii="Arial" w:hAnsi="Arial" w:cs="Arial"/>
          <w:color w:val="000000" w:themeColor="text1"/>
          <w:sz w:val="20"/>
          <w:szCs w:val="20"/>
          <w:lang w:val="en-US"/>
        </w:rPr>
        <w:t>Treatment, Variety</w:t>
      </w:r>
      <w:r w:rsidR="004128F2" w:rsidRPr="00733798">
        <w:rPr>
          <w:rFonts w:ascii="Arial" w:hAnsi="Arial" w:cs="Arial"/>
          <w:color w:val="000000" w:themeColor="text1"/>
          <w:sz w:val="20"/>
          <w:szCs w:val="20"/>
          <w:lang w:val="en-US"/>
        </w:rPr>
        <w:t xml:space="preserve"> </w:t>
      </w:r>
      <w:r w:rsidRPr="00733798">
        <w:rPr>
          <w:rFonts w:ascii="Arial" w:hAnsi="Arial" w:cs="Arial"/>
          <w:bCs/>
          <w:noProof/>
          <w:color w:val="000000" w:themeColor="text1"/>
          <w:sz w:val="20"/>
          <w:szCs w:val="20"/>
          <w:lang w:val="en-US" w:eastAsia="fr-FR"/>
        </w:rPr>
        <w:t>*</w:t>
      </w:r>
      <w:r w:rsidR="004128F2" w:rsidRPr="00733798">
        <w:rPr>
          <w:rFonts w:ascii="Arial" w:hAnsi="Arial" w:cs="Arial"/>
          <w:bCs/>
          <w:noProof/>
          <w:color w:val="000000" w:themeColor="text1"/>
          <w:sz w:val="20"/>
          <w:szCs w:val="20"/>
          <w:lang w:val="en-US" w:eastAsia="fr-FR"/>
        </w:rPr>
        <w:t xml:space="preserve"> </w:t>
      </w:r>
      <w:r w:rsidRPr="00733798">
        <w:rPr>
          <w:rFonts w:ascii="Arial" w:hAnsi="Arial" w:cs="Arial"/>
          <w:color w:val="000000" w:themeColor="text1"/>
          <w:sz w:val="20"/>
          <w:szCs w:val="20"/>
          <w:lang w:val="en-US"/>
        </w:rPr>
        <w:t>Period, Treatment</w:t>
      </w:r>
      <w:r w:rsidR="004128F2" w:rsidRPr="00733798">
        <w:rPr>
          <w:rFonts w:ascii="Arial" w:hAnsi="Arial" w:cs="Arial"/>
          <w:color w:val="000000" w:themeColor="text1"/>
          <w:sz w:val="20"/>
          <w:szCs w:val="20"/>
          <w:lang w:val="en-US"/>
        </w:rPr>
        <w:t xml:space="preserve"> </w:t>
      </w:r>
      <w:r w:rsidRPr="00733798">
        <w:rPr>
          <w:rFonts w:ascii="Arial" w:hAnsi="Arial" w:cs="Arial"/>
          <w:bCs/>
          <w:noProof/>
          <w:color w:val="000000" w:themeColor="text1"/>
          <w:sz w:val="20"/>
          <w:szCs w:val="20"/>
          <w:lang w:val="en-US" w:eastAsia="fr-FR"/>
        </w:rPr>
        <w:t>*</w:t>
      </w:r>
      <w:r w:rsidR="004128F2" w:rsidRPr="00733798">
        <w:rPr>
          <w:rFonts w:ascii="Arial" w:hAnsi="Arial" w:cs="Arial"/>
          <w:bCs/>
          <w:noProof/>
          <w:color w:val="000000" w:themeColor="text1"/>
          <w:sz w:val="20"/>
          <w:szCs w:val="20"/>
          <w:lang w:val="en-US" w:eastAsia="fr-FR"/>
        </w:rPr>
        <w:t xml:space="preserve"> </w:t>
      </w:r>
      <w:r w:rsidRPr="00733798">
        <w:rPr>
          <w:rFonts w:ascii="Arial" w:hAnsi="Arial" w:cs="Arial"/>
          <w:color w:val="000000" w:themeColor="text1"/>
          <w:sz w:val="20"/>
          <w:szCs w:val="20"/>
          <w:lang w:val="en-US"/>
        </w:rPr>
        <w:t>Period, or triple interaction,</w:t>
      </w:r>
      <w:r w:rsidRPr="00733798">
        <w:rPr>
          <w:rFonts w:ascii="Arial" w:hAnsi="Arial" w:cs="Arial"/>
          <w:iCs/>
          <w:color w:val="000000" w:themeColor="text1"/>
          <w:sz w:val="20"/>
          <w:szCs w:val="20"/>
          <w:lang w:val="en-US"/>
        </w:rPr>
        <w:t xml:space="preserve"> p</w:t>
      </w:r>
      <w:r w:rsidRPr="00733798">
        <w:rPr>
          <w:rFonts w:ascii="Arial" w:hAnsi="Arial" w:cs="Arial"/>
          <w:color w:val="000000" w:themeColor="text1"/>
          <w:sz w:val="20"/>
          <w:szCs w:val="20"/>
          <w:lang w:val="en-US"/>
        </w:rPr>
        <w:t xml:space="preserve"> &gt; 0.5), indicating that each factor acted independently. </w:t>
      </w:r>
    </w:p>
    <w:p w14:paraId="6A81ED59" w14:textId="6F79E38B" w:rsidR="000C6670" w:rsidRPr="002815B4" w:rsidRDefault="000C6670" w:rsidP="00716E84">
      <w:pPr>
        <w:spacing w:before="240" w:after="240"/>
        <w:ind w:right="284"/>
        <w:jc w:val="both"/>
        <w:rPr>
          <w:rFonts w:ascii="Arial" w:hAnsi="Arial" w:cs="Arial"/>
          <w:b/>
          <w:bCs/>
        </w:rPr>
      </w:pPr>
      <w:r w:rsidRPr="002815B4">
        <w:rPr>
          <w:rFonts w:ascii="Arial" w:hAnsi="Arial" w:cs="Arial"/>
          <w:b/>
          <w:bCs/>
        </w:rPr>
        <w:t>Table 2</w:t>
      </w:r>
      <w:r w:rsidR="00716E84">
        <w:rPr>
          <w:rFonts w:ascii="Arial" w:hAnsi="Arial" w:cs="Arial"/>
          <w:b/>
          <w:bCs/>
        </w:rPr>
        <w:t xml:space="preserve">. </w:t>
      </w:r>
      <w:r w:rsidRPr="002815B4">
        <w:rPr>
          <w:rFonts w:ascii="Arial" w:hAnsi="Arial" w:cs="Arial"/>
          <w:b/>
          <w:bCs/>
        </w:rPr>
        <w:t>Variation in the number of germinated grains according to onion variety, treatment, and the period</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52"/>
        <w:gridCol w:w="992"/>
        <w:gridCol w:w="567"/>
        <w:gridCol w:w="1134"/>
        <w:gridCol w:w="992"/>
        <w:gridCol w:w="1418"/>
      </w:tblGrid>
      <w:tr w:rsidR="000C6670" w:rsidRPr="00733798" w14:paraId="0130F5FD" w14:textId="77777777" w:rsidTr="000C6670">
        <w:trPr>
          <w:trHeight w:val="436"/>
          <w:jc w:val="center"/>
        </w:trPr>
        <w:tc>
          <w:tcPr>
            <w:tcW w:w="2552" w:type="dxa"/>
            <w:tcBorders>
              <w:bottom w:val="single" w:sz="4" w:space="0" w:color="auto"/>
            </w:tcBorders>
            <w:vAlign w:val="center"/>
          </w:tcPr>
          <w:p w14:paraId="157B6C51" w14:textId="77777777" w:rsidR="000C6670" w:rsidRPr="00733798" w:rsidRDefault="000C6670" w:rsidP="00616FCE">
            <w:pPr>
              <w:jc w:val="both"/>
              <w:rPr>
                <w:rFonts w:ascii="Arial" w:hAnsi="Arial" w:cs="Arial"/>
                <w:b/>
                <w:bCs/>
                <w:lang w:val="fr-FR"/>
              </w:rPr>
            </w:pPr>
            <w:r w:rsidRPr="00733798">
              <w:rPr>
                <w:rFonts w:ascii="Arial" w:hAnsi="Arial" w:cs="Arial"/>
                <w:b/>
                <w:bCs/>
                <w:lang w:val="fr-FR"/>
              </w:rPr>
              <w:t>Variable</w:t>
            </w:r>
          </w:p>
        </w:tc>
        <w:tc>
          <w:tcPr>
            <w:tcW w:w="992" w:type="dxa"/>
            <w:tcBorders>
              <w:bottom w:val="single" w:sz="4" w:space="0" w:color="auto"/>
            </w:tcBorders>
            <w:vAlign w:val="center"/>
          </w:tcPr>
          <w:p w14:paraId="3AF71201" w14:textId="77777777" w:rsidR="000C6670" w:rsidRPr="00733798" w:rsidRDefault="000C6670" w:rsidP="000C6670">
            <w:pPr>
              <w:jc w:val="center"/>
              <w:rPr>
                <w:rFonts w:ascii="Arial" w:hAnsi="Arial" w:cs="Arial"/>
                <w:b/>
                <w:bCs/>
                <w:noProof/>
                <w:lang w:val="fr-FR" w:eastAsia="fr-FR"/>
              </w:rPr>
            </w:pPr>
            <w:r w:rsidRPr="00733798">
              <w:rPr>
                <w:rFonts w:ascii="Arial" w:hAnsi="Arial" w:cs="Arial"/>
                <w:b/>
                <w:bCs/>
                <w:noProof/>
                <w:lang w:val="fr-FR" w:eastAsia="fr-FR"/>
              </w:rPr>
              <w:t>Sum Sq</w:t>
            </w:r>
          </w:p>
        </w:tc>
        <w:tc>
          <w:tcPr>
            <w:tcW w:w="567" w:type="dxa"/>
            <w:tcBorders>
              <w:bottom w:val="single" w:sz="4" w:space="0" w:color="auto"/>
            </w:tcBorders>
            <w:vAlign w:val="center"/>
          </w:tcPr>
          <w:p w14:paraId="337A7B25" w14:textId="77777777" w:rsidR="000C6670" w:rsidRPr="00733798" w:rsidRDefault="000C6670" w:rsidP="000C6670">
            <w:pPr>
              <w:jc w:val="center"/>
              <w:rPr>
                <w:rFonts w:ascii="Arial" w:hAnsi="Arial" w:cs="Arial"/>
                <w:b/>
                <w:bCs/>
                <w:lang w:val="fr-FR"/>
              </w:rPr>
            </w:pPr>
            <w:r w:rsidRPr="00733798">
              <w:rPr>
                <w:rFonts w:ascii="Arial" w:hAnsi="Arial" w:cs="Arial"/>
                <w:b/>
                <w:bCs/>
                <w:noProof/>
                <w:lang w:val="fr-FR" w:eastAsia="fr-FR"/>
              </w:rPr>
              <w:t>Df</w:t>
            </w:r>
          </w:p>
        </w:tc>
        <w:tc>
          <w:tcPr>
            <w:tcW w:w="1134" w:type="dxa"/>
            <w:tcBorders>
              <w:bottom w:val="single" w:sz="4" w:space="0" w:color="auto"/>
            </w:tcBorders>
            <w:vAlign w:val="center"/>
          </w:tcPr>
          <w:p w14:paraId="7CD2F88E" w14:textId="77777777" w:rsidR="000C6670" w:rsidRPr="00733798" w:rsidRDefault="000C6670" w:rsidP="000C6670">
            <w:pPr>
              <w:jc w:val="center"/>
              <w:rPr>
                <w:rFonts w:ascii="Arial" w:hAnsi="Arial" w:cs="Arial"/>
                <w:b/>
                <w:bCs/>
                <w:lang w:val="fr-FR"/>
              </w:rPr>
            </w:pPr>
            <w:r w:rsidRPr="00733798">
              <w:rPr>
                <w:rFonts w:ascii="Arial" w:hAnsi="Arial" w:cs="Arial"/>
                <w:b/>
                <w:bCs/>
                <w:noProof/>
                <w:lang w:val="fr-FR" w:eastAsia="fr-FR"/>
              </w:rPr>
              <w:t>Mean Sq</w:t>
            </w:r>
          </w:p>
        </w:tc>
        <w:tc>
          <w:tcPr>
            <w:tcW w:w="992" w:type="dxa"/>
            <w:tcBorders>
              <w:bottom w:val="single" w:sz="4" w:space="0" w:color="auto"/>
            </w:tcBorders>
            <w:vAlign w:val="center"/>
          </w:tcPr>
          <w:p w14:paraId="44964FAE" w14:textId="77777777" w:rsidR="000C6670" w:rsidRPr="00733798" w:rsidRDefault="000C6670" w:rsidP="000C6670">
            <w:pPr>
              <w:jc w:val="center"/>
              <w:rPr>
                <w:rFonts w:ascii="Arial" w:hAnsi="Arial" w:cs="Arial"/>
                <w:b/>
                <w:bCs/>
                <w:lang w:val="fr-FR"/>
              </w:rPr>
            </w:pPr>
            <w:r w:rsidRPr="00733798">
              <w:rPr>
                <w:rFonts w:ascii="Arial" w:hAnsi="Arial" w:cs="Arial"/>
                <w:b/>
                <w:bCs/>
                <w:noProof/>
                <w:lang w:val="fr-FR" w:eastAsia="fr-FR"/>
              </w:rPr>
              <w:t>F value</w:t>
            </w:r>
          </w:p>
        </w:tc>
        <w:tc>
          <w:tcPr>
            <w:tcW w:w="1418" w:type="dxa"/>
            <w:tcBorders>
              <w:bottom w:val="single" w:sz="4" w:space="0" w:color="auto"/>
            </w:tcBorders>
            <w:vAlign w:val="center"/>
          </w:tcPr>
          <w:p w14:paraId="557B95DC" w14:textId="77777777" w:rsidR="000C6670" w:rsidRPr="00733798" w:rsidRDefault="000C6670" w:rsidP="000C6670">
            <w:pPr>
              <w:jc w:val="center"/>
              <w:rPr>
                <w:rFonts w:ascii="Arial" w:hAnsi="Arial" w:cs="Arial"/>
                <w:b/>
                <w:bCs/>
                <w:lang w:val="fr-FR"/>
              </w:rPr>
            </w:pPr>
            <w:r w:rsidRPr="00733798">
              <w:rPr>
                <w:rFonts w:ascii="Arial" w:hAnsi="Arial" w:cs="Arial"/>
                <w:b/>
                <w:bCs/>
                <w:noProof/>
                <w:lang w:val="fr-FR" w:eastAsia="fr-FR"/>
              </w:rPr>
              <w:t>Pr(&gt;F)</w:t>
            </w:r>
          </w:p>
        </w:tc>
      </w:tr>
      <w:tr w:rsidR="000C6670" w:rsidRPr="00733798" w14:paraId="3C26C75E" w14:textId="77777777" w:rsidTr="000C6670">
        <w:trPr>
          <w:trHeight w:val="180"/>
          <w:jc w:val="center"/>
        </w:trPr>
        <w:tc>
          <w:tcPr>
            <w:tcW w:w="2552" w:type="dxa"/>
            <w:tcBorders>
              <w:bottom w:val="nil"/>
            </w:tcBorders>
            <w:vAlign w:val="center"/>
          </w:tcPr>
          <w:p w14:paraId="4E598EF3"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Variety</w:t>
            </w:r>
          </w:p>
        </w:tc>
        <w:tc>
          <w:tcPr>
            <w:tcW w:w="992" w:type="dxa"/>
            <w:tcBorders>
              <w:bottom w:val="nil"/>
            </w:tcBorders>
            <w:vAlign w:val="center"/>
          </w:tcPr>
          <w:p w14:paraId="5CCDE847"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209.8</w:t>
            </w:r>
          </w:p>
        </w:tc>
        <w:tc>
          <w:tcPr>
            <w:tcW w:w="567" w:type="dxa"/>
            <w:tcBorders>
              <w:bottom w:val="nil"/>
            </w:tcBorders>
            <w:vAlign w:val="center"/>
          </w:tcPr>
          <w:p w14:paraId="6254D597"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w:t>
            </w:r>
          </w:p>
        </w:tc>
        <w:tc>
          <w:tcPr>
            <w:tcW w:w="1134" w:type="dxa"/>
            <w:tcBorders>
              <w:bottom w:val="nil"/>
            </w:tcBorders>
            <w:vAlign w:val="center"/>
          </w:tcPr>
          <w:p w14:paraId="6B92EDFA"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209.79</w:t>
            </w:r>
          </w:p>
        </w:tc>
        <w:tc>
          <w:tcPr>
            <w:tcW w:w="992" w:type="dxa"/>
            <w:tcBorders>
              <w:bottom w:val="nil"/>
            </w:tcBorders>
            <w:vAlign w:val="center"/>
          </w:tcPr>
          <w:p w14:paraId="7EC06DC7"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69.162</w:t>
            </w:r>
          </w:p>
        </w:tc>
        <w:tc>
          <w:tcPr>
            <w:tcW w:w="1418" w:type="dxa"/>
            <w:tcBorders>
              <w:bottom w:val="nil"/>
            </w:tcBorders>
            <w:vAlign w:val="center"/>
          </w:tcPr>
          <w:p w14:paraId="3740631B" w14:textId="77777777" w:rsidR="000C6670" w:rsidRPr="00733798" w:rsidRDefault="000C6670" w:rsidP="000C6670">
            <w:pPr>
              <w:jc w:val="center"/>
              <w:rPr>
                <w:rFonts w:ascii="Arial" w:hAnsi="Arial" w:cs="Arial"/>
                <w:lang w:val="fr-FR"/>
              </w:rPr>
            </w:pPr>
            <w:r w:rsidRPr="00733798">
              <w:rPr>
                <w:rFonts w:ascii="Arial" w:hAnsi="Arial" w:cs="Arial"/>
              </w:rPr>
              <w:t>&lt; 0.001</w:t>
            </w:r>
            <w:r w:rsidRPr="00733798">
              <w:rPr>
                <w:rFonts w:ascii="Arial" w:hAnsi="Arial" w:cs="Arial"/>
                <w:bCs/>
                <w:noProof/>
                <w:lang w:val="fr-FR" w:eastAsia="fr-FR"/>
              </w:rPr>
              <w:t>***</w:t>
            </w:r>
          </w:p>
        </w:tc>
      </w:tr>
      <w:tr w:rsidR="000C6670" w:rsidRPr="00733798" w14:paraId="6AD96A9A" w14:textId="77777777" w:rsidTr="000C6670">
        <w:trPr>
          <w:trHeight w:val="370"/>
          <w:jc w:val="center"/>
        </w:trPr>
        <w:tc>
          <w:tcPr>
            <w:tcW w:w="2552" w:type="dxa"/>
            <w:tcBorders>
              <w:top w:val="nil"/>
              <w:bottom w:val="nil"/>
            </w:tcBorders>
            <w:vAlign w:val="center"/>
          </w:tcPr>
          <w:p w14:paraId="36BB42B5" w14:textId="77777777" w:rsidR="000C6670" w:rsidRPr="00733798" w:rsidRDefault="000C6670" w:rsidP="00616FCE">
            <w:pPr>
              <w:jc w:val="both"/>
              <w:rPr>
                <w:rFonts w:ascii="Arial" w:hAnsi="Arial" w:cs="Arial"/>
              </w:rPr>
            </w:pPr>
            <w:r w:rsidRPr="00733798">
              <w:rPr>
                <w:rFonts w:ascii="Arial" w:hAnsi="Arial" w:cs="Arial"/>
              </w:rPr>
              <w:t>Treatment </w:t>
            </w:r>
          </w:p>
        </w:tc>
        <w:tc>
          <w:tcPr>
            <w:tcW w:w="992" w:type="dxa"/>
            <w:tcBorders>
              <w:top w:val="nil"/>
              <w:bottom w:val="nil"/>
            </w:tcBorders>
            <w:vAlign w:val="center"/>
          </w:tcPr>
          <w:p w14:paraId="48FAE043"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44.0</w:t>
            </w:r>
          </w:p>
        </w:tc>
        <w:tc>
          <w:tcPr>
            <w:tcW w:w="567" w:type="dxa"/>
            <w:tcBorders>
              <w:top w:val="nil"/>
              <w:bottom w:val="nil"/>
            </w:tcBorders>
            <w:vAlign w:val="center"/>
          </w:tcPr>
          <w:p w14:paraId="5B7A4141"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5</w:t>
            </w:r>
          </w:p>
        </w:tc>
        <w:tc>
          <w:tcPr>
            <w:tcW w:w="1134" w:type="dxa"/>
            <w:tcBorders>
              <w:top w:val="nil"/>
              <w:bottom w:val="nil"/>
            </w:tcBorders>
            <w:vAlign w:val="center"/>
          </w:tcPr>
          <w:p w14:paraId="7C264F6C"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8.79</w:t>
            </w:r>
          </w:p>
        </w:tc>
        <w:tc>
          <w:tcPr>
            <w:tcW w:w="992" w:type="dxa"/>
            <w:tcBorders>
              <w:top w:val="nil"/>
              <w:bottom w:val="nil"/>
            </w:tcBorders>
            <w:vAlign w:val="center"/>
          </w:tcPr>
          <w:p w14:paraId="64C1E941"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2.898</w:t>
            </w:r>
          </w:p>
        </w:tc>
        <w:tc>
          <w:tcPr>
            <w:tcW w:w="1418" w:type="dxa"/>
            <w:tcBorders>
              <w:top w:val="nil"/>
              <w:bottom w:val="nil"/>
            </w:tcBorders>
            <w:vAlign w:val="center"/>
          </w:tcPr>
          <w:p w14:paraId="7E1E48BD" w14:textId="77777777" w:rsidR="000C6670" w:rsidRPr="00733798" w:rsidRDefault="000C6670" w:rsidP="000C6670">
            <w:pPr>
              <w:jc w:val="center"/>
              <w:rPr>
                <w:rFonts w:ascii="Arial" w:hAnsi="Arial" w:cs="Arial"/>
                <w:bCs/>
                <w:noProof/>
                <w:lang w:val="fr-FR" w:eastAsia="fr-FR"/>
              </w:rPr>
            </w:pPr>
            <w:r w:rsidRPr="00733798">
              <w:rPr>
                <w:rFonts w:ascii="Arial" w:hAnsi="Arial" w:cs="Arial"/>
              </w:rPr>
              <w:t>&lt; 0.05</w:t>
            </w:r>
            <w:r w:rsidRPr="00733798">
              <w:rPr>
                <w:rFonts w:ascii="Arial" w:hAnsi="Arial" w:cs="Arial"/>
                <w:bCs/>
                <w:noProof/>
                <w:lang w:val="fr-FR" w:eastAsia="fr-FR"/>
              </w:rPr>
              <w:t>*</w:t>
            </w:r>
          </w:p>
        </w:tc>
      </w:tr>
      <w:tr w:rsidR="000C6670" w:rsidRPr="00733798" w14:paraId="2C77A370" w14:textId="77777777" w:rsidTr="000C6670">
        <w:trPr>
          <w:trHeight w:val="269"/>
          <w:jc w:val="center"/>
        </w:trPr>
        <w:tc>
          <w:tcPr>
            <w:tcW w:w="2552" w:type="dxa"/>
            <w:tcBorders>
              <w:top w:val="nil"/>
              <w:bottom w:val="nil"/>
            </w:tcBorders>
            <w:vAlign w:val="center"/>
          </w:tcPr>
          <w:p w14:paraId="31DB7E2C"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Period</w:t>
            </w:r>
          </w:p>
        </w:tc>
        <w:tc>
          <w:tcPr>
            <w:tcW w:w="992" w:type="dxa"/>
            <w:tcBorders>
              <w:top w:val="nil"/>
              <w:bottom w:val="nil"/>
            </w:tcBorders>
            <w:vAlign w:val="center"/>
          </w:tcPr>
          <w:p w14:paraId="4C842AEF"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38.9</w:t>
            </w:r>
          </w:p>
        </w:tc>
        <w:tc>
          <w:tcPr>
            <w:tcW w:w="567" w:type="dxa"/>
            <w:tcBorders>
              <w:top w:val="nil"/>
              <w:bottom w:val="nil"/>
            </w:tcBorders>
            <w:vAlign w:val="center"/>
          </w:tcPr>
          <w:p w14:paraId="05700192"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w:t>
            </w:r>
          </w:p>
        </w:tc>
        <w:tc>
          <w:tcPr>
            <w:tcW w:w="1134" w:type="dxa"/>
            <w:tcBorders>
              <w:top w:val="nil"/>
              <w:bottom w:val="nil"/>
            </w:tcBorders>
            <w:vAlign w:val="center"/>
          </w:tcPr>
          <w:p w14:paraId="34F90359"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19.43</w:t>
            </w:r>
          </w:p>
        </w:tc>
        <w:tc>
          <w:tcPr>
            <w:tcW w:w="992" w:type="dxa"/>
            <w:tcBorders>
              <w:top w:val="nil"/>
              <w:bottom w:val="nil"/>
            </w:tcBorders>
            <w:vAlign w:val="center"/>
          </w:tcPr>
          <w:p w14:paraId="500247D8"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6.405</w:t>
            </w:r>
          </w:p>
        </w:tc>
        <w:tc>
          <w:tcPr>
            <w:tcW w:w="1418" w:type="dxa"/>
            <w:tcBorders>
              <w:top w:val="nil"/>
              <w:bottom w:val="nil"/>
            </w:tcBorders>
            <w:vAlign w:val="center"/>
          </w:tcPr>
          <w:p w14:paraId="028B137F" w14:textId="77777777" w:rsidR="000C6670" w:rsidRPr="00733798" w:rsidRDefault="000C6670" w:rsidP="000C6670">
            <w:pPr>
              <w:jc w:val="center"/>
              <w:rPr>
                <w:rFonts w:ascii="Arial" w:hAnsi="Arial" w:cs="Arial"/>
                <w:lang w:val="fr-FR"/>
              </w:rPr>
            </w:pPr>
            <w:r w:rsidRPr="00733798">
              <w:rPr>
                <w:rFonts w:ascii="Arial" w:hAnsi="Arial" w:cs="Arial"/>
              </w:rPr>
              <w:t>&lt; 0.01</w:t>
            </w:r>
            <w:r w:rsidRPr="00733798">
              <w:rPr>
                <w:rFonts w:ascii="Arial" w:hAnsi="Arial" w:cs="Arial"/>
                <w:bCs/>
                <w:noProof/>
                <w:lang w:val="fr-FR" w:eastAsia="fr-FR"/>
              </w:rPr>
              <w:t>**</w:t>
            </w:r>
          </w:p>
        </w:tc>
      </w:tr>
      <w:tr w:rsidR="000C6670" w:rsidRPr="00733798" w14:paraId="6ABDA1B7" w14:textId="77777777" w:rsidTr="000C6670">
        <w:trPr>
          <w:trHeight w:val="269"/>
          <w:jc w:val="center"/>
        </w:trPr>
        <w:tc>
          <w:tcPr>
            <w:tcW w:w="2552" w:type="dxa"/>
            <w:tcBorders>
              <w:top w:val="nil"/>
              <w:bottom w:val="nil"/>
            </w:tcBorders>
            <w:vAlign w:val="center"/>
          </w:tcPr>
          <w:p w14:paraId="04C5D14A"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Variety*Treatment </w:t>
            </w:r>
          </w:p>
        </w:tc>
        <w:tc>
          <w:tcPr>
            <w:tcW w:w="992" w:type="dxa"/>
            <w:tcBorders>
              <w:top w:val="nil"/>
              <w:bottom w:val="nil"/>
            </w:tcBorders>
            <w:vAlign w:val="center"/>
          </w:tcPr>
          <w:p w14:paraId="33FAC6F2"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6.7</w:t>
            </w:r>
          </w:p>
        </w:tc>
        <w:tc>
          <w:tcPr>
            <w:tcW w:w="567" w:type="dxa"/>
            <w:tcBorders>
              <w:top w:val="nil"/>
              <w:bottom w:val="nil"/>
            </w:tcBorders>
            <w:vAlign w:val="center"/>
          </w:tcPr>
          <w:p w14:paraId="36AEFB32"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w:t>
            </w:r>
          </w:p>
        </w:tc>
        <w:tc>
          <w:tcPr>
            <w:tcW w:w="1134" w:type="dxa"/>
            <w:tcBorders>
              <w:top w:val="nil"/>
              <w:bottom w:val="nil"/>
            </w:tcBorders>
            <w:vAlign w:val="center"/>
          </w:tcPr>
          <w:p w14:paraId="71E7795D"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3.33</w:t>
            </w:r>
          </w:p>
        </w:tc>
        <w:tc>
          <w:tcPr>
            <w:tcW w:w="992" w:type="dxa"/>
            <w:tcBorders>
              <w:top w:val="nil"/>
              <w:bottom w:val="nil"/>
            </w:tcBorders>
            <w:vAlign w:val="center"/>
          </w:tcPr>
          <w:p w14:paraId="5827DA92"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1.099</w:t>
            </w:r>
          </w:p>
        </w:tc>
        <w:tc>
          <w:tcPr>
            <w:tcW w:w="1418" w:type="dxa"/>
            <w:tcBorders>
              <w:top w:val="nil"/>
              <w:bottom w:val="nil"/>
            </w:tcBorders>
            <w:vAlign w:val="center"/>
          </w:tcPr>
          <w:p w14:paraId="0BF90190" w14:textId="77777777" w:rsidR="000C6670" w:rsidRPr="00733798" w:rsidRDefault="000C6670" w:rsidP="000C6670">
            <w:pPr>
              <w:jc w:val="center"/>
              <w:rPr>
                <w:rFonts w:ascii="Arial" w:hAnsi="Arial" w:cs="Arial"/>
                <w:bCs/>
                <w:noProof/>
                <w:lang w:val="fr-FR" w:eastAsia="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5AD93600" w14:textId="77777777" w:rsidTr="000C6670">
        <w:trPr>
          <w:trHeight w:val="269"/>
          <w:jc w:val="center"/>
        </w:trPr>
        <w:tc>
          <w:tcPr>
            <w:tcW w:w="2552" w:type="dxa"/>
            <w:tcBorders>
              <w:top w:val="nil"/>
              <w:bottom w:val="nil"/>
            </w:tcBorders>
            <w:vAlign w:val="center"/>
          </w:tcPr>
          <w:p w14:paraId="07F1D05C"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Variety*Period</w:t>
            </w:r>
          </w:p>
        </w:tc>
        <w:tc>
          <w:tcPr>
            <w:tcW w:w="992" w:type="dxa"/>
            <w:tcBorders>
              <w:top w:val="nil"/>
              <w:bottom w:val="nil"/>
            </w:tcBorders>
            <w:vAlign w:val="center"/>
          </w:tcPr>
          <w:p w14:paraId="62D31BF5"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14.9</w:t>
            </w:r>
          </w:p>
        </w:tc>
        <w:tc>
          <w:tcPr>
            <w:tcW w:w="567" w:type="dxa"/>
            <w:tcBorders>
              <w:top w:val="nil"/>
              <w:bottom w:val="nil"/>
            </w:tcBorders>
            <w:vAlign w:val="center"/>
          </w:tcPr>
          <w:p w14:paraId="57E46B3B"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w:t>
            </w:r>
          </w:p>
        </w:tc>
        <w:tc>
          <w:tcPr>
            <w:tcW w:w="1134" w:type="dxa"/>
            <w:tcBorders>
              <w:top w:val="nil"/>
              <w:bottom w:val="nil"/>
            </w:tcBorders>
            <w:vAlign w:val="center"/>
          </w:tcPr>
          <w:p w14:paraId="70F29F7B"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7.45</w:t>
            </w:r>
          </w:p>
        </w:tc>
        <w:tc>
          <w:tcPr>
            <w:tcW w:w="992" w:type="dxa"/>
            <w:tcBorders>
              <w:top w:val="nil"/>
              <w:bottom w:val="nil"/>
            </w:tcBorders>
            <w:vAlign w:val="center"/>
          </w:tcPr>
          <w:p w14:paraId="26DD24DA" w14:textId="77777777" w:rsidR="000C6670" w:rsidRPr="00733798" w:rsidRDefault="000C6670" w:rsidP="000C6670">
            <w:pPr>
              <w:jc w:val="center"/>
              <w:rPr>
                <w:rFonts w:ascii="Arial" w:hAnsi="Arial" w:cs="Arial"/>
                <w:bCs/>
                <w:noProof/>
                <w:lang w:val="fr-FR" w:eastAsia="fr-FR"/>
              </w:rPr>
            </w:pPr>
            <w:r w:rsidRPr="00733798">
              <w:rPr>
                <w:rFonts w:ascii="Arial" w:hAnsi="Arial" w:cs="Arial"/>
                <w:bCs/>
                <w:iCs/>
                <w:noProof/>
                <w:lang w:val="fr-FR" w:eastAsia="fr-FR"/>
              </w:rPr>
              <w:t>2.455</w:t>
            </w:r>
          </w:p>
        </w:tc>
        <w:tc>
          <w:tcPr>
            <w:tcW w:w="1418" w:type="dxa"/>
            <w:tcBorders>
              <w:top w:val="nil"/>
              <w:bottom w:val="nil"/>
            </w:tcBorders>
            <w:vAlign w:val="center"/>
          </w:tcPr>
          <w:p w14:paraId="0CDB79B8" w14:textId="77777777" w:rsidR="000C6670" w:rsidRPr="00733798" w:rsidRDefault="000C6670" w:rsidP="000C6670">
            <w:pPr>
              <w:jc w:val="center"/>
              <w:rPr>
                <w:rFonts w:ascii="Arial" w:hAnsi="Arial" w:cs="Arial"/>
                <w:bCs/>
                <w:noProof/>
                <w:lang w:val="fr-FR" w:eastAsia="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50B76397" w14:textId="77777777" w:rsidTr="000C6670">
        <w:trPr>
          <w:trHeight w:val="269"/>
          <w:jc w:val="center"/>
        </w:trPr>
        <w:tc>
          <w:tcPr>
            <w:tcW w:w="2552" w:type="dxa"/>
            <w:tcBorders>
              <w:top w:val="nil"/>
              <w:bottom w:val="nil"/>
            </w:tcBorders>
            <w:vAlign w:val="center"/>
          </w:tcPr>
          <w:p w14:paraId="59F973A4"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 xml:space="preserve">Treatment*Period  </w:t>
            </w:r>
          </w:p>
        </w:tc>
        <w:tc>
          <w:tcPr>
            <w:tcW w:w="992" w:type="dxa"/>
            <w:tcBorders>
              <w:top w:val="nil"/>
              <w:bottom w:val="nil"/>
            </w:tcBorders>
            <w:vAlign w:val="center"/>
          </w:tcPr>
          <w:p w14:paraId="51D64C05"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9.8</w:t>
            </w:r>
          </w:p>
        </w:tc>
        <w:tc>
          <w:tcPr>
            <w:tcW w:w="567" w:type="dxa"/>
            <w:tcBorders>
              <w:top w:val="nil"/>
              <w:bottom w:val="nil"/>
            </w:tcBorders>
            <w:vAlign w:val="center"/>
          </w:tcPr>
          <w:p w14:paraId="252F35CF"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10</w:t>
            </w:r>
          </w:p>
        </w:tc>
        <w:tc>
          <w:tcPr>
            <w:tcW w:w="1134" w:type="dxa"/>
            <w:tcBorders>
              <w:top w:val="nil"/>
              <w:bottom w:val="nil"/>
            </w:tcBorders>
            <w:vAlign w:val="center"/>
          </w:tcPr>
          <w:p w14:paraId="1F2FFF72" w14:textId="77777777" w:rsidR="000C6670" w:rsidRPr="00733798" w:rsidRDefault="000C6670" w:rsidP="000C6670">
            <w:pPr>
              <w:jc w:val="center"/>
              <w:rPr>
                <w:rFonts w:ascii="Arial" w:hAnsi="Arial" w:cs="Arial"/>
                <w:bCs/>
                <w:iCs/>
                <w:noProof/>
                <w:lang w:val="fr-FR" w:eastAsia="fr-FR"/>
              </w:rPr>
            </w:pPr>
            <w:r w:rsidRPr="00733798">
              <w:rPr>
                <w:rFonts w:ascii="Arial" w:hAnsi="Arial" w:cs="Arial"/>
                <w:bCs/>
                <w:iCs/>
                <w:noProof/>
                <w:lang w:val="fr-FR" w:eastAsia="fr-FR"/>
              </w:rPr>
              <w:t>0.98</w:t>
            </w:r>
          </w:p>
        </w:tc>
        <w:tc>
          <w:tcPr>
            <w:tcW w:w="992" w:type="dxa"/>
            <w:tcBorders>
              <w:top w:val="nil"/>
              <w:bottom w:val="nil"/>
            </w:tcBorders>
            <w:vAlign w:val="center"/>
          </w:tcPr>
          <w:p w14:paraId="0F678991" w14:textId="77777777" w:rsidR="000C6670" w:rsidRPr="00733798" w:rsidRDefault="000C6670" w:rsidP="000C6670">
            <w:pPr>
              <w:jc w:val="center"/>
              <w:rPr>
                <w:rFonts w:ascii="Arial" w:hAnsi="Arial" w:cs="Arial"/>
                <w:bCs/>
                <w:iCs/>
                <w:noProof/>
                <w:lang w:val="fr-FR" w:eastAsia="fr-FR"/>
              </w:rPr>
            </w:pPr>
            <w:r w:rsidRPr="00733798">
              <w:rPr>
                <w:rFonts w:ascii="Arial" w:hAnsi="Arial" w:cs="Arial"/>
                <w:bCs/>
                <w:iCs/>
                <w:noProof/>
                <w:lang w:val="fr-FR" w:eastAsia="fr-FR"/>
              </w:rPr>
              <w:t>0.325</w:t>
            </w:r>
          </w:p>
        </w:tc>
        <w:tc>
          <w:tcPr>
            <w:tcW w:w="1418" w:type="dxa"/>
            <w:tcBorders>
              <w:top w:val="nil"/>
              <w:bottom w:val="nil"/>
            </w:tcBorders>
            <w:vAlign w:val="center"/>
          </w:tcPr>
          <w:p w14:paraId="1215284A" w14:textId="77777777" w:rsidR="000C6670" w:rsidRPr="00733798" w:rsidRDefault="000C6670" w:rsidP="000C6670">
            <w:pPr>
              <w:jc w:val="center"/>
              <w:rPr>
                <w:rFonts w:ascii="Arial" w:hAnsi="Arial" w:cs="Arial"/>
                <w:bCs/>
                <w:noProof/>
                <w:lang w:val="fr-FR" w:eastAsia="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6579AF44" w14:textId="77777777" w:rsidTr="000C6670">
        <w:trPr>
          <w:trHeight w:val="269"/>
          <w:jc w:val="center"/>
        </w:trPr>
        <w:tc>
          <w:tcPr>
            <w:tcW w:w="2552" w:type="dxa"/>
            <w:tcBorders>
              <w:top w:val="nil"/>
              <w:bottom w:val="nil"/>
            </w:tcBorders>
            <w:vAlign w:val="center"/>
          </w:tcPr>
          <w:p w14:paraId="2674875A"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Variety*Treatment*Period</w:t>
            </w:r>
          </w:p>
        </w:tc>
        <w:tc>
          <w:tcPr>
            <w:tcW w:w="992" w:type="dxa"/>
            <w:tcBorders>
              <w:top w:val="nil"/>
              <w:bottom w:val="nil"/>
            </w:tcBorders>
            <w:vAlign w:val="center"/>
          </w:tcPr>
          <w:p w14:paraId="5F7945F6"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4.3</w:t>
            </w:r>
          </w:p>
        </w:tc>
        <w:tc>
          <w:tcPr>
            <w:tcW w:w="567" w:type="dxa"/>
            <w:tcBorders>
              <w:top w:val="nil"/>
              <w:bottom w:val="nil"/>
            </w:tcBorders>
            <w:vAlign w:val="center"/>
          </w:tcPr>
          <w:p w14:paraId="4A7DC608"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4</w:t>
            </w:r>
          </w:p>
        </w:tc>
        <w:tc>
          <w:tcPr>
            <w:tcW w:w="1134" w:type="dxa"/>
            <w:tcBorders>
              <w:top w:val="nil"/>
              <w:bottom w:val="nil"/>
            </w:tcBorders>
            <w:vAlign w:val="center"/>
          </w:tcPr>
          <w:p w14:paraId="56230EAD"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1.07</w:t>
            </w:r>
          </w:p>
        </w:tc>
        <w:tc>
          <w:tcPr>
            <w:tcW w:w="992" w:type="dxa"/>
            <w:tcBorders>
              <w:top w:val="nil"/>
              <w:bottom w:val="nil"/>
            </w:tcBorders>
            <w:vAlign w:val="center"/>
          </w:tcPr>
          <w:p w14:paraId="19F6E0A9"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0.352</w:t>
            </w:r>
          </w:p>
        </w:tc>
        <w:tc>
          <w:tcPr>
            <w:tcW w:w="1418" w:type="dxa"/>
            <w:tcBorders>
              <w:top w:val="nil"/>
              <w:bottom w:val="nil"/>
            </w:tcBorders>
            <w:vAlign w:val="center"/>
          </w:tcPr>
          <w:p w14:paraId="2F1576C2" w14:textId="77777777" w:rsidR="000C6670" w:rsidRPr="00733798" w:rsidRDefault="000C6670" w:rsidP="000C6670">
            <w:pPr>
              <w:jc w:val="center"/>
              <w:rPr>
                <w:rFonts w:ascii="Arial" w:hAnsi="Arial" w:cs="Arial"/>
                <w:bCs/>
                <w:noProof/>
                <w:lang w:val="fr-FR" w:eastAsia="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0E0E3C04" w14:textId="77777777" w:rsidTr="000C6670">
        <w:trPr>
          <w:trHeight w:val="329"/>
          <w:jc w:val="center"/>
        </w:trPr>
        <w:tc>
          <w:tcPr>
            <w:tcW w:w="2552" w:type="dxa"/>
            <w:tcBorders>
              <w:top w:val="nil"/>
              <w:bottom w:val="single" w:sz="4" w:space="0" w:color="auto"/>
            </w:tcBorders>
            <w:vAlign w:val="center"/>
          </w:tcPr>
          <w:p w14:paraId="0845A5CA"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Residuals</w:t>
            </w:r>
          </w:p>
        </w:tc>
        <w:tc>
          <w:tcPr>
            <w:tcW w:w="992" w:type="dxa"/>
            <w:tcBorders>
              <w:top w:val="nil"/>
              <w:bottom w:val="single" w:sz="4" w:space="0" w:color="auto"/>
            </w:tcBorders>
            <w:vAlign w:val="center"/>
          </w:tcPr>
          <w:p w14:paraId="72F5E0F0"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327.6</w:t>
            </w:r>
          </w:p>
        </w:tc>
        <w:tc>
          <w:tcPr>
            <w:tcW w:w="567" w:type="dxa"/>
            <w:tcBorders>
              <w:top w:val="nil"/>
              <w:bottom w:val="single" w:sz="4" w:space="0" w:color="auto"/>
            </w:tcBorders>
            <w:vAlign w:val="center"/>
          </w:tcPr>
          <w:p w14:paraId="5DC35DFB"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108</w:t>
            </w:r>
          </w:p>
        </w:tc>
        <w:tc>
          <w:tcPr>
            <w:tcW w:w="1134" w:type="dxa"/>
            <w:tcBorders>
              <w:top w:val="nil"/>
              <w:bottom w:val="single" w:sz="4" w:space="0" w:color="auto"/>
            </w:tcBorders>
            <w:vAlign w:val="center"/>
          </w:tcPr>
          <w:p w14:paraId="2AF95DB2"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3.03</w:t>
            </w:r>
          </w:p>
        </w:tc>
        <w:tc>
          <w:tcPr>
            <w:tcW w:w="992" w:type="dxa"/>
            <w:tcBorders>
              <w:top w:val="nil"/>
              <w:bottom w:val="single" w:sz="4" w:space="0" w:color="auto"/>
            </w:tcBorders>
            <w:vAlign w:val="center"/>
          </w:tcPr>
          <w:p w14:paraId="3B8C44A4" w14:textId="77777777" w:rsidR="000C6670" w:rsidRPr="00733798" w:rsidRDefault="000C6670" w:rsidP="000C6670">
            <w:pPr>
              <w:jc w:val="center"/>
              <w:rPr>
                <w:rFonts w:ascii="Arial" w:hAnsi="Arial" w:cs="Arial"/>
                <w:lang w:val="fr-FR"/>
              </w:rPr>
            </w:pPr>
          </w:p>
        </w:tc>
        <w:tc>
          <w:tcPr>
            <w:tcW w:w="1418" w:type="dxa"/>
            <w:tcBorders>
              <w:top w:val="nil"/>
              <w:bottom w:val="single" w:sz="4" w:space="0" w:color="auto"/>
            </w:tcBorders>
            <w:vAlign w:val="center"/>
          </w:tcPr>
          <w:p w14:paraId="0F320C4A" w14:textId="77777777" w:rsidR="000C6670" w:rsidRPr="00733798" w:rsidRDefault="000C6670" w:rsidP="000C6670">
            <w:pPr>
              <w:jc w:val="center"/>
              <w:rPr>
                <w:rFonts w:ascii="Arial" w:hAnsi="Arial" w:cs="Arial"/>
                <w:lang w:val="fr-FR"/>
              </w:rPr>
            </w:pPr>
          </w:p>
        </w:tc>
      </w:tr>
    </w:tbl>
    <w:p w14:paraId="532123B8" w14:textId="77777777" w:rsidR="000C6670" w:rsidRPr="00733798" w:rsidRDefault="000C6670" w:rsidP="000C6670">
      <w:pPr>
        <w:ind w:left="284" w:right="284"/>
        <w:jc w:val="both"/>
        <w:rPr>
          <w:rFonts w:ascii="Arial" w:hAnsi="Arial" w:cs="Arial"/>
        </w:rPr>
      </w:pPr>
      <w:r w:rsidRPr="00733798">
        <w:rPr>
          <w:rFonts w:ascii="Arial" w:hAnsi="Arial" w:cs="Arial"/>
        </w:rPr>
        <w:t xml:space="preserve">df = degree of freedom; F = Fisher F; *significant p &lt; 0.05; **significant p &lt; 0.01; ***significant p &lt; 0.001; ns: not significant p&gt; 0.05.  </w:t>
      </w:r>
    </w:p>
    <w:p w14:paraId="39642183" w14:textId="77777777" w:rsidR="000C6670" w:rsidRPr="00733798" w:rsidRDefault="000C6670" w:rsidP="00C34421">
      <w:pPr>
        <w:pStyle w:val="NormalWeb"/>
        <w:spacing w:before="0" w:beforeAutospacing="0" w:after="0" w:afterAutospacing="0" w:line="360" w:lineRule="auto"/>
        <w:jc w:val="both"/>
        <w:rPr>
          <w:rFonts w:ascii="Arial" w:hAnsi="Arial" w:cs="Arial"/>
          <w:color w:val="000000" w:themeColor="text1"/>
          <w:sz w:val="20"/>
          <w:szCs w:val="20"/>
          <w:lang w:val="en-US"/>
        </w:rPr>
      </w:pPr>
    </w:p>
    <w:p w14:paraId="516665FF" w14:textId="77777777" w:rsidR="000C6670" w:rsidRPr="00733798" w:rsidRDefault="00C34421" w:rsidP="00716E84">
      <w:pPr>
        <w:jc w:val="both"/>
        <w:rPr>
          <w:rFonts w:ascii="Arial" w:hAnsi="Arial" w:cs="Arial"/>
          <w:color w:val="000000" w:themeColor="text1"/>
          <w:lang w:eastAsia="fr-BE"/>
        </w:rPr>
      </w:pPr>
      <w:r w:rsidRPr="00733798">
        <w:rPr>
          <w:rFonts w:ascii="Arial" w:hAnsi="Arial" w:cs="Arial"/>
          <w:color w:val="000000" w:themeColor="text1"/>
        </w:rPr>
        <w:t xml:space="preserve">During the study, data on the number of germinated grains were analyzed according to the period of evaluation and treatment for each variety. The result evidenced that the evaluation period (p &lt; 0.001) and treatment (p &lt; 0.05) had significant effects on </w:t>
      </w:r>
      <w:r w:rsidRPr="00733798">
        <w:rPr>
          <w:rStyle w:val="Strong"/>
          <w:rFonts w:ascii="Arial" w:hAnsi="Arial" w:cs="Arial"/>
          <w:b w:val="0"/>
          <w:color w:val="000000" w:themeColor="text1"/>
        </w:rPr>
        <w:t xml:space="preserve">Violet de </w:t>
      </w:r>
      <w:proofErr w:type="spellStart"/>
      <w:r w:rsidRPr="00733798">
        <w:rPr>
          <w:rStyle w:val="Strong"/>
          <w:rFonts w:ascii="Arial" w:hAnsi="Arial" w:cs="Arial"/>
          <w:b w:val="0"/>
          <w:color w:val="000000" w:themeColor="text1"/>
        </w:rPr>
        <w:t>Galmi</w:t>
      </w:r>
      <w:proofErr w:type="spellEnd"/>
      <w:r w:rsidRPr="00733798">
        <w:rPr>
          <w:rFonts w:ascii="Arial" w:hAnsi="Arial" w:cs="Arial"/>
          <w:color w:val="000000" w:themeColor="text1"/>
        </w:rPr>
        <w:t xml:space="preserve"> variety germination. In contrast, the </w:t>
      </w:r>
      <w:r w:rsidRPr="00733798">
        <w:rPr>
          <w:rStyle w:val="Emphasis"/>
          <w:rFonts w:ascii="Arial" w:hAnsi="Arial" w:cs="Arial"/>
          <w:i w:val="0"/>
          <w:color w:val="000000" w:themeColor="text1"/>
        </w:rPr>
        <w:t>Period</w:t>
      </w:r>
      <w:r w:rsidR="004128F2" w:rsidRPr="00733798">
        <w:rPr>
          <w:rStyle w:val="Emphasis"/>
          <w:rFonts w:ascii="Arial" w:hAnsi="Arial" w:cs="Arial"/>
          <w:i w:val="0"/>
          <w:color w:val="000000" w:themeColor="text1"/>
        </w:rPr>
        <w:t xml:space="preserve"> </w:t>
      </w:r>
      <w:r w:rsidRPr="00733798">
        <w:rPr>
          <w:rStyle w:val="Emphasis"/>
          <w:rFonts w:ascii="Arial" w:hAnsi="Arial" w:cs="Arial"/>
          <w:i w:val="0"/>
          <w:color w:val="000000" w:themeColor="text1"/>
        </w:rPr>
        <w:t>*</w:t>
      </w:r>
      <w:r w:rsidR="004128F2" w:rsidRPr="00733798">
        <w:rPr>
          <w:rStyle w:val="Emphasis"/>
          <w:rFonts w:ascii="Arial" w:hAnsi="Arial" w:cs="Arial"/>
          <w:i w:val="0"/>
          <w:color w:val="000000" w:themeColor="text1"/>
        </w:rPr>
        <w:t xml:space="preserve"> </w:t>
      </w:r>
      <w:r w:rsidRPr="00733798">
        <w:rPr>
          <w:rStyle w:val="Emphasis"/>
          <w:rFonts w:ascii="Arial" w:hAnsi="Arial" w:cs="Arial"/>
          <w:i w:val="0"/>
          <w:color w:val="000000" w:themeColor="text1"/>
        </w:rPr>
        <w:t>Treatment</w:t>
      </w:r>
      <w:r w:rsidRPr="00733798">
        <w:rPr>
          <w:rFonts w:ascii="Arial" w:hAnsi="Arial" w:cs="Arial"/>
          <w:color w:val="000000" w:themeColor="text1"/>
        </w:rPr>
        <w:t xml:space="preserve"> interaction was not significant (p</w:t>
      </w:r>
      <w:r w:rsidR="004128F2" w:rsidRPr="00733798">
        <w:rPr>
          <w:rFonts w:ascii="Arial" w:hAnsi="Arial" w:cs="Arial"/>
          <w:color w:val="000000" w:themeColor="text1"/>
        </w:rPr>
        <w:t xml:space="preserve"> </w:t>
      </w:r>
      <w:r w:rsidRPr="00733798">
        <w:rPr>
          <w:rFonts w:ascii="Arial" w:hAnsi="Arial" w:cs="Arial"/>
          <w:color w:val="000000" w:themeColor="text1"/>
        </w:rPr>
        <w:t>&gt; 0.05)</w:t>
      </w:r>
      <w:r w:rsidR="000C6670" w:rsidRPr="00733798">
        <w:rPr>
          <w:rFonts w:ascii="Arial" w:hAnsi="Arial" w:cs="Arial"/>
          <w:color w:val="000000" w:themeColor="text1"/>
        </w:rPr>
        <w:t xml:space="preserve"> (Table 3)</w:t>
      </w:r>
      <w:r w:rsidRPr="00733798">
        <w:rPr>
          <w:rFonts w:ascii="Arial" w:hAnsi="Arial" w:cs="Arial"/>
          <w:color w:val="000000" w:themeColor="text1"/>
        </w:rPr>
        <w:t>.</w:t>
      </w:r>
      <w:r w:rsidR="000C6670" w:rsidRPr="00733798">
        <w:rPr>
          <w:rFonts w:ascii="Arial" w:hAnsi="Arial" w:cs="Arial"/>
          <w:color w:val="000000" w:themeColor="text1"/>
        </w:rPr>
        <w:t xml:space="preserve"> </w:t>
      </w:r>
      <w:r w:rsidRPr="00733798">
        <w:rPr>
          <w:rFonts w:ascii="Arial" w:hAnsi="Arial" w:cs="Arial"/>
          <w:color w:val="000000" w:themeColor="text1"/>
        </w:rPr>
        <w:t xml:space="preserve">Conversely, in the </w:t>
      </w:r>
      <w:r w:rsidRPr="00733798">
        <w:rPr>
          <w:rStyle w:val="Strong"/>
          <w:rFonts w:ascii="Arial" w:hAnsi="Arial" w:cs="Arial"/>
          <w:b w:val="0"/>
          <w:color w:val="000000" w:themeColor="text1"/>
        </w:rPr>
        <w:t>Prema-178</w:t>
      </w:r>
      <w:r w:rsidRPr="00733798">
        <w:rPr>
          <w:rFonts w:ascii="Arial" w:hAnsi="Arial" w:cs="Arial"/>
          <w:color w:val="000000" w:themeColor="text1"/>
        </w:rPr>
        <w:t xml:space="preserve"> variety, periods, treatments, or their interaction (p &gt; 0.05) had no significant differences in the number of germinated grains. Overall, these results indicated that </w:t>
      </w:r>
      <w:r w:rsidRPr="00733798">
        <w:rPr>
          <w:rStyle w:val="Emphasis"/>
          <w:rFonts w:ascii="Arial" w:hAnsi="Arial" w:cs="Arial"/>
          <w:color w:val="000000" w:themeColor="text1"/>
        </w:rPr>
        <w:t xml:space="preserve">Violet de </w:t>
      </w:r>
      <w:proofErr w:type="spellStart"/>
      <w:r w:rsidRPr="00733798">
        <w:rPr>
          <w:rStyle w:val="Emphasis"/>
          <w:rFonts w:ascii="Arial" w:hAnsi="Arial" w:cs="Arial"/>
          <w:color w:val="000000" w:themeColor="text1"/>
        </w:rPr>
        <w:t>Galmi</w:t>
      </w:r>
      <w:proofErr w:type="spellEnd"/>
      <w:r w:rsidRPr="00733798">
        <w:rPr>
          <w:rFonts w:ascii="Arial" w:hAnsi="Arial" w:cs="Arial"/>
          <w:color w:val="000000" w:themeColor="text1"/>
        </w:rPr>
        <w:t xml:space="preserve"> exhibited a more dynamic and responsive germination behavior to all factors, reflecting a higher physiological aptitude for germination compared with </w:t>
      </w:r>
      <w:r w:rsidRPr="00733798">
        <w:rPr>
          <w:rStyle w:val="Emphasis"/>
          <w:rFonts w:ascii="Arial" w:hAnsi="Arial" w:cs="Arial"/>
          <w:color w:val="000000" w:themeColor="text1"/>
        </w:rPr>
        <w:t>Prema-178</w:t>
      </w:r>
      <w:r w:rsidRPr="00733798">
        <w:rPr>
          <w:rFonts w:ascii="Arial" w:hAnsi="Arial" w:cs="Arial"/>
          <w:color w:val="000000" w:themeColor="text1"/>
        </w:rPr>
        <w:t>.</w:t>
      </w:r>
      <w:r w:rsidR="000C6670" w:rsidRPr="00733798">
        <w:rPr>
          <w:rFonts w:ascii="Arial" w:hAnsi="Arial" w:cs="Arial"/>
          <w:color w:val="000000" w:themeColor="text1"/>
        </w:rPr>
        <w:t xml:space="preserve"> </w:t>
      </w:r>
      <w:r w:rsidRPr="00733798" w:rsidDel="00D95019">
        <w:rPr>
          <w:rFonts w:ascii="Arial" w:hAnsi="Arial" w:cs="Arial"/>
          <w:color w:val="000000" w:themeColor="text1"/>
          <w:lang w:eastAsia="fr-BE"/>
        </w:rPr>
        <w:t xml:space="preserve">This result is consistent with those of  </w:t>
      </w:r>
      <w:r w:rsidRPr="00733798" w:rsidDel="00D95019">
        <w:rPr>
          <w:rFonts w:ascii="Arial" w:hAnsi="Arial" w:cs="Arial"/>
          <w:color w:val="000000" w:themeColor="text1"/>
          <w:lang w:eastAsia="fr-BE"/>
        </w:rPr>
        <w:fldChar w:fldCharType="begin"/>
      </w:r>
      <w:r w:rsidRPr="00733798" w:rsidDel="00D95019">
        <w:rPr>
          <w:rFonts w:ascii="Arial" w:hAnsi="Arial" w:cs="Arial"/>
          <w:color w:val="000000" w:themeColor="text1"/>
          <w:lang w:eastAsia="fr-BE"/>
        </w:rPr>
        <w:instrText xml:space="preserve"> ADDIN ZOTERO_ITEM CSL_CITATION {"citationID":"NPB9nHnh","properties":{"formattedCitation":"(Sogoba et al. 2024)","plainCitation":"(Sogoba et al. 2024)","dontUpdate":true,"noteIndex":0},"citationItems":[{"id":2405,"uris":["http://zotero.org/users/local/5Qv12LTS/items/VS36IFDH"],"itemData":{"id":2405,"type":"article-journal","abstract":"In Burkina Faso, onions (Allium cepa L.) are one of the main vegetable crops. It is a very important source of income for producers. However, its production is subject to loss, one of the main ones being disease caused by fungal pathogens, including Fusarium falciforme, which causes onions basal rot. This study aimed to contribute to the onion production improvement through agroecological methods by setting up a pathogenicity test and an antifungal test based on essential oils of local plants against Fusarium falciforme. For the pathogenicity test, a conidial suspension of each strain was produced at 1 x 106 conidia/ml using a haematimeter. It was carried out in the Biosciences Laboratory of Joseph KI-ZERBO University and in the greenhouse. A randomized block design with 04 replicates and 06 treatments was used. For antifungal test, the method by direct contact was used. The germination rate parameter was measured in the laboratory. The rate of emergence and damping-off were assessed in the greenhouse. The pathogenicity test results showed that the impact of Fusarium falciforme on onion seeds was relatively high in all pots. As regards the antifungal test, results showed a significant inhibitory effect of the essential oils used on the mycelial growth of Fusarium falciforme. All the essential oil concentrations of Cymbopogon citratus and Cymbopogon nardus were able to completely inhibit the fungus' growth. In contrast, the essential oil of Eucalyptus camaldulensis showed little mycelial growth at 1 %, 2 % and 3 % concentrations of 1.05 to 2.85 cm, with an inhibition rate of 63.83 % to 86.68 %. Based on these results, biopesticide-based biocontrol of Fusarium falciforme is therefore possible for onions basal rot management.","container-title":"Annual Research &amp; Review in Biology","DOI":"10.9734/arrb/2024/v39i82105","ISSN":"2347-565X","issue":"8","journalAbbreviation":"Ann. Res. Rev. Biol.","page":"18-26","source":"DOI.org (Crossref)","title":"Essential Oils as a Control Alternative of Fusarium Falciforme, Responsible for Causing Onion (Allium cepa L.) Basal Rot Disease","volume":"39","author":[{"family":"Sogoba","given":"Kouka Hamidou"},{"family":"Harouna","given":"Sawadogo"},{"family":"Kounbo","given":"Dabire"},{"family":"Abdoul-Hack","given":"Simpore"},{"family":"Bakary","given":"Djibo"},{"family":"Alassane","given":"Ouattara"},{"family":"Koïta","given":"Kadidia"}],"issued":{"date-parts":[["2024",8,2]]}}}],"schema":"https://github.com/citation-style-language/schema/raw/master/csl-citation.json"} </w:instrText>
      </w:r>
      <w:r w:rsidRPr="00733798" w:rsidDel="00D95019">
        <w:rPr>
          <w:rFonts w:ascii="Arial" w:hAnsi="Arial" w:cs="Arial"/>
          <w:color w:val="000000" w:themeColor="text1"/>
          <w:lang w:eastAsia="fr-BE"/>
        </w:rPr>
        <w:fldChar w:fldCharType="separate"/>
      </w:r>
      <w:r w:rsidRPr="00733798" w:rsidDel="00D95019">
        <w:rPr>
          <w:rFonts w:ascii="Arial" w:hAnsi="Arial" w:cs="Arial"/>
          <w:color w:val="000000" w:themeColor="text1"/>
        </w:rPr>
        <w:t xml:space="preserve">Sogoba </w:t>
      </w:r>
      <w:r w:rsidRPr="00733798" w:rsidDel="00D95019">
        <w:rPr>
          <w:rFonts w:ascii="Arial" w:hAnsi="Arial" w:cs="Arial"/>
          <w:i/>
          <w:iCs/>
          <w:color w:val="000000" w:themeColor="text1"/>
        </w:rPr>
        <w:t>et al</w:t>
      </w:r>
      <w:r w:rsidRPr="00733798" w:rsidDel="00D95019">
        <w:rPr>
          <w:rFonts w:ascii="Arial" w:hAnsi="Arial" w:cs="Arial"/>
          <w:color w:val="000000" w:themeColor="text1"/>
        </w:rPr>
        <w:t>. (2024)</w:t>
      </w:r>
      <w:r w:rsidRPr="00733798" w:rsidDel="00D95019">
        <w:rPr>
          <w:rFonts w:ascii="Arial" w:hAnsi="Arial" w:cs="Arial"/>
          <w:color w:val="000000" w:themeColor="text1"/>
          <w:lang w:eastAsia="fr-BE"/>
        </w:rPr>
        <w:fldChar w:fldCharType="end"/>
      </w:r>
      <w:r w:rsidRPr="00733798" w:rsidDel="00D95019">
        <w:rPr>
          <w:rFonts w:ascii="Arial" w:hAnsi="Arial" w:cs="Arial"/>
          <w:color w:val="000000" w:themeColor="text1"/>
          <w:lang w:eastAsia="fr-BE"/>
        </w:rPr>
        <w:t xml:space="preserve">, who reported that the germination rates of Violet de </w:t>
      </w:r>
      <w:proofErr w:type="spellStart"/>
      <w:r w:rsidRPr="00733798" w:rsidDel="00D95019">
        <w:rPr>
          <w:rFonts w:ascii="Arial" w:hAnsi="Arial" w:cs="Arial"/>
          <w:color w:val="000000" w:themeColor="text1"/>
          <w:lang w:eastAsia="fr-BE"/>
        </w:rPr>
        <w:t>Galmi</w:t>
      </w:r>
      <w:proofErr w:type="spellEnd"/>
      <w:r w:rsidRPr="00733798" w:rsidDel="00D95019">
        <w:rPr>
          <w:rFonts w:ascii="Arial" w:hAnsi="Arial" w:cs="Arial"/>
          <w:color w:val="000000" w:themeColor="text1"/>
          <w:lang w:eastAsia="fr-BE"/>
        </w:rPr>
        <w:t xml:space="preserve"> were higher than those of Prema-178. Indeed, the germination of onion seeds may depend on genetic, physiological, and environmental factors of the seed </w:t>
      </w:r>
      <w:r w:rsidRPr="00733798" w:rsidDel="00D95019">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{"citationID":"1Jol1JZZ","properties":{"formattedCitation":"(Das &amp; Prabha, 2024)","plainCitation":"(Das &amp; Prabha, 2024)","dontUpdate":true,"noteIndex":0},"citationItems":[{"id":2402,"uris":["http://zotero.org/users/local/5Qv12LTS/items/2S3K6JWU"],"itemData":{"id":2402,"type":"article-journal","container-title":"Vegetos","DOI":"10.1007/s42535-024-00956-7","ISSN":"2229-4473","issue":"4","journalAbbreviation":"Vegetos","language":"en","page":"1674-1680","source":"DOI.org (Crossref)","title":"Effect of ageing and priming on seed germination and vigour in onion (Allium Cepa L.)","volume":"38","author":[{"family":"Das","given":"Souradip"},{"family":"Prabha","given":"Deepti"}],"issued":{"date-parts":[["2024",7,2]]}}}],"schema":"https://github.com/citation-style-language/schema/raw/master/csl-citation.json"} </w:instrText>
      </w:r>
      <w:r w:rsidRPr="00733798" w:rsidDel="00D95019">
        <w:rPr>
          <w:rFonts w:ascii="Arial" w:hAnsi="Arial" w:cs="Arial"/>
          <w:color w:val="000000" w:themeColor="text1"/>
          <w:lang w:eastAsia="fr-BE"/>
        </w:rPr>
        <w:fldChar w:fldCharType="separate"/>
      </w:r>
      <w:r w:rsidRPr="00733798">
        <w:rPr>
          <w:rFonts w:ascii="Arial" w:hAnsi="Arial" w:cs="Arial"/>
          <w:color w:val="000000" w:themeColor="text1"/>
        </w:rPr>
        <w:t>(Das and Prabha, 2024)</w:t>
      </w:r>
      <w:r w:rsidRPr="00733798" w:rsidDel="00D95019">
        <w:rPr>
          <w:rFonts w:ascii="Arial" w:hAnsi="Arial" w:cs="Arial"/>
          <w:color w:val="000000" w:themeColor="text1"/>
          <w:lang w:eastAsia="fr-BE"/>
        </w:rPr>
        <w:fldChar w:fldCharType="end"/>
      </w:r>
      <w:r w:rsidRPr="00733798" w:rsidDel="00D95019">
        <w:rPr>
          <w:rFonts w:ascii="Arial" w:hAnsi="Arial" w:cs="Arial"/>
          <w:color w:val="000000" w:themeColor="text1"/>
          <w:lang w:eastAsia="fr-BE"/>
        </w:rPr>
        <w:t xml:space="preserve">. </w:t>
      </w:r>
    </w:p>
    <w:p w14:paraId="6063C572" w14:textId="77777777" w:rsidR="000C6670" w:rsidRPr="00716E84" w:rsidRDefault="000C6670" w:rsidP="00716E84">
      <w:pPr>
        <w:spacing w:before="240" w:after="240"/>
        <w:ind w:left="113" w:right="113"/>
        <w:jc w:val="both"/>
        <w:rPr>
          <w:rFonts w:ascii="Arial" w:hAnsi="Arial" w:cs="Arial"/>
          <w:b/>
          <w:bCs/>
        </w:rPr>
      </w:pPr>
      <w:r w:rsidRPr="00716E84">
        <w:rPr>
          <w:rFonts w:ascii="Arial" w:hAnsi="Arial" w:cs="Arial"/>
          <w:b/>
          <w:bCs/>
        </w:rPr>
        <w:t>Table 3: the analysis of variance of the number of germinated grains according to period and treatment for each variety</w:t>
      </w:r>
    </w:p>
    <w:tbl>
      <w:tblPr>
        <w:tblW w:w="7797"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4"/>
        <w:gridCol w:w="993"/>
        <w:gridCol w:w="992"/>
        <w:gridCol w:w="567"/>
        <w:gridCol w:w="1134"/>
        <w:gridCol w:w="993"/>
        <w:gridCol w:w="1134"/>
      </w:tblGrid>
      <w:tr w:rsidR="000C6670" w:rsidRPr="00733798" w14:paraId="5D787B3F" w14:textId="77777777" w:rsidTr="000C6670">
        <w:trPr>
          <w:trHeight w:val="436"/>
          <w:jc w:val="center"/>
        </w:trPr>
        <w:tc>
          <w:tcPr>
            <w:tcW w:w="1984" w:type="dxa"/>
            <w:tcBorders>
              <w:left w:val="nil"/>
              <w:bottom w:val="single" w:sz="4" w:space="0" w:color="auto"/>
              <w:right w:val="nil"/>
            </w:tcBorders>
            <w:vAlign w:val="center"/>
          </w:tcPr>
          <w:p w14:paraId="6E9A9023" w14:textId="77777777" w:rsidR="000C6670" w:rsidRPr="00733798" w:rsidRDefault="000C6670" w:rsidP="00616FCE">
            <w:pPr>
              <w:jc w:val="both"/>
              <w:rPr>
                <w:rFonts w:ascii="Arial" w:hAnsi="Arial" w:cs="Arial"/>
                <w:b/>
                <w:bCs/>
                <w:lang w:val="fr-FR"/>
              </w:rPr>
            </w:pPr>
            <w:r w:rsidRPr="00733798">
              <w:rPr>
                <w:rFonts w:ascii="Arial" w:hAnsi="Arial" w:cs="Arial"/>
                <w:b/>
                <w:bCs/>
                <w:lang w:val="fr-FR"/>
              </w:rPr>
              <w:t>Variable</w:t>
            </w:r>
          </w:p>
        </w:tc>
        <w:tc>
          <w:tcPr>
            <w:tcW w:w="993" w:type="dxa"/>
            <w:tcBorders>
              <w:left w:val="nil"/>
              <w:bottom w:val="single" w:sz="4" w:space="0" w:color="auto"/>
              <w:right w:val="nil"/>
            </w:tcBorders>
            <w:vAlign w:val="center"/>
          </w:tcPr>
          <w:p w14:paraId="3A9873DE" w14:textId="77777777" w:rsidR="000C6670" w:rsidRPr="00733798" w:rsidRDefault="000C6670" w:rsidP="00616FCE">
            <w:pPr>
              <w:jc w:val="center"/>
              <w:rPr>
                <w:rFonts w:ascii="Arial" w:hAnsi="Arial" w:cs="Arial"/>
                <w:b/>
                <w:bCs/>
                <w:lang w:val="fr-FR"/>
              </w:rPr>
            </w:pPr>
            <w:proofErr w:type="spellStart"/>
            <w:r w:rsidRPr="00733798">
              <w:rPr>
                <w:rFonts w:ascii="Arial" w:hAnsi="Arial" w:cs="Arial"/>
                <w:b/>
                <w:bCs/>
                <w:lang w:val="fr-FR"/>
              </w:rPr>
              <w:t>Variety</w:t>
            </w:r>
            <w:proofErr w:type="spellEnd"/>
          </w:p>
        </w:tc>
        <w:tc>
          <w:tcPr>
            <w:tcW w:w="992" w:type="dxa"/>
            <w:tcBorders>
              <w:left w:val="nil"/>
              <w:bottom w:val="single" w:sz="4" w:space="0" w:color="auto"/>
              <w:right w:val="nil"/>
            </w:tcBorders>
            <w:vAlign w:val="center"/>
          </w:tcPr>
          <w:p w14:paraId="05A1EDE2" w14:textId="77777777" w:rsidR="000C6670" w:rsidRPr="00733798" w:rsidRDefault="000C6670" w:rsidP="000C6670">
            <w:pPr>
              <w:jc w:val="center"/>
              <w:rPr>
                <w:rFonts w:ascii="Arial" w:hAnsi="Arial" w:cs="Arial"/>
                <w:b/>
                <w:bCs/>
                <w:noProof/>
                <w:lang w:val="fr-FR" w:eastAsia="fr-FR"/>
              </w:rPr>
            </w:pPr>
            <w:r w:rsidRPr="00733798">
              <w:rPr>
                <w:rFonts w:ascii="Arial" w:hAnsi="Arial" w:cs="Arial"/>
                <w:b/>
                <w:bCs/>
                <w:noProof/>
                <w:lang w:val="fr-FR" w:eastAsia="fr-FR"/>
              </w:rPr>
              <w:t>Sum Sq</w:t>
            </w:r>
          </w:p>
        </w:tc>
        <w:tc>
          <w:tcPr>
            <w:tcW w:w="567" w:type="dxa"/>
            <w:tcBorders>
              <w:left w:val="nil"/>
              <w:bottom w:val="single" w:sz="4" w:space="0" w:color="auto"/>
            </w:tcBorders>
            <w:vAlign w:val="center"/>
          </w:tcPr>
          <w:p w14:paraId="302FAF99" w14:textId="77777777" w:rsidR="000C6670" w:rsidRPr="00733798" w:rsidRDefault="000C6670" w:rsidP="000C6670">
            <w:pPr>
              <w:jc w:val="center"/>
              <w:rPr>
                <w:rFonts w:ascii="Arial" w:hAnsi="Arial" w:cs="Arial"/>
                <w:b/>
                <w:bCs/>
                <w:lang w:val="fr-FR"/>
              </w:rPr>
            </w:pPr>
            <w:r w:rsidRPr="00733798">
              <w:rPr>
                <w:rFonts w:ascii="Arial" w:hAnsi="Arial" w:cs="Arial"/>
                <w:b/>
                <w:bCs/>
                <w:noProof/>
                <w:lang w:val="fr-FR" w:eastAsia="fr-FR"/>
              </w:rPr>
              <w:t>Df</w:t>
            </w:r>
          </w:p>
        </w:tc>
        <w:tc>
          <w:tcPr>
            <w:tcW w:w="1134" w:type="dxa"/>
            <w:tcBorders>
              <w:bottom w:val="single" w:sz="4" w:space="0" w:color="auto"/>
            </w:tcBorders>
            <w:vAlign w:val="center"/>
          </w:tcPr>
          <w:p w14:paraId="307058C6" w14:textId="77777777" w:rsidR="000C6670" w:rsidRPr="00733798" w:rsidRDefault="000C6670" w:rsidP="00616FCE">
            <w:pPr>
              <w:jc w:val="center"/>
              <w:rPr>
                <w:rFonts w:ascii="Arial" w:hAnsi="Arial" w:cs="Arial"/>
                <w:b/>
                <w:bCs/>
                <w:lang w:val="fr-FR"/>
              </w:rPr>
            </w:pPr>
            <w:r w:rsidRPr="00733798">
              <w:rPr>
                <w:rFonts w:ascii="Arial" w:hAnsi="Arial" w:cs="Arial"/>
                <w:b/>
                <w:bCs/>
                <w:noProof/>
                <w:lang w:val="fr-FR" w:eastAsia="fr-FR"/>
              </w:rPr>
              <w:t>Mean Sq</w:t>
            </w:r>
          </w:p>
        </w:tc>
        <w:tc>
          <w:tcPr>
            <w:tcW w:w="993" w:type="dxa"/>
            <w:tcBorders>
              <w:bottom w:val="single" w:sz="4" w:space="0" w:color="auto"/>
            </w:tcBorders>
            <w:vAlign w:val="center"/>
          </w:tcPr>
          <w:p w14:paraId="610A75C0" w14:textId="77777777" w:rsidR="000C6670" w:rsidRPr="00733798" w:rsidRDefault="000C6670" w:rsidP="00616FCE">
            <w:pPr>
              <w:jc w:val="center"/>
              <w:rPr>
                <w:rFonts w:ascii="Arial" w:hAnsi="Arial" w:cs="Arial"/>
                <w:b/>
                <w:bCs/>
                <w:lang w:val="fr-FR"/>
              </w:rPr>
            </w:pPr>
            <w:r w:rsidRPr="00733798">
              <w:rPr>
                <w:rFonts w:ascii="Arial" w:hAnsi="Arial" w:cs="Arial"/>
                <w:b/>
                <w:bCs/>
                <w:noProof/>
                <w:lang w:val="fr-FR" w:eastAsia="fr-FR"/>
              </w:rPr>
              <w:t>F value</w:t>
            </w:r>
          </w:p>
        </w:tc>
        <w:tc>
          <w:tcPr>
            <w:tcW w:w="1134" w:type="dxa"/>
            <w:tcBorders>
              <w:bottom w:val="single" w:sz="4" w:space="0" w:color="auto"/>
            </w:tcBorders>
            <w:vAlign w:val="center"/>
          </w:tcPr>
          <w:p w14:paraId="69542E13" w14:textId="77777777" w:rsidR="000C6670" w:rsidRPr="00733798" w:rsidRDefault="000C6670" w:rsidP="00616FCE">
            <w:pPr>
              <w:jc w:val="center"/>
              <w:rPr>
                <w:rFonts w:ascii="Arial" w:hAnsi="Arial" w:cs="Arial"/>
                <w:b/>
                <w:bCs/>
                <w:lang w:val="fr-FR"/>
              </w:rPr>
            </w:pPr>
            <w:r w:rsidRPr="00733798">
              <w:rPr>
                <w:rFonts w:ascii="Arial" w:hAnsi="Arial" w:cs="Arial"/>
                <w:b/>
                <w:bCs/>
                <w:noProof/>
                <w:lang w:val="fr-FR" w:eastAsia="fr-FR"/>
              </w:rPr>
              <w:t>Pr(&gt;F)</w:t>
            </w:r>
          </w:p>
        </w:tc>
      </w:tr>
      <w:tr w:rsidR="000C6670" w:rsidRPr="00733798" w14:paraId="3CD4ABFB" w14:textId="77777777" w:rsidTr="000C6670">
        <w:trPr>
          <w:trHeight w:val="180"/>
          <w:jc w:val="center"/>
        </w:trPr>
        <w:tc>
          <w:tcPr>
            <w:tcW w:w="1984" w:type="dxa"/>
            <w:tcBorders>
              <w:left w:val="nil"/>
              <w:bottom w:val="nil"/>
              <w:right w:val="nil"/>
            </w:tcBorders>
            <w:vAlign w:val="center"/>
          </w:tcPr>
          <w:p w14:paraId="721D12C0"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Period</w:t>
            </w:r>
          </w:p>
        </w:tc>
        <w:tc>
          <w:tcPr>
            <w:tcW w:w="993" w:type="dxa"/>
            <w:vMerge w:val="restart"/>
            <w:tcBorders>
              <w:left w:val="nil"/>
              <w:right w:val="nil"/>
            </w:tcBorders>
            <w:vAlign w:val="center"/>
          </w:tcPr>
          <w:p w14:paraId="60653B0C"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Violet de Galmi</w:t>
            </w:r>
          </w:p>
        </w:tc>
        <w:tc>
          <w:tcPr>
            <w:tcW w:w="992" w:type="dxa"/>
            <w:tcBorders>
              <w:left w:val="nil"/>
              <w:bottom w:val="nil"/>
              <w:right w:val="nil"/>
            </w:tcBorders>
            <w:vAlign w:val="center"/>
          </w:tcPr>
          <w:p w14:paraId="26971965"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53.36</w:t>
            </w:r>
          </w:p>
        </w:tc>
        <w:tc>
          <w:tcPr>
            <w:tcW w:w="567" w:type="dxa"/>
            <w:tcBorders>
              <w:left w:val="nil"/>
              <w:bottom w:val="nil"/>
            </w:tcBorders>
            <w:vAlign w:val="center"/>
          </w:tcPr>
          <w:p w14:paraId="0DB60FF6"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w:t>
            </w:r>
          </w:p>
        </w:tc>
        <w:tc>
          <w:tcPr>
            <w:tcW w:w="1134" w:type="dxa"/>
            <w:tcBorders>
              <w:bottom w:val="nil"/>
            </w:tcBorders>
            <w:vAlign w:val="center"/>
          </w:tcPr>
          <w:p w14:paraId="1C8F02CC"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26.678</w:t>
            </w:r>
          </w:p>
        </w:tc>
        <w:tc>
          <w:tcPr>
            <w:tcW w:w="993" w:type="dxa"/>
            <w:tcBorders>
              <w:bottom w:val="nil"/>
            </w:tcBorders>
            <w:vAlign w:val="center"/>
          </w:tcPr>
          <w:p w14:paraId="356B08F4"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7.646</w:t>
            </w:r>
          </w:p>
        </w:tc>
        <w:tc>
          <w:tcPr>
            <w:tcW w:w="1134" w:type="dxa"/>
            <w:tcBorders>
              <w:bottom w:val="nil"/>
            </w:tcBorders>
            <w:vAlign w:val="center"/>
          </w:tcPr>
          <w:p w14:paraId="66433EFF" w14:textId="77777777" w:rsidR="000C6670" w:rsidRPr="00733798" w:rsidRDefault="000C6670" w:rsidP="00616FCE">
            <w:pPr>
              <w:jc w:val="right"/>
              <w:rPr>
                <w:rFonts w:ascii="Arial" w:hAnsi="Arial" w:cs="Arial"/>
                <w:bCs/>
                <w:noProof/>
                <w:lang w:val="fr-FR" w:eastAsia="fr-FR"/>
              </w:rPr>
            </w:pPr>
            <w:r w:rsidRPr="00733798">
              <w:rPr>
                <w:rFonts w:ascii="Arial" w:hAnsi="Arial" w:cs="Arial"/>
              </w:rPr>
              <w:t>&lt; 0.001</w:t>
            </w:r>
            <w:r w:rsidRPr="00733798">
              <w:rPr>
                <w:rFonts w:ascii="Arial" w:hAnsi="Arial" w:cs="Arial"/>
                <w:bCs/>
                <w:noProof/>
                <w:lang w:val="fr-FR" w:eastAsia="fr-FR"/>
              </w:rPr>
              <w:t>***</w:t>
            </w:r>
          </w:p>
        </w:tc>
      </w:tr>
      <w:tr w:rsidR="000C6670" w:rsidRPr="00733798" w14:paraId="7543F720" w14:textId="77777777" w:rsidTr="000C6670">
        <w:trPr>
          <w:trHeight w:val="370"/>
          <w:jc w:val="center"/>
        </w:trPr>
        <w:tc>
          <w:tcPr>
            <w:tcW w:w="1984" w:type="dxa"/>
            <w:tcBorders>
              <w:top w:val="nil"/>
              <w:left w:val="nil"/>
              <w:bottom w:val="nil"/>
              <w:right w:val="nil"/>
            </w:tcBorders>
            <w:vAlign w:val="center"/>
          </w:tcPr>
          <w:p w14:paraId="45D692E0" w14:textId="77777777" w:rsidR="000C6670" w:rsidRPr="00733798" w:rsidRDefault="000C6670" w:rsidP="00616FCE">
            <w:pPr>
              <w:jc w:val="both"/>
              <w:rPr>
                <w:rFonts w:ascii="Arial" w:hAnsi="Arial" w:cs="Arial"/>
                <w:bCs/>
                <w:noProof/>
                <w:lang w:val="fr-FR" w:eastAsia="fr-FR"/>
              </w:rPr>
            </w:pPr>
            <w:r w:rsidRPr="00733798">
              <w:rPr>
                <w:rFonts w:ascii="Arial" w:hAnsi="Arial" w:cs="Arial"/>
              </w:rPr>
              <w:t>Treatment </w:t>
            </w:r>
          </w:p>
        </w:tc>
        <w:tc>
          <w:tcPr>
            <w:tcW w:w="993" w:type="dxa"/>
            <w:vMerge/>
            <w:tcBorders>
              <w:left w:val="nil"/>
              <w:right w:val="nil"/>
            </w:tcBorders>
            <w:vAlign w:val="center"/>
          </w:tcPr>
          <w:p w14:paraId="53CD7B48" w14:textId="77777777" w:rsidR="000C6670" w:rsidRPr="00733798" w:rsidRDefault="000C6670" w:rsidP="00616FCE">
            <w:pPr>
              <w:jc w:val="center"/>
              <w:rPr>
                <w:rFonts w:ascii="Arial" w:hAnsi="Arial" w:cs="Arial"/>
                <w:bCs/>
                <w:noProof/>
                <w:lang w:val="fr-FR" w:eastAsia="fr-FR"/>
              </w:rPr>
            </w:pPr>
          </w:p>
        </w:tc>
        <w:tc>
          <w:tcPr>
            <w:tcW w:w="992" w:type="dxa"/>
            <w:tcBorders>
              <w:top w:val="nil"/>
              <w:left w:val="nil"/>
              <w:bottom w:val="nil"/>
              <w:right w:val="nil"/>
            </w:tcBorders>
            <w:vAlign w:val="center"/>
          </w:tcPr>
          <w:p w14:paraId="0CFF662E"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45.42</w:t>
            </w:r>
          </w:p>
        </w:tc>
        <w:tc>
          <w:tcPr>
            <w:tcW w:w="567" w:type="dxa"/>
            <w:tcBorders>
              <w:top w:val="nil"/>
              <w:left w:val="nil"/>
              <w:bottom w:val="nil"/>
            </w:tcBorders>
            <w:vAlign w:val="center"/>
          </w:tcPr>
          <w:p w14:paraId="3CFFB134"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5</w:t>
            </w:r>
          </w:p>
        </w:tc>
        <w:tc>
          <w:tcPr>
            <w:tcW w:w="1134" w:type="dxa"/>
            <w:tcBorders>
              <w:top w:val="nil"/>
              <w:bottom w:val="nil"/>
            </w:tcBorders>
            <w:vAlign w:val="center"/>
          </w:tcPr>
          <w:p w14:paraId="383DDE19"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9.084</w:t>
            </w:r>
          </w:p>
        </w:tc>
        <w:tc>
          <w:tcPr>
            <w:tcW w:w="993" w:type="dxa"/>
            <w:tcBorders>
              <w:top w:val="nil"/>
              <w:bottom w:val="nil"/>
            </w:tcBorders>
            <w:vAlign w:val="center"/>
          </w:tcPr>
          <w:p w14:paraId="387E467D"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2.604</w:t>
            </w:r>
          </w:p>
        </w:tc>
        <w:tc>
          <w:tcPr>
            <w:tcW w:w="1134" w:type="dxa"/>
            <w:tcBorders>
              <w:top w:val="nil"/>
              <w:bottom w:val="nil"/>
            </w:tcBorders>
            <w:vAlign w:val="center"/>
          </w:tcPr>
          <w:p w14:paraId="5F630858" w14:textId="77777777" w:rsidR="000C6670" w:rsidRPr="00733798" w:rsidRDefault="000C6670" w:rsidP="00616FCE">
            <w:pPr>
              <w:jc w:val="right"/>
              <w:rPr>
                <w:rFonts w:ascii="Arial" w:hAnsi="Arial" w:cs="Arial"/>
                <w:bCs/>
                <w:noProof/>
                <w:lang w:val="fr-FR" w:eastAsia="fr-FR"/>
              </w:rPr>
            </w:pPr>
            <w:r w:rsidRPr="00733798">
              <w:rPr>
                <w:rFonts w:ascii="Arial" w:hAnsi="Arial" w:cs="Arial"/>
              </w:rPr>
              <w:t>&lt; 0.05</w:t>
            </w:r>
            <w:r w:rsidRPr="00733798">
              <w:rPr>
                <w:rFonts w:ascii="Arial" w:hAnsi="Arial" w:cs="Arial"/>
                <w:bCs/>
                <w:noProof/>
                <w:lang w:val="fr-FR" w:eastAsia="fr-FR"/>
              </w:rPr>
              <w:t>*</w:t>
            </w:r>
          </w:p>
        </w:tc>
      </w:tr>
      <w:tr w:rsidR="000C6670" w:rsidRPr="00733798" w14:paraId="6253C79F" w14:textId="77777777" w:rsidTr="000C6670">
        <w:trPr>
          <w:trHeight w:val="269"/>
          <w:jc w:val="center"/>
        </w:trPr>
        <w:tc>
          <w:tcPr>
            <w:tcW w:w="1984" w:type="dxa"/>
            <w:tcBorders>
              <w:top w:val="nil"/>
              <w:left w:val="nil"/>
              <w:bottom w:val="nil"/>
              <w:right w:val="nil"/>
            </w:tcBorders>
            <w:vAlign w:val="center"/>
          </w:tcPr>
          <w:p w14:paraId="4B6C7AB0"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Period*Treatment </w:t>
            </w:r>
          </w:p>
        </w:tc>
        <w:tc>
          <w:tcPr>
            <w:tcW w:w="993" w:type="dxa"/>
            <w:vMerge/>
            <w:tcBorders>
              <w:left w:val="nil"/>
              <w:right w:val="nil"/>
            </w:tcBorders>
            <w:vAlign w:val="center"/>
          </w:tcPr>
          <w:p w14:paraId="1BAB99B7" w14:textId="77777777" w:rsidR="000C6670" w:rsidRPr="00733798" w:rsidRDefault="000C6670" w:rsidP="00616FCE">
            <w:pPr>
              <w:jc w:val="center"/>
              <w:rPr>
                <w:rFonts w:ascii="Arial" w:hAnsi="Arial" w:cs="Arial"/>
                <w:bCs/>
                <w:noProof/>
                <w:lang w:val="fr-FR" w:eastAsia="fr-FR"/>
              </w:rPr>
            </w:pPr>
          </w:p>
        </w:tc>
        <w:tc>
          <w:tcPr>
            <w:tcW w:w="992" w:type="dxa"/>
            <w:tcBorders>
              <w:top w:val="nil"/>
              <w:left w:val="nil"/>
              <w:bottom w:val="nil"/>
              <w:right w:val="nil"/>
            </w:tcBorders>
            <w:vAlign w:val="center"/>
          </w:tcPr>
          <w:p w14:paraId="2134CAEA"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13.31</w:t>
            </w:r>
          </w:p>
        </w:tc>
        <w:tc>
          <w:tcPr>
            <w:tcW w:w="567" w:type="dxa"/>
            <w:tcBorders>
              <w:top w:val="nil"/>
              <w:left w:val="nil"/>
              <w:bottom w:val="nil"/>
            </w:tcBorders>
            <w:vAlign w:val="center"/>
          </w:tcPr>
          <w:p w14:paraId="015926CA"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10</w:t>
            </w:r>
          </w:p>
        </w:tc>
        <w:tc>
          <w:tcPr>
            <w:tcW w:w="1134" w:type="dxa"/>
            <w:tcBorders>
              <w:top w:val="nil"/>
              <w:bottom w:val="nil"/>
            </w:tcBorders>
            <w:vAlign w:val="center"/>
          </w:tcPr>
          <w:p w14:paraId="5431B433"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1.331</w:t>
            </w:r>
          </w:p>
        </w:tc>
        <w:tc>
          <w:tcPr>
            <w:tcW w:w="993" w:type="dxa"/>
            <w:tcBorders>
              <w:top w:val="nil"/>
              <w:bottom w:val="nil"/>
            </w:tcBorders>
            <w:vAlign w:val="center"/>
          </w:tcPr>
          <w:p w14:paraId="11DAF7CD"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0.382</w:t>
            </w:r>
          </w:p>
        </w:tc>
        <w:tc>
          <w:tcPr>
            <w:tcW w:w="1134" w:type="dxa"/>
            <w:tcBorders>
              <w:top w:val="nil"/>
              <w:bottom w:val="nil"/>
            </w:tcBorders>
            <w:vAlign w:val="center"/>
          </w:tcPr>
          <w:p w14:paraId="1861284D" w14:textId="77777777" w:rsidR="000C6670" w:rsidRPr="00733798" w:rsidRDefault="000C6670" w:rsidP="00616FCE">
            <w:pPr>
              <w:jc w:val="right"/>
              <w:rPr>
                <w:rFonts w:ascii="Arial" w:hAnsi="Arial" w:cs="Arial"/>
                <w:lang w:val="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4E74D967" w14:textId="77777777" w:rsidTr="000C6670">
        <w:trPr>
          <w:trHeight w:val="269"/>
          <w:jc w:val="center"/>
        </w:trPr>
        <w:tc>
          <w:tcPr>
            <w:tcW w:w="1984" w:type="dxa"/>
            <w:tcBorders>
              <w:top w:val="nil"/>
              <w:left w:val="nil"/>
              <w:bottom w:val="single" w:sz="4" w:space="0" w:color="auto"/>
              <w:right w:val="nil"/>
            </w:tcBorders>
            <w:vAlign w:val="center"/>
          </w:tcPr>
          <w:p w14:paraId="431DFAB3"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Residuals</w:t>
            </w:r>
          </w:p>
        </w:tc>
        <w:tc>
          <w:tcPr>
            <w:tcW w:w="993" w:type="dxa"/>
            <w:vMerge/>
            <w:tcBorders>
              <w:left w:val="nil"/>
              <w:bottom w:val="single" w:sz="4" w:space="0" w:color="auto"/>
              <w:right w:val="nil"/>
            </w:tcBorders>
            <w:vAlign w:val="center"/>
          </w:tcPr>
          <w:p w14:paraId="702779FE" w14:textId="77777777" w:rsidR="000C6670" w:rsidRPr="00733798" w:rsidRDefault="000C6670" w:rsidP="00616FCE">
            <w:pPr>
              <w:jc w:val="center"/>
              <w:rPr>
                <w:rFonts w:ascii="Arial" w:hAnsi="Arial" w:cs="Arial"/>
                <w:bCs/>
                <w:noProof/>
                <w:lang w:val="fr-FR" w:eastAsia="fr-FR"/>
              </w:rPr>
            </w:pPr>
          </w:p>
        </w:tc>
        <w:tc>
          <w:tcPr>
            <w:tcW w:w="992" w:type="dxa"/>
            <w:tcBorders>
              <w:top w:val="nil"/>
              <w:left w:val="nil"/>
              <w:bottom w:val="single" w:sz="4" w:space="0" w:color="auto"/>
              <w:right w:val="nil"/>
            </w:tcBorders>
            <w:vAlign w:val="center"/>
          </w:tcPr>
          <w:p w14:paraId="358004BA"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251.20</w:t>
            </w:r>
          </w:p>
        </w:tc>
        <w:tc>
          <w:tcPr>
            <w:tcW w:w="567" w:type="dxa"/>
            <w:tcBorders>
              <w:top w:val="nil"/>
              <w:left w:val="nil"/>
              <w:bottom w:val="single" w:sz="4" w:space="0" w:color="auto"/>
            </w:tcBorders>
            <w:vAlign w:val="center"/>
          </w:tcPr>
          <w:p w14:paraId="0B422C5D"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72</w:t>
            </w:r>
          </w:p>
        </w:tc>
        <w:tc>
          <w:tcPr>
            <w:tcW w:w="1134" w:type="dxa"/>
            <w:tcBorders>
              <w:top w:val="nil"/>
              <w:bottom w:val="single" w:sz="4" w:space="0" w:color="auto"/>
            </w:tcBorders>
            <w:vAlign w:val="center"/>
          </w:tcPr>
          <w:p w14:paraId="04ACA8A2"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3.489</w:t>
            </w:r>
          </w:p>
        </w:tc>
        <w:tc>
          <w:tcPr>
            <w:tcW w:w="993" w:type="dxa"/>
            <w:tcBorders>
              <w:top w:val="nil"/>
              <w:bottom w:val="single" w:sz="4" w:space="0" w:color="auto"/>
            </w:tcBorders>
            <w:vAlign w:val="center"/>
          </w:tcPr>
          <w:p w14:paraId="6ECDEED8" w14:textId="77777777" w:rsidR="000C6670" w:rsidRPr="00733798" w:rsidRDefault="000C6670" w:rsidP="00616FCE">
            <w:pPr>
              <w:jc w:val="center"/>
              <w:rPr>
                <w:rFonts w:ascii="Arial" w:hAnsi="Arial" w:cs="Arial"/>
                <w:bCs/>
                <w:noProof/>
                <w:lang w:val="fr-FR" w:eastAsia="fr-FR"/>
              </w:rPr>
            </w:pPr>
          </w:p>
        </w:tc>
        <w:tc>
          <w:tcPr>
            <w:tcW w:w="1134" w:type="dxa"/>
            <w:tcBorders>
              <w:top w:val="nil"/>
              <w:bottom w:val="single" w:sz="4" w:space="0" w:color="auto"/>
            </w:tcBorders>
            <w:vAlign w:val="center"/>
          </w:tcPr>
          <w:p w14:paraId="6D50C3CF" w14:textId="77777777" w:rsidR="000C6670" w:rsidRPr="00733798" w:rsidRDefault="000C6670" w:rsidP="00616FCE">
            <w:pPr>
              <w:jc w:val="right"/>
              <w:rPr>
                <w:rFonts w:ascii="Arial" w:hAnsi="Arial" w:cs="Arial"/>
                <w:bCs/>
                <w:noProof/>
                <w:lang w:val="fr-FR" w:eastAsia="fr-FR"/>
              </w:rPr>
            </w:pPr>
          </w:p>
        </w:tc>
      </w:tr>
      <w:tr w:rsidR="000C6670" w:rsidRPr="00733798" w14:paraId="0C486B66" w14:textId="77777777" w:rsidTr="000C6670">
        <w:trPr>
          <w:trHeight w:val="269"/>
          <w:jc w:val="center"/>
        </w:trPr>
        <w:tc>
          <w:tcPr>
            <w:tcW w:w="1984" w:type="dxa"/>
            <w:tcBorders>
              <w:top w:val="single" w:sz="4" w:space="0" w:color="auto"/>
              <w:left w:val="nil"/>
              <w:bottom w:val="nil"/>
              <w:right w:val="nil"/>
            </w:tcBorders>
            <w:vAlign w:val="center"/>
          </w:tcPr>
          <w:p w14:paraId="73C53256"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Period</w:t>
            </w:r>
          </w:p>
        </w:tc>
        <w:tc>
          <w:tcPr>
            <w:tcW w:w="993" w:type="dxa"/>
            <w:vMerge w:val="restart"/>
            <w:tcBorders>
              <w:top w:val="single" w:sz="4" w:space="0" w:color="auto"/>
              <w:left w:val="nil"/>
              <w:right w:val="nil"/>
            </w:tcBorders>
            <w:vAlign w:val="center"/>
          </w:tcPr>
          <w:p w14:paraId="6F28F8FD"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Prema-178</w:t>
            </w:r>
          </w:p>
        </w:tc>
        <w:tc>
          <w:tcPr>
            <w:tcW w:w="992" w:type="dxa"/>
            <w:tcBorders>
              <w:top w:val="single" w:sz="4" w:space="0" w:color="auto"/>
              <w:left w:val="nil"/>
              <w:bottom w:val="nil"/>
              <w:right w:val="nil"/>
            </w:tcBorders>
            <w:vAlign w:val="center"/>
          </w:tcPr>
          <w:p w14:paraId="11E4E38B"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0.4</w:t>
            </w:r>
          </w:p>
        </w:tc>
        <w:tc>
          <w:tcPr>
            <w:tcW w:w="567" w:type="dxa"/>
            <w:tcBorders>
              <w:top w:val="single" w:sz="4" w:space="0" w:color="auto"/>
              <w:left w:val="nil"/>
              <w:bottom w:val="nil"/>
            </w:tcBorders>
            <w:vAlign w:val="center"/>
          </w:tcPr>
          <w:p w14:paraId="14FA190D"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w:t>
            </w:r>
          </w:p>
        </w:tc>
        <w:tc>
          <w:tcPr>
            <w:tcW w:w="1134" w:type="dxa"/>
            <w:tcBorders>
              <w:top w:val="single" w:sz="4" w:space="0" w:color="auto"/>
              <w:bottom w:val="nil"/>
            </w:tcBorders>
            <w:vAlign w:val="center"/>
          </w:tcPr>
          <w:p w14:paraId="599FBB1F"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0.200</w:t>
            </w:r>
          </w:p>
        </w:tc>
        <w:tc>
          <w:tcPr>
            <w:tcW w:w="993" w:type="dxa"/>
            <w:tcBorders>
              <w:top w:val="single" w:sz="4" w:space="0" w:color="auto"/>
              <w:bottom w:val="nil"/>
            </w:tcBorders>
            <w:vAlign w:val="center"/>
          </w:tcPr>
          <w:p w14:paraId="5FDA8554"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0.094</w:t>
            </w:r>
          </w:p>
        </w:tc>
        <w:tc>
          <w:tcPr>
            <w:tcW w:w="1134" w:type="dxa"/>
            <w:tcBorders>
              <w:top w:val="single" w:sz="4" w:space="0" w:color="auto"/>
              <w:bottom w:val="nil"/>
            </w:tcBorders>
            <w:vAlign w:val="center"/>
          </w:tcPr>
          <w:p w14:paraId="5D39C506" w14:textId="77777777" w:rsidR="000C6670" w:rsidRPr="00733798" w:rsidRDefault="000C6670" w:rsidP="00616FCE">
            <w:pPr>
              <w:jc w:val="right"/>
              <w:rPr>
                <w:rFonts w:ascii="Arial" w:hAnsi="Arial" w:cs="Arial"/>
                <w:bCs/>
                <w:noProof/>
                <w:lang w:val="fr-FR" w:eastAsia="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4DE7BD56" w14:textId="77777777" w:rsidTr="000C6670">
        <w:trPr>
          <w:trHeight w:val="269"/>
          <w:jc w:val="center"/>
        </w:trPr>
        <w:tc>
          <w:tcPr>
            <w:tcW w:w="1984" w:type="dxa"/>
            <w:tcBorders>
              <w:top w:val="nil"/>
              <w:left w:val="nil"/>
              <w:bottom w:val="nil"/>
              <w:right w:val="nil"/>
            </w:tcBorders>
            <w:vAlign w:val="center"/>
          </w:tcPr>
          <w:p w14:paraId="514CD0F7" w14:textId="77777777" w:rsidR="000C6670" w:rsidRPr="00733798" w:rsidRDefault="000C6670" w:rsidP="00616FCE">
            <w:pPr>
              <w:jc w:val="both"/>
              <w:rPr>
                <w:rFonts w:ascii="Arial" w:hAnsi="Arial" w:cs="Arial"/>
                <w:bCs/>
                <w:noProof/>
                <w:lang w:val="fr-FR" w:eastAsia="fr-FR"/>
              </w:rPr>
            </w:pPr>
            <w:r w:rsidRPr="00733798">
              <w:rPr>
                <w:rFonts w:ascii="Arial" w:hAnsi="Arial" w:cs="Arial"/>
              </w:rPr>
              <w:lastRenderedPageBreak/>
              <w:t>Treatment </w:t>
            </w:r>
          </w:p>
        </w:tc>
        <w:tc>
          <w:tcPr>
            <w:tcW w:w="993" w:type="dxa"/>
            <w:vMerge/>
            <w:tcBorders>
              <w:left w:val="nil"/>
              <w:right w:val="nil"/>
            </w:tcBorders>
            <w:vAlign w:val="center"/>
          </w:tcPr>
          <w:p w14:paraId="0AF97451" w14:textId="77777777" w:rsidR="000C6670" w:rsidRPr="00733798" w:rsidRDefault="000C6670" w:rsidP="00616FCE">
            <w:pPr>
              <w:jc w:val="both"/>
              <w:rPr>
                <w:rFonts w:ascii="Arial" w:hAnsi="Arial" w:cs="Arial"/>
                <w:bCs/>
                <w:noProof/>
                <w:lang w:val="fr-FR" w:eastAsia="fr-FR"/>
              </w:rPr>
            </w:pPr>
          </w:p>
        </w:tc>
        <w:tc>
          <w:tcPr>
            <w:tcW w:w="992" w:type="dxa"/>
            <w:tcBorders>
              <w:top w:val="nil"/>
              <w:left w:val="nil"/>
              <w:bottom w:val="nil"/>
              <w:right w:val="nil"/>
            </w:tcBorders>
            <w:vAlign w:val="center"/>
          </w:tcPr>
          <w:p w14:paraId="1EF00013"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5.2</w:t>
            </w:r>
          </w:p>
        </w:tc>
        <w:tc>
          <w:tcPr>
            <w:tcW w:w="567" w:type="dxa"/>
            <w:tcBorders>
              <w:top w:val="nil"/>
              <w:left w:val="nil"/>
              <w:bottom w:val="nil"/>
            </w:tcBorders>
            <w:vAlign w:val="center"/>
          </w:tcPr>
          <w:p w14:paraId="783F98AA"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2</w:t>
            </w:r>
          </w:p>
        </w:tc>
        <w:tc>
          <w:tcPr>
            <w:tcW w:w="1134" w:type="dxa"/>
            <w:tcBorders>
              <w:top w:val="nil"/>
              <w:bottom w:val="nil"/>
            </w:tcBorders>
            <w:vAlign w:val="center"/>
          </w:tcPr>
          <w:p w14:paraId="3AD0A1B4"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2.600</w:t>
            </w:r>
          </w:p>
        </w:tc>
        <w:tc>
          <w:tcPr>
            <w:tcW w:w="993" w:type="dxa"/>
            <w:tcBorders>
              <w:top w:val="nil"/>
              <w:bottom w:val="nil"/>
            </w:tcBorders>
            <w:vAlign w:val="center"/>
          </w:tcPr>
          <w:p w14:paraId="70D83840"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1.225</w:t>
            </w:r>
          </w:p>
        </w:tc>
        <w:tc>
          <w:tcPr>
            <w:tcW w:w="1134" w:type="dxa"/>
            <w:tcBorders>
              <w:top w:val="nil"/>
              <w:bottom w:val="nil"/>
            </w:tcBorders>
            <w:vAlign w:val="center"/>
          </w:tcPr>
          <w:p w14:paraId="31F2E27E" w14:textId="77777777" w:rsidR="000C6670" w:rsidRPr="00733798" w:rsidRDefault="000C6670" w:rsidP="00616FCE">
            <w:pPr>
              <w:jc w:val="right"/>
              <w:rPr>
                <w:rFonts w:ascii="Arial" w:hAnsi="Arial" w:cs="Arial"/>
                <w:bCs/>
                <w:noProof/>
                <w:lang w:val="fr-FR" w:eastAsia="fr-FR"/>
              </w:rPr>
            </w:pPr>
            <w:r w:rsidRPr="00733798">
              <w:rPr>
                <w:rFonts w:ascii="Arial" w:hAnsi="Arial" w:cs="Arial"/>
              </w:rPr>
              <w:t>&gt; 0.05</w:t>
            </w:r>
            <w:r w:rsidRPr="00733798">
              <w:rPr>
                <w:rFonts w:ascii="Arial" w:hAnsi="Arial" w:cs="Arial"/>
                <w:bCs/>
                <w:noProof/>
                <w:vertAlign w:val="superscript"/>
                <w:lang w:val="fr-FR" w:eastAsia="fr-FR"/>
              </w:rPr>
              <w:t>ns</w:t>
            </w:r>
          </w:p>
        </w:tc>
      </w:tr>
      <w:tr w:rsidR="000C6670" w:rsidRPr="00733798" w14:paraId="7A16BDAA" w14:textId="77777777" w:rsidTr="000C6670">
        <w:trPr>
          <w:trHeight w:val="269"/>
          <w:jc w:val="center"/>
        </w:trPr>
        <w:tc>
          <w:tcPr>
            <w:tcW w:w="1984" w:type="dxa"/>
            <w:tcBorders>
              <w:top w:val="nil"/>
              <w:left w:val="nil"/>
              <w:bottom w:val="nil"/>
              <w:right w:val="nil"/>
            </w:tcBorders>
            <w:vAlign w:val="center"/>
          </w:tcPr>
          <w:p w14:paraId="4E57639C"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Period*Treatment </w:t>
            </w:r>
          </w:p>
        </w:tc>
        <w:tc>
          <w:tcPr>
            <w:tcW w:w="993" w:type="dxa"/>
            <w:vMerge/>
            <w:tcBorders>
              <w:left w:val="nil"/>
              <w:right w:val="nil"/>
            </w:tcBorders>
            <w:vAlign w:val="center"/>
          </w:tcPr>
          <w:p w14:paraId="09952992" w14:textId="77777777" w:rsidR="000C6670" w:rsidRPr="00733798" w:rsidRDefault="000C6670" w:rsidP="00616FCE">
            <w:pPr>
              <w:jc w:val="both"/>
              <w:rPr>
                <w:rFonts w:ascii="Arial" w:hAnsi="Arial" w:cs="Arial"/>
                <w:bCs/>
                <w:noProof/>
                <w:lang w:val="fr-FR" w:eastAsia="fr-FR"/>
              </w:rPr>
            </w:pPr>
          </w:p>
        </w:tc>
        <w:tc>
          <w:tcPr>
            <w:tcW w:w="992" w:type="dxa"/>
            <w:tcBorders>
              <w:top w:val="nil"/>
              <w:left w:val="nil"/>
              <w:bottom w:val="nil"/>
              <w:right w:val="nil"/>
            </w:tcBorders>
            <w:vAlign w:val="center"/>
          </w:tcPr>
          <w:p w14:paraId="3A688DF9"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0.8</w:t>
            </w:r>
          </w:p>
        </w:tc>
        <w:tc>
          <w:tcPr>
            <w:tcW w:w="567" w:type="dxa"/>
            <w:tcBorders>
              <w:top w:val="nil"/>
              <w:left w:val="nil"/>
              <w:bottom w:val="nil"/>
            </w:tcBorders>
            <w:vAlign w:val="center"/>
          </w:tcPr>
          <w:p w14:paraId="581B4B51"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4</w:t>
            </w:r>
          </w:p>
        </w:tc>
        <w:tc>
          <w:tcPr>
            <w:tcW w:w="1134" w:type="dxa"/>
            <w:tcBorders>
              <w:top w:val="nil"/>
              <w:bottom w:val="nil"/>
            </w:tcBorders>
            <w:vAlign w:val="center"/>
          </w:tcPr>
          <w:p w14:paraId="2A2555AB"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0.200</w:t>
            </w:r>
          </w:p>
        </w:tc>
        <w:tc>
          <w:tcPr>
            <w:tcW w:w="993" w:type="dxa"/>
            <w:tcBorders>
              <w:top w:val="nil"/>
              <w:bottom w:val="nil"/>
            </w:tcBorders>
            <w:vAlign w:val="center"/>
          </w:tcPr>
          <w:p w14:paraId="75544288" w14:textId="77777777" w:rsidR="000C6670" w:rsidRPr="00733798" w:rsidRDefault="000C6670" w:rsidP="00616FCE">
            <w:pPr>
              <w:jc w:val="center"/>
              <w:rPr>
                <w:rFonts w:ascii="Arial" w:hAnsi="Arial" w:cs="Arial"/>
                <w:bCs/>
                <w:noProof/>
                <w:lang w:val="fr-FR" w:eastAsia="fr-FR"/>
              </w:rPr>
            </w:pPr>
            <w:r w:rsidRPr="00733798">
              <w:rPr>
                <w:rFonts w:ascii="Arial" w:hAnsi="Arial" w:cs="Arial"/>
                <w:bCs/>
                <w:noProof/>
                <w:lang w:val="fr-FR" w:eastAsia="fr-FR"/>
              </w:rPr>
              <w:t>0.094</w:t>
            </w:r>
          </w:p>
        </w:tc>
        <w:tc>
          <w:tcPr>
            <w:tcW w:w="1134" w:type="dxa"/>
            <w:tcBorders>
              <w:top w:val="nil"/>
              <w:bottom w:val="nil"/>
            </w:tcBorders>
            <w:vAlign w:val="center"/>
          </w:tcPr>
          <w:p w14:paraId="3C894B33" w14:textId="77777777" w:rsidR="000C6670" w:rsidRPr="00733798" w:rsidRDefault="000C6670" w:rsidP="00616FCE">
            <w:pPr>
              <w:jc w:val="right"/>
              <w:rPr>
                <w:rFonts w:ascii="Arial" w:hAnsi="Arial" w:cs="Arial"/>
                <w:lang w:val="fr-FR"/>
              </w:rPr>
            </w:pPr>
            <w:r w:rsidRPr="00733798">
              <w:rPr>
                <w:rFonts w:ascii="Arial" w:hAnsi="Arial" w:cs="Arial"/>
              </w:rPr>
              <w:t>&gt; 0.05</w:t>
            </w:r>
            <w:r w:rsidRPr="00733798">
              <w:rPr>
                <w:rFonts w:ascii="Arial" w:hAnsi="Arial" w:cs="Arial"/>
                <w:bCs/>
                <w:noProof/>
                <w:vertAlign w:val="superscript"/>
                <w:lang w:val="fr-FR" w:eastAsia="fr-FR"/>
              </w:rPr>
              <w:t xml:space="preserve"> ns</w:t>
            </w:r>
          </w:p>
        </w:tc>
      </w:tr>
      <w:tr w:rsidR="000C6670" w:rsidRPr="00733798" w14:paraId="756A440A" w14:textId="77777777" w:rsidTr="000C6670">
        <w:trPr>
          <w:trHeight w:val="329"/>
          <w:jc w:val="center"/>
        </w:trPr>
        <w:tc>
          <w:tcPr>
            <w:tcW w:w="1984" w:type="dxa"/>
            <w:tcBorders>
              <w:top w:val="nil"/>
              <w:left w:val="nil"/>
              <w:bottom w:val="single" w:sz="4" w:space="0" w:color="auto"/>
              <w:right w:val="nil"/>
            </w:tcBorders>
            <w:vAlign w:val="center"/>
          </w:tcPr>
          <w:p w14:paraId="5577104D" w14:textId="77777777" w:rsidR="000C6670" w:rsidRPr="00733798" w:rsidRDefault="000C6670" w:rsidP="00616FCE">
            <w:pPr>
              <w:jc w:val="both"/>
              <w:rPr>
                <w:rFonts w:ascii="Arial" w:hAnsi="Arial" w:cs="Arial"/>
                <w:bCs/>
                <w:noProof/>
                <w:lang w:val="fr-FR" w:eastAsia="fr-FR"/>
              </w:rPr>
            </w:pPr>
            <w:r w:rsidRPr="00733798">
              <w:rPr>
                <w:rFonts w:ascii="Arial" w:hAnsi="Arial" w:cs="Arial"/>
                <w:bCs/>
                <w:noProof/>
                <w:lang w:val="fr-FR" w:eastAsia="fr-FR"/>
              </w:rPr>
              <w:t>Residuals</w:t>
            </w:r>
          </w:p>
        </w:tc>
        <w:tc>
          <w:tcPr>
            <w:tcW w:w="993" w:type="dxa"/>
            <w:vMerge/>
            <w:tcBorders>
              <w:left w:val="nil"/>
              <w:bottom w:val="single" w:sz="4" w:space="0" w:color="auto"/>
              <w:right w:val="nil"/>
            </w:tcBorders>
            <w:vAlign w:val="center"/>
          </w:tcPr>
          <w:p w14:paraId="53B94964" w14:textId="77777777" w:rsidR="000C6670" w:rsidRPr="00733798" w:rsidRDefault="000C6670" w:rsidP="00616FCE">
            <w:pPr>
              <w:jc w:val="both"/>
              <w:rPr>
                <w:rFonts w:ascii="Arial" w:hAnsi="Arial" w:cs="Arial"/>
                <w:bCs/>
                <w:noProof/>
                <w:lang w:val="fr-FR" w:eastAsia="fr-FR"/>
              </w:rPr>
            </w:pPr>
          </w:p>
        </w:tc>
        <w:tc>
          <w:tcPr>
            <w:tcW w:w="992" w:type="dxa"/>
            <w:tcBorders>
              <w:top w:val="nil"/>
              <w:left w:val="nil"/>
              <w:bottom w:val="single" w:sz="4" w:space="0" w:color="auto"/>
              <w:right w:val="nil"/>
            </w:tcBorders>
            <w:vAlign w:val="center"/>
          </w:tcPr>
          <w:p w14:paraId="06415EFE"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76.4</w:t>
            </w:r>
          </w:p>
        </w:tc>
        <w:tc>
          <w:tcPr>
            <w:tcW w:w="567" w:type="dxa"/>
            <w:tcBorders>
              <w:top w:val="nil"/>
              <w:left w:val="nil"/>
              <w:bottom w:val="single" w:sz="4" w:space="0" w:color="auto"/>
            </w:tcBorders>
            <w:vAlign w:val="center"/>
          </w:tcPr>
          <w:p w14:paraId="14E5EBB3" w14:textId="77777777" w:rsidR="000C6670" w:rsidRPr="00733798" w:rsidRDefault="000C6670" w:rsidP="000C6670">
            <w:pPr>
              <w:jc w:val="center"/>
              <w:rPr>
                <w:rFonts w:ascii="Arial" w:hAnsi="Arial" w:cs="Arial"/>
                <w:bCs/>
                <w:noProof/>
                <w:lang w:val="fr-FR" w:eastAsia="fr-FR"/>
              </w:rPr>
            </w:pPr>
            <w:r w:rsidRPr="00733798">
              <w:rPr>
                <w:rFonts w:ascii="Arial" w:hAnsi="Arial" w:cs="Arial"/>
                <w:bCs/>
                <w:noProof/>
                <w:lang w:val="fr-FR" w:eastAsia="fr-FR"/>
              </w:rPr>
              <w:t>36</w:t>
            </w:r>
          </w:p>
        </w:tc>
        <w:tc>
          <w:tcPr>
            <w:tcW w:w="1134" w:type="dxa"/>
            <w:tcBorders>
              <w:top w:val="nil"/>
              <w:bottom w:val="single" w:sz="4" w:space="0" w:color="auto"/>
            </w:tcBorders>
            <w:vAlign w:val="center"/>
          </w:tcPr>
          <w:p w14:paraId="538FF90F" w14:textId="77777777" w:rsidR="000C6670" w:rsidRPr="00733798" w:rsidRDefault="000C6670" w:rsidP="00616FCE">
            <w:pPr>
              <w:jc w:val="center"/>
              <w:rPr>
                <w:rFonts w:ascii="Arial" w:hAnsi="Arial" w:cs="Arial"/>
                <w:bCs/>
                <w:noProof/>
                <w:lang w:val="fr-FR" w:eastAsia="fr-FR"/>
              </w:rPr>
            </w:pPr>
            <w:r w:rsidRPr="00733798">
              <w:rPr>
                <w:rFonts w:ascii="Arial" w:hAnsi="Arial" w:cs="Arial"/>
                <w:bCs/>
                <w:iCs/>
                <w:noProof/>
                <w:lang w:val="fr-FR" w:eastAsia="fr-FR"/>
              </w:rPr>
              <w:t>2.122</w:t>
            </w:r>
          </w:p>
        </w:tc>
        <w:tc>
          <w:tcPr>
            <w:tcW w:w="993" w:type="dxa"/>
            <w:tcBorders>
              <w:top w:val="nil"/>
              <w:bottom w:val="single" w:sz="4" w:space="0" w:color="auto"/>
            </w:tcBorders>
            <w:vAlign w:val="center"/>
          </w:tcPr>
          <w:p w14:paraId="555295C8" w14:textId="77777777" w:rsidR="000C6670" w:rsidRPr="00733798" w:rsidRDefault="000C6670" w:rsidP="00616FCE">
            <w:pPr>
              <w:jc w:val="center"/>
              <w:rPr>
                <w:rFonts w:ascii="Arial" w:hAnsi="Arial" w:cs="Arial"/>
                <w:bCs/>
                <w:noProof/>
                <w:lang w:val="fr-FR" w:eastAsia="fr-FR"/>
              </w:rPr>
            </w:pPr>
          </w:p>
        </w:tc>
        <w:tc>
          <w:tcPr>
            <w:tcW w:w="1134" w:type="dxa"/>
            <w:tcBorders>
              <w:top w:val="nil"/>
              <w:bottom w:val="single" w:sz="4" w:space="0" w:color="auto"/>
            </w:tcBorders>
            <w:vAlign w:val="center"/>
          </w:tcPr>
          <w:p w14:paraId="5C48F19F" w14:textId="77777777" w:rsidR="000C6670" w:rsidRPr="00733798" w:rsidRDefault="000C6670" w:rsidP="00616FCE">
            <w:pPr>
              <w:jc w:val="right"/>
              <w:rPr>
                <w:rFonts w:ascii="Arial" w:hAnsi="Arial" w:cs="Arial"/>
                <w:bCs/>
                <w:noProof/>
                <w:lang w:val="fr-FR" w:eastAsia="fr-FR"/>
              </w:rPr>
            </w:pPr>
          </w:p>
        </w:tc>
      </w:tr>
    </w:tbl>
    <w:p w14:paraId="08C12753" w14:textId="77777777" w:rsidR="000C6670" w:rsidRPr="00733798" w:rsidRDefault="000C6670" w:rsidP="000C6670">
      <w:pPr>
        <w:ind w:left="227" w:right="227"/>
        <w:rPr>
          <w:rFonts w:ascii="Arial" w:hAnsi="Arial" w:cs="Arial"/>
        </w:rPr>
      </w:pPr>
      <w:r w:rsidRPr="00733798">
        <w:rPr>
          <w:rFonts w:ascii="Arial" w:hAnsi="Arial" w:cs="Arial"/>
        </w:rPr>
        <w:t>df = degree of freedom; F = Fisher F; *significant p &lt; 0.05; **significant p &lt; 0.01; ***significant p &lt; 0.001; ns: not significant p&gt; 0.05.</w:t>
      </w:r>
    </w:p>
    <w:p w14:paraId="750E6002" w14:textId="77777777" w:rsidR="000C6670" w:rsidRPr="00733798" w:rsidDel="00D95019" w:rsidRDefault="000C6670" w:rsidP="00C34421">
      <w:pPr>
        <w:spacing w:line="360" w:lineRule="auto"/>
        <w:jc w:val="both"/>
        <w:rPr>
          <w:rFonts w:ascii="Arial" w:hAnsi="Arial" w:cs="Arial"/>
          <w:color w:val="000000" w:themeColor="text1"/>
        </w:rPr>
      </w:pPr>
    </w:p>
    <w:p w14:paraId="43862A28" w14:textId="77777777" w:rsidR="00C34421" w:rsidRPr="00733798" w:rsidRDefault="00C34421" w:rsidP="00716E84">
      <w:pPr>
        <w:jc w:val="both"/>
        <w:rPr>
          <w:rFonts w:ascii="Arial" w:hAnsi="Arial" w:cs="Arial"/>
          <w:color w:val="000000" w:themeColor="text1"/>
        </w:rPr>
      </w:pPr>
      <w:bookmarkStart w:id="0" w:name="_Hlk213163821"/>
      <w:r w:rsidRPr="00733798">
        <w:rPr>
          <w:rFonts w:ascii="Arial" w:hAnsi="Arial" w:cs="Arial"/>
          <w:color w:val="000000" w:themeColor="text1"/>
          <w:lang w:eastAsia="fr-BE"/>
        </w:rPr>
        <w:t>During the study, the comparison of the germinated onion grain average number according to the variety and period revealed a highly significant effect of variety on the number of germinated seeds at all evaluation periods (P &lt; 0.0</w:t>
      </w:r>
      <w:r w:rsidR="004128F2" w:rsidRPr="00733798">
        <w:rPr>
          <w:rFonts w:ascii="Arial" w:hAnsi="Arial" w:cs="Arial"/>
          <w:color w:val="000000" w:themeColor="text1"/>
          <w:lang w:eastAsia="fr-BE"/>
        </w:rPr>
        <w:t>1,</w:t>
      </w:r>
      <w:r w:rsidRPr="00733798">
        <w:rPr>
          <w:rFonts w:ascii="Arial" w:hAnsi="Arial" w:cs="Arial"/>
          <w:color w:val="000000" w:themeColor="text1"/>
          <w:lang w:eastAsia="fr-BE"/>
        </w:rPr>
        <w:t xml:space="preserve"> Table 4). The Violet de </w:t>
      </w:r>
      <w:proofErr w:type="spellStart"/>
      <w:r w:rsidRPr="00733798">
        <w:rPr>
          <w:rFonts w:ascii="Arial" w:hAnsi="Arial" w:cs="Arial"/>
          <w:color w:val="000000" w:themeColor="text1"/>
          <w:lang w:eastAsia="fr-BE"/>
        </w:rPr>
        <w:t>Galmi</w:t>
      </w:r>
      <w:proofErr w:type="spellEnd"/>
      <w:r w:rsidRPr="00733798">
        <w:rPr>
          <w:rFonts w:ascii="Arial" w:hAnsi="Arial" w:cs="Arial"/>
          <w:color w:val="000000" w:themeColor="text1"/>
          <w:lang w:eastAsia="fr-BE"/>
        </w:rPr>
        <w:t xml:space="preserve"> variety consistently showed the highest germination rates at 4, 5, and 7 DAT. Conversely, the Prema-178 variety showed significantly lower values, reflecting slower or less uniform germination. Indeed, the germination rate was less than 25%, with the Violet de </w:t>
      </w:r>
      <w:proofErr w:type="spellStart"/>
      <w:r w:rsidRPr="00733798">
        <w:rPr>
          <w:rFonts w:ascii="Arial" w:hAnsi="Arial" w:cs="Arial"/>
          <w:color w:val="000000" w:themeColor="text1"/>
          <w:lang w:eastAsia="fr-BE"/>
        </w:rPr>
        <w:t>Galmi</w:t>
      </w:r>
      <w:proofErr w:type="spellEnd"/>
      <w:r w:rsidRPr="00733798">
        <w:rPr>
          <w:rFonts w:ascii="Arial" w:hAnsi="Arial" w:cs="Arial"/>
          <w:color w:val="000000" w:themeColor="text1"/>
          <w:lang w:eastAsia="fr-BE"/>
        </w:rPr>
        <w:t xml:space="preserve"> onion variety, and varied between 2 to 14% for the Prema-178 variety. </w:t>
      </w:r>
      <w:bookmarkEnd w:id="0"/>
      <w:r w:rsidRPr="00733798">
        <w:rPr>
          <w:rFonts w:ascii="Arial" w:hAnsi="Arial" w:cs="Arial"/>
          <w:color w:val="000000" w:themeColor="text1"/>
          <w:lang w:eastAsia="fr-BE"/>
        </w:rPr>
        <w:t xml:space="preserve">This result is different from those of </w:t>
      </w:r>
      <w:r w:rsidRPr="00733798">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{"citationID":"5d7ecKxu","properties":{"formattedCitation":"(Sogoba et al. 2024)","plainCitation":"(Sogoba et al. 2024)","dontUpdate":true,"noteIndex":0},"citationItems":[{"id":2405,"uris":["http://zotero.org/users/local/5Qv12LTS/items/VS36IFDH"],"itemData":{"id":2405,"type":"article-journal","abstract":"In Burkina Faso, onions (Allium cepa L.) are one of the main vegetable crops. It is a very important source of income for producers. However, its production is subject to loss, one of the main ones being disease caused by fungal pathogens, including Fusarium falciforme, which causes onions basal rot. This study aimed to contribute to the onion production improvement through agroecological methods by setting up a pathogenicity test and an antifungal test based on essential oils of local plants against Fusarium falciforme. For the pathogenicity test, a conidial suspension of each strain was produced at 1 x 106 conidia/ml using a haematimeter. It was carried out in the Biosciences Laboratory of Joseph KI-ZERBO University and in the greenhouse. A randomized block design with 04 replicates and 06 treatments was used. For antifungal test, the method by direct contact was used. The germination rate parameter was measured in the laboratory. The rate of emergence and damping-off were assessed in the greenhouse. The pathogenicity test results showed that the impact of Fusarium falciforme on onion seeds was relatively high in all pots. As regards the antifungal test, results showed a significant inhibitory effect of the essential oils used on the mycelial growth of Fusarium falciforme. All the essential oil concentrations of Cymbopogon citratus and Cymbopogon nardus were able to completely inhibit the fungus' growth. In contrast, the essential oil of Eucalyptus camaldulensis showed little mycelial growth at 1 %, 2 % and 3 % concentrations of 1.05 to 2.85 cm, with an inhibition rate of 63.83 % to 86.68 %. Based on these results, biopesticide-based biocontrol of Fusarium falciforme is therefore possible for onions basal rot management.","container-title":"Annual Research &amp; Review in Biology","DOI":"10.9734/arrb/2024/v39i82105","ISSN":"2347-565X","issue":"8","journalAbbreviation":"Ann. Res. Rev. Biol.","page":"18-26","source":"DOI.org (Crossref)","title":"Essential Oils as a Control Alternative of Fusarium Falciforme, Responsible for Causing Onion (Allium cepa L.) Basal Rot Disease","volume":"39","author":[{"family":"Sogoba","given":"Kouka Hamidou"},{"family":"Harouna","given":"Sawadogo"},{"family":"Kounbo","given":"Dabire"},{"family":"Abdoul-Hack","given":"Simpore"},{"family":"Bakary","given":"Djibo"},{"family":"Alassane","given":"Ouattara"},{"family":"Koïta","given":"Kadidia"}],"issued":{"date-parts":[["2024",8,2]]}}}],"schema":"https://github.com/citation-style-language/schema/raw/master/csl-citation.json"} </w:instrText>
      </w:r>
      <w:r w:rsidRPr="00733798">
        <w:rPr>
          <w:rFonts w:ascii="Arial" w:hAnsi="Arial" w:cs="Arial"/>
          <w:color w:val="000000" w:themeColor="text1"/>
          <w:lang w:eastAsia="fr-BE"/>
        </w:rPr>
        <w:fldChar w:fldCharType="separate"/>
      </w:r>
      <w:r w:rsidRPr="00733798">
        <w:rPr>
          <w:rFonts w:ascii="Arial" w:hAnsi="Arial" w:cs="Arial"/>
          <w:color w:val="000000" w:themeColor="text1"/>
        </w:rPr>
        <w:t xml:space="preserve">Sogoba </w:t>
      </w:r>
      <w:r w:rsidRPr="00733798">
        <w:rPr>
          <w:rFonts w:ascii="Arial" w:hAnsi="Arial" w:cs="Arial"/>
          <w:i/>
          <w:iCs/>
          <w:color w:val="000000" w:themeColor="text1"/>
        </w:rPr>
        <w:t>et al</w:t>
      </w:r>
      <w:r w:rsidRPr="00733798">
        <w:rPr>
          <w:rFonts w:ascii="Arial" w:hAnsi="Arial" w:cs="Arial"/>
          <w:color w:val="000000" w:themeColor="text1"/>
        </w:rPr>
        <w:t>. (2024)</w:t>
      </w:r>
      <w:r w:rsidRPr="00733798">
        <w:rPr>
          <w:rFonts w:ascii="Arial" w:hAnsi="Arial" w:cs="Arial"/>
          <w:color w:val="000000" w:themeColor="text1"/>
          <w:lang w:eastAsia="fr-BE"/>
        </w:rPr>
        <w:fldChar w:fldCharType="end"/>
      </w:r>
      <w:r w:rsidRPr="00733798">
        <w:rPr>
          <w:rFonts w:ascii="Arial" w:hAnsi="Arial" w:cs="Arial"/>
          <w:color w:val="000000" w:themeColor="text1"/>
          <w:lang w:eastAsia="fr-BE"/>
        </w:rPr>
        <w:t xml:space="preserve">, who reported germination rates of 89.33% and  88% respectively, for violet de </w:t>
      </w:r>
      <w:proofErr w:type="spellStart"/>
      <w:r w:rsidRPr="00733798">
        <w:rPr>
          <w:rFonts w:ascii="Arial" w:hAnsi="Arial" w:cs="Arial"/>
          <w:color w:val="000000" w:themeColor="text1"/>
          <w:lang w:eastAsia="fr-BE"/>
        </w:rPr>
        <w:t>Galmi</w:t>
      </w:r>
      <w:proofErr w:type="spellEnd"/>
      <w:r w:rsidRPr="00733798">
        <w:rPr>
          <w:rFonts w:ascii="Arial" w:hAnsi="Arial" w:cs="Arial"/>
          <w:color w:val="000000" w:themeColor="text1"/>
          <w:lang w:eastAsia="fr-BE"/>
        </w:rPr>
        <w:t xml:space="preserve"> and Prem-178 varieties. The current results could be explained by the quality of the seed used for experiments or by the treatment of inoculation of onion grains. </w:t>
      </w:r>
      <w:r w:rsidRPr="00733798">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{"citationID":"q7Lsc1oH","properties":{"formattedCitation":"(Brar et al., 2020)","plainCitation":"(Brar et al., 2020)","dontUpdate":true,"noteIndex":0},"citationItems":[{"id":2407,"uris":["http://zotero.org/users/local/5Qv12LTS/items/NT6DS7DN"],"itemData":{"id":2407,"type":"article-journal","container-title":"Applied Ecology and Environmental Research","DOI":"10.15666/aeer/1801_849862","ISSN":"15891623, 17850037","issue":"1","journalAbbreviation":"Appl. Ecol. Env. Res.","page":"849-862","source":"DOI.org (Crossref)","title":"EFFECT OF SEED PRIMING TREATMENT ON THE PHYSIOLOGICAL QUALITY OF NATURALLY AGED ONION (ALLIUM CEPA L.) SEEDS","volume":"18","author":[{"family":"Brar","given":"N.S."},{"family":"Kaushik","given":"P."},{"family":"Dudi","given":"B.S."}],"issued":{"date-parts":[["2020"]]}}}],"schema":"https://github.com/citation-style-language/schema/raw/master/csl-citation.json"} </w:instrText>
      </w:r>
      <w:r w:rsidRPr="00733798">
        <w:rPr>
          <w:rFonts w:ascii="Arial" w:hAnsi="Arial" w:cs="Arial"/>
          <w:color w:val="000000" w:themeColor="text1"/>
          <w:lang w:eastAsia="fr-BE"/>
        </w:rPr>
        <w:fldChar w:fldCharType="separate"/>
      </w:r>
      <w:r w:rsidRPr="00733798">
        <w:rPr>
          <w:rFonts w:ascii="Arial" w:hAnsi="Arial" w:cs="Arial"/>
          <w:color w:val="000000" w:themeColor="text1"/>
        </w:rPr>
        <w:t xml:space="preserve">Brar </w:t>
      </w:r>
      <w:r w:rsidRPr="00733798">
        <w:rPr>
          <w:rFonts w:ascii="Arial" w:hAnsi="Arial" w:cs="Arial"/>
          <w:i/>
          <w:iCs/>
          <w:color w:val="000000" w:themeColor="text1"/>
        </w:rPr>
        <w:t>et al</w:t>
      </w:r>
      <w:r w:rsidRPr="00733798">
        <w:rPr>
          <w:rFonts w:ascii="Arial" w:hAnsi="Arial" w:cs="Arial"/>
          <w:color w:val="000000" w:themeColor="text1"/>
        </w:rPr>
        <w:t>. (2020)</w:t>
      </w:r>
      <w:r w:rsidRPr="00733798">
        <w:rPr>
          <w:rFonts w:ascii="Arial" w:hAnsi="Arial" w:cs="Arial"/>
          <w:color w:val="000000" w:themeColor="text1"/>
          <w:lang w:eastAsia="fr-BE"/>
        </w:rPr>
        <w:fldChar w:fldCharType="end"/>
      </w:r>
      <w:r w:rsidRPr="00733798">
        <w:rPr>
          <w:rFonts w:ascii="Arial" w:hAnsi="Arial" w:cs="Arial"/>
          <w:color w:val="000000" w:themeColor="text1"/>
          <w:lang w:eastAsia="fr-BE"/>
        </w:rPr>
        <w:t xml:space="preserve"> revealed that onion seed loses its viability rapidly under ambient storage conditions</w:t>
      </w:r>
      <w:r w:rsidRPr="00733798">
        <w:rPr>
          <w:rFonts w:ascii="Arial" w:hAnsi="Arial" w:cs="Arial"/>
          <w:color w:val="000000" w:themeColor="text1"/>
        </w:rPr>
        <w:t>.</w:t>
      </w:r>
      <w:r w:rsidRPr="00733798">
        <w:rPr>
          <w:rFonts w:ascii="Arial" w:hAnsi="Arial" w:cs="Arial"/>
          <w:color w:val="000000" w:themeColor="text1"/>
          <w:lang w:eastAsia="fr-BE"/>
        </w:rPr>
        <w:t xml:space="preserve"> Indeed, the germination of onion seeds (</w:t>
      </w:r>
      <w:r w:rsidRPr="00733798">
        <w:rPr>
          <w:rFonts w:ascii="Arial" w:hAnsi="Arial" w:cs="Arial"/>
          <w:i/>
          <w:iCs/>
          <w:color w:val="000000" w:themeColor="text1"/>
          <w:lang w:eastAsia="fr-BE"/>
        </w:rPr>
        <w:t xml:space="preserve">Allium </w:t>
      </w:r>
      <w:proofErr w:type="spellStart"/>
      <w:r w:rsidRPr="00733798">
        <w:rPr>
          <w:rFonts w:ascii="Arial" w:hAnsi="Arial" w:cs="Arial"/>
          <w:i/>
          <w:iCs/>
          <w:color w:val="000000" w:themeColor="text1"/>
          <w:lang w:eastAsia="fr-BE"/>
        </w:rPr>
        <w:t>cepa</w:t>
      </w:r>
      <w:proofErr w:type="spellEnd"/>
      <w:r w:rsidRPr="00733798">
        <w:rPr>
          <w:rFonts w:ascii="Arial" w:hAnsi="Arial" w:cs="Arial"/>
          <w:i/>
          <w:iCs/>
          <w:color w:val="000000" w:themeColor="text1"/>
          <w:lang w:eastAsia="fr-BE"/>
        </w:rPr>
        <w:t xml:space="preserve"> </w:t>
      </w:r>
      <w:r w:rsidRPr="00733798">
        <w:rPr>
          <w:rFonts w:ascii="Arial" w:hAnsi="Arial" w:cs="Arial"/>
          <w:iCs/>
          <w:color w:val="000000" w:themeColor="text1"/>
          <w:lang w:eastAsia="fr-BE"/>
        </w:rPr>
        <w:t>L</w:t>
      </w:r>
      <w:r w:rsidRPr="00733798">
        <w:rPr>
          <w:rFonts w:ascii="Arial" w:hAnsi="Arial" w:cs="Arial"/>
          <w:color w:val="000000" w:themeColor="text1"/>
          <w:lang w:eastAsia="fr-BE"/>
        </w:rPr>
        <w:t xml:space="preserve">.) is influenced by several factors, such as the physiological quality of the seeds, age, viability, and genetic potential of the varieties </w:t>
      </w:r>
      <w:r w:rsidRPr="00733798">
        <w:rPr>
          <w:rFonts w:ascii="Arial" w:hAnsi="Arial" w:cs="Arial"/>
          <w:color w:val="000000" w:themeColor="text1"/>
        </w:rPr>
        <w:fldChar w:fldCharType="begin"/>
      </w:r>
      <w:r w:rsidRPr="00733798">
        <w:rPr>
          <w:rFonts w:ascii="Arial" w:hAnsi="Arial" w:cs="Arial"/>
          <w:color w:val="000000" w:themeColor="text1"/>
        </w:rPr>
        <w:instrText xml:space="preserve"> ADDIN ZOTERO_ITEM CSL_CITATION {"citationID":"HIybNZe1","properties":{"formattedCitation":"(Das &amp; Prabha, 2024)","plainCitation":"(Das &amp; Prabha, 2024)","dontUpdate":true,"noteIndex":0},"citationItems":[{"id":2402,"uris":["http://zotero.org/users/local/5Qv12LTS/items/2S3K6JWU"],"itemData":{"id":2402,"type":"article-journal","container-title":"Vegetos","DOI":"10.1007/s42535-024-00956-7","ISSN":"2229-4473","issue":"4","journalAbbreviation":"Vegetos","language":"en","page":"1674-1680","source":"DOI.org (Crossref)","title":"Effect of ageing and priming on seed germination and vigour in onion (Allium Cepa L.)","volume":"38","author":[{"family":"Das","given":"Souradip"},{"family":"Prabha","given":"Deepti"}],"issued":{"date-parts":[["2024",7,2]]}}}],"schema":"https://github.com/citation-style-language/schema/raw/master/csl-citation.json"} </w:instrText>
      </w:r>
      <w:r w:rsidRPr="00733798">
        <w:rPr>
          <w:rFonts w:ascii="Arial" w:hAnsi="Arial" w:cs="Arial"/>
          <w:color w:val="000000" w:themeColor="text1"/>
        </w:rPr>
        <w:fldChar w:fldCharType="separate"/>
      </w:r>
      <w:r w:rsidRPr="00733798">
        <w:rPr>
          <w:rFonts w:ascii="Arial" w:hAnsi="Arial" w:cs="Arial"/>
          <w:color w:val="000000" w:themeColor="text1"/>
        </w:rPr>
        <w:t>(Das and Prabha, 2024)</w:t>
      </w:r>
      <w:r w:rsidRPr="00733798">
        <w:rPr>
          <w:rFonts w:ascii="Arial" w:hAnsi="Arial" w:cs="Arial"/>
          <w:color w:val="000000" w:themeColor="text1"/>
        </w:rPr>
        <w:fldChar w:fldCharType="end"/>
      </w:r>
      <w:r w:rsidRPr="00733798">
        <w:rPr>
          <w:rFonts w:ascii="Arial" w:hAnsi="Arial" w:cs="Arial"/>
          <w:color w:val="000000" w:themeColor="text1"/>
          <w:lang w:eastAsia="fr-BE"/>
        </w:rPr>
        <w:t>.</w:t>
      </w:r>
      <w:r w:rsidRPr="00733798">
        <w:rPr>
          <w:rFonts w:ascii="Arial" w:hAnsi="Arial" w:cs="Arial"/>
          <w:color w:val="000000" w:themeColor="text1"/>
        </w:rPr>
        <w:t xml:space="preserve"> Low-quality onion seeds lead to poor, uneven germination and abnormal seedlings under stress, with seed quality influenced by factors like growing conditions, harvest timing, and storage </w:t>
      </w:r>
      <w:r w:rsidRPr="00733798">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{"citationID":"7C6jW3zr","properties":{"formattedCitation":"(Brar et al., 2020)","plainCitation":"(Brar et al., 2020)","noteIndex":0},"citationItems":[{"id":2407,"uris":["http://zotero.org/users/local/5Qv12LTS/items/NT6DS7DN"],"itemData":{"id":2407,"type":"article-journal","container-title":"Applied Ecology and Environmental Research","DOI":"10.15666/aeer/1801_849862","ISSN":"15891623, 17850037","issue":"1","journalAbbreviation":"Appl. Ecol. Env. Res.","page":"849-862","source":"DOI.org (Crossref)","title":"EFFECT OF SEED PRIMING TREATMENT ON THE PHYSIOLOGICAL QUALITY OF NATURALLY AGED ONION (ALLIUM CEPA L.) SEEDS","volume":"18","author":[{"family":"Brar","given":"N.S."},{"family":"Kaushik","given":"P."},{"family":"Dudi","given":"B.S."}],"issued":{"date-parts":[["2020"]]}}}],"schema":"https://github.com/citation-style-language/schema/raw/master/csl-citation.json"} </w:instrText>
      </w:r>
      <w:r w:rsidRPr="00733798">
        <w:rPr>
          <w:rFonts w:ascii="Arial" w:hAnsi="Arial" w:cs="Arial"/>
          <w:color w:val="000000" w:themeColor="text1"/>
          <w:lang w:eastAsia="fr-BE"/>
        </w:rPr>
        <w:fldChar w:fldCharType="separate"/>
      </w:r>
      <w:r w:rsidRPr="00733798">
        <w:rPr>
          <w:rFonts w:ascii="Arial" w:hAnsi="Arial" w:cs="Arial"/>
          <w:color w:val="000000" w:themeColor="text1"/>
        </w:rPr>
        <w:t xml:space="preserve">(Brar </w:t>
      </w:r>
      <w:r w:rsidRPr="00733798">
        <w:rPr>
          <w:rFonts w:ascii="Arial" w:hAnsi="Arial" w:cs="Arial"/>
          <w:i/>
          <w:iCs/>
          <w:color w:val="000000" w:themeColor="text1"/>
        </w:rPr>
        <w:t>et al</w:t>
      </w:r>
      <w:r w:rsidRPr="00733798">
        <w:rPr>
          <w:rFonts w:ascii="Arial" w:hAnsi="Arial" w:cs="Arial"/>
          <w:color w:val="000000" w:themeColor="text1"/>
        </w:rPr>
        <w:t>., 2020)</w:t>
      </w:r>
      <w:r w:rsidRPr="00733798">
        <w:rPr>
          <w:rFonts w:ascii="Arial" w:hAnsi="Arial" w:cs="Arial"/>
          <w:color w:val="000000" w:themeColor="text1"/>
          <w:lang w:eastAsia="fr-BE"/>
        </w:rPr>
        <w:fldChar w:fldCharType="end"/>
      </w:r>
      <w:r w:rsidRPr="00733798">
        <w:rPr>
          <w:rFonts w:ascii="Arial" w:hAnsi="Arial" w:cs="Arial"/>
          <w:color w:val="000000" w:themeColor="text1"/>
          <w:lang w:eastAsia="fr-BE"/>
        </w:rPr>
        <w:t>.</w:t>
      </w:r>
      <w:r w:rsidRPr="00733798">
        <w:rPr>
          <w:rFonts w:ascii="Arial" w:hAnsi="Arial" w:cs="Arial"/>
          <w:color w:val="000000" w:themeColor="text1"/>
        </w:rPr>
        <w:t xml:space="preserve"> The overall low germination rate of both varieties could be attributed to genetic factors, the physiological quality of the seeds, their nutrient reserve content, and their ability to adapt to local climatic conditions. These findings are consistent with those of  </w:t>
      </w:r>
      <w:r w:rsidRPr="00733798">
        <w:rPr>
          <w:rFonts w:ascii="Arial" w:hAnsi="Arial" w:cs="Arial"/>
          <w:color w:val="000000" w:themeColor="text1"/>
        </w:rPr>
        <w:fldChar w:fldCharType="begin"/>
      </w:r>
      <w:r w:rsidRPr="00733798">
        <w:rPr>
          <w:rFonts w:ascii="Arial" w:hAnsi="Arial" w:cs="Arial"/>
          <w:color w:val="000000" w:themeColor="text1"/>
        </w:rPr>
        <w:instrText xml:space="preserve"> ADDIN ZOTERO_ITEM CSL_CITATION {"citationID":"qpcCjN6C","properties":{"formattedCitation":"(Kamaei et al., 2024)","plainCitation":"(Kamaei et al., 2024)","dontUpdate":true,"noteIndex":0},"citationItems":[{"id":2498,"uris":["http://zotero.org/users/local/5Qv12LTS/items/XG8BARUD"],"itemData":{"id":2498,"type":"article-journal","abstract":"Background Onion seeds have limited storage capacity compared to other vegetable seeds. It is crucial to identify the mechanisms that induce tolerance to storage conditions and reduce seed deterioration. To address this goal, an experiment was conducted to evaluate changes in germination, biochemical, physiological, and molecular characteristics of onion seed landraces (Horand, Kazerun landraces and Zargan cultivar) at different aging levels (control, three-days and six-days accelerated aging, and natural aging for one year).\nResults The findings suggest that there was an increase in glucose, fructose, total sugar, and electrolyte leakage in the Horand (HOR), Kazerun (KAZ) landraces, and Zarghan (ZAR) cultivar, with Kazerun exhibiting the greatest increase. The percentage and rate of germination of Kazerun decreased by 54% and 33%, respectively, in six-day accelerated aging compared to the control, while it decreased by 12% and 14%, respectively, in Horand. Protein content decreased with increasing levels of aging, with a decrease of 26% in Kazerun landrace at six days of aging, while it was 16% in Horand landrace. The antioxidant activities of catalase, superoxide dismutase, and glutathione peroxidase decreased more intensively in Kazerun. The expression of AMY1, BMY1, CTR1, and NPR1 genes were lower in Kazerun landraces than in Horand and Zargan at different aging levels.\nConclusions The AMY1, BMY1, CTR1, and NPR1 genes play a pivotal role in onion seed germination, and their downregulation under stressful conditions has been shown to decrease germination rates. In addition, the activity of CAT, SOD, and GPx enzymes decreased by seed aging, and the amount of glucose, fructose, total sugar and electrolyte leakage increased, which ultimately led to seed deterioration. Based on the results of this experiment, it is recommended to conduct further studies into the molecular aspects involved in onion seed deterioration. More research on the genes related to this process is suggested, as well as investigating the impact of different priming treatments on the genes expression involved in the onion seed aging process.","container-title":"BMC Plant Biology","DOI":"10.1186/s12870-024-04773-7","ISSN":"1471-2229","issue":"1","journalAbbreviation":"BMC Plant Biol","language":"en","page":"85","source":"DOI.org (Crossref)","title":"Physiological and molecular changes of onion (Allium cepa L.) seeds under different aging conditions","volume":"24","author":[{"family":"Kamaei","given":"Reza"},{"family":"Kafi","given":"Mohammad"},{"family":"Afshari","given":"Reza Tavakkol"},{"family":"Shafaroudi","given":"Saeid Malekzadeh"},{"family":"Nabati","given":"Jafar"}],"issued":{"date-parts":[["2024",2,3]]}}}],"schema":"https://github.com/citation-style-language/schema/raw/master/csl-citation.json"} </w:instrText>
      </w:r>
      <w:r w:rsidRPr="00733798">
        <w:rPr>
          <w:rFonts w:ascii="Arial" w:hAnsi="Arial" w:cs="Arial"/>
          <w:color w:val="000000" w:themeColor="text1"/>
        </w:rPr>
        <w:fldChar w:fldCharType="separate"/>
      </w:r>
      <w:r w:rsidRPr="00733798">
        <w:rPr>
          <w:rFonts w:ascii="Arial" w:hAnsi="Arial" w:cs="Arial"/>
          <w:color w:val="000000" w:themeColor="text1"/>
        </w:rPr>
        <w:t xml:space="preserve">Kamaei </w:t>
      </w:r>
      <w:r w:rsidRPr="00733798">
        <w:rPr>
          <w:rFonts w:ascii="Arial" w:hAnsi="Arial" w:cs="Arial"/>
          <w:i/>
          <w:iCs/>
          <w:color w:val="000000" w:themeColor="text1"/>
        </w:rPr>
        <w:t>et al</w:t>
      </w:r>
      <w:r w:rsidRPr="00733798">
        <w:rPr>
          <w:rFonts w:ascii="Arial" w:hAnsi="Arial" w:cs="Arial"/>
          <w:color w:val="000000" w:themeColor="text1"/>
        </w:rPr>
        <w:t>. (2024)</w:t>
      </w:r>
      <w:r w:rsidRPr="00733798">
        <w:rPr>
          <w:rFonts w:ascii="Arial" w:hAnsi="Arial" w:cs="Arial"/>
          <w:color w:val="000000" w:themeColor="text1"/>
        </w:rPr>
        <w:fldChar w:fldCharType="end"/>
      </w:r>
      <w:r w:rsidRPr="00733798">
        <w:rPr>
          <w:rFonts w:ascii="Arial" w:hAnsi="Arial" w:cs="Arial"/>
          <w:color w:val="000000" w:themeColor="text1"/>
        </w:rPr>
        <w:t xml:space="preserve">, who explained that a seed’s germination rate largely depends on its physiological state—a key factor for rapid germination. </w:t>
      </w:r>
    </w:p>
    <w:p w14:paraId="0D0C1D12" w14:textId="77777777" w:rsidR="00C34421" w:rsidRPr="00733798" w:rsidRDefault="00C34421" w:rsidP="00716E84">
      <w:pPr>
        <w:jc w:val="both"/>
        <w:rPr>
          <w:rFonts w:ascii="Arial" w:hAnsi="Arial" w:cs="Arial"/>
          <w:color w:val="000000" w:themeColor="text1"/>
          <w:lang w:eastAsia="fr-BE"/>
        </w:rPr>
      </w:pPr>
      <w:r w:rsidRPr="00733798">
        <w:rPr>
          <w:rFonts w:ascii="Arial" w:hAnsi="Arial" w:cs="Arial"/>
          <w:color w:val="000000" w:themeColor="text1"/>
          <w:lang w:eastAsia="fr-BE"/>
        </w:rPr>
        <w:t xml:space="preserve">Several studies have emphasized the importance of determining the optimal inoculum concentration of PGPR to achieve beneficial effects on seed germination and plant development. According to </w:t>
      </w:r>
      <w:r w:rsidRPr="00733798">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{"citationID":"2I6Ti5tu","properties":{"formattedCitation":"(Samayoa et al. 2020)","plainCitation":"(Samayoa et al. 2020)","dontUpdate":true,"noteIndex":0},"citationItems":[{"id":1971,"uris":["http://zotero.org/users/local/5Qv12LTS/items/DLKTALKX"],"itemData":{"id":1971,"type":"article-journal","container-title":"Microbes and Environments","DOI":"10.1264/jsme2.me19147","ISSN":"1342-6311, 1347-4405","issue":"2","journalAbbreviation":"Microb. Environ.","language":"en","note":"publisher: Japanese Society of Microbial Ecology","page":"1-10","source":"Crossref","title":"Screening and Assessment of Potential Plant Growth-promoting Bacteria Associated with Allium cepa Linn","volume":"35","author":[{"family":"Samayoa","given":"Brian Estuardo"},{"family":"Shen","given":"Fo-Ting"},{"family":"Lai","given":"Wei-An"},{"family":"Chen","given":"Wen-Ching"}],"issued":{"date-parts":[["2020"]]}}}],"schema":"https://github.com/citation-style-language/schema/raw/master/csl-citation.json"} </w:instrText>
      </w:r>
      <w:r w:rsidRPr="00733798">
        <w:rPr>
          <w:rFonts w:ascii="Arial" w:hAnsi="Arial" w:cs="Arial"/>
          <w:color w:val="000000" w:themeColor="text1"/>
          <w:lang w:eastAsia="fr-BE"/>
        </w:rPr>
        <w:fldChar w:fldCharType="separate"/>
      </w:r>
      <w:r w:rsidRPr="00733798">
        <w:rPr>
          <w:rFonts w:ascii="Arial" w:hAnsi="Arial" w:cs="Arial"/>
          <w:color w:val="000000" w:themeColor="text1"/>
        </w:rPr>
        <w:t xml:space="preserve">Samayoa </w:t>
      </w:r>
      <w:r w:rsidRPr="00733798">
        <w:rPr>
          <w:rFonts w:ascii="Arial" w:hAnsi="Arial" w:cs="Arial"/>
          <w:i/>
          <w:iCs/>
          <w:color w:val="000000" w:themeColor="text1"/>
        </w:rPr>
        <w:t>et al</w:t>
      </w:r>
      <w:r w:rsidRPr="00733798">
        <w:rPr>
          <w:rFonts w:ascii="Arial" w:hAnsi="Arial" w:cs="Arial"/>
          <w:color w:val="000000" w:themeColor="text1"/>
        </w:rPr>
        <w:t>. (2020)</w:t>
      </w:r>
      <w:r w:rsidRPr="00733798">
        <w:rPr>
          <w:rFonts w:ascii="Arial" w:hAnsi="Arial" w:cs="Arial"/>
          <w:color w:val="000000" w:themeColor="text1"/>
          <w:lang w:eastAsia="fr-BE"/>
        </w:rPr>
        <w:fldChar w:fldCharType="end"/>
      </w:r>
      <w:r w:rsidRPr="00733798">
        <w:rPr>
          <w:rFonts w:ascii="Arial" w:hAnsi="Arial" w:cs="Arial"/>
          <w:color w:val="000000" w:themeColor="text1"/>
          <w:lang w:eastAsia="fr-BE"/>
        </w:rPr>
        <w:t xml:space="preserve">, excessively high levels of PGPR can inhibit rather than promote growth; the modulation of plant growth occurs within an optimal range of bacterial density and auxin (IAA) concentration. Similarly, </w:t>
      </w:r>
      <w:r w:rsidRPr="00733798">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{"citationID":"3V9B0Neo","properties":{"formattedCitation":"(Edelmann 2022)","plainCitation":"(Edelmann 2022)","dontUpdate":true,"noteIndex":0},"citationItems":[{"id":2482,"uris":["http://zotero.org/users/local/5Qv12LTS/items/F93VCAYH"],"itemData":{"id":2482,"type":"article-journal","abstract":"Abstract\n            One of the longest standing theories and, therein-based, regulation-model of plant root development, posits the inhibitory action of auxin (IAA, indolylacetic acid) on elongation growth of root cells. This effect, as induced by exogenously supplied IAA, served as the foundation stone for root growth regulation. For decades, auxin ruled the day and only allowed hormonal side players to be somehow involved, or in some way affected. However, this copiously reiterated, apparent cardinal role of auxin only applies in roots immersed in solutions; it vanishes as soon as IAA-supplied roots are not surrounded by liquid. When roots grow in humid air, exogenous IAA has no inhibitory effect on elongation growth of maize roots, regardless of whether it is applied basipetally from the top of the root or to the entire residual seedling immersed in IAA solution. Nevertheless, such treatment leads to pronounced root-borne ethylene emission and lateral rooting, illustrating and confirming thereby induced auxin presence and its effect on the root — yet, not on root cell elongation. Based on these findings, a new root growth regulatory model is proposed. In this model, it is not IAA, but IAA-triggered ethylene which plays the cardinal regulatory role — taking effect, or not — depending on the external circumstances. In this model, in water- or solution-incubated roots, IAA-dependent ethylene acts due to its accumulation within the root proper by inhibited/restrained diffusion into the liquid phase. In roots exposed to moist air or gas, there is no effect on cell elongation, since IAA-triggered ethylene diffuses out of the root without an impact on growth.","container-title":"Protoplasma","DOI":"10.1007/s00709-021-01697-z","ISSN":"0033-183X, 1615-6102","issue":"3","journalAbbreviation":"Protoplasma","language":"en","page":"823-832","source":"DOI.org (Crossref)","title":"Plant root development: is the classical theory for auxin-regulated root growth false?","title-short":"Plant root development","volume":"259","author":[{"family":"Edelmann","given":"Hans G."}],"issued":{"date-parts":[["2022",5]]}}}],"schema":"https://github.com/citation-style-language/schema/raw/master/csl-citation.json"} </w:instrText>
      </w:r>
      <w:r w:rsidRPr="00733798">
        <w:rPr>
          <w:rFonts w:ascii="Arial" w:hAnsi="Arial" w:cs="Arial"/>
          <w:color w:val="000000" w:themeColor="text1"/>
          <w:lang w:eastAsia="fr-BE"/>
        </w:rPr>
        <w:fldChar w:fldCharType="separate"/>
      </w:r>
      <w:r w:rsidRPr="00733798">
        <w:rPr>
          <w:rFonts w:ascii="Arial" w:hAnsi="Arial" w:cs="Arial"/>
          <w:color w:val="000000" w:themeColor="text1"/>
        </w:rPr>
        <w:t>Edelmann (2022)</w:t>
      </w:r>
      <w:r w:rsidRPr="00733798">
        <w:rPr>
          <w:rFonts w:ascii="Arial" w:hAnsi="Arial" w:cs="Arial"/>
          <w:color w:val="000000" w:themeColor="text1"/>
          <w:lang w:eastAsia="fr-BE"/>
        </w:rPr>
        <w:fldChar w:fldCharType="end"/>
      </w:r>
      <w:r w:rsidRPr="00733798">
        <w:rPr>
          <w:rFonts w:ascii="Arial" w:hAnsi="Arial" w:cs="Arial"/>
          <w:color w:val="000000" w:themeColor="text1"/>
          <w:lang w:eastAsia="fr-BE"/>
        </w:rPr>
        <w:t xml:space="preserve"> reported that </w:t>
      </w:r>
      <w:r w:rsidRPr="00733798">
        <w:rPr>
          <w:rFonts w:ascii="Arial" w:hAnsi="Arial" w:cs="Arial"/>
          <w:color w:val="000000" w:themeColor="text1"/>
        </w:rPr>
        <w:t>IAA produced by PGPR regulates plant growth by stimulating root elongation at low concentrations, while at higher levels it inhibits root and shoot development due to hormonal imbalance and disruption of normal cellular processes.</w:t>
      </w:r>
      <w:r w:rsidRPr="00733798">
        <w:rPr>
          <w:rFonts w:ascii="Arial" w:hAnsi="Arial" w:cs="Arial"/>
          <w:color w:val="000000" w:themeColor="text1"/>
          <w:lang w:eastAsia="fr-BE"/>
        </w:rPr>
        <w:t xml:space="preserve"> These findings indicate that identifying the appropriate inoculum concentration is crucial for maximizing the positive impact of PGPR on onion seed germination and early seedling development. Thus, further experiments should be performed to determine the optimum concentration of inoculum for the best germination rate and optimal productivity of the onion grain and plants.</w:t>
      </w:r>
    </w:p>
    <w:p w14:paraId="24C3FB88" w14:textId="77777777" w:rsidR="0039693A" w:rsidRPr="00F72D5F" w:rsidRDefault="0039693A" w:rsidP="00F72D5F">
      <w:pPr>
        <w:spacing w:before="240" w:after="240" w:line="360" w:lineRule="auto"/>
        <w:ind w:right="284"/>
        <w:jc w:val="both"/>
        <w:rPr>
          <w:rFonts w:ascii="Arial" w:hAnsi="Arial" w:cs="Arial"/>
          <w:b/>
          <w:bCs/>
        </w:rPr>
      </w:pPr>
      <w:r w:rsidRPr="00F72D5F">
        <w:rPr>
          <w:rFonts w:ascii="Arial" w:hAnsi="Arial" w:cs="Arial"/>
          <w:b/>
          <w:bCs/>
        </w:rPr>
        <w:t>Table 4: Average number of germinated onion grains depending on variety and period</w:t>
      </w:r>
    </w:p>
    <w:tbl>
      <w:tblPr>
        <w:tblStyle w:val="TableGrid"/>
        <w:tblW w:w="7371" w:type="dxa"/>
        <w:jc w:val="center"/>
        <w:tblLayout w:type="fixed"/>
        <w:tblLook w:val="04A0" w:firstRow="1" w:lastRow="0" w:firstColumn="1" w:lastColumn="0" w:noHBand="0" w:noVBand="1"/>
      </w:tblPr>
      <w:tblGrid>
        <w:gridCol w:w="1985"/>
        <w:gridCol w:w="704"/>
        <w:gridCol w:w="1422"/>
        <w:gridCol w:w="1559"/>
        <w:gridCol w:w="1701"/>
      </w:tblGrid>
      <w:tr w:rsidR="0039693A" w:rsidRPr="00733798" w14:paraId="0EE18B97" w14:textId="77777777" w:rsidTr="00616FCE">
        <w:trPr>
          <w:jc w:val="center"/>
        </w:trPr>
        <w:tc>
          <w:tcPr>
            <w:tcW w:w="1985" w:type="dxa"/>
            <w:vMerge w:val="restart"/>
            <w:tcBorders>
              <w:left w:val="nil"/>
              <w:right w:val="nil"/>
            </w:tcBorders>
            <w:vAlign w:val="center"/>
          </w:tcPr>
          <w:p w14:paraId="0D954888" w14:textId="77777777" w:rsidR="0039693A" w:rsidRPr="00733798" w:rsidRDefault="0039693A" w:rsidP="00616FCE">
            <w:pPr>
              <w:jc w:val="both"/>
              <w:rPr>
                <w:rFonts w:ascii="Arial" w:hAnsi="Arial" w:cs="Arial"/>
                <w:b/>
                <w:bCs/>
                <w:sz w:val="20"/>
                <w:szCs w:val="20"/>
              </w:rPr>
            </w:pPr>
            <w:r w:rsidRPr="00733798">
              <w:rPr>
                <w:rFonts w:ascii="Arial" w:hAnsi="Arial" w:cs="Arial"/>
                <w:b/>
                <w:bCs/>
                <w:sz w:val="20"/>
                <w:szCs w:val="20"/>
              </w:rPr>
              <w:t>Variety</w:t>
            </w:r>
          </w:p>
        </w:tc>
        <w:tc>
          <w:tcPr>
            <w:tcW w:w="704" w:type="dxa"/>
            <w:vMerge w:val="restart"/>
            <w:tcBorders>
              <w:left w:val="nil"/>
              <w:right w:val="nil"/>
            </w:tcBorders>
            <w:vAlign w:val="center"/>
          </w:tcPr>
          <w:p w14:paraId="330C3EC2" w14:textId="77777777" w:rsidR="0039693A" w:rsidRPr="00733798" w:rsidRDefault="0039693A" w:rsidP="00616FCE">
            <w:pPr>
              <w:jc w:val="both"/>
              <w:rPr>
                <w:rFonts w:ascii="Arial" w:hAnsi="Arial" w:cs="Arial"/>
                <w:b/>
                <w:bCs/>
                <w:sz w:val="20"/>
                <w:szCs w:val="20"/>
              </w:rPr>
            </w:pPr>
            <w:r w:rsidRPr="00733798">
              <w:rPr>
                <w:rFonts w:ascii="Arial" w:hAnsi="Arial" w:cs="Arial"/>
                <w:b/>
                <w:bCs/>
                <w:sz w:val="20"/>
                <w:szCs w:val="20"/>
              </w:rPr>
              <w:t>N</w:t>
            </w:r>
          </w:p>
        </w:tc>
        <w:tc>
          <w:tcPr>
            <w:tcW w:w="4682" w:type="dxa"/>
            <w:gridSpan w:val="3"/>
            <w:tcBorders>
              <w:left w:val="nil"/>
              <w:right w:val="nil"/>
            </w:tcBorders>
          </w:tcPr>
          <w:p w14:paraId="77D0588A"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Number of germinated onion grains</w:t>
            </w:r>
          </w:p>
        </w:tc>
      </w:tr>
      <w:tr w:rsidR="0039693A" w:rsidRPr="00733798" w14:paraId="5D2555B8" w14:textId="77777777" w:rsidTr="00616FCE">
        <w:trPr>
          <w:jc w:val="center"/>
        </w:trPr>
        <w:tc>
          <w:tcPr>
            <w:tcW w:w="1985" w:type="dxa"/>
            <w:vMerge/>
            <w:tcBorders>
              <w:left w:val="nil"/>
              <w:bottom w:val="single" w:sz="4" w:space="0" w:color="auto"/>
              <w:right w:val="nil"/>
            </w:tcBorders>
          </w:tcPr>
          <w:p w14:paraId="7DB4D13B" w14:textId="77777777" w:rsidR="0039693A" w:rsidRPr="00733798" w:rsidRDefault="0039693A" w:rsidP="00616FCE">
            <w:pPr>
              <w:jc w:val="both"/>
              <w:rPr>
                <w:rFonts w:ascii="Arial" w:hAnsi="Arial" w:cs="Arial"/>
                <w:b/>
                <w:bCs/>
                <w:sz w:val="20"/>
                <w:szCs w:val="20"/>
              </w:rPr>
            </w:pPr>
          </w:p>
        </w:tc>
        <w:tc>
          <w:tcPr>
            <w:tcW w:w="704" w:type="dxa"/>
            <w:vMerge/>
            <w:tcBorders>
              <w:left w:val="nil"/>
              <w:bottom w:val="single" w:sz="4" w:space="0" w:color="auto"/>
              <w:right w:val="nil"/>
            </w:tcBorders>
          </w:tcPr>
          <w:p w14:paraId="1CCBB92D" w14:textId="77777777" w:rsidR="0039693A" w:rsidRPr="00733798" w:rsidRDefault="0039693A" w:rsidP="00616FCE">
            <w:pPr>
              <w:jc w:val="both"/>
              <w:rPr>
                <w:rFonts w:ascii="Arial" w:hAnsi="Arial" w:cs="Arial"/>
                <w:b/>
                <w:bCs/>
                <w:sz w:val="20"/>
                <w:szCs w:val="20"/>
              </w:rPr>
            </w:pPr>
          </w:p>
        </w:tc>
        <w:tc>
          <w:tcPr>
            <w:tcW w:w="1422" w:type="dxa"/>
            <w:tcBorders>
              <w:left w:val="nil"/>
              <w:bottom w:val="single" w:sz="4" w:space="0" w:color="auto"/>
              <w:right w:val="nil"/>
            </w:tcBorders>
          </w:tcPr>
          <w:p w14:paraId="4E8BA6D3"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4 (DAT)</w:t>
            </w:r>
          </w:p>
        </w:tc>
        <w:tc>
          <w:tcPr>
            <w:tcW w:w="1559" w:type="dxa"/>
            <w:tcBorders>
              <w:left w:val="nil"/>
              <w:bottom w:val="single" w:sz="4" w:space="0" w:color="auto"/>
              <w:right w:val="nil"/>
            </w:tcBorders>
          </w:tcPr>
          <w:p w14:paraId="5E8BBE53"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5 (DAT)</w:t>
            </w:r>
          </w:p>
        </w:tc>
        <w:tc>
          <w:tcPr>
            <w:tcW w:w="1701" w:type="dxa"/>
            <w:tcBorders>
              <w:left w:val="nil"/>
              <w:bottom w:val="single" w:sz="4" w:space="0" w:color="auto"/>
              <w:right w:val="nil"/>
            </w:tcBorders>
          </w:tcPr>
          <w:p w14:paraId="32114F8B"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7 (DAT)</w:t>
            </w:r>
          </w:p>
        </w:tc>
      </w:tr>
      <w:tr w:rsidR="0039693A" w:rsidRPr="00733798" w14:paraId="3E45B21C" w14:textId="77777777" w:rsidTr="00616FCE">
        <w:trPr>
          <w:jc w:val="center"/>
        </w:trPr>
        <w:tc>
          <w:tcPr>
            <w:tcW w:w="1985" w:type="dxa"/>
            <w:tcBorders>
              <w:left w:val="nil"/>
              <w:bottom w:val="nil"/>
              <w:right w:val="nil"/>
            </w:tcBorders>
            <w:vAlign w:val="center"/>
          </w:tcPr>
          <w:p w14:paraId="7C5665F5" w14:textId="77777777" w:rsidR="0039693A" w:rsidRPr="00733798" w:rsidRDefault="0039693A" w:rsidP="00616FCE">
            <w:pPr>
              <w:jc w:val="both"/>
              <w:rPr>
                <w:rFonts w:ascii="Arial" w:hAnsi="Arial" w:cs="Arial"/>
                <w:sz w:val="20"/>
                <w:szCs w:val="20"/>
              </w:rPr>
            </w:pPr>
            <w:r w:rsidRPr="00733798">
              <w:rPr>
                <w:rFonts w:ascii="Arial" w:hAnsi="Arial" w:cs="Arial"/>
                <w:sz w:val="20"/>
                <w:szCs w:val="20"/>
              </w:rPr>
              <w:t xml:space="preserve">Violet de </w:t>
            </w:r>
            <w:proofErr w:type="spellStart"/>
            <w:r w:rsidRPr="00733798">
              <w:rPr>
                <w:rFonts w:ascii="Arial" w:hAnsi="Arial" w:cs="Arial"/>
                <w:sz w:val="20"/>
                <w:szCs w:val="20"/>
              </w:rPr>
              <w:t>Galmi</w:t>
            </w:r>
            <w:proofErr w:type="spellEnd"/>
          </w:p>
        </w:tc>
        <w:tc>
          <w:tcPr>
            <w:tcW w:w="704" w:type="dxa"/>
            <w:tcBorders>
              <w:left w:val="nil"/>
              <w:bottom w:val="nil"/>
              <w:right w:val="nil"/>
            </w:tcBorders>
            <w:vAlign w:val="center"/>
          </w:tcPr>
          <w:p w14:paraId="19925A59" w14:textId="77777777" w:rsidR="0039693A" w:rsidRPr="00733798" w:rsidRDefault="0039693A" w:rsidP="00616FCE">
            <w:pPr>
              <w:jc w:val="both"/>
              <w:rPr>
                <w:rFonts w:ascii="Arial" w:hAnsi="Arial" w:cs="Arial"/>
                <w:sz w:val="20"/>
                <w:szCs w:val="20"/>
              </w:rPr>
            </w:pPr>
            <w:r w:rsidRPr="00733798">
              <w:rPr>
                <w:rFonts w:ascii="Arial" w:hAnsi="Arial" w:cs="Arial"/>
                <w:sz w:val="20"/>
                <w:szCs w:val="20"/>
              </w:rPr>
              <w:t>30</w:t>
            </w:r>
          </w:p>
        </w:tc>
        <w:tc>
          <w:tcPr>
            <w:tcW w:w="1422" w:type="dxa"/>
            <w:tcBorders>
              <w:left w:val="nil"/>
              <w:bottom w:val="nil"/>
              <w:right w:val="nil"/>
            </w:tcBorders>
            <w:vAlign w:val="center"/>
          </w:tcPr>
          <w:p w14:paraId="1EA0C301"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3.87 </w:t>
            </w:r>
            <w:r w:rsidRPr="00733798">
              <w:rPr>
                <w:rFonts w:ascii="Arial" w:hAnsi="Arial" w:cs="Arial"/>
                <w:sz w:val="24"/>
                <w:szCs w:val="20"/>
                <w:vertAlign w:val="superscript"/>
              </w:rPr>
              <w:t>a</w:t>
            </w:r>
            <w:r w:rsidRPr="00733798">
              <w:rPr>
                <w:rFonts w:ascii="Arial" w:hAnsi="Arial" w:cs="Arial"/>
                <w:sz w:val="20"/>
                <w:szCs w:val="20"/>
                <w:vertAlign w:val="superscript"/>
              </w:rPr>
              <w:t xml:space="preserve"> </w:t>
            </w:r>
            <w:r w:rsidRPr="00733798">
              <w:rPr>
                <w:rFonts w:ascii="Arial" w:hAnsi="Arial" w:cs="Arial"/>
                <w:sz w:val="20"/>
                <w:szCs w:val="20"/>
              </w:rPr>
              <w:sym w:font="Symbol" w:char="F0B1"/>
            </w:r>
            <w:r w:rsidRPr="00733798">
              <w:rPr>
                <w:rFonts w:ascii="Arial" w:hAnsi="Arial" w:cs="Arial"/>
                <w:sz w:val="20"/>
                <w:szCs w:val="20"/>
              </w:rPr>
              <w:t xml:space="preserve"> 0.31</w:t>
            </w:r>
          </w:p>
        </w:tc>
        <w:tc>
          <w:tcPr>
            <w:tcW w:w="1559" w:type="dxa"/>
            <w:tcBorders>
              <w:left w:val="nil"/>
              <w:bottom w:val="nil"/>
              <w:right w:val="nil"/>
            </w:tcBorders>
            <w:vAlign w:val="center"/>
          </w:tcPr>
          <w:p w14:paraId="1865B975"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5.17 </w:t>
            </w:r>
            <w:r w:rsidRPr="00733798">
              <w:rPr>
                <w:rFonts w:ascii="Arial" w:hAnsi="Arial" w:cs="Arial"/>
                <w:sz w:val="24"/>
                <w:szCs w:val="20"/>
                <w:vertAlign w:val="superscript"/>
              </w:rPr>
              <w:t>a</w:t>
            </w:r>
            <w:r w:rsidRPr="00733798">
              <w:rPr>
                <w:rFonts w:ascii="Arial" w:hAnsi="Arial" w:cs="Arial"/>
                <w:sz w:val="20"/>
                <w:szCs w:val="20"/>
                <w:vertAlign w:val="superscript"/>
              </w:rPr>
              <w:t xml:space="preserve"> </w:t>
            </w:r>
            <w:r w:rsidRPr="00733798">
              <w:rPr>
                <w:rFonts w:ascii="Arial" w:hAnsi="Arial" w:cs="Arial"/>
                <w:sz w:val="20"/>
                <w:szCs w:val="20"/>
              </w:rPr>
              <w:sym w:font="Symbol" w:char="F0B1"/>
            </w:r>
            <w:r w:rsidRPr="00733798">
              <w:rPr>
                <w:rFonts w:ascii="Arial" w:hAnsi="Arial" w:cs="Arial"/>
                <w:sz w:val="20"/>
                <w:szCs w:val="20"/>
              </w:rPr>
              <w:t xml:space="preserve"> 0,33</w:t>
            </w:r>
          </w:p>
        </w:tc>
        <w:tc>
          <w:tcPr>
            <w:tcW w:w="1701" w:type="dxa"/>
            <w:tcBorders>
              <w:left w:val="nil"/>
              <w:bottom w:val="nil"/>
              <w:right w:val="nil"/>
            </w:tcBorders>
            <w:vAlign w:val="center"/>
          </w:tcPr>
          <w:p w14:paraId="11888AE8"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5.7 </w:t>
            </w:r>
            <w:r w:rsidRPr="00733798">
              <w:rPr>
                <w:rFonts w:ascii="Arial" w:hAnsi="Arial" w:cs="Arial"/>
                <w:sz w:val="24"/>
                <w:szCs w:val="20"/>
                <w:vertAlign w:val="superscript"/>
              </w:rPr>
              <w:t>a</w:t>
            </w:r>
            <w:r w:rsidRPr="00733798">
              <w:rPr>
                <w:rFonts w:ascii="Arial" w:hAnsi="Arial" w:cs="Arial"/>
                <w:sz w:val="20"/>
                <w:szCs w:val="20"/>
                <w:vertAlign w:val="superscript"/>
              </w:rPr>
              <w:t xml:space="preserve"> </w:t>
            </w:r>
            <w:r w:rsidRPr="00733798">
              <w:rPr>
                <w:rFonts w:ascii="Arial" w:hAnsi="Arial" w:cs="Arial"/>
                <w:sz w:val="20"/>
                <w:szCs w:val="20"/>
              </w:rPr>
              <w:sym w:font="Symbol" w:char="F0B1"/>
            </w:r>
            <w:r w:rsidRPr="00733798">
              <w:rPr>
                <w:rFonts w:ascii="Arial" w:hAnsi="Arial" w:cs="Arial"/>
                <w:sz w:val="20"/>
                <w:szCs w:val="20"/>
              </w:rPr>
              <w:t xml:space="preserve"> 0,38</w:t>
            </w:r>
          </w:p>
        </w:tc>
      </w:tr>
      <w:tr w:rsidR="0039693A" w:rsidRPr="00733798" w14:paraId="08AE9E65" w14:textId="77777777" w:rsidTr="00616FCE">
        <w:trPr>
          <w:jc w:val="center"/>
        </w:trPr>
        <w:tc>
          <w:tcPr>
            <w:tcW w:w="1985" w:type="dxa"/>
            <w:tcBorders>
              <w:top w:val="nil"/>
              <w:left w:val="nil"/>
              <w:bottom w:val="single" w:sz="4" w:space="0" w:color="auto"/>
              <w:right w:val="nil"/>
            </w:tcBorders>
          </w:tcPr>
          <w:p w14:paraId="12CEAF1F" w14:textId="77777777" w:rsidR="0039693A" w:rsidRPr="00733798" w:rsidRDefault="0039693A" w:rsidP="00616FCE">
            <w:pPr>
              <w:jc w:val="both"/>
              <w:rPr>
                <w:rFonts w:ascii="Arial" w:hAnsi="Arial" w:cs="Arial"/>
                <w:sz w:val="20"/>
                <w:szCs w:val="20"/>
              </w:rPr>
            </w:pPr>
            <w:r w:rsidRPr="00733798">
              <w:rPr>
                <w:rFonts w:ascii="Arial" w:hAnsi="Arial" w:cs="Arial"/>
                <w:sz w:val="20"/>
                <w:szCs w:val="20"/>
              </w:rPr>
              <w:t>Prema-178</w:t>
            </w:r>
          </w:p>
        </w:tc>
        <w:tc>
          <w:tcPr>
            <w:tcW w:w="704" w:type="dxa"/>
            <w:tcBorders>
              <w:top w:val="nil"/>
              <w:left w:val="nil"/>
              <w:bottom w:val="single" w:sz="4" w:space="0" w:color="auto"/>
              <w:right w:val="nil"/>
            </w:tcBorders>
            <w:vAlign w:val="center"/>
          </w:tcPr>
          <w:p w14:paraId="1E20EEA9" w14:textId="77777777" w:rsidR="0039693A" w:rsidRPr="00733798" w:rsidRDefault="0039693A" w:rsidP="00616FCE">
            <w:pPr>
              <w:jc w:val="both"/>
              <w:rPr>
                <w:rFonts w:ascii="Arial" w:hAnsi="Arial" w:cs="Arial"/>
                <w:sz w:val="20"/>
                <w:szCs w:val="20"/>
              </w:rPr>
            </w:pPr>
            <w:r w:rsidRPr="00733798">
              <w:rPr>
                <w:rFonts w:ascii="Arial" w:hAnsi="Arial" w:cs="Arial"/>
                <w:sz w:val="20"/>
                <w:szCs w:val="20"/>
              </w:rPr>
              <w:t>30</w:t>
            </w:r>
          </w:p>
        </w:tc>
        <w:tc>
          <w:tcPr>
            <w:tcW w:w="1422" w:type="dxa"/>
            <w:tcBorders>
              <w:top w:val="nil"/>
              <w:left w:val="nil"/>
              <w:bottom w:val="single" w:sz="4" w:space="0" w:color="auto"/>
              <w:right w:val="nil"/>
            </w:tcBorders>
            <w:vAlign w:val="center"/>
          </w:tcPr>
          <w:p w14:paraId="70709E49"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2.20 </w:t>
            </w:r>
            <w:r w:rsidRPr="00733798">
              <w:rPr>
                <w:rFonts w:ascii="Arial" w:hAnsi="Arial" w:cs="Arial"/>
                <w:sz w:val="24"/>
                <w:szCs w:val="20"/>
                <w:vertAlign w:val="superscript"/>
              </w:rPr>
              <w:t xml:space="preserve">b </w:t>
            </w:r>
            <w:r w:rsidRPr="00733798">
              <w:rPr>
                <w:rFonts w:ascii="Arial" w:hAnsi="Arial" w:cs="Arial"/>
                <w:sz w:val="20"/>
                <w:szCs w:val="20"/>
              </w:rPr>
              <w:sym w:font="Symbol" w:char="F0B1"/>
            </w:r>
            <w:r w:rsidRPr="00733798">
              <w:rPr>
                <w:rFonts w:ascii="Arial" w:hAnsi="Arial" w:cs="Arial"/>
                <w:sz w:val="20"/>
                <w:szCs w:val="20"/>
              </w:rPr>
              <w:t xml:space="preserve"> 0,36</w:t>
            </w:r>
          </w:p>
        </w:tc>
        <w:tc>
          <w:tcPr>
            <w:tcW w:w="1559" w:type="dxa"/>
            <w:tcBorders>
              <w:top w:val="nil"/>
              <w:left w:val="nil"/>
              <w:bottom w:val="single" w:sz="4" w:space="0" w:color="auto"/>
              <w:right w:val="nil"/>
            </w:tcBorders>
            <w:vAlign w:val="center"/>
          </w:tcPr>
          <w:p w14:paraId="2B754F01"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2.20 </w:t>
            </w:r>
            <w:r w:rsidRPr="00733798">
              <w:rPr>
                <w:rFonts w:ascii="Arial" w:hAnsi="Arial" w:cs="Arial"/>
                <w:sz w:val="24"/>
                <w:szCs w:val="20"/>
                <w:vertAlign w:val="superscript"/>
              </w:rPr>
              <w:t>b</w:t>
            </w:r>
            <w:r w:rsidRPr="00733798">
              <w:rPr>
                <w:rFonts w:ascii="Arial" w:hAnsi="Arial" w:cs="Arial"/>
                <w:sz w:val="20"/>
                <w:szCs w:val="20"/>
              </w:rPr>
              <w:sym w:font="Symbol" w:char="F0B1"/>
            </w:r>
            <w:r w:rsidRPr="00733798">
              <w:rPr>
                <w:rFonts w:ascii="Arial" w:hAnsi="Arial" w:cs="Arial"/>
                <w:sz w:val="20"/>
                <w:szCs w:val="20"/>
              </w:rPr>
              <w:t xml:space="preserve"> 0,36</w:t>
            </w:r>
          </w:p>
        </w:tc>
        <w:tc>
          <w:tcPr>
            <w:tcW w:w="1701" w:type="dxa"/>
            <w:tcBorders>
              <w:top w:val="nil"/>
              <w:left w:val="nil"/>
              <w:bottom w:val="single" w:sz="4" w:space="0" w:color="auto"/>
              <w:right w:val="nil"/>
            </w:tcBorders>
            <w:vAlign w:val="center"/>
          </w:tcPr>
          <w:p w14:paraId="4E64B633"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2.4 </w:t>
            </w:r>
            <w:r w:rsidRPr="00733798">
              <w:rPr>
                <w:rFonts w:ascii="Arial" w:hAnsi="Arial" w:cs="Arial"/>
                <w:sz w:val="24"/>
                <w:szCs w:val="20"/>
                <w:vertAlign w:val="superscript"/>
              </w:rPr>
              <w:t>b</w:t>
            </w:r>
            <w:r w:rsidRPr="00733798">
              <w:rPr>
                <w:rFonts w:ascii="Arial" w:hAnsi="Arial" w:cs="Arial"/>
                <w:sz w:val="20"/>
                <w:szCs w:val="20"/>
              </w:rPr>
              <w:sym w:font="Symbol" w:char="F0B1"/>
            </w:r>
            <w:r w:rsidRPr="00733798">
              <w:rPr>
                <w:rFonts w:ascii="Arial" w:hAnsi="Arial" w:cs="Arial"/>
                <w:sz w:val="20"/>
                <w:szCs w:val="20"/>
              </w:rPr>
              <w:t xml:space="preserve"> 0,34</w:t>
            </w:r>
          </w:p>
        </w:tc>
      </w:tr>
      <w:tr w:rsidR="0039693A" w:rsidRPr="00733798" w14:paraId="1A2B400B" w14:textId="77777777" w:rsidTr="00616FCE">
        <w:trPr>
          <w:trHeight w:val="127"/>
          <w:jc w:val="center"/>
        </w:trPr>
        <w:tc>
          <w:tcPr>
            <w:tcW w:w="1985" w:type="dxa"/>
            <w:vMerge w:val="restart"/>
            <w:tcBorders>
              <w:left w:val="nil"/>
              <w:bottom w:val="nil"/>
              <w:right w:val="nil"/>
            </w:tcBorders>
            <w:vAlign w:val="center"/>
          </w:tcPr>
          <w:p w14:paraId="2DFF3054" w14:textId="77777777" w:rsidR="0039693A" w:rsidRPr="00733798" w:rsidRDefault="0039693A" w:rsidP="00616FCE">
            <w:pPr>
              <w:jc w:val="both"/>
              <w:rPr>
                <w:rFonts w:ascii="Arial" w:hAnsi="Arial" w:cs="Arial"/>
                <w:sz w:val="20"/>
                <w:szCs w:val="20"/>
              </w:rPr>
            </w:pPr>
            <w:r w:rsidRPr="00733798">
              <w:rPr>
                <w:rFonts w:ascii="Arial" w:hAnsi="Arial" w:cs="Arial"/>
                <w:sz w:val="20"/>
                <w:szCs w:val="20"/>
              </w:rPr>
              <w:t>ANOVA</w:t>
            </w:r>
          </w:p>
          <w:p w14:paraId="31EDE3BA" w14:textId="77777777" w:rsidR="0039693A" w:rsidRPr="00733798" w:rsidRDefault="0039693A" w:rsidP="00616FCE">
            <w:pPr>
              <w:jc w:val="both"/>
              <w:rPr>
                <w:rFonts w:ascii="Arial" w:hAnsi="Arial" w:cs="Arial"/>
                <w:sz w:val="20"/>
                <w:szCs w:val="20"/>
              </w:rPr>
            </w:pPr>
          </w:p>
        </w:tc>
        <w:tc>
          <w:tcPr>
            <w:tcW w:w="704" w:type="dxa"/>
            <w:tcBorders>
              <w:left w:val="nil"/>
              <w:bottom w:val="nil"/>
              <w:right w:val="nil"/>
            </w:tcBorders>
            <w:vAlign w:val="center"/>
          </w:tcPr>
          <w:p w14:paraId="0E462EEA" w14:textId="77777777" w:rsidR="0039693A" w:rsidRPr="00733798" w:rsidRDefault="0039693A" w:rsidP="00616FCE">
            <w:pPr>
              <w:jc w:val="both"/>
              <w:rPr>
                <w:rFonts w:ascii="Arial" w:hAnsi="Arial" w:cs="Arial"/>
                <w:sz w:val="20"/>
                <w:szCs w:val="20"/>
                <w:vertAlign w:val="superscript"/>
              </w:rPr>
            </w:pPr>
            <w:r w:rsidRPr="00733798">
              <w:rPr>
                <w:rFonts w:ascii="Arial" w:hAnsi="Arial" w:cs="Arial"/>
                <w:sz w:val="20"/>
                <w:szCs w:val="20"/>
              </w:rPr>
              <w:t>df</w:t>
            </w:r>
          </w:p>
        </w:tc>
        <w:tc>
          <w:tcPr>
            <w:tcW w:w="1422" w:type="dxa"/>
            <w:tcBorders>
              <w:left w:val="nil"/>
              <w:bottom w:val="nil"/>
              <w:right w:val="nil"/>
            </w:tcBorders>
            <w:vAlign w:val="center"/>
          </w:tcPr>
          <w:p w14:paraId="35828067" w14:textId="77777777" w:rsidR="0039693A" w:rsidRPr="00733798" w:rsidRDefault="0039693A" w:rsidP="00616FCE">
            <w:pPr>
              <w:jc w:val="center"/>
              <w:rPr>
                <w:rFonts w:ascii="Arial" w:hAnsi="Arial" w:cs="Arial"/>
                <w:sz w:val="20"/>
                <w:szCs w:val="20"/>
                <w:vertAlign w:val="superscript"/>
              </w:rPr>
            </w:pPr>
            <w:r w:rsidRPr="00733798">
              <w:rPr>
                <w:rFonts w:ascii="Arial" w:hAnsi="Arial" w:cs="Arial"/>
                <w:sz w:val="20"/>
                <w:szCs w:val="20"/>
              </w:rPr>
              <w:t>1</w:t>
            </w:r>
          </w:p>
        </w:tc>
        <w:tc>
          <w:tcPr>
            <w:tcW w:w="1559" w:type="dxa"/>
            <w:tcBorders>
              <w:left w:val="nil"/>
              <w:bottom w:val="nil"/>
              <w:right w:val="nil"/>
            </w:tcBorders>
            <w:vAlign w:val="center"/>
          </w:tcPr>
          <w:p w14:paraId="6A84CE80" w14:textId="77777777" w:rsidR="0039693A" w:rsidRPr="00733798" w:rsidRDefault="0039693A" w:rsidP="00616FCE">
            <w:pPr>
              <w:jc w:val="center"/>
              <w:rPr>
                <w:rFonts w:ascii="Arial" w:hAnsi="Arial" w:cs="Arial"/>
                <w:sz w:val="20"/>
                <w:szCs w:val="20"/>
                <w:vertAlign w:val="superscript"/>
              </w:rPr>
            </w:pPr>
            <w:r w:rsidRPr="00733798">
              <w:rPr>
                <w:rFonts w:ascii="Arial" w:hAnsi="Arial" w:cs="Arial"/>
                <w:sz w:val="20"/>
                <w:szCs w:val="20"/>
              </w:rPr>
              <w:t>1</w:t>
            </w:r>
          </w:p>
        </w:tc>
        <w:tc>
          <w:tcPr>
            <w:tcW w:w="1701" w:type="dxa"/>
            <w:tcBorders>
              <w:left w:val="nil"/>
              <w:bottom w:val="nil"/>
              <w:right w:val="nil"/>
            </w:tcBorders>
            <w:vAlign w:val="center"/>
          </w:tcPr>
          <w:p w14:paraId="03F2F199" w14:textId="77777777" w:rsidR="0039693A" w:rsidRPr="00733798" w:rsidRDefault="0039693A" w:rsidP="00616FCE">
            <w:pPr>
              <w:jc w:val="center"/>
              <w:rPr>
                <w:rFonts w:ascii="Arial" w:hAnsi="Arial" w:cs="Arial"/>
                <w:sz w:val="20"/>
                <w:szCs w:val="20"/>
                <w:vertAlign w:val="superscript"/>
              </w:rPr>
            </w:pPr>
            <w:r w:rsidRPr="00733798">
              <w:rPr>
                <w:rFonts w:ascii="Arial" w:hAnsi="Arial" w:cs="Arial"/>
                <w:sz w:val="20"/>
                <w:szCs w:val="20"/>
              </w:rPr>
              <w:t>1</w:t>
            </w:r>
          </w:p>
        </w:tc>
      </w:tr>
      <w:tr w:rsidR="0039693A" w:rsidRPr="00733798" w14:paraId="14B5DCC8" w14:textId="77777777" w:rsidTr="00616FCE">
        <w:trPr>
          <w:trHeight w:val="260"/>
          <w:jc w:val="center"/>
        </w:trPr>
        <w:tc>
          <w:tcPr>
            <w:tcW w:w="1985" w:type="dxa"/>
            <w:vMerge/>
            <w:tcBorders>
              <w:top w:val="nil"/>
              <w:left w:val="nil"/>
              <w:bottom w:val="nil"/>
              <w:right w:val="nil"/>
            </w:tcBorders>
            <w:vAlign w:val="center"/>
          </w:tcPr>
          <w:p w14:paraId="0844A816" w14:textId="77777777" w:rsidR="0039693A" w:rsidRPr="00733798" w:rsidRDefault="0039693A" w:rsidP="00616FCE">
            <w:pPr>
              <w:jc w:val="both"/>
              <w:rPr>
                <w:rFonts w:ascii="Arial" w:hAnsi="Arial" w:cs="Arial"/>
                <w:sz w:val="20"/>
                <w:szCs w:val="20"/>
              </w:rPr>
            </w:pPr>
          </w:p>
        </w:tc>
        <w:tc>
          <w:tcPr>
            <w:tcW w:w="704" w:type="dxa"/>
            <w:tcBorders>
              <w:top w:val="nil"/>
              <w:left w:val="nil"/>
              <w:bottom w:val="nil"/>
              <w:right w:val="nil"/>
            </w:tcBorders>
            <w:vAlign w:val="center"/>
          </w:tcPr>
          <w:p w14:paraId="4CF10F69" w14:textId="77777777" w:rsidR="0039693A" w:rsidRPr="00733798" w:rsidRDefault="0039693A" w:rsidP="00616FCE">
            <w:pPr>
              <w:jc w:val="both"/>
              <w:rPr>
                <w:rFonts w:ascii="Arial" w:hAnsi="Arial" w:cs="Arial"/>
                <w:sz w:val="20"/>
                <w:szCs w:val="20"/>
              </w:rPr>
            </w:pPr>
            <w:r w:rsidRPr="00733798">
              <w:rPr>
                <w:rFonts w:ascii="Arial" w:hAnsi="Arial" w:cs="Arial"/>
                <w:noProof/>
                <w:sz w:val="20"/>
                <w:szCs w:val="20"/>
                <w:lang w:eastAsia="fr-FR"/>
              </w:rPr>
              <w:t>F</w:t>
            </w:r>
          </w:p>
        </w:tc>
        <w:tc>
          <w:tcPr>
            <w:tcW w:w="1422" w:type="dxa"/>
            <w:tcBorders>
              <w:top w:val="nil"/>
              <w:left w:val="nil"/>
              <w:bottom w:val="nil"/>
              <w:right w:val="nil"/>
            </w:tcBorders>
            <w:vAlign w:val="center"/>
          </w:tcPr>
          <w:p w14:paraId="56E90A8E"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10.87</w:t>
            </w:r>
          </w:p>
        </w:tc>
        <w:tc>
          <w:tcPr>
            <w:tcW w:w="1559" w:type="dxa"/>
            <w:tcBorders>
              <w:top w:val="nil"/>
              <w:left w:val="nil"/>
              <w:bottom w:val="nil"/>
              <w:right w:val="nil"/>
            </w:tcBorders>
            <w:vAlign w:val="center"/>
          </w:tcPr>
          <w:p w14:paraId="4546DA81"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30.38</w:t>
            </w:r>
          </w:p>
        </w:tc>
        <w:tc>
          <w:tcPr>
            <w:tcW w:w="1701" w:type="dxa"/>
            <w:tcBorders>
              <w:top w:val="nil"/>
              <w:left w:val="nil"/>
              <w:bottom w:val="nil"/>
              <w:right w:val="nil"/>
            </w:tcBorders>
            <w:vAlign w:val="center"/>
          </w:tcPr>
          <w:p w14:paraId="4A395670"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29.66</w:t>
            </w:r>
          </w:p>
        </w:tc>
      </w:tr>
      <w:tr w:rsidR="0039693A" w:rsidRPr="00733798" w14:paraId="04A5F17E" w14:textId="77777777" w:rsidTr="00616FCE">
        <w:trPr>
          <w:trHeight w:val="208"/>
          <w:jc w:val="center"/>
        </w:trPr>
        <w:tc>
          <w:tcPr>
            <w:tcW w:w="1985" w:type="dxa"/>
            <w:vMerge/>
            <w:tcBorders>
              <w:top w:val="nil"/>
              <w:left w:val="nil"/>
              <w:right w:val="nil"/>
            </w:tcBorders>
          </w:tcPr>
          <w:p w14:paraId="1FE3B32F" w14:textId="77777777" w:rsidR="0039693A" w:rsidRPr="00733798" w:rsidRDefault="0039693A" w:rsidP="00616FCE">
            <w:pPr>
              <w:jc w:val="both"/>
              <w:rPr>
                <w:rFonts w:ascii="Arial" w:hAnsi="Arial" w:cs="Arial"/>
                <w:sz w:val="20"/>
                <w:szCs w:val="20"/>
              </w:rPr>
            </w:pPr>
          </w:p>
        </w:tc>
        <w:tc>
          <w:tcPr>
            <w:tcW w:w="704" w:type="dxa"/>
            <w:tcBorders>
              <w:top w:val="nil"/>
              <w:left w:val="nil"/>
              <w:right w:val="nil"/>
            </w:tcBorders>
            <w:vAlign w:val="center"/>
          </w:tcPr>
          <w:p w14:paraId="7D5DD355" w14:textId="77777777" w:rsidR="0039693A" w:rsidRPr="00733798" w:rsidRDefault="0039693A" w:rsidP="00616FCE">
            <w:pPr>
              <w:jc w:val="both"/>
              <w:rPr>
                <w:rFonts w:ascii="Arial" w:hAnsi="Arial" w:cs="Arial"/>
                <w:sz w:val="20"/>
                <w:szCs w:val="20"/>
              </w:rPr>
            </w:pPr>
            <w:r w:rsidRPr="00733798">
              <w:rPr>
                <w:rFonts w:ascii="Arial" w:hAnsi="Arial" w:cs="Arial"/>
                <w:noProof/>
                <w:sz w:val="20"/>
                <w:szCs w:val="20"/>
                <w:lang w:eastAsia="fr-FR"/>
              </w:rPr>
              <w:t>P</w:t>
            </w:r>
          </w:p>
        </w:tc>
        <w:tc>
          <w:tcPr>
            <w:tcW w:w="1422" w:type="dxa"/>
            <w:tcBorders>
              <w:top w:val="nil"/>
              <w:left w:val="nil"/>
              <w:right w:val="nil"/>
            </w:tcBorders>
            <w:vAlign w:val="center"/>
          </w:tcPr>
          <w:p w14:paraId="13816C1A"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&lt; 0.01**</w:t>
            </w:r>
          </w:p>
        </w:tc>
        <w:tc>
          <w:tcPr>
            <w:tcW w:w="1559" w:type="dxa"/>
            <w:tcBorders>
              <w:top w:val="nil"/>
              <w:left w:val="nil"/>
              <w:right w:val="nil"/>
            </w:tcBorders>
            <w:vAlign w:val="center"/>
          </w:tcPr>
          <w:p w14:paraId="671CDD9C"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&lt; 0.001</w:t>
            </w:r>
            <w:r w:rsidRPr="00733798">
              <w:rPr>
                <w:rFonts w:ascii="Arial" w:hAnsi="Arial" w:cs="Arial"/>
                <w:sz w:val="20"/>
                <w:szCs w:val="20"/>
                <w:vertAlign w:val="superscript"/>
              </w:rPr>
              <w:t>***</w:t>
            </w:r>
          </w:p>
        </w:tc>
        <w:tc>
          <w:tcPr>
            <w:tcW w:w="1701" w:type="dxa"/>
            <w:tcBorders>
              <w:top w:val="nil"/>
              <w:left w:val="nil"/>
              <w:right w:val="nil"/>
            </w:tcBorders>
            <w:vAlign w:val="center"/>
          </w:tcPr>
          <w:p w14:paraId="596EA467"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&lt; 0.001</w:t>
            </w:r>
            <w:r w:rsidRPr="00733798">
              <w:rPr>
                <w:rFonts w:ascii="Arial" w:hAnsi="Arial" w:cs="Arial"/>
                <w:sz w:val="20"/>
                <w:szCs w:val="20"/>
                <w:vertAlign w:val="superscript"/>
              </w:rPr>
              <w:t>***</w:t>
            </w:r>
          </w:p>
        </w:tc>
      </w:tr>
    </w:tbl>
    <w:p w14:paraId="6D2E1BBA" w14:textId="77777777" w:rsidR="000C6670" w:rsidRPr="00733798" w:rsidRDefault="0039693A" w:rsidP="0039693A">
      <w:pPr>
        <w:ind w:left="284" w:right="284"/>
        <w:jc w:val="both"/>
        <w:rPr>
          <w:rFonts w:ascii="Times New Roman" w:hAnsi="Times New Roman"/>
        </w:rPr>
      </w:pPr>
      <w:r w:rsidRPr="00733798">
        <w:rPr>
          <w:rFonts w:ascii="Times New Roman" w:hAnsi="Times New Roman"/>
        </w:rPr>
        <w:lastRenderedPageBreak/>
        <w:t>df = degree of freedom; F = Fisher F; **significant p &lt; 0.01; ***significant p &lt; 0.001.  The values sharing the same letter are not significantly different according to the LSD test, p &lt; 0.05.</w:t>
      </w:r>
    </w:p>
    <w:p w14:paraId="1CEAAE2D" w14:textId="77777777" w:rsidR="00C34421" w:rsidRPr="00733798" w:rsidRDefault="00C34421" w:rsidP="00F72D5F">
      <w:pPr>
        <w:spacing w:before="240"/>
        <w:jc w:val="both"/>
        <w:rPr>
          <w:rFonts w:ascii="Arial" w:hAnsi="Arial" w:cs="Arial"/>
          <w:color w:val="000000" w:themeColor="text1"/>
        </w:rPr>
      </w:pPr>
      <w:r w:rsidRPr="00733798">
        <w:rPr>
          <w:rFonts w:ascii="Arial" w:hAnsi="Arial" w:cs="Arial"/>
          <w:color w:val="000000" w:themeColor="text1"/>
        </w:rPr>
        <w:t xml:space="preserve">Table 5 shows the evolution of onion grain germination according to the period for the two onion varieties. For the </w:t>
      </w:r>
      <w:r w:rsidRPr="005F1DF7">
        <w:rPr>
          <w:rStyle w:val="Strong"/>
          <w:rFonts w:ascii="Arial" w:hAnsi="Arial" w:cs="Arial"/>
          <w:b w:val="0"/>
          <w:bCs w:val="0"/>
          <w:color w:val="000000" w:themeColor="text1"/>
        </w:rPr>
        <w:t xml:space="preserve">Violet de </w:t>
      </w:r>
      <w:proofErr w:type="spellStart"/>
      <w:r w:rsidRPr="005F1DF7">
        <w:rPr>
          <w:rStyle w:val="Strong"/>
          <w:rFonts w:ascii="Arial" w:hAnsi="Arial" w:cs="Arial"/>
          <w:b w:val="0"/>
          <w:bCs w:val="0"/>
          <w:color w:val="000000" w:themeColor="text1"/>
        </w:rPr>
        <w:t>Galmi</w:t>
      </w:r>
      <w:proofErr w:type="spellEnd"/>
      <w:r w:rsidRPr="005F1DF7">
        <w:rPr>
          <w:rStyle w:val="Strong"/>
          <w:rFonts w:ascii="Arial" w:hAnsi="Arial" w:cs="Arial"/>
          <w:b w:val="0"/>
          <w:bCs w:val="0"/>
          <w:color w:val="000000" w:themeColor="text1"/>
        </w:rPr>
        <w:t xml:space="preserve"> variety</w:t>
      </w:r>
      <w:r w:rsidRPr="00733798">
        <w:rPr>
          <w:rFonts w:ascii="Arial" w:hAnsi="Arial" w:cs="Arial"/>
          <w:color w:val="000000" w:themeColor="text1"/>
        </w:rPr>
        <w:t xml:space="preserve">, the germination increased significantly between 4 and 6 DAT, rising from </w:t>
      </w:r>
      <w:r w:rsidRPr="005F1DF7">
        <w:rPr>
          <w:rStyle w:val="Strong"/>
          <w:rFonts w:ascii="Arial" w:hAnsi="Arial" w:cs="Arial"/>
          <w:b w:val="0"/>
          <w:bCs w:val="0"/>
          <w:color w:val="000000" w:themeColor="text1"/>
        </w:rPr>
        <w:t>3.87 ± 0.31 to 5.70 ± 0.38 number of germinated grains</w:t>
      </w:r>
      <w:r w:rsidRPr="005F1DF7">
        <w:rPr>
          <w:rFonts w:ascii="Arial" w:hAnsi="Arial" w:cs="Arial"/>
          <w:b/>
          <w:bCs/>
          <w:color w:val="000000" w:themeColor="text1"/>
        </w:rPr>
        <w:t>.</w:t>
      </w:r>
      <w:r w:rsidRPr="00733798">
        <w:rPr>
          <w:rFonts w:ascii="Arial" w:hAnsi="Arial" w:cs="Arial"/>
          <w:color w:val="000000" w:themeColor="text1"/>
        </w:rPr>
        <w:t xml:space="preserve"> Analysis of variance revealed a highly significant difference among periods (p &lt; 0.001), indicating a clear and steady progression of germination over time. In contrast, the </w:t>
      </w:r>
      <w:r w:rsidRPr="005F1DF7">
        <w:rPr>
          <w:rStyle w:val="Strong"/>
          <w:rFonts w:ascii="Arial" w:hAnsi="Arial" w:cs="Arial"/>
          <w:b w:val="0"/>
          <w:bCs w:val="0"/>
          <w:color w:val="000000" w:themeColor="text1"/>
        </w:rPr>
        <w:t>Prema-178</w:t>
      </w:r>
      <w:r w:rsidRPr="00733798">
        <w:rPr>
          <w:rFonts w:ascii="Arial" w:hAnsi="Arial" w:cs="Arial"/>
          <w:color w:val="000000" w:themeColor="text1"/>
        </w:rPr>
        <w:t xml:space="preserve"> variety showed no significant variation across periods (p = 0.903), with germination remaining stable at around </w:t>
      </w:r>
      <w:r w:rsidRPr="005F1DF7">
        <w:rPr>
          <w:rStyle w:val="Strong"/>
          <w:rFonts w:ascii="Arial" w:hAnsi="Arial" w:cs="Arial"/>
          <w:b w:val="0"/>
          <w:bCs w:val="0"/>
          <w:color w:val="000000" w:themeColor="text1"/>
        </w:rPr>
        <w:t xml:space="preserve">2.2–2.4 number of </w:t>
      </w:r>
      <w:proofErr w:type="gramStart"/>
      <w:r w:rsidRPr="005F1DF7">
        <w:rPr>
          <w:rStyle w:val="Strong"/>
          <w:rFonts w:ascii="Arial" w:hAnsi="Arial" w:cs="Arial"/>
          <w:b w:val="0"/>
          <w:bCs w:val="0"/>
          <w:color w:val="000000" w:themeColor="text1"/>
        </w:rPr>
        <w:t>grain</w:t>
      </w:r>
      <w:proofErr w:type="gramEnd"/>
      <w:r w:rsidRPr="005F1DF7">
        <w:rPr>
          <w:rStyle w:val="Strong"/>
          <w:rFonts w:ascii="Arial" w:hAnsi="Arial" w:cs="Arial"/>
          <w:b w:val="0"/>
          <w:bCs w:val="0"/>
          <w:color w:val="000000" w:themeColor="text1"/>
        </w:rPr>
        <w:t xml:space="preserve"> germinated</w:t>
      </w:r>
      <w:r w:rsidRPr="00733798">
        <w:rPr>
          <w:rFonts w:ascii="Arial" w:hAnsi="Arial" w:cs="Arial"/>
          <w:color w:val="000000" w:themeColor="text1"/>
        </w:rPr>
        <w:t xml:space="preserve">. Overall, these findings demonstrate that </w:t>
      </w:r>
      <w:r w:rsidRPr="00733798">
        <w:rPr>
          <w:rStyle w:val="Emphasis"/>
          <w:rFonts w:ascii="Arial" w:hAnsi="Arial" w:cs="Arial"/>
          <w:color w:val="000000" w:themeColor="text1"/>
        </w:rPr>
        <w:t xml:space="preserve">Violet de </w:t>
      </w:r>
      <w:proofErr w:type="spellStart"/>
      <w:r w:rsidRPr="00733798">
        <w:rPr>
          <w:rStyle w:val="Emphasis"/>
          <w:rFonts w:ascii="Arial" w:hAnsi="Arial" w:cs="Arial"/>
          <w:color w:val="000000" w:themeColor="text1"/>
        </w:rPr>
        <w:t>Galmi</w:t>
      </w:r>
      <w:proofErr w:type="spellEnd"/>
      <w:r w:rsidRPr="00733798">
        <w:rPr>
          <w:rFonts w:ascii="Arial" w:hAnsi="Arial" w:cs="Arial"/>
          <w:color w:val="000000" w:themeColor="text1"/>
        </w:rPr>
        <w:t xml:space="preserve"> exhibits a faster germination dynamic than </w:t>
      </w:r>
      <w:r w:rsidRPr="00733798">
        <w:rPr>
          <w:rStyle w:val="Emphasis"/>
          <w:rFonts w:ascii="Arial" w:hAnsi="Arial" w:cs="Arial"/>
          <w:color w:val="000000" w:themeColor="text1"/>
        </w:rPr>
        <w:t>Prema-178</w:t>
      </w:r>
      <w:r w:rsidRPr="00733798">
        <w:rPr>
          <w:rFonts w:ascii="Arial" w:hAnsi="Arial" w:cs="Arial"/>
          <w:color w:val="000000" w:themeColor="text1"/>
        </w:rPr>
        <w:t xml:space="preserve">. </w:t>
      </w:r>
      <w:r w:rsidRPr="005F1DF7">
        <w:rPr>
          <w:rStyle w:val="Strong"/>
          <w:rFonts w:ascii="Arial" w:hAnsi="Arial" w:cs="Arial"/>
          <w:b w:val="0"/>
          <w:bCs w:val="0"/>
          <w:color w:val="000000" w:themeColor="text1"/>
        </w:rPr>
        <w:t xml:space="preserve">This result is consistent with </w:t>
      </w:r>
      <w:r w:rsidRPr="00733798">
        <w:rPr>
          <w:rFonts w:ascii="Arial" w:hAnsi="Arial" w:cs="Arial"/>
          <w:color w:val="000000" w:themeColor="text1"/>
        </w:rPr>
        <w:fldChar w:fldCharType="begin"/>
      </w:r>
      <w:r w:rsidRPr="00733798">
        <w:rPr>
          <w:rFonts w:ascii="Arial" w:hAnsi="Arial" w:cs="Arial"/>
          <w:color w:val="000000" w:themeColor="text1"/>
        </w:rPr>
        <w:instrText xml:space="preserve"> ADDIN ZOTERO_ITEM CSL_CITATION {"citationID":"4DUny7rr","properties":{"formattedCitation":"(Zadj\\uc0\\u233{}hi et al. 2023)","plainCitation":"(Zadjéhi et al. 2023)","dontUpdate":true,"noteIndex":0},"citationItems":[{"id":2409,"uris":["http://zotero.org/users/local/5Qv12LTS/items/4ZIQSG8I"],"itemData":{"id":2409,"type":"article-journal","container-title":"International Journal of Plant Breeding and Genetics","DOI":"10.3923/ijpbg.2023.1.6","ISSN":"18193595","issue":"1","journalAbbreviation":"International J. of Plant Breeding and Genetics","page":"1-6","source":"DOI.org (Crossref)","title":"Breeding and Agro Morphological Performances of Onion Varieties in Rainy Season in Côte d'Ivoire","volume":"17","author":[{"family":"Koffi","given":"Eric-Blanchard Zadjéhi"},{"family":"Diarrassouba","given":"Nafan"},{"family":"Douan","given":"Bleu Gondon"},{"family":"Yao","given":"Saraka Didier Martial"},{"family":"Sie","given":"Raoul Sylvère"}],"issued":{"date-parts":[["2023",1,15]]}}}],"schema":"https://github.com/citation-style-language/schema/raw/master/csl-citation.json"} </w:instrText>
      </w:r>
      <w:r w:rsidRPr="00733798">
        <w:rPr>
          <w:rFonts w:ascii="Arial" w:hAnsi="Arial" w:cs="Arial"/>
          <w:color w:val="000000" w:themeColor="text1"/>
        </w:rPr>
        <w:fldChar w:fldCharType="separate"/>
      </w:r>
      <w:r w:rsidRPr="00733798">
        <w:rPr>
          <w:rFonts w:ascii="Arial" w:hAnsi="Arial" w:cs="Arial"/>
          <w:color w:val="000000" w:themeColor="text1"/>
        </w:rPr>
        <w:t xml:space="preserve">Zadjéhi et </w:t>
      </w:r>
      <w:r w:rsidRPr="00733798">
        <w:rPr>
          <w:rFonts w:ascii="Arial" w:hAnsi="Arial" w:cs="Arial"/>
          <w:i/>
          <w:color w:val="000000" w:themeColor="text1"/>
        </w:rPr>
        <w:t>al</w:t>
      </w:r>
      <w:r w:rsidRPr="00733798">
        <w:rPr>
          <w:rFonts w:ascii="Arial" w:hAnsi="Arial" w:cs="Arial"/>
          <w:color w:val="000000" w:themeColor="text1"/>
        </w:rPr>
        <w:t>. (2023)</w:t>
      </w:r>
      <w:r w:rsidRPr="00733798">
        <w:rPr>
          <w:rFonts w:ascii="Arial" w:hAnsi="Arial" w:cs="Arial"/>
          <w:color w:val="000000" w:themeColor="text1"/>
        </w:rPr>
        <w:fldChar w:fldCharType="end"/>
      </w:r>
      <w:r w:rsidRPr="00733798">
        <w:rPr>
          <w:rFonts w:ascii="Arial" w:hAnsi="Arial" w:cs="Arial"/>
          <w:color w:val="000000" w:themeColor="text1"/>
        </w:rPr>
        <w:t xml:space="preserve">, who reported that </w:t>
      </w:r>
      <w:r w:rsidRPr="00733798">
        <w:rPr>
          <w:rStyle w:val="Emphasis"/>
          <w:rFonts w:ascii="Arial" w:hAnsi="Arial" w:cs="Arial"/>
          <w:color w:val="000000" w:themeColor="text1"/>
        </w:rPr>
        <w:t xml:space="preserve">Violet de </w:t>
      </w:r>
      <w:proofErr w:type="spellStart"/>
      <w:r w:rsidRPr="00733798">
        <w:rPr>
          <w:rStyle w:val="Emphasis"/>
          <w:rFonts w:ascii="Arial" w:hAnsi="Arial" w:cs="Arial"/>
          <w:color w:val="000000" w:themeColor="text1"/>
        </w:rPr>
        <w:t>Galmi</w:t>
      </w:r>
      <w:proofErr w:type="spellEnd"/>
      <w:r w:rsidRPr="00733798">
        <w:rPr>
          <w:rFonts w:ascii="Arial" w:hAnsi="Arial" w:cs="Arial"/>
          <w:color w:val="000000" w:themeColor="text1"/>
        </w:rPr>
        <w:t xml:space="preserve"> showed superior </w:t>
      </w:r>
      <w:proofErr w:type="spellStart"/>
      <w:r w:rsidRPr="00733798">
        <w:rPr>
          <w:rFonts w:ascii="Arial" w:hAnsi="Arial" w:cs="Arial"/>
          <w:color w:val="000000" w:themeColor="text1"/>
        </w:rPr>
        <w:t>agro</w:t>
      </w:r>
      <w:proofErr w:type="spellEnd"/>
      <w:r w:rsidRPr="00733798">
        <w:rPr>
          <w:rFonts w:ascii="Arial" w:hAnsi="Arial" w:cs="Arial"/>
          <w:color w:val="000000" w:themeColor="text1"/>
        </w:rPr>
        <w:t xml:space="preserve">-morphological performance, including more rapid and vigorous germination compared to </w:t>
      </w:r>
      <w:r w:rsidRPr="00733798">
        <w:rPr>
          <w:rStyle w:val="Emphasis"/>
          <w:rFonts w:ascii="Arial" w:hAnsi="Arial" w:cs="Arial"/>
          <w:color w:val="000000" w:themeColor="text1"/>
        </w:rPr>
        <w:t>Prema-178</w:t>
      </w:r>
      <w:r w:rsidRPr="00733798">
        <w:rPr>
          <w:rFonts w:ascii="Arial" w:hAnsi="Arial" w:cs="Arial"/>
          <w:color w:val="000000" w:themeColor="text1"/>
        </w:rPr>
        <w:t>, indicating better physiological adaptation to experimental conditions in Côte d'Ivoire.</w:t>
      </w:r>
    </w:p>
    <w:p w14:paraId="7228B4B5" w14:textId="77777777" w:rsidR="0039693A" w:rsidRPr="00F72D5F" w:rsidRDefault="0039693A" w:rsidP="00F72D5F">
      <w:pPr>
        <w:spacing w:before="240" w:after="240" w:line="360" w:lineRule="auto"/>
        <w:ind w:right="284"/>
        <w:rPr>
          <w:rFonts w:ascii="Arial" w:hAnsi="Arial" w:cs="Arial"/>
          <w:b/>
          <w:bCs/>
        </w:rPr>
      </w:pPr>
      <w:r w:rsidRPr="00F72D5F">
        <w:rPr>
          <w:rFonts w:ascii="Arial" w:hAnsi="Arial" w:cs="Arial"/>
          <w:b/>
          <w:bCs/>
        </w:rPr>
        <w:t>Table 5: Average number of germinated seeds according to the variety over time</w:t>
      </w:r>
    </w:p>
    <w:tbl>
      <w:tblPr>
        <w:tblStyle w:val="TableGrid"/>
        <w:tblW w:w="6663" w:type="dxa"/>
        <w:jc w:val="center"/>
        <w:tblLayout w:type="fixed"/>
        <w:tblLook w:val="04A0" w:firstRow="1" w:lastRow="0" w:firstColumn="1" w:lastColumn="0" w:noHBand="0" w:noVBand="1"/>
      </w:tblPr>
      <w:tblGrid>
        <w:gridCol w:w="2268"/>
        <w:gridCol w:w="705"/>
        <w:gridCol w:w="1847"/>
        <w:gridCol w:w="1843"/>
      </w:tblGrid>
      <w:tr w:rsidR="0039693A" w:rsidRPr="00733798" w14:paraId="2B88BE36" w14:textId="77777777" w:rsidTr="00616FCE">
        <w:trPr>
          <w:jc w:val="center"/>
        </w:trPr>
        <w:tc>
          <w:tcPr>
            <w:tcW w:w="2268" w:type="dxa"/>
            <w:vMerge w:val="restart"/>
            <w:tcBorders>
              <w:left w:val="nil"/>
              <w:right w:val="nil"/>
            </w:tcBorders>
            <w:vAlign w:val="center"/>
          </w:tcPr>
          <w:p w14:paraId="1EA98515"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Period (DAT)</w:t>
            </w:r>
          </w:p>
        </w:tc>
        <w:tc>
          <w:tcPr>
            <w:tcW w:w="705" w:type="dxa"/>
            <w:vMerge w:val="restart"/>
            <w:tcBorders>
              <w:left w:val="nil"/>
              <w:right w:val="nil"/>
            </w:tcBorders>
            <w:vAlign w:val="center"/>
          </w:tcPr>
          <w:p w14:paraId="68633DE2"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N</w:t>
            </w:r>
          </w:p>
        </w:tc>
        <w:tc>
          <w:tcPr>
            <w:tcW w:w="3690" w:type="dxa"/>
            <w:gridSpan w:val="2"/>
            <w:tcBorders>
              <w:left w:val="nil"/>
              <w:right w:val="nil"/>
            </w:tcBorders>
          </w:tcPr>
          <w:p w14:paraId="4249FD57" w14:textId="77777777" w:rsidR="0039693A" w:rsidRPr="00733798" w:rsidRDefault="0039693A" w:rsidP="00616FCE">
            <w:pPr>
              <w:jc w:val="center"/>
              <w:rPr>
                <w:rFonts w:ascii="Arial" w:hAnsi="Arial" w:cs="Arial"/>
                <w:b/>
                <w:bCs/>
                <w:sz w:val="20"/>
                <w:szCs w:val="20"/>
              </w:rPr>
            </w:pPr>
            <w:r w:rsidRPr="00733798">
              <w:rPr>
                <w:rFonts w:ascii="Arial" w:hAnsi="Arial" w:cs="Arial"/>
                <w:b/>
                <w:bCs/>
                <w:sz w:val="20"/>
                <w:szCs w:val="20"/>
              </w:rPr>
              <w:t>Variety</w:t>
            </w:r>
          </w:p>
        </w:tc>
      </w:tr>
      <w:tr w:rsidR="0039693A" w:rsidRPr="00733798" w14:paraId="4CC10A23" w14:textId="77777777" w:rsidTr="00616FCE">
        <w:trPr>
          <w:jc w:val="center"/>
        </w:trPr>
        <w:tc>
          <w:tcPr>
            <w:tcW w:w="2268" w:type="dxa"/>
            <w:vMerge/>
            <w:tcBorders>
              <w:left w:val="nil"/>
              <w:bottom w:val="single" w:sz="4" w:space="0" w:color="auto"/>
              <w:right w:val="nil"/>
            </w:tcBorders>
          </w:tcPr>
          <w:p w14:paraId="37F5DBA9" w14:textId="77777777" w:rsidR="0039693A" w:rsidRPr="00733798" w:rsidRDefault="0039693A" w:rsidP="00616FCE">
            <w:pPr>
              <w:jc w:val="center"/>
              <w:rPr>
                <w:rFonts w:ascii="Arial" w:hAnsi="Arial" w:cs="Arial"/>
                <w:b/>
                <w:bCs/>
                <w:sz w:val="20"/>
                <w:szCs w:val="20"/>
              </w:rPr>
            </w:pPr>
          </w:p>
        </w:tc>
        <w:tc>
          <w:tcPr>
            <w:tcW w:w="705" w:type="dxa"/>
            <w:vMerge/>
            <w:tcBorders>
              <w:left w:val="nil"/>
              <w:bottom w:val="single" w:sz="4" w:space="0" w:color="auto"/>
              <w:right w:val="nil"/>
            </w:tcBorders>
          </w:tcPr>
          <w:p w14:paraId="6DF8A527" w14:textId="77777777" w:rsidR="0039693A" w:rsidRPr="00733798" w:rsidRDefault="0039693A" w:rsidP="00616FCE">
            <w:pPr>
              <w:jc w:val="center"/>
              <w:rPr>
                <w:rFonts w:ascii="Arial" w:hAnsi="Arial" w:cs="Arial"/>
                <w:b/>
                <w:bCs/>
                <w:sz w:val="20"/>
                <w:szCs w:val="20"/>
              </w:rPr>
            </w:pPr>
          </w:p>
        </w:tc>
        <w:tc>
          <w:tcPr>
            <w:tcW w:w="1847" w:type="dxa"/>
            <w:tcBorders>
              <w:left w:val="nil"/>
              <w:bottom w:val="single" w:sz="4" w:space="0" w:color="auto"/>
              <w:right w:val="nil"/>
            </w:tcBorders>
          </w:tcPr>
          <w:p w14:paraId="76E4C34C" w14:textId="77777777" w:rsidR="0039693A" w:rsidRPr="00733798" w:rsidRDefault="0039693A" w:rsidP="00616FCE">
            <w:pPr>
              <w:jc w:val="center"/>
              <w:rPr>
                <w:rFonts w:ascii="Arial" w:hAnsi="Arial" w:cs="Arial"/>
                <w:b/>
                <w:bCs/>
                <w:sz w:val="20"/>
                <w:szCs w:val="20"/>
              </w:rPr>
            </w:pPr>
            <w:r w:rsidRPr="00733798">
              <w:rPr>
                <w:rFonts w:ascii="Arial" w:hAnsi="Arial" w:cs="Arial"/>
                <w:b/>
                <w:bCs/>
                <w:noProof/>
                <w:sz w:val="20"/>
                <w:szCs w:val="20"/>
                <w:lang w:val="fr-FR" w:eastAsia="fr-FR"/>
              </w:rPr>
              <w:t>Violet de Galmi</w:t>
            </w:r>
          </w:p>
        </w:tc>
        <w:tc>
          <w:tcPr>
            <w:tcW w:w="1843" w:type="dxa"/>
            <w:tcBorders>
              <w:left w:val="nil"/>
              <w:bottom w:val="single" w:sz="4" w:space="0" w:color="auto"/>
              <w:right w:val="nil"/>
            </w:tcBorders>
          </w:tcPr>
          <w:p w14:paraId="41253DCF" w14:textId="77777777" w:rsidR="0039693A" w:rsidRPr="00733798" w:rsidRDefault="0039693A" w:rsidP="00616FCE">
            <w:pPr>
              <w:jc w:val="center"/>
              <w:rPr>
                <w:rFonts w:ascii="Arial" w:hAnsi="Arial" w:cs="Arial"/>
                <w:b/>
                <w:bCs/>
                <w:sz w:val="20"/>
                <w:szCs w:val="20"/>
              </w:rPr>
            </w:pPr>
            <w:r w:rsidRPr="00733798">
              <w:rPr>
                <w:rFonts w:ascii="Arial" w:hAnsi="Arial" w:cs="Arial"/>
                <w:b/>
                <w:bCs/>
                <w:noProof/>
                <w:sz w:val="20"/>
                <w:szCs w:val="20"/>
                <w:lang w:val="fr-FR" w:eastAsia="fr-FR"/>
              </w:rPr>
              <w:t>Prema-178</w:t>
            </w:r>
          </w:p>
        </w:tc>
      </w:tr>
      <w:tr w:rsidR="0039693A" w:rsidRPr="00733798" w14:paraId="19F30FA5" w14:textId="77777777" w:rsidTr="00616FCE">
        <w:trPr>
          <w:jc w:val="center"/>
        </w:trPr>
        <w:tc>
          <w:tcPr>
            <w:tcW w:w="2268" w:type="dxa"/>
            <w:tcBorders>
              <w:left w:val="nil"/>
              <w:bottom w:val="nil"/>
              <w:right w:val="nil"/>
            </w:tcBorders>
            <w:vAlign w:val="center"/>
          </w:tcPr>
          <w:p w14:paraId="24AEB5AF"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4</w:t>
            </w:r>
          </w:p>
        </w:tc>
        <w:tc>
          <w:tcPr>
            <w:tcW w:w="705" w:type="dxa"/>
            <w:tcBorders>
              <w:left w:val="nil"/>
              <w:bottom w:val="nil"/>
              <w:right w:val="nil"/>
            </w:tcBorders>
            <w:vAlign w:val="center"/>
          </w:tcPr>
          <w:p w14:paraId="5D7CD3AA"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30</w:t>
            </w:r>
          </w:p>
        </w:tc>
        <w:tc>
          <w:tcPr>
            <w:tcW w:w="1847" w:type="dxa"/>
            <w:tcBorders>
              <w:left w:val="nil"/>
              <w:bottom w:val="nil"/>
              <w:right w:val="nil"/>
            </w:tcBorders>
            <w:vAlign w:val="center"/>
          </w:tcPr>
          <w:p w14:paraId="18D0F97A"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3.87 </w:t>
            </w:r>
            <w:r w:rsidRPr="00733798">
              <w:rPr>
                <w:rFonts w:ascii="Arial" w:hAnsi="Arial" w:cs="Arial"/>
                <w:b/>
                <w:sz w:val="20"/>
                <w:szCs w:val="20"/>
                <w:vertAlign w:val="superscript"/>
              </w:rPr>
              <w:t>b</w:t>
            </w:r>
            <w:r w:rsidRPr="00733798">
              <w:rPr>
                <w:rFonts w:ascii="Arial" w:hAnsi="Arial" w:cs="Arial"/>
                <w:sz w:val="20"/>
                <w:szCs w:val="20"/>
              </w:rPr>
              <w:sym w:font="Symbol" w:char="F0B1"/>
            </w:r>
            <w:r w:rsidRPr="00733798">
              <w:rPr>
                <w:rFonts w:ascii="Arial" w:hAnsi="Arial" w:cs="Arial"/>
                <w:sz w:val="20"/>
                <w:szCs w:val="20"/>
              </w:rPr>
              <w:t xml:space="preserve"> 0.31</w:t>
            </w:r>
          </w:p>
        </w:tc>
        <w:tc>
          <w:tcPr>
            <w:tcW w:w="1843" w:type="dxa"/>
            <w:tcBorders>
              <w:left w:val="nil"/>
              <w:bottom w:val="nil"/>
              <w:right w:val="nil"/>
            </w:tcBorders>
            <w:vAlign w:val="center"/>
          </w:tcPr>
          <w:p w14:paraId="23FF7332"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2.2</w:t>
            </w:r>
            <w:r w:rsidRPr="00733798">
              <w:rPr>
                <w:rFonts w:ascii="Arial" w:hAnsi="Arial" w:cs="Arial"/>
                <w:b/>
                <w:sz w:val="20"/>
                <w:szCs w:val="20"/>
                <w:vertAlign w:val="superscript"/>
              </w:rPr>
              <w:t xml:space="preserve"> a</w:t>
            </w:r>
            <w:r w:rsidRPr="00733798">
              <w:rPr>
                <w:rFonts w:ascii="Arial" w:hAnsi="Arial" w:cs="Arial"/>
                <w:sz w:val="20"/>
                <w:szCs w:val="20"/>
              </w:rPr>
              <w:t xml:space="preserve"> </w:t>
            </w:r>
            <w:r w:rsidRPr="00733798">
              <w:rPr>
                <w:rFonts w:ascii="Arial" w:hAnsi="Arial" w:cs="Arial"/>
                <w:sz w:val="20"/>
                <w:szCs w:val="20"/>
              </w:rPr>
              <w:sym w:font="Symbol" w:char="F0B1"/>
            </w:r>
            <w:r w:rsidRPr="00733798">
              <w:rPr>
                <w:rFonts w:ascii="Arial" w:hAnsi="Arial" w:cs="Arial"/>
                <w:sz w:val="20"/>
                <w:szCs w:val="20"/>
              </w:rPr>
              <w:t xml:space="preserve"> 0.36</w:t>
            </w:r>
          </w:p>
        </w:tc>
      </w:tr>
      <w:tr w:rsidR="0039693A" w:rsidRPr="00733798" w14:paraId="47FED11C" w14:textId="77777777" w:rsidTr="00616FCE">
        <w:trPr>
          <w:jc w:val="center"/>
        </w:trPr>
        <w:tc>
          <w:tcPr>
            <w:tcW w:w="2268" w:type="dxa"/>
            <w:tcBorders>
              <w:top w:val="nil"/>
              <w:left w:val="nil"/>
              <w:bottom w:val="nil"/>
              <w:right w:val="nil"/>
            </w:tcBorders>
          </w:tcPr>
          <w:p w14:paraId="1CABF58D"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5</w:t>
            </w:r>
          </w:p>
        </w:tc>
        <w:tc>
          <w:tcPr>
            <w:tcW w:w="705" w:type="dxa"/>
            <w:tcBorders>
              <w:top w:val="nil"/>
              <w:left w:val="nil"/>
              <w:bottom w:val="nil"/>
              <w:right w:val="nil"/>
            </w:tcBorders>
            <w:vAlign w:val="center"/>
          </w:tcPr>
          <w:p w14:paraId="0BF7D614"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30</w:t>
            </w:r>
          </w:p>
        </w:tc>
        <w:tc>
          <w:tcPr>
            <w:tcW w:w="1847" w:type="dxa"/>
            <w:tcBorders>
              <w:top w:val="nil"/>
              <w:left w:val="nil"/>
              <w:bottom w:val="nil"/>
              <w:right w:val="nil"/>
            </w:tcBorders>
            <w:vAlign w:val="center"/>
          </w:tcPr>
          <w:p w14:paraId="3DDC650E"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5.17 </w:t>
            </w:r>
            <w:r w:rsidRPr="00733798">
              <w:rPr>
                <w:rFonts w:ascii="Arial" w:hAnsi="Arial" w:cs="Arial"/>
                <w:b/>
                <w:sz w:val="20"/>
                <w:szCs w:val="20"/>
                <w:vertAlign w:val="superscript"/>
              </w:rPr>
              <w:t xml:space="preserve">a </w:t>
            </w:r>
            <w:r w:rsidRPr="00733798">
              <w:rPr>
                <w:rFonts w:ascii="Arial" w:hAnsi="Arial" w:cs="Arial"/>
                <w:sz w:val="20"/>
                <w:szCs w:val="20"/>
              </w:rPr>
              <w:sym w:font="Symbol" w:char="F0B1"/>
            </w:r>
            <w:r w:rsidRPr="00733798">
              <w:rPr>
                <w:rFonts w:ascii="Arial" w:hAnsi="Arial" w:cs="Arial"/>
                <w:sz w:val="20"/>
                <w:szCs w:val="20"/>
              </w:rPr>
              <w:t xml:space="preserve"> 0.33</w:t>
            </w:r>
          </w:p>
        </w:tc>
        <w:tc>
          <w:tcPr>
            <w:tcW w:w="1843" w:type="dxa"/>
            <w:tcBorders>
              <w:top w:val="nil"/>
              <w:left w:val="nil"/>
              <w:bottom w:val="nil"/>
              <w:right w:val="nil"/>
            </w:tcBorders>
            <w:vAlign w:val="center"/>
          </w:tcPr>
          <w:p w14:paraId="4B1D8EDF"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2.2</w:t>
            </w:r>
            <w:r w:rsidRPr="00733798">
              <w:rPr>
                <w:rFonts w:ascii="Arial" w:hAnsi="Arial" w:cs="Arial"/>
                <w:b/>
                <w:sz w:val="20"/>
                <w:szCs w:val="20"/>
                <w:vertAlign w:val="superscript"/>
              </w:rPr>
              <w:t xml:space="preserve"> a</w:t>
            </w:r>
            <w:r w:rsidRPr="00733798">
              <w:rPr>
                <w:rFonts w:ascii="Arial" w:hAnsi="Arial" w:cs="Arial"/>
                <w:sz w:val="20"/>
                <w:szCs w:val="20"/>
              </w:rPr>
              <w:t xml:space="preserve"> </w:t>
            </w:r>
            <w:r w:rsidRPr="00733798">
              <w:rPr>
                <w:rFonts w:ascii="Arial" w:hAnsi="Arial" w:cs="Arial"/>
                <w:sz w:val="20"/>
                <w:szCs w:val="20"/>
              </w:rPr>
              <w:sym w:font="Symbol" w:char="F0B1"/>
            </w:r>
            <w:r w:rsidRPr="00733798">
              <w:rPr>
                <w:rFonts w:ascii="Arial" w:hAnsi="Arial" w:cs="Arial"/>
                <w:sz w:val="20"/>
                <w:szCs w:val="20"/>
              </w:rPr>
              <w:t xml:space="preserve"> 0.36</w:t>
            </w:r>
          </w:p>
        </w:tc>
      </w:tr>
      <w:tr w:rsidR="0039693A" w:rsidRPr="00733798" w14:paraId="0342AEFE" w14:textId="77777777" w:rsidTr="00616FCE">
        <w:trPr>
          <w:jc w:val="center"/>
        </w:trPr>
        <w:tc>
          <w:tcPr>
            <w:tcW w:w="2268" w:type="dxa"/>
            <w:tcBorders>
              <w:top w:val="nil"/>
              <w:left w:val="nil"/>
              <w:bottom w:val="single" w:sz="4" w:space="0" w:color="auto"/>
              <w:right w:val="nil"/>
            </w:tcBorders>
          </w:tcPr>
          <w:p w14:paraId="15A8FFAF"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6</w:t>
            </w:r>
          </w:p>
        </w:tc>
        <w:tc>
          <w:tcPr>
            <w:tcW w:w="705" w:type="dxa"/>
            <w:tcBorders>
              <w:top w:val="nil"/>
              <w:left w:val="nil"/>
              <w:bottom w:val="single" w:sz="4" w:space="0" w:color="auto"/>
              <w:right w:val="nil"/>
            </w:tcBorders>
            <w:vAlign w:val="center"/>
          </w:tcPr>
          <w:p w14:paraId="0F658E41"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30</w:t>
            </w:r>
          </w:p>
        </w:tc>
        <w:tc>
          <w:tcPr>
            <w:tcW w:w="1847" w:type="dxa"/>
            <w:tcBorders>
              <w:top w:val="nil"/>
              <w:left w:val="nil"/>
              <w:bottom w:val="single" w:sz="4" w:space="0" w:color="auto"/>
              <w:right w:val="nil"/>
            </w:tcBorders>
            <w:vAlign w:val="center"/>
          </w:tcPr>
          <w:p w14:paraId="460F1780"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 xml:space="preserve">5.7 </w:t>
            </w:r>
            <w:r w:rsidRPr="00733798">
              <w:rPr>
                <w:rFonts w:ascii="Arial" w:hAnsi="Arial" w:cs="Arial"/>
                <w:b/>
                <w:sz w:val="20"/>
                <w:szCs w:val="20"/>
                <w:vertAlign w:val="superscript"/>
              </w:rPr>
              <w:t xml:space="preserve">a </w:t>
            </w:r>
            <w:r w:rsidRPr="00733798">
              <w:rPr>
                <w:rFonts w:ascii="Arial" w:hAnsi="Arial" w:cs="Arial"/>
                <w:sz w:val="20"/>
                <w:szCs w:val="20"/>
              </w:rPr>
              <w:sym w:font="Symbol" w:char="F0B1"/>
            </w:r>
            <w:r w:rsidRPr="00733798">
              <w:rPr>
                <w:rFonts w:ascii="Arial" w:hAnsi="Arial" w:cs="Arial"/>
                <w:sz w:val="20"/>
                <w:szCs w:val="20"/>
              </w:rPr>
              <w:t xml:space="preserve"> 0.38</w:t>
            </w:r>
          </w:p>
        </w:tc>
        <w:tc>
          <w:tcPr>
            <w:tcW w:w="1843" w:type="dxa"/>
            <w:tcBorders>
              <w:top w:val="nil"/>
              <w:left w:val="nil"/>
              <w:bottom w:val="single" w:sz="4" w:space="0" w:color="auto"/>
              <w:right w:val="nil"/>
            </w:tcBorders>
            <w:vAlign w:val="center"/>
          </w:tcPr>
          <w:p w14:paraId="4C0552B4"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2.4</w:t>
            </w:r>
            <w:r w:rsidRPr="00733798">
              <w:rPr>
                <w:rFonts w:ascii="Arial" w:hAnsi="Arial" w:cs="Arial"/>
                <w:b/>
                <w:sz w:val="20"/>
                <w:szCs w:val="20"/>
                <w:vertAlign w:val="superscript"/>
              </w:rPr>
              <w:t xml:space="preserve"> a</w:t>
            </w:r>
            <w:r w:rsidRPr="00733798">
              <w:rPr>
                <w:rFonts w:ascii="Arial" w:hAnsi="Arial" w:cs="Arial"/>
                <w:sz w:val="20"/>
                <w:szCs w:val="20"/>
              </w:rPr>
              <w:t xml:space="preserve"> </w:t>
            </w:r>
            <w:r w:rsidRPr="00733798">
              <w:rPr>
                <w:rFonts w:ascii="Arial" w:hAnsi="Arial" w:cs="Arial"/>
                <w:sz w:val="20"/>
                <w:szCs w:val="20"/>
              </w:rPr>
              <w:sym w:font="Symbol" w:char="F0B1"/>
            </w:r>
            <w:r w:rsidRPr="00733798">
              <w:rPr>
                <w:rFonts w:ascii="Arial" w:hAnsi="Arial" w:cs="Arial"/>
                <w:sz w:val="20"/>
                <w:szCs w:val="20"/>
              </w:rPr>
              <w:t xml:space="preserve"> 0.34</w:t>
            </w:r>
          </w:p>
        </w:tc>
      </w:tr>
      <w:tr w:rsidR="0039693A" w:rsidRPr="00733798" w14:paraId="377565DD" w14:textId="77777777" w:rsidTr="00616FCE">
        <w:trPr>
          <w:trHeight w:val="127"/>
          <w:jc w:val="center"/>
        </w:trPr>
        <w:tc>
          <w:tcPr>
            <w:tcW w:w="2268" w:type="dxa"/>
            <w:vMerge w:val="restart"/>
            <w:tcBorders>
              <w:left w:val="nil"/>
              <w:bottom w:val="nil"/>
              <w:right w:val="nil"/>
            </w:tcBorders>
            <w:vAlign w:val="center"/>
          </w:tcPr>
          <w:p w14:paraId="303FF375"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ANOVA</w:t>
            </w:r>
          </w:p>
          <w:p w14:paraId="206B974A" w14:textId="77777777" w:rsidR="0039693A" w:rsidRPr="00733798" w:rsidRDefault="0039693A" w:rsidP="00616FCE">
            <w:pPr>
              <w:jc w:val="center"/>
              <w:rPr>
                <w:rFonts w:ascii="Arial" w:hAnsi="Arial" w:cs="Arial"/>
                <w:sz w:val="20"/>
                <w:szCs w:val="20"/>
              </w:rPr>
            </w:pPr>
          </w:p>
        </w:tc>
        <w:tc>
          <w:tcPr>
            <w:tcW w:w="705" w:type="dxa"/>
            <w:tcBorders>
              <w:left w:val="nil"/>
              <w:bottom w:val="nil"/>
              <w:right w:val="nil"/>
            </w:tcBorders>
            <w:vAlign w:val="center"/>
          </w:tcPr>
          <w:p w14:paraId="5A97BCCF" w14:textId="77777777" w:rsidR="0039693A" w:rsidRPr="00733798" w:rsidRDefault="0039693A" w:rsidP="00616FCE">
            <w:pPr>
              <w:jc w:val="center"/>
              <w:rPr>
                <w:rFonts w:ascii="Arial" w:hAnsi="Arial" w:cs="Arial"/>
                <w:b/>
                <w:sz w:val="20"/>
                <w:szCs w:val="20"/>
                <w:vertAlign w:val="superscript"/>
              </w:rPr>
            </w:pPr>
            <w:proofErr w:type="spellStart"/>
            <w:r w:rsidRPr="00733798">
              <w:rPr>
                <w:rFonts w:ascii="Arial" w:hAnsi="Arial" w:cs="Arial"/>
                <w:sz w:val="20"/>
                <w:szCs w:val="20"/>
              </w:rPr>
              <w:t>ddl</w:t>
            </w:r>
            <w:proofErr w:type="spellEnd"/>
          </w:p>
        </w:tc>
        <w:tc>
          <w:tcPr>
            <w:tcW w:w="1847" w:type="dxa"/>
            <w:tcBorders>
              <w:left w:val="nil"/>
              <w:bottom w:val="nil"/>
              <w:right w:val="nil"/>
            </w:tcBorders>
            <w:vAlign w:val="center"/>
          </w:tcPr>
          <w:p w14:paraId="0A33439E" w14:textId="77777777" w:rsidR="0039693A" w:rsidRPr="00733798" w:rsidRDefault="0039693A" w:rsidP="00616FCE">
            <w:pPr>
              <w:jc w:val="center"/>
              <w:rPr>
                <w:rFonts w:ascii="Arial" w:hAnsi="Arial" w:cs="Arial"/>
                <w:b/>
                <w:sz w:val="20"/>
                <w:szCs w:val="20"/>
                <w:vertAlign w:val="superscript"/>
              </w:rPr>
            </w:pPr>
            <w:r w:rsidRPr="00733798">
              <w:rPr>
                <w:rFonts w:ascii="Arial" w:hAnsi="Arial" w:cs="Arial"/>
                <w:sz w:val="20"/>
                <w:szCs w:val="20"/>
              </w:rPr>
              <w:t>2</w:t>
            </w:r>
          </w:p>
        </w:tc>
        <w:tc>
          <w:tcPr>
            <w:tcW w:w="1843" w:type="dxa"/>
            <w:tcBorders>
              <w:left w:val="nil"/>
              <w:bottom w:val="nil"/>
              <w:right w:val="nil"/>
            </w:tcBorders>
            <w:vAlign w:val="center"/>
          </w:tcPr>
          <w:p w14:paraId="6BB5C5E2" w14:textId="77777777" w:rsidR="0039693A" w:rsidRPr="00733798" w:rsidRDefault="0039693A" w:rsidP="00616FCE">
            <w:pPr>
              <w:jc w:val="center"/>
              <w:rPr>
                <w:rFonts w:ascii="Arial" w:hAnsi="Arial" w:cs="Arial"/>
                <w:b/>
                <w:sz w:val="20"/>
                <w:szCs w:val="20"/>
                <w:vertAlign w:val="superscript"/>
              </w:rPr>
            </w:pPr>
            <w:r w:rsidRPr="00733798">
              <w:rPr>
                <w:rFonts w:ascii="Arial" w:hAnsi="Arial" w:cs="Arial"/>
                <w:sz w:val="20"/>
                <w:szCs w:val="20"/>
              </w:rPr>
              <w:t>2</w:t>
            </w:r>
          </w:p>
        </w:tc>
      </w:tr>
      <w:tr w:rsidR="0039693A" w:rsidRPr="00733798" w14:paraId="4C21315F" w14:textId="77777777" w:rsidTr="00616FCE">
        <w:trPr>
          <w:trHeight w:val="260"/>
          <w:jc w:val="center"/>
        </w:trPr>
        <w:tc>
          <w:tcPr>
            <w:tcW w:w="2268" w:type="dxa"/>
            <w:vMerge/>
            <w:tcBorders>
              <w:top w:val="nil"/>
              <w:left w:val="nil"/>
              <w:bottom w:val="nil"/>
              <w:right w:val="nil"/>
            </w:tcBorders>
            <w:vAlign w:val="center"/>
          </w:tcPr>
          <w:p w14:paraId="2DD1A561" w14:textId="77777777" w:rsidR="0039693A" w:rsidRPr="00733798" w:rsidRDefault="0039693A" w:rsidP="00616FCE">
            <w:pPr>
              <w:jc w:val="both"/>
              <w:rPr>
                <w:rFonts w:ascii="Arial" w:hAnsi="Arial" w:cs="Arial"/>
                <w:sz w:val="20"/>
                <w:szCs w:val="20"/>
              </w:rPr>
            </w:pPr>
          </w:p>
        </w:tc>
        <w:tc>
          <w:tcPr>
            <w:tcW w:w="705" w:type="dxa"/>
            <w:tcBorders>
              <w:top w:val="nil"/>
              <w:left w:val="nil"/>
              <w:bottom w:val="nil"/>
              <w:right w:val="nil"/>
            </w:tcBorders>
            <w:vAlign w:val="center"/>
          </w:tcPr>
          <w:p w14:paraId="5EC248C3" w14:textId="77777777" w:rsidR="0039693A" w:rsidRPr="00733798" w:rsidRDefault="0039693A" w:rsidP="00616FCE">
            <w:pPr>
              <w:jc w:val="center"/>
              <w:rPr>
                <w:rFonts w:ascii="Arial" w:hAnsi="Arial" w:cs="Arial"/>
                <w:sz w:val="20"/>
                <w:szCs w:val="20"/>
              </w:rPr>
            </w:pPr>
            <w:r w:rsidRPr="00733798">
              <w:rPr>
                <w:rFonts w:ascii="Arial" w:hAnsi="Arial" w:cs="Arial"/>
                <w:bCs/>
                <w:noProof/>
                <w:sz w:val="20"/>
                <w:szCs w:val="20"/>
                <w:lang w:eastAsia="fr-FR"/>
              </w:rPr>
              <w:t>F</w:t>
            </w:r>
          </w:p>
        </w:tc>
        <w:tc>
          <w:tcPr>
            <w:tcW w:w="1847" w:type="dxa"/>
            <w:tcBorders>
              <w:top w:val="nil"/>
              <w:left w:val="nil"/>
              <w:bottom w:val="nil"/>
              <w:right w:val="nil"/>
            </w:tcBorders>
            <w:vAlign w:val="center"/>
          </w:tcPr>
          <w:p w14:paraId="5E6E4877"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7.489</w:t>
            </w:r>
          </w:p>
        </w:tc>
        <w:tc>
          <w:tcPr>
            <w:tcW w:w="1843" w:type="dxa"/>
            <w:tcBorders>
              <w:top w:val="nil"/>
              <w:left w:val="nil"/>
              <w:bottom w:val="nil"/>
              <w:right w:val="nil"/>
            </w:tcBorders>
            <w:vAlign w:val="center"/>
          </w:tcPr>
          <w:p w14:paraId="47DEDF16"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0.102</w:t>
            </w:r>
          </w:p>
        </w:tc>
      </w:tr>
      <w:tr w:rsidR="0039693A" w:rsidRPr="00733798" w14:paraId="455AF988" w14:textId="77777777" w:rsidTr="00616FCE">
        <w:trPr>
          <w:trHeight w:val="208"/>
          <w:jc w:val="center"/>
        </w:trPr>
        <w:tc>
          <w:tcPr>
            <w:tcW w:w="2268" w:type="dxa"/>
            <w:vMerge/>
            <w:tcBorders>
              <w:top w:val="nil"/>
              <w:left w:val="nil"/>
              <w:right w:val="nil"/>
            </w:tcBorders>
          </w:tcPr>
          <w:p w14:paraId="306FF64F" w14:textId="77777777" w:rsidR="0039693A" w:rsidRPr="00733798" w:rsidRDefault="0039693A" w:rsidP="00616FCE">
            <w:pPr>
              <w:jc w:val="both"/>
              <w:rPr>
                <w:rFonts w:ascii="Arial" w:hAnsi="Arial" w:cs="Arial"/>
                <w:sz w:val="20"/>
                <w:szCs w:val="20"/>
              </w:rPr>
            </w:pPr>
          </w:p>
        </w:tc>
        <w:tc>
          <w:tcPr>
            <w:tcW w:w="705" w:type="dxa"/>
            <w:tcBorders>
              <w:top w:val="nil"/>
              <w:left w:val="nil"/>
              <w:right w:val="nil"/>
            </w:tcBorders>
            <w:vAlign w:val="center"/>
          </w:tcPr>
          <w:p w14:paraId="524904A6" w14:textId="77777777" w:rsidR="0039693A" w:rsidRPr="00733798" w:rsidRDefault="0039693A" w:rsidP="00616FCE">
            <w:pPr>
              <w:jc w:val="center"/>
              <w:rPr>
                <w:rFonts w:ascii="Arial" w:hAnsi="Arial" w:cs="Arial"/>
                <w:sz w:val="20"/>
                <w:szCs w:val="20"/>
              </w:rPr>
            </w:pPr>
            <w:r w:rsidRPr="00733798">
              <w:rPr>
                <w:rFonts w:ascii="Arial" w:hAnsi="Arial" w:cs="Arial"/>
                <w:bCs/>
                <w:noProof/>
                <w:sz w:val="20"/>
                <w:szCs w:val="20"/>
                <w:lang w:eastAsia="fr-FR"/>
              </w:rPr>
              <w:t>P</w:t>
            </w:r>
          </w:p>
        </w:tc>
        <w:tc>
          <w:tcPr>
            <w:tcW w:w="1847" w:type="dxa"/>
            <w:tcBorders>
              <w:top w:val="nil"/>
              <w:left w:val="nil"/>
              <w:right w:val="nil"/>
            </w:tcBorders>
            <w:vAlign w:val="center"/>
          </w:tcPr>
          <w:p w14:paraId="564426E0"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&lt; 0.001***</w:t>
            </w:r>
          </w:p>
        </w:tc>
        <w:tc>
          <w:tcPr>
            <w:tcW w:w="1843" w:type="dxa"/>
            <w:tcBorders>
              <w:top w:val="nil"/>
              <w:left w:val="nil"/>
              <w:right w:val="nil"/>
            </w:tcBorders>
            <w:vAlign w:val="center"/>
          </w:tcPr>
          <w:p w14:paraId="0F943FA9" w14:textId="77777777" w:rsidR="0039693A" w:rsidRPr="00733798" w:rsidRDefault="0039693A" w:rsidP="00616FCE">
            <w:pPr>
              <w:jc w:val="center"/>
              <w:rPr>
                <w:rFonts w:ascii="Arial" w:hAnsi="Arial" w:cs="Arial"/>
                <w:sz w:val="20"/>
                <w:szCs w:val="20"/>
              </w:rPr>
            </w:pPr>
            <w:r w:rsidRPr="00733798">
              <w:rPr>
                <w:rFonts w:ascii="Arial" w:hAnsi="Arial" w:cs="Arial"/>
                <w:sz w:val="20"/>
                <w:szCs w:val="20"/>
              </w:rPr>
              <w:t>&gt; 0.05</w:t>
            </w:r>
          </w:p>
        </w:tc>
      </w:tr>
    </w:tbl>
    <w:p w14:paraId="4E23A6A7" w14:textId="77777777" w:rsidR="0039693A" w:rsidRPr="00733798" w:rsidRDefault="0039693A" w:rsidP="0039693A">
      <w:pPr>
        <w:ind w:left="567" w:right="567"/>
        <w:jc w:val="both"/>
        <w:rPr>
          <w:rFonts w:ascii="Arial" w:hAnsi="Arial" w:cs="Arial"/>
          <w:sz w:val="18"/>
        </w:rPr>
      </w:pPr>
      <w:r w:rsidRPr="00733798">
        <w:rPr>
          <w:rFonts w:ascii="Arial" w:hAnsi="Arial" w:cs="Arial"/>
          <w:sz w:val="18"/>
        </w:rPr>
        <w:t>df = degree of freedom; F = Fisher F; *significant p &lt; 0.05; **significant p &lt; 0.01; ***significant p &lt; 0.001; ns: not significant p&gt; 0.05.  The values sharing the same letter are not significantly different according to the LSD test, p &lt; 0.05.</w:t>
      </w:r>
    </w:p>
    <w:p w14:paraId="48BD431D" w14:textId="77777777" w:rsidR="0039693A" w:rsidRPr="00733798" w:rsidRDefault="0039693A" w:rsidP="00C34421">
      <w:pPr>
        <w:spacing w:line="360" w:lineRule="auto"/>
        <w:jc w:val="both"/>
        <w:rPr>
          <w:rFonts w:ascii="Arial" w:hAnsi="Arial" w:cs="Arial"/>
          <w:color w:val="000000" w:themeColor="text1"/>
        </w:rPr>
      </w:pPr>
    </w:p>
    <w:p w14:paraId="1FC47F56" w14:textId="77777777" w:rsidR="00C34421" w:rsidRPr="00F72D5F" w:rsidRDefault="00C34421" w:rsidP="00864EF2">
      <w:pPr>
        <w:pStyle w:val="NormalWeb"/>
        <w:numPr>
          <w:ilvl w:val="1"/>
          <w:numId w:val="40"/>
        </w:numPr>
        <w:spacing w:before="0" w:beforeAutospacing="0" w:after="0" w:afterAutospacing="0" w:line="360" w:lineRule="auto"/>
        <w:jc w:val="both"/>
        <w:rPr>
          <w:rFonts w:ascii="Arial" w:hAnsi="Arial" w:cs="Arial"/>
          <w:b/>
          <w:bCs/>
          <w:color w:val="000000" w:themeColor="text1"/>
          <w:sz w:val="22"/>
          <w:szCs w:val="22"/>
          <w:lang w:val="en-US"/>
        </w:rPr>
      </w:pPr>
      <w:r w:rsidRPr="00F72D5F">
        <w:rPr>
          <w:rFonts w:ascii="Arial" w:hAnsi="Arial" w:cs="Arial"/>
          <w:b/>
          <w:bCs/>
          <w:color w:val="000000" w:themeColor="text1"/>
          <w:sz w:val="22"/>
          <w:szCs w:val="22"/>
          <w:lang w:val="en-US"/>
        </w:rPr>
        <w:t xml:space="preserve">Effect of treatment on </w:t>
      </w:r>
      <w:r w:rsidRPr="00F72D5F">
        <w:rPr>
          <w:rStyle w:val="Emphasis"/>
          <w:rFonts w:ascii="Arial" w:hAnsi="Arial" w:cs="Arial"/>
          <w:b/>
          <w:bCs/>
          <w:color w:val="000000" w:themeColor="text1"/>
          <w:sz w:val="22"/>
          <w:szCs w:val="22"/>
          <w:lang w:val="en-US"/>
        </w:rPr>
        <w:t>onion</w:t>
      </w:r>
      <w:r w:rsidRPr="00F72D5F">
        <w:rPr>
          <w:rFonts w:ascii="Arial" w:hAnsi="Arial" w:cs="Arial"/>
          <w:b/>
          <w:bCs/>
          <w:color w:val="000000" w:themeColor="text1"/>
          <w:sz w:val="22"/>
          <w:szCs w:val="22"/>
          <w:lang w:val="en-US"/>
        </w:rPr>
        <w:t xml:space="preserve"> seedling growth</w:t>
      </w:r>
    </w:p>
    <w:p w14:paraId="5055CAE0" w14:textId="77777777" w:rsidR="00C34421" w:rsidRPr="00733798" w:rsidRDefault="00C34421" w:rsidP="00F72D5F">
      <w:pPr>
        <w:jc w:val="both"/>
        <w:rPr>
          <w:rFonts w:ascii="Arial" w:hAnsi="Arial" w:cs="Arial"/>
          <w:color w:val="000000" w:themeColor="text1"/>
        </w:rPr>
      </w:pPr>
      <w:r w:rsidRPr="00733798">
        <w:rPr>
          <w:rFonts w:ascii="Arial" w:hAnsi="Arial" w:cs="Arial"/>
          <w:color w:val="000000" w:themeColor="text1"/>
        </w:rPr>
        <w:t xml:space="preserve">During the germination test, seedlings of the </w:t>
      </w:r>
      <w:r w:rsidRPr="00733798">
        <w:rPr>
          <w:rStyle w:val="Emphasis"/>
          <w:rFonts w:ascii="Arial" w:hAnsi="Arial" w:cs="Arial"/>
          <w:color w:val="000000" w:themeColor="text1"/>
        </w:rPr>
        <w:t>Prema-178</w:t>
      </w:r>
      <w:r w:rsidRPr="00733798">
        <w:rPr>
          <w:rFonts w:ascii="Arial" w:hAnsi="Arial" w:cs="Arial"/>
          <w:color w:val="000000" w:themeColor="text1"/>
        </w:rPr>
        <w:t xml:space="preserve"> variety exhibited high fragility, which prevented their inclusion in the assessment of additional growth parameters, particularly seedling height and radicle length. Thus, the analysis of variance showed that seedling height of the Violet de </w:t>
      </w:r>
      <w:proofErr w:type="spellStart"/>
      <w:r w:rsidRPr="00733798">
        <w:rPr>
          <w:rFonts w:ascii="Arial" w:hAnsi="Arial" w:cs="Arial"/>
          <w:color w:val="000000" w:themeColor="text1"/>
        </w:rPr>
        <w:t>Galmi</w:t>
      </w:r>
      <w:proofErr w:type="spellEnd"/>
      <w:r w:rsidRPr="00733798">
        <w:rPr>
          <w:rFonts w:ascii="Arial" w:hAnsi="Arial" w:cs="Arial"/>
          <w:color w:val="000000" w:themeColor="text1"/>
        </w:rPr>
        <w:t xml:space="preserve"> variety varied significantly according to treatment and period (Table 6). Thus, the effect of the treatment was evaluated on the Violet de </w:t>
      </w:r>
      <w:proofErr w:type="spellStart"/>
      <w:r w:rsidRPr="00733798">
        <w:rPr>
          <w:rFonts w:ascii="Arial" w:hAnsi="Arial" w:cs="Arial"/>
          <w:color w:val="000000" w:themeColor="text1"/>
        </w:rPr>
        <w:t>Galmi</w:t>
      </w:r>
      <w:proofErr w:type="spellEnd"/>
      <w:r w:rsidRPr="00733798">
        <w:rPr>
          <w:rFonts w:ascii="Arial" w:hAnsi="Arial" w:cs="Arial"/>
          <w:color w:val="000000" w:themeColor="text1"/>
        </w:rPr>
        <w:t xml:space="preserve"> onion variety. The results obtained evidenced that the </w:t>
      </w:r>
      <w:r w:rsidRPr="005F1DF7">
        <w:rPr>
          <w:rStyle w:val="Strong"/>
          <w:rFonts w:ascii="Arial" w:hAnsi="Arial" w:cs="Arial"/>
          <w:b w:val="0"/>
          <w:bCs w:val="0"/>
          <w:color w:val="000000" w:themeColor="text1"/>
        </w:rPr>
        <w:t>treatment had a</w:t>
      </w:r>
      <w:r w:rsidRPr="00733798">
        <w:rPr>
          <w:rStyle w:val="Strong"/>
          <w:rFonts w:ascii="Arial" w:hAnsi="Arial" w:cs="Arial"/>
          <w:color w:val="000000" w:themeColor="text1"/>
        </w:rPr>
        <w:t xml:space="preserve"> </w:t>
      </w:r>
      <w:r w:rsidRPr="00733798">
        <w:rPr>
          <w:rFonts w:ascii="Arial" w:hAnsi="Arial" w:cs="Arial"/>
          <w:color w:val="000000" w:themeColor="text1"/>
        </w:rPr>
        <w:t xml:space="preserve">significant </w:t>
      </w:r>
      <w:r w:rsidRPr="00F72D5F">
        <w:rPr>
          <w:rStyle w:val="Strong"/>
          <w:rFonts w:ascii="Arial" w:hAnsi="Arial" w:cs="Arial"/>
          <w:b w:val="0"/>
          <w:bCs w:val="0"/>
          <w:color w:val="000000" w:themeColor="text1"/>
        </w:rPr>
        <w:t>effect</w:t>
      </w:r>
      <w:r w:rsidRPr="00733798">
        <w:rPr>
          <w:rFonts w:ascii="Arial" w:hAnsi="Arial" w:cs="Arial"/>
          <w:color w:val="000000" w:themeColor="text1"/>
        </w:rPr>
        <w:t xml:space="preserve"> (p &lt; 0.05) on the seedling height, indicating that some treatments promoted greater shoot elongation than others (Table 6). The </w:t>
      </w:r>
      <w:r w:rsidRPr="00F72D5F">
        <w:rPr>
          <w:rStyle w:val="Strong"/>
          <w:rFonts w:ascii="Arial" w:hAnsi="Arial" w:cs="Arial"/>
          <w:b w:val="0"/>
          <w:bCs w:val="0"/>
          <w:color w:val="000000" w:themeColor="text1"/>
        </w:rPr>
        <w:t>period effect</w:t>
      </w:r>
      <w:r w:rsidRPr="00733798">
        <w:rPr>
          <w:rFonts w:ascii="Arial" w:hAnsi="Arial" w:cs="Arial"/>
          <w:color w:val="000000" w:themeColor="text1"/>
        </w:rPr>
        <w:t xml:space="preserve"> was highly significant (p &lt; 0.001), reflecting a progressive increase in height over time. In contrast, the </w:t>
      </w:r>
      <w:r w:rsidRPr="00F72D5F">
        <w:rPr>
          <w:rStyle w:val="Strong"/>
          <w:rFonts w:ascii="Arial" w:hAnsi="Arial" w:cs="Arial"/>
          <w:b w:val="0"/>
          <w:bCs w:val="0"/>
          <w:color w:val="000000" w:themeColor="text1"/>
        </w:rPr>
        <w:t>treatment*period interaction</w:t>
      </w:r>
      <w:r w:rsidRPr="00F72D5F">
        <w:rPr>
          <w:rFonts w:ascii="Arial" w:hAnsi="Arial" w:cs="Arial"/>
          <w:b/>
          <w:bCs/>
          <w:color w:val="000000" w:themeColor="text1"/>
        </w:rPr>
        <w:t xml:space="preserve"> </w:t>
      </w:r>
      <w:r w:rsidRPr="00F72D5F">
        <w:rPr>
          <w:rFonts w:ascii="Arial" w:hAnsi="Arial" w:cs="Arial"/>
          <w:color w:val="000000" w:themeColor="text1"/>
        </w:rPr>
        <w:t>was</w:t>
      </w:r>
      <w:r w:rsidRPr="00733798">
        <w:rPr>
          <w:rFonts w:ascii="Arial" w:hAnsi="Arial" w:cs="Arial"/>
          <w:color w:val="000000" w:themeColor="text1"/>
        </w:rPr>
        <w:t xml:space="preserve"> not significant (p&gt; 0.05), suggesting that the seedling rate of growth remained relatively stable throughout the observation periods according to the different treatments. Overall, Violet de </w:t>
      </w:r>
      <w:proofErr w:type="spellStart"/>
      <w:r w:rsidRPr="00733798">
        <w:rPr>
          <w:rFonts w:ascii="Arial" w:hAnsi="Arial" w:cs="Arial"/>
          <w:color w:val="000000" w:themeColor="text1"/>
        </w:rPr>
        <w:t>Galmi</w:t>
      </w:r>
      <w:proofErr w:type="spellEnd"/>
      <w:r w:rsidRPr="00733798">
        <w:rPr>
          <w:rFonts w:ascii="Arial" w:hAnsi="Arial" w:cs="Arial"/>
          <w:color w:val="000000" w:themeColor="text1"/>
        </w:rPr>
        <w:t xml:space="preserve"> seedlings' height was mainly influenced by the type of treatment and the growth duration, with no notable interaction between these factors.</w:t>
      </w:r>
    </w:p>
    <w:p w14:paraId="0654DBE7" w14:textId="77777777" w:rsidR="0039693A" w:rsidRPr="00F72D5F" w:rsidRDefault="0039693A" w:rsidP="00F72D5F">
      <w:pPr>
        <w:spacing w:before="240" w:after="240"/>
        <w:ind w:left="57" w:right="57"/>
        <w:jc w:val="both"/>
        <w:rPr>
          <w:rFonts w:ascii="Arial" w:hAnsi="Arial" w:cs="Arial"/>
          <w:b/>
          <w:bCs/>
        </w:rPr>
      </w:pPr>
      <w:r w:rsidRPr="00F72D5F">
        <w:rPr>
          <w:rFonts w:ascii="Arial" w:hAnsi="Arial" w:cs="Arial"/>
          <w:b/>
          <w:bCs/>
        </w:rPr>
        <w:t xml:space="preserve">Table 6: Variation of the Violet de </w:t>
      </w:r>
      <w:proofErr w:type="spellStart"/>
      <w:r w:rsidRPr="00F72D5F">
        <w:rPr>
          <w:rFonts w:ascii="Arial" w:hAnsi="Arial" w:cs="Arial"/>
          <w:b/>
          <w:bCs/>
        </w:rPr>
        <w:t>Galmi</w:t>
      </w:r>
      <w:proofErr w:type="spellEnd"/>
      <w:r w:rsidRPr="00F72D5F">
        <w:rPr>
          <w:rFonts w:ascii="Arial" w:hAnsi="Arial" w:cs="Arial"/>
          <w:b/>
          <w:bCs/>
        </w:rPr>
        <w:t xml:space="preserve"> variety seedlings' height according to treatment and period</w:t>
      </w:r>
    </w:p>
    <w:tbl>
      <w:tblPr>
        <w:tblW w:w="808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73"/>
        <w:gridCol w:w="987"/>
        <w:gridCol w:w="714"/>
        <w:gridCol w:w="1276"/>
        <w:gridCol w:w="1134"/>
        <w:gridCol w:w="1701"/>
      </w:tblGrid>
      <w:tr w:rsidR="0039693A" w:rsidRPr="00F72D5F" w14:paraId="4C6516CE" w14:textId="77777777" w:rsidTr="00616FCE">
        <w:trPr>
          <w:trHeight w:val="436"/>
          <w:jc w:val="center"/>
        </w:trPr>
        <w:tc>
          <w:tcPr>
            <w:tcW w:w="2273" w:type="dxa"/>
            <w:tcBorders>
              <w:bottom w:val="single" w:sz="4" w:space="0" w:color="auto"/>
            </w:tcBorders>
            <w:vAlign w:val="center"/>
          </w:tcPr>
          <w:p w14:paraId="0084EF4F" w14:textId="77777777" w:rsidR="0039693A" w:rsidRPr="00F72D5F" w:rsidRDefault="0039693A" w:rsidP="00616FCE">
            <w:pPr>
              <w:rPr>
                <w:rFonts w:ascii="Arial" w:hAnsi="Arial" w:cs="Arial"/>
                <w:b/>
                <w:bCs/>
              </w:rPr>
            </w:pPr>
            <w:r w:rsidRPr="00F72D5F">
              <w:rPr>
                <w:rFonts w:ascii="Arial" w:hAnsi="Arial" w:cs="Arial"/>
                <w:b/>
                <w:bCs/>
              </w:rPr>
              <w:t>Variable</w:t>
            </w:r>
          </w:p>
        </w:tc>
        <w:tc>
          <w:tcPr>
            <w:tcW w:w="987" w:type="dxa"/>
            <w:tcBorders>
              <w:bottom w:val="single" w:sz="4" w:space="0" w:color="auto"/>
            </w:tcBorders>
          </w:tcPr>
          <w:p w14:paraId="06DD5AA2" w14:textId="77777777" w:rsidR="0039693A" w:rsidRPr="00F72D5F" w:rsidRDefault="0039693A" w:rsidP="00616FCE">
            <w:pPr>
              <w:jc w:val="center"/>
              <w:rPr>
                <w:rFonts w:ascii="Arial" w:hAnsi="Arial" w:cs="Arial"/>
                <w:b/>
                <w:bCs/>
                <w:noProof/>
                <w:lang w:eastAsia="fr-FR"/>
              </w:rPr>
            </w:pPr>
            <w:r w:rsidRPr="00F72D5F">
              <w:rPr>
                <w:rFonts w:ascii="Arial" w:hAnsi="Arial" w:cs="Arial"/>
                <w:b/>
                <w:bCs/>
                <w:noProof/>
                <w:lang w:eastAsia="fr-FR"/>
              </w:rPr>
              <w:t>Sum Sq</w:t>
            </w:r>
          </w:p>
        </w:tc>
        <w:tc>
          <w:tcPr>
            <w:tcW w:w="714" w:type="dxa"/>
            <w:tcBorders>
              <w:bottom w:val="single" w:sz="4" w:space="0" w:color="auto"/>
            </w:tcBorders>
            <w:vAlign w:val="center"/>
          </w:tcPr>
          <w:p w14:paraId="74EA9D6A" w14:textId="77777777" w:rsidR="0039693A" w:rsidRPr="00F72D5F" w:rsidRDefault="0039693A" w:rsidP="00616FCE">
            <w:pPr>
              <w:jc w:val="center"/>
              <w:rPr>
                <w:rFonts w:ascii="Arial" w:hAnsi="Arial" w:cs="Arial"/>
                <w:b/>
                <w:bCs/>
              </w:rPr>
            </w:pPr>
            <w:r w:rsidRPr="00F72D5F">
              <w:rPr>
                <w:rFonts w:ascii="Arial" w:hAnsi="Arial" w:cs="Arial"/>
                <w:b/>
                <w:bCs/>
                <w:noProof/>
                <w:lang w:eastAsia="fr-FR"/>
              </w:rPr>
              <w:t>Df</w:t>
            </w:r>
          </w:p>
        </w:tc>
        <w:tc>
          <w:tcPr>
            <w:tcW w:w="1276" w:type="dxa"/>
            <w:tcBorders>
              <w:bottom w:val="single" w:sz="4" w:space="0" w:color="auto"/>
            </w:tcBorders>
            <w:vAlign w:val="center"/>
          </w:tcPr>
          <w:p w14:paraId="67A5E96C" w14:textId="77777777" w:rsidR="0039693A" w:rsidRPr="00F72D5F" w:rsidRDefault="0039693A" w:rsidP="00616FCE">
            <w:pPr>
              <w:jc w:val="center"/>
              <w:rPr>
                <w:rFonts w:ascii="Arial" w:hAnsi="Arial" w:cs="Arial"/>
                <w:b/>
                <w:bCs/>
              </w:rPr>
            </w:pPr>
            <w:r w:rsidRPr="00F72D5F">
              <w:rPr>
                <w:rFonts w:ascii="Arial" w:hAnsi="Arial" w:cs="Arial"/>
                <w:b/>
                <w:bCs/>
                <w:noProof/>
                <w:lang w:eastAsia="fr-FR"/>
              </w:rPr>
              <w:t>Mean Sq</w:t>
            </w:r>
          </w:p>
        </w:tc>
        <w:tc>
          <w:tcPr>
            <w:tcW w:w="1134" w:type="dxa"/>
            <w:tcBorders>
              <w:bottom w:val="single" w:sz="4" w:space="0" w:color="auto"/>
            </w:tcBorders>
            <w:vAlign w:val="center"/>
          </w:tcPr>
          <w:p w14:paraId="62F8CAD8" w14:textId="77777777" w:rsidR="0039693A" w:rsidRPr="00F72D5F" w:rsidRDefault="0039693A" w:rsidP="00616FCE">
            <w:pPr>
              <w:jc w:val="center"/>
              <w:rPr>
                <w:rFonts w:ascii="Arial" w:hAnsi="Arial" w:cs="Arial"/>
                <w:b/>
                <w:bCs/>
              </w:rPr>
            </w:pPr>
            <w:r w:rsidRPr="00F72D5F">
              <w:rPr>
                <w:rFonts w:ascii="Arial" w:hAnsi="Arial" w:cs="Arial"/>
                <w:b/>
                <w:bCs/>
                <w:noProof/>
                <w:lang w:eastAsia="fr-FR"/>
              </w:rPr>
              <w:t>F value</w:t>
            </w:r>
          </w:p>
        </w:tc>
        <w:tc>
          <w:tcPr>
            <w:tcW w:w="1701" w:type="dxa"/>
            <w:tcBorders>
              <w:bottom w:val="single" w:sz="4" w:space="0" w:color="auto"/>
            </w:tcBorders>
            <w:vAlign w:val="center"/>
          </w:tcPr>
          <w:p w14:paraId="7D8AAEE9" w14:textId="77777777" w:rsidR="0039693A" w:rsidRPr="00F72D5F" w:rsidRDefault="0039693A" w:rsidP="00616FCE">
            <w:pPr>
              <w:jc w:val="center"/>
              <w:rPr>
                <w:rFonts w:ascii="Arial" w:hAnsi="Arial" w:cs="Arial"/>
                <w:b/>
                <w:bCs/>
              </w:rPr>
            </w:pPr>
            <w:r w:rsidRPr="00F72D5F">
              <w:rPr>
                <w:rFonts w:ascii="Arial" w:hAnsi="Arial" w:cs="Arial"/>
                <w:b/>
                <w:bCs/>
                <w:noProof/>
                <w:lang w:eastAsia="fr-FR"/>
              </w:rPr>
              <w:t>Pr(&gt;F)</w:t>
            </w:r>
          </w:p>
        </w:tc>
      </w:tr>
      <w:tr w:rsidR="0039693A" w:rsidRPr="00F72D5F" w14:paraId="19D45BF0" w14:textId="77777777" w:rsidTr="00616FCE">
        <w:trPr>
          <w:trHeight w:val="370"/>
          <w:jc w:val="center"/>
        </w:trPr>
        <w:tc>
          <w:tcPr>
            <w:tcW w:w="2273" w:type="dxa"/>
            <w:tcBorders>
              <w:top w:val="nil"/>
              <w:bottom w:val="nil"/>
            </w:tcBorders>
            <w:vAlign w:val="center"/>
          </w:tcPr>
          <w:p w14:paraId="5D28C7E8" w14:textId="77777777" w:rsidR="0039693A" w:rsidRPr="00F72D5F" w:rsidRDefault="0039693A" w:rsidP="00616FCE">
            <w:pPr>
              <w:rPr>
                <w:rFonts w:ascii="Arial" w:hAnsi="Arial" w:cs="Arial"/>
                <w:bCs/>
                <w:noProof/>
                <w:lang w:eastAsia="fr-FR"/>
              </w:rPr>
            </w:pPr>
            <w:r w:rsidRPr="00F72D5F">
              <w:rPr>
                <w:rFonts w:ascii="Arial" w:hAnsi="Arial" w:cs="Arial"/>
                <w:bCs/>
                <w:noProof/>
                <w:lang w:eastAsia="fr-FR"/>
              </w:rPr>
              <w:t>Treatment</w:t>
            </w:r>
          </w:p>
        </w:tc>
        <w:tc>
          <w:tcPr>
            <w:tcW w:w="987" w:type="dxa"/>
            <w:tcBorders>
              <w:top w:val="nil"/>
              <w:bottom w:val="nil"/>
            </w:tcBorders>
          </w:tcPr>
          <w:p w14:paraId="0089FEC7"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12.70</w:t>
            </w:r>
          </w:p>
        </w:tc>
        <w:tc>
          <w:tcPr>
            <w:tcW w:w="714" w:type="dxa"/>
            <w:tcBorders>
              <w:top w:val="nil"/>
              <w:bottom w:val="nil"/>
            </w:tcBorders>
            <w:vAlign w:val="center"/>
          </w:tcPr>
          <w:p w14:paraId="48FFD68F"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6</w:t>
            </w:r>
          </w:p>
        </w:tc>
        <w:tc>
          <w:tcPr>
            <w:tcW w:w="1276" w:type="dxa"/>
            <w:tcBorders>
              <w:top w:val="nil"/>
              <w:bottom w:val="nil"/>
            </w:tcBorders>
            <w:vAlign w:val="center"/>
          </w:tcPr>
          <w:p w14:paraId="19D7039F" w14:textId="77777777" w:rsidR="0039693A" w:rsidRPr="00F72D5F" w:rsidRDefault="0039693A" w:rsidP="00616FCE">
            <w:pPr>
              <w:jc w:val="center"/>
              <w:rPr>
                <w:rFonts w:ascii="Arial" w:hAnsi="Arial" w:cs="Arial"/>
                <w:bCs/>
                <w:noProof/>
                <w:lang w:eastAsia="fr-FR"/>
              </w:rPr>
            </w:pPr>
            <w:r w:rsidRPr="00F72D5F">
              <w:rPr>
                <w:rFonts w:ascii="Arial" w:hAnsi="Arial" w:cs="Arial"/>
                <w:bCs/>
                <w:iCs/>
                <w:noProof/>
                <w:lang w:eastAsia="fr-FR"/>
              </w:rPr>
              <w:t>2.116</w:t>
            </w:r>
          </w:p>
        </w:tc>
        <w:tc>
          <w:tcPr>
            <w:tcW w:w="1134" w:type="dxa"/>
            <w:tcBorders>
              <w:top w:val="nil"/>
              <w:bottom w:val="nil"/>
            </w:tcBorders>
            <w:vAlign w:val="center"/>
          </w:tcPr>
          <w:p w14:paraId="68B29744" w14:textId="77777777" w:rsidR="0039693A" w:rsidRPr="00F72D5F" w:rsidRDefault="0039693A" w:rsidP="00616FCE">
            <w:pPr>
              <w:jc w:val="center"/>
              <w:rPr>
                <w:rFonts w:ascii="Arial" w:hAnsi="Arial" w:cs="Arial"/>
                <w:bCs/>
                <w:noProof/>
                <w:lang w:eastAsia="fr-FR"/>
              </w:rPr>
            </w:pPr>
            <w:r w:rsidRPr="00F72D5F">
              <w:rPr>
                <w:rFonts w:ascii="Arial" w:hAnsi="Arial" w:cs="Arial"/>
                <w:bCs/>
                <w:iCs/>
                <w:noProof/>
                <w:lang w:eastAsia="fr-FR"/>
              </w:rPr>
              <w:t>2.821</w:t>
            </w:r>
          </w:p>
        </w:tc>
        <w:tc>
          <w:tcPr>
            <w:tcW w:w="1701" w:type="dxa"/>
            <w:tcBorders>
              <w:top w:val="nil"/>
              <w:bottom w:val="nil"/>
            </w:tcBorders>
            <w:vAlign w:val="center"/>
          </w:tcPr>
          <w:p w14:paraId="266207DC" w14:textId="77777777" w:rsidR="0039693A" w:rsidRPr="00F72D5F" w:rsidRDefault="0039693A" w:rsidP="00616FCE">
            <w:pPr>
              <w:jc w:val="center"/>
              <w:rPr>
                <w:rFonts w:ascii="Arial" w:hAnsi="Arial" w:cs="Arial"/>
                <w:bCs/>
                <w:noProof/>
                <w:lang w:eastAsia="fr-FR"/>
              </w:rPr>
            </w:pPr>
            <w:r w:rsidRPr="00F72D5F">
              <w:rPr>
                <w:rFonts w:ascii="Arial" w:hAnsi="Arial" w:cs="Arial"/>
              </w:rPr>
              <w:t>&lt; 0.05</w:t>
            </w:r>
            <w:r w:rsidRPr="00F72D5F">
              <w:rPr>
                <w:rFonts w:ascii="Arial" w:hAnsi="Arial" w:cs="Arial"/>
                <w:bCs/>
                <w:noProof/>
                <w:lang w:eastAsia="fr-FR"/>
              </w:rPr>
              <w:t>*</w:t>
            </w:r>
          </w:p>
        </w:tc>
      </w:tr>
      <w:tr w:rsidR="0039693A" w:rsidRPr="00F72D5F" w14:paraId="5853B67F" w14:textId="77777777" w:rsidTr="00616FCE">
        <w:trPr>
          <w:trHeight w:val="269"/>
          <w:jc w:val="center"/>
        </w:trPr>
        <w:tc>
          <w:tcPr>
            <w:tcW w:w="2273" w:type="dxa"/>
            <w:tcBorders>
              <w:top w:val="nil"/>
              <w:bottom w:val="nil"/>
            </w:tcBorders>
            <w:vAlign w:val="center"/>
          </w:tcPr>
          <w:p w14:paraId="02D7D7F0" w14:textId="77777777" w:rsidR="0039693A" w:rsidRPr="00F72D5F" w:rsidRDefault="0039693A" w:rsidP="00616FCE">
            <w:pPr>
              <w:rPr>
                <w:rFonts w:ascii="Arial" w:hAnsi="Arial" w:cs="Arial"/>
                <w:bCs/>
                <w:noProof/>
                <w:lang w:eastAsia="fr-FR"/>
              </w:rPr>
            </w:pPr>
            <w:r w:rsidRPr="00F72D5F">
              <w:rPr>
                <w:rFonts w:ascii="Arial" w:hAnsi="Arial" w:cs="Arial"/>
                <w:bCs/>
                <w:noProof/>
                <w:lang w:eastAsia="fr-FR"/>
              </w:rPr>
              <w:lastRenderedPageBreak/>
              <w:t>Period</w:t>
            </w:r>
          </w:p>
        </w:tc>
        <w:tc>
          <w:tcPr>
            <w:tcW w:w="987" w:type="dxa"/>
            <w:tcBorders>
              <w:top w:val="nil"/>
              <w:bottom w:val="nil"/>
            </w:tcBorders>
          </w:tcPr>
          <w:p w14:paraId="2D83CC2F"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60.10</w:t>
            </w:r>
          </w:p>
        </w:tc>
        <w:tc>
          <w:tcPr>
            <w:tcW w:w="714" w:type="dxa"/>
            <w:tcBorders>
              <w:top w:val="nil"/>
              <w:bottom w:val="nil"/>
            </w:tcBorders>
            <w:vAlign w:val="center"/>
          </w:tcPr>
          <w:p w14:paraId="343CF12F"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2</w:t>
            </w:r>
          </w:p>
        </w:tc>
        <w:tc>
          <w:tcPr>
            <w:tcW w:w="1276" w:type="dxa"/>
            <w:tcBorders>
              <w:top w:val="nil"/>
              <w:bottom w:val="nil"/>
            </w:tcBorders>
            <w:vAlign w:val="center"/>
          </w:tcPr>
          <w:p w14:paraId="20FD54D8"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30.051</w:t>
            </w:r>
          </w:p>
        </w:tc>
        <w:tc>
          <w:tcPr>
            <w:tcW w:w="1134" w:type="dxa"/>
            <w:tcBorders>
              <w:top w:val="nil"/>
              <w:bottom w:val="nil"/>
            </w:tcBorders>
            <w:vAlign w:val="center"/>
          </w:tcPr>
          <w:p w14:paraId="31ACA1DC"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40.056</w:t>
            </w:r>
          </w:p>
        </w:tc>
        <w:tc>
          <w:tcPr>
            <w:tcW w:w="1701" w:type="dxa"/>
            <w:tcBorders>
              <w:top w:val="nil"/>
              <w:bottom w:val="nil"/>
            </w:tcBorders>
            <w:vAlign w:val="center"/>
          </w:tcPr>
          <w:p w14:paraId="46CA4206" w14:textId="77777777" w:rsidR="0039693A" w:rsidRPr="00F72D5F" w:rsidRDefault="0039693A" w:rsidP="00616FCE">
            <w:pPr>
              <w:jc w:val="center"/>
              <w:rPr>
                <w:rFonts w:ascii="Arial" w:hAnsi="Arial" w:cs="Arial"/>
              </w:rPr>
            </w:pPr>
            <w:r w:rsidRPr="00F72D5F">
              <w:rPr>
                <w:rFonts w:ascii="Arial" w:hAnsi="Arial" w:cs="Arial"/>
              </w:rPr>
              <w:t>&lt; 0.001</w:t>
            </w:r>
            <w:r w:rsidRPr="00F72D5F">
              <w:rPr>
                <w:rFonts w:ascii="Arial" w:hAnsi="Arial" w:cs="Arial"/>
                <w:bCs/>
                <w:noProof/>
                <w:lang w:eastAsia="fr-FR"/>
              </w:rPr>
              <w:t>***</w:t>
            </w:r>
          </w:p>
        </w:tc>
      </w:tr>
      <w:tr w:rsidR="0039693A" w:rsidRPr="00F72D5F" w14:paraId="76D81B4C" w14:textId="77777777" w:rsidTr="00616FCE">
        <w:trPr>
          <w:trHeight w:val="269"/>
          <w:jc w:val="center"/>
        </w:trPr>
        <w:tc>
          <w:tcPr>
            <w:tcW w:w="2273" w:type="dxa"/>
            <w:tcBorders>
              <w:top w:val="nil"/>
              <w:bottom w:val="nil"/>
            </w:tcBorders>
            <w:vAlign w:val="center"/>
          </w:tcPr>
          <w:p w14:paraId="1E8D0992" w14:textId="77777777" w:rsidR="0039693A" w:rsidRPr="00F72D5F" w:rsidRDefault="0039693A" w:rsidP="00616FCE">
            <w:pPr>
              <w:rPr>
                <w:rFonts w:ascii="Arial" w:hAnsi="Arial" w:cs="Arial"/>
                <w:bCs/>
                <w:noProof/>
                <w:lang w:eastAsia="fr-FR"/>
              </w:rPr>
            </w:pPr>
            <w:r w:rsidRPr="00F72D5F">
              <w:rPr>
                <w:rFonts w:ascii="Arial" w:hAnsi="Arial" w:cs="Arial"/>
                <w:bCs/>
                <w:noProof/>
                <w:lang w:eastAsia="fr-FR"/>
              </w:rPr>
              <w:t>Treatment*Period</w:t>
            </w:r>
          </w:p>
        </w:tc>
        <w:tc>
          <w:tcPr>
            <w:tcW w:w="987" w:type="dxa"/>
            <w:tcBorders>
              <w:top w:val="nil"/>
              <w:bottom w:val="nil"/>
            </w:tcBorders>
          </w:tcPr>
          <w:p w14:paraId="23B4DAF1"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4.83</w:t>
            </w:r>
          </w:p>
        </w:tc>
        <w:tc>
          <w:tcPr>
            <w:tcW w:w="714" w:type="dxa"/>
            <w:tcBorders>
              <w:top w:val="nil"/>
              <w:bottom w:val="nil"/>
            </w:tcBorders>
            <w:vAlign w:val="center"/>
          </w:tcPr>
          <w:p w14:paraId="6C400C2A"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11</w:t>
            </w:r>
          </w:p>
        </w:tc>
        <w:tc>
          <w:tcPr>
            <w:tcW w:w="1276" w:type="dxa"/>
            <w:tcBorders>
              <w:top w:val="nil"/>
              <w:bottom w:val="nil"/>
            </w:tcBorders>
            <w:vAlign w:val="center"/>
          </w:tcPr>
          <w:p w14:paraId="701FA56F" w14:textId="77777777" w:rsidR="0039693A" w:rsidRPr="00F72D5F" w:rsidRDefault="0039693A" w:rsidP="00616FCE">
            <w:pPr>
              <w:jc w:val="center"/>
              <w:rPr>
                <w:rFonts w:ascii="Arial" w:hAnsi="Arial" w:cs="Arial"/>
                <w:bCs/>
                <w:iCs/>
                <w:noProof/>
                <w:lang w:eastAsia="fr-FR"/>
              </w:rPr>
            </w:pPr>
            <w:r w:rsidRPr="00F72D5F">
              <w:rPr>
                <w:rFonts w:ascii="Arial" w:hAnsi="Arial" w:cs="Arial"/>
                <w:bCs/>
                <w:iCs/>
                <w:noProof/>
                <w:lang w:eastAsia="fr-FR"/>
              </w:rPr>
              <w:t>0.439</w:t>
            </w:r>
          </w:p>
        </w:tc>
        <w:tc>
          <w:tcPr>
            <w:tcW w:w="1134" w:type="dxa"/>
            <w:tcBorders>
              <w:top w:val="nil"/>
              <w:bottom w:val="nil"/>
            </w:tcBorders>
            <w:vAlign w:val="center"/>
          </w:tcPr>
          <w:p w14:paraId="091A8F09" w14:textId="77777777" w:rsidR="0039693A" w:rsidRPr="00F72D5F" w:rsidRDefault="0039693A" w:rsidP="00616FCE">
            <w:pPr>
              <w:jc w:val="center"/>
              <w:rPr>
                <w:rFonts w:ascii="Arial" w:hAnsi="Arial" w:cs="Arial"/>
                <w:bCs/>
                <w:iCs/>
                <w:noProof/>
                <w:lang w:eastAsia="fr-FR"/>
              </w:rPr>
            </w:pPr>
            <w:r w:rsidRPr="00F72D5F">
              <w:rPr>
                <w:rFonts w:ascii="Arial" w:hAnsi="Arial" w:cs="Arial"/>
                <w:bCs/>
                <w:iCs/>
                <w:noProof/>
                <w:lang w:eastAsia="fr-FR"/>
              </w:rPr>
              <w:t>0.585</w:t>
            </w:r>
          </w:p>
        </w:tc>
        <w:tc>
          <w:tcPr>
            <w:tcW w:w="1701" w:type="dxa"/>
            <w:tcBorders>
              <w:top w:val="nil"/>
              <w:bottom w:val="nil"/>
            </w:tcBorders>
            <w:vAlign w:val="center"/>
          </w:tcPr>
          <w:p w14:paraId="5AEDFB8C" w14:textId="77777777" w:rsidR="0039693A" w:rsidRPr="00F72D5F" w:rsidRDefault="0039693A" w:rsidP="00616FCE">
            <w:pPr>
              <w:jc w:val="center"/>
              <w:rPr>
                <w:rFonts w:ascii="Arial" w:hAnsi="Arial" w:cs="Arial"/>
                <w:bCs/>
                <w:noProof/>
                <w:lang w:eastAsia="fr-FR"/>
              </w:rPr>
            </w:pPr>
            <w:r w:rsidRPr="00F72D5F">
              <w:rPr>
                <w:rFonts w:ascii="Arial" w:hAnsi="Arial" w:cs="Arial"/>
              </w:rPr>
              <w:t>&gt; 0.05</w:t>
            </w:r>
            <w:r w:rsidRPr="00F72D5F">
              <w:rPr>
                <w:rFonts w:ascii="Arial" w:hAnsi="Arial" w:cs="Arial"/>
                <w:vertAlign w:val="superscript"/>
              </w:rPr>
              <w:t>ns</w:t>
            </w:r>
          </w:p>
        </w:tc>
      </w:tr>
      <w:tr w:rsidR="0039693A" w:rsidRPr="00F72D5F" w14:paraId="6BFCC1C5" w14:textId="77777777" w:rsidTr="00616FCE">
        <w:trPr>
          <w:trHeight w:val="329"/>
          <w:jc w:val="center"/>
        </w:trPr>
        <w:tc>
          <w:tcPr>
            <w:tcW w:w="2273" w:type="dxa"/>
            <w:tcBorders>
              <w:top w:val="nil"/>
              <w:bottom w:val="single" w:sz="4" w:space="0" w:color="auto"/>
            </w:tcBorders>
            <w:vAlign w:val="center"/>
          </w:tcPr>
          <w:p w14:paraId="5B9C32F6" w14:textId="77777777" w:rsidR="0039693A" w:rsidRPr="00F72D5F" w:rsidRDefault="0039693A" w:rsidP="00616FCE">
            <w:pPr>
              <w:rPr>
                <w:rFonts w:ascii="Arial" w:hAnsi="Arial" w:cs="Arial"/>
                <w:bCs/>
                <w:noProof/>
                <w:lang w:eastAsia="fr-FR"/>
              </w:rPr>
            </w:pPr>
            <w:r w:rsidRPr="00F72D5F">
              <w:rPr>
                <w:rFonts w:ascii="Arial" w:hAnsi="Arial" w:cs="Arial"/>
                <w:bCs/>
                <w:noProof/>
                <w:lang w:eastAsia="fr-FR"/>
              </w:rPr>
              <w:t>Residuals</w:t>
            </w:r>
          </w:p>
        </w:tc>
        <w:tc>
          <w:tcPr>
            <w:tcW w:w="987" w:type="dxa"/>
            <w:tcBorders>
              <w:top w:val="nil"/>
              <w:bottom w:val="single" w:sz="4" w:space="0" w:color="auto"/>
            </w:tcBorders>
          </w:tcPr>
          <w:p w14:paraId="125BE70E"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45.01</w:t>
            </w:r>
          </w:p>
        </w:tc>
        <w:tc>
          <w:tcPr>
            <w:tcW w:w="714" w:type="dxa"/>
            <w:tcBorders>
              <w:top w:val="nil"/>
              <w:bottom w:val="single" w:sz="4" w:space="0" w:color="auto"/>
            </w:tcBorders>
            <w:vAlign w:val="center"/>
          </w:tcPr>
          <w:p w14:paraId="6ABBB5D6"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60</w:t>
            </w:r>
          </w:p>
        </w:tc>
        <w:tc>
          <w:tcPr>
            <w:tcW w:w="1276" w:type="dxa"/>
            <w:tcBorders>
              <w:top w:val="nil"/>
              <w:bottom w:val="single" w:sz="4" w:space="0" w:color="auto"/>
            </w:tcBorders>
            <w:vAlign w:val="center"/>
          </w:tcPr>
          <w:p w14:paraId="3E3BC3F6" w14:textId="77777777" w:rsidR="0039693A" w:rsidRPr="00F72D5F" w:rsidRDefault="0039693A" w:rsidP="00616FCE">
            <w:pPr>
              <w:jc w:val="center"/>
              <w:rPr>
                <w:rFonts w:ascii="Arial" w:hAnsi="Arial" w:cs="Arial"/>
                <w:bCs/>
                <w:noProof/>
                <w:lang w:eastAsia="fr-FR"/>
              </w:rPr>
            </w:pPr>
            <w:r w:rsidRPr="00F72D5F">
              <w:rPr>
                <w:rFonts w:ascii="Arial" w:hAnsi="Arial" w:cs="Arial"/>
                <w:bCs/>
                <w:noProof/>
                <w:lang w:eastAsia="fr-FR"/>
              </w:rPr>
              <w:t>0.750</w:t>
            </w:r>
          </w:p>
        </w:tc>
        <w:tc>
          <w:tcPr>
            <w:tcW w:w="1134" w:type="dxa"/>
            <w:tcBorders>
              <w:top w:val="nil"/>
              <w:bottom w:val="single" w:sz="4" w:space="0" w:color="auto"/>
            </w:tcBorders>
            <w:vAlign w:val="center"/>
          </w:tcPr>
          <w:p w14:paraId="15D97974" w14:textId="77777777" w:rsidR="0039693A" w:rsidRPr="00F72D5F" w:rsidRDefault="0039693A" w:rsidP="00616FCE">
            <w:pPr>
              <w:jc w:val="center"/>
              <w:rPr>
                <w:rFonts w:ascii="Arial" w:hAnsi="Arial" w:cs="Arial"/>
              </w:rPr>
            </w:pPr>
          </w:p>
        </w:tc>
        <w:tc>
          <w:tcPr>
            <w:tcW w:w="1701" w:type="dxa"/>
            <w:tcBorders>
              <w:top w:val="nil"/>
              <w:bottom w:val="single" w:sz="4" w:space="0" w:color="auto"/>
            </w:tcBorders>
            <w:vAlign w:val="center"/>
          </w:tcPr>
          <w:p w14:paraId="53151CC0" w14:textId="77777777" w:rsidR="0039693A" w:rsidRPr="00F72D5F" w:rsidRDefault="0039693A" w:rsidP="00616FCE">
            <w:pPr>
              <w:jc w:val="center"/>
              <w:rPr>
                <w:rFonts w:ascii="Arial" w:hAnsi="Arial" w:cs="Arial"/>
              </w:rPr>
            </w:pPr>
          </w:p>
        </w:tc>
      </w:tr>
    </w:tbl>
    <w:p w14:paraId="5AA2A278" w14:textId="77777777" w:rsidR="0039693A" w:rsidRPr="00F72D5F" w:rsidRDefault="0039693A" w:rsidP="0039693A">
      <w:pPr>
        <w:ind w:left="57" w:right="57"/>
        <w:jc w:val="both"/>
        <w:rPr>
          <w:rFonts w:ascii="Arial" w:hAnsi="Arial" w:cs="Arial"/>
        </w:rPr>
      </w:pPr>
      <w:r w:rsidRPr="00F72D5F">
        <w:rPr>
          <w:rFonts w:ascii="Arial" w:hAnsi="Arial" w:cs="Arial"/>
        </w:rPr>
        <w:t>df = degree of freedom; F = Fisher F; *significant p &lt; 0.05; **significant p &lt; 0.01; ***significant p &lt; 0.001; ns: not significant p&gt; 0.05.</w:t>
      </w:r>
    </w:p>
    <w:p w14:paraId="2C3FB1D5" w14:textId="77777777" w:rsidR="0039693A" w:rsidRPr="00733798" w:rsidRDefault="0039693A" w:rsidP="00C34421">
      <w:pPr>
        <w:spacing w:line="360" w:lineRule="auto"/>
        <w:jc w:val="both"/>
        <w:rPr>
          <w:rFonts w:ascii="Arial" w:hAnsi="Arial" w:cs="Arial"/>
          <w:color w:val="000000" w:themeColor="text1"/>
        </w:rPr>
      </w:pPr>
    </w:p>
    <w:p w14:paraId="229602DC" w14:textId="77777777" w:rsidR="00C34421" w:rsidRPr="00733798" w:rsidRDefault="00C34421" w:rsidP="00F72D5F">
      <w:pPr>
        <w:jc w:val="both"/>
        <w:rPr>
          <w:rFonts w:ascii="Arial" w:hAnsi="Arial" w:cs="Arial"/>
          <w:color w:val="000000" w:themeColor="text1"/>
        </w:rPr>
      </w:pPr>
      <w:r w:rsidRPr="00733798">
        <w:rPr>
          <w:rFonts w:ascii="Arial" w:hAnsi="Arial" w:cs="Arial"/>
          <w:color w:val="000000" w:themeColor="text1"/>
        </w:rPr>
        <w:t xml:space="preserve">Thus, during the germination test, the average seedling height was evaluated according to the treatments applied and periods (Table 7). The results indicated a significant increase in seedling height over time for most treatments. Growth was progressive between 5 and 7 DAT, with highly significant differences observed for </w:t>
      </w:r>
      <w:r w:rsidRPr="00F72D5F">
        <w:rPr>
          <w:rStyle w:val="Strong"/>
          <w:rFonts w:ascii="Arial" w:hAnsi="Arial" w:cs="Arial"/>
          <w:b w:val="0"/>
          <w:bCs w:val="0"/>
          <w:color w:val="000000" w:themeColor="text1"/>
        </w:rPr>
        <w:t>TI13AN</w:t>
      </w:r>
      <w:r w:rsidRPr="00F72D5F">
        <w:rPr>
          <w:rFonts w:ascii="Arial" w:hAnsi="Arial" w:cs="Arial"/>
          <w:b/>
          <w:bCs/>
          <w:color w:val="000000" w:themeColor="text1"/>
        </w:rPr>
        <w:t xml:space="preserve">, </w:t>
      </w:r>
      <w:r w:rsidRPr="00F72D5F">
        <w:rPr>
          <w:rStyle w:val="Strong"/>
          <w:rFonts w:ascii="Arial" w:hAnsi="Arial" w:cs="Arial"/>
          <w:b w:val="0"/>
          <w:bCs w:val="0"/>
          <w:color w:val="000000" w:themeColor="text1"/>
        </w:rPr>
        <w:t>VDK5AN</w:t>
      </w:r>
      <w:r w:rsidRPr="00733798">
        <w:rPr>
          <w:rFonts w:ascii="Arial" w:hAnsi="Arial" w:cs="Arial"/>
          <w:color w:val="000000" w:themeColor="text1"/>
        </w:rPr>
        <w:t xml:space="preserve">, and </w:t>
      </w:r>
      <w:r w:rsidRPr="00F72D5F">
        <w:rPr>
          <w:rStyle w:val="Strong"/>
          <w:rFonts w:ascii="Arial" w:hAnsi="Arial" w:cs="Arial"/>
          <w:b w:val="0"/>
          <w:bCs w:val="0"/>
          <w:color w:val="000000" w:themeColor="text1"/>
        </w:rPr>
        <w:t>VDK12AE</w:t>
      </w:r>
      <w:r w:rsidRPr="00733798">
        <w:rPr>
          <w:rFonts w:ascii="Arial" w:hAnsi="Arial" w:cs="Arial"/>
          <w:color w:val="000000" w:themeColor="text1"/>
        </w:rPr>
        <w:t xml:space="preserve"> (p &lt; 0.01), and significant differences for the control and </w:t>
      </w:r>
      <w:r w:rsidRPr="00F72D5F">
        <w:rPr>
          <w:rStyle w:val="Strong"/>
          <w:rFonts w:ascii="Arial" w:hAnsi="Arial" w:cs="Arial"/>
          <w:b w:val="0"/>
          <w:bCs w:val="0"/>
          <w:color w:val="000000" w:themeColor="text1"/>
        </w:rPr>
        <w:t>M14AN</w:t>
      </w:r>
      <w:r w:rsidRPr="00733798">
        <w:rPr>
          <w:rFonts w:ascii="Arial" w:hAnsi="Arial" w:cs="Arial"/>
          <w:color w:val="000000" w:themeColor="text1"/>
        </w:rPr>
        <w:t xml:space="preserve"> (p &lt; 0.05). These findings suggest that the evaluation period had a marked effect on seedling growth, reflecting the normal progression of vegetative development. In contrast, no significant variation was observed for </w:t>
      </w:r>
      <w:r w:rsidRPr="00F72D5F">
        <w:rPr>
          <w:rStyle w:val="Strong"/>
          <w:rFonts w:ascii="Arial" w:hAnsi="Arial" w:cs="Arial"/>
          <w:b w:val="0"/>
          <w:bCs w:val="0"/>
          <w:color w:val="000000" w:themeColor="text1"/>
        </w:rPr>
        <w:t>M16AN</w:t>
      </w:r>
      <w:r w:rsidRPr="00733798">
        <w:rPr>
          <w:rFonts w:ascii="Arial" w:hAnsi="Arial" w:cs="Arial"/>
          <w:color w:val="000000" w:themeColor="text1"/>
        </w:rPr>
        <w:t xml:space="preserve"> (p &gt; 0.05), indicating a more stable or less responsive growth pattern over time. </w:t>
      </w:r>
    </w:p>
    <w:p w14:paraId="6FF87A86" w14:textId="77777777" w:rsidR="0039693A" w:rsidRPr="00733798" w:rsidRDefault="00C34421" w:rsidP="00F72D5F">
      <w:pPr>
        <w:jc w:val="both"/>
        <w:rPr>
          <w:rFonts w:ascii="Arial" w:hAnsi="Arial" w:cs="Arial"/>
          <w:color w:val="000000" w:themeColor="text1"/>
        </w:rPr>
      </w:pPr>
      <w:r w:rsidRPr="00733798">
        <w:rPr>
          <w:rFonts w:ascii="Arial" w:hAnsi="Arial" w:cs="Arial"/>
          <w:color w:val="000000" w:themeColor="text1"/>
        </w:rPr>
        <w:t xml:space="preserve">Overall, these results confirm that seedling height mainly depends on growth duration, with a notable improvement between 6 and 7 DAT, particularly under </w:t>
      </w:r>
      <w:r w:rsidRPr="00F72D5F">
        <w:rPr>
          <w:rStyle w:val="Strong"/>
          <w:rFonts w:ascii="Arial" w:hAnsi="Arial" w:cs="Arial"/>
          <w:b w:val="0"/>
          <w:bCs w:val="0"/>
          <w:color w:val="000000" w:themeColor="text1"/>
        </w:rPr>
        <w:t>TI13AN</w:t>
      </w:r>
      <w:r w:rsidRPr="00F72D5F">
        <w:rPr>
          <w:rFonts w:ascii="Arial" w:hAnsi="Arial" w:cs="Arial"/>
          <w:b/>
          <w:bCs/>
          <w:color w:val="000000" w:themeColor="text1"/>
        </w:rPr>
        <w:t xml:space="preserve">, </w:t>
      </w:r>
      <w:r w:rsidRPr="00F72D5F">
        <w:rPr>
          <w:rStyle w:val="Strong"/>
          <w:rFonts w:ascii="Arial" w:hAnsi="Arial" w:cs="Arial"/>
          <w:b w:val="0"/>
          <w:bCs w:val="0"/>
          <w:color w:val="000000" w:themeColor="text1"/>
        </w:rPr>
        <w:t>VDK5AN</w:t>
      </w:r>
      <w:r w:rsidRPr="00733798">
        <w:rPr>
          <w:rFonts w:ascii="Arial" w:hAnsi="Arial" w:cs="Arial"/>
          <w:color w:val="000000" w:themeColor="text1"/>
        </w:rPr>
        <w:t xml:space="preserve">, and </w:t>
      </w:r>
      <w:r w:rsidRPr="00F72D5F">
        <w:rPr>
          <w:rStyle w:val="Strong"/>
          <w:rFonts w:ascii="Arial" w:hAnsi="Arial" w:cs="Arial"/>
          <w:b w:val="0"/>
          <w:bCs w:val="0"/>
          <w:color w:val="000000" w:themeColor="text1"/>
        </w:rPr>
        <w:t>VDK12AE</w:t>
      </w:r>
      <w:r w:rsidRPr="00733798">
        <w:rPr>
          <w:rFonts w:ascii="Arial" w:hAnsi="Arial" w:cs="Arial"/>
          <w:b/>
          <w:bCs/>
          <w:color w:val="000000" w:themeColor="text1"/>
        </w:rPr>
        <w:t>,</w:t>
      </w:r>
      <w:r w:rsidRPr="00733798">
        <w:rPr>
          <w:rFonts w:ascii="Arial" w:hAnsi="Arial" w:cs="Arial"/>
          <w:color w:val="000000" w:themeColor="text1"/>
        </w:rPr>
        <w:t xml:space="preserve"> which appear to enhance early plant vigor.</w:t>
      </w:r>
    </w:p>
    <w:p w14:paraId="2A816742" w14:textId="77777777" w:rsidR="00C34421" w:rsidRPr="00733798" w:rsidRDefault="00C34421" w:rsidP="00F72D5F">
      <w:pPr>
        <w:jc w:val="both"/>
        <w:rPr>
          <w:rFonts w:ascii="Arial" w:hAnsi="Arial" w:cs="Arial"/>
          <w:color w:val="000000" w:themeColor="text1"/>
        </w:rPr>
      </w:pPr>
      <w:r w:rsidRPr="00733798">
        <w:rPr>
          <w:rFonts w:ascii="Arial" w:hAnsi="Arial" w:cs="Arial"/>
          <w:color w:val="000000" w:themeColor="text1"/>
        </w:rPr>
        <w:t xml:space="preserve">Many studies reported that PGPR significantly improve seedling growth, particularly by increasing stem height, biomass (fresh and dry), leaf area, and water use efficiency, as demonstrated in corn and other plant species </w:t>
      </w:r>
      <w:r w:rsidRPr="00733798">
        <w:rPr>
          <w:rFonts w:ascii="Arial" w:hAnsi="Arial" w:cs="Arial"/>
          <w:color w:val="000000" w:themeColor="text1"/>
        </w:rPr>
        <w:fldChar w:fldCharType="begin"/>
      </w:r>
      <w:r w:rsidRPr="00733798">
        <w:rPr>
          <w:rFonts w:ascii="Arial" w:hAnsi="Arial" w:cs="Arial"/>
          <w:color w:val="000000" w:themeColor="text1"/>
        </w:rPr>
        <w:instrText xml:space="preserve"> ADDIN ZOTERO_ITEM CSL_CITATION {"citationID":"qQfT5dKj","properties":{"formattedCitation":"(Song et al., 2022; Utamy et al., 2025)","plainCitation":"(Song et al., 2022; Utamy et al., 2025)","noteIndex":0},"citationItems":[{"id":2414,"uris":["http://zotero.org/users/local/5Qv12LTS/items/95GGBSUL"],"itemData":{"id":2414,"type":"article-journal","abstract":"As the excessive use of chemical fertilizers harms organisms and adversely affects the soil environment, the replacement of chemical fertilizers with biological fertilizers has attracted widespread attention as an environmental protection strategy. In this study, the effects of rhizosphere bacteria inoculation on growth of Pinus sylvestris var. mongolica seedlings, soil parameters, soil microbial community structure, and the biocontrol of damping-off were studied by pot experiments. The results showed that all three rhizosphere bacteria (Pseudomonas chlororaphis, Pseudomonas extremaustralis, and Acinetobacter lwoffii A07) tested exhibited growth-promoting properties, such as the production of indole-3-acetic acid, hydrolase, siderophores, and hydrogen cyanide; nitrogen fixation; and phosphorus solubilization. The application of the three bacteria increased plant biomass, root structure, and nutrient content and also increased soil nutrient content and enzyme activity. Bacterial inoculation promoted the growth of beneficial bacteria and antagonistic bacteria by adjusting the physicochemical properties of the soil, thereby improving the bacterial community structure. Among the soil features, available nitrogen, total nitrogen, available potassium, and urease activity were the main influencing factors. In addition, it was also found that bacterial inoculation significantly increased the activities of plant superoxide dismutase, catalase, peroxidase, and other defense enzymes; enhanced plant disease resistance; effectively inhibited damping-off; and promoted plant growth. In summary, the application of three rhizosphere bacteria systematically affected the interaction between plants, soil parameters, and soil microbial communities. These results provide a basis for understanding how rhizosphere bacteria promote the growth of P. sylvestris var. mongolica, thereby offering a promising sustainable alternative to chemical fertilizers.","container-title":"Plant Disease","DOI":"10.1094/PDIS-11-21-2562-RE","ISSN":"0191-2917, 1943-7692","issue":"10","journalAbbreviation":"Plant Disease","language":"en","page":"2730-2740","source":"DOI.org (Crossref)","title":"Plant Growth-Promoting Rhizobacteria Promote Growth of Seedlings, Regulate Soil Microbial Community, and Alleviate Damping-Off Disease Caused by &lt;i&gt;Rhizoctonia solani&lt;/i&gt; on &lt;i&gt;Pinus sylvestris&lt;/i&gt; var. &lt;i&gt;mongolica&lt;/i&gt;","volume":"106","author":[{"family":"Song","given":"Qian"},{"family":"Deng","given":"Xun"},{"family":"Song","given":"Ruiqing"},{"family":"Song","given":"Xiaoshuang"}],"issued":{"date-parts":[["2022",10,1]]}}},{"id":2413,"uris":["http://zotero.org/users/local/5Qv12LTS/items/W7M5SVAE"],"itemData":{"id":2413,"type":"article-journal","abstract":"This research assesses the impact of plant growth-promoting rhizobacteria and seedling density on morphology and nutritional quality of fodder (Maize or Corn). The research was arranged according to a randomized,complete factorial design.Factor A was PGPR levels (0,5,10,and 15 ml/l) expressed as P,hereafter and Factor B was the density (0.26, 0.33, 0.40, and 0.47 g/cm²) hereafter refers as D. Parameters observed in the research included germination percentage, plant height, fresh weight, dry weight, and proximate analysis. Results indicates that both level of P and D significantly influenced the measured parameters. Interaction of the factors P and D has a highly significant effects (p&lt;0.01) on germination rate, plant height, fresh and dry weight. The combination of P at 15 ml/l with D 0.47 g/cm² showed the highest germination. Whereas, morphological traits like plant height, the optimal combination was associated to P1D2 with P 5 ml/l and D 0.33 g/cm². Similarly, fresh and dry weights indicated the best combination in P2D3, with PGPR at 10 ml/l and a seedling density of 0.40 g/cm². The optimal combination for proximate analysis was P2D2, with PGPR at 10 ml/l and a seedling density of 0.33 g/cm². Furthermore, a positive correlation (p&lt;0.001) was observed between fresh and dry weights (Naturally because both are the same), as well as between neutral detergent fiber (NDF) and acid detergent fiber (ADF). In conclusion, the research highlights potential of integrating PGPR with strategic seedling density management to optimize corn as fodder growth and nutritional value, presenting a promising approach for future primary forage production.","container-title":"Sarhad Journal of Agriculture","DOI":"10.17582/journal.sja/2025/41.1.209.219","ISSN":"22245383","issue":"1","journalAbbreviation":"SJA","language":"en","page":"209-219","source":"DOI.org (Crossref)","title":"Effects of Plant Growth-Promoting Rhizobacteria and Seedling Density on Morphologic Characteristics and Nutrient Content of Corn Fodder","volume":"41","author":[{"family":"Utamy","given":"Renny Fatmyah"},{"family":"Ako","given":"Ambo"},{"family":"Baba","given":"Syahdar"},{"family":"Zulkharnaim","given":"Zulkharnaim"},{"family":"Gustina","given":"Sri"},{"family":"Alhamd","given":"Laode"},{"family":"Indrawirawan","given":"Indrawirawan"},{"family":"Khasanah","given":"Aulia Uswa Noor"},{"family":"Rahman","given":"Arif"},{"family":"Sukri","given":"Siti Annisa"},{"family":"Mufliha","given":"Rara"},{"family":"Ramadan","given":"Zyahrul"},{"family":"Khaerani","given":"Purnama Isti"}],"issued":{"date-parts":[["2025"]]}}}],"schema":"https://github.com/citation-style-language/schema/raw/master/csl-citation.json"} </w:instrText>
      </w:r>
      <w:r w:rsidRPr="00733798">
        <w:rPr>
          <w:rFonts w:ascii="Arial" w:hAnsi="Arial" w:cs="Arial"/>
          <w:color w:val="000000" w:themeColor="text1"/>
        </w:rPr>
        <w:fldChar w:fldCharType="separate"/>
      </w:r>
      <w:r w:rsidRPr="00733798">
        <w:rPr>
          <w:rFonts w:ascii="Arial" w:hAnsi="Arial" w:cs="Arial"/>
          <w:color w:val="000000" w:themeColor="text1"/>
        </w:rPr>
        <w:t xml:space="preserve">(Song </w:t>
      </w:r>
      <w:r w:rsidRPr="00733798">
        <w:rPr>
          <w:rFonts w:ascii="Arial" w:hAnsi="Arial" w:cs="Arial"/>
          <w:i/>
          <w:iCs/>
          <w:color w:val="000000" w:themeColor="text1"/>
        </w:rPr>
        <w:t>et al</w:t>
      </w:r>
      <w:r w:rsidRPr="00733798">
        <w:rPr>
          <w:rFonts w:ascii="Arial" w:hAnsi="Arial" w:cs="Arial"/>
          <w:color w:val="000000" w:themeColor="text1"/>
        </w:rPr>
        <w:t xml:space="preserve">., 2022; Utamy </w:t>
      </w:r>
      <w:r w:rsidRPr="00733798">
        <w:rPr>
          <w:rFonts w:ascii="Arial" w:hAnsi="Arial" w:cs="Arial"/>
          <w:i/>
          <w:iCs/>
          <w:color w:val="000000" w:themeColor="text1"/>
        </w:rPr>
        <w:t>et al</w:t>
      </w:r>
      <w:r w:rsidRPr="00733798">
        <w:rPr>
          <w:rFonts w:ascii="Arial" w:hAnsi="Arial" w:cs="Arial"/>
          <w:color w:val="000000" w:themeColor="text1"/>
        </w:rPr>
        <w:t>., 2025)</w:t>
      </w:r>
      <w:r w:rsidRPr="00733798">
        <w:rPr>
          <w:rFonts w:ascii="Arial" w:hAnsi="Arial" w:cs="Arial"/>
          <w:color w:val="000000" w:themeColor="text1"/>
        </w:rPr>
        <w:fldChar w:fldCharType="end"/>
      </w:r>
      <w:r w:rsidRPr="00733798">
        <w:rPr>
          <w:rFonts w:ascii="Arial" w:hAnsi="Arial" w:cs="Arial"/>
          <w:color w:val="000000" w:themeColor="text1"/>
        </w:rPr>
        <w:t xml:space="preserve">. The TI13AN and VDK5AN strains have the ability to synthesize IAA, a hormone that promotes plant growth </w:t>
      </w:r>
      <w:r w:rsidRPr="00733798">
        <w:rPr>
          <w:rFonts w:ascii="Arial" w:hAnsi="Arial" w:cs="Arial"/>
          <w:color w:val="000000" w:themeColor="text1"/>
        </w:rPr>
        <w:fldChar w:fldCharType="begin"/>
      </w:r>
      <w:r w:rsidRPr="00733798">
        <w:rPr>
          <w:rFonts w:ascii="Arial" w:hAnsi="Arial" w:cs="Arial"/>
          <w:color w:val="000000" w:themeColor="text1"/>
        </w:rPr>
        <w:instrText xml:space="preserve"> ADDIN ZOTERO_ITEM CSL_CITATION {"citationID":"oAzhqMmb","properties":{"formattedCitation":"(Lebrazi et al., 2020)","plainCitation":"(Lebrazi et al., 2020)","noteIndex":0},"citationItems":[{"id":2355,"uris":["http://zotero.org/users/local/5Qv12LTS/items/K7MMM4FK"],"itemData":{"id":2355,"type":"article-journal","abstract":"Background: The production of indole-3-acetic acid (IAA) is an essential tool for rhizobacteria to stimulate and facilitate plant growth. For this, eighty rhizobial bacteria isolated from root nodules of Acacia cyanophylla grown in different regions of Morocco were firstly screened for their ability to produce IAA. Then, IAA production by a combination of isolates and the inoculation effect on the germination of Acacia cyanophylla seeds was studied using the best performing isolates in terms of IAA production. The best IAA producer bacterial isolate (I69) was selected to optimize IAA production using response surface methodology based on the central composite design.\nResults: Results showed that the majority of tested isolates were able to produce IAA with a relatively higher concentration of 135 μg/ml for the isolate I69, followed by isolates I22 and I75 with respective concentrations of 116 μg/ml and 105 μg/ml IAA. The IAA production and the seed germination rate were relatively increased by the synergistic effect of I69 and I22. Later, response surface methodology was used to determine optimal operating conditions leading to IAA production optimization. Thus, an incubation temperature of 36 °C, a pH of 6.5, an incubation time of 1 day, and respective tryptophan and NaCl concentrations of 1 g/l and 0.1 g/l were optimal parameters leading to 166 μg/ml IAA which was the maximal produced concentration.\nConclusion: The present study highlighted that IAA-producing rhizobacteria could be harnessed to improve plant growth. Furthermore, their production can be easily controlled using response surface methodology, which represents a very useful tool for optimization.","container-title":"Journal of Genetic Engineering and Biotechnology","DOI":"10.1186/s43141-020-00035-9","ISSN":"1687157X","issue":"1","journalAbbreviation":"Journal of Genetic Engineering and Biotechnology","language":"en","page":"21","source":"DOI.org (Crossref)","title":"Screening and optimization of indole-3-acetic acid production by Rhizobium sp. strain using response surface methodology","volume":"18","author":[{"family":"Lebrazi","given":"Sara"},{"family":"Fadil","given":"Mouhcine"},{"family":"Chraibi","given":"Marwa"},{"family":"Fikri-Benbrahim","given":"Kawtar"}],"issued":{"date-parts":[["2020",12]]}}}],"schema":"https://github.com/citation-style-language/schema/raw/master/csl-citation.json"} </w:instrText>
      </w:r>
      <w:r w:rsidRPr="00733798">
        <w:rPr>
          <w:rFonts w:ascii="Arial" w:hAnsi="Arial" w:cs="Arial"/>
          <w:color w:val="000000" w:themeColor="text1"/>
        </w:rPr>
        <w:fldChar w:fldCharType="separate"/>
      </w:r>
      <w:r w:rsidRPr="00733798">
        <w:rPr>
          <w:rFonts w:ascii="Arial" w:hAnsi="Arial" w:cs="Arial"/>
          <w:color w:val="000000" w:themeColor="text1"/>
        </w:rPr>
        <w:t xml:space="preserve">(Lebrazi </w:t>
      </w:r>
      <w:r w:rsidRPr="00733798">
        <w:rPr>
          <w:rFonts w:ascii="Arial" w:hAnsi="Arial" w:cs="Arial"/>
          <w:i/>
          <w:iCs/>
          <w:color w:val="000000" w:themeColor="text1"/>
        </w:rPr>
        <w:t>et al</w:t>
      </w:r>
      <w:r w:rsidRPr="00733798">
        <w:rPr>
          <w:rFonts w:ascii="Arial" w:hAnsi="Arial" w:cs="Arial"/>
          <w:color w:val="000000" w:themeColor="text1"/>
        </w:rPr>
        <w:t>., 2020)</w:t>
      </w:r>
      <w:r w:rsidRPr="00733798">
        <w:rPr>
          <w:rFonts w:ascii="Arial" w:hAnsi="Arial" w:cs="Arial"/>
          <w:color w:val="000000" w:themeColor="text1"/>
        </w:rPr>
        <w:fldChar w:fldCharType="end"/>
      </w:r>
      <w:r w:rsidRPr="00733798">
        <w:rPr>
          <w:rFonts w:ascii="Arial" w:hAnsi="Arial" w:cs="Arial"/>
          <w:color w:val="000000" w:themeColor="text1"/>
        </w:rPr>
        <w:t xml:space="preserve">. However, the VDK12AE strain does not produce this hormone, but may have the ability to synthesize other growth hormones, such as </w:t>
      </w:r>
      <w:proofErr w:type="spellStart"/>
      <w:r w:rsidRPr="00733798">
        <w:rPr>
          <w:rFonts w:ascii="Arial" w:hAnsi="Arial" w:cs="Arial"/>
          <w:color w:val="000000" w:themeColor="text1"/>
        </w:rPr>
        <w:t>cytokinins</w:t>
      </w:r>
      <w:proofErr w:type="spellEnd"/>
      <w:r w:rsidRPr="00733798">
        <w:rPr>
          <w:rFonts w:ascii="Arial" w:hAnsi="Arial" w:cs="Arial"/>
          <w:color w:val="000000" w:themeColor="text1"/>
        </w:rPr>
        <w:t xml:space="preserve"> and gibberellins </w:t>
      </w:r>
      <w:r w:rsidRPr="00733798">
        <w:rPr>
          <w:rFonts w:ascii="Arial" w:hAnsi="Arial" w:cs="Arial"/>
          <w:color w:val="000000" w:themeColor="text1"/>
        </w:rPr>
        <w:fldChar w:fldCharType="begin"/>
      </w:r>
      <w:r w:rsidRPr="00733798">
        <w:rPr>
          <w:rFonts w:ascii="Arial" w:hAnsi="Arial" w:cs="Arial"/>
          <w:color w:val="000000" w:themeColor="text1"/>
        </w:rPr>
        <w:instrText xml:space="preserve"> ADDIN ZOTERO_ITEM CSL_CITATION {"citationID":"rWG1kdAY","properties":{"formattedCitation":"(Vacheron et al., 2013)","plainCitation":"(Vacheron et al., 2013)","noteIndex":0},"citationItems":[{"id":2419,"uris":["http://zotero.org/users/local/5Qv12LTS/items/AFME5DYR"],"itemData":{"id":2419,"type":"article-journal","container-title":"Frontiers in Plant Science","DOI":"10.3389/fpls.2013.00356","ISSN":"1664-462X","journalAbbreviation":"Front. Plant Sci.","page":"1-19","source":"DOI.org (Crossref)","title":"Plant growth-promoting rhizobacteria and root system functioning","volume":"4","author":[{"family":"Vacheron","given":"Jordan"},{"family":"Desbrosses","given":"Guilhem"},{"family":"Bouffaud","given":"Marie-Lara"},{"family":"Touraine","given":"Bruno"},{"family":"Moënne-Loccoz","given":"Yvan"},{"family":"Muller","given":"Daniel"},{"family":"Legendre","given":"Laurent"},{"family":"Wisniewski-Dyé","given":"Florence"},{"family":"Prigent-Combaret","given":"Claire"}],"issued":{"date-parts":[["2013"]]}}}],"schema":"https://github.com/citation-style-language/schema/raw/master/csl-citation.json"} </w:instrText>
      </w:r>
      <w:r w:rsidRPr="00733798">
        <w:rPr>
          <w:rFonts w:ascii="Arial" w:hAnsi="Arial" w:cs="Arial"/>
          <w:color w:val="000000" w:themeColor="text1"/>
        </w:rPr>
        <w:fldChar w:fldCharType="separate"/>
      </w:r>
      <w:r w:rsidRPr="00733798">
        <w:rPr>
          <w:rFonts w:ascii="Arial" w:hAnsi="Arial" w:cs="Arial"/>
          <w:color w:val="000000" w:themeColor="text1"/>
        </w:rPr>
        <w:t xml:space="preserve">(Vacheron </w:t>
      </w:r>
      <w:r w:rsidRPr="00733798">
        <w:rPr>
          <w:rFonts w:ascii="Arial" w:hAnsi="Arial" w:cs="Arial"/>
          <w:i/>
          <w:iCs/>
          <w:color w:val="000000" w:themeColor="text1"/>
        </w:rPr>
        <w:t>et al</w:t>
      </w:r>
      <w:r w:rsidRPr="00733798">
        <w:rPr>
          <w:rFonts w:ascii="Arial" w:hAnsi="Arial" w:cs="Arial"/>
          <w:color w:val="000000" w:themeColor="text1"/>
        </w:rPr>
        <w:t>., 2013)</w:t>
      </w:r>
      <w:r w:rsidRPr="00733798">
        <w:rPr>
          <w:rFonts w:ascii="Arial" w:hAnsi="Arial" w:cs="Arial"/>
          <w:color w:val="000000" w:themeColor="text1"/>
        </w:rPr>
        <w:fldChar w:fldCharType="end"/>
      </w:r>
      <w:r w:rsidRPr="00733798">
        <w:rPr>
          <w:rFonts w:ascii="Arial" w:hAnsi="Arial" w:cs="Arial"/>
          <w:color w:val="000000" w:themeColor="text1"/>
        </w:rPr>
        <w:t>.</w:t>
      </w:r>
      <w:r w:rsidRPr="00733798">
        <w:rPr>
          <w:rStyle w:val="Strong"/>
          <w:rFonts w:ascii="Arial" w:hAnsi="Arial" w:cs="Arial"/>
          <w:color w:val="000000" w:themeColor="text1"/>
        </w:rPr>
        <w:t xml:space="preserve"> </w:t>
      </w:r>
      <w:r w:rsidRPr="00733798">
        <w:rPr>
          <w:rFonts w:ascii="Arial" w:hAnsi="Arial" w:cs="Arial"/>
          <w:color w:val="000000" w:themeColor="text1"/>
        </w:rPr>
        <w:t>Therefore, future research could investigate the capacity of PGPR to synthesize other hormones and metabolites that enhance plant growth.</w:t>
      </w:r>
    </w:p>
    <w:p w14:paraId="41631D21" w14:textId="77777777" w:rsidR="0039693A" w:rsidRPr="00F72D5F" w:rsidRDefault="0039693A" w:rsidP="00F72D5F">
      <w:pPr>
        <w:spacing w:before="240" w:after="240" w:line="360" w:lineRule="auto"/>
        <w:jc w:val="both"/>
        <w:rPr>
          <w:rFonts w:ascii="Arial" w:hAnsi="Arial" w:cs="Arial"/>
          <w:b/>
          <w:bCs/>
        </w:rPr>
      </w:pPr>
      <w:r w:rsidRPr="00F72D5F">
        <w:rPr>
          <w:rFonts w:ascii="Arial" w:hAnsi="Arial" w:cs="Arial"/>
          <w:b/>
          <w:bCs/>
        </w:rPr>
        <w:t>Table 7: Analysis of the average seedling height according to treatment and periods</w:t>
      </w:r>
    </w:p>
    <w:tbl>
      <w:tblPr>
        <w:tblStyle w:val="TableGrid"/>
        <w:tblW w:w="9922" w:type="dxa"/>
        <w:jc w:val="center"/>
        <w:tblLayout w:type="fixed"/>
        <w:tblLook w:val="04A0" w:firstRow="1" w:lastRow="0" w:firstColumn="1" w:lastColumn="0" w:noHBand="0" w:noVBand="1"/>
      </w:tblPr>
      <w:tblGrid>
        <w:gridCol w:w="850"/>
        <w:gridCol w:w="567"/>
        <w:gridCol w:w="1418"/>
        <w:gridCol w:w="1417"/>
        <w:gridCol w:w="1418"/>
        <w:gridCol w:w="1417"/>
        <w:gridCol w:w="1418"/>
        <w:gridCol w:w="1417"/>
      </w:tblGrid>
      <w:tr w:rsidR="0039693A" w:rsidRPr="00F72D5F" w14:paraId="78517AC3" w14:textId="77777777" w:rsidTr="0039693A">
        <w:trPr>
          <w:jc w:val="center"/>
        </w:trPr>
        <w:tc>
          <w:tcPr>
            <w:tcW w:w="850" w:type="dxa"/>
            <w:vMerge w:val="restart"/>
            <w:tcBorders>
              <w:left w:val="nil"/>
              <w:right w:val="nil"/>
            </w:tcBorders>
            <w:vAlign w:val="center"/>
          </w:tcPr>
          <w:p w14:paraId="12613FC7" w14:textId="77777777" w:rsidR="0039693A" w:rsidRPr="00F72D5F" w:rsidRDefault="0039693A" w:rsidP="00616FCE">
            <w:pPr>
              <w:jc w:val="both"/>
              <w:rPr>
                <w:rFonts w:ascii="Arial" w:hAnsi="Arial" w:cs="Arial"/>
                <w:b/>
                <w:sz w:val="20"/>
                <w:szCs w:val="20"/>
              </w:rPr>
            </w:pPr>
            <w:r w:rsidRPr="00F72D5F">
              <w:rPr>
                <w:rFonts w:ascii="Arial" w:hAnsi="Arial" w:cs="Arial"/>
                <w:b/>
                <w:sz w:val="20"/>
                <w:szCs w:val="20"/>
              </w:rPr>
              <w:t>Period (DAT)</w:t>
            </w:r>
          </w:p>
        </w:tc>
        <w:tc>
          <w:tcPr>
            <w:tcW w:w="567" w:type="dxa"/>
            <w:vMerge w:val="restart"/>
            <w:tcBorders>
              <w:left w:val="nil"/>
              <w:right w:val="nil"/>
            </w:tcBorders>
            <w:vAlign w:val="center"/>
          </w:tcPr>
          <w:p w14:paraId="37D85F07" w14:textId="77777777" w:rsidR="0039693A" w:rsidRPr="00F72D5F" w:rsidRDefault="0039693A" w:rsidP="00616FCE">
            <w:pPr>
              <w:jc w:val="center"/>
              <w:rPr>
                <w:rFonts w:ascii="Arial" w:hAnsi="Arial" w:cs="Arial"/>
                <w:b/>
                <w:sz w:val="20"/>
                <w:szCs w:val="20"/>
              </w:rPr>
            </w:pPr>
            <w:r w:rsidRPr="00F72D5F">
              <w:rPr>
                <w:rFonts w:ascii="Arial" w:hAnsi="Arial" w:cs="Arial"/>
                <w:b/>
                <w:sz w:val="20"/>
                <w:szCs w:val="20"/>
              </w:rPr>
              <w:t>N</w:t>
            </w:r>
          </w:p>
        </w:tc>
        <w:tc>
          <w:tcPr>
            <w:tcW w:w="8505" w:type="dxa"/>
            <w:gridSpan w:val="6"/>
            <w:tcBorders>
              <w:left w:val="nil"/>
              <w:right w:val="nil"/>
            </w:tcBorders>
          </w:tcPr>
          <w:p w14:paraId="02C2700E" w14:textId="77777777" w:rsidR="0039693A" w:rsidRPr="00F72D5F" w:rsidRDefault="0039693A" w:rsidP="00616FCE">
            <w:pPr>
              <w:jc w:val="center"/>
              <w:rPr>
                <w:rFonts w:ascii="Arial" w:hAnsi="Arial" w:cs="Arial"/>
                <w:b/>
                <w:sz w:val="20"/>
                <w:szCs w:val="20"/>
              </w:rPr>
            </w:pPr>
            <w:r w:rsidRPr="00F72D5F">
              <w:rPr>
                <w:rFonts w:ascii="Arial" w:hAnsi="Arial" w:cs="Arial"/>
                <w:b/>
                <w:sz w:val="20"/>
                <w:szCs w:val="20"/>
              </w:rPr>
              <w:t>Seedling height (cm)</w:t>
            </w:r>
          </w:p>
        </w:tc>
      </w:tr>
      <w:tr w:rsidR="0039693A" w:rsidRPr="00F72D5F" w14:paraId="2116EA6C" w14:textId="77777777" w:rsidTr="0039693A">
        <w:trPr>
          <w:jc w:val="center"/>
        </w:trPr>
        <w:tc>
          <w:tcPr>
            <w:tcW w:w="850" w:type="dxa"/>
            <w:vMerge/>
            <w:tcBorders>
              <w:left w:val="nil"/>
              <w:bottom w:val="single" w:sz="4" w:space="0" w:color="auto"/>
              <w:right w:val="nil"/>
            </w:tcBorders>
          </w:tcPr>
          <w:p w14:paraId="68DF7517" w14:textId="77777777" w:rsidR="0039693A" w:rsidRPr="00F72D5F" w:rsidRDefault="0039693A" w:rsidP="00616FCE">
            <w:pPr>
              <w:jc w:val="both"/>
              <w:rPr>
                <w:rFonts w:ascii="Arial" w:hAnsi="Arial" w:cs="Arial"/>
                <w:b/>
                <w:sz w:val="20"/>
                <w:szCs w:val="20"/>
              </w:rPr>
            </w:pPr>
          </w:p>
        </w:tc>
        <w:tc>
          <w:tcPr>
            <w:tcW w:w="567" w:type="dxa"/>
            <w:vMerge/>
            <w:tcBorders>
              <w:left w:val="nil"/>
              <w:bottom w:val="single" w:sz="4" w:space="0" w:color="auto"/>
              <w:right w:val="nil"/>
            </w:tcBorders>
          </w:tcPr>
          <w:p w14:paraId="5F9BD3A3" w14:textId="77777777" w:rsidR="0039693A" w:rsidRPr="00F72D5F" w:rsidRDefault="0039693A" w:rsidP="00616FCE">
            <w:pPr>
              <w:jc w:val="center"/>
              <w:rPr>
                <w:rFonts w:ascii="Arial" w:hAnsi="Arial" w:cs="Arial"/>
                <w:b/>
                <w:sz w:val="20"/>
                <w:szCs w:val="20"/>
              </w:rPr>
            </w:pPr>
          </w:p>
        </w:tc>
        <w:tc>
          <w:tcPr>
            <w:tcW w:w="1418" w:type="dxa"/>
            <w:tcBorders>
              <w:left w:val="nil"/>
              <w:bottom w:val="single" w:sz="4" w:space="0" w:color="auto"/>
              <w:right w:val="nil"/>
            </w:tcBorders>
          </w:tcPr>
          <w:p w14:paraId="7812FDB6" w14:textId="77777777" w:rsidR="0039693A" w:rsidRPr="00F72D5F" w:rsidRDefault="0039693A" w:rsidP="00616FCE">
            <w:pPr>
              <w:jc w:val="center"/>
              <w:rPr>
                <w:rFonts w:ascii="Arial" w:hAnsi="Arial" w:cs="Arial"/>
                <w:b/>
                <w:sz w:val="20"/>
                <w:szCs w:val="20"/>
              </w:rPr>
            </w:pPr>
            <w:r w:rsidRPr="00F72D5F">
              <w:rPr>
                <w:rFonts w:ascii="Arial" w:hAnsi="Arial" w:cs="Arial"/>
                <w:b/>
                <w:sz w:val="20"/>
                <w:szCs w:val="20"/>
              </w:rPr>
              <w:t>Control</w:t>
            </w:r>
          </w:p>
        </w:tc>
        <w:tc>
          <w:tcPr>
            <w:tcW w:w="1417" w:type="dxa"/>
            <w:tcBorders>
              <w:left w:val="nil"/>
              <w:bottom w:val="single" w:sz="4" w:space="0" w:color="auto"/>
              <w:right w:val="nil"/>
            </w:tcBorders>
          </w:tcPr>
          <w:p w14:paraId="0B9C25BB" w14:textId="77777777" w:rsidR="0039693A" w:rsidRPr="00F72D5F" w:rsidRDefault="0039693A" w:rsidP="00616FCE">
            <w:pPr>
              <w:jc w:val="center"/>
              <w:rPr>
                <w:rFonts w:ascii="Arial" w:hAnsi="Arial" w:cs="Arial"/>
                <w:b/>
                <w:sz w:val="20"/>
                <w:szCs w:val="20"/>
              </w:rPr>
            </w:pPr>
            <w:r w:rsidRPr="00F72D5F">
              <w:rPr>
                <w:rFonts w:ascii="Arial" w:hAnsi="Arial" w:cs="Arial"/>
                <w:b/>
                <w:noProof/>
                <w:sz w:val="20"/>
                <w:szCs w:val="20"/>
                <w:lang w:val="fr-FR" w:eastAsia="fr-FR"/>
              </w:rPr>
              <w:t>M14AN</w:t>
            </w:r>
          </w:p>
        </w:tc>
        <w:tc>
          <w:tcPr>
            <w:tcW w:w="1418" w:type="dxa"/>
            <w:tcBorders>
              <w:left w:val="nil"/>
              <w:bottom w:val="single" w:sz="4" w:space="0" w:color="auto"/>
              <w:right w:val="nil"/>
            </w:tcBorders>
          </w:tcPr>
          <w:p w14:paraId="00603F18" w14:textId="77777777" w:rsidR="0039693A" w:rsidRPr="00F72D5F" w:rsidRDefault="0039693A" w:rsidP="00616FCE">
            <w:pPr>
              <w:jc w:val="center"/>
              <w:rPr>
                <w:rFonts w:ascii="Arial" w:hAnsi="Arial" w:cs="Arial"/>
                <w:b/>
                <w:sz w:val="20"/>
                <w:szCs w:val="20"/>
              </w:rPr>
            </w:pPr>
            <w:r w:rsidRPr="00F72D5F">
              <w:rPr>
                <w:rFonts w:ascii="Arial" w:hAnsi="Arial" w:cs="Arial"/>
                <w:b/>
                <w:sz w:val="20"/>
                <w:szCs w:val="20"/>
              </w:rPr>
              <w:t>M16AN</w:t>
            </w:r>
          </w:p>
        </w:tc>
        <w:tc>
          <w:tcPr>
            <w:tcW w:w="1417" w:type="dxa"/>
            <w:tcBorders>
              <w:left w:val="nil"/>
              <w:bottom w:val="single" w:sz="4" w:space="0" w:color="auto"/>
              <w:right w:val="nil"/>
            </w:tcBorders>
          </w:tcPr>
          <w:p w14:paraId="07612C20" w14:textId="77777777" w:rsidR="0039693A" w:rsidRPr="00F72D5F" w:rsidRDefault="0039693A" w:rsidP="00616FCE">
            <w:pPr>
              <w:jc w:val="center"/>
              <w:rPr>
                <w:rFonts w:ascii="Arial" w:hAnsi="Arial" w:cs="Arial"/>
                <w:b/>
                <w:sz w:val="20"/>
                <w:szCs w:val="20"/>
              </w:rPr>
            </w:pPr>
            <w:r w:rsidRPr="00F72D5F">
              <w:rPr>
                <w:rFonts w:ascii="Arial" w:hAnsi="Arial" w:cs="Arial"/>
                <w:b/>
                <w:noProof/>
                <w:sz w:val="20"/>
                <w:szCs w:val="20"/>
                <w:lang w:val="fr-FR" w:eastAsia="fr-FR"/>
              </w:rPr>
              <w:t>TI13AN</w:t>
            </w:r>
          </w:p>
        </w:tc>
        <w:tc>
          <w:tcPr>
            <w:tcW w:w="1418" w:type="dxa"/>
            <w:tcBorders>
              <w:left w:val="nil"/>
              <w:bottom w:val="single" w:sz="4" w:space="0" w:color="auto"/>
              <w:right w:val="nil"/>
            </w:tcBorders>
          </w:tcPr>
          <w:p w14:paraId="35E68824" w14:textId="77777777" w:rsidR="0039693A" w:rsidRPr="00F72D5F" w:rsidRDefault="0039693A" w:rsidP="00616FCE">
            <w:pPr>
              <w:jc w:val="center"/>
              <w:rPr>
                <w:rFonts w:ascii="Arial" w:hAnsi="Arial" w:cs="Arial"/>
                <w:b/>
                <w:sz w:val="20"/>
                <w:szCs w:val="20"/>
              </w:rPr>
            </w:pPr>
            <w:r w:rsidRPr="00F72D5F">
              <w:rPr>
                <w:rFonts w:ascii="Arial" w:hAnsi="Arial" w:cs="Arial"/>
                <w:b/>
                <w:sz w:val="20"/>
                <w:szCs w:val="20"/>
              </w:rPr>
              <w:t>VDK5AN</w:t>
            </w:r>
          </w:p>
        </w:tc>
        <w:tc>
          <w:tcPr>
            <w:tcW w:w="1417" w:type="dxa"/>
            <w:tcBorders>
              <w:left w:val="nil"/>
              <w:bottom w:val="single" w:sz="4" w:space="0" w:color="auto"/>
              <w:right w:val="nil"/>
            </w:tcBorders>
          </w:tcPr>
          <w:p w14:paraId="68019DFD" w14:textId="77777777" w:rsidR="0039693A" w:rsidRPr="00F72D5F" w:rsidRDefault="0039693A" w:rsidP="00616FCE">
            <w:pPr>
              <w:jc w:val="center"/>
              <w:rPr>
                <w:rFonts w:ascii="Arial" w:hAnsi="Arial" w:cs="Arial"/>
                <w:b/>
                <w:sz w:val="20"/>
                <w:szCs w:val="20"/>
              </w:rPr>
            </w:pPr>
            <w:r w:rsidRPr="00F72D5F">
              <w:rPr>
                <w:rFonts w:ascii="Arial" w:hAnsi="Arial" w:cs="Arial"/>
                <w:b/>
                <w:sz w:val="20"/>
                <w:szCs w:val="20"/>
              </w:rPr>
              <w:t>VDK12AE</w:t>
            </w:r>
          </w:p>
        </w:tc>
      </w:tr>
      <w:tr w:rsidR="0039693A" w:rsidRPr="00F72D5F" w14:paraId="74129AAF" w14:textId="77777777" w:rsidTr="0039693A">
        <w:trPr>
          <w:jc w:val="center"/>
        </w:trPr>
        <w:tc>
          <w:tcPr>
            <w:tcW w:w="850" w:type="dxa"/>
            <w:tcBorders>
              <w:left w:val="nil"/>
              <w:bottom w:val="nil"/>
              <w:right w:val="nil"/>
            </w:tcBorders>
            <w:vAlign w:val="center"/>
          </w:tcPr>
          <w:p w14:paraId="072C0036"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 xml:space="preserve">5 </w:t>
            </w:r>
          </w:p>
        </w:tc>
        <w:tc>
          <w:tcPr>
            <w:tcW w:w="567" w:type="dxa"/>
            <w:tcBorders>
              <w:left w:val="nil"/>
              <w:bottom w:val="nil"/>
              <w:right w:val="nil"/>
            </w:tcBorders>
            <w:vAlign w:val="center"/>
          </w:tcPr>
          <w:p w14:paraId="3E10DC54"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30</w:t>
            </w:r>
          </w:p>
        </w:tc>
        <w:tc>
          <w:tcPr>
            <w:tcW w:w="1418" w:type="dxa"/>
            <w:tcBorders>
              <w:left w:val="nil"/>
              <w:bottom w:val="nil"/>
              <w:right w:val="nil"/>
            </w:tcBorders>
            <w:vAlign w:val="center"/>
          </w:tcPr>
          <w:p w14:paraId="27E14BA6"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1.20</w:t>
            </w:r>
            <w:r w:rsidRPr="00F72D5F">
              <w:rPr>
                <w:rFonts w:ascii="Arial" w:hAnsi="Arial" w:cs="Arial"/>
                <w:sz w:val="20"/>
                <w:szCs w:val="20"/>
                <w:vertAlign w:val="superscript"/>
              </w:rPr>
              <w:t>b</w:t>
            </w:r>
            <w:r w:rsidRPr="00F72D5F">
              <w:rPr>
                <w:rFonts w:ascii="Arial" w:hAnsi="Arial" w:cs="Arial"/>
                <w:sz w:val="20"/>
                <w:szCs w:val="20"/>
              </w:rPr>
              <w:sym w:font="Symbol" w:char="F0B1"/>
            </w:r>
            <w:r w:rsidRPr="00F72D5F">
              <w:rPr>
                <w:rFonts w:ascii="Arial" w:hAnsi="Arial" w:cs="Arial"/>
                <w:sz w:val="20"/>
                <w:szCs w:val="20"/>
              </w:rPr>
              <w:t xml:space="preserve"> 0.31</w:t>
            </w:r>
          </w:p>
        </w:tc>
        <w:tc>
          <w:tcPr>
            <w:tcW w:w="1417" w:type="dxa"/>
            <w:tcBorders>
              <w:left w:val="nil"/>
              <w:bottom w:val="nil"/>
              <w:right w:val="nil"/>
            </w:tcBorders>
            <w:vAlign w:val="center"/>
          </w:tcPr>
          <w:p w14:paraId="091FDD93"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1.43</w:t>
            </w:r>
            <w:r w:rsidRPr="00F72D5F">
              <w:rPr>
                <w:rFonts w:ascii="Arial" w:hAnsi="Arial" w:cs="Arial"/>
                <w:sz w:val="20"/>
                <w:szCs w:val="20"/>
                <w:vertAlign w:val="superscript"/>
              </w:rPr>
              <w:t>b</w:t>
            </w:r>
            <w:r w:rsidRPr="00F72D5F">
              <w:rPr>
                <w:rFonts w:ascii="Arial" w:hAnsi="Arial" w:cs="Arial"/>
                <w:sz w:val="20"/>
                <w:szCs w:val="20"/>
              </w:rPr>
              <w:sym w:font="Symbol" w:char="F0B1"/>
            </w:r>
            <w:r w:rsidRPr="00F72D5F">
              <w:rPr>
                <w:rFonts w:ascii="Arial" w:hAnsi="Arial" w:cs="Arial"/>
                <w:sz w:val="20"/>
                <w:szCs w:val="20"/>
              </w:rPr>
              <w:t xml:space="preserve"> 0.39</w:t>
            </w:r>
          </w:p>
        </w:tc>
        <w:tc>
          <w:tcPr>
            <w:tcW w:w="1418" w:type="dxa"/>
            <w:tcBorders>
              <w:left w:val="nil"/>
              <w:bottom w:val="nil"/>
              <w:right w:val="nil"/>
            </w:tcBorders>
            <w:vAlign w:val="center"/>
          </w:tcPr>
          <w:p w14:paraId="268401B5"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2.15</w:t>
            </w:r>
            <w:r w:rsidRPr="00F72D5F">
              <w:rPr>
                <w:rFonts w:ascii="Arial" w:hAnsi="Arial" w:cs="Arial"/>
                <w:sz w:val="20"/>
                <w:szCs w:val="20"/>
                <w:vertAlign w:val="superscript"/>
              </w:rPr>
              <w:t>a</w:t>
            </w:r>
            <w:r w:rsidRPr="00F72D5F">
              <w:rPr>
                <w:rFonts w:ascii="Arial" w:hAnsi="Arial" w:cs="Arial"/>
                <w:sz w:val="20"/>
                <w:szCs w:val="20"/>
              </w:rPr>
              <w:t xml:space="preserve"> </w:t>
            </w:r>
            <w:r w:rsidRPr="00F72D5F">
              <w:rPr>
                <w:rFonts w:ascii="Arial" w:hAnsi="Arial" w:cs="Arial"/>
                <w:sz w:val="20"/>
                <w:szCs w:val="20"/>
              </w:rPr>
              <w:sym w:font="Symbol" w:char="F0B1"/>
            </w:r>
            <w:r w:rsidRPr="00F72D5F">
              <w:rPr>
                <w:rFonts w:ascii="Arial" w:hAnsi="Arial" w:cs="Arial"/>
                <w:sz w:val="20"/>
                <w:szCs w:val="20"/>
              </w:rPr>
              <w:t xml:space="preserve"> 0.23</w:t>
            </w:r>
          </w:p>
        </w:tc>
        <w:tc>
          <w:tcPr>
            <w:tcW w:w="1417" w:type="dxa"/>
            <w:tcBorders>
              <w:left w:val="nil"/>
              <w:bottom w:val="nil"/>
              <w:right w:val="nil"/>
            </w:tcBorders>
            <w:vAlign w:val="center"/>
          </w:tcPr>
          <w:p w14:paraId="31424429"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1.93</w:t>
            </w:r>
            <w:r w:rsidRPr="00F72D5F">
              <w:rPr>
                <w:rFonts w:ascii="Arial" w:hAnsi="Arial" w:cs="Arial"/>
                <w:sz w:val="20"/>
                <w:szCs w:val="20"/>
                <w:vertAlign w:val="superscript"/>
              </w:rPr>
              <w:t>b</w:t>
            </w:r>
            <w:r w:rsidRPr="00F72D5F">
              <w:rPr>
                <w:rFonts w:ascii="Arial" w:hAnsi="Arial" w:cs="Arial"/>
                <w:sz w:val="20"/>
                <w:szCs w:val="20"/>
              </w:rPr>
              <w:sym w:font="Symbol" w:char="F0B1"/>
            </w:r>
            <w:r w:rsidRPr="00F72D5F">
              <w:rPr>
                <w:rFonts w:ascii="Arial" w:hAnsi="Arial" w:cs="Arial"/>
                <w:sz w:val="20"/>
                <w:szCs w:val="20"/>
              </w:rPr>
              <w:t xml:space="preserve"> 0.39</w:t>
            </w:r>
          </w:p>
        </w:tc>
        <w:tc>
          <w:tcPr>
            <w:tcW w:w="1418" w:type="dxa"/>
            <w:tcBorders>
              <w:left w:val="nil"/>
              <w:bottom w:val="nil"/>
              <w:right w:val="nil"/>
            </w:tcBorders>
            <w:vAlign w:val="center"/>
          </w:tcPr>
          <w:p w14:paraId="563DB6B4"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1.45</w:t>
            </w:r>
            <w:r w:rsidRPr="00F72D5F">
              <w:rPr>
                <w:rFonts w:ascii="Arial" w:hAnsi="Arial" w:cs="Arial"/>
                <w:sz w:val="20"/>
                <w:szCs w:val="20"/>
                <w:vertAlign w:val="superscript"/>
              </w:rPr>
              <w:t>b</w:t>
            </w:r>
            <w:r w:rsidRPr="00F72D5F">
              <w:rPr>
                <w:rFonts w:ascii="Arial" w:hAnsi="Arial" w:cs="Arial"/>
                <w:sz w:val="20"/>
                <w:szCs w:val="20"/>
              </w:rPr>
              <w:t xml:space="preserve"> </w:t>
            </w:r>
            <w:r w:rsidRPr="00F72D5F">
              <w:rPr>
                <w:rFonts w:ascii="Arial" w:hAnsi="Arial" w:cs="Arial"/>
                <w:sz w:val="20"/>
                <w:szCs w:val="20"/>
              </w:rPr>
              <w:sym w:font="Symbol" w:char="F0B1"/>
            </w:r>
            <w:r w:rsidRPr="00F72D5F">
              <w:rPr>
                <w:rFonts w:ascii="Arial" w:hAnsi="Arial" w:cs="Arial"/>
                <w:sz w:val="20"/>
                <w:szCs w:val="20"/>
              </w:rPr>
              <w:t xml:space="preserve"> 0.42</w:t>
            </w:r>
          </w:p>
        </w:tc>
        <w:tc>
          <w:tcPr>
            <w:tcW w:w="1417" w:type="dxa"/>
            <w:tcBorders>
              <w:left w:val="nil"/>
              <w:bottom w:val="nil"/>
              <w:right w:val="nil"/>
            </w:tcBorders>
            <w:vAlign w:val="center"/>
          </w:tcPr>
          <w:p w14:paraId="1897011E"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1.23</w:t>
            </w:r>
            <w:r w:rsidRPr="00F72D5F">
              <w:rPr>
                <w:rFonts w:ascii="Arial" w:hAnsi="Arial" w:cs="Arial"/>
                <w:sz w:val="20"/>
                <w:szCs w:val="20"/>
                <w:vertAlign w:val="superscript"/>
              </w:rPr>
              <w:t>b</w:t>
            </w:r>
            <w:r w:rsidRPr="00F72D5F">
              <w:rPr>
                <w:rFonts w:ascii="Arial" w:hAnsi="Arial" w:cs="Arial"/>
                <w:sz w:val="20"/>
                <w:szCs w:val="20"/>
              </w:rPr>
              <w:sym w:font="Symbol" w:char="F0B1"/>
            </w:r>
            <w:r w:rsidRPr="00F72D5F">
              <w:rPr>
                <w:rFonts w:ascii="Arial" w:hAnsi="Arial" w:cs="Arial"/>
                <w:sz w:val="20"/>
                <w:szCs w:val="20"/>
              </w:rPr>
              <w:t xml:space="preserve"> 0.34</w:t>
            </w:r>
          </w:p>
        </w:tc>
      </w:tr>
      <w:tr w:rsidR="0039693A" w:rsidRPr="00F72D5F" w14:paraId="516B0927" w14:textId="77777777" w:rsidTr="0039693A">
        <w:trPr>
          <w:jc w:val="center"/>
        </w:trPr>
        <w:tc>
          <w:tcPr>
            <w:tcW w:w="850" w:type="dxa"/>
            <w:tcBorders>
              <w:top w:val="nil"/>
              <w:left w:val="nil"/>
              <w:bottom w:val="nil"/>
              <w:right w:val="nil"/>
            </w:tcBorders>
          </w:tcPr>
          <w:p w14:paraId="08C53406"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 xml:space="preserve">6 </w:t>
            </w:r>
          </w:p>
        </w:tc>
        <w:tc>
          <w:tcPr>
            <w:tcW w:w="567" w:type="dxa"/>
            <w:tcBorders>
              <w:top w:val="nil"/>
              <w:left w:val="nil"/>
              <w:bottom w:val="nil"/>
              <w:right w:val="nil"/>
            </w:tcBorders>
            <w:vAlign w:val="center"/>
          </w:tcPr>
          <w:p w14:paraId="106974D1"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30</w:t>
            </w:r>
          </w:p>
        </w:tc>
        <w:tc>
          <w:tcPr>
            <w:tcW w:w="1418" w:type="dxa"/>
            <w:tcBorders>
              <w:top w:val="nil"/>
              <w:left w:val="nil"/>
              <w:bottom w:val="nil"/>
              <w:right w:val="nil"/>
            </w:tcBorders>
            <w:vAlign w:val="center"/>
          </w:tcPr>
          <w:p w14:paraId="38B336F7"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2.15</w:t>
            </w:r>
            <w:r w:rsidRPr="00F72D5F">
              <w:rPr>
                <w:rFonts w:ascii="Arial" w:hAnsi="Arial" w:cs="Arial"/>
                <w:sz w:val="20"/>
                <w:szCs w:val="20"/>
                <w:vertAlign w:val="superscript"/>
              </w:rPr>
              <w:t>ab</w:t>
            </w:r>
            <w:r w:rsidRPr="00F72D5F">
              <w:rPr>
                <w:rFonts w:ascii="Arial" w:hAnsi="Arial" w:cs="Arial"/>
                <w:sz w:val="20"/>
                <w:szCs w:val="20"/>
              </w:rPr>
              <w:sym w:font="Symbol" w:char="F0B1"/>
            </w:r>
            <w:r w:rsidRPr="00F72D5F">
              <w:rPr>
                <w:rFonts w:ascii="Arial" w:hAnsi="Arial" w:cs="Arial"/>
                <w:sz w:val="20"/>
                <w:szCs w:val="20"/>
              </w:rPr>
              <w:t xml:space="preserve"> 0.26</w:t>
            </w:r>
          </w:p>
        </w:tc>
        <w:tc>
          <w:tcPr>
            <w:tcW w:w="1417" w:type="dxa"/>
            <w:tcBorders>
              <w:top w:val="nil"/>
              <w:left w:val="nil"/>
              <w:bottom w:val="nil"/>
              <w:right w:val="nil"/>
            </w:tcBorders>
            <w:vAlign w:val="center"/>
          </w:tcPr>
          <w:p w14:paraId="4E506EAE"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2.85</w:t>
            </w:r>
            <w:r w:rsidRPr="00F72D5F">
              <w:rPr>
                <w:rFonts w:ascii="Arial" w:hAnsi="Arial" w:cs="Arial"/>
                <w:sz w:val="20"/>
                <w:szCs w:val="20"/>
                <w:vertAlign w:val="superscript"/>
              </w:rPr>
              <w:t>ab</w:t>
            </w:r>
            <w:r w:rsidRPr="00F72D5F">
              <w:rPr>
                <w:rFonts w:ascii="Arial" w:hAnsi="Arial" w:cs="Arial"/>
                <w:sz w:val="20"/>
                <w:szCs w:val="20"/>
              </w:rPr>
              <w:sym w:font="Symbol" w:char="F0B1"/>
            </w:r>
            <w:r w:rsidRPr="00F72D5F">
              <w:rPr>
                <w:rFonts w:ascii="Arial" w:hAnsi="Arial" w:cs="Arial"/>
                <w:sz w:val="20"/>
                <w:szCs w:val="20"/>
              </w:rPr>
              <w:t xml:space="preserve"> 0.46</w:t>
            </w:r>
          </w:p>
        </w:tc>
        <w:tc>
          <w:tcPr>
            <w:tcW w:w="1418" w:type="dxa"/>
            <w:tcBorders>
              <w:top w:val="nil"/>
              <w:left w:val="nil"/>
              <w:bottom w:val="nil"/>
              <w:right w:val="nil"/>
            </w:tcBorders>
            <w:vAlign w:val="center"/>
          </w:tcPr>
          <w:p w14:paraId="7EB2F7F4"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2.65</w:t>
            </w:r>
            <w:r w:rsidRPr="00F72D5F">
              <w:rPr>
                <w:rFonts w:ascii="Arial" w:hAnsi="Arial" w:cs="Arial"/>
                <w:sz w:val="20"/>
                <w:szCs w:val="20"/>
                <w:vertAlign w:val="superscript"/>
              </w:rPr>
              <w:t xml:space="preserve">a </w:t>
            </w:r>
            <w:r w:rsidRPr="00F72D5F">
              <w:rPr>
                <w:rFonts w:ascii="Arial" w:hAnsi="Arial" w:cs="Arial"/>
                <w:sz w:val="20"/>
                <w:szCs w:val="20"/>
              </w:rPr>
              <w:sym w:font="Symbol" w:char="F0B1"/>
            </w:r>
            <w:r w:rsidRPr="00F72D5F">
              <w:rPr>
                <w:rFonts w:ascii="Arial" w:hAnsi="Arial" w:cs="Arial"/>
                <w:sz w:val="20"/>
                <w:szCs w:val="20"/>
              </w:rPr>
              <w:t xml:space="preserve"> 0.53</w:t>
            </w:r>
          </w:p>
        </w:tc>
        <w:tc>
          <w:tcPr>
            <w:tcW w:w="1417" w:type="dxa"/>
            <w:tcBorders>
              <w:top w:val="nil"/>
              <w:left w:val="nil"/>
              <w:bottom w:val="nil"/>
              <w:right w:val="nil"/>
            </w:tcBorders>
            <w:vAlign w:val="center"/>
          </w:tcPr>
          <w:p w14:paraId="32DF3750"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3.37</w:t>
            </w:r>
            <w:r w:rsidRPr="00F72D5F">
              <w:rPr>
                <w:rFonts w:ascii="Arial" w:hAnsi="Arial" w:cs="Arial"/>
                <w:sz w:val="20"/>
                <w:szCs w:val="20"/>
                <w:vertAlign w:val="superscript"/>
              </w:rPr>
              <w:t>ab</w:t>
            </w:r>
            <w:r w:rsidRPr="00F72D5F">
              <w:rPr>
                <w:rFonts w:ascii="Arial" w:hAnsi="Arial" w:cs="Arial"/>
                <w:sz w:val="20"/>
                <w:szCs w:val="20"/>
              </w:rPr>
              <w:sym w:font="Symbol" w:char="F0B1"/>
            </w:r>
            <w:r w:rsidRPr="00F72D5F">
              <w:rPr>
                <w:rFonts w:ascii="Arial" w:hAnsi="Arial" w:cs="Arial"/>
                <w:sz w:val="20"/>
                <w:szCs w:val="20"/>
              </w:rPr>
              <w:t xml:space="preserve"> 0.31</w:t>
            </w:r>
          </w:p>
        </w:tc>
        <w:tc>
          <w:tcPr>
            <w:tcW w:w="1418" w:type="dxa"/>
            <w:tcBorders>
              <w:top w:val="nil"/>
              <w:left w:val="nil"/>
              <w:bottom w:val="nil"/>
              <w:right w:val="nil"/>
            </w:tcBorders>
            <w:vAlign w:val="center"/>
          </w:tcPr>
          <w:p w14:paraId="3859D2A7"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2.85</w:t>
            </w:r>
            <w:r w:rsidRPr="00F72D5F">
              <w:rPr>
                <w:rFonts w:ascii="Arial" w:hAnsi="Arial" w:cs="Arial"/>
                <w:sz w:val="20"/>
                <w:szCs w:val="20"/>
                <w:vertAlign w:val="superscript"/>
              </w:rPr>
              <w:t>a</w:t>
            </w:r>
            <w:r w:rsidRPr="00F72D5F">
              <w:rPr>
                <w:rFonts w:ascii="Arial" w:hAnsi="Arial" w:cs="Arial"/>
                <w:sz w:val="20"/>
                <w:szCs w:val="20"/>
              </w:rPr>
              <w:t xml:space="preserve"> </w:t>
            </w:r>
            <w:r w:rsidRPr="00F72D5F">
              <w:rPr>
                <w:rFonts w:ascii="Arial" w:hAnsi="Arial" w:cs="Arial"/>
                <w:sz w:val="20"/>
                <w:szCs w:val="20"/>
              </w:rPr>
              <w:sym w:font="Symbol" w:char="F0B1"/>
            </w:r>
            <w:r w:rsidRPr="00F72D5F">
              <w:rPr>
                <w:rFonts w:ascii="Arial" w:hAnsi="Arial" w:cs="Arial"/>
                <w:sz w:val="20"/>
                <w:szCs w:val="20"/>
              </w:rPr>
              <w:t xml:space="preserve"> 0.27</w:t>
            </w:r>
          </w:p>
        </w:tc>
        <w:tc>
          <w:tcPr>
            <w:tcW w:w="1417" w:type="dxa"/>
            <w:tcBorders>
              <w:top w:val="nil"/>
              <w:left w:val="nil"/>
              <w:bottom w:val="nil"/>
              <w:right w:val="nil"/>
            </w:tcBorders>
            <w:vAlign w:val="center"/>
          </w:tcPr>
          <w:p w14:paraId="68F31B4B"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2.35</w:t>
            </w:r>
            <w:r w:rsidRPr="00F72D5F">
              <w:rPr>
                <w:rFonts w:ascii="Arial" w:hAnsi="Arial" w:cs="Arial"/>
                <w:sz w:val="20"/>
                <w:szCs w:val="20"/>
                <w:vertAlign w:val="superscript"/>
              </w:rPr>
              <w:t>ab</w:t>
            </w:r>
            <w:r w:rsidRPr="00F72D5F">
              <w:rPr>
                <w:rFonts w:ascii="Arial" w:hAnsi="Arial" w:cs="Arial"/>
                <w:sz w:val="20"/>
                <w:szCs w:val="20"/>
              </w:rPr>
              <w:sym w:font="Symbol" w:char="F0B1"/>
            </w:r>
            <w:r w:rsidRPr="00F72D5F">
              <w:rPr>
                <w:rFonts w:ascii="Arial" w:hAnsi="Arial" w:cs="Arial"/>
                <w:sz w:val="20"/>
                <w:szCs w:val="20"/>
              </w:rPr>
              <w:t>0.43</w:t>
            </w:r>
          </w:p>
        </w:tc>
      </w:tr>
      <w:tr w:rsidR="0039693A" w:rsidRPr="00F72D5F" w14:paraId="4F318BE9" w14:textId="77777777" w:rsidTr="0039693A">
        <w:trPr>
          <w:trHeight w:val="74"/>
          <w:jc w:val="center"/>
        </w:trPr>
        <w:tc>
          <w:tcPr>
            <w:tcW w:w="850" w:type="dxa"/>
            <w:tcBorders>
              <w:top w:val="nil"/>
              <w:left w:val="nil"/>
              <w:bottom w:val="single" w:sz="4" w:space="0" w:color="auto"/>
              <w:right w:val="nil"/>
            </w:tcBorders>
          </w:tcPr>
          <w:p w14:paraId="124AEF25"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 xml:space="preserve">7 </w:t>
            </w:r>
          </w:p>
        </w:tc>
        <w:tc>
          <w:tcPr>
            <w:tcW w:w="567" w:type="dxa"/>
            <w:tcBorders>
              <w:top w:val="nil"/>
              <w:left w:val="nil"/>
              <w:bottom w:val="single" w:sz="4" w:space="0" w:color="auto"/>
              <w:right w:val="nil"/>
            </w:tcBorders>
            <w:vAlign w:val="center"/>
          </w:tcPr>
          <w:p w14:paraId="5FC506FA"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30</w:t>
            </w:r>
          </w:p>
        </w:tc>
        <w:tc>
          <w:tcPr>
            <w:tcW w:w="1418" w:type="dxa"/>
            <w:tcBorders>
              <w:top w:val="nil"/>
              <w:left w:val="nil"/>
              <w:bottom w:val="single" w:sz="4" w:space="0" w:color="auto"/>
              <w:right w:val="nil"/>
            </w:tcBorders>
            <w:vAlign w:val="center"/>
          </w:tcPr>
          <w:p w14:paraId="24A988ED"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2.75</w:t>
            </w:r>
            <w:r w:rsidRPr="00F72D5F">
              <w:rPr>
                <w:rFonts w:ascii="Arial" w:hAnsi="Arial" w:cs="Arial"/>
                <w:sz w:val="20"/>
                <w:szCs w:val="20"/>
                <w:vertAlign w:val="superscript"/>
              </w:rPr>
              <w:t xml:space="preserve">a </w:t>
            </w:r>
            <w:r w:rsidRPr="00F72D5F">
              <w:rPr>
                <w:rFonts w:ascii="Arial" w:hAnsi="Arial" w:cs="Arial"/>
                <w:sz w:val="20"/>
                <w:szCs w:val="20"/>
              </w:rPr>
              <w:sym w:font="Symbol" w:char="F0B1"/>
            </w:r>
            <w:r w:rsidRPr="00F72D5F">
              <w:rPr>
                <w:rFonts w:ascii="Arial" w:hAnsi="Arial" w:cs="Arial"/>
                <w:sz w:val="20"/>
                <w:szCs w:val="20"/>
              </w:rPr>
              <w:t xml:space="preserve"> 0.35</w:t>
            </w:r>
          </w:p>
        </w:tc>
        <w:tc>
          <w:tcPr>
            <w:tcW w:w="1417" w:type="dxa"/>
            <w:tcBorders>
              <w:top w:val="nil"/>
              <w:left w:val="nil"/>
              <w:bottom w:val="single" w:sz="4" w:space="0" w:color="auto"/>
              <w:right w:val="nil"/>
            </w:tcBorders>
            <w:vAlign w:val="center"/>
          </w:tcPr>
          <w:p w14:paraId="16F6B95A"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3.85</w:t>
            </w:r>
            <w:r w:rsidRPr="00F72D5F">
              <w:rPr>
                <w:rFonts w:ascii="Arial" w:hAnsi="Arial" w:cs="Arial"/>
                <w:sz w:val="20"/>
                <w:szCs w:val="20"/>
                <w:vertAlign w:val="superscript"/>
              </w:rPr>
              <w:t xml:space="preserve">a </w:t>
            </w:r>
            <w:r w:rsidRPr="00F72D5F">
              <w:rPr>
                <w:rFonts w:ascii="Arial" w:hAnsi="Arial" w:cs="Arial"/>
                <w:sz w:val="20"/>
                <w:szCs w:val="20"/>
              </w:rPr>
              <w:sym w:font="Symbol" w:char="F0B1"/>
            </w:r>
            <w:r w:rsidRPr="00F72D5F">
              <w:rPr>
                <w:rFonts w:ascii="Arial" w:hAnsi="Arial" w:cs="Arial"/>
                <w:sz w:val="20"/>
                <w:szCs w:val="20"/>
              </w:rPr>
              <w:t xml:space="preserve"> 0.67</w:t>
            </w:r>
          </w:p>
        </w:tc>
        <w:tc>
          <w:tcPr>
            <w:tcW w:w="1418" w:type="dxa"/>
            <w:tcBorders>
              <w:top w:val="nil"/>
              <w:left w:val="nil"/>
              <w:bottom w:val="single" w:sz="4" w:space="0" w:color="auto"/>
              <w:right w:val="nil"/>
            </w:tcBorders>
            <w:vAlign w:val="center"/>
          </w:tcPr>
          <w:p w14:paraId="12316F97"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3.68</w:t>
            </w:r>
            <w:r w:rsidRPr="00F72D5F">
              <w:rPr>
                <w:rFonts w:ascii="Arial" w:hAnsi="Arial" w:cs="Arial"/>
                <w:sz w:val="20"/>
                <w:szCs w:val="20"/>
                <w:vertAlign w:val="superscript"/>
              </w:rPr>
              <w:t xml:space="preserve">a </w:t>
            </w:r>
            <w:r w:rsidRPr="00F72D5F">
              <w:rPr>
                <w:rFonts w:ascii="Arial" w:hAnsi="Arial" w:cs="Arial"/>
                <w:sz w:val="20"/>
                <w:szCs w:val="20"/>
              </w:rPr>
              <w:sym w:font="Symbol" w:char="F0B1"/>
            </w:r>
            <w:r w:rsidRPr="00F72D5F">
              <w:rPr>
                <w:rFonts w:ascii="Arial" w:hAnsi="Arial" w:cs="Arial"/>
                <w:sz w:val="20"/>
                <w:szCs w:val="20"/>
              </w:rPr>
              <w:t xml:space="preserve"> 0.31</w:t>
            </w:r>
          </w:p>
        </w:tc>
        <w:tc>
          <w:tcPr>
            <w:tcW w:w="1417" w:type="dxa"/>
            <w:tcBorders>
              <w:top w:val="nil"/>
              <w:left w:val="nil"/>
              <w:bottom w:val="single" w:sz="4" w:space="0" w:color="auto"/>
              <w:right w:val="nil"/>
            </w:tcBorders>
            <w:vAlign w:val="center"/>
          </w:tcPr>
          <w:p w14:paraId="0D92A8AF"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4.95</w:t>
            </w:r>
            <w:r w:rsidRPr="00F72D5F">
              <w:rPr>
                <w:rFonts w:ascii="Arial" w:hAnsi="Arial" w:cs="Arial"/>
                <w:sz w:val="20"/>
                <w:szCs w:val="20"/>
                <w:vertAlign w:val="superscript"/>
              </w:rPr>
              <w:t xml:space="preserve">a </w:t>
            </w:r>
            <w:r w:rsidRPr="00F72D5F">
              <w:rPr>
                <w:rFonts w:ascii="Arial" w:hAnsi="Arial" w:cs="Arial"/>
                <w:sz w:val="20"/>
                <w:szCs w:val="20"/>
              </w:rPr>
              <w:sym w:font="Symbol" w:char="F0B1"/>
            </w:r>
            <w:r w:rsidRPr="00F72D5F">
              <w:rPr>
                <w:rFonts w:ascii="Arial" w:hAnsi="Arial" w:cs="Arial"/>
                <w:sz w:val="20"/>
                <w:szCs w:val="20"/>
              </w:rPr>
              <w:t xml:space="preserve"> 0.55</w:t>
            </w:r>
          </w:p>
        </w:tc>
        <w:tc>
          <w:tcPr>
            <w:tcW w:w="1418" w:type="dxa"/>
            <w:tcBorders>
              <w:top w:val="nil"/>
              <w:left w:val="nil"/>
              <w:bottom w:val="single" w:sz="4" w:space="0" w:color="auto"/>
              <w:right w:val="nil"/>
            </w:tcBorders>
            <w:vAlign w:val="center"/>
          </w:tcPr>
          <w:p w14:paraId="4E5DF739"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3.87</w:t>
            </w:r>
            <w:r w:rsidRPr="00F72D5F">
              <w:rPr>
                <w:rFonts w:ascii="Arial" w:hAnsi="Arial" w:cs="Arial"/>
                <w:sz w:val="20"/>
                <w:szCs w:val="20"/>
                <w:vertAlign w:val="superscript"/>
              </w:rPr>
              <w:t>a</w:t>
            </w:r>
            <w:r w:rsidRPr="00F72D5F">
              <w:rPr>
                <w:rFonts w:ascii="Arial" w:hAnsi="Arial" w:cs="Arial"/>
                <w:sz w:val="20"/>
                <w:szCs w:val="20"/>
              </w:rPr>
              <w:t xml:space="preserve"> </w:t>
            </w:r>
            <w:r w:rsidRPr="00F72D5F">
              <w:rPr>
                <w:rFonts w:ascii="Arial" w:hAnsi="Arial" w:cs="Arial"/>
                <w:sz w:val="20"/>
                <w:szCs w:val="20"/>
              </w:rPr>
              <w:sym w:font="Symbol" w:char="F0B1"/>
            </w:r>
            <w:r w:rsidRPr="00F72D5F">
              <w:rPr>
                <w:rFonts w:ascii="Arial" w:hAnsi="Arial" w:cs="Arial"/>
                <w:sz w:val="20"/>
                <w:szCs w:val="20"/>
              </w:rPr>
              <w:t xml:space="preserve"> 0.22</w:t>
            </w:r>
          </w:p>
        </w:tc>
        <w:tc>
          <w:tcPr>
            <w:tcW w:w="1417" w:type="dxa"/>
            <w:tcBorders>
              <w:top w:val="nil"/>
              <w:left w:val="nil"/>
              <w:bottom w:val="single" w:sz="4" w:space="0" w:color="auto"/>
              <w:right w:val="nil"/>
            </w:tcBorders>
            <w:vAlign w:val="center"/>
          </w:tcPr>
          <w:p w14:paraId="05E221A6" w14:textId="77777777" w:rsidR="0039693A" w:rsidRPr="00F72D5F" w:rsidRDefault="0039693A" w:rsidP="00616FCE">
            <w:pPr>
              <w:jc w:val="center"/>
              <w:rPr>
                <w:rFonts w:ascii="Arial" w:hAnsi="Arial" w:cs="Arial"/>
                <w:sz w:val="20"/>
                <w:szCs w:val="20"/>
              </w:rPr>
            </w:pPr>
            <w:r w:rsidRPr="00F72D5F">
              <w:rPr>
                <w:rFonts w:ascii="Arial" w:hAnsi="Arial" w:cs="Arial"/>
                <w:sz w:val="20"/>
                <w:szCs w:val="20"/>
              </w:rPr>
              <w:t>3.75</w:t>
            </w:r>
            <w:r w:rsidRPr="00F72D5F">
              <w:rPr>
                <w:rFonts w:ascii="Arial" w:hAnsi="Arial" w:cs="Arial"/>
                <w:sz w:val="20"/>
                <w:szCs w:val="20"/>
                <w:vertAlign w:val="superscript"/>
              </w:rPr>
              <w:t>a</w:t>
            </w:r>
            <w:r w:rsidRPr="00F72D5F">
              <w:rPr>
                <w:rFonts w:ascii="Arial" w:hAnsi="Arial" w:cs="Arial"/>
                <w:sz w:val="20"/>
                <w:szCs w:val="20"/>
              </w:rPr>
              <w:t xml:space="preserve"> </w:t>
            </w:r>
            <w:r w:rsidRPr="00F72D5F">
              <w:rPr>
                <w:rFonts w:ascii="Arial" w:hAnsi="Arial" w:cs="Arial"/>
                <w:sz w:val="20"/>
                <w:szCs w:val="20"/>
              </w:rPr>
              <w:sym w:font="Symbol" w:char="F0B1"/>
            </w:r>
            <w:r w:rsidRPr="00F72D5F">
              <w:rPr>
                <w:rFonts w:ascii="Arial" w:hAnsi="Arial" w:cs="Arial"/>
                <w:sz w:val="20"/>
                <w:szCs w:val="20"/>
              </w:rPr>
              <w:t>0.14</w:t>
            </w:r>
          </w:p>
        </w:tc>
      </w:tr>
      <w:tr w:rsidR="0039693A" w:rsidRPr="00F72D5F" w14:paraId="6FE8715B" w14:textId="77777777" w:rsidTr="0039693A">
        <w:trPr>
          <w:trHeight w:val="127"/>
          <w:jc w:val="center"/>
        </w:trPr>
        <w:tc>
          <w:tcPr>
            <w:tcW w:w="850" w:type="dxa"/>
            <w:vMerge w:val="restart"/>
            <w:tcBorders>
              <w:left w:val="nil"/>
              <w:bottom w:val="nil"/>
              <w:right w:val="nil"/>
            </w:tcBorders>
            <w:vAlign w:val="center"/>
          </w:tcPr>
          <w:p w14:paraId="3AD142BC"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ANOVA</w:t>
            </w:r>
          </w:p>
          <w:p w14:paraId="08F9FF04" w14:textId="77777777" w:rsidR="0039693A" w:rsidRPr="00F72D5F" w:rsidRDefault="0039693A" w:rsidP="00616FCE">
            <w:pPr>
              <w:jc w:val="both"/>
              <w:rPr>
                <w:rFonts w:ascii="Arial" w:hAnsi="Arial" w:cs="Arial"/>
                <w:sz w:val="20"/>
                <w:szCs w:val="20"/>
              </w:rPr>
            </w:pPr>
          </w:p>
        </w:tc>
        <w:tc>
          <w:tcPr>
            <w:tcW w:w="567" w:type="dxa"/>
            <w:tcBorders>
              <w:left w:val="nil"/>
              <w:bottom w:val="nil"/>
              <w:right w:val="nil"/>
            </w:tcBorders>
            <w:vAlign w:val="center"/>
          </w:tcPr>
          <w:p w14:paraId="79B8F253" w14:textId="77777777" w:rsidR="0039693A" w:rsidRPr="00F72D5F" w:rsidRDefault="0039693A" w:rsidP="00616FCE">
            <w:pPr>
              <w:jc w:val="center"/>
              <w:rPr>
                <w:rFonts w:ascii="Arial" w:hAnsi="Arial" w:cs="Arial"/>
                <w:sz w:val="20"/>
                <w:szCs w:val="20"/>
                <w:vertAlign w:val="superscript"/>
              </w:rPr>
            </w:pPr>
            <w:proofErr w:type="spellStart"/>
            <w:r w:rsidRPr="00F72D5F">
              <w:rPr>
                <w:rFonts w:ascii="Arial" w:hAnsi="Arial" w:cs="Arial"/>
                <w:sz w:val="20"/>
                <w:szCs w:val="20"/>
              </w:rPr>
              <w:t>ddl</w:t>
            </w:r>
            <w:proofErr w:type="spellEnd"/>
          </w:p>
        </w:tc>
        <w:tc>
          <w:tcPr>
            <w:tcW w:w="1418" w:type="dxa"/>
            <w:tcBorders>
              <w:left w:val="nil"/>
              <w:bottom w:val="nil"/>
              <w:right w:val="nil"/>
            </w:tcBorders>
            <w:vAlign w:val="center"/>
          </w:tcPr>
          <w:p w14:paraId="47354AFF" w14:textId="77777777" w:rsidR="0039693A" w:rsidRPr="00F72D5F" w:rsidRDefault="0039693A" w:rsidP="00616FCE">
            <w:pPr>
              <w:jc w:val="both"/>
              <w:rPr>
                <w:rFonts w:ascii="Arial" w:hAnsi="Arial" w:cs="Arial"/>
                <w:sz w:val="20"/>
                <w:szCs w:val="20"/>
                <w:vertAlign w:val="superscript"/>
              </w:rPr>
            </w:pPr>
            <w:r w:rsidRPr="00F72D5F">
              <w:rPr>
                <w:rFonts w:ascii="Arial" w:hAnsi="Arial" w:cs="Arial"/>
                <w:sz w:val="20"/>
                <w:szCs w:val="20"/>
              </w:rPr>
              <w:t>2</w:t>
            </w:r>
          </w:p>
        </w:tc>
        <w:tc>
          <w:tcPr>
            <w:tcW w:w="1417" w:type="dxa"/>
            <w:tcBorders>
              <w:left w:val="nil"/>
              <w:bottom w:val="nil"/>
              <w:right w:val="nil"/>
            </w:tcBorders>
            <w:vAlign w:val="center"/>
          </w:tcPr>
          <w:p w14:paraId="628AE164" w14:textId="77777777" w:rsidR="0039693A" w:rsidRPr="00F72D5F" w:rsidRDefault="0039693A" w:rsidP="00616FCE">
            <w:pPr>
              <w:jc w:val="both"/>
              <w:rPr>
                <w:rFonts w:ascii="Arial" w:hAnsi="Arial" w:cs="Arial"/>
                <w:sz w:val="20"/>
                <w:szCs w:val="20"/>
                <w:vertAlign w:val="superscript"/>
              </w:rPr>
            </w:pPr>
            <w:r w:rsidRPr="00F72D5F">
              <w:rPr>
                <w:rFonts w:ascii="Arial" w:hAnsi="Arial" w:cs="Arial"/>
                <w:sz w:val="20"/>
                <w:szCs w:val="20"/>
              </w:rPr>
              <w:t>2</w:t>
            </w:r>
          </w:p>
        </w:tc>
        <w:tc>
          <w:tcPr>
            <w:tcW w:w="1418" w:type="dxa"/>
            <w:tcBorders>
              <w:left w:val="nil"/>
              <w:bottom w:val="nil"/>
              <w:right w:val="nil"/>
            </w:tcBorders>
            <w:vAlign w:val="center"/>
          </w:tcPr>
          <w:p w14:paraId="04F5A17B" w14:textId="77777777" w:rsidR="0039693A" w:rsidRPr="00F72D5F" w:rsidRDefault="0039693A" w:rsidP="00616FCE">
            <w:pPr>
              <w:jc w:val="both"/>
              <w:rPr>
                <w:rFonts w:ascii="Arial" w:hAnsi="Arial" w:cs="Arial"/>
                <w:sz w:val="20"/>
                <w:szCs w:val="20"/>
                <w:vertAlign w:val="superscript"/>
              </w:rPr>
            </w:pPr>
            <w:r w:rsidRPr="00F72D5F">
              <w:rPr>
                <w:rFonts w:ascii="Arial" w:hAnsi="Arial" w:cs="Arial"/>
                <w:sz w:val="20"/>
                <w:szCs w:val="20"/>
              </w:rPr>
              <w:t>2</w:t>
            </w:r>
          </w:p>
        </w:tc>
        <w:tc>
          <w:tcPr>
            <w:tcW w:w="1417" w:type="dxa"/>
            <w:tcBorders>
              <w:left w:val="nil"/>
              <w:bottom w:val="nil"/>
              <w:right w:val="nil"/>
            </w:tcBorders>
            <w:vAlign w:val="center"/>
          </w:tcPr>
          <w:p w14:paraId="5E40B197" w14:textId="77777777" w:rsidR="0039693A" w:rsidRPr="00F72D5F" w:rsidRDefault="0039693A" w:rsidP="00616FCE">
            <w:pPr>
              <w:jc w:val="both"/>
              <w:rPr>
                <w:rFonts w:ascii="Arial" w:hAnsi="Arial" w:cs="Arial"/>
                <w:sz w:val="20"/>
                <w:szCs w:val="20"/>
                <w:vertAlign w:val="superscript"/>
              </w:rPr>
            </w:pPr>
            <w:r w:rsidRPr="00F72D5F">
              <w:rPr>
                <w:rFonts w:ascii="Arial" w:hAnsi="Arial" w:cs="Arial"/>
                <w:sz w:val="20"/>
                <w:szCs w:val="20"/>
              </w:rPr>
              <w:t>2</w:t>
            </w:r>
          </w:p>
        </w:tc>
        <w:tc>
          <w:tcPr>
            <w:tcW w:w="1418" w:type="dxa"/>
            <w:tcBorders>
              <w:left w:val="nil"/>
              <w:bottom w:val="nil"/>
              <w:right w:val="nil"/>
            </w:tcBorders>
            <w:vAlign w:val="center"/>
          </w:tcPr>
          <w:p w14:paraId="72E9D9C0" w14:textId="77777777" w:rsidR="0039693A" w:rsidRPr="00F72D5F" w:rsidRDefault="0039693A" w:rsidP="00616FCE">
            <w:pPr>
              <w:jc w:val="both"/>
              <w:rPr>
                <w:rFonts w:ascii="Arial" w:hAnsi="Arial" w:cs="Arial"/>
                <w:sz w:val="20"/>
                <w:szCs w:val="20"/>
                <w:vertAlign w:val="superscript"/>
              </w:rPr>
            </w:pPr>
            <w:r w:rsidRPr="00F72D5F">
              <w:rPr>
                <w:rFonts w:ascii="Arial" w:hAnsi="Arial" w:cs="Arial"/>
                <w:sz w:val="20"/>
                <w:szCs w:val="20"/>
              </w:rPr>
              <w:t>2</w:t>
            </w:r>
          </w:p>
        </w:tc>
        <w:tc>
          <w:tcPr>
            <w:tcW w:w="1417" w:type="dxa"/>
            <w:tcBorders>
              <w:left w:val="nil"/>
              <w:bottom w:val="nil"/>
              <w:right w:val="nil"/>
            </w:tcBorders>
            <w:vAlign w:val="center"/>
          </w:tcPr>
          <w:p w14:paraId="10538A2C" w14:textId="77777777" w:rsidR="0039693A" w:rsidRPr="00F72D5F" w:rsidRDefault="0039693A" w:rsidP="00616FCE">
            <w:pPr>
              <w:jc w:val="both"/>
              <w:rPr>
                <w:rFonts w:ascii="Arial" w:hAnsi="Arial" w:cs="Arial"/>
                <w:sz w:val="20"/>
                <w:szCs w:val="20"/>
                <w:vertAlign w:val="superscript"/>
              </w:rPr>
            </w:pPr>
            <w:r w:rsidRPr="00F72D5F">
              <w:rPr>
                <w:rFonts w:ascii="Arial" w:hAnsi="Arial" w:cs="Arial"/>
                <w:sz w:val="20"/>
                <w:szCs w:val="20"/>
              </w:rPr>
              <w:t>2</w:t>
            </w:r>
          </w:p>
        </w:tc>
      </w:tr>
      <w:tr w:rsidR="0039693A" w:rsidRPr="00F72D5F" w14:paraId="44F0B9DC" w14:textId="77777777" w:rsidTr="0039693A">
        <w:trPr>
          <w:trHeight w:val="260"/>
          <w:jc w:val="center"/>
        </w:trPr>
        <w:tc>
          <w:tcPr>
            <w:tcW w:w="850" w:type="dxa"/>
            <w:vMerge/>
            <w:tcBorders>
              <w:top w:val="nil"/>
              <w:left w:val="nil"/>
              <w:bottom w:val="nil"/>
              <w:right w:val="nil"/>
            </w:tcBorders>
            <w:vAlign w:val="center"/>
          </w:tcPr>
          <w:p w14:paraId="435192D0" w14:textId="77777777" w:rsidR="0039693A" w:rsidRPr="00F72D5F" w:rsidRDefault="0039693A" w:rsidP="00616FCE">
            <w:pPr>
              <w:jc w:val="both"/>
              <w:rPr>
                <w:rFonts w:ascii="Arial" w:hAnsi="Arial" w:cs="Arial"/>
                <w:sz w:val="20"/>
                <w:szCs w:val="20"/>
              </w:rPr>
            </w:pPr>
          </w:p>
        </w:tc>
        <w:tc>
          <w:tcPr>
            <w:tcW w:w="567" w:type="dxa"/>
            <w:tcBorders>
              <w:top w:val="nil"/>
              <w:left w:val="nil"/>
              <w:bottom w:val="nil"/>
              <w:right w:val="nil"/>
            </w:tcBorders>
            <w:vAlign w:val="center"/>
          </w:tcPr>
          <w:p w14:paraId="2B7A1EFD" w14:textId="77777777" w:rsidR="0039693A" w:rsidRPr="00F72D5F" w:rsidRDefault="0039693A" w:rsidP="00616FCE">
            <w:pPr>
              <w:jc w:val="center"/>
              <w:rPr>
                <w:rFonts w:ascii="Arial" w:hAnsi="Arial" w:cs="Arial"/>
                <w:sz w:val="20"/>
                <w:szCs w:val="20"/>
              </w:rPr>
            </w:pPr>
            <w:r w:rsidRPr="00F72D5F">
              <w:rPr>
                <w:rFonts w:ascii="Arial" w:hAnsi="Arial" w:cs="Arial"/>
                <w:noProof/>
                <w:sz w:val="20"/>
                <w:szCs w:val="20"/>
                <w:lang w:eastAsia="fr-FR"/>
              </w:rPr>
              <w:t>F</w:t>
            </w:r>
          </w:p>
        </w:tc>
        <w:tc>
          <w:tcPr>
            <w:tcW w:w="1418" w:type="dxa"/>
            <w:tcBorders>
              <w:top w:val="nil"/>
              <w:left w:val="nil"/>
              <w:bottom w:val="nil"/>
              <w:right w:val="nil"/>
            </w:tcBorders>
            <w:vAlign w:val="center"/>
          </w:tcPr>
          <w:p w14:paraId="07039932"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6.319</w:t>
            </w:r>
          </w:p>
        </w:tc>
        <w:tc>
          <w:tcPr>
            <w:tcW w:w="1417" w:type="dxa"/>
            <w:tcBorders>
              <w:top w:val="nil"/>
              <w:left w:val="nil"/>
              <w:bottom w:val="nil"/>
              <w:right w:val="nil"/>
            </w:tcBorders>
            <w:vAlign w:val="center"/>
          </w:tcPr>
          <w:p w14:paraId="3018B901"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5.364</w:t>
            </w:r>
          </w:p>
        </w:tc>
        <w:tc>
          <w:tcPr>
            <w:tcW w:w="1418" w:type="dxa"/>
            <w:tcBorders>
              <w:top w:val="nil"/>
              <w:left w:val="nil"/>
              <w:bottom w:val="nil"/>
              <w:right w:val="nil"/>
            </w:tcBorders>
            <w:vAlign w:val="center"/>
          </w:tcPr>
          <w:p w14:paraId="3F7E2ACA"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4.115</w:t>
            </w:r>
          </w:p>
        </w:tc>
        <w:tc>
          <w:tcPr>
            <w:tcW w:w="1417" w:type="dxa"/>
            <w:tcBorders>
              <w:top w:val="nil"/>
              <w:left w:val="nil"/>
              <w:bottom w:val="nil"/>
              <w:right w:val="nil"/>
            </w:tcBorders>
            <w:vAlign w:val="center"/>
          </w:tcPr>
          <w:p w14:paraId="663C4F89"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12.22</w:t>
            </w:r>
          </w:p>
        </w:tc>
        <w:tc>
          <w:tcPr>
            <w:tcW w:w="1418" w:type="dxa"/>
            <w:tcBorders>
              <w:top w:val="nil"/>
              <w:left w:val="nil"/>
              <w:bottom w:val="nil"/>
              <w:right w:val="nil"/>
            </w:tcBorders>
            <w:vAlign w:val="center"/>
          </w:tcPr>
          <w:p w14:paraId="32C437E7"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14.39</w:t>
            </w:r>
          </w:p>
        </w:tc>
        <w:tc>
          <w:tcPr>
            <w:tcW w:w="1417" w:type="dxa"/>
            <w:tcBorders>
              <w:top w:val="nil"/>
              <w:left w:val="nil"/>
              <w:bottom w:val="nil"/>
              <w:right w:val="nil"/>
            </w:tcBorders>
            <w:vAlign w:val="center"/>
          </w:tcPr>
          <w:p w14:paraId="2CA1596F"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14.52</w:t>
            </w:r>
          </w:p>
        </w:tc>
      </w:tr>
      <w:tr w:rsidR="0039693A" w:rsidRPr="00F72D5F" w14:paraId="7A2DFE54" w14:textId="77777777" w:rsidTr="0039693A">
        <w:trPr>
          <w:trHeight w:val="208"/>
          <w:jc w:val="center"/>
        </w:trPr>
        <w:tc>
          <w:tcPr>
            <w:tcW w:w="850" w:type="dxa"/>
            <w:vMerge/>
            <w:tcBorders>
              <w:top w:val="nil"/>
              <w:left w:val="nil"/>
              <w:right w:val="nil"/>
            </w:tcBorders>
          </w:tcPr>
          <w:p w14:paraId="62171226" w14:textId="77777777" w:rsidR="0039693A" w:rsidRPr="00F72D5F" w:rsidRDefault="0039693A" w:rsidP="00616FCE">
            <w:pPr>
              <w:jc w:val="both"/>
              <w:rPr>
                <w:rFonts w:ascii="Arial" w:hAnsi="Arial" w:cs="Arial"/>
                <w:sz w:val="20"/>
                <w:szCs w:val="20"/>
              </w:rPr>
            </w:pPr>
          </w:p>
        </w:tc>
        <w:tc>
          <w:tcPr>
            <w:tcW w:w="567" w:type="dxa"/>
            <w:tcBorders>
              <w:top w:val="nil"/>
              <w:left w:val="nil"/>
              <w:right w:val="nil"/>
            </w:tcBorders>
            <w:vAlign w:val="center"/>
          </w:tcPr>
          <w:p w14:paraId="2A2024DB" w14:textId="77777777" w:rsidR="0039693A" w:rsidRPr="00F72D5F" w:rsidRDefault="0039693A" w:rsidP="00616FCE">
            <w:pPr>
              <w:jc w:val="center"/>
              <w:rPr>
                <w:rFonts w:ascii="Arial" w:hAnsi="Arial" w:cs="Arial"/>
                <w:sz w:val="20"/>
                <w:szCs w:val="20"/>
              </w:rPr>
            </w:pPr>
            <w:r w:rsidRPr="00F72D5F">
              <w:rPr>
                <w:rFonts w:ascii="Arial" w:hAnsi="Arial" w:cs="Arial"/>
                <w:noProof/>
                <w:sz w:val="20"/>
                <w:szCs w:val="20"/>
                <w:lang w:eastAsia="fr-FR"/>
              </w:rPr>
              <w:t>P</w:t>
            </w:r>
          </w:p>
        </w:tc>
        <w:tc>
          <w:tcPr>
            <w:tcW w:w="1418" w:type="dxa"/>
            <w:tcBorders>
              <w:top w:val="nil"/>
              <w:left w:val="nil"/>
              <w:right w:val="nil"/>
            </w:tcBorders>
            <w:vAlign w:val="center"/>
          </w:tcPr>
          <w:p w14:paraId="2E32B25D"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&lt; 0.05*</w:t>
            </w:r>
          </w:p>
        </w:tc>
        <w:tc>
          <w:tcPr>
            <w:tcW w:w="1417" w:type="dxa"/>
            <w:tcBorders>
              <w:top w:val="nil"/>
              <w:left w:val="nil"/>
              <w:right w:val="nil"/>
            </w:tcBorders>
            <w:vAlign w:val="center"/>
          </w:tcPr>
          <w:p w14:paraId="69F1543A"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&lt; 0.05*</w:t>
            </w:r>
          </w:p>
        </w:tc>
        <w:tc>
          <w:tcPr>
            <w:tcW w:w="1418" w:type="dxa"/>
            <w:tcBorders>
              <w:top w:val="nil"/>
              <w:left w:val="nil"/>
              <w:right w:val="nil"/>
            </w:tcBorders>
            <w:vAlign w:val="center"/>
          </w:tcPr>
          <w:p w14:paraId="6A3928FB"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&gt; 0.05</w:t>
            </w:r>
            <w:r w:rsidRPr="00F72D5F">
              <w:rPr>
                <w:rFonts w:ascii="Arial" w:hAnsi="Arial" w:cs="Arial"/>
                <w:sz w:val="20"/>
                <w:szCs w:val="20"/>
                <w:vertAlign w:val="superscript"/>
              </w:rPr>
              <w:t>ns</w:t>
            </w:r>
          </w:p>
        </w:tc>
        <w:tc>
          <w:tcPr>
            <w:tcW w:w="1417" w:type="dxa"/>
            <w:tcBorders>
              <w:top w:val="nil"/>
              <w:left w:val="nil"/>
              <w:right w:val="nil"/>
            </w:tcBorders>
            <w:vAlign w:val="center"/>
          </w:tcPr>
          <w:p w14:paraId="2DE62550"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&lt; 0.01**</w:t>
            </w:r>
          </w:p>
        </w:tc>
        <w:tc>
          <w:tcPr>
            <w:tcW w:w="1418" w:type="dxa"/>
            <w:tcBorders>
              <w:top w:val="nil"/>
              <w:left w:val="nil"/>
              <w:right w:val="nil"/>
            </w:tcBorders>
            <w:vAlign w:val="center"/>
          </w:tcPr>
          <w:p w14:paraId="713238C3"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&lt; 0.01**</w:t>
            </w:r>
          </w:p>
        </w:tc>
        <w:tc>
          <w:tcPr>
            <w:tcW w:w="1417" w:type="dxa"/>
            <w:tcBorders>
              <w:top w:val="nil"/>
              <w:left w:val="nil"/>
              <w:right w:val="nil"/>
            </w:tcBorders>
            <w:vAlign w:val="center"/>
          </w:tcPr>
          <w:p w14:paraId="2EB894B7" w14:textId="77777777" w:rsidR="0039693A" w:rsidRPr="00F72D5F" w:rsidRDefault="0039693A" w:rsidP="00616FCE">
            <w:pPr>
              <w:jc w:val="both"/>
              <w:rPr>
                <w:rFonts w:ascii="Arial" w:hAnsi="Arial" w:cs="Arial"/>
                <w:sz w:val="20"/>
                <w:szCs w:val="20"/>
              </w:rPr>
            </w:pPr>
            <w:r w:rsidRPr="00F72D5F">
              <w:rPr>
                <w:rFonts w:ascii="Arial" w:hAnsi="Arial" w:cs="Arial"/>
                <w:sz w:val="20"/>
                <w:szCs w:val="20"/>
              </w:rPr>
              <w:t>&lt; 0.01**</w:t>
            </w:r>
          </w:p>
        </w:tc>
      </w:tr>
    </w:tbl>
    <w:p w14:paraId="5182D227" w14:textId="77777777" w:rsidR="0039693A" w:rsidRPr="00F72D5F" w:rsidRDefault="0039693A" w:rsidP="0039693A">
      <w:pPr>
        <w:jc w:val="both"/>
        <w:rPr>
          <w:rFonts w:ascii="Arial" w:hAnsi="Arial" w:cs="Arial"/>
        </w:rPr>
      </w:pPr>
      <w:r w:rsidRPr="00F72D5F">
        <w:rPr>
          <w:rFonts w:ascii="Arial" w:hAnsi="Arial" w:cs="Arial"/>
        </w:rPr>
        <w:t>df = degree of freedom; F = Fisher F; *significant p &lt; 0.05; **significant p &lt; 0.01; ***significant p &lt; 0.001; ns: not significant p&gt; 0.05.  The values sharing the same letter are not significantly different according to the LSD test, p &lt; 0.05.</w:t>
      </w:r>
    </w:p>
    <w:p w14:paraId="7B0D1E7F" w14:textId="77777777" w:rsidR="00C34421" w:rsidRPr="00733798" w:rsidRDefault="00C34421" w:rsidP="00F72D5F">
      <w:pPr>
        <w:spacing w:before="240" w:after="240"/>
        <w:jc w:val="both"/>
        <w:rPr>
          <w:rFonts w:ascii="Arial" w:hAnsi="Arial" w:cs="Arial"/>
          <w:color w:val="000000" w:themeColor="text1"/>
        </w:rPr>
      </w:pPr>
      <w:r w:rsidRPr="00733798">
        <w:rPr>
          <w:rFonts w:ascii="Arial" w:hAnsi="Arial" w:cs="Arial"/>
          <w:color w:val="000000" w:themeColor="text1"/>
        </w:rPr>
        <w:t xml:space="preserve">Analysis of variance revealed that both treatment and evaluation period had a significant affected on the seedling root length during the germination test (Table 8). The effect of treatment was highly significant (p &lt; 0.01), indicating that some treatments promoted greater root elongation than others (Table 8). Similarly, the evaluation period had a very highly significant effect (p &lt; 0.001), reflecting a clear temporal progression of root growth. In contrast, the treatment*period interaction was not significant (p &gt; 0.05), suggesting that the influence of treatments on root elongation remained consistent across observation times. </w:t>
      </w:r>
      <w:r w:rsidR="003E60DE" w:rsidRPr="00733798">
        <w:rPr>
          <w:rFonts w:ascii="Arial" w:hAnsi="Arial" w:cs="Arial"/>
          <w:color w:val="000000" w:themeColor="text1"/>
        </w:rPr>
        <w:t>Overall, these results indicate that root growth is determined by both the type of treatment and the duration of development, with no significant interaction between these factors.</w:t>
      </w:r>
    </w:p>
    <w:p w14:paraId="4157F263" w14:textId="77777777" w:rsidR="0039693A" w:rsidRPr="00F72D5F" w:rsidRDefault="0039693A" w:rsidP="003E60DE">
      <w:pPr>
        <w:spacing w:line="360" w:lineRule="auto"/>
        <w:ind w:left="284"/>
        <w:jc w:val="both"/>
        <w:rPr>
          <w:rFonts w:ascii="Arial" w:hAnsi="Arial" w:cs="Arial"/>
          <w:b/>
          <w:bCs/>
        </w:rPr>
      </w:pPr>
      <w:r w:rsidRPr="00F72D5F">
        <w:rPr>
          <w:rFonts w:ascii="Arial" w:hAnsi="Arial" w:cs="Arial"/>
          <w:b/>
          <w:bCs/>
        </w:rPr>
        <w:t>Table 8: Variation of the seedling root height depending on treatment and period</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73"/>
        <w:gridCol w:w="987"/>
        <w:gridCol w:w="714"/>
        <w:gridCol w:w="1276"/>
        <w:gridCol w:w="1134"/>
        <w:gridCol w:w="1271"/>
      </w:tblGrid>
      <w:tr w:rsidR="0039693A" w:rsidRPr="00F72D5F" w14:paraId="2023A154" w14:textId="77777777" w:rsidTr="003E60DE">
        <w:trPr>
          <w:trHeight w:val="436"/>
          <w:jc w:val="center"/>
        </w:trPr>
        <w:tc>
          <w:tcPr>
            <w:tcW w:w="2273" w:type="dxa"/>
            <w:tcBorders>
              <w:bottom w:val="single" w:sz="4" w:space="0" w:color="auto"/>
            </w:tcBorders>
            <w:vAlign w:val="center"/>
          </w:tcPr>
          <w:p w14:paraId="65FA8A5E" w14:textId="77777777" w:rsidR="0039693A" w:rsidRPr="00F72D5F" w:rsidRDefault="0039693A" w:rsidP="00616FCE">
            <w:pPr>
              <w:jc w:val="both"/>
              <w:rPr>
                <w:rFonts w:ascii="Arial" w:hAnsi="Arial" w:cs="Arial"/>
                <w:b/>
                <w:bCs/>
                <w:lang w:val="fr-FR"/>
              </w:rPr>
            </w:pPr>
            <w:r w:rsidRPr="00F72D5F">
              <w:rPr>
                <w:rFonts w:ascii="Arial" w:hAnsi="Arial" w:cs="Arial"/>
                <w:b/>
                <w:bCs/>
                <w:lang w:val="fr-FR"/>
              </w:rPr>
              <w:lastRenderedPageBreak/>
              <w:t>Variable</w:t>
            </w:r>
          </w:p>
        </w:tc>
        <w:tc>
          <w:tcPr>
            <w:tcW w:w="987" w:type="dxa"/>
            <w:tcBorders>
              <w:bottom w:val="single" w:sz="4" w:space="0" w:color="auto"/>
            </w:tcBorders>
            <w:vAlign w:val="center"/>
          </w:tcPr>
          <w:p w14:paraId="579B2026" w14:textId="77777777" w:rsidR="0039693A" w:rsidRPr="00F72D5F" w:rsidRDefault="0039693A" w:rsidP="003E60DE">
            <w:pPr>
              <w:jc w:val="center"/>
              <w:rPr>
                <w:rFonts w:ascii="Arial" w:hAnsi="Arial" w:cs="Arial"/>
                <w:b/>
                <w:bCs/>
                <w:noProof/>
                <w:lang w:val="fr-FR" w:eastAsia="fr-FR"/>
              </w:rPr>
            </w:pPr>
            <w:r w:rsidRPr="00F72D5F">
              <w:rPr>
                <w:rFonts w:ascii="Arial" w:hAnsi="Arial" w:cs="Arial"/>
                <w:b/>
                <w:bCs/>
                <w:noProof/>
                <w:lang w:val="fr-FR" w:eastAsia="fr-FR"/>
              </w:rPr>
              <w:t>Sum Sq</w:t>
            </w:r>
          </w:p>
        </w:tc>
        <w:tc>
          <w:tcPr>
            <w:tcW w:w="714" w:type="dxa"/>
            <w:tcBorders>
              <w:bottom w:val="single" w:sz="4" w:space="0" w:color="auto"/>
            </w:tcBorders>
            <w:vAlign w:val="center"/>
          </w:tcPr>
          <w:p w14:paraId="752D3023" w14:textId="77777777" w:rsidR="0039693A" w:rsidRPr="00F72D5F" w:rsidRDefault="0039693A" w:rsidP="00616FCE">
            <w:pPr>
              <w:jc w:val="center"/>
              <w:rPr>
                <w:rFonts w:ascii="Arial" w:hAnsi="Arial" w:cs="Arial"/>
                <w:b/>
                <w:bCs/>
                <w:lang w:val="fr-FR"/>
              </w:rPr>
            </w:pPr>
            <w:r w:rsidRPr="00F72D5F">
              <w:rPr>
                <w:rFonts w:ascii="Arial" w:hAnsi="Arial" w:cs="Arial"/>
                <w:b/>
                <w:bCs/>
                <w:noProof/>
                <w:lang w:val="fr-FR" w:eastAsia="fr-FR"/>
              </w:rPr>
              <w:t>Df</w:t>
            </w:r>
          </w:p>
        </w:tc>
        <w:tc>
          <w:tcPr>
            <w:tcW w:w="1276" w:type="dxa"/>
            <w:tcBorders>
              <w:bottom w:val="single" w:sz="4" w:space="0" w:color="auto"/>
            </w:tcBorders>
            <w:vAlign w:val="center"/>
          </w:tcPr>
          <w:p w14:paraId="619CA2DA" w14:textId="77777777" w:rsidR="0039693A" w:rsidRPr="00F72D5F" w:rsidRDefault="0039693A" w:rsidP="00616FCE">
            <w:pPr>
              <w:jc w:val="center"/>
              <w:rPr>
                <w:rFonts w:ascii="Arial" w:hAnsi="Arial" w:cs="Arial"/>
                <w:b/>
                <w:bCs/>
                <w:lang w:val="fr-FR"/>
              </w:rPr>
            </w:pPr>
            <w:r w:rsidRPr="00F72D5F">
              <w:rPr>
                <w:rFonts w:ascii="Arial" w:hAnsi="Arial" w:cs="Arial"/>
                <w:b/>
                <w:bCs/>
                <w:noProof/>
                <w:lang w:val="fr-FR" w:eastAsia="fr-FR"/>
              </w:rPr>
              <w:t>Mean Sq</w:t>
            </w:r>
          </w:p>
        </w:tc>
        <w:tc>
          <w:tcPr>
            <w:tcW w:w="1134" w:type="dxa"/>
            <w:tcBorders>
              <w:bottom w:val="single" w:sz="4" w:space="0" w:color="auto"/>
            </w:tcBorders>
            <w:vAlign w:val="center"/>
          </w:tcPr>
          <w:p w14:paraId="51207403" w14:textId="77777777" w:rsidR="0039693A" w:rsidRPr="00F72D5F" w:rsidRDefault="0039693A" w:rsidP="00616FCE">
            <w:pPr>
              <w:jc w:val="center"/>
              <w:rPr>
                <w:rFonts w:ascii="Arial" w:hAnsi="Arial" w:cs="Arial"/>
                <w:b/>
                <w:bCs/>
                <w:lang w:val="fr-FR"/>
              </w:rPr>
            </w:pPr>
            <w:r w:rsidRPr="00F72D5F">
              <w:rPr>
                <w:rFonts w:ascii="Arial" w:hAnsi="Arial" w:cs="Arial"/>
                <w:b/>
                <w:bCs/>
                <w:noProof/>
                <w:lang w:val="fr-FR" w:eastAsia="fr-FR"/>
              </w:rPr>
              <w:t>F value</w:t>
            </w:r>
          </w:p>
        </w:tc>
        <w:tc>
          <w:tcPr>
            <w:tcW w:w="1271" w:type="dxa"/>
            <w:tcBorders>
              <w:bottom w:val="single" w:sz="4" w:space="0" w:color="auto"/>
            </w:tcBorders>
            <w:vAlign w:val="center"/>
          </w:tcPr>
          <w:p w14:paraId="650F89BA" w14:textId="77777777" w:rsidR="0039693A" w:rsidRPr="00F72D5F" w:rsidRDefault="0039693A" w:rsidP="00616FCE">
            <w:pPr>
              <w:jc w:val="both"/>
              <w:rPr>
                <w:rFonts w:ascii="Arial" w:hAnsi="Arial" w:cs="Arial"/>
                <w:b/>
                <w:bCs/>
                <w:lang w:val="fr-FR"/>
              </w:rPr>
            </w:pPr>
            <w:r w:rsidRPr="00F72D5F">
              <w:rPr>
                <w:rFonts w:ascii="Arial" w:hAnsi="Arial" w:cs="Arial"/>
                <w:b/>
                <w:bCs/>
                <w:noProof/>
                <w:lang w:val="fr-FR" w:eastAsia="fr-FR"/>
              </w:rPr>
              <w:t>Pr(&gt;F)</w:t>
            </w:r>
          </w:p>
        </w:tc>
      </w:tr>
      <w:tr w:rsidR="0039693A" w:rsidRPr="00F72D5F" w14:paraId="18E4B930" w14:textId="77777777" w:rsidTr="003E60DE">
        <w:trPr>
          <w:trHeight w:val="370"/>
          <w:jc w:val="center"/>
        </w:trPr>
        <w:tc>
          <w:tcPr>
            <w:tcW w:w="2273" w:type="dxa"/>
            <w:tcBorders>
              <w:top w:val="nil"/>
              <w:bottom w:val="nil"/>
            </w:tcBorders>
            <w:vAlign w:val="center"/>
          </w:tcPr>
          <w:p w14:paraId="11F0D78E" w14:textId="77777777" w:rsidR="0039693A" w:rsidRPr="00F72D5F" w:rsidRDefault="0039693A" w:rsidP="00616FCE">
            <w:pPr>
              <w:jc w:val="both"/>
              <w:rPr>
                <w:rFonts w:ascii="Arial" w:hAnsi="Arial" w:cs="Arial"/>
                <w:bCs/>
                <w:noProof/>
                <w:lang w:val="fr-FR" w:eastAsia="fr-FR"/>
              </w:rPr>
            </w:pPr>
            <w:r w:rsidRPr="00F72D5F">
              <w:rPr>
                <w:rFonts w:ascii="Arial" w:hAnsi="Arial" w:cs="Arial"/>
                <w:bCs/>
                <w:noProof/>
                <w:lang w:val="fr-FR" w:eastAsia="fr-FR"/>
              </w:rPr>
              <w:t>Treatment</w:t>
            </w:r>
          </w:p>
        </w:tc>
        <w:tc>
          <w:tcPr>
            <w:tcW w:w="987" w:type="dxa"/>
            <w:tcBorders>
              <w:top w:val="nil"/>
              <w:bottom w:val="nil"/>
            </w:tcBorders>
            <w:vAlign w:val="center"/>
          </w:tcPr>
          <w:p w14:paraId="5F8A135D" w14:textId="77777777" w:rsidR="0039693A" w:rsidRPr="00F72D5F" w:rsidRDefault="0039693A" w:rsidP="003E60DE">
            <w:pPr>
              <w:jc w:val="center"/>
              <w:rPr>
                <w:rFonts w:ascii="Arial" w:hAnsi="Arial" w:cs="Arial"/>
                <w:bCs/>
                <w:noProof/>
                <w:lang w:val="fr-FR" w:eastAsia="fr-FR"/>
              </w:rPr>
            </w:pPr>
            <w:r w:rsidRPr="00F72D5F">
              <w:rPr>
                <w:rFonts w:ascii="Arial" w:hAnsi="Arial" w:cs="Arial"/>
                <w:bCs/>
                <w:noProof/>
                <w:lang w:val="fr-FR" w:eastAsia="fr-FR"/>
              </w:rPr>
              <w:t>3.849</w:t>
            </w:r>
          </w:p>
        </w:tc>
        <w:tc>
          <w:tcPr>
            <w:tcW w:w="714" w:type="dxa"/>
            <w:tcBorders>
              <w:top w:val="nil"/>
              <w:bottom w:val="nil"/>
            </w:tcBorders>
            <w:vAlign w:val="center"/>
          </w:tcPr>
          <w:p w14:paraId="4F15BA24"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5</w:t>
            </w:r>
          </w:p>
        </w:tc>
        <w:tc>
          <w:tcPr>
            <w:tcW w:w="1276" w:type="dxa"/>
            <w:tcBorders>
              <w:top w:val="nil"/>
              <w:bottom w:val="nil"/>
            </w:tcBorders>
            <w:vAlign w:val="center"/>
          </w:tcPr>
          <w:p w14:paraId="0F92CB60" w14:textId="77777777" w:rsidR="0039693A" w:rsidRPr="00F72D5F" w:rsidRDefault="0039693A" w:rsidP="00616FCE">
            <w:pPr>
              <w:jc w:val="center"/>
              <w:rPr>
                <w:rFonts w:ascii="Arial" w:hAnsi="Arial" w:cs="Arial"/>
                <w:bCs/>
                <w:noProof/>
                <w:lang w:val="fr-FR" w:eastAsia="fr-FR"/>
              </w:rPr>
            </w:pPr>
            <w:r w:rsidRPr="00F72D5F">
              <w:rPr>
                <w:rFonts w:ascii="Arial" w:hAnsi="Arial" w:cs="Arial"/>
                <w:bCs/>
                <w:iCs/>
                <w:noProof/>
                <w:lang w:val="fr-FR" w:eastAsia="fr-FR"/>
              </w:rPr>
              <w:t>0.7699</w:t>
            </w:r>
          </w:p>
        </w:tc>
        <w:tc>
          <w:tcPr>
            <w:tcW w:w="1134" w:type="dxa"/>
            <w:tcBorders>
              <w:top w:val="nil"/>
              <w:bottom w:val="nil"/>
            </w:tcBorders>
            <w:vAlign w:val="center"/>
          </w:tcPr>
          <w:p w14:paraId="0D90E29E" w14:textId="77777777" w:rsidR="0039693A" w:rsidRPr="00F72D5F" w:rsidRDefault="0039693A" w:rsidP="00616FCE">
            <w:pPr>
              <w:jc w:val="center"/>
              <w:rPr>
                <w:rFonts w:ascii="Arial" w:hAnsi="Arial" w:cs="Arial"/>
                <w:bCs/>
                <w:noProof/>
                <w:lang w:val="fr-FR" w:eastAsia="fr-FR"/>
              </w:rPr>
            </w:pPr>
            <w:r w:rsidRPr="00F72D5F">
              <w:rPr>
                <w:rFonts w:ascii="Arial" w:hAnsi="Arial" w:cs="Arial"/>
                <w:bCs/>
                <w:iCs/>
                <w:noProof/>
                <w:lang w:val="fr-FR" w:eastAsia="fr-FR"/>
              </w:rPr>
              <w:t>3.382</w:t>
            </w:r>
          </w:p>
        </w:tc>
        <w:tc>
          <w:tcPr>
            <w:tcW w:w="1271" w:type="dxa"/>
            <w:tcBorders>
              <w:top w:val="nil"/>
              <w:bottom w:val="nil"/>
            </w:tcBorders>
            <w:vAlign w:val="center"/>
          </w:tcPr>
          <w:p w14:paraId="0A52787B" w14:textId="77777777" w:rsidR="0039693A" w:rsidRPr="00F72D5F" w:rsidRDefault="0039693A" w:rsidP="00616FCE">
            <w:pPr>
              <w:jc w:val="both"/>
              <w:rPr>
                <w:rFonts w:ascii="Arial" w:hAnsi="Arial" w:cs="Arial"/>
                <w:bCs/>
                <w:noProof/>
                <w:lang w:val="fr-FR" w:eastAsia="fr-FR"/>
              </w:rPr>
            </w:pPr>
            <w:r w:rsidRPr="00F72D5F">
              <w:rPr>
                <w:rFonts w:ascii="Arial" w:hAnsi="Arial" w:cs="Arial"/>
              </w:rPr>
              <w:t>&lt; 0.01</w:t>
            </w:r>
            <w:r w:rsidRPr="00F72D5F">
              <w:rPr>
                <w:rFonts w:ascii="Arial" w:hAnsi="Arial" w:cs="Arial"/>
                <w:bCs/>
                <w:noProof/>
                <w:lang w:val="fr-FR" w:eastAsia="fr-FR"/>
              </w:rPr>
              <w:t>**</w:t>
            </w:r>
          </w:p>
        </w:tc>
      </w:tr>
      <w:tr w:rsidR="0039693A" w:rsidRPr="00F72D5F" w14:paraId="4FDA51C5" w14:textId="77777777" w:rsidTr="003E60DE">
        <w:trPr>
          <w:trHeight w:val="269"/>
          <w:jc w:val="center"/>
        </w:trPr>
        <w:tc>
          <w:tcPr>
            <w:tcW w:w="2273" w:type="dxa"/>
            <w:tcBorders>
              <w:top w:val="nil"/>
              <w:bottom w:val="nil"/>
            </w:tcBorders>
            <w:vAlign w:val="center"/>
          </w:tcPr>
          <w:p w14:paraId="19A12A40" w14:textId="77777777" w:rsidR="0039693A" w:rsidRPr="00F72D5F" w:rsidRDefault="0039693A" w:rsidP="00616FCE">
            <w:pPr>
              <w:jc w:val="both"/>
              <w:rPr>
                <w:rFonts w:ascii="Arial" w:hAnsi="Arial" w:cs="Arial"/>
                <w:bCs/>
                <w:noProof/>
                <w:lang w:val="fr-FR" w:eastAsia="fr-FR"/>
              </w:rPr>
            </w:pPr>
            <w:r w:rsidRPr="00F72D5F">
              <w:rPr>
                <w:rFonts w:ascii="Arial" w:hAnsi="Arial" w:cs="Arial"/>
                <w:bCs/>
                <w:noProof/>
                <w:lang w:val="fr-FR" w:eastAsia="fr-FR"/>
              </w:rPr>
              <w:t>Period </w:t>
            </w:r>
          </w:p>
        </w:tc>
        <w:tc>
          <w:tcPr>
            <w:tcW w:w="987" w:type="dxa"/>
            <w:tcBorders>
              <w:top w:val="nil"/>
              <w:bottom w:val="nil"/>
            </w:tcBorders>
            <w:vAlign w:val="center"/>
          </w:tcPr>
          <w:p w14:paraId="56DE9B7C" w14:textId="77777777" w:rsidR="0039693A" w:rsidRPr="00F72D5F" w:rsidRDefault="0039693A" w:rsidP="003E60DE">
            <w:pPr>
              <w:jc w:val="center"/>
              <w:rPr>
                <w:rFonts w:ascii="Arial" w:hAnsi="Arial" w:cs="Arial"/>
                <w:bCs/>
                <w:noProof/>
                <w:lang w:val="fr-FR" w:eastAsia="fr-FR"/>
              </w:rPr>
            </w:pPr>
            <w:r w:rsidRPr="00F72D5F">
              <w:rPr>
                <w:rFonts w:ascii="Arial" w:hAnsi="Arial" w:cs="Arial"/>
                <w:bCs/>
                <w:noProof/>
                <w:lang w:val="fr-FR" w:eastAsia="fr-FR"/>
              </w:rPr>
              <w:t>4.392</w:t>
            </w:r>
          </w:p>
        </w:tc>
        <w:tc>
          <w:tcPr>
            <w:tcW w:w="714" w:type="dxa"/>
            <w:tcBorders>
              <w:top w:val="nil"/>
              <w:bottom w:val="nil"/>
            </w:tcBorders>
            <w:vAlign w:val="center"/>
          </w:tcPr>
          <w:p w14:paraId="34FFD3C4"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2</w:t>
            </w:r>
          </w:p>
        </w:tc>
        <w:tc>
          <w:tcPr>
            <w:tcW w:w="1276" w:type="dxa"/>
            <w:tcBorders>
              <w:top w:val="nil"/>
              <w:bottom w:val="nil"/>
            </w:tcBorders>
            <w:vAlign w:val="center"/>
          </w:tcPr>
          <w:p w14:paraId="556BD95F"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2.1960</w:t>
            </w:r>
          </w:p>
        </w:tc>
        <w:tc>
          <w:tcPr>
            <w:tcW w:w="1134" w:type="dxa"/>
            <w:tcBorders>
              <w:top w:val="nil"/>
              <w:bottom w:val="nil"/>
            </w:tcBorders>
            <w:vAlign w:val="center"/>
          </w:tcPr>
          <w:p w14:paraId="257F032E"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9.646</w:t>
            </w:r>
          </w:p>
        </w:tc>
        <w:tc>
          <w:tcPr>
            <w:tcW w:w="1271" w:type="dxa"/>
            <w:tcBorders>
              <w:top w:val="nil"/>
              <w:bottom w:val="nil"/>
            </w:tcBorders>
            <w:vAlign w:val="center"/>
          </w:tcPr>
          <w:p w14:paraId="14A9C43F" w14:textId="77777777" w:rsidR="0039693A" w:rsidRPr="00F72D5F" w:rsidRDefault="0039693A" w:rsidP="00616FCE">
            <w:pPr>
              <w:jc w:val="both"/>
              <w:rPr>
                <w:rFonts w:ascii="Arial" w:hAnsi="Arial" w:cs="Arial"/>
                <w:lang w:val="fr-FR"/>
              </w:rPr>
            </w:pPr>
            <w:r w:rsidRPr="00F72D5F">
              <w:rPr>
                <w:rFonts w:ascii="Arial" w:hAnsi="Arial" w:cs="Arial"/>
              </w:rPr>
              <w:t>&lt; 0.001</w:t>
            </w:r>
            <w:r w:rsidRPr="00F72D5F">
              <w:rPr>
                <w:rFonts w:ascii="Arial" w:hAnsi="Arial" w:cs="Arial"/>
                <w:bCs/>
                <w:noProof/>
                <w:lang w:val="fr-FR" w:eastAsia="fr-FR"/>
              </w:rPr>
              <w:t>***</w:t>
            </w:r>
          </w:p>
        </w:tc>
      </w:tr>
      <w:tr w:rsidR="0039693A" w:rsidRPr="00F72D5F" w14:paraId="0E3AAEE1" w14:textId="77777777" w:rsidTr="003E60DE">
        <w:trPr>
          <w:trHeight w:val="269"/>
          <w:jc w:val="center"/>
        </w:trPr>
        <w:tc>
          <w:tcPr>
            <w:tcW w:w="2273" w:type="dxa"/>
            <w:tcBorders>
              <w:top w:val="nil"/>
              <w:bottom w:val="nil"/>
            </w:tcBorders>
            <w:vAlign w:val="center"/>
          </w:tcPr>
          <w:p w14:paraId="057FC4D7" w14:textId="77777777" w:rsidR="0039693A" w:rsidRPr="00F72D5F" w:rsidRDefault="0039693A" w:rsidP="00616FCE">
            <w:pPr>
              <w:jc w:val="both"/>
              <w:rPr>
                <w:rFonts w:ascii="Arial" w:hAnsi="Arial" w:cs="Arial"/>
                <w:bCs/>
                <w:noProof/>
                <w:lang w:val="fr-FR" w:eastAsia="fr-FR"/>
              </w:rPr>
            </w:pPr>
            <w:r w:rsidRPr="00F72D5F">
              <w:rPr>
                <w:rFonts w:ascii="Arial" w:hAnsi="Arial" w:cs="Arial"/>
                <w:bCs/>
                <w:noProof/>
                <w:lang w:val="fr-FR" w:eastAsia="fr-FR"/>
              </w:rPr>
              <w:t>Treatment*Period </w:t>
            </w:r>
          </w:p>
        </w:tc>
        <w:tc>
          <w:tcPr>
            <w:tcW w:w="987" w:type="dxa"/>
            <w:tcBorders>
              <w:top w:val="nil"/>
              <w:bottom w:val="nil"/>
            </w:tcBorders>
            <w:vAlign w:val="center"/>
          </w:tcPr>
          <w:p w14:paraId="11AF3085" w14:textId="77777777" w:rsidR="0039693A" w:rsidRPr="00F72D5F" w:rsidRDefault="0039693A" w:rsidP="003E60DE">
            <w:pPr>
              <w:jc w:val="center"/>
              <w:rPr>
                <w:rFonts w:ascii="Arial" w:hAnsi="Arial" w:cs="Arial"/>
                <w:bCs/>
                <w:noProof/>
                <w:lang w:val="fr-FR" w:eastAsia="fr-FR"/>
              </w:rPr>
            </w:pPr>
            <w:r w:rsidRPr="00F72D5F">
              <w:rPr>
                <w:rFonts w:ascii="Arial" w:hAnsi="Arial" w:cs="Arial"/>
                <w:bCs/>
                <w:noProof/>
                <w:lang w:val="fr-FR" w:eastAsia="fr-FR"/>
              </w:rPr>
              <w:t>1.571</w:t>
            </w:r>
          </w:p>
        </w:tc>
        <w:tc>
          <w:tcPr>
            <w:tcW w:w="714" w:type="dxa"/>
            <w:tcBorders>
              <w:top w:val="nil"/>
              <w:bottom w:val="nil"/>
            </w:tcBorders>
            <w:vAlign w:val="center"/>
          </w:tcPr>
          <w:p w14:paraId="08E50B94"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10</w:t>
            </w:r>
          </w:p>
        </w:tc>
        <w:tc>
          <w:tcPr>
            <w:tcW w:w="1276" w:type="dxa"/>
            <w:tcBorders>
              <w:top w:val="nil"/>
              <w:bottom w:val="nil"/>
            </w:tcBorders>
            <w:vAlign w:val="center"/>
          </w:tcPr>
          <w:p w14:paraId="55F9D527" w14:textId="77777777" w:rsidR="0039693A" w:rsidRPr="00F72D5F" w:rsidRDefault="0039693A" w:rsidP="00616FCE">
            <w:pPr>
              <w:jc w:val="center"/>
              <w:rPr>
                <w:rFonts w:ascii="Arial" w:hAnsi="Arial" w:cs="Arial"/>
                <w:bCs/>
                <w:iCs/>
                <w:noProof/>
                <w:lang w:val="fr-FR" w:eastAsia="fr-FR"/>
              </w:rPr>
            </w:pPr>
            <w:r w:rsidRPr="00F72D5F">
              <w:rPr>
                <w:rFonts w:ascii="Arial" w:hAnsi="Arial" w:cs="Arial"/>
                <w:bCs/>
                <w:iCs/>
                <w:noProof/>
                <w:lang w:val="fr-FR" w:eastAsia="fr-FR"/>
              </w:rPr>
              <w:t>0.1571</w:t>
            </w:r>
          </w:p>
        </w:tc>
        <w:tc>
          <w:tcPr>
            <w:tcW w:w="1134" w:type="dxa"/>
            <w:tcBorders>
              <w:top w:val="nil"/>
              <w:bottom w:val="nil"/>
            </w:tcBorders>
            <w:vAlign w:val="center"/>
          </w:tcPr>
          <w:p w14:paraId="6C730F55" w14:textId="77777777" w:rsidR="0039693A" w:rsidRPr="00F72D5F" w:rsidRDefault="0039693A" w:rsidP="00616FCE">
            <w:pPr>
              <w:jc w:val="center"/>
              <w:rPr>
                <w:rFonts w:ascii="Arial" w:hAnsi="Arial" w:cs="Arial"/>
                <w:bCs/>
                <w:iCs/>
                <w:noProof/>
                <w:lang w:val="fr-FR" w:eastAsia="fr-FR"/>
              </w:rPr>
            </w:pPr>
            <w:r w:rsidRPr="00F72D5F">
              <w:rPr>
                <w:rFonts w:ascii="Arial" w:hAnsi="Arial" w:cs="Arial"/>
                <w:bCs/>
                <w:iCs/>
                <w:noProof/>
                <w:lang w:val="fr-FR" w:eastAsia="fr-FR"/>
              </w:rPr>
              <w:t>0.690</w:t>
            </w:r>
          </w:p>
        </w:tc>
        <w:tc>
          <w:tcPr>
            <w:tcW w:w="1271" w:type="dxa"/>
            <w:tcBorders>
              <w:top w:val="nil"/>
              <w:bottom w:val="nil"/>
            </w:tcBorders>
            <w:vAlign w:val="center"/>
          </w:tcPr>
          <w:p w14:paraId="15202BBD" w14:textId="77777777" w:rsidR="0039693A" w:rsidRPr="00F72D5F" w:rsidRDefault="0039693A" w:rsidP="00616FCE">
            <w:pPr>
              <w:jc w:val="both"/>
              <w:rPr>
                <w:rFonts w:ascii="Arial" w:hAnsi="Arial" w:cs="Arial"/>
                <w:bCs/>
                <w:noProof/>
                <w:lang w:val="fr-FR" w:eastAsia="fr-FR"/>
              </w:rPr>
            </w:pPr>
            <w:r w:rsidRPr="00F72D5F">
              <w:rPr>
                <w:rFonts w:ascii="Arial" w:hAnsi="Arial" w:cs="Arial"/>
              </w:rPr>
              <w:t>&gt; 0.05</w:t>
            </w:r>
            <w:r w:rsidRPr="00F72D5F">
              <w:rPr>
                <w:rFonts w:ascii="Arial" w:hAnsi="Arial" w:cs="Arial"/>
                <w:vertAlign w:val="superscript"/>
              </w:rPr>
              <w:t>ns</w:t>
            </w:r>
          </w:p>
        </w:tc>
      </w:tr>
      <w:tr w:rsidR="0039693A" w:rsidRPr="00F72D5F" w14:paraId="6ECC2DA6" w14:textId="77777777" w:rsidTr="003E60DE">
        <w:trPr>
          <w:trHeight w:val="329"/>
          <w:jc w:val="center"/>
        </w:trPr>
        <w:tc>
          <w:tcPr>
            <w:tcW w:w="2273" w:type="dxa"/>
            <w:tcBorders>
              <w:top w:val="nil"/>
              <w:bottom w:val="single" w:sz="4" w:space="0" w:color="auto"/>
            </w:tcBorders>
            <w:vAlign w:val="center"/>
          </w:tcPr>
          <w:p w14:paraId="7C53B092" w14:textId="77777777" w:rsidR="0039693A" w:rsidRPr="00F72D5F" w:rsidRDefault="0039693A" w:rsidP="00616FCE">
            <w:pPr>
              <w:jc w:val="both"/>
              <w:rPr>
                <w:rFonts w:ascii="Arial" w:hAnsi="Arial" w:cs="Arial"/>
                <w:bCs/>
                <w:noProof/>
                <w:lang w:val="fr-FR" w:eastAsia="fr-FR"/>
              </w:rPr>
            </w:pPr>
            <w:r w:rsidRPr="00F72D5F">
              <w:rPr>
                <w:rFonts w:ascii="Arial" w:hAnsi="Arial" w:cs="Arial"/>
                <w:bCs/>
                <w:noProof/>
                <w:lang w:val="fr-FR" w:eastAsia="fr-FR"/>
              </w:rPr>
              <w:t>Residuals</w:t>
            </w:r>
          </w:p>
        </w:tc>
        <w:tc>
          <w:tcPr>
            <w:tcW w:w="987" w:type="dxa"/>
            <w:tcBorders>
              <w:top w:val="nil"/>
              <w:bottom w:val="single" w:sz="4" w:space="0" w:color="auto"/>
            </w:tcBorders>
            <w:vAlign w:val="center"/>
          </w:tcPr>
          <w:p w14:paraId="31A9D224" w14:textId="77777777" w:rsidR="0039693A" w:rsidRPr="00F72D5F" w:rsidRDefault="0039693A" w:rsidP="003E60DE">
            <w:pPr>
              <w:jc w:val="center"/>
              <w:rPr>
                <w:rFonts w:ascii="Arial" w:hAnsi="Arial" w:cs="Arial"/>
                <w:bCs/>
                <w:noProof/>
                <w:lang w:val="fr-FR" w:eastAsia="fr-FR"/>
              </w:rPr>
            </w:pPr>
            <w:r w:rsidRPr="00F72D5F">
              <w:rPr>
                <w:rFonts w:ascii="Arial" w:hAnsi="Arial" w:cs="Arial"/>
                <w:bCs/>
                <w:noProof/>
                <w:lang w:val="fr-FR" w:eastAsia="fr-FR"/>
              </w:rPr>
              <w:t>16.392</w:t>
            </w:r>
          </w:p>
        </w:tc>
        <w:tc>
          <w:tcPr>
            <w:tcW w:w="714" w:type="dxa"/>
            <w:tcBorders>
              <w:top w:val="nil"/>
              <w:bottom w:val="single" w:sz="4" w:space="0" w:color="auto"/>
            </w:tcBorders>
            <w:vAlign w:val="center"/>
          </w:tcPr>
          <w:p w14:paraId="5AEF87B8"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72</w:t>
            </w:r>
          </w:p>
        </w:tc>
        <w:tc>
          <w:tcPr>
            <w:tcW w:w="1276" w:type="dxa"/>
            <w:tcBorders>
              <w:top w:val="nil"/>
              <w:bottom w:val="single" w:sz="4" w:space="0" w:color="auto"/>
            </w:tcBorders>
            <w:vAlign w:val="center"/>
          </w:tcPr>
          <w:p w14:paraId="3236731D" w14:textId="77777777" w:rsidR="0039693A" w:rsidRPr="00F72D5F" w:rsidRDefault="0039693A" w:rsidP="00616FCE">
            <w:pPr>
              <w:jc w:val="center"/>
              <w:rPr>
                <w:rFonts w:ascii="Arial" w:hAnsi="Arial" w:cs="Arial"/>
                <w:bCs/>
                <w:noProof/>
                <w:lang w:val="fr-FR" w:eastAsia="fr-FR"/>
              </w:rPr>
            </w:pPr>
            <w:r w:rsidRPr="00F72D5F">
              <w:rPr>
                <w:rFonts w:ascii="Arial" w:hAnsi="Arial" w:cs="Arial"/>
                <w:bCs/>
                <w:noProof/>
                <w:lang w:val="fr-FR" w:eastAsia="fr-FR"/>
              </w:rPr>
              <w:t>0.2277</w:t>
            </w:r>
          </w:p>
        </w:tc>
        <w:tc>
          <w:tcPr>
            <w:tcW w:w="1134" w:type="dxa"/>
            <w:tcBorders>
              <w:top w:val="nil"/>
              <w:bottom w:val="single" w:sz="4" w:space="0" w:color="auto"/>
            </w:tcBorders>
            <w:vAlign w:val="center"/>
          </w:tcPr>
          <w:p w14:paraId="6DEAEE22" w14:textId="77777777" w:rsidR="0039693A" w:rsidRPr="00F72D5F" w:rsidRDefault="0039693A" w:rsidP="00616FCE">
            <w:pPr>
              <w:jc w:val="center"/>
              <w:rPr>
                <w:rFonts w:ascii="Arial" w:hAnsi="Arial" w:cs="Arial"/>
                <w:lang w:val="fr-FR"/>
              </w:rPr>
            </w:pPr>
          </w:p>
        </w:tc>
        <w:tc>
          <w:tcPr>
            <w:tcW w:w="1271" w:type="dxa"/>
            <w:tcBorders>
              <w:top w:val="nil"/>
              <w:bottom w:val="single" w:sz="4" w:space="0" w:color="auto"/>
            </w:tcBorders>
            <w:vAlign w:val="center"/>
          </w:tcPr>
          <w:p w14:paraId="68BE7CF2" w14:textId="77777777" w:rsidR="0039693A" w:rsidRPr="00F72D5F" w:rsidRDefault="0039693A" w:rsidP="00616FCE">
            <w:pPr>
              <w:jc w:val="both"/>
              <w:rPr>
                <w:rFonts w:ascii="Arial" w:hAnsi="Arial" w:cs="Arial"/>
                <w:lang w:val="fr-FR"/>
              </w:rPr>
            </w:pPr>
          </w:p>
        </w:tc>
      </w:tr>
    </w:tbl>
    <w:p w14:paraId="2A001C10" w14:textId="77777777" w:rsidR="0039693A" w:rsidRPr="00F72D5F" w:rsidRDefault="0039693A" w:rsidP="003E60DE">
      <w:pPr>
        <w:ind w:left="284" w:right="170"/>
        <w:jc w:val="both"/>
        <w:rPr>
          <w:rFonts w:ascii="Arial" w:hAnsi="Arial" w:cs="Arial"/>
        </w:rPr>
      </w:pPr>
      <w:r w:rsidRPr="00F72D5F">
        <w:rPr>
          <w:rFonts w:ascii="Arial" w:hAnsi="Arial" w:cs="Arial"/>
        </w:rPr>
        <w:t xml:space="preserve">df = degree of freedom; F = Fisher F; *significant p &lt; 0.05; **significant p &lt; 0.01; ***significant p &lt; 0.001; ns: not significant p&gt; 0.05.  </w:t>
      </w:r>
    </w:p>
    <w:p w14:paraId="614154DF" w14:textId="77777777" w:rsidR="00C34421" w:rsidRPr="00733798" w:rsidRDefault="00C34421" w:rsidP="00AD1F86">
      <w:pPr>
        <w:spacing w:before="240"/>
        <w:jc w:val="both"/>
        <w:rPr>
          <w:rFonts w:ascii="Arial" w:hAnsi="Arial" w:cs="Arial"/>
          <w:color w:val="000000" w:themeColor="text1"/>
        </w:rPr>
      </w:pPr>
      <w:r w:rsidRPr="00733798">
        <w:rPr>
          <w:rFonts w:ascii="Arial" w:hAnsi="Arial" w:cs="Arial"/>
          <w:color w:val="000000" w:themeColor="text1"/>
        </w:rPr>
        <w:t xml:space="preserve">Thus, the variance of the mean root length evolution across different treatments and evaluation periods (5, 6, and 7 DAT), during the germination test, was presented in Table 9. Overall, root length increased progressively over time for all treatments. At 5 DAT, the </w:t>
      </w:r>
      <w:r w:rsidRPr="006119A9">
        <w:rPr>
          <w:rStyle w:val="Strong"/>
          <w:rFonts w:ascii="Arial" w:hAnsi="Arial" w:cs="Arial"/>
          <w:b w:val="0"/>
          <w:bCs w:val="0"/>
          <w:color w:val="000000" w:themeColor="text1"/>
        </w:rPr>
        <w:t>VDK12AE</w:t>
      </w:r>
      <w:r w:rsidRPr="006119A9">
        <w:rPr>
          <w:rFonts w:ascii="Arial" w:hAnsi="Arial" w:cs="Arial"/>
          <w:b/>
          <w:bCs/>
          <w:color w:val="000000" w:themeColor="text1"/>
        </w:rPr>
        <w:t xml:space="preserve"> </w:t>
      </w:r>
      <w:r w:rsidRPr="00733798">
        <w:rPr>
          <w:rFonts w:ascii="Arial" w:hAnsi="Arial" w:cs="Arial"/>
          <w:color w:val="000000" w:themeColor="text1"/>
        </w:rPr>
        <w:t xml:space="preserve">treatment exhibited a significantly shorter root length (0.82 ± 0.09 cm) compared to the others, whereas by 7 DAT, it reached 1.56 ± 0.19 cm, becoming statistically the highest. Analysis of variance indicated that only this treatment showed a significant difference among periods (F = 7.30; p = &lt; 0.01), reflecting a pronounced temporal response. Although the application of other isolates as inoculum also showed growth progression, no significant variations were observed (p &gt; 0.05), indicating a more uniform development over time. </w:t>
      </w:r>
    </w:p>
    <w:p w14:paraId="2261DEA8" w14:textId="77777777" w:rsidR="00C34421" w:rsidRPr="00733798" w:rsidRDefault="00C34421" w:rsidP="00AD1F86">
      <w:pPr>
        <w:pStyle w:val="NormalWeb"/>
        <w:spacing w:before="0" w:beforeAutospacing="0"/>
        <w:jc w:val="both"/>
        <w:rPr>
          <w:rStyle w:val="Strong"/>
          <w:rFonts w:ascii="Arial" w:hAnsi="Arial" w:cs="Arial"/>
          <w:color w:val="000000" w:themeColor="text1"/>
          <w:sz w:val="20"/>
          <w:szCs w:val="20"/>
          <w:lang w:val="en-US"/>
        </w:rPr>
      </w:pPr>
      <w:r w:rsidRPr="00733798">
        <w:rPr>
          <w:rFonts w:ascii="Arial" w:hAnsi="Arial" w:cs="Arial"/>
          <w:color w:val="000000" w:themeColor="text1"/>
          <w:sz w:val="20"/>
          <w:szCs w:val="20"/>
          <w:lang w:val="en-US"/>
        </w:rPr>
        <w:t xml:space="preserve">These results suggest that the </w:t>
      </w:r>
      <w:r w:rsidRPr="006119A9">
        <w:rPr>
          <w:rStyle w:val="Strong"/>
          <w:rFonts w:ascii="Arial" w:hAnsi="Arial" w:cs="Arial"/>
          <w:b w:val="0"/>
          <w:bCs w:val="0"/>
          <w:color w:val="000000" w:themeColor="text1"/>
          <w:sz w:val="20"/>
          <w:szCs w:val="20"/>
          <w:lang w:val="en-US"/>
        </w:rPr>
        <w:t>VDK12AE</w:t>
      </w:r>
      <w:r w:rsidRPr="00733798">
        <w:rPr>
          <w:rFonts w:ascii="Arial" w:hAnsi="Arial" w:cs="Arial"/>
          <w:color w:val="000000" w:themeColor="text1"/>
          <w:sz w:val="20"/>
          <w:szCs w:val="20"/>
          <w:lang w:val="en-US"/>
        </w:rPr>
        <w:t xml:space="preserve"> treatment, despite a slower initial growth, effectively promotes root elongation from the sixth day onward. This result confirmed the previous suggestion that the VDK12AE strain, which does not produce IAA, could have the ability to synthesize other growth hormones, enabling root growth </w:t>
      </w:r>
      <w:r w:rsidRPr="00733798">
        <w:rPr>
          <w:rFonts w:ascii="Arial" w:hAnsi="Arial" w:cs="Arial"/>
          <w:color w:val="000000" w:themeColor="text1"/>
          <w:sz w:val="20"/>
          <w:szCs w:val="20"/>
          <w:lang w:val="en-US"/>
        </w:rPr>
        <w:fldChar w:fldCharType="begin"/>
      </w:r>
      <w:r w:rsidRPr="00733798">
        <w:rPr>
          <w:rFonts w:ascii="Arial" w:hAnsi="Arial" w:cs="Arial"/>
          <w:color w:val="000000" w:themeColor="text1"/>
          <w:sz w:val="20"/>
          <w:szCs w:val="20"/>
          <w:lang w:val="en-US"/>
        </w:rPr>
        <w:instrText xml:space="preserve"> ADDIN ZOTERO_ITEM CSL_CITATION {"citationID":"2N66NYUC","properties":{"formattedCitation":"(Vacheron et al., 2013)","plainCitation":"(Vacheron et al., 2013)","noteIndex":0},"citationItems":[{"id":2419,"uris":["http://zotero.org/users/local/5Qv12LTS/items/AFME5DYR"],"itemData":{"id":2419,"type":"article-journal","container-title":"Frontiers in Plant Science","DOI":"10.3389/fpls.2013.00356","ISSN":"1664-462X","journalAbbreviation":"Front. Plant Sci.","page":"1-19","source":"DOI.org (Crossref)","title":"Plant growth-promoting rhizobacteria and root system functioning","volume":"4","author":[{"family":"Vacheron","given":"Jordan"},{"family":"Desbrosses","given":"Guilhem"},{"family":"Bouffaud","given":"Marie-Lara"},{"family":"Touraine","given":"Bruno"},{"family":"Moënne-Loccoz","given":"Yvan"},{"family":"Muller","given":"Daniel"},{"family":"Legendre","given":"Laurent"},{"family":"Wisniewski-Dyé","given":"Florence"},{"family":"Prigent-Combaret","given":"Claire"}],"issued":{"date-parts":[["2013"]]}}}],"schema":"https://github.com/citation-style-language/schema/raw/master/csl-citation.json"} </w:instrText>
      </w:r>
      <w:r w:rsidRPr="00733798">
        <w:rPr>
          <w:rFonts w:ascii="Arial" w:hAnsi="Arial" w:cs="Arial"/>
          <w:color w:val="000000" w:themeColor="text1"/>
          <w:sz w:val="20"/>
          <w:szCs w:val="20"/>
          <w:lang w:val="en-US"/>
        </w:rPr>
        <w:fldChar w:fldCharType="separate"/>
      </w:r>
      <w:r w:rsidRPr="00733798">
        <w:rPr>
          <w:rFonts w:ascii="Arial" w:hAnsi="Arial" w:cs="Arial"/>
          <w:color w:val="000000" w:themeColor="text1"/>
          <w:sz w:val="20"/>
          <w:szCs w:val="20"/>
          <w:lang w:val="en-US"/>
        </w:rPr>
        <w:t xml:space="preserve">(Vacheron </w:t>
      </w:r>
      <w:r w:rsidRPr="00733798">
        <w:rPr>
          <w:rFonts w:ascii="Arial" w:hAnsi="Arial" w:cs="Arial"/>
          <w:i/>
          <w:iCs/>
          <w:color w:val="000000" w:themeColor="text1"/>
          <w:sz w:val="20"/>
          <w:szCs w:val="20"/>
          <w:lang w:val="en-US"/>
        </w:rPr>
        <w:t>et al</w:t>
      </w:r>
      <w:r w:rsidRPr="00733798">
        <w:rPr>
          <w:rFonts w:ascii="Arial" w:hAnsi="Arial" w:cs="Arial"/>
          <w:color w:val="000000" w:themeColor="text1"/>
          <w:sz w:val="20"/>
          <w:szCs w:val="20"/>
          <w:lang w:val="en-US"/>
        </w:rPr>
        <w:t>., 2013)</w:t>
      </w:r>
      <w:r w:rsidRPr="00733798">
        <w:rPr>
          <w:rFonts w:ascii="Arial" w:hAnsi="Arial" w:cs="Arial"/>
          <w:color w:val="000000" w:themeColor="text1"/>
          <w:sz w:val="20"/>
          <w:szCs w:val="20"/>
          <w:lang w:val="en-US"/>
        </w:rPr>
        <w:fldChar w:fldCharType="end"/>
      </w:r>
      <w:r w:rsidRPr="00733798">
        <w:rPr>
          <w:rFonts w:ascii="Arial" w:hAnsi="Arial" w:cs="Arial"/>
          <w:color w:val="000000" w:themeColor="text1"/>
          <w:sz w:val="20"/>
          <w:szCs w:val="20"/>
          <w:lang w:val="en-US"/>
        </w:rPr>
        <w:t>.</w:t>
      </w:r>
      <w:r w:rsidRPr="00733798">
        <w:rPr>
          <w:rStyle w:val="Strong"/>
          <w:rFonts w:ascii="Arial" w:hAnsi="Arial" w:cs="Arial"/>
          <w:color w:val="000000" w:themeColor="text1"/>
          <w:sz w:val="20"/>
          <w:szCs w:val="20"/>
          <w:lang w:val="en-US"/>
        </w:rPr>
        <w:t xml:space="preserve"> </w:t>
      </w:r>
    </w:p>
    <w:p w14:paraId="1FA79F3C" w14:textId="77777777" w:rsidR="003E60DE" w:rsidRPr="006119A9" w:rsidRDefault="003E60DE" w:rsidP="006119A9">
      <w:pPr>
        <w:spacing w:before="240" w:after="240"/>
        <w:jc w:val="both"/>
        <w:rPr>
          <w:rFonts w:ascii="Arial" w:hAnsi="Arial" w:cs="Arial"/>
          <w:b/>
          <w:bCs/>
        </w:rPr>
      </w:pPr>
      <w:r w:rsidRPr="006119A9">
        <w:rPr>
          <w:rFonts w:ascii="Arial" w:hAnsi="Arial" w:cs="Arial"/>
          <w:b/>
          <w:bCs/>
        </w:rPr>
        <w:t>Table 9: Analysis of the Average seedling root length growth according to treatment and periods</w:t>
      </w:r>
    </w:p>
    <w:tbl>
      <w:tblPr>
        <w:tblStyle w:val="TableGrid"/>
        <w:tblW w:w="9781" w:type="dxa"/>
        <w:jc w:val="center"/>
        <w:tblLayout w:type="fixed"/>
        <w:tblLook w:val="04A0" w:firstRow="1" w:lastRow="0" w:firstColumn="1" w:lastColumn="0" w:noHBand="0" w:noVBand="1"/>
      </w:tblPr>
      <w:tblGrid>
        <w:gridCol w:w="993"/>
        <w:gridCol w:w="567"/>
        <w:gridCol w:w="1275"/>
        <w:gridCol w:w="1417"/>
        <w:gridCol w:w="1418"/>
        <w:gridCol w:w="1417"/>
        <w:gridCol w:w="1276"/>
        <w:gridCol w:w="1418"/>
      </w:tblGrid>
      <w:tr w:rsidR="003E60DE" w:rsidRPr="00AD1F86" w14:paraId="2BCFEC79" w14:textId="77777777" w:rsidTr="00AD1F86">
        <w:trPr>
          <w:jc w:val="center"/>
        </w:trPr>
        <w:tc>
          <w:tcPr>
            <w:tcW w:w="993" w:type="dxa"/>
            <w:vMerge w:val="restart"/>
            <w:tcBorders>
              <w:left w:val="nil"/>
              <w:right w:val="nil"/>
            </w:tcBorders>
            <w:vAlign w:val="center"/>
          </w:tcPr>
          <w:p w14:paraId="7C949038" w14:textId="77777777" w:rsidR="003E60DE" w:rsidRPr="00AD1F86" w:rsidRDefault="003E60DE" w:rsidP="00616FCE">
            <w:pPr>
              <w:jc w:val="both"/>
              <w:rPr>
                <w:rFonts w:ascii="Arial" w:hAnsi="Arial" w:cs="Arial"/>
                <w:b/>
                <w:bCs/>
                <w:sz w:val="20"/>
                <w:szCs w:val="20"/>
              </w:rPr>
            </w:pPr>
            <w:r w:rsidRPr="00AD1F86">
              <w:rPr>
                <w:rFonts w:ascii="Arial" w:hAnsi="Arial" w:cs="Arial"/>
                <w:b/>
                <w:bCs/>
                <w:sz w:val="20"/>
                <w:szCs w:val="20"/>
              </w:rPr>
              <w:t>Period</w:t>
            </w:r>
          </w:p>
        </w:tc>
        <w:tc>
          <w:tcPr>
            <w:tcW w:w="567" w:type="dxa"/>
            <w:vMerge w:val="restart"/>
            <w:tcBorders>
              <w:left w:val="nil"/>
              <w:right w:val="nil"/>
            </w:tcBorders>
            <w:vAlign w:val="center"/>
          </w:tcPr>
          <w:p w14:paraId="6A6DA2DC" w14:textId="77777777" w:rsidR="003E60DE" w:rsidRPr="00AD1F86" w:rsidRDefault="003E60DE" w:rsidP="00616FCE">
            <w:pPr>
              <w:jc w:val="both"/>
              <w:rPr>
                <w:rFonts w:ascii="Arial" w:hAnsi="Arial" w:cs="Arial"/>
                <w:b/>
                <w:bCs/>
                <w:sz w:val="20"/>
                <w:szCs w:val="20"/>
              </w:rPr>
            </w:pPr>
            <w:r w:rsidRPr="00AD1F86">
              <w:rPr>
                <w:rFonts w:ascii="Arial" w:hAnsi="Arial" w:cs="Arial"/>
                <w:b/>
                <w:bCs/>
                <w:sz w:val="20"/>
                <w:szCs w:val="20"/>
              </w:rPr>
              <w:t>N</w:t>
            </w:r>
          </w:p>
        </w:tc>
        <w:tc>
          <w:tcPr>
            <w:tcW w:w="8221" w:type="dxa"/>
            <w:gridSpan w:val="6"/>
            <w:tcBorders>
              <w:left w:val="nil"/>
              <w:right w:val="nil"/>
            </w:tcBorders>
          </w:tcPr>
          <w:p w14:paraId="0B0DCF21" w14:textId="77777777" w:rsidR="003E60DE" w:rsidRPr="00AD1F86" w:rsidRDefault="003E60DE" w:rsidP="00616FCE">
            <w:pPr>
              <w:jc w:val="center"/>
              <w:rPr>
                <w:rFonts w:ascii="Arial" w:hAnsi="Arial" w:cs="Arial"/>
                <w:b/>
                <w:bCs/>
                <w:sz w:val="20"/>
                <w:szCs w:val="20"/>
              </w:rPr>
            </w:pPr>
            <w:r w:rsidRPr="00AD1F86">
              <w:rPr>
                <w:rFonts w:ascii="Arial" w:hAnsi="Arial" w:cs="Arial"/>
                <w:b/>
                <w:bCs/>
                <w:sz w:val="20"/>
                <w:szCs w:val="20"/>
              </w:rPr>
              <w:t>Length (cm)</w:t>
            </w:r>
          </w:p>
        </w:tc>
      </w:tr>
      <w:tr w:rsidR="003E60DE" w:rsidRPr="00AD1F86" w14:paraId="7F58E0BC" w14:textId="77777777" w:rsidTr="00AD1F86">
        <w:trPr>
          <w:jc w:val="center"/>
        </w:trPr>
        <w:tc>
          <w:tcPr>
            <w:tcW w:w="993" w:type="dxa"/>
            <w:vMerge/>
            <w:tcBorders>
              <w:left w:val="nil"/>
              <w:bottom w:val="single" w:sz="4" w:space="0" w:color="auto"/>
              <w:right w:val="nil"/>
            </w:tcBorders>
          </w:tcPr>
          <w:p w14:paraId="62AF9C5F" w14:textId="77777777" w:rsidR="003E60DE" w:rsidRPr="00AD1F86" w:rsidRDefault="003E60DE" w:rsidP="00616FCE">
            <w:pPr>
              <w:jc w:val="both"/>
              <w:rPr>
                <w:rFonts w:ascii="Arial" w:hAnsi="Arial" w:cs="Arial"/>
                <w:b/>
                <w:bCs/>
                <w:sz w:val="20"/>
                <w:szCs w:val="20"/>
              </w:rPr>
            </w:pPr>
          </w:p>
        </w:tc>
        <w:tc>
          <w:tcPr>
            <w:tcW w:w="567" w:type="dxa"/>
            <w:vMerge/>
            <w:tcBorders>
              <w:left w:val="nil"/>
              <w:bottom w:val="single" w:sz="4" w:space="0" w:color="auto"/>
              <w:right w:val="nil"/>
            </w:tcBorders>
          </w:tcPr>
          <w:p w14:paraId="060ECE1E" w14:textId="77777777" w:rsidR="003E60DE" w:rsidRPr="00AD1F86" w:rsidRDefault="003E60DE" w:rsidP="00616FCE">
            <w:pPr>
              <w:jc w:val="both"/>
              <w:rPr>
                <w:rFonts w:ascii="Arial" w:hAnsi="Arial" w:cs="Arial"/>
                <w:b/>
                <w:bCs/>
                <w:sz w:val="20"/>
                <w:szCs w:val="20"/>
              </w:rPr>
            </w:pPr>
          </w:p>
        </w:tc>
        <w:tc>
          <w:tcPr>
            <w:tcW w:w="1275" w:type="dxa"/>
            <w:tcBorders>
              <w:left w:val="nil"/>
              <w:bottom w:val="single" w:sz="4" w:space="0" w:color="auto"/>
              <w:right w:val="nil"/>
            </w:tcBorders>
          </w:tcPr>
          <w:p w14:paraId="01061411" w14:textId="77777777" w:rsidR="003E60DE" w:rsidRPr="00AD1F86" w:rsidRDefault="003E60DE" w:rsidP="00616FCE">
            <w:pPr>
              <w:jc w:val="center"/>
              <w:rPr>
                <w:rFonts w:ascii="Arial" w:hAnsi="Arial" w:cs="Arial"/>
                <w:b/>
                <w:bCs/>
                <w:sz w:val="20"/>
                <w:szCs w:val="20"/>
              </w:rPr>
            </w:pPr>
            <w:r w:rsidRPr="00AD1F86">
              <w:rPr>
                <w:rFonts w:ascii="Arial" w:hAnsi="Arial" w:cs="Arial"/>
                <w:b/>
                <w:bCs/>
                <w:sz w:val="20"/>
                <w:szCs w:val="20"/>
              </w:rPr>
              <w:t>Control</w:t>
            </w:r>
          </w:p>
        </w:tc>
        <w:tc>
          <w:tcPr>
            <w:tcW w:w="1417" w:type="dxa"/>
            <w:tcBorders>
              <w:left w:val="nil"/>
              <w:bottom w:val="single" w:sz="4" w:space="0" w:color="auto"/>
              <w:right w:val="nil"/>
            </w:tcBorders>
          </w:tcPr>
          <w:p w14:paraId="613C885F" w14:textId="77777777" w:rsidR="003E60DE" w:rsidRPr="00AD1F86" w:rsidRDefault="003E60DE" w:rsidP="00616FCE">
            <w:pPr>
              <w:jc w:val="center"/>
              <w:rPr>
                <w:rFonts w:ascii="Arial" w:hAnsi="Arial" w:cs="Arial"/>
                <w:b/>
                <w:bCs/>
                <w:sz w:val="20"/>
                <w:szCs w:val="20"/>
              </w:rPr>
            </w:pPr>
            <w:r w:rsidRPr="00AD1F86">
              <w:rPr>
                <w:rFonts w:ascii="Arial" w:hAnsi="Arial" w:cs="Arial"/>
                <w:b/>
                <w:bCs/>
                <w:noProof/>
                <w:sz w:val="20"/>
                <w:szCs w:val="20"/>
                <w:lang w:val="fr-FR" w:eastAsia="fr-FR"/>
              </w:rPr>
              <w:t>M14AN</w:t>
            </w:r>
          </w:p>
        </w:tc>
        <w:tc>
          <w:tcPr>
            <w:tcW w:w="1418" w:type="dxa"/>
            <w:tcBorders>
              <w:left w:val="nil"/>
              <w:bottom w:val="single" w:sz="4" w:space="0" w:color="auto"/>
              <w:right w:val="nil"/>
            </w:tcBorders>
          </w:tcPr>
          <w:p w14:paraId="6A488731" w14:textId="77777777" w:rsidR="003E60DE" w:rsidRPr="00AD1F86" w:rsidRDefault="003E60DE" w:rsidP="00616FCE">
            <w:pPr>
              <w:jc w:val="center"/>
              <w:rPr>
                <w:rFonts w:ascii="Arial" w:hAnsi="Arial" w:cs="Arial"/>
                <w:b/>
                <w:bCs/>
                <w:sz w:val="20"/>
                <w:szCs w:val="20"/>
              </w:rPr>
            </w:pPr>
            <w:r w:rsidRPr="00AD1F86">
              <w:rPr>
                <w:rFonts w:ascii="Arial" w:hAnsi="Arial" w:cs="Arial"/>
                <w:b/>
                <w:bCs/>
                <w:sz w:val="20"/>
                <w:szCs w:val="20"/>
              </w:rPr>
              <w:t>M16AN</w:t>
            </w:r>
          </w:p>
        </w:tc>
        <w:tc>
          <w:tcPr>
            <w:tcW w:w="1417" w:type="dxa"/>
            <w:tcBorders>
              <w:left w:val="nil"/>
              <w:bottom w:val="single" w:sz="4" w:space="0" w:color="auto"/>
              <w:right w:val="nil"/>
            </w:tcBorders>
          </w:tcPr>
          <w:p w14:paraId="7B775091" w14:textId="77777777" w:rsidR="003E60DE" w:rsidRPr="00AD1F86" w:rsidRDefault="003E60DE" w:rsidP="00616FCE">
            <w:pPr>
              <w:jc w:val="center"/>
              <w:rPr>
                <w:rFonts w:ascii="Arial" w:hAnsi="Arial" w:cs="Arial"/>
                <w:b/>
                <w:bCs/>
                <w:sz w:val="20"/>
                <w:szCs w:val="20"/>
              </w:rPr>
            </w:pPr>
            <w:r w:rsidRPr="00AD1F86">
              <w:rPr>
                <w:rFonts w:ascii="Arial" w:hAnsi="Arial" w:cs="Arial"/>
                <w:b/>
                <w:bCs/>
                <w:noProof/>
                <w:sz w:val="20"/>
                <w:szCs w:val="20"/>
                <w:lang w:val="fr-FR" w:eastAsia="fr-FR"/>
              </w:rPr>
              <w:t>TI13AN</w:t>
            </w:r>
          </w:p>
        </w:tc>
        <w:tc>
          <w:tcPr>
            <w:tcW w:w="1276" w:type="dxa"/>
            <w:tcBorders>
              <w:left w:val="nil"/>
              <w:bottom w:val="single" w:sz="4" w:space="0" w:color="auto"/>
              <w:right w:val="nil"/>
            </w:tcBorders>
          </w:tcPr>
          <w:p w14:paraId="2B5ACEDA" w14:textId="77777777" w:rsidR="003E60DE" w:rsidRPr="00AD1F86" w:rsidRDefault="003E60DE" w:rsidP="00616FCE">
            <w:pPr>
              <w:jc w:val="center"/>
              <w:rPr>
                <w:rFonts w:ascii="Arial" w:hAnsi="Arial" w:cs="Arial"/>
                <w:b/>
                <w:bCs/>
                <w:sz w:val="20"/>
                <w:szCs w:val="20"/>
              </w:rPr>
            </w:pPr>
            <w:r w:rsidRPr="00AD1F86">
              <w:rPr>
                <w:rFonts w:ascii="Arial" w:hAnsi="Arial" w:cs="Arial"/>
                <w:b/>
                <w:bCs/>
                <w:sz w:val="20"/>
                <w:szCs w:val="20"/>
              </w:rPr>
              <w:t>VDK5AN</w:t>
            </w:r>
          </w:p>
        </w:tc>
        <w:tc>
          <w:tcPr>
            <w:tcW w:w="1418" w:type="dxa"/>
            <w:tcBorders>
              <w:left w:val="nil"/>
              <w:bottom w:val="single" w:sz="4" w:space="0" w:color="auto"/>
              <w:right w:val="nil"/>
            </w:tcBorders>
          </w:tcPr>
          <w:p w14:paraId="55BE448E" w14:textId="77777777" w:rsidR="003E60DE" w:rsidRPr="00AD1F86" w:rsidRDefault="003E60DE" w:rsidP="00616FCE">
            <w:pPr>
              <w:jc w:val="center"/>
              <w:rPr>
                <w:rFonts w:ascii="Arial" w:hAnsi="Arial" w:cs="Arial"/>
                <w:b/>
                <w:bCs/>
                <w:sz w:val="20"/>
                <w:szCs w:val="20"/>
              </w:rPr>
            </w:pPr>
            <w:r w:rsidRPr="00AD1F86">
              <w:rPr>
                <w:rFonts w:ascii="Arial" w:hAnsi="Arial" w:cs="Arial"/>
                <w:b/>
                <w:bCs/>
                <w:sz w:val="20"/>
                <w:szCs w:val="20"/>
              </w:rPr>
              <w:t>VDK12AE</w:t>
            </w:r>
          </w:p>
        </w:tc>
      </w:tr>
      <w:tr w:rsidR="003E60DE" w:rsidRPr="00AD1F86" w14:paraId="7DA1F57F" w14:textId="77777777" w:rsidTr="00AD1F86">
        <w:trPr>
          <w:jc w:val="center"/>
        </w:trPr>
        <w:tc>
          <w:tcPr>
            <w:tcW w:w="993" w:type="dxa"/>
            <w:tcBorders>
              <w:left w:val="nil"/>
              <w:bottom w:val="nil"/>
              <w:right w:val="nil"/>
            </w:tcBorders>
            <w:vAlign w:val="center"/>
          </w:tcPr>
          <w:p w14:paraId="0FB294BF"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5 DAT</w:t>
            </w:r>
          </w:p>
        </w:tc>
        <w:tc>
          <w:tcPr>
            <w:tcW w:w="567" w:type="dxa"/>
            <w:tcBorders>
              <w:left w:val="nil"/>
              <w:bottom w:val="nil"/>
              <w:right w:val="nil"/>
            </w:tcBorders>
            <w:vAlign w:val="center"/>
          </w:tcPr>
          <w:p w14:paraId="51010E05"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30</w:t>
            </w:r>
          </w:p>
        </w:tc>
        <w:tc>
          <w:tcPr>
            <w:tcW w:w="1275" w:type="dxa"/>
            <w:tcBorders>
              <w:left w:val="nil"/>
              <w:bottom w:val="nil"/>
              <w:right w:val="nil"/>
            </w:tcBorders>
            <w:vAlign w:val="center"/>
          </w:tcPr>
          <w:p w14:paraId="3083BD38"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1.00</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0.19</w:t>
            </w:r>
          </w:p>
        </w:tc>
        <w:tc>
          <w:tcPr>
            <w:tcW w:w="1417" w:type="dxa"/>
            <w:tcBorders>
              <w:left w:val="nil"/>
              <w:bottom w:val="nil"/>
              <w:right w:val="nil"/>
            </w:tcBorders>
            <w:vAlign w:val="center"/>
          </w:tcPr>
          <w:p w14:paraId="48FEDA4B"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1.52</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0.29</w:t>
            </w:r>
          </w:p>
        </w:tc>
        <w:tc>
          <w:tcPr>
            <w:tcW w:w="1418" w:type="dxa"/>
            <w:tcBorders>
              <w:left w:val="nil"/>
              <w:bottom w:val="nil"/>
              <w:right w:val="nil"/>
            </w:tcBorders>
            <w:vAlign w:val="center"/>
          </w:tcPr>
          <w:p w14:paraId="74095DFD"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1.38</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0.12</w:t>
            </w:r>
          </w:p>
        </w:tc>
        <w:tc>
          <w:tcPr>
            <w:tcW w:w="1417" w:type="dxa"/>
            <w:tcBorders>
              <w:left w:val="nil"/>
              <w:bottom w:val="nil"/>
              <w:right w:val="nil"/>
            </w:tcBorders>
            <w:vAlign w:val="center"/>
          </w:tcPr>
          <w:p w14:paraId="26679E96"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1.26</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0.17</w:t>
            </w:r>
          </w:p>
        </w:tc>
        <w:tc>
          <w:tcPr>
            <w:tcW w:w="1276" w:type="dxa"/>
            <w:tcBorders>
              <w:left w:val="nil"/>
              <w:bottom w:val="nil"/>
              <w:right w:val="nil"/>
            </w:tcBorders>
            <w:vAlign w:val="center"/>
          </w:tcPr>
          <w:p w14:paraId="703B94B7"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1.46</w:t>
            </w:r>
            <w:r w:rsidRPr="00AD1F86">
              <w:rPr>
                <w:rFonts w:ascii="Arial" w:hAnsi="Arial" w:cs="Arial"/>
                <w:sz w:val="20"/>
                <w:szCs w:val="20"/>
                <w:vertAlign w:val="superscript"/>
              </w:rPr>
              <w:t xml:space="preserve">a </w:t>
            </w:r>
            <w:r w:rsidRPr="00AD1F86">
              <w:rPr>
                <w:rFonts w:ascii="Arial" w:hAnsi="Arial" w:cs="Arial"/>
                <w:sz w:val="20"/>
                <w:szCs w:val="20"/>
              </w:rPr>
              <w:sym w:font="Symbol" w:char="F0B1"/>
            </w:r>
            <w:r w:rsidRPr="00AD1F86">
              <w:rPr>
                <w:rFonts w:ascii="Arial" w:hAnsi="Arial" w:cs="Arial"/>
                <w:sz w:val="20"/>
                <w:szCs w:val="20"/>
              </w:rPr>
              <w:t>0.20</w:t>
            </w:r>
          </w:p>
        </w:tc>
        <w:tc>
          <w:tcPr>
            <w:tcW w:w="1418" w:type="dxa"/>
            <w:tcBorders>
              <w:left w:val="nil"/>
              <w:bottom w:val="nil"/>
              <w:right w:val="nil"/>
            </w:tcBorders>
            <w:vAlign w:val="center"/>
          </w:tcPr>
          <w:p w14:paraId="38C52179"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0.82</w:t>
            </w:r>
            <w:r w:rsidRPr="00AD1F86">
              <w:rPr>
                <w:rFonts w:ascii="Arial" w:hAnsi="Arial" w:cs="Arial"/>
                <w:sz w:val="20"/>
                <w:szCs w:val="20"/>
                <w:vertAlign w:val="superscript"/>
              </w:rPr>
              <w:t>b</w:t>
            </w:r>
            <w:r w:rsidRPr="00AD1F86">
              <w:rPr>
                <w:rFonts w:ascii="Arial" w:hAnsi="Arial" w:cs="Arial"/>
                <w:sz w:val="20"/>
                <w:szCs w:val="20"/>
              </w:rPr>
              <w:sym w:font="Symbol" w:char="F0B1"/>
            </w:r>
            <w:r w:rsidRPr="00AD1F86">
              <w:rPr>
                <w:rFonts w:ascii="Arial" w:hAnsi="Arial" w:cs="Arial"/>
                <w:sz w:val="20"/>
                <w:szCs w:val="20"/>
              </w:rPr>
              <w:t xml:space="preserve"> 0.09</w:t>
            </w:r>
          </w:p>
        </w:tc>
      </w:tr>
      <w:tr w:rsidR="003E60DE" w:rsidRPr="00AD1F86" w14:paraId="540A2536" w14:textId="77777777" w:rsidTr="00AD1F86">
        <w:trPr>
          <w:jc w:val="center"/>
        </w:trPr>
        <w:tc>
          <w:tcPr>
            <w:tcW w:w="993" w:type="dxa"/>
            <w:tcBorders>
              <w:top w:val="nil"/>
              <w:left w:val="nil"/>
              <w:bottom w:val="nil"/>
              <w:right w:val="nil"/>
            </w:tcBorders>
          </w:tcPr>
          <w:p w14:paraId="49540179"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6 DAT</w:t>
            </w:r>
          </w:p>
        </w:tc>
        <w:tc>
          <w:tcPr>
            <w:tcW w:w="567" w:type="dxa"/>
            <w:tcBorders>
              <w:top w:val="nil"/>
              <w:left w:val="nil"/>
              <w:bottom w:val="nil"/>
              <w:right w:val="nil"/>
            </w:tcBorders>
            <w:vAlign w:val="center"/>
          </w:tcPr>
          <w:p w14:paraId="36C94E02"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30</w:t>
            </w:r>
          </w:p>
        </w:tc>
        <w:tc>
          <w:tcPr>
            <w:tcW w:w="1275" w:type="dxa"/>
            <w:tcBorders>
              <w:top w:val="nil"/>
              <w:left w:val="nil"/>
              <w:bottom w:val="nil"/>
              <w:right w:val="nil"/>
            </w:tcBorders>
            <w:vAlign w:val="center"/>
          </w:tcPr>
          <w:p w14:paraId="63C26E67"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1.46</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0.18</w:t>
            </w:r>
          </w:p>
        </w:tc>
        <w:tc>
          <w:tcPr>
            <w:tcW w:w="1417" w:type="dxa"/>
            <w:tcBorders>
              <w:top w:val="nil"/>
              <w:left w:val="nil"/>
              <w:bottom w:val="nil"/>
              <w:right w:val="nil"/>
            </w:tcBorders>
            <w:vAlign w:val="center"/>
          </w:tcPr>
          <w:p w14:paraId="351250CB"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1.58</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0.25</w:t>
            </w:r>
          </w:p>
        </w:tc>
        <w:tc>
          <w:tcPr>
            <w:tcW w:w="1418" w:type="dxa"/>
            <w:tcBorders>
              <w:top w:val="nil"/>
              <w:left w:val="nil"/>
              <w:bottom w:val="nil"/>
              <w:right w:val="nil"/>
            </w:tcBorders>
            <w:vAlign w:val="center"/>
          </w:tcPr>
          <w:p w14:paraId="1AB23A64"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1.46</w:t>
            </w:r>
            <w:r w:rsidRPr="00AD1F86">
              <w:rPr>
                <w:rFonts w:ascii="Arial" w:hAnsi="Arial" w:cs="Arial"/>
                <w:sz w:val="20"/>
                <w:szCs w:val="20"/>
                <w:vertAlign w:val="superscript"/>
              </w:rPr>
              <w:t xml:space="preserve">a </w:t>
            </w:r>
            <w:r w:rsidRPr="00AD1F86">
              <w:rPr>
                <w:rFonts w:ascii="Arial" w:hAnsi="Arial" w:cs="Arial"/>
                <w:sz w:val="20"/>
                <w:szCs w:val="20"/>
              </w:rPr>
              <w:sym w:font="Symbol" w:char="F0B1"/>
            </w:r>
            <w:r w:rsidRPr="00AD1F86">
              <w:rPr>
                <w:rFonts w:ascii="Arial" w:hAnsi="Arial" w:cs="Arial"/>
                <w:sz w:val="20"/>
                <w:szCs w:val="20"/>
              </w:rPr>
              <w:t xml:space="preserve"> 0.20</w:t>
            </w:r>
          </w:p>
        </w:tc>
        <w:tc>
          <w:tcPr>
            <w:tcW w:w="1417" w:type="dxa"/>
            <w:tcBorders>
              <w:top w:val="nil"/>
              <w:left w:val="nil"/>
              <w:bottom w:val="nil"/>
              <w:right w:val="nil"/>
            </w:tcBorders>
            <w:vAlign w:val="center"/>
          </w:tcPr>
          <w:p w14:paraId="4276BC1C"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1.76</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0.14</w:t>
            </w:r>
          </w:p>
        </w:tc>
        <w:tc>
          <w:tcPr>
            <w:tcW w:w="1276" w:type="dxa"/>
            <w:tcBorders>
              <w:top w:val="nil"/>
              <w:left w:val="nil"/>
              <w:bottom w:val="nil"/>
              <w:right w:val="nil"/>
            </w:tcBorders>
            <w:vAlign w:val="center"/>
          </w:tcPr>
          <w:p w14:paraId="601B5756"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1.92</w:t>
            </w:r>
            <w:r w:rsidRPr="00AD1F86">
              <w:rPr>
                <w:rFonts w:ascii="Arial" w:hAnsi="Arial" w:cs="Arial"/>
                <w:sz w:val="20"/>
                <w:szCs w:val="20"/>
                <w:vertAlign w:val="superscript"/>
              </w:rPr>
              <w:t>a</w:t>
            </w:r>
            <w:r w:rsidRPr="00AD1F86">
              <w:rPr>
                <w:rFonts w:ascii="Arial" w:hAnsi="Arial" w:cs="Arial"/>
                <w:sz w:val="20"/>
                <w:szCs w:val="20"/>
              </w:rPr>
              <w:sym w:font="Symbol" w:char="F0B1"/>
            </w:r>
            <w:r w:rsidRPr="00AD1F86">
              <w:rPr>
                <w:rFonts w:ascii="Arial" w:hAnsi="Arial" w:cs="Arial"/>
                <w:sz w:val="20"/>
                <w:szCs w:val="20"/>
              </w:rPr>
              <w:t>0.18</w:t>
            </w:r>
          </w:p>
        </w:tc>
        <w:tc>
          <w:tcPr>
            <w:tcW w:w="1418" w:type="dxa"/>
            <w:tcBorders>
              <w:top w:val="nil"/>
              <w:left w:val="nil"/>
              <w:bottom w:val="nil"/>
              <w:right w:val="nil"/>
            </w:tcBorders>
            <w:vAlign w:val="center"/>
          </w:tcPr>
          <w:p w14:paraId="13F25DEE"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1.06</w:t>
            </w:r>
            <w:r w:rsidRPr="00AD1F86">
              <w:rPr>
                <w:rFonts w:ascii="Arial" w:hAnsi="Arial" w:cs="Arial"/>
                <w:sz w:val="20"/>
                <w:szCs w:val="20"/>
                <w:vertAlign w:val="superscript"/>
              </w:rPr>
              <w:t>ab</w:t>
            </w:r>
            <w:r w:rsidRPr="00AD1F86">
              <w:rPr>
                <w:rFonts w:ascii="Arial" w:hAnsi="Arial" w:cs="Arial"/>
                <w:sz w:val="20"/>
                <w:szCs w:val="20"/>
              </w:rPr>
              <w:sym w:font="Symbol" w:char="F0B1"/>
            </w:r>
            <w:r w:rsidRPr="00AD1F86">
              <w:rPr>
                <w:rFonts w:ascii="Arial" w:hAnsi="Arial" w:cs="Arial"/>
                <w:sz w:val="20"/>
                <w:szCs w:val="20"/>
              </w:rPr>
              <w:t>0.11</w:t>
            </w:r>
          </w:p>
        </w:tc>
      </w:tr>
      <w:tr w:rsidR="003E60DE" w:rsidRPr="00AD1F86" w14:paraId="55C278EE" w14:textId="77777777" w:rsidTr="00AD1F86">
        <w:trPr>
          <w:trHeight w:val="74"/>
          <w:jc w:val="center"/>
        </w:trPr>
        <w:tc>
          <w:tcPr>
            <w:tcW w:w="993" w:type="dxa"/>
            <w:tcBorders>
              <w:top w:val="nil"/>
              <w:left w:val="nil"/>
              <w:bottom w:val="single" w:sz="4" w:space="0" w:color="auto"/>
              <w:right w:val="nil"/>
            </w:tcBorders>
          </w:tcPr>
          <w:p w14:paraId="244279D6"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7 DAT</w:t>
            </w:r>
          </w:p>
        </w:tc>
        <w:tc>
          <w:tcPr>
            <w:tcW w:w="567" w:type="dxa"/>
            <w:tcBorders>
              <w:top w:val="nil"/>
              <w:left w:val="nil"/>
              <w:bottom w:val="single" w:sz="4" w:space="0" w:color="auto"/>
              <w:right w:val="nil"/>
            </w:tcBorders>
            <w:vAlign w:val="center"/>
          </w:tcPr>
          <w:p w14:paraId="2548CBD4"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30</w:t>
            </w:r>
          </w:p>
        </w:tc>
        <w:tc>
          <w:tcPr>
            <w:tcW w:w="1275" w:type="dxa"/>
            <w:tcBorders>
              <w:top w:val="nil"/>
              <w:left w:val="nil"/>
              <w:bottom w:val="single" w:sz="4" w:space="0" w:color="auto"/>
              <w:right w:val="nil"/>
            </w:tcBorders>
            <w:vAlign w:val="center"/>
          </w:tcPr>
          <w:p w14:paraId="74C0499F"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1.74</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0.22</w:t>
            </w:r>
          </w:p>
        </w:tc>
        <w:tc>
          <w:tcPr>
            <w:tcW w:w="1417" w:type="dxa"/>
            <w:tcBorders>
              <w:top w:val="nil"/>
              <w:left w:val="nil"/>
              <w:bottom w:val="single" w:sz="4" w:space="0" w:color="auto"/>
              <w:right w:val="nil"/>
            </w:tcBorders>
            <w:vAlign w:val="center"/>
          </w:tcPr>
          <w:p w14:paraId="0FD54F27"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1.76</w:t>
            </w:r>
            <w:r w:rsidRPr="00AD1F86">
              <w:rPr>
                <w:rFonts w:ascii="Arial" w:hAnsi="Arial" w:cs="Arial"/>
                <w:sz w:val="20"/>
                <w:szCs w:val="20"/>
                <w:vertAlign w:val="superscript"/>
              </w:rPr>
              <w:t>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 xml:space="preserve"> 0.19</w:t>
            </w:r>
          </w:p>
        </w:tc>
        <w:tc>
          <w:tcPr>
            <w:tcW w:w="1418" w:type="dxa"/>
            <w:tcBorders>
              <w:top w:val="nil"/>
              <w:left w:val="nil"/>
              <w:bottom w:val="single" w:sz="4" w:space="0" w:color="auto"/>
              <w:right w:val="nil"/>
            </w:tcBorders>
            <w:vAlign w:val="center"/>
          </w:tcPr>
          <w:p w14:paraId="054A3E59"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2.08</w:t>
            </w:r>
            <w:r w:rsidRPr="00AD1F86">
              <w:rPr>
                <w:rFonts w:ascii="Arial" w:hAnsi="Arial" w:cs="Arial"/>
                <w:sz w:val="20"/>
                <w:szCs w:val="20"/>
                <w:vertAlign w:val="superscript"/>
              </w:rPr>
              <w:t xml:space="preserve">a </w:t>
            </w:r>
            <w:r w:rsidRPr="00AD1F86">
              <w:rPr>
                <w:rFonts w:ascii="Arial" w:hAnsi="Arial" w:cs="Arial"/>
                <w:sz w:val="20"/>
                <w:szCs w:val="20"/>
              </w:rPr>
              <w:sym w:font="Symbol" w:char="F0B1"/>
            </w:r>
            <w:r w:rsidRPr="00AD1F86">
              <w:rPr>
                <w:rFonts w:ascii="Arial" w:hAnsi="Arial" w:cs="Arial"/>
                <w:sz w:val="20"/>
                <w:szCs w:val="20"/>
              </w:rPr>
              <w:t xml:space="preserve"> 0.44</w:t>
            </w:r>
          </w:p>
        </w:tc>
        <w:tc>
          <w:tcPr>
            <w:tcW w:w="1417" w:type="dxa"/>
            <w:tcBorders>
              <w:top w:val="nil"/>
              <w:left w:val="nil"/>
              <w:bottom w:val="single" w:sz="4" w:space="0" w:color="auto"/>
              <w:right w:val="nil"/>
            </w:tcBorders>
            <w:vAlign w:val="center"/>
          </w:tcPr>
          <w:p w14:paraId="0C469222"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1.52</w:t>
            </w:r>
            <w:r w:rsidRPr="00AD1F86">
              <w:rPr>
                <w:rFonts w:ascii="Arial" w:hAnsi="Arial" w:cs="Arial"/>
                <w:sz w:val="20"/>
                <w:szCs w:val="20"/>
                <w:vertAlign w:val="superscript"/>
              </w:rPr>
              <w:t xml:space="preserve">a </w:t>
            </w:r>
            <w:r w:rsidRPr="00AD1F86">
              <w:rPr>
                <w:rFonts w:ascii="Arial" w:hAnsi="Arial" w:cs="Arial"/>
                <w:sz w:val="20"/>
                <w:szCs w:val="20"/>
              </w:rPr>
              <w:sym w:font="Symbol" w:char="F0B1"/>
            </w:r>
            <w:r w:rsidRPr="00AD1F86">
              <w:rPr>
                <w:rFonts w:ascii="Arial" w:hAnsi="Arial" w:cs="Arial"/>
                <w:sz w:val="20"/>
                <w:szCs w:val="20"/>
              </w:rPr>
              <w:t xml:space="preserve"> 0.13</w:t>
            </w:r>
          </w:p>
        </w:tc>
        <w:tc>
          <w:tcPr>
            <w:tcW w:w="1276" w:type="dxa"/>
            <w:tcBorders>
              <w:top w:val="nil"/>
              <w:left w:val="nil"/>
              <w:bottom w:val="single" w:sz="4" w:space="0" w:color="auto"/>
              <w:right w:val="nil"/>
            </w:tcBorders>
            <w:vAlign w:val="center"/>
          </w:tcPr>
          <w:p w14:paraId="0A60E5DE"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2.02</w:t>
            </w:r>
            <w:r w:rsidRPr="00AD1F86">
              <w:rPr>
                <w:rFonts w:ascii="Arial" w:hAnsi="Arial" w:cs="Arial"/>
                <w:sz w:val="20"/>
                <w:szCs w:val="20"/>
                <w:vertAlign w:val="superscript"/>
              </w:rPr>
              <w:t>a</w:t>
            </w:r>
            <w:r w:rsidRPr="00AD1F86">
              <w:rPr>
                <w:rFonts w:ascii="Arial" w:hAnsi="Arial" w:cs="Arial"/>
                <w:sz w:val="20"/>
                <w:szCs w:val="20"/>
              </w:rPr>
              <w:sym w:font="Symbol" w:char="F0B1"/>
            </w:r>
            <w:r w:rsidRPr="00AD1F86">
              <w:rPr>
                <w:rFonts w:ascii="Arial" w:hAnsi="Arial" w:cs="Arial"/>
                <w:sz w:val="20"/>
                <w:szCs w:val="20"/>
              </w:rPr>
              <w:t>0.19</w:t>
            </w:r>
          </w:p>
        </w:tc>
        <w:tc>
          <w:tcPr>
            <w:tcW w:w="1418" w:type="dxa"/>
            <w:tcBorders>
              <w:top w:val="nil"/>
              <w:left w:val="nil"/>
              <w:bottom w:val="single" w:sz="4" w:space="0" w:color="auto"/>
              <w:right w:val="nil"/>
            </w:tcBorders>
            <w:vAlign w:val="center"/>
          </w:tcPr>
          <w:p w14:paraId="425F1C03" w14:textId="77777777" w:rsidR="003E60DE" w:rsidRPr="00AD1F86" w:rsidRDefault="003E60DE" w:rsidP="00616FCE">
            <w:pPr>
              <w:jc w:val="center"/>
              <w:rPr>
                <w:rFonts w:ascii="Arial" w:hAnsi="Arial" w:cs="Arial"/>
                <w:sz w:val="20"/>
                <w:szCs w:val="20"/>
              </w:rPr>
            </w:pPr>
            <w:r w:rsidRPr="00AD1F86">
              <w:rPr>
                <w:rFonts w:ascii="Arial" w:hAnsi="Arial" w:cs="Arial"/>
                <w:sz w:val="20"/>
                <w:szCs w:val="20"/>
              </w:rPr>
              <w:t>1.56</w:t>
            </w:r>
            <w:r w:rsidRPr="00AD1F86">
              <w:rPr>
                <w:rFonts w:ascii="Arial" w:hAnsi="Arial" w:cs="Arial"/>
                <w:sz w:val="20"/>
                <w:szCs w:val="20"/>
                <w:vertAlign w:val="superscript"/>
              </w:rPr>
              <w:t xml:space="preserve"> a</w:t>
            </w:r>
            <w:r w:rsidRPr="00AD1F86">
              <w:rPr>
                <w:rFonts w:ascii="Arial" w:hAnsi="Arial" w:cs="Arial"/>
                <w:sz w:val="20"/>
                <w:szCs w:val="20"/>
              </w:rPr>
              <w:t xml:space="preserve"> </w:t>
            </w:r>
            <w:r w:rsidRPr="00AD1F86">
              <w:rPr>
                <w:rFonts w:ascii="Arial" w:hAnsi="Arial" w:cs="Arial"/>
                <w:sz w:val="20"/>
                <w:szCs w:val="20"/>
              </w:rPr>
              <w:sym w:font="Symbol" w:char="F0B1"/>
            </w:r>
            <w:r w:rsidRPr="00AD1F86">
              <w:rPr>
                <w:rFonts w:ascii="Arial" w:hAnsi="Arial" w:cs="Arial"/>
                <w:sz w:val="20"/>
                <w:szCs w:val="20"/>
              </w:rPr>
              <w:t>0.19</w:t>
            </w:r>
          </w:p>
        </w:tc>
      </w:tr>
      <w:tr w:rsidR="003E60DE" w:rsidRPr="00AD1F86" w14:paraId="1183AE54" w14:textId="77777777" w:rsidTr="00AD1F86">
        <w:trPr>
          <w:trHeight w:val="127"/>
          <w:jc w:val="center"/>
        </w:trPr>
        <w:tc>
          <w:tcPr>
            <w:tcW w:w="993" w:type="dxa"/>
            <w:vMerge w:val="restart"/>
            <w:tcBorders>
              <w:left w:val="nil"/>
              <w:bottom w:val="nil"/>
              <w:right w:val="nil"/>
            </w:tcBorders>
            <w:vAlign w:val="center"/>
          </w:tcPr>
          <w:p w14:paraId="20A61423"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ANOVA</w:t>
            </w:r>
          </w:p>
          <w:p w14:paraId="1E5F35BE" w14:textId="77777777" w:rsidR="003E60DE" w:rsidRPr="00AD1F86" w:rsidRDefault="003E60DE" w:rsidP="00616FCE">
            <w:pPr>
              <w:jc w:val="both"/>
              <w:rPr>
                <w:rFonts w:ascii="Arial" w:hAnsi="Arial" w:cs="Arial"/>
                <w:sz w:val="20"/>
                <w:szCs w:val="20"/>
              </w:rPr>
            </w:pPr>
          </w:p>
        </w:tc>
        <w:tc>
          <w:tcPr>
            <w:tcW w:w="567" w:type="dxa"/>
            <w:tcBorders>
              <w:left w:val="nil"/>
              <w:bottom w:val="nil"/>
              <w:right w:val="nil"/>
            </w:tcBorders>
            <w:vAlign w:val="center"/>
          </w:tcPr>
          <w:p w14:paraId="459D8840" w14:textId="77777777" w:rsidR="003E60DE" w:rsidRPr="00AD1F86" w:rsidRDefault="003E60DE" w:rsidP="00616FCE">
            <w:pPr>
              <w:jc w:val="both"/>
              <w:rPr>
                <w:rFonts w:ascii="Arial" w:hAnsi="Arial" w:cs="Arial"/>
                <w:sz w:val="20"/>
                <w:szCs w:val="20"/>
                <w:vertAlign w:val="superscript"/>
              </w:rPr>
            </w:pPr>
            <w:proofErr w:type="spellStart"/>
            <w:r w:rsidRPr="00AD1F86">
              <w:rPr>
                <w:rFonts w:ascii="Arial" w:hAnsi="Arial" w:cs="Arial"/>
                <w:sz w:val="20"/>
                <w:szCs w:val="20"/>
              </w:rPr>
              <w:t>ddl</w:t>
            </w:r>
            <w:proofErr w:type="spellEnd"/>
          </w:p>
        </w:tc>
        <w:tc>
          <w:tcPr>
            <w:tcW w:w="1275" w:type="dxa"/>
            <w:tcBorders>
              <w:left w:val="nil"/>
              <w:bottom w:val="nil"/>
              <w:right w:val="nil"/>
            </w:tcBorders>
            <w:vAlign w:val="center"/>
          </w:tcPr>
          <w:p w14:paraId="4780CB01" w14:textId="77777777" w:rsidR="003E60DE" w:rsidRPr="00AD1F86" w:rsidRDefault="003E60DE" w:rsidP="00616FCE">
            <w:pPr>
              <w:jc w:val="both"/>
              <w:rPr>
                <w:rFonts w:ascii="Arial" w:hAnsi="Arial" w:cs="Arial"/>
                <w:sz w:val="20"/>
                <w:szCs w:val="20"/>
                <w:vertAlign w:val="superscript"/>
              </w:rPr>
            </w:pPr>
            <w:r w:rsidRPr="00AD1F86">
              <w:rPr>
                <w:rFonts w:ascii="Arial" w:hAnsi="Arial" w:cs="Arial"/>
                <w:sz w:val="20"/>
                <w:szCs w:val="20"/>
              </w:rPr>
              <w:t>2</w:t>
            </w:r>
          </w:p>
        </w:tc>
        <w:tc>
          <w:tcPr>
            <w:tcW w:w="1417" w:type="dxa"/>
            <w:tcBorders>
              <w:left w:val="nil"/>
              <w:bottom w:val="nil"/>
              <w:right w:val="nil"/>
            </w:tcBorders>
            <w:vAlign w:val="center"/>
          </w:tcPr>
          <w:p w14:paraId="32F8B157" w14:textId="77777777" w:rsidR="003E60DE" w:rsidRPr="00AD1F86" w:rsidRDefault="003E60DE" w:rsidP="00616FCE">
            <w:pPr>
              <w:jc w:val="both"/>
              <w:rPr>
                <w:rFonts w:ascii="Arial" w:hAnsi="Arial" w:cs="Arial"/>
                <w:sz w:val="20"/>
                <w:szCs w:val="20"/>
                <w:vertAlign w:val="superscript"/>
              </w:rPr>
            </w:pPr>
            <w:r w:rsidRPr="00AD1F86">
              <w:rPr>
                <w:rFonts w:ascii="Arial" w:hAnsi="Arial" w:cs="Arial"/>
                <w:sz w:val="20"/>
                <w:szCs w:val="20"/>
              </w:rPr>
              <w:t>2</w:t>
            </w:r>
          </w:p>
        </w:tc>
        <w:tc>
          <w:tcPr>
            <w:tcW w:w="1418" w:type="dxa"/>
            <w:tcBorders>
              <w:left w:val="nil"/>
              <w:bottom w:val="nil"/>
              <w:right w:val="nil"/>
            </w:tcBorders>
            <w:vAlign w:val="center"/>
          </w:tcPr>
          <w:p w14:paraId="09B8377E" w14:textId="77777777" w:rsidR="003E60DE" w:rsidRPr="00AD1F86" w:rsidRDefault="003E60DE" w:rsidP="00616FCE">
            <w:pPr>
              <w:jc w:val="both"/>
              <w:rPr>
                <w:rFonts w:ascii="Arial" w:hAnsi="Arial" w:cs="Arial"/>
                <w:sz w:val="20"/>
                <w:szCs w:val="20"/>
                <w:vertAlign w:val="superscript"/>
              </w:rPr>
            </w:pPr>
            <w:r w:rsidRPr="00AD1F86">
              <w:rPr>
                <w:rFonts w:ascii="Arial" w:hAnsi="Arial" w:cs="Arial"/>
                <w:sz w:val="20"/>
                <w:szCs w:val="20"/>
              </w:rPr>
              <w:t>2</w:t>
            </w:r>
          </w:p>
        </w:tc>
        <w:tc>
          <w:tcPr>
            <w:tcW w:w="1417" w:type="dxa"/>
            <w:tcBorders>
              <w:left w:val="nil"/>
              <w:bottom w:val="nil"/>
              <w:right w:val="nil"/>
            </w:tcBorders>
            <w:vAlign w:val="center"/>
          </w:tcPr>
          <w:p w14:paraId="7B358AED" w14:textId="77777777" w:rsidR="003E60DE" w:rsidRPr="00AD1F86" w:rsidRDefault="003E60DE" w:rsidP="00616FCE">
            <w:pPr>
              <w:jc w:val="both"/>
              <w:rPr>
                <w:rFonts w:ascii="Arial" w:hAnsi="Arial" w:cs="Arial"/>
                <w:sz w:val="20"/>
                <w:szCs w:val="20"/>
                <w:vertAlign w:val="superscript"/>
              </w:rPr>
            </w:pPr>
            <w:r w:rsidRPr="00AD1F86">
              <w:rPr>
                <w:rFonts w:ascii="Arial" w:hAnsi="Arial" w:cs="Arial"/>
                <w:sz w:val="20"/>
                <w:szCs w:val="20"/>
              </w:rPr>
              <w:t>2</w:t>
            </w:r>
          </w:p>
        </w:tc>
        <w:tc>
          <w:tcPr>
            <w:tcW w:w="1276" w:type="dxa"/>
            <w:tcBorders>
              <w:left w:val="nil"/>
              <w:bottom w:val="nil"/>
              <w:right w:val="nil"/>
            </w:tcBorders>
            <w:vAlign w:val="center"/>
          </w:tcPr>
          <w:p w14:paraId="501FA21A" w14:textId="77777777" w:rsidR="003E60DE" w:rsidRPr="00AD1F86" w:rsidRDefault="003E60DE" w:rsidP="00616FCE">
            <w:pPr>
              <w:jc w:val="both"/>
              <w:rPr>
                <w:rFonts w:ascii="Arial" w:hAnsi="Arial" w:cs="Arial"/>
                <w:sz w:val="20"/>
                <w:szCs w:val="20"/>
                <w:vertAlign w:val="superscript"/>
              </w:rPr>
            </w:pPr>
            <w:r w:rsidRPr="00AD1F86">
              <w:rPr>
                <w:rFonts w:ascii="Arial" w:hAnsi="Arial" w:cs="Arial"/>
                <w:sz w:val="20"/>
                <w:szCs w:val="20"/>
              </w:rPr>
              <w:t>2</w:t>
            </w:r>
          </w:p>
        </w:tc>
        <w:tc>
          <w:tcPr>
            <w:tcW w:w="1418" w:type="dxa"/>
            <w:tcBorders>
              <w:left w:val="nil"/>
              <w:bottom w:val="nil"/>
              <w:right w:val="nil"/>
            </w:tcBorders>
            <w:vAlign w:val="center"/>
          </w:tcPr>
          <w:p w14:paraId="689AB0F6" w14:textId="77777777" w:rsidR="003E60DE" w:rsidRPr="00AD1F86" w:rsidRDefault="003E60DE" w:rsidP="00616FCE">
            <w:pPr>
              <w:jc w:val="both"/>
              <w:rPr>
                <w:rFonts w:ascii="Arial" w:hAnsi="Arial" w:cs="Arial"/>
                <w:sz w:val="20"/>
                <w:szCs w:val="20"/>
                <w:vertAlign w:val="superscript"/>
              </w:rPr>
            </w:pPr>
            <w:r w:rsidRPr="00AD1F86">
              <w:rPr>
                <w:rFonts w:ascii="Arial" w:hAnsi="Arial" w:cs="Arial"/>
                <w:sz w:val="20"/>
                <w:szCs w:val="20"/>
              </w:rPr>
              <w:t>2</w:t>
            </w:r>
          </w:p>
        </w:tc>
      </w:tr>
      <w:tr w:rsidR="003E60DE" w:rsidRPr="00AD1F86" w14:paraId="61AC95A0" w14:textId="77777777" w:rsidTr="00AD1F86">
        <w:trPr>
          <w:trHeight w:val="260"/>
          <w:jc w:val="center"/>
        </w:trPr>
        <w:tc>
          <w:tcPr>
            <w:tcW w:w="993" w:type="dxa"/>
            <w:vMerge/>
            <w:tcBorders>
              <w:top w:val="nil"/>
              <w:left w:val="nil"/>
              <w:bottom w:val="nil"/>
              <w:right w:val="nil"/>
            </w:tcBorders>
            <w:vAlign w:val="center"/>
          </w:tcPr>
          <w:p w14:paraId="03C381A5" w14:textId="77777777" w:rsidR="003E60DE" w:rsidRPr="00AD1F86" w:rsidRDefault="003E60DE" w:rsidP="00616FCE">
            <w:pPr>
              <w:jc w:val="both"/>
              <w:rPr>
                <w:rFonts w:ascii="Arial" w:hAnsi="Arial" w:cs="Arial"/>
                <w:sz w:val="20"/>
                <w:szCs w:val="20"/>
              </w:rPr>
            </w:pPr>
          </w:p>
        </w:tc>
        <w:tc>
          <w:tcPr>
            <w:tcW w:w="567" w:type="dxa"/>
            <w:tcBorders>
              <w:top w:val="nil"/>
              <w:left w:val="nil"/>
              <w:bottom w:val="nil"/>
              <w:right w:val="nil"/>
            </w:tcBorders>
            <w:vAlign w:val="center"/>
          </w:tcPr>
          <w:p w14:paraId="7E514219" w14:textId="77777777" w:rsidR="003E60DE" w:rsidRPr="00AD1F86" w:rsidRDefault="003E60DE" w:rsidP="00616FCE">
            <w:pPr>
              <w:jc w:val="both"/>
              <w:rPr>
                <w:rFonts w:ascii="Arial" w:hAnsi="Arial" w:cs="Arial"/>
                <w:sz w:val="20"/>
                <w:szCs w:val="20"/>
              </w:rPr>
            </w:pPr>
            <w:r w:rsidRPr="00AD1F86">
              <w:rPr>
                <w:rFonts w:ascii="Arial" w:hAnsi="Arial" w:cs="Arial"/>
                <w:noProof/>
                <w:sz w:val="20"/>
                <w:szCs w:val="20"/>
                <w:lang w:eastAsia="fr-FR"/>
              </w:rPr>
              <w:t>F</w:t>
            </w:r>
          </w:p>
        </w:tc>
        <w:tc>
          <w:tcPr>
            <w:tcW w:w="1275" w:type="dxa"/>
            <w:tcBorders>
              <w:top w:val="nil"/>
              <w:left w:val="nil"/>
              <w:bottom w:val="nil"/>
              <w:right w:val="nil"/>
            </w:tcBorders>
            <w:vAlign w:val="center"/>
          </w:tcPr>
          <w:p w14:paraId="0E61AAE7"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3.37</w:t>
            </w:r>
          </w:p>
        </w:tc>
        <w:tc>
          <w:tcPr>
            <w:tcW w:w="1417" w:type="dxa"/>
            <w:tcBorders>
              <w:top w:val="nil"/>
              <w:left w:val="nil"/>
              <w:bottom w:val="nil"/>
              <w:right w:val="nil"/>
            </w:tcBorders>
            <w:vAlign w:val="center"/>
          </w:tcPr>
          <w:p w14:paraId="53E61019"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0.24</w:t>
            </w:r>
          </w:p>
        </w:tc>
        <w:tc>
          <w:tcPr>
            <w:tcW w:w="1418" w:type="dxa"/>
            <w:tcBorders>
              <w:top w:val="nil"/>
              <w:left w:val="nil"/>
              <w:bottom w:val="nil"/>
              <w:right w:val="nil"/>
            </w:tcBorders>
            <w:vAlign w:val="center"/>
          </w:tcPr>
          <w:p w14:paraId="3C04610E"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1.70</w:t>
            </w:r>
          </w:p>
        </w:tc>
        <w:tc>
          <w:tcPr>
            <w:tcW w:w="1417" w:type="dxa"/>
            <w:tcBorders>
              <w:top w:val="nil"/>
              <w:left w:val="nil"/>
              <w:bottom w:val="nil"/>
              <w:right w:val="nil"/>
            </w:tcBorders>
            <w:vAlign w:val="center"/>
          </w:tcPr>
          <w:p w14:paraId="0F0C24FD"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2.77</w:t>
            </w:r>
          </w:p>
        </w:tc>
        <w:tc>
          <w:tcPr>
            <w:tcW w:w="1276" w:type="dxa"/>
            <w:tcBorders>
              <w:top w:val="nil"/>
              <w:left w:val="nil"/>
              <w:bottom w:val="nil"/>
              <w:right w:val="nil"/>
            </w:tcBorders>
            <w:vAlign w:val="center"/>
          </w:tcPr>
          <w:p w14:paraId="5FF3BBA6"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2.32</w:t>
            </w:r>
          </w:p>
        </w:tc>
        <w:tc>
          <w:tcPr>
            <w:tcW w:w="1418" w:type="dxa"/>
            <w:tcBorders>
              <w:top w:val="nil"/>
              <w:left w:val="nil"/>
              <w:bottom w:val="nil"/>
              <w:right w:val="nil"/>
            </w:tcBorders>
            <w:vAlign w:val="center"/>
          </w:tcPr>
          <w:p w14:paraId="2472C2EC"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7.30</w:t>
            </w:r>
          </w:p>
        </w:tc>
      </w:tr>
      <w:tr w:rsidR="003E60DE" w:rsidRPr="00AD1F86" w14:paraId="377CB454" w14:textId="77777777" w:rsidTr="00AD1F86">
        <w:trPr>
          <w:trHeight w:val="208"/>
          <w:jc w:val="center"/>
        </w:trPr>
        <w:tc>
          <w:tcPr>
            <w:tcW w:w="993" w:type="dxa"/>
            <w:vMerge/>
            <w:tcBorders>
              <w:top w:val="nil"/>
              <w:left w:val="nil"/>
              <w:right w:val="nil"/>
            </w:tcBorders>
          </w:tcPr>
          <w:p w14:paraId="34F4F650" w14:textId="77777777" w:rsidR="003E60DE" w:rsidRPr="00AD1F86" w:rsidRDefault="003E60DE" w:rsidP="00616FCE">
            <w:pPr>
              <w:jc w:val="both"/>
              <w:rPr>
                <w:rFonts w:ascii="Arial" w:hAnsi="Arial" w:cs="Arial"/>
                <w:sz w:val="20"/>
                <w:szCs w:val="20"/>
              </w:rPr>
            </w:pPr>
          </w:p>
        </w:tc>
        <w:tc>
          <w:tcPr>
            <w:tcW w:w="567" w:type="dxa"/>
            <w:tcBorders>
              <w:top w:val="nil"/>
              <w:left w:val="nil"/>
              <w:right w:val="nil"/>
            </w:tcBorders>
            <w:vAlign w:val="center"/>
          </w:tcPr>
          <w:p w14:paraId="349A3713" w14:textId="77777777" w:rsidR="003E60DE" w:rsidRPr="00AD1F86" w:rsidRDefault="003E60DE" w:rsidP="00616FCE">
            <w:pPr>
              <w:jc w:val="both"/>
              <w:rPr>
                <w:rFonts w:ascii="Arial" w:hAnsi="Arial" w:cs="Arial"/>
                <w:sz w:val="20"/>
                <w:szCs w:val="20"/>
              </w:rPr>
            </w:pPr>
            <w:r w:rsidRPr="00AD1F86">
              <w:rPr>
                <w:rFonts w:ascii="Arial" w:hAnsi="Arial" w:cs="Arial"/>
                <w:noProof/>
                <w:sz w:val="20"/>
                <w:szCs w:val="20"/>
                <w:lang w:eastAsia="fr-FR"/>
              </w:rPr>
              <w:t>P</w:t>
            </w:r>
          </w:p>
        </w:tc>
        <w:tc>
          <w:tcPr>
            <w:tcW w:w="1275" w:type="dxa"/>
            <w:tcBorders>
              <w:top w:val="nil"/>
              <w:left w:val="nil"/>
              <w:right w:val="nil"/>
            </w:tcBorders>
            <w:vAlign w:val="center"/>
          </w:tcPr>
          <w:p w14:paraId="1B3FAFD8"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&gt; 0.05</w:t>
            </w:r>
            <w:r w:rsidRPr="00AD1F86">
              <w:rPr>
                <w:rFonts w:ascii="Arial" w:hAnsi="Arial" w:cs="Arial"/>
                <w:sz w:val="20"/>
                <w:szCs w:val="20"/>
                <w:vertAlign w:val="superscript"/>
              </w:rPr>
              <w:t>ns</w:t>
            </w:r>
          </w:p>
        </w:tc>
        <w:tc>
          <w:tcPr>
            <w:tcW w:w="1417" w:type="dxa"/>
            <w:tcBorders>
              <w:top w:val="nil"/>
              <w:left w:val="nil"/>
              <w:right w:val="nil"/>
            </w:tcBorders>
            <w:vAlign w:val="center"/>
          </w:tcPr>
          <w:p w14:paraId="7549A012"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&gt; 0.05</w:t>
            </w:r>
            <w:r w:rsidRPr="00AD1F86">
              <w:rPr>
                <w:rFonts w:ascii="Arial" w:hAnsi="Arial" w:cs="Arial"/>
                <w:sz w:val="20"/>
                <w:szCs w:val="20"/>
                <w:vertAlign w:val="superscript"/>
              </w:rPr>
              <w:t>ns</w:t>
            </w:r>
          </w:p>
        </w:tc>
        <w:tc>
          <w:tcPr>
            <w:tcW w:w="1418" w:type="dxa"/>
            <w:tcBorders>
              <w:top w:val="nil"/>
              <w:left w:val="nil"/>
              <w:right w:val="nil"/>
            </w:tcBorders>
            <w:vAlign w:val="center"/>
          </w:tcPr>
          <w:p w14:paraId="248ED1FE"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&gt; 0.05</w:t>
            </w:r>
            <w:r w:rsidRPr="00AD1F86">
              <w:rPr>
                <w:rFonts w:ascii="Arial" w:hAnsi="Arial" w:cs="Arial"/>
                <w:sz w:val="20"/>
                <w:szCs w:val="20"/>
                <w:vertAlign w:val="superscript"/>
              </w:rPr>
              <w:t>ns</w:t>
            </w:r>
          </w:p>
        </w:tc>
        <w:tc>
          <w:tcPr>
            <w:tcW w:w="1417" w:type="dxa"/>
            <w:tcBorders>
              <w:top w:val="nil"/>
              <w:left w:val="nil"/>
              <w:right w:val="nil"/>
            </w:tcBorders>
            <w:vAlign w:val="center"/>
          </w:tcPr>
          <w:p w14:paraId="161AD611"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&gt; 0.05</w:t>
            </w:r>
            <w:r w:rsidRPr="00AD1F86">
              <w:rPr>
                <w:rFonts w:ascii="Arial" w:hAnsi="Arial" w:cs="Arial"/>
                <w:sz w:val="20"/>
                <w:szCs w:val="20"/>
                <w:vertAlign w:val="superscript"/>
              </w:rPr>
              <w:t>ns</w:t>
            </w:r>
          </w:p>
        </w:tc>
        <w:tc>
          <w:tcPr>
            <w:tcW w:w="1276" w:type="dxa"/>
            <w:tcBorders>
              <w:top w:val="nil"/>
              <w:left w:val="nil"/>
              <w:right w:val="nil"/>
            </w:tcBorders>
            <w:vAlign w:val="center"/>
          </w:tcPr>
          <w:p w14:paraId="1E930705"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&gt; 0.05</w:t>
            </w:r>
            <w:r w:rsidRPr="00AD1F86">
              <w:rPr>
                <w:rFonts w:ascii="Arial" w:hAnsi="Arial" w:cs="Arial"/>
                <w:sz w:val="20"/>
                <w:szCs w:val="20"/>
                <w:vertAlign w:val="superscript"/>
              </w:rPr>
              <w:t>ns</w:t>
            </w:r>
          </w:p>
        </w:tc>
        <w:tc>
          <w:tcPr>
            <w:tcW w:w="1418" w:type="dxa"/>
            <w:tcBorders>
              <w:top w:val="nil"/>
              <w:left w:val="nil"/>
              <w:right w:val="nil"/>
            </w:tcBorders>
            <w:vAlign w:val="center"/>
          </w:tcPr>
          <w:p w14:paraId="0981112D" w14:textId="77777777" w:rsidR="003E60DE" w:rsidRPr="00AD1F86" w:rsidRDefault="003E60DE" w:rsidP="00616FCE">
            <w:pPr>
              <w:jc w:val="both"/>
              <w:rPr>
                <w:rFonts w:ascii="Arial" w:hAnsi="Arial" w:cs="Arial"/>
                <w:sz w:val="20"/>
                <w:szCs w:val="20"/>
              </w:rPr>
            </w:pPr>
            <w:r w:rsidRPr="00AD1F86">
              <w:rPr>
                <w:rFonts w:ascii="Arial" w:hAnsi="Arial" w:cs="Arial"/>
                <w:sz w:val="20"/>
                <w:szCs w:val="20"/>
              </w:rPr>
              <w:t>&lt; 0.01**</w:t>
            </w:r>
          </w:p>
        </w:tc>
      </w:tr>
    </w:tbl>
    <w:p w14:paraId="461ED135" w14:textId="77777777" w:rsidR="003E60DE" w:rsidRPr="00AD1F86" w:rsidRDefault="003E60DE" w:rsidP="003E60DE">
      <w:pPr>
        <w:spacing w:after="240" w:line="360" w:lineRule="auto"/>
        <w:jc w:val="both"/>
        <w:rPr>
          <w:rFonts w:ascii="Arial" w:hAnsi="Arial" w:cs="Arial"/>
        </w:rPr>
      </w:pPr>
      <w:r w:rsidRPr="00AD1F86">
        <w:rPr>
          <w:rFonts w:ascii="Arial" w:hAnsi="Arial" w:cs="Arial"/>
        </w:rPr>
        <w:t xml:space="preserve">df = degree of freedom; F = Fisher F; **significant p &lt; 0.01; ns: not significant p&gt; 0.05.  </w:t>
      </w:r>
    </w:p>
    <w:p w14:paraId="274CBE2A" w14:textId="77777777" w:rsidR="00C34421" w:rsidRPr="001E1AAA" w:rsidRDefault="00C34421" w:rsidP="00864EF2">
      <w:pPr>
        <w:pStyle w:val="NormalWeb"/>
        <w:numPr>
          <w:ilvl w:val="1"/>
          <w:numId w:val="40"/>
        </w:numPr>
        <w:spacing w:before="0" w:beforeAutospacing="0" w:after="0" w:afterAutospacing="0" w:line="360" w:lineRule="auto"/>
        <w:jc w:val="both"/>
        <w:rPr>
          <w:rFonts w:ascii="Arial" w:hAnsi="Arial" w:cs="Arial"/>
          <w:b/>
          <w:bCs/>
          <w:color w:val="000000" w:themeColor="text1"/>
          <w:sz w:val="22"/>
          <w:szCs w:val="22"/>
          <w:lang w:val="en-US"/>
        </w:rPr>
      </w:pPr>
      <w:r w:rsidRPr="001E1AAA">
        <w:rPr>
          <w:rFonts w:ascii="Arial" w:hAnsi="Arial" w:cs="Arial"/>
          <w:b/>
          <w:bCs/>
          <w:color w:val="000000" w:themeColor="text1"/>
          <w:sz w:val="22"/>
          <w:szCs w:val="22"/>
          <w:lang w:val="en-US"/>
        </w:rPr>
        <w:t xml:space="preserve"> Effect of treatment on the average onion variety </w:t>
      </w:r>
      <w:proofErr w:type="spellStart"/>
      <w:r w:rsidRPr="001E1AAA">
        <w:rPr>
          <w:rFonts w:ascii="Arial" w:hAnsi="Arial" w:cs="Arial"/>
          <w:b/>
          <w:bCs/>
          <w:color w:val="000000" w:themeColor="text1"/>
          <w:sz w:val="22"/>
          <w:szCs w:val="22"/>
          <w:lang w:val="en-US"/>
        </w:rPr>
        <w:t>agro</w:t>
      </w:r>
      <w:proofErr w:type="spellEnd"/>
      <w:r w:rsidRPr="001E1AAA">
        <w:rPr>
          <w:rFonts w:ascii="Arial" w:hAnsi="Arial" w:cs="Arial"/>
          <w:b/>
          <w:bCs/>
          <w:color w:val="000000" w:themeColor="text1"/>
          <w:sz w:val="22"/>
          <w:szCs w:val="22"/>
          <w:lang w:val="en-US"/>
        </w:rPr>
        <w:t xml:space="preserve">-morphological growth </w:t>
      </w:r>
    </w:p>
    <w:p w14:paraId="462817EA"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 xml:space="preserve">During the pot experiment, the analysis of variation of the Prema-178 onion variety </w:t>
      </w:r>
      <w:r w:rsidRPr="00AD1F86">
        <w:rPr>
          <w:rStyle w:val="Strong"/>
          <w:rFonts w:ascii="Arial" w:hAnsi="Arial" w:cs="Arial"/>
          <w:b w:val="0"/>
          <w:bCs w:val="0"/>
          <w:color w:val="000000" w:themeColor="text1"/>
          <w:sz w:val="20"/>
          <w:szCs w:val="20"/>
          <w:lang w:val="en-US"/>
        </w:rPr>
        <w:t>neck height</w:t>
      </w:r>
      <w:r w:rsidRPr="00733798">
        <w:rPr>
          <w:rFonts w:ascii="Arial" w:hAnsi="Arial" w:cs="Arial"/>
          <w:color w:val="000000" w:themeColor="text1"/>
          <w:sz w:val="20"/>
          <w:szCs w:val="20"/>
          <w:lang w:val="en-US"/>
        </w:rPr>
        <w:t xml:space="preserve"> and </w:t>
      </w:r>
      <w:r w:rsidRPr="006119A9">
        <w:rPr>
          <w:rStyle w:val="Strong"/>
          <w:rFonts w:ascii="Arial" w:hAnsi="Arial" w:cs="Arial"/>
          <w:b w:val="0"/>
          <w:bCs w:val="0"/>
          <w:color w:val="000000" w:themeColor="text1"/>
          <w:sz w:val="20"/>
          <w:szCs w:val="20"/>
          <w:lang w:val="en-US"/>
        </w:rPr>
        <w:t>leaves number</w:t>
      </w:r>
      <w:r w:rsidRPr="00733798">
        <w:rPr>
          <w:rStyle w:val="Strong"/>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 xml:space="preserve">per plant according to treatments and observation periods revealed significant effects. (Table 10).  For neck height, </w:t>
      </w:r>
      <w:r w:rsidRPr="006119A9">
        <w:rPr>
          <w:rStyle w:val="Strong"/>
          <w:rFonts w:ascii="Arial" w:hAnsi="Arial" w:cs="Arial"/>
          <w:b w:val="0"/>
          <w:bCs w:val="0"/>
          <w:color w:val="000000" w:themeColor="text1"/>
          <w:sz w:val="20"/>
          <w:szCs w:val="20"/>
          <w:lang w:val="en-US"/>
        </w:rPr>
        <w:t>treatment</w:t>
      </w:r>
      <w:r w:rsidRPr="00733798">
        <w:rPr>
          <w:rFonts w:ascii="Arial" w:hAnsi="Arial" w:cs="Arial"/>
          <w:color w:val="000000" w:themeColor="text1"/>
          <w:sz w:val="20"/>
          <w:szCs w:val="20"/>
          <w:lang w:val="en-US"/>
        </w:rPr>
        <w:t xml:space="preserve"> had a moderate effect (F = 1.752; p &lt; 0.05), whereas </w:t>
      </w:r>
      <w:r w:rsidRPr="006119A9">
        <w:rPr>
          <w:rStyle w:val="Strong"/>
          <w:rFonts w:ascii="Arial" w:hAnsi="Arial" w:cs="Arial"/>
          <w:b w:val="0"/>
          <w:bCs w:val="0"/>
          <w:color w:val="000000" w:themeColor="text1"/>
          <w:sz w:val="20"/>
          <w:szCs w:val="20"/>
          <w:lang w:val="en-US"/>
        </w:rPr>
        <w:t>period</w:t>
      </w:r>
      <w:r w:rsidRPr="00733798">
        <w:rPr>
          <w:rFonts w:ascii="Arial" w:hAnsi="Arial" w:cs="Arial"/>
          <w:color w:val="000000" w:themeColor="text1"/>
          <w:sz w:val="20"/>
          <w:szCs w:val="20"/>
          <w:lang w:val="en-US"/>
        </w:rPr>
        <w:t xml:space="preserve"> was highly significant (F = 67.29; p &lt; 0.001), indicating substantial growth variation over time. The </w:t>
      </w:r>
      <w:r w:rsidRPr="006119A9">
        <w:rPr>
          <w:rStyle w:val="Strong"/>
          <w:rFonts w:ascii="Arial" w:hAnsi="Arial" w:cs="Arial"/>
          <w:b w:val="0"/>
          <w:bCs w:val="0"/>
          <w:color w:val="000000" w:themeColor="text1"/>
          <w:sz w:val="20"/>
          <w:szCs w:val="20"/>
          <w:lang w:val="en-US"/>
        </w:rPr>
        <w:t>Treatment*Period interaction</w:t>
      </w:r>
      <w:r w:rsidRPr="00733798">
        <w:rPr>
          <w:rFonts w:ascii="Arial" w:hAnsi="Arial" w:cs="Arial"/>
          <w:color w:val="000000" w:themeColor="text1"/>
          <w:sz w:val="20"/>
          <w:szCs w:val="20"/>
          <w:lang w:val="en-US"/>
        </w:rPr>
        <w:t xml:space="preserve"> was not significant (p&gt; 0.05), suggesting that treatment effects remained stable throughout the observation periods.</w:t>
      </w:r>
    </w:p>
    <w:p w14:paraId="0B2A50DD"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For the</w:t>
      </w:r>
      <w:r w:rsidRPr="00733798">
        <w:rPr>
          <w:rStyle w:val="Strong"/>
          <w:rFonts w:ascii="Arial" w:hAnsi="Arial" w:cs="Arial"/>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number</w:t>
      </w:r>
      <w:r w:rsidRPr="00733798">
        <w:rPr>
          <w:rFonts w:ascii="Arial" w:hAnsi="Arial" w:cs="Arial"/>
          <w:color w:val="000000" w:themeColor="text1"/>
          <w:sz w:val="20"/>
          <w:szCs w:val="20"/>
          <w:lang w:val="en-US"/>
        </w:rPr>
        <w:t xml:space="preserve"> of </w:t>
      </w:r>
      <w:r w:rsidRPr="006119A9">
        <w:rPr>
          <w:rStyle w:val="Strong"/>
          <w:rFonts w:ascii="Arial" w:hAnsi="Arial" w:cs="Arial"/>
          <w:b w:val="0"/>
          <w:bCs w:val="0"/>
          <w:color w:val="000000" w:themeColor="text1"/>
          <w:sz w:val="20"/>
          <w:szCs w:val="20"/>
          <w:lang w:val="en-US"/>
        </w:rPr>
        <w:t>leaves per plant</w:t>
      </w:r>
      <w:r w:rsidRPr="00733798">
        <w:rPr>
          <w:rFonts w:ascii="Arial" w:hAnsi="Arial" w:cs="Arial"/>
          <w:color w:val="000000" w:themeColor="text1"/>
          <w:sz w:val="20"/>
          <w:szCs w:val="20"/>
          <w:lang w:val="en-US"/>
        </w:rPr>
        <w:t>, treatment also had a significant effect (F = 1.83; p &lt; 0.05), and the period was highly significant (F = 49.13; p &lt; 0.001). The lack of significant interaction (p&gt; 0.05) confirms that the influence of treatments on leaf number did not vary over time.</w:t>
      </w:r>
    </w:p>
    <w:p w14:paraId="716CF47E"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lastRenderedPageBreak/>
        <w:t>Overall, these results indicate that plant growth dynamics (neck and leaf) are primarily driven by the observation period, while treatments exert a moderate but significant effect on measured morphological traits.</w:t>
      </w:r>
    </w:p>
    <w:p w14:paraId="7BEC672D" w14:textId="77777777" w:rsidR="003E60DE" w:rsidRPr="006119A9" w:rsidRDefault="003E60DE" w:rsidP="006119A9">
      <w:pPr>
        <w:spacing w:before="240" w:after="240" w:line="276" w:lineRule="auto"/>
        <w:jc w:val="both"/>
        <w:rPr>
          <w:rFonts w:ascii="Arial" w:hAnsi="Arial" w:cs="Arial"/>
          <w:b/>
          <w:bCs/>
        </w:rPr>
      </w:pPr>
      <w:r w:rsidRPr="006119A9">
        <w:rPr>
          <w:rFonts w:ascii="Arial" w:hAnsi="Arial" w:cs="Arial"/>
          <w:b/>
          <w:bCs/>
        </w:rPr>
        <w:t>Table 10: Variation in onion neck height and number of leaves depending on the period and treatment</w:t>
      </w:r>
    </w:p>
    <w:tbl>
      <w:tblPr>
        <w:tblW w:w="82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1849"/>
        <w:gridCol w:w="987"/>
        <w:gridCol w:w="714"/>
        <w:gridCol w:w="1128"/>
        <w:gridCol w:w="992"/>
        <w:gridCol w:w="1276"/>
      </w:tblGrid>
      <w:tr w:rsidR="003E60DE" w:rsidRPr="006119A9" w14:paraId="26AFC7E6" w14:textId="77777777" w:rsidTr="003E60DE">
        <w:trPr>
          <w:trHeight w:val="436"/>
          <w:jc w:val="center"/>
        </w:trPr>
        <w:tc>
          <w:tcPr>
            <w:tcW w:w="1276" w:type="dxa"/>
            <w:tcBorders>
              <w:bottom w:val="single" w:sz="4" w:space="0" w:color="auto"/>
              <w:right w:val="nil"/>
            </w:tcBorders>
            <w:vAlign w:val="center"/>
          </w:tcPr>
          <w:p w14:paraId="373F2EA5" w14:textId="77777777" w:rsidR="003E60DE" w:rsidRPr="006119A9" w:rsidRDefault="003E60DE" w:rsidP="00616FCE">
            <w:pPr>
              <w:jc w:val="both"/>
              <w:rPr>
                <w:rFonts w:ascii="Arial" w:hAnsi="Arial" w:cs="Arial"/>
                <w:b/>
                <w:bCs/>
                <w:lang w:val="fr-FR"/>
              </w:rPr>
            </w:pPr>
            <w:r w:rsidRPr="006119A9">
              <w:rPr>
                <w:rFonts w:ascii="Arial" w:hAnsi="Arial" w:cs="Arial"/>
                <w:b/>
                <w:bCs/>
                <w:lang w:val="fr-FR"/>
              </w:rPr>
              <w:t xml:space="preserve">Variable </w:t>
            </w:r>
          </w:p>
        </w:tc>
        <w:tc>
          <w:tcPr>
            <w:tcW w:w="1849" w:type="dxa"/>
            <w:tcBorders>
              <w:left w:val="nil"/>
              <w:bottom w:val="single" w:sz="4" w:space="0" w:color="auto"/>
            </w:tcBorders>
            <w:vAlign w:val="center"/>
          </w:tcPr>
          <w:p w14:paraId="0DED4F2E" w14:textId="77777777" w:rsidR="003E60DE" w:rsidRPr="006119A9" w:rsidRDefault="003E60DE" w:rsidP="00616FCE">
            <w:pPr>
              <w:jc w:val="both"/>
              <w:rPr>
                <w:rFonts w:ascii="Arial" w:hAnsi="Arial" w:cs="Arial"/>
                <w:b/>
                <w:bCs/>
                <w:lang w:val="fr-FR"/>
              </w:rPr>
            </w:pPr>
            <w:r w:rsidRPr="006119A9">
              <w:rPr>
                <w:rFonts w:ascii="Arial" w:hAnsi="Arial" w:cs="Arial"/>
                <w:b/>
                <w:bCs/>
                <w:lang w:val="fr-FR"/>
              </w:rPr>
              <w:t>Factor</w:t>
            </w:r>
          </w:p>
        </w:tc>
        <w:tc>
          <w:tcPr>
            <w:tcW w:w="987" w:type="dxa"/>
            <w:tcBorders>
              <w:bottom w:val="single" w:sz="4" w:space="0" w:color="auto"/>
            </w:tcBorders>
            <w:vAlign w:val="center"/>
          </w:tcPr>
          <w:p w14:paraId="64034604" w14:textId="77777777" w:rsidR="003E60DE" w:rsidRPr="006119A9" w:rsidRDefault="003E60DE" w:rsidP="003E60DE">
            <w:pPr>
              <w:jc w:val="center"/>
              <w:rPr>
                <w:rFonts w:ascii="Arial" w:hAnsi="Arial" w:cs="Arial"/>
                <w:b/>
                <w:bCs/>
                <w:noProof/>
                <w:lang w:val="fr-FR" w:eastAsia="fr-FR"/>
              </w:rPr>
            </w:pPr>
            <w:r w:rsidRPr="006119A9">
              <w:rPr>
                <w:rFonts w:ascii="Arial" w:hAnsi="Arial" w:cs="Arial"/>
                <w:b/>
                <w:bCs/>
                <w:noProof/>
                <w:lang w:val="fr-FR" w:eastAsia="fr-FR"/>
              </w:rPr>
              <w:t>Sum Sq</w:t>
            </w:r>
          </w:p>
        </w:tc>
        <w:tc>
          <w:tcPr>
            <w:tcW w:w="714" w:type="dxa"/>
            <w:tcBorders>
              <w:bottom w:val="single" w:sz="4" w:space="0" w:color="auto"/>
            </w:tcBorders>
            <w:vAlign w:val="center"/>
          </w:tcPr>
          <w:p w14:paraId="6CA1EB08" w14:textId="77777777" w:rsidR="003E60DE" w:rsidRPr="006119A9" w:rsidRDefault="003E60DE" w:rsidP="003E60DE">
            <w:pPr>
              <w:jc w:val="center"/>
              <w:rPr>
                <w:rFonts w:ascii="Arial" w:hAnsi="Arial" w:cs="Arial"/>
                <w:b/>
                <w:bCs/>
                <w:lang w:val="fr-FR"/>
              </w:rPr>
            </w:pPr>
            <w:r w:rsidRPr="006119A9">
              <w:rPr>
                <w:rFonts w:ascii="Arial" w:hAnsi="Arial" w:cs="Arial"/>
                <w:b/>
                <w:bCs/>
                <w:noProof/>
                <w:lang w:val="fr-FR" w:eastAsia="fr-FR"/>
              </w:rPr>
              <w:t>Df</w:t>
            </w:r>
          </w:p>
        </w:tc>
        <w:tc>
          <w:tcPr>
            <w:tcW w:w="1128" w:type="dxa"/>
            <w:tcBorders>
              <w:bottom w:val="single" w:sz="4" w:space="0" w:color="auto"/>
            </w:tcBorders>
            <w:vAlign w:val="center"/>
          </w:tcPr>
          <w:p w14:paraId="1AC27B1C" w14:textId="77777777" w:rsidR="003E60DE" w:rsidRPr="006119A9" w:rsidRDefault="003E60DE" w:rsidP="003E60DE">
            <w:pPr>
              <w:jc w:val="center"/>
              <w:rPr>
                <w:rFonts w:ascii="Arial" w:hAnsi="Arial" w:cs="Arial"/>
                <w:b/>
                <w:bCs/>
                <w:lang w:val="fr-FR"/>
              </w:rPr>
            </w:pPr>
            <w:r w:rsidRPr="006119A9">
              <w:rPr>
                <w:rFonts w:ascii="Arial" w:hAnsi="Arial" w:cs="Arial"/>
                <w:b/>
                <w:bCs/>
                <w:noProof/>
                <w:lang w:val="fr-FR" w:eastAsia="fr-FR"/>
              </w:rPr>
              <w:t>Mean Sq</w:t>
            </w:r>
          </w:p>
        </w:tc>
        <w:tc>
          <w:tcPr>
            <w:tcW w:w="992" w:type="dxa"/>
            <w:tcBorders>
              <w:bottom w:val="single" w:sz="4" w:space="0" w:color="auto"/>
            </w:tcBorders>
            <w:vAlign w:val="center"/>
          </w:tcPr>
          <w:p w14:paraId="31F9958C" w14:textId="77777777" w:rsidR="003E60DE" w:rsidRPr="006119A9" w:rsidRDefault="003E60DE" w:rsidP="003E60DE">
            <w:pPr>
              <w:jc w:val="center"/>
              <w:rPr>
                <w:rFonts w:ascii="Arial" w:hAnsi="Arial" w:cs="Arial"/>
                <w:b/>
                <w:bCs/>
                <w:lang w:val="fr-FR"/>
              </w:rPr>
            </w:pPr>
            <w:r w:rsidRPr="006119A9">
              <w:rPr>
                <w:rFonts w:ascii="Arial" w:hAnsi="Arial" w:cs="Arial"/>
                <w:b/>
                <w:bCs/>
                <w:noProof/>
                <w:lang w:val="fr-FR" w:eastAsia="fr-FR"/>
              </w:rPr>
              <w:t>F value</w:t>
            </w:r>
          </w:p>
        </w:tc>
        <w:tc>
          <w:tcPr>
            <w:tcW w:w="1276" w:type="dxa"/>
            <w:tcBorders>
              <w:bottom w:val="single" w:sz="4" w:space="0" w:color="auto"/>
            </w:tcBorders>
            <w:vAlign w:val="center"/>
          </w:tcPr>
          <w:p w14:paraId="4EEAF46D" w14:textId="77777777" w:rsidR="003E60DE" w:rsidRPr="006119A9" w:rsidRDefault="003E60DE" w:rsidP="00616FCE">
            <w:pPr>
              <w:jc w:val="both"/>
              <w:rPr>
                <w:rFonts w:ascii="Arial" w:hAnsi="Arial" w:cs="Arial"/>
                <w:b/>
                <w:bCs/>
                <w:lang w:val="fr-FR"/>
              </w:rPr>
            </w:pPr>
            <w:r w:rsidRPr="006119A9">
              <w:rPr>
                <w:rFonts w:ascii="Arial" w:hAnsi="Arial" w:cs="Arial"/>
                <w:b/>
                <w:bCs/>
                <w:noProof/>
                <w:lang w:val="fr-FR" w:eastAsia="fr-FR"/>
              </w:rPr>
              <w:t>Pr(&gt;F)</w:t>
            </w:r>
          </w:p>
        </w:tc>
      </w:tr>
      <w:tr w:rsidR="003E60DE" w:rsidRPr="006119A9" w14:paraId="0A5F5134" w14:textId="77777777" w:rsidTr="003E60DE">
        <w:trPr>
          <w:trHeight w:val="370"/>
          <w:jc w:val="center"/>
        </w:trPr>
        <w:tc>
          <w:tcPr>
            <w:tcW w:w="1276" w:type="dxa"/>
            <w:vMerge w:val="restart"/>
            <w:tcBorders>
              <w:top w:val="single" w:sz="4" w:space="0" w:color="auto"/>
              <w:right w:val="nil"/>
            </w:tcBorders>
            <w:vAlign w:val="center"/>
          </w:tcPr>
          <w:p w14:paraId="40949547"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Neck Higth</w:t>
            </w:r>
          </w:p>
        </w:tc>
        <w:tc>
          <w:tcPr>
            <w:tcW w:w="1849" w:type="dxa"/>
            <w:tcBorders>
              <w:top w:val="single" w:sz="4" w:space="0" w:color="auto"/>
              <w:left w:val="nil"/>
              <w:bottom w:val="nil"/>
            </w:tcBorders>
            <w:vAlign w:val="center"/>
          </w:tcPr>
          <w:p w14:paraId="1F2F8CA7"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Treatment</w:t>
            </w:r>
          </w:p>
        </w:tc>
        <w:tc>
          <w:tcPr>
            <w:tcW w:w="987" w:type="dxa"/>
            <w:tcBorders>
              <w:top w:val="single" w:sz="4" w:space="0" w:color="auto"/>
              <w:bottom w:val="nil"/>
            </w:tcBorders>
            <w:vAlign w:val="center"/>
          </w:tcPr>
          <w:p w14:paraId="7E339D8F"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44.48</w:t>
            </w:r>
          </w:p>
        </w:tc>
        <w:tc>
          <w:tcPr>
            <w:tcW w:w="714" w:type="dxa"/>
            <w:tcBorders>
              <w:top w:val="single" w:sz="4" w:space="0" w:color="auto"/>
              <w:bottom w:val="nil"/>
            </w:tcBorders>
            <w:vAlign w:val="center"/>
          </w:tcPr>
          <w:p w14:paraId="1D306E50"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20</w:t>
            </w:r>
          </w:p>
        </w:tc>
        <w:tc>
          <w:tcPr>
            <w:tcW w:w="1128" w:type="dxa"/>
            <w:tcBorders>
              <w:top w:val="single" w:sz="4" w:space="0" w:color="auto"/>
              <w:bottom w:val="nil"/>
            </w:tcBorders>
            <w:vAlign w:val="center"/>
          </w:tcPr>
          <w:p w14:paraId="6604B42C" w14:textId="77777777" w:rsidR="003E60DE" w:rsidRPr="006119A9" w:rsidRDefault="003E60DE" w:rsidP="003E60DE">
            <w:pPr>
              <w:jc w:val="center"/>
              <w:rPr>
                <w:rFonts w:ascii="Arial" w:hAnsi="Arial" w:cs="Arial"/>
                <w:bCs/>
                <w:noProof/>
                <w:lang w:val="fr-FR" w:eastAsia="fr-FR"/>
              </w:rPr>
            </w:pPr>
            <w:r w:rsidRPr="006119A9">
              <w:rPr>
                <w:rFonts w:ascii="Arial" w:hAnsi="Arial" w:cs="Arial"/>
                <w:bCs/>
                <w:iCs/>
                <w:noProof/>
                <w:lang w:val="fr-FR" w:eastAsia="fr-FR"/>
              </w:rPr>
              <w:t>2.22</w:t>
            </w:r>
          </w:p>
        </w:tc>
        <w:tc>
          <w:tcPr>
            <w:tcW w:w="992" w:type="dxa"/>
            <w:tcBorders>
              <w:top w:val="single" w:sz="4" w:space="0" w:color="auto"/>
              <w:bottom w:val="nil"/>
            </w:tcBorders>
            <w:vAlign w:val="center"/>
          </w:tcPr>
          <w:p w14:paraId="5D80F644" w14:textId="77777777" w:rsidR="003E60DE" w:rsidRPr="006119A9" w:rsidRDefault="003E60DE" w:rsidP="003E60DE">
            <w:pPr>
              <w:jc w:val="center"/>
              <w:rPr>
                <w:rFonts w:ascii="Arial" w:hAnsi="Arial" w:cs="Arial"/>
                <w:bCs/>
                <w:noProof/>
                <w:lang w:val="fr-FR" w:eastAsia="fr-FR"/>
              </w:rPr>
            </w:pPr>
            <w:r w:rsidRPr="006119A9">
              <w:rPr>
                <w:rFonts w:ascii="Arial" w:hAnsi="Arial" w:cs="Arial"/>
                <w:bCs/>
                <w:iCs/>
                <w:noProof/>
                <w:lang w:val="fr-FR" w:eastAsia="fr-FR"/>
              </w:rPr>
              <w:t>1.75</w:t>
            </w:r>
          </w:p>
        </w:tc>
        <w:tc>
          <w:tcPr>
            <w:tcW w:w="1276" w:type="dxa"/>
            <w:tcBorders>
              <w:top w:val="single" w:sz="4" w:space="0" w:color="auto"/>
              <w:bottom w:val="nil"/>
            </w:tcBorders>
            <w:vAlign w:val="center"/>
          </w:tcPr>
          <w:p w14:paraId="37747954" w14:textId="77777777" w:rsidR="003E60DE" w:rsidRPr="006119A9" w:rsidRDefault="003E60DE" w:rsidP="00616FCE">
            <w:pPr>
              <w:jc w:val="both"/>
              <w:rPr>
                <w:rFonts w:ascii="Arial" w:hAnsi="Arial" w:cs="Arial"/>
                <w:bCs/>
                <w:noProof/>
                <w:lang w:val="fr-FR" w:eastAsia="fr-FR"/>
              </w:rPr>
            </w:pPr>
            <w:r w:rsidRPr="006119A9">
              <w:rPr>
                <w:rFonts w:ascii="Arial" w:hAnsi="Arial" w:cs="Arial"/>
              </w:rPr>
              <w:t>&lt; 0.05</w:t>
            </w:r>
            <w:r w:rsidRPr="006119A9">
              <w:rPr>
                <w:rFonts w:ascii="Arial" w:hAnsi="Arial" w:cs="Arial"/>
                <w:bCs/>
                <w:noProof/>
                <w:lang w:val="fr-FR" w:eastAsia="fr-FR"/>
              </w:rPr>
              <w:t>*</w:t>
            </w:r>
          </w:p>
        </w:tc>
      </w:tr>
      <w:tr w:rsidR="003E60DE" w:rsidRPr="006119A9" w14:paraId="20378A5B" w14:textId="77777777" w:rsidTr="003E60DE">
        <w:trPr>
          <w:trHeight w:val="269"/>
          <w:jc w:val="center"/>
        </w:trPr>
        <w:tc>
          <w:tcPr>
            <w:tcW w:w="1276" w:type="dxa"/>
            <w:vMerge/>
            <w:tcBorders>
              <w:right w:val="nil"/>
            </w:tcBorders>
            <w:vAlign w:val="center"/>
          </w:tcPr>
          <w:p w14:paraId="05BAE886" w14:textId="77777777" w:rsidR="003E60DE" w:rsidRPr="006119A9"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6E770BBB"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Period </w:t>
            </w:r>
          </w:p>
        </w:tc>
        <w:tc>
          <w:tcPr>
            <w:tcW w:w="987" w:type="dxa"/>
            <w:tcBorders>
              <w:top w:val="nil"/>
              <w:bottom w:val="nil"/>
            </w:tcBorders>
            <w:vAlign w:val="center"/>
          </w:tcPr>
          <w:p w14:paraId="680A07D5"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170.81</w:t>
            </w:r>
          </w:p>
        </w:tc>
        <w:tc>
          <w:tcPr>
            <w:tcW w:w="714" w:type="dxa"/>
            <w:tcBorders>
              <w:top w:val="nil"/>
              <w:bottom w:val="nil"/>
            </w:tcBorders>
            <w:vAlign w:val="center"/>
          </w:tcPr>
          <w:p w14:paraId="63DB5CCE"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2</w:t>
            </w:r>
          </w:p>
        </w:tc>
        <w:tc>
          <w:tcPr>
            <w:tcW w:w="1128" w:type="dxa"/>
            <w:tcBorders>
              <w:top w:val="nil"/>
              <w:bottom w:val="nil"/>
            </w:tcBorders>
            <w:vAlign w:val="center"/>
          </w:tcPr>
          <w:p w14:paraId="71843049"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85.40</w:t>
            </w:r>
          </w:p>
        </w:tc>
        <w:tc>
          <w:tcPr>
            <w:tcW w:w="992" w:type="dxa"/>
            <w:tcBorders>
              <w:top w:val="nil"/>
              <w:bottom w:val="nil"/>
            </w:tcBorders>
            <w:vAlign w:val="center"/>
          </w:tcPr>
          <w:p w14:paraId="773D5E79"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67.30</w:t>
            </w:r>
          </w:p>
        </w:tc>
        <w:tc>
          <w:tcPr>
            <w:tcW w:w="1276" w:type="dxa"/>
            <w:tcBorders>
              <w:top w:val="nil"/>
              <w:bottom w:val="nil"/>
            </w:tcBorders>
            <w:vAlign w:val="center"/>
          </w:tcPr>
          <w:p w14:paraId="085E2ED6" w14:textId="77777777" w:rsidR="003E60DE" w:rsidRPr="006119A9" w:rsidRDefault="003E60DE" w:rsidP="00616FCE">
            <w:pPr>
              <w:jc w:val="both"/>
              <w:rPr>
                <w:rFonts w:ascii="Arial" w:hAnsi="Arial" w:cs="Arial"/>
                <w:lang w:val="fr-FR"/>
              </w:rPr>
            </w:pPr>
            <w:r w:rsidRPr="006119A9">
              <w:rPr>
                <w:rFonts w:ascii="Arial" w:hAnsi="Arial" w:cs="Arial"/>
              </w:rPr>
              <w:t>&lt; 0.001</w:t>
            </w:r>
            <w:r w:rsidRPr="006119A9">
              <w:rPr>
                <w:rFonts w:ascii="Arial" w:hAnsi="Arial" w:cs="Arial"/>
                <w:bCs/>
                <w:noProof/>
                <w:lang w:val="fr-FR" w:eastAsia="fr-FR"/>
              </w:rPr>
              <w:t>***</w:t>
            </w:r>
          </w:p>
        </w:tc>
      </w:tr>
      <w:tr w:rsidR="003E60DE" w:rsidRPr="006119A9" w14:paraId="58ABD5CE" w14:textId="77777777" w:rsidTr="003E60DE">
        <w:trPr>
          <w:trHeight w:val="269"/>
          <w:jc w:val="center"/>
        </w:trPr>
        <w:tc>
          <w:tcPr>
            <w:tcW w:w="1276" w:type="dxa"/>
            <w:vMerge/>
            <w:tcBorders>
              <w:right w:val="nil"/>
            </w:tcBorders>
            <w:vAlign w:val="center"/>
          </w:tcPr>
          <w:p w14:paraId="0DC38AE5" w14:textId="77777777" w:rsidR="003E60DE" w:rsidRPr="006119A9"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21B431C2"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Treatment*Period </w:t>
            </w:r>
          </w:p>
        </w:tc>
        <w:tc>
          <w:tcPr>
            <w:tcW w:w="987" w:type="dxa"/>
            <w:tcBorders>
              <w:top w:val="nil"/>
              <w:bottom w:val="nil"/>
            </w:tcBorders>
            <w:vAlign w:val="center"/>
          </w:tcPr>
          <w:p w14:paraId="18E5ACA8"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28.07</w:t>
            </w:r>
          </w:p>
        </w:tc>
        <w:tc>
          <w:tcPr>
            <w:tcW w:w="714" w:type="dxa"/>
            <w:tcBorders>
              <w:top w:val="nil"/>
              <w:bottom w:val="nil"/>
            </w:tcBorders>
            <w:vAlign w:val="center"/>
          </w:tcPr>
          <w:p w14:paraId="3E1D5FF4"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40</w:t>
            </w:r>
          </w:p>
        </w:tc>
        <w:tc>
          <w:tcPr>
            <w:tcW w:w="1128" w:type="dxa"/>
            <w:tcBorders>
              <w:top w:val="nil"/>
              <w:bottom w:val="nil"/>
            </w:tcBorders>
            <w:vAlign w:val="center"/>
          </w:tcPr>
          <w:p w14:paraId="07F6F2F4" w14:textId="77777777" w:rsidR="003E60DE" w:rsidRPr="006119A9" w:rsidRDefault="003E60DE" w:rsidP="003E60DE">
            <w:pPr>
              <w:jc w:val="center"/>
              <w:rPr>
                <w:rFonts w:ascii="Arial" w:hAnsi="Arial" w:cs="Arial"/>
                <w:bCs/>
                <w:iCs/>
                <w:noProof/>
                <w:lang w:val="fr-FR" w:eastAsia="fr-FR"/>
              </w:rPr>
            </w:pPr>
            <w:r w:rsidRPr="006119A9">
              <w:rPr>
                <w:rFonts w:ascii="Arial" w:hAnsi="Arial" w:cs="Arial"/>
                <w:bCs/>
                <w:iCs/>
                <w:noProof/>
                <w:lang w:val="fr-FR" w:eastAsia="fr-FR"/>
              </w:rPr>
              <w:t>0.70</w:t>
            </w:r>
          </w:p>
        </w:tc>
        <w:tc>
          <w:tcPr>
            <w:tcW w:w="992" w:type="dxa"/>
            <w:tcBorders>
              <w:top w:val="nil"/>
              <w:bottom w:val="nil"/>
            </w:tcBorders>
            <w:vAlign w:val="center"/>
          </w:tcPr>
          <w:p w14:paraId="27D32FEB" w14:textId="77777777" w:rsidR="003E60DE" w:rsidRPr="006119A9" w:rsidRDefault="003E60DE" w:rsidP="003E60DE">
            <w:pPr>
              <w:jc w:val="center"/>
              <w:rPr>
                <w:rFonts w:ascii="Arial" w:hAnsi="Arial" w:cs="Arial"/>
                <w:bCs/>
                <w:iCs/>
                <w:noProof/>
                <w:lang w:val="fr-FR" w:eastAsia="fr-FR"/>
              </w:rPr>
            </w:pPr>
            <w:r w:rsidRPr="006119A9">
              <w:rPr>
                <w:rFonts w:ascii="Arial" w:hAnsi="Arial" w:cs="Arial"/>
                <w:bCs/>
                <w:iCs/>
                <w:noProof/>
                <w:lang w:val="fr-FR" w:eastAsia="fr-FR"/>
              </w:rPr>
              <w:t>0.55</w:t>
            </w:r>
          </w:p>
        </w:tc>
        <w:tc>
          <w:tcPr>
            <w:tcW w:w="1276" w:type="dxa"/>
            <w:tcBorders>
              <w:top w:val="nil"/>
              <w:bottom w:val="nil"/>
            </w:tcBorders>
            <w:vAlign w:val="center"/>
          </w:tcPr>
          <w:p w14:paraId="6BE20377" w14:textId="77777777" w:rsidR="003E60DE" w:rsidRPr="006119A9" w:rsidRDefault="003E60DE" w:rsidP="00616FCE">
            <w:pPr>
              <w:jc w:val="both"/>
              <w:rPr>
                <w:rFonts w:ascii="Arial" w:hAnsi="Arial" w:cs="Arial"/>
                <w:bCs/>
                <w:noProof/>
                <w:lang w:val="fr-FR" w:eastAsia="fr-FR"/>
              </w:rPr>
            </w:pPr>
            <w:r w:rsidRPr="006119A9">
              <w:rPr>
                <w:rFonts w:ascii="Arial" w:hAnsi="Arial" w:cs="Arial"/>
              </w:rPr>
              <w:t>&gt; 0.05</w:t>
            </w:r>
            <w:r w:rsidRPr="006119A9">
              <w:rPr>
                <w:rFonts w:ascii="Arial" w:hAnsi="Arial" w:cs="Arial"/>
                <w:vertAlign w:val="superscript"/>
              </w:rPr>
              <w:t>ns</w:t>
            </w:r>
          </w:p>
        </w:tc>
      </w:tr>
      <w:tr w:rsidR="003E60DE" w:rsidRPr="006119A9" w14:paraId="7950549D" w14:textId="77777777" w:rsidTr="003E60DE">
        <w:trPr>
          <w:trHeight w:val="329"/>
          <w:jc w:val="center"/>
        </w:trPr>
        <w:tc>
          <w:tcPr>
            <w:tcW w:w="1276" w:type="dxa"/>
            <w:vMerge/>
            <w:tcBorders>
              <w:right w:val="nil"/>
            </w:tcBorders>
            <w:vAlign w:val="center"/>
          </w:tcPr>
          <w:p w14:paraId="53361720" w14:textId="77777777" w:rsidR="003E60DE" w:rsidRPr="006119A9" w:rsidRDefault="003E60DE" w:rsidP="00616FCE">
            <w:pPr>
              <w:jc w:val="both"/>
              <w:rPr>
                <w:rFonts w:ascii="Arial" w:hAnsi="Arial" w:cs="Arial"/>
                <w:bCs/>
                <w:noProof/>
                <w:lang w:val="fr-FR" w:eastAsia="fr-FR"/>
              </w:rPr>
            </w:pPr>
          </w:p>
        </w:tc>
        <w:tc>
          <w:tcPr>
            <w:tcW w:w="1849" w:type="dxa"/>
            <w:tcBorders>
              <w:top w:val="nil"/>
              <w:left w:val="nil"/>
              <w:bottom w:val="single" w:sz="4" w:space="0" w:color="auto"/>
            </w:tcBorders>
            <w:vAlign w:val="center"/>
          </w:tcPr>
          <w:p w14:paraId="5D2217EA"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Residuals</w:t>
            </w:r>
          </w:p>
        </w:tc>
        <w:tc>
          <w:tcPr>
            <w:tcW w:w="987" w:type="dxa"/>
            <w:tcBorders>
              <w:top w:val="nil"/>
              <w:bottom w:val="single" w:sz="4" w:space="0" w:color="auto"/>
            </w:tcBorders>
            <w:vAlign w:val="center"/>
          </w:tcPr>
          <w:p w14:paraId="7FFC5E6B"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159.93</w:t>
            </w:r>
          </w:p>
        </w:tc>
        <w:tc>
          <w:tcPr>
            <w:tcW w:w="714" w:type="dxa"/>
            <w:tcBorders>
              <w:top w:val="nil"/>
              <w:bottom w:val="single" w:sz="4" w:space="0" w:color="auto"/>
            </w:tcBorders>
            <w:vAlign w:val="center"/>
          </w:tcPr>
          <w:p w14:paraId="0FBF3D17"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126</w:t>
            </w:r>
          </w:p>
        </w:tc>
        <w:tc>
          <w:tcPr>
            <w:tcW w:w="1128" w:type="dxa"/>
            <w:tcBorders>
              <w:top w:val="nil"/>
              <w:bottom w:val="single" w:sz="4" w:space="0" w:color="auto"/>
            </w:tcBorders>
            <w:vAlign w:val="center"/>
          </w:tcPr>
          <w:p w14:paraId="3697458A"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1.27</w:t>
            </w:r>
          </w:p>
        </w:tc>
        <w:tc>
          <w:tcPr>
            <w:tcW w:w="992" w:type="dxa"/>
            <w:tcBorders>
              <w:top w:val="nil"/>
              <w:bottom w:val="single" w:sz="4" w:space="0" w:color="auto"/>
            </w:tcBorders>
            <w:vAlign w:val="center"/>
          </w:tcPr>
          <w:p w14:paraId="6453A316" w14:textId="77777777" w:rsidR="003E60DE" w:rsidRPr="006119A9" w:rsidRDefault="003E60DE" w:rsidP="003E60DE">
            <w:pPr>
              <w:jc w:val="center"/>
              <w:rPr>
                <w:rFonts w:ascii="Arial" w:hAnsi="Arial" w:cs="Arial"/>
                <w:lang w:val="fr-FR"/>
              </w:rPr>
            </w:pPr>
          </w:p>
        </w:tc>
        <w:tc>
          <w:tcPr>
            <w:tcW w:w="1276" w:type="dxa"/>
            <w:tcBorders>
              <w:top w:val="nil"/>
              <w:bottom w:val="single" w:sz="4" w:space="0" w:color="auto"/>
            </w:tcBorders>
            <w:vAlign w:val="center"/>
          </w:tcPr>
          <w:p w14:paraId="77A468AB" w14:textId="77777777" w:rsidR="003E60DE" w:rsidRPr="006119A9" w:rsidRDefault="003E60DE" w:rsidP="00616FCE">
            <w:pPr>
              <w:jc w:val="both"/>
              <w:rPr>
                <w:rFonts w:ascii="Arial" w:hAnsi="Arial" w:cs="Arial"/>
                <w:lang w:val="fr-FR"/>
              </w:rPr>
            </w:pPr>
          </w:p>
        </w:tc>
      </w:tr>
      <w:tr w:rsidR="003E60DE" w:rsidRPr="006119A9" w14:paraId="15931063" w14:textId="77777777" w:rsidTr="003E60DE">
        <w:trPr>
          <w:trHeight w:val="329"/>
          <w:jc w:val="center"/>
        </w:trPr>
        <w:tc>
          <w:tcPr>
            <w:tcW w:w="1276" w:type="dxa"/>
            <w:vMerge w:val="restart"/>
            <w:tcBorders>
              <w:right w:val="nil"/>
            </w:tcBorders>
            <w:vAlign w:val="center"/>
          </w:tcPr>
          <w:p w14:paraId="19CB0BD7"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Leave number per plant</w:t>
            </w:r>
          </w:p>
        </w:tc>
        <w:tc>
          <w:tcPr>
            <w:tcW w:w="1849" w:type="dxa"/>
            <w:tcBorders>
              <w:top w:val="single" w:sz="4" w:space="0" w:color="auto"/>
              <w:left w:val="nil"/>
              <w:bottom w:val="nil"/>
            </w:tcBorders>
            <w:vAlign w:val="center"/>
          </w:tcPr>
          <w:p w14:paraId="1D91F3E0"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Treatment</w:t>
            </w:r>
          </w:p>
        </w:tc>
        <w:tc>
          <w:tcPr>
            <w:tcW w:w="987" w:type="dxa"/>
            <w:tcBorders>
              <w:top w:val="single" w:sz="4" w:space="0" w:color="auto"/>
              <w:bottom w:val="nil"/>
            </w:tcBorders>
            <w:vAlign w:val="center"/>
          </w:tcPr>
          <w:p w14:paraId="034597C5"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51.47</w:t>
            </w:r>
          </w:p>
        </w:tc>
        <w:tc>
          <w:tcPr>
            <w:tcW w:w="714" w:type="dxa"/>
            <w:tcBorders>
              <w:top w:val="single" w:sz="4" w:space="0" w:color="auto"/>
              <w:bottom w:val="nil"/>
            </w:tcBorders>
            <w:vAlign w:val="center"/>
          </w:tcPr>
          <w:p w14:paraId="1FDC074E"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20</w:t>
            </w:r>
          </w:p>
        </w:tc>
        <w:tc>
          <w:tcPr>
            <w:tcW w:w="1128" w:type="dxa"/>
            <w:tcBorders>
              <w:top w:val="single" w:sz="4" w:space="0" w:color="auto"/>
              <w:bottom w:val="nil"/>
            </w:tcBorders>
            <w:vAlign w:val="center"/>
          </w:tcPr>
          <w:p w14:paraId="571111A8" w14:textId="77777777" w:rsidR="003E60DE" w:rsidRPr="006119A9" w:rsidRDefault="003E60DE" w:rsidP="003E60DE">
            <w:pPr>
              <w:jc w:val="center"/>
              <w:rPr>
                <w:rFonts w:ascii="Arial" w:hAnsi="Arial" w:cs="Arial"/>
                <w:bCs/>
                <w:noProof/>
                <w:lang w:val="fr-FR" w:eastAsia="fr-FR"/>
              </w:rPr>
            </w:pPr>
            <w:r w:rsidRPr="006119A9">
              <w:rPr>
                <w:rFonts w:ascii="Arial" w:hAnsi="Arial" w:cs="Arial"/>
                <w:bCs/>
                <w:iCs/>
                <w:noProof/>
                <w:lang w:val="fr-FR" w:eastAsia="fr-FR"/>
              </w:rPr>
              <w:t>2.57</w:t>
            </w:r>
          </w:p>
        </w:tc>
        <w:tc>
          <w:tcPr>
            <w:tcW w:w="992" w:type="dxa"/>
            <w:tcBorders>
              <w:top w:val="single" w:sz="4" w:space="0" w:color="auto"/>
              <w:bottom w:val="nil"/>
            </w:tcBorders>
            <w:vAlign w:val="center"/>
          </w:tcPr>
          <w:p w14:paraId="44DF2E1A" w14:textId="77777777" w:rsidR="003E60DE" w:rsidRPr="006119A9" w:rsidRDefault="003E60DE" w:rsidP="003E60DE">
            <w:pPr>
              <w:jc w:val="center"/>
              <w:rPr>
                <w:rFonts w:ascii="Arial" w:hAnsi="Arial" w:cs="Arial"/>
                <w:bCs/>
                <w:noProof/>
                <w:lang w:val="fr-FR" w:eastAsia="fr-FR"/>
              </w:rPr>
            </w:pPr>
            <w:r w:rsidRPr="006119A9">
              <w:rPr>
                <w:rFonts w:ascii="Arial" w:hAnsi="Arial" w:cs="Arial"/>
                <w:bCs/>
                <w:iCs/>
                <w:noProof/>
                <w:lang w:val="fr-FR" w:eastAsia="fr-FR"/>
              </w:rPr>
              <w:t>1.83</w:t>
            </w:r>
          </w:p>
        </w:tc>
        <w:tc>
          <w:tcPr>
            <w:tcW w:w="1276" w:type="dxa"/>
            <w:tcBorders>
              <w:top w:val="single" w:sz="4" w:space="0" w:color="auto"/>
              <w:bottom w:val="nil"/>
            </w:tcBorders>
            <w:vAlign w:val="center"/>
          </w:tcPr>
          <w:p w14:paraId="40F86DA4" w14:textId="77777777" w:rsidR="003E60DE" w:rsidRPr="006119A9" w:rsidRDefault="003E60DE" w:rsidP="00616FCE">
            <w:pPr>
              <w:jc w:val="both"/>
              <w:rPr>
                <w:rFonts w:ascii="Arial" w:hAnsi="Arial" w:cs="Arial"/>
                <w:bCs/>
                <w:noProof/>
                <w:lang w:val="fr-FR" w:eastAsia="fr-FR"/>
              </w:rPr>
            </w:pPr>
            <w:r w:rsidRPr="006119A9">
              <w:rPr>
                <w:rFonts w:ascii="Arial" w:hAnsi="Arial" w:cs="Arial"/>
              </w:rPr>
              <w:t>&lt; 0.05</w:t>
            </w:r>
            <w:r w:rsidRPr="006119A9">
              <w:rPr>
                <w:rFonts w:ascii="Arial" w:hAnsi="Arial" w:cs="Arial"/>
                <w:bCs/>
                <w:noProof/>
                <w:lang w:val="fr-FR" w:eastAsia="fr-FR"/>
              </w:rPr>
              <w:t>*</w:t>
            </w:r>
          </w:p>
        </w:tc>
      </w:tr>
      <w:tr w:rsidR="003E60DE" w:rsidRPr="006119A9" w14:paraId="6C063011" w14:textId="77777777" w:rsidTr="003E60DE">
        <w:trPr>
          <w:trHeight w:val="329"/>
          <w:jc w:val="center"/>
        </w:trPr>
        <w:tc>
          <w:tcPr>
            <w:tcW w:w="1276" w:type="dxa"/>
            <w:vMerge/>
            <w:tcBorders>
              <w:right w:val="nil"/>
            </w:tcBorders>
            <w:vAlign w:val="center"/>
          </w:tcPr>
          <w:p w14:paraId="45E85758" w14:textId="77777777" w:rsidR="003E60DE" w:rsidRPr="006119A9"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7D6B9957"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Period </w:t>
            </w:r>
          </w:p>
        </w:tc>
        <w:tc>
          <w:tcPr>
            <w:tcW w:w="987" w:type="dxa"/>
            <w:tcBorders>
              <w:top w:val="nil"/>
              <w:bottom w:val="nil"/>
            </w:tcBorders>
            <w:vAlign w:val="center"/>
          </w:tcPr>
          <w:p w14:paraId="23E69EA9"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138.30</w:t>
            </w:r>
          </w:p>
        </w:tc>
        <w:tc>
          <w:tcPr>
            <w:tcW w:w="714" w:type="dxa"/>
            <w:tcBorders>
              <w:top w:val="nil"/>
              <w:bottom w:val="nil"/>
            </w:tcBorders>
            <w:vAlign w:val="center"/>
          </w:tcPr>
          <w:p w14:paraId="61617D34"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2</w:t>
            </w:r>
          </w:p>
        </w:tc>
        <w:tc>
          <w:tcPr>
            <w:tcW w:w="1128" w:type="dxa"/>
            <w:tcBorders>
              <w:top w:val="nil"/>
              <w:bottom w:val="nil"/>
            </w:tcBorders>
            <w:vAlign w:val="center"/>
          </w:tcPr>
          <w:p w14:paraId="740D1C7D"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69.15</w:t>
            </w:r>
          </w:p>
        </w:tc>
        <w:tc>
          <w:tcPr>
            <w:tcW w:w="992" w:type="dxa"/>
            <w:tcBorders>
              <w:top w:val="nil"/>
              <w:bottom w:val="nil"/>
            </w:tcBorders>
            <w:vAlign w:val="center"/>
          </w:tcPr>
          <w:p w14:paraId="360AD721"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49.13</w:t>
            </w:r>
          </w:p>
        </w:tc>
        <w:tc>
          <w:tcPr>
            <w:tcW w:w="1276" w:type="dxa"/>
            <w:tcBorders>
              <w:top w:val="nil"/>
              <w:bottom w:val="nil"/>
            </w:tcBorders>
            <w:vAlign w:val="center"/>
          </w:tcPr>
          <w:p w14:paraId="58EBE03B" w14:textId="77777777" w:rsidR="003E60DE" w:rsidRPr="006119A9" w:rsidRDefault="003E60DE" w:rsidP="00616FCE">
            <w:pPr>
              <w:jc w:val="both"/>
              <w:rPr>
                <w:rFonts w:ascii="Arial" w:hAnsi="Arial" w:cs="Arial"/>
                <w:lang w:val="fr-FR"/>
              </w:rPr>
            </w:pPr>
            <w:r w:rsidRPr="006119A9">
              <w:rPr>
                <w:rFonts w:ascii="Arial" w:hAnsi="Arial" w:cs="Arial"/>
              </w:rPr>
              <w:t>&lt; 0.001</w:t>
            </w:r>
            <w:r w:rsidRPr="006119A9">
              <w:rPr>
                <w:rFonts w:ascii="Arial" w:hAnsi="Arial" w:cs="Arial"/>
                <w:bCs/>
                <w:noProof/>
                <w:lang w:val="fr-FR" w:eastAsia="fr-FR"/>
              </w:rPr>
              <w:t>***</w:t>
            </w:r>
          </w:p>
        </w:tc>
      </w:tr>
      <w:tr w:rsidR="003E60DE" w:rsidRPr="006119A9" w14:paraId="09BDB157" w14:textId="77777777" w:rsidTr="003E60DE">
        <w:trPr>
          <w:trHeight w:val="329"/>
          <w:jc w:val="center"/>
        </w:trPr>
        <w:tc>
          <w:tcPr>
            <w:tcW w:w="1276" w:type="dxa"/>
            <w:vMerge/>
            <w:tcBorders>
              <w:right w:val="nil"/>
            </w:tcBorders>
            <w:vAlign w:val="center"/>
          </w:tcPr>
          <w:p w14:paraId="446EE6F3" w14:textId="77777777" w:rsidR="003E60DE" w:rsidRPr="006119A9" w:rsidRDefault="003E60DE" w:rsidP="00616FCE">
            <w:pPr>
              <w:jc w:val="both"/>
              <w:rPr>
                <w:rFonts w:ascii="Arial" w:hAnsi="Arial" w:cs="Arial"/>
                <w:bCs/>
                <w:noProof/>
                <w:lang w:val="fr-FR" w:eastAsia="fr-FR"/>
              </w:rPr>
            </w:pPr>
          </w:p>
        </w:tc>
        <w:tc>
          <w:tcPr>
            <w:tcW w:w="1849" w:type="dxa"/>
            <w:tcBorders>
              <w:top w:val="nil"/>
              <w:left w:val="nil"/>
              <w:bottom w:val="nil"/>
            </w:tcBorders>
            <w:vAlign w:val="center"/>
          </w:tcPr>
          <w:p w14:paraId="6D9ECBF8"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Treatment*Period </w:t>
            </w:r>
          </w:p>
        </w:tc>
        <w:tc>
          <w:tcPr>
            <w:tcW w:w="987" w:type="dxa"/>
            <w:tcBorders>
              <w:top w:val="nil"/>
              <w:bottom w:val="nil"/>
            </w:tcBorders>
            <w:vAlign w:val="center"/>
          </w:tcPr>
          <w:p w14:paraId="0003E52E"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34.15</w:t>
            </w:r>
          </w:p>
        </w:tc>
        <w:tc>
          <w:tcPr>
            <w:tcW w:w="714" w:type="dxa"/>
            <w:tcBorders>
              <w:top w:val="nil"/>
              <w:bottom w:val="nil"/>
            </w:tcBorders>
            <w:vAlign w:val="center"/>
          </w:tcPr>
          <w:p w14:paraId="307BC165"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40</w:t>
            </w:r>
          </w:p>
        </w:tc>
        <w:tc>
          <w:tcPr>
            <w:tcW w:w="1128" w:type="dxa"/>
            <w:tcBorders>
              <w:top w:val="nil"/>
              <w:bottom w:val="nil"/>
            </w:tcBorders>
            <w:vAlign w:val="center"/>
          </w:tcPr>
          <w:p w14:paraId="16B71590" w14:textId="77777777" w:rsidR="003E60DE" w:rsidRPr="006119A9" w:rsidRDefault="003E60DE" w:rsidP="003E60DE">
            <w:pPr>
              <w:jc w:val="center"/>
              <w:rPr>
                <w:rFonts w:ascii="Arial" w:hAnsi="Arial" w:cs="Arial"/>
                <w:bCs/>
                <w:iCs/>
                <w:noProof/>
                <w:lang w:val="fr-FR" w:eastAsia="fr-FR"/>
              </w:rPr>
            </w:pPr>
            <w:r w:rsidRPr="006119A9">
              <w:rPr>
                <w:rFonts w:ascii="Arial" w:hAnsi="Arial" w:cs="Arial"/>
                <w:bCs/>
                <w:iCs/>
                <w:noProof/>
                <w:lang w:val="fr-FR" w:eastAsia="fr-FR"/>
              </w:rPr>
              <w:t>0.85</w:t>
            </w:r>
          </w:p>
        </w:tc>
        <w:tc>
          <w:tcPr>
            <w:tcW w:w="992" w:type="dxa"/>
            <w:tcBorders>
              <w:top w:val="nil"/>
              <w:bottom w:val="nil"/>
            </w:tcBorders>
            <w:vAlign w:val="center"/>
          </w:tcPr>
          <w:p w14:paraId="08C2FCC3" w14:textId="77777777" w:rsidR="003E60DE" w:rsidRPr="006119A9" w:rsidRDefault="003E60DE" w:rsidP="003E60DE">
            <w:pPr>
              <w:jc w:val="center"/>
              <w:rPr>
                <w:rFonts w:ascii="Arial" w:hAnsi="Arial" w:cs="Arial"/>
                <w:bCs/>
                <w:iCs/>
                <w:noProof/>
                <w:lang w:val="fr-FR" w:eastAsia="fr-FR"/>
              </w:rPr>
            </w:pPr>
            <w:r w:rsidRPr="006119A9">
              <w:rPr>
                <w:rFonts w:ascii="Arial" w:hAnsi="Arial" w:cs="Arial"/>
                <w:bCs/>
                <w:iCs/>
                <w:noProof/>
                <w:lang w:val="fr-FR" w:eastAsia="fr-FR"/>
              </w:rPr>
              <w:t>0.60</w:t>
            </w:r>
          </w:p>
        </w:tc>
        <w:tc>
          <w:tcPr>
            <w:tcW w:w="1276" w:type="dxa"/>
            <w:tcBorders>
              <w:top w:val="nil"/>
              <w:bottom w:val="nil"/>
            </w:tcBorders>
            <w:vAlign w:val="center"/>
          </w:tcPr>
          <w:p w14:paraId="3B676C97" w14:textId="77777777" w:rsidR="003E60DE" w:rsidRPr="006119A9" w:rsidRDefault="003E60DE" w:rsidP="00616FCE">
            <w:pPr>
              <w:jc w:val="both"/>
              <w:rPr>
                <w:rFonts w:ascii="Arial" w:hAnsi="Arial" w:cs="Arial"/>
                <w:bCs/>
                <w:noProof/>
                <w:lang w:val="fr-FR" w:eastAsia="fr-FR"/>
              </w:rPr>
            </w:pPr>
            <w:r w:rsidRPr="006119A9">
              <w:rPr>
                <w:rFonts w:ascii="Arial" w:hAnsi="Arial" w:cs="Arial"/>
              </w:rPr>
              <w:t>&gt; 0.05</w:t>
            </w:r>
            <w:r w:rsidRPr="006119A9">
              <w:rPr>
                <w:rFonts w:ascii="Arial" w:hAnsi="Arial" w:cs="Arial"/>
                <w:vertAlign w:val="superscript"/>
              </w:rPr>
              <w:t>ns</w:t>
            </w:r>
          </w:p>
        </w:tc>
      </w:tr>
      <w:tr w:rsidR="003E60DE" w:rsidRPr="006119A9" w14:paraId="7EE8D55D" w14:textId="77777777" w:rsidTr="003E60DE">
        <w:trPr>
          <w:trHeight w:val="329"/>
          <w:jc w:val="center"/>
        </w:trPr>
        <w:tc>
          <w:tcPr>
            <w:tcW w:w="1276" w:type="dxa"/>
            <w:vMerge/>
            <w:tcBorders>
              <w:bottom w:val="single" w:sz="4" w:space="0" w:color="auto"/>
              <w:right w:val="nil"/>
            </w:tcBorders>
            <w:vAlign w:val="center"/>
          </w:tcPr>
          <w:p w14:paraId="4D49158B" w14:textId="77777777" w:rsidR="003E60DE" w:rsidRPr="006119A9" w:rsidRDefault="003E60DE" w:rsidP="00616FCE">
            <w:pPr>
              <w:jc w:val="both"/>
              <w:rPr>
                <w:rFonts w:ascii="Arial" w:hAnsi="Arial" w:cs="Arial"/>
                <w:bCs/>
                <w:noProof/>
                <w:lang w:val="fr-FR" w:eastAsia="fr-FR"/>
              </w:rPr>
            </w:pPr>
          </w:p>
        </w:tc>
        <w:tc>
          <w:tcPr>
            <w:tcW w:w="1849" w:type="dxa"/>
            <w:tcBorders>
              <w:top w:val="nil"/>
              <w:left w:val="nil"/>
              <w:bottom w:val="single" w:sz="4" w:space="0" w:color="auto"/>
            </w:tcBorders>
            <w:vAlign w:val="center"/>
          </w:tcPr>
          <w:p w14:paraId="07CC6585" w14:textId="77777777" w:rsidR="003E60DE" w:rsidRPr="006119A9" w:rsidRDefault="003E60DE" w:rsidP="00616FCE">
            <w:pPr>
              <w:jc w:val="both"/>
              <w:rPr>
                <w:rFonts w:ascii="Arial" w:hAnsi="Arial" w:cs="Arial"/>
                <w:bCs/>
                <w:noProof/>
                <w:lang w:val="fr-FR" w:eastAsia="fr-FR"/>
              </w:rPr>
            </w:pPr>
            <w:r w:rsidRPr="006119A9">
              <w:rPr>
                <w:rFonts w:ascii="Arial" w:hAnsi="Arial" w:cs="Arial"/>
                <w:bCs/>
                <w:noProof/>
                <w:lang w:val="fr-FR" w:eastAsia="fr-FR"/>
              </w:rPr>
              <w:t>Residuals</w:t>
            </w:r>
          </w:p>
        </w:tc>
        <w:tc>
          <w:tcPr>
            <w:tcW w:w="987" w:type="dxa"/>
            <w:tcBorders>
              <w:top w:val="nil"/>
              <w:bottom w:val="single" w:sz="4" w:space="0" w:color="auto"/>
            </w:tcBorders>
            <w:vAlign w:val="center"/>
          </w:tcPr>
          <w:p w14:paraId="475F41A2"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177.33</w:t>
            </w:r>
          </w:p>
        </w:tc>
        <w:tc>
          <w:tcPr>
            <w:tcW w:w="714" w:type="dxa"/>
            <w:tcBorders>
              <w:top w:val="nil"/>
              <w:bottom w:val="single" w:sz="4" w:space="0" w:color="auto"/>
            </w:tcBorders>
            <w:vAlign w:val="center"/>
          </w:tcPr>
          <w:p w14:paraId="2C65C509"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126</w:t>
            </w:r>
          </w:p>
        </w:tc>
        <w:tc>
          <w:tcPr>
            <w:tcW w:w="1128" w:type="dxa"/>
            <w:tcBorders>
              <w:top w:val="nil"/>
              <w:bottom w:val="single" w:sz="4" w:space="0" w:color="auto"/>
            </w:tcBorders>
            <w:vAlign w:val="center"/>
          </w:tcPr>
          <w:p w14:paraId="5744B44C" w14:textId="77777777" w:rsidR="003E60DE" w:rsidRPr="006119A9" w:rsidRDefault="003E60DE" w:rsidP="003E60DE">
            <w:pPr>
              <w:jc w:val="center"/>
              <w:rPr>
                <w:rFonts w:ascii="Arial" w:hAnsi="Arial" w:cs="Arial"/>
                <w:bCs/>
                <w:noProof/>
                <w:lang w:val="fr-FR" w:eastAsia="fr-FR"/>
              </w:rPr>
            </w:pPr>
            <w:r w:rsidRPr="006119A9">
              <w:rPr>
                <w:rFonts w:ascii="Arial" w:hAnsi="Arial" w:cs="Arial"/>
                <w:bCs/>
                <w:noProof/>
                <w:lang w:val="fr-FR" w:eastAsia="fr-FR"/>
              </w:rPr>
              <w:t>1.41</w:t>
            </w:r>
          </w:p>
        </w:tc>
        <w:tc>
          <w:tcPr>
            <w:tcW w:w="992" w:type="dxa"/>
            <w:tcBorders>
              <w:top w:val="nil"/>
              <w:bottom w:val="single" w:sz="4" w:space="0" w:color="auto"/>
            </w:tcBorders>
            <w:vAlign w:val="center"/>
          </w:tcPr>
          <w:p w14:paraId="01C5B323" w14:textId="77777777" w:rsidR="003E60DE" w:rsidRPr="006119A9" w:rsidRDefault="003E60DE" w:rsidP="003E60DE">
            <w:pPr>
              <w:jc w:val="center"/>
              <w:rPr>
                <w:rFonts w:ascii="Arial" w:hAnsi="Arial" w:cs="Arial"/>
                <w:lang w:val="fr-FR"/>
              </w:rPr>
            </w:pPr>
          </w:p>
        </w:tc>
        <w:tc>
          <w:tcPr>
            <w:tcW w:w="1276" w:type="dxa"/>
            <w:tcBorders>
              <w:top w:val="nil"/>
              <w:bottom w:val="single" w:sz="4" w:space="0" w:color="auto"/>
            </w:tcBorders>
            <w:vAlign w:val="center"/>
          </w:tcPr>
          <w:p w14:paraId="1875EBEE" w14:textId="77777777" w:rsidR="003E60DE" w:rsidRPr="006119A9" w:rsidRDefault="003E60DE" w:rsidP="00616FCE">
            <w:pPr>
              <w:jc w:val="both"/>
              <w:rPr>
                <w:rFonts w:ascii="Arial" w:hAnsi="Arial" w:cs="Arial"/>
                <w:lang w:val="fr-FR"/>
              </w:rPr>
            </w:pPr>
          </w:p>
        </w:tc>
      </w:tr>
    </w:tbl>
    <w:p w14:paraId="454E41B4" w14:textId="77777777" w:rsidR="003E60DE" w:rsidRPr="006119A9" w:rsidRDefault="003E60DE" w:rsidP="003E60DE">
      <w:pPr>
        <w:jc w:val="both"/>
        <w:rPr>
          <w:rFonts w:ascii="Arial" w:hAnsi="Arial" w:cs="Arial"/>
        </w:rPr>
      </w:pPr>
      <w:r w:rsidRPr="006119A9">
        <w:rPr>
          <w:rFonts w:ascii="Arial" w:hAnsi="Arial" w:cs="Arial"/>
        </w:rPr>
        <w:t xml:space="preserve">df = degree of freedom; F = Fisher F; *significant p &lt; 0.05; ***significant p &lt; 0.001; ns: not significant p&gt; 0.05.  </w:t>
      </w:r>
    </w:p>
    <w:p w14:paraId="663B660A" w14:textId="77777777" w:rsidR="003E60DE" w:rsidRPr="00733798" w:rsidRDefault="003E60DE" w:rsidP="00C34421">
      <w:pPr>
        <w:pStyle w:val="NormalWeb"/>
        <w:spacing w:before="0" w:beforeAutospacing="0" w:after="0" w:afterAutospacing="0" w:line="360" w:lineRule="auto"/>
        <w:jc w:val="both"/>
        <w:rPr>
          <w:rFonts w:ascii="Arial" w:hAnsi="Arial" w:cs="Arial"/>
          <w:color w:val="000000" w:themeColor="text1"/>
          <w:sz w:val="20"/>
          <w:szCs w:val="20"/>
          <w:lang w:val="en-US"/>
        </w:rPr>
      </w:pPr>
    </w:p>
    <w:p w14:paraId="0FC66AB2" w14:textId="77777777" w:rsidR="00C34421" w:rsidRPr="006119A9" w:rsidRDefault="00C34421" w:rsidP="006119A9">
      <w:pPr>
        <w:pStyle w:val="NormalWeb"/>
        <w:spacing w:before="0" w:beforeAutospacing="0" w:after="0" w:afterAutospacing="0"/>
        <w:jc w:val="both"/>
        <w:rPr>
          <w:rFonts w:ascii="Arial" w:hAnsi="Arial" w:cs="Arial"/>
          <w:color w:val="000000" w:themeColor="text1"/>
          <w:sz w:val="20"/>
          <w:szCs w:val="20"/>
          <w:lang w:val="en-US"/>
        </w:rPr>
      </w:pPr>
      <w:r w:rsidRPr="006119A9">
        <w:rPr>
          <w:rFonts w:ascii="Arial" w:hAnsi="Arial" w:cs="Arial"/>
          <w:color w:val="000000" w:themeColor="text1"/>
          <w:sz w:val="20"/>
          <w:szCs w:val="20"/>
          <w:lang w:val="en-US"/>
        </w:rPr>
        <w:t xml:space="preserve">The comparative analysis of </w:t>
      </w:r>
      <w:r w:rsidRPr="006119A9">
        <w:rPr>
          <w:rStyle w:val="Strong"/>
          <w:rFonts w:ascii="Arial" w:hAnsi="Arial" w:cs="Arial"/>
          <w:b w:val="0"/>
          <w:bCs w:val="0"/>
          <w:color w:val="000000" w:themeColor="text1"/>
          <w:sz w:val="20"/>
          <w:szCs w:val="20"/>
          <w:lang w:val="en-US"/>
        </w:rPr>
        <w:t>neck height</w:t>
      </w:r>
      <w:r w:rsidRPr="006119A9">
        <w:rPr>
          <w:rFonts w:ascii="Arial" w:hAnsi="Arial" w:cs="Arial"/>
          <w:color w:val="000000" w:themeColor="text1"/>
          <w:sz w:val="20"/>
          <w:szCs w:val="20"/>
          <w:lang w:val="en-US"/>
        </w:rPr>
        <w:t xml:space="preserve"> over time for each treatment revealed a general trend of increase, although the magnitude and significance of this growth varied among treatments (Table 11). Several treatments showed significant increases in neck height between 20, 40, and 60 days after inoculation, including </w:t>
      </w:r>
      <w:r w:rsidRPr="006119A9">
        <w:rPr>
          <w:rStyle w:val="Strong"/>
          <w:rFonts w:ascii="Arial" w:hAnsi="Arial" w:cs="Arial"/>
          <w:b w:val="0"/>
          <w:bCs w:val="0"/>
          <w:color w:val="000000" w:themeColor="text1"/>
          <w:sz w:val="20"/>
          <w:szCs w:val="20"/>
          <w:lang w:val="en-US"/>
        </w:rPr>
        <w:t>Compost-TI13AN (2.5 %)</w:t>
      </w:r>
      <w:r w:rsidRPr="006119A9">
        <w:rPr>
          <w:rFonts w:ascii="Arial" w:hAnsi="Arial" w:cs="Arial"/>
          <w:color w:val="000000" w:themeColor="text1"/>
          <w:sz w:val="20"/>
          <w:szCs w:val="20"/>
          <w:lang w:val="en-US"/>
        </w:rPr>
        <w:t xml:space="preserve"> (F = 19.05; p&lt; 0.01), </w:t>
      </w:r>
      <w:r w:rsidRPr="006119A9">
        <w:rPr>
          <w:rStyle w:val="Strong"/>
          <w:rFonts w:ascii="Arial" w:hAnsi="Arial" w:cs="Arial"/>
          <w:b w:val="0"/>
          <w:bCs w:val="0"/>
          <w:color w:val="000000" w:themeColor="text1"/>
          <w:sz w:val="20"/>
          <w:szCs w:val="20"/>
          <w:lang w:val="en-US"/>
        </w:rPr>
        <w:t>Compost</w:t>
      </w:r>
      <w:r w:rsidR="004D2344" w:rsidRPr="006119A9">
        <w:rPr>
          <w:rStyle w:val="Strong"/>
          <w:rFonts w:ascii="Arial" w:hAnsi="Arial" w:cs="Arial"/>
          <w:b w:val="0"/>
          <w:bCs w:val="0"/>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(2.5 %)</w:t>
      </w:r>
      <w:r w:rsidRPr="006119A9">
        <w:rPr>
          <w:rFonts w:ascii="Arial" w:hAnsi="Arial" w:cs="Arial"/>
          <w:b/>
          <w:bCs/>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-VDK12AE</w:t>
      </w:r>
      <w:r w:rsidRPr="006119A9">
        <w:rPr>
          <w:rStyle w:val="Strong"/>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 xml:space="preserve">(F = 11.59; P &lt; 0.01), </w:t>
      </w:r>
      <w:r w:rsidRPr="006119A9">
        <w:rPr>
          <w:rStyle w:val="Strong"/>
          <w:rFonts w:ascii="Arial" w:hAnsi="Arial" w:cs="Arial"/>
          <w:b w:val="0"/>
          <w:bCs w:val="0"/>
          <w:color w:val="000000" w:themeColor="text1"/>
          <w:sz w:val="20"/>
          <w:szCs w:val="20"/>
          <w:lang w:val="en-US"/>
        </w:rPr>
        <w:t>Compost</w:t>
      </w:r>
      <w:r w:rsidR="004D2344" w:rsidRPr="006119A9">
        <w:rPr>
          <w:rStyle w:val="Strong"/>
          <w:rFonts w:ascii="Arial" w:hAnsi="Arial" w:cs="Arial"/>
          <w:b w:val="0"/>
          <w:bCs w:val="0"/>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(2.5 %)-VDK5AN</w:t>
      </w:r>
      <w:r w:rsidRPr="006119A9">
        <w:rPr>
          <w:rStyle w:val="Strong"/>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 xml:space="preserve">(F = 6.40; P &lt; 0.05), </w:t>
      </w:r>
      <w:r w:rsidRPr="006119A9">
        <w:rPr>
          <w:rStyle w:val="Strong"/>
          <w:rFonts w:ascii="Arial" w:hAnsi="Arial" w:cs="Arial"/>
          <w:b w:val="0"/>
          <w:bCs w:val="0"/>
          <w:color w:val="000000" w:themeColor="text1"/>
          <w:sz w:val="20"/>
          <w:szCs w:val="20"/>
          <w:lang w:val="en-US"/>
        </w:rPr>
        <w:t>Compost</w:t>
      </w:r>
      <w:r w:rsidR="004D2344" w:rsidRPr="006119A9">
        <w:rPr>
          <w:rStyle w:val="Strong"/>
          <w:rFonts w:ascii="Arial" w:hAnsi="Arial" w:cs="Arial"/>
          <w:b w:val="0"/>
          <w:bCs w:val="0"/>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(5 %)-M16AN</w:t>
      </w:r>
      <w:r w:rsidRPr="006119A9">
        <w:rPr>
          <w:rStyle w:val="Strong"/>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 xml:space="preserve">(F = 16.75; P &lt; 0.01), </w:t>
      </w:r>
      <w:r w:rsidRPr="006119A9">
        <w:rPr>
          <w:rStyle w:val="Strong"/>
          <w:rFonts w:ascii="Arial" w:hAnsi="Arial" w:cs="Arial"/>
          <w:b w:val="0"/>
          <w:bCs w:val="0"/>
          <w:color w:val="000000" w:themeColor="text1"/>
          <w:sz w:val="20"/>
          <w:szCs w:val="20"/>
          <w:lang w:val="en-US"/>
        </w:rPr>
        <w:t>Compost</w:t>
      </w:r>
      <w:r w:rsidR="004D2344" w:rsidRPr="006119A9">
        <w:rPr>
          <w:rStyle w:val="Strong"/>
          <w:rFonts w:ascii="Arial" w:hAnsi="Arial" w:cs="Arial"/>
          <w:b w:val="0"/>
          <w:bCs w:val="0"/>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(5 %)</w:t>
      </w:r>
      <w:r w:rsidRPr="006119A9">
        <w:rPr>
          <w:rFonts w:ascii="Arial" w:hAnsi="Arial" w:cs="Arial"/>
          <w:b/>
          <w:bCs/>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-VDK12AE</w:t>
      </w:r>
      <w:r w:rsidRPr="006119A9">
        <w:rPr>
          <w:rStyle w:val="Strong"/>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 xml:space="preserve">(F = 12.41; P &lt; 0.01), </w:t>
      </w:r>
      <w:r w:rsidRPr="006119A9">
        <w:rPr>
          <w:rStyle w:val="Strong"/>
          <w:rFonts w:ascii="Arial" w:hAnsi="Arial" w:cs="Arial"/>
          <w:b w:val="0"/>
          <w:bCs w:val="0"/>
          <w:color w:val="000000" w:themeColor="text1"/>
          <w:sz w:val="20"/>
          <w:szCs w:val="20"/>
          <w:lang w:val="en-US"/>
        </w:rPr>
        <w:t>Compost</w:t>
      </w:r>
      <w:r w:rsidR="004D2344" w:rsidRPr="006119A9">
        <w:rPr>
          <w:rStyle w:val="Strong"/>
          <w:rFonts w:ascii="Arial" w:hAnsi="Arial" w:cs="Arial"/>
          <w:b w:val="0"/>
          <w:bCs w:val="0"/>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(5 %)-VDK5AN</w:t>
      </w:r>
      <w:r w:rsidRPr="006119A9">
        <w:rPr>
          <w:rStyle w:val="Strong"/>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 xml:space="preserve">(F = 15.69; P &lt; 0.01), </w:t>
      </w:r>
      <w:r w:rsidRPr="006119A9">
        <w:rPr>
          <w:rStyle w:val="Strong"/>
          <w:rFonts w:ascii="Arial" w:hAnsi="Arial" w:cs="Arial"/>
          <w:b w:val="0"/>
          <w:bCs w:val="0"/>
          <w:color w:val="000000" w:themeColor="text1"/>
          <w:sz w:val="20"/>
          <w:szCs w:val="20"/>
          <w:lang w:val="en-US"/>
        </w:rPr>
        <w:t>NPK</w:t>
      </w:r>
      <w:r w:rsidRPr="006119A9">
        <w:rPr>
          <w:rFonts w:ascii="Arial" w:hAnsi="Arial" w:cs="Arial"/>
          <w:b/>
          <w:bCs/>
          <w:color w:val="000000" w:themeColor="text1"/>
          <w:sz w:val="20"/>
          <w:szCs w:val="20"/>
          <w:lang w:val="en-US"/>
        </w:rPr>
        <w:t xml:space="preserve"> </w:t>
      </w:r>
      <w:r w:rsidRPr="006119A9">
        <w:rPr>
          <w:rFonts w:ascii="Arial" w:hAnsi="Arial" w:cs="Arial"/>
          <w:color w:val="000000" w:themeColor="text1"/>
          <w:sz w:val="20"/>
          <w:szCs w:val="20"/>
          <w:lang w:val="en-US"/>
        </w:rPr>
        <w:t>(F = 10.87; P&lt; 0.05) and NPK+VDK5AN (F= 36.49, p&lt; 0.001). These treatments showed marked and statistically significant progression, particularly between 40 and 60 days.</w:t>
      </w:r>
    </w:p>
    <w:p w14:paraId="49F7F911"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szCs w:val="20"/>
          <w:lang w:val="en-US"/>
        </w:rPr>
      </w:pPr>
      <w:r w:rsidRPr="006119A9">
        <w:rPr>
          <w:rFonts w:ascii="Arial" w:hAnsi="Arial" w:cs="Arial"/>
          <w:color w:val="000000" w:themeColor="text1"/>
          <w:sz w:val="20"/>
          <w:szCs w:val="20"/>
          <w:lang w:val="en-US"/>
        </w:rPr>
        <w:t xml:space="preserve">Conversely, other treatments, such as </w:t>
      </w:r>
      <w:r w:rsidRPr="006119A9">
        <w:rPr>
          <w:rStyle w:val="Strong"/>
          <w:rFonts w:ascii="Arial" w:hAnsi="Arial" w:cs="Arial"/>
          <w:b w:val="0"/>
          <w:bCs w:val="0"/>
          <w:color w:val="000000" w:themeColor="text1"/>
          <w:sz w:val="20"/>
          <w:szCs w:val="20"/>
          <w:lang w:val="en-US"/>
        </w:rPr>
        <w:t>NPK-M14AN</w:t>
      </w:r>
      <w:r w:rsidRPr="006119A9">
        <w:rPr>
          <w:rFonts w:ascii="Arial" w:hAnsi="Arial" w:cs="Arial"/>
          <w:b/>
          <w:bCs/>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NPK-M16AN</w:t>
      </w:r>
      <w:r w:rsidRPr="006119A9">
        <w:rPr>
          <w:rFonts w:ascii="Arial" w:hAnsi="Arial" w:cs="Arial"/>
          <w:b/>
          <w:bCs/>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NPK-TI13AN</w:t>
      </w:r>
      <w:r w:rsidRPr="006119A9">
        <w:rPr>
          <w:rFonts w:ascii="Arial" w:hAnsi="Arial" w:cs="Arial"/>
          <w:b/>
          <w:bCs/>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Compost</w:t>
      </w:r>
      <w:r w:rsidR="004D2344" w:rsidRPr="006119A9">
        <w:rPr>
          <w:rStyle w:val="Strong"/>
          <w:rFonts w:ascii="Arial" w:hAnsi="Arial" w:cs="Arial"/>
          <w:b w:val="0"/>
          <w:bCs w:val="0"/>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(5 %)</w:t>
      </w:r>
      <w:r w:rsidRPr="006119A9">
        <w:rPr>
          <w:rFonts w:ascii="Arial" w:hAnsi="Arial" w:cs="Arial"/>
          <w:b/>
          <w:bCs/>
          <w:color w:val="000000" w:themeColor="text1"/>
          <w:sz w:val="20"/>
          <w:szCs w:val="20"/>
          <w:lang w:val="en-US"/>
        </w:rPr>
        <w:t xml:space="preserve"> </w:t>
      </w:r>
      <w:r w:rsidRPr="006119A9">
        <w:rPr>
          <w:rStyle w:val="Strong"/>
          <w:rFonts w:ascii="Arial" w:hAnsi="Arial" w:cs="Arial"/>
          <w:b w:val="0"/>
          <w:bCs w:val="0"/>
          <w:color w:val="000000" w:themeColor="text1"/>
          <w:sz w:val="20"/>
          <w:szCs w:val="20"/>
          <w:lang w:val="en-US"/>
        </w:rPr>
        <w:t>-M14AN</w:t>
      </w:r>
      <w:r w:rsidRPr="006119A9">
        <w:rPr>
          <w:rStyle w:val="Strong"/>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or Compost</w:t>
      </w:r>
      <w:r w:rsidR="004D2344" w:rsidRPr="006119A9">
        <w:rPr>
          <w:rFonts w:ascii="Arial" w:hAnsi="Arial" w:cs="Arial"/>
          <w:color w:val="000000" w:themeColor="text1"/>
          <w:sz w:val="20"/>
          <w:szCs w:val="20"/>
          <w:lang w:val="en-US"/>
        </w:rPr>
        <w:t xml:space="preserve"> </w:t>
      </w:r>
      <w:r w:rsidRPr="006119A9">
        <w:rPr>
          <w:rFonts w:ascii="Arial" w:hAnsi="Arial" w:cs="Arial"/>
          <w:color w:val="000000" w:themeColor="text1"/>
          <w:sz w:val="20"/>
          <w:szCs w:val="20"/>
          <w:lang w:val="en-US"/>
        </w:rPr>
        <w:t xml:space="preserve">(5 %)-TI13AN, showed no significant differences across periods (P &gt; 0.05), suggesting slower or more variable growth. These results highlight the effectiveness of certain treatments, particularly those combining </w:t>
      </w:r>
      <w:r w:rsidRPr="006119A9">
        <w:rPr>
          <w:rStyle w:val="Strong"/>
          <w:rFonts w:ascii="Arial" w:hAnsi="Arial" w:cs="Arial"/>
          <w:b w:val="0"/>
          <w:bCs w:val="0"/>
          <w:color w:val="000000" w:themeColor="text1"/>
          <w:sz w:val="20"/>
          <w:szCs w:val="20"/>
          <w:lang w:val="en-US"/>
        </w:rPr>
        <w:t>compost and inoculum application</w:t>
      </w:r>
      <w:r w:rsidRPr="006119A9">
        <w:rPr>
          <w:rFonts w:ascii="Arial" w:hAnsi="Arial" w:cs="Arial"/>
          <w:color w:val="000000" w:themeColor="text1"/>
          <w:sz w:val="20"/>
          <w:szCs w:val="20"/>
          <w:lang w:val="en-US"/>
        </w:rPr>
        <w:t xml:space="preserve">, in sustaining neck height growth throughout plant development. This result is consistent with those of </w:t>
      </w:r>
      <w:r w:rsidRPr="006119A9">
        <w:rPr>
          <w:rFonts w:ascii="Arial" w:hAnsi="Arial" w:cs="Arial"/>
          <w:color w:val="000000" w:themeColor="text1"/>
          <w:sz w:val="20"/>
          <w:szCs w:val="20"/>
          <w:lang w:val="en-US"/>
        </w:rPr>
        <w:fldChar w:fldCharType="begin"/>
      </w:r>
      <w:r w:rsidRPr="006119A9">
        <w:rPr>
          <w:rFonts w:ascii="Arial" w:hAnsi="Arial" w:cs="Arial"/>
          <w:color w:val="000000" w:themeColor="text1"/>
          <w:sz w:val="20"/>
          <w:szCs w:val="20"/>
          <w:lang w:val="en-US"/>
        </w:rPr>
        <w:instrText xml:space="preserve"> ADDIN ZOTERO_ITEM CSL_CITATION {"citationID":"vYzTjIZL","properties":{"formattedCitation":"(Phat, Phuong, et Diep 2019)","plainCitation":"(Phat, Phuong, et Diep 2019)","dontUpdate":true,"noteIndex":0},"citationItems":[{"id":2422,"uris":["http://zotero.org/users/local/5Qv12LTS/items/GAY5LQA5"],"itemData":{"id":2422,"type":"article-journal","abstract":"Three field studies were conducted to determine the effects of compost, plant growth promoting rhizobacteria (PGPR) and NPK on growth and yield of three vegetables. Two PGPR strains (Nitrogen-fixing Bradyrhizobium japonicum and Phosphate-solubilizing Bacillus subtilis) supplemented into compost and bacterial liquid were added into compost during vegetable cultivation, chemical fertilizer (100 N – 80 P2O5 – 40 K2O) and control (non inoculation). The study revealed that compost inoculated with PGPRs can replace 50% chemical fertilizer in three vegetables cultivation, farmers but also saved 50 N – 40 P2O5 – 20 K2O not only minimized environmental pollution.","container-title":"International Journal of Environmental &amp; Agriculture Research","issue":"1","language":"en","page":"27-34","source":"Zotero","title":"Effect of Compost, NPK and Plant Promoting Rhizobacteria (PGPR) on Growth and Yield of Three Vegetables cultivated on Arenosols","volume":"5","author":[{"family":"Phat","given":"Tran Duy"},{"family":"Phuong","given":"Tran Vu"},{"family":"Diep","given":"Cao Ngoc"}],"issued":{"date-parts":[["2019"]]}}}],"schema":"https://github.com/citation-style-language/schema/raw/master/csl-citation.json"} </w:instrText>
      </w:r>
      <w:r w:rsidRPr="006119A9">
        <w:rPr>
          <w:rFonts w:ascii="Arial" w:hAnsi="Arial" w:cs="Arial"/>
          <w:color w:val="000000" w:themeColor="text1"/>
          <w:sz w:val="20"/>
          <w:szCs w:val="20"/>
          <w:lang w:val="en-US"/>
        </w:rPr>
        <w:fldChar w:fldCharType="separate"/>
      </w:r>
      <w:r w:rsidRPr="006119A9">
        <w:rPr>
          <w:rFonts w:ascii="Arial" w:hAnsi="Arial" w:cs="Arial"/>
          <w:color w:val="000000" w:themeColor="text1"/>
          <w:sz w:val="20"/>
          <w:szCs w:val="20"/>
          <w:lang w:val="en-US"/>
        </w:rPr>
        <w:t xml:space="preserve">Phat </w:t>
      </w:r>
      <w:r w:rsidRPr="006119A9">
        <w:rPr>
          <w:rFonts w:ascii="Arial" w:hAnsi="Arial" w:cs="Arial"/>
          <w:i/>
          <w:iCs/>
          <w:color w:val="000000" w:themeColor="text1"/>
          <w:sz w:val="20"/>
          <w:szCs w:val="20"/>
          <w:lang w:val="en-US"/>
        </w:rPr>
        <w:t>et al</w:t>
      </w:r>
      <w:r w:rsidRPr="006119A9">
        <w:rPr>
          <w:rFonts w:ascii="Arial" w:hAnsi="Arial" w:cs="Arial"/>
          <w:color w:val="000000" w:themeColor="text1"/>
          <w:sz w:val="20"/>
          <w:szCs w:val="20"/>
          <w:lang w:val="en-US"/>
        </w:rPr>
        <w:t>. (2019)</w:t>
      </w:r>
      <w:r w:rsidRPr="006119A9">
        <w:rPr>
          <w:rFonts w:ascii="Arial" w:hAnsi="Arial" w:cs="Arial"/>
          <w:color w:val="000000" w:themeColor="text1"/>
          <w:sz w:val="20"/>
          <w:szCs w:val="20"/>
          <w:lang w:val="en-US"/>
        </w:rPr>
        <w:fldChar w:fldCharType="end"/>
      </w:r>
      <w:r w:rsidRPr="006119A9">
        <w:rPr>
          <w:rFonts w:ascii="Arial" w:hAnsi="Arial" w:cs="Arial"/>
          <w:color w:val="000000" w:themeColor="text1"/>
          <w:sz w:val="20"/>
          <w:szCs w:val="20"/>
          <w:lang w:val="en-US"/>
        </w:rPr>
        <w:t xml:space="preserve">, who evidenced that compost inoculated with PGPRs can replace 50% chemical fertilizer in three vegetables. Indeed, PGPR, thanks to their ability to fix nitrogen and gradually release the nutrients contained in compost over a long period of time, can contribute sustainably to the availability of nutrients for plants, thereby promoting better plant growth </w:t>
      </w:r>
      <w:r w:rsidRPr="006119A9">
        <w:rPr>
          <w:rFonts w:ascii="Arial" w:hAnsi="Arial" w:cs="Arial"/>
          <w:color w:val="000000" w:themeColor="text1"/>
          <w:sz w:val="20"/>
          <w:szCs w:val="20"/>
          <w:lang w:val="en-US"/>
        </w:rPr>
        <w:fldChar w:fldCharType="begin"/>
      </w:r>
      <w:r w:rsidRPr="006119A9">
        <w:rPr>
          <w:rFonts w:ascii="Arial" w:hAnsi="Arial" w:cs="Arial"/>
          <w:color w:val="000000" w:themeColor="text1"/>
          <w:sz w:val="20"/>
          <w:szCs w:val="20"/>
          <w:lang w:val="en-US"/>
        </w:rPr>
        <w:instrText xml:space="preserve"> ADDIN ZOTERO_ITEM CSL_CITATION {"citationID":"Roj6OrJF","properties":{"formattedCitation":"(V. Kumar et al., 2025; Lashari et al., 2022; Otoidobiga et al., 2025)","plainCitation":"(V. Kumar et al., 2025; Lashari et al., 2022; Otoidobiga et al., 2025)","dontUpdate":true,"noteIndex":0},"citationItems":[{"id":2025,"uris":["http://zotero.org/users/local/5Qv12LTS/items/FHSGSGBM"],"itemData":{"id":2025,"type":"article-journal","abstract":"Horticultural crops cover a major portion of agricultural land which is also one of the principal sources of human food requirement. Nowadays, it is very crucial to provide sufficient quantities of food to find out and to sort out the major problems which are occurring in the population which find so fast without affecting the environment. However, the application of synthetic chemicals in the form of pesticides, fertilizers and post-harvest formulations for higher production of crops, has created a big problem for the soil, water, animals and plants. The organic or bio-based formulations are the basis of sustainable agriculture and can provide safe and quality horticultural produce without compromising soil’s heath. According to recent research, there is a need for worldwide alarm for the safety environment as well as to ensure the health of human beings. Since sustainable farming systems are becoming more prevalent, it is very important to replace chemical (synthetic) fertilizers with an organic formulation during each and every stage (pre-harvest and postharvest) of horticultural crop cultivation. This review provides comprehensive details about organic formulations which are mostly used these days for the better yield and quality of horticultural crops. It also suggests an effective and organic method to deal with the quality of horticultural crops along with the safety of the environment.","container-title":"Discover Agriculture","DOI":"10.1007/s44279-025-00186-8","ISSN":"2731-9598","issue":"1","journalAbbreviation":"Discov Agric","language":"en","page":"34","source":"Springer Link","title":"The effects of different natural formulations on yield and the quality of horticultural crops: a review","title-short":"The effects of different natural formulations on yield and the quality of horticultural crops","volume":"3","author":[{"family":"Kumar","given":"Vinay"},{"family":"Priya","given":"Akanksha"},{"family":"Das","given":"Suddhasuchi"},{"family":"Rahman","given":"Feroze Hasan"}],"issued":{"date-parts":[["2025",3,20]]}}},{"id":1980,"uris":["http://zotero.org/users/local/5Qv12LTS/items/UWEHQHFK"],"itemData":{"id":1980,"type":"article-journal","abstract":"Efficacy of Prepared Composts on Onion Productivity and Quality","container-title":"Pakistan Journal of Agricultural Research","issue":"3","language":"En-UK","note":"DOI: 10.17582/journal.pjar/2022/35.3.569.577","page":"569-577","title":"Efficacy of Prepared Composts on Onion Productivity and Quality","volume":"35","author":[{"family":"Lashari","given":"Zaheer Ahmed"},{"family":"Sarki","given":"Muhammad Saleem"},{"family":"Bhatti","given":"Saleem Maseeh"},{"family":"Bughio","given":"Zohaib ur Rehman"}],"issued":{"date-parts":[["2022"]]}}},{"id":2352,"uris":["http://zotero.org/users/local/5Qv12LTS/items/7SARD5RJ"],"itemData":{"id":2352,"type":"article-journal","abstract":"Onion is one of the main vegetable crops grown in Burkina Faso, but poor soil fertility often limits its productivity. This study aims to evaluate the effect of using beneficial rhizobacteria in soil as biofertilizer in order to improve onion growth and yield, either individually or in combination with compost and mineral fertilizers. The M16 strain, which belongs to the Lysinibacillus genus, was characterized for its performance as a biofertilizer. The tested strain was positive for producing indole-3-acetic acid (IAA), hydrogen cyanide (HCN), and ammonia (NH</w:instrText>
      </w:r>
      <w:r w:rsidRPr="006119A9">
        <w:rPr>
          <w:rFonts w:ascii="Cambria Math" w:hAnsi="Cambria Math" w:cs="Cambria Math"/>
          <w:color w:val="000000" w:themeColor="text1"/>
          <w:sz w:val="20"/>
          <w:szCs w:val="20"/>
          <w:lang w:val="en-US"/>
        </w:rPr>
        <w:instrText>₃</w:instrText>
      </w:r>
      <w:r w:rsidRPr="006119A9">
        <w:rPr>
          <w:rFonts w:ascii="Arial" w:hAnsi="Arial" w:cs="Arial"/>
          <w:color w:val="000000" w:themeColor="text1"/>
          <w:sz w:val="20"/>
          <w:szCs w:val="20"/>
          <w:lang w:val="en-US"/>
        </w:rPr>
        <w:instrText xml:space="preserve">); however, it was unable to fix atmospheric nitrogen. The effects of different combined treatments (Inoculum, Compost, NPK) on plant growth were evaluated at 20, 45, and 60 days after transplanting under open-field conditions. At 20 days, plant height was significantly higher with sole compost (p&lt;0.001) than those recorded with the Inoculum+NPK and Inoculum+Compost treatments. At 45 and 60 days, the best growth was recorded with the combined treatments Inoculum+Compost+NPK and Inoculum+NPK (p=0.001 and p&lt;0.001), respectively. These treatments also significantly affected neck diameter and bulb yield (p&lt;0.001) and performed markedly better than performance compared to single-input treatments. Treatments combining the inoculum with compost and/or NPK significantly (p&lt; 0.001) improved vegetative growth and bulb yield, unlike the individuals (inoculum alone, compost alone, NPK alone, or control). These findings confirm that the growth-promoting effects of bacterial inoculum were more vigorous when combined with organic and/or mineral nutrients. Furthermore, this study demonstrated the involvement of Lysinibacillus sp. in promoting onion growth in Burkina Faso.","container-title":"Journal of Experimental Agriculture International","DOI":"10.9734/jeai/2025/v47i93745","ISSN":"2457-0591","issue":"9","journalAbbreviation":"J. Exp. Agric. Int.","language":"en","page":"247-258","source":"DOI.org (Crossref)","title":"Synergistic Effects of the Application of Beneficial Bacteria, Compost and Mineral Fertilizer on Onion Productivity in Burkina Faso","volume":"47","author":[{"family":"Otoidobiga","given":"Cécile Harmonie"},{"family":"Kassankogno","given":"Abalo Itolou"},{"family":"Ouedraogo","given":"Abdou Rasmané"},{"family":"Nikiema","given":"Bowendsom Clément"},{"family":"Wonni","given":"Issa"}],"issued":{"date-parts":[["2025",9,11]]}}}],"schema":"https://github.com/citation-style-language/schema/raw/master/csl-citation.json"} </w:instrText>
      </w:r>
      <w:r w:rsidRPr="006119A9">
        <w:rPr>
          <w:rFonts w:ascii="Arial" w:hAnsi="Arial" w:cs="Arial"/>
          <w:color w:val="000000" w:themeColor="text1"/>
          <w:sz w:val="20"/>
          <w:szCs w:val="20"/>
          <w:lang w:val="en-US"/>
        </w:rPr>
        <w:fldChar w:fldCharType="separate"/>
      </w:r>
      <w:r w:rsidRPr="006119A9">
        <w:rPr>
          <w:rFonts w:ascii="Arial" w:hAnsi="Arial" w:cs="Arial"/>
          <w:color w:val="000000" w:themeColor="text1"/>
          <w:sz w:val="20"/>
          <w:szCs w:val="20"/>
          <w:lang w:val="en-US"/>
        </w:rPr>
        <w:t xml:space="preserve">(Kumar </w:t>
      </w:r>
      <w:r w:rsidRPr="006119A9">
        <w:rPr>
          <w:rFonts w:ascii="Arial" w:hAnsi="Arial" w:cs="Arial"/>
          <w:i/>
          <w:iCs/>
          <w:color w:val="000000" w:themeColor="text1"/>
          <w:sz w:val="20"/>
          <w:szCs w:val="20"/>
          <w:lang w:val="en-US"/>
        </w:rPr>
        <w:t>et al</w:t>
      </w:r>
      <w:r w:rsidRPr="006119A9">
        <w:rPr>
          <w:rFonts w:ascii="Arial" w:hAnsi="Arial" w:cs="Arial"/>
          <w:color w:val="000000" w:themeColor="text1"/>
          <w:sz w:val="20"/>
          <w:szCs w:val="20"/>
          <w:lang w:val="en-US"/>
        </w:rPr>
        <w:t xml:space="preserve">., 2025; Lashari </w:t>
      </w:r>
      <w:r w:rsidRPr="006119A9">
        <w:rPr>
          <w:rFonts w:ascii="Arial" w:hAnsi="Arial" w:cs="Arial"/>
          <w:i/>
          <w:iCs/>
          <w:color w:val="000000" w:themeColor="text1"/>
          <w:sz w:val="20"/>
          <w:szCs w:val="20"/>
          <w:lang w:val="en-US"/>
        </w:rPr>
        <w:t>et al</w:t>
      </w:r>
      <w:r w:rsidRPr="006119A9">
        <w:rPr>
          <w:rFonts w:ascii="Arial" w:hAnsi="Arial" w:cs="Arial"/>
          <w:color w:val="000000" w:themeColor="text1"/>
          <w:sz w:val="20"/>
          <w:szCs w:val="20"/>
          <w:lang w:val="en-US"/>
        </w:rPr>
        <w:t xml:space="preserve">., 2022; Otoidobiga </w:t>
      </w:r>
      <w:r w:rsidRPr="006119A9">
        <w:rPr>
          <w:rFonts w:ascii="Arial" w:hAnsi="Arial" w:cs="Arial"/>
          <w:i/>
          <w:iCs/>
          <w:color w:val="000000" w:themeColor="text1"/>
          <w:sz w:val="20"/>
          <w:szCs w:val="20"/>
          <w:lang w:val="en-US"/>
        </w:rPr>
        <w:t>et al</w:t>
      </w:r>
      <w:r w:rsidRPr="006119A9">
        <w:rPr>
          <w:rFonts w:ascii="Arial" w:hAnsi="Arial" w:cs="Arial"/>
          <w:color w:val="000000" w:themeColor="text1"/>
          <w:sz w:val="20"/>
          <w:szCs w:val="20"/>
          <w:lang w:val="en-US"/>
        </w:rPr>
        <w:t>., 2025)</w:t>
      </w:r>
      <w:r w:rsidRPr="006119A9">
        <w:rPr>
          <w:rFonts w:ascii="Arial" w:hAnsi="Arial" w:cs="Arial"/>
          <w:color w:val="000000" w:themeColor="text1"/>
          <w:sz w:val="20"/>
          <w:szCs w:val="20"/>
          <w:lang w:val="en-US"/>
        </w:rPr>
        <w:fldChar w:fldCharType="end"/>
      </w:r>
      <w:r w:rsidRPr="00733798">
        <w:rPr>
          <w:rFonts w:ascii="Arial" w:hAnsi="Arial" w:cs="Arial"/>
          <w:color w:val="000000" w:themeColor="text1"/>
          <w:sz w:val="20"/>
          <w:szCs w:val="20"/>
          <w:lang w:val="en-US"/>
        </w:rPr>
        <w:t>.</w:t>
      </w:r>
    </w:p>
    <w:p w14:paraId="491AE92D" w14:textId="77777777" w:rsidR="003E60DE" w:rsidRPr="006119A9" w:rsidRDefault="003E60DE" w:rsidP="006119A9">
      <w:pPr>
        <w:spacing w:before="240" w:after="240" w:line="360" w:lineRule="auto"/>
        <w:jc w:val="both"/>
        <w:rPr>
          <w:rFonts w:ascii="Arial" w:hAnsi="Arial" w:cs="Arial"/>
          <w:b/>
          <w:bCs/>
        </w:rPr>
      </w:pPr>
      <w:r w:rsidRPr="006119A9">
        <w:rPr>
          <w:rFonts w:ascii="Arial" w:hAnsi="Arial" w:cs="Arial"/>
          <w:b/>
          <w:bCs/>
        </w:rPr>
        <w:t>Table 11: Comparative analysis of neck height according to period and treatment</w:t>
      </w:r>
    </w:p>
    <w:tbl>
      <w:tblPr>
        <w:tblStyle w:val="TableGrid"/>
        <w:tblW w:w="9498" w:type="dxa"/>
        <w:jc w:val="center"/>
        <w:tblLayout w:type="fixed"/>
        <w:tblLook w:val="04A0" w:firstRow="1" w:lastRow="0" w:firstColumn="1" w:lastColumn="0" w:noHBand="0" w:noVBand="1"/>
      </w:tblPr>
      <w:tblGrid>
        <w:gridCol w:w="2553"/>
        <w:gridCol w:w="708"/>
        <w:gridCol w:w="1418"/>
        <w:gridCol w:w="1417"/>
        <w:gridCol w:w="1417"/>
        <w:gridCol w:w="851"/>
        <w:gridCol w:w="1134"/>
      </w:tblGrid>
      <w:tr w:rsidR="003E60DE" w:rsidRPr="00733798" w14:paraId="36995B67" w14:textId="77777777" w:rsidTr="00B14384">
        <w:trPr>
          <w:trHeight w:val="120"/>
          <w:jc w:val="center"/>
        </w:trPr>
        <w:tc>
          <w:tcPr>
            <w:tcW w:w="2553" w:type="dxa"/>
            <w:vMerge w:val="restart"/>
            <w:tcBorders>
              <w:left w:val="nil"/>
              <w:right w:val="nil"/>
            </w:tcBorders>
            <w:vAlign w:val="center"/>
          </w:tcPr>
          <w:p w14:paraId="287041AF" w14:textId="77777777" w:rsidR="003E60DE" w:rsidRPr="006119A9" w:rsidRDefault="003E60DE" w:rsidP="00616FCE">
            <w:pPr>
              <w:jc w:val="both"/>
              <w:rPr>
                <w:rFonts w:ascii="Arial" w:hAnsi="Arial" w:cs="Arial"/>
                <w:b/>
                <w:bCs/>
                <w:sz w:val="20"/>
                <w:szCs w:val="20"/>
              </w:rPr>
            </w:pPr>
            <w:r w:rsidRPr="006119A9">
              <w:rPr>
                <w:rFonts w:ascii="Arial" w:hAnsi="Arial" w:cs="Arial"/>
                <w:b/>
                <w:bCs/>
                <w:sz w:val="20"/>
                <w:szCs w:val="20"/>
              </w:rPr>
              <w:t>Treatment</w:t>
            </w:r>
          </w:p>
        </w:tc>
        <w:tc>
          <w:tcPr>
            <w:tcW w:w="708" w:type="dxa"/>
            <w:vMerge w:val="restart"/>
            <w:tcBorders>
              <w:left w:val="nil"/>
              <w:right w:val="nil"/>
            </w:tcBorders>
            <w:vAlign w:val="center"/>
          </w:tcPr>
          <w:p w14:paraId="7594A459" w14:textId="77777777" w:rsidR="003E60DE" w:rsidRPr="006119A9" w:rsidRDefault="003E60DE" w:rsidP="00616FCE">
            <w:pPr>
              <w:jc w:val="center"/>
              <w:rPr>
                <w:rFonts w:ascii="Arial" w:hAnsi="Arial" w:cs="Arial"/>
                <w:b/>
                <w:bCs/>
                <w:sz w:val="20"/>
                <w:szCs w:val="20"/>
              </w:rPr>
            </w:pPr>
            <w:r w:rsidRPr="006119A9">
              <w:rPr>
                <w:rFonts w:ascii="Arial" w:hAnsi="Arial" w:cs="Arial"/>
                <w:b/>
                <w:bCs/>
                <w:sz w:val="20"/>
                <w:szCs w:val="20"/>
              </w:rPr>
              <w:t>N</w:t>
            </w:r>
          </w:p>
        </w:tc>
        <w:tc>
          <w:tcPr>
            <w:tcW w:w="1418" w:type="dxa"/>
            <w:vMerge w:val="restart"/>
            <w:tcBorders>
              <w:left w:val="nil"/>
              <w:right w:val="nil"/>
            </w:tcBorders>
            <w:vAlign w:val="center"/>
          </w:tcPr>
          <w:p w14:paraId="6271D900" w14:textId="77777777" w:rsidR="003E60DE" w:rsidRPr="006119A9" w:rsidRDefault="003E60DE" w:rsidP="00616FCE">
            <w:pPr>
              <w:jc w:val="center"/>
              <w:rPr>
                <w:rFonts w:ascii="Arial" w:hAnsi="Arial" w:cs="Arial"/>
                <w:b/>
                <w:bCs/>
                <w:sz w:val="20"/>
                <w:szCs w:val="20"/>
              </w:rPr>
            </w:pPr>
            <w:r w:rsidRPr="006119A9">
              <w:rPr>
                <w:rFonts w:ascii="Arial" w:hAnsi="Arial" w:cs="Arial"/>
                <w:b/>
                <w:bCs/>
                <w:sz w:val="20"/>
                <w:szCs w:val="20"/>
              </w:rPr>
              <w:t>20 DAT</w:t>
            </w:r>
          </w:p>
        </w:tc>
        <w:tc>
          <w:tcPr>
            <w:tcW w:w="1417" w:type="dxa"/>
            <w:vMerge w:val="restart"/>
            <w:tcBorders>
              <w:left w:val="nil"/>
              <w:right w:val="nil"/>
            </w:tcBorders>
            <w:vAlign w:val="center"/>
          </w:tcPr>
          <w:p w14:paraId="449EB9C7" w14:textId="77777777" w:rsidR="003E60DE" w:rsidRPr="006119A9" w:rsidRDefault="003E60DE" w:rsidP="00616FCE">
            <w:pPr>
              <w:jc w:val="center"/>
              <w:rPr>
                <w:rFonts w:ascii="Arial" w:hAnsi="Arial" w:cs="Arial"/>
                <w:b/>
                <w:bCs/>
                <w:sz w:val="20"/>
                <w:szCs w:val="20"/>
              </w:rPr>
            </w:pPr>
            <w:r w:rsidRPr="006119A9">
              <w:rPr>
                <w:rFonts w:ascii="Arial" w:hAnsi="Arial" w:cs="Arial"/>
                <w:b/>
                <w:bCs/>
                <w:sz w:val="20"/>
                <w:szCs w:val="20"/>
              </w:rPr>
              <w:t>40 DAT</w:t>
            </w:r>
          </w:p>
        </w:tc>
        <w:tc>
          <w:tcPr>
            <w:tcW w:w="1417" w:type="dxa"/>
            <w:vMerge w:val="restart"/>
            <w:tcBorders>
              <w:left w:val="nil"/>
              <w:bottom w:val="nil"/>
              <w:right w:val="nil"/>
            </w:tcBorders>
            <w:vAlign w:val="center"/>
          </w:tcPr>
          <w:p w14:paraId="1849ECE6" w14:textId="77777777" w:rsidR="003E60DE" w:rsidRPr="006119A9" w:rsidRDefault="003E60DE" w:rsidP="00616FCE">
            <w:pPr>
              <w:jc w:val="center"/>
              <w:rPr>
                <w:rFonts w:ascii="Arial" w:hAnsi="Arial" w:cs="Arial"/>
                <w:b/>
                <w:bCs/>
                <w:sz w:val="20"/>
                <w:szCs w:val="20"/>
              </w:rPr>
            </w:pPr>
            <w:r w:rsidRPr="006119A9">
              <w:rPr>
                <w:rFonts w:ascii="Arial" w:hAnsi="Arial" w:cs="Arial"/>
                <w:b/>
                <w:bCs/>
                <w:sz w:val="20"/>
                <w:szCs w:val="20"/>
              </w:rPr>
              <w:t>60 DAT</w:t>
            </w:r>
          </w:p>
        </w:tc>
        <w:tc>
          <w:tcPr>
            <w:tcW w:w="1985" w:type="dxa"/>
            <w:gridSpan w:val="2"/>
            <w:tcBorders>
              <w:left w:val="nil"/>
              <w:bottom w:val="nil"/>
              <w:right w:val="nil"/>
            </w:tcBorders>
          </w:tcPr>
          <w:p w14:paraId="6711F2B8" w14:textId="77777777" w:rsidR="003E60DE" w:rsidRPr="006119A9" w:rsidRDefault="003E60DE" w:rsidP="00616FCE">
            <w:pPr>
              <w:jc w:val="center"/>
              <w:rPr>
                <w:rFonts w:ascii="Arial" w:hAnsi="Arial" w:cs="Arial"/>
                <w:b/>
                <w:bCs/>
                <w:sz w:val="20"/>
                <w:szCs w:val="20"/>
              </w:rPr>
            </w:pPr>
            <w:r w:rsidRPr="006119A9">
              <w:rPr>
                <w:rFonts w:ascii="Arial" w:hAnsi="Arial" w:cs="Arial"/>
                <w:b/>
                <w:bCs/>
                <w:sz w:val="20"/>
                <w:szCs w:val="20"/>
              </w:rPr>
              <w:t>ANOVA</w:t>
            </w:r>
          </w:p>
        </w:tc>
      </w:tr>
      <w:tr w:rsidR="003E60DE" w:rsidRPr="00733798" w14:paraId="78517DBE" w14:textId="77777777" w:rsidTr="00B14384">
        <w:trPr>
          <w:trHeight w:val="165"/>
          <w:jc w:val="center"/>
        </w:trPr>
        <w:tc>
          <w:tcPr>
            <w:tcW w:w="2553" w:type="dxa"/>
            <w:vMerge/>
            <w:tcBorders>
              <w:left w:val="nil"/>
              <w:bottom w:val="single" w:sz="4" w:space="0" w:color="auto"/>
              <w:right w:val="nil"/>
            </w:tcBorders>
            <w:vAlign w:val="center"/>
          </w:tcPr>
          <w:p w14:paraId="34546119" w14:textId="77777777" w:rsidR="003E60DE" w:rsidRPr="006119A9" w:rsidRDefault="003E60DE" w:rsidP="00616FCE">
            <w:pPr>
              <w:jc w:val="both"/>
              <w:rPr>
                <w:rFonts w:ascii="Arial" w:hAnsi="Arial" w:cs="Arial"/>
                <w:b/>
                <w:bCs/>
                <w:sz w:val="20"/>
                <w:szCs w:val="20"/>
              </w:rPr>
            </w:pPr>
          </w:p>
        </w:tc>
        <w:tc>
          <w:tcPr>
            <w:tcW w:w="708" w:type="dxa"/>
            <w:vMerge/>
            <w:tcBorders>
              <w:left w:val="nil"/>
              <w:bottom w:val="single" w:sz="4" w:space="0" w:color="auto"/>
              <w:right w:val="nil"/>
            </w:tcBorders>
            <w:vAlign w:val="center"/>
          </w:tcPr>
          <w:p w14:paraId="241DDE64" w14:textId="77777777" w:rsidR="003E60DE" w:rsidRPr="006119A9" w:rsidRDefault="003E60DE" w:rsidP="00616FCE">
            <w:pPr>
              <w:jc w:val="center"/>
              <w:rPr>
                <w:rFonts w:ascii="Arial" w:hAnsi="Arial" w:cs="Arial"/>
                <w:b/>
                <w:bCs/>
                <w:sz w:val="20"/>
                <w:szCs w:val="20"/>
              </w:rPr>
            </w:pPr>
          </w:p>
        </w:tc>
        <w:tc>
          <w:tcPr>
            <w:tcW w:w="1418" w:type="dxa"/>
            <w:vMerge/>
            <w:tcBorders>
              <w:left w:val="nil"/>
              <w:bottom w:val="single" w:sz="4" w:space="0" w:color="auto"/>
              <w:right w:val="nil"/>
            </w:tcBorders>
          </w:tcPr>
          <w:p w14:paraId="28E961CB" w14:textId="77777777" w:rsidR="003E60DE" w:rsidRPr="006119A9" w:rsidRDefault="003E60DE" w:rsidP="00616FCE">
            <w:pPr>
              <w:jc w:val="center"/>
              <w:rPr>
                <w:rFonts w:ascii="Arial" w:hAnsi="Arial" w:cs="Arial"/>
                <w:b/>
                <w:bCs/>
                <w:sz w:val="20"/>
                <w:szCs w:val="20"/>
              </w:rPr>
            </w:pPr>
          </w:p>
        </w:tc>
        <w:tc>
          <w:tcPr>
            <w:tcW w:w="1417" w:type="dxa"/>
            <w:vMerge/>
            <w:tcBorders>
              <w:left w:val="nil"/>
              <w:bottom w:val="single" w:sz="4" w:space="0" w:color="auto"/>
              <w:right w:val="nil"/>
            </w:tcBorders>
          </w:tcPr>
          <w:p w14:paraId="1C597CD1" w14:textId="77777777" w:rsidR="003E60DE" w:rsidRPr="006119A9" w:rsidRDefault="003E60DE" w:rsidP="00616FCE">
            <w:pPr>
              <w:jc w:val="center"/>
              <w:rPr>
                <w:rFonts w:ascii="Arial" w:hAnsi="Arial" w:cs="Arial"/>
                <w:b/>
                <w:bCs/>
                <w:sz w:val="20"/>
                <w:szCs w:val="20"/>
              </w:rPr>
            </w:pPr>
          </w:p>
        </w:tc>
        <w:tc>
          <w:tcPr>
            <w:tcW w:w="1417" w:type="dxa"/>
            <w:vMerge/>
            <w:tcBorders>
              <w:top w:val="nil"/>
              <w:left w:val="nil"/>
              <w:bottom w:val="single" w:sz="4" w:space="0" w:color="auto"/>
              <w:right w:val="nil"/>
            </w:tcBorders>
          </w:tcPr>
          <w:p w14:paraId="30163020" w14:textId="77777777" w:rsidR="003E60DE" w:rsidRPr="006119A9" w:rsidRDefault="003E60DE" w:rsidP="00616FCE">
            <w:pPr>
              <w:jc w:val="center"/>
              <w:rPr>
                <w:rFonts w:ascii="Arial" w:hAnsi="Arial" w:cs="Arial"/>
                <w:b/>
                <w:bCs/>
                <w:sz w:val="20"/>
                <w:szCs w:val="20"/>
              </w:rPr>
            </w:pPr>
          </w:p>
        </w:tc>
        <w:tc>
          <w:tcPr>
            <w:tcW w:w="851" w:type="dxa"/>
            <w:tcBorders>
              <w:top w:val="nil"/>
              <w:left w:val="nil"/>
              <w:bottom w:val="single" w:sz="4" w:space="0" w:color="auto"/>
              <w:right w:val="nil"/>
            </w:tcBorders>
          </w:tcPr>
          <w:p w14:paraId="5E40F911" w14:textId="77777777" w:rsidR="003E60DE" w:rsidRPr="006119A9" w:rsidRDefault="003E60DE" w:rsidP="00B14384">
            <w:pPr>
              <w:jc w:val="center"/>
              <w:rPr>
                <w:rFonts w:ascii="Arial" w:hAnsi="Arial" w:cs="Arial"/>
                <w:b/>
                <w:bCs/>
                <w:sz w:val="20"/>
                <w:szCs w:val="20"/>
              </w:rPr>
            </w:pPr>
            <w:r w:rsidRPr="006119A9">
              <w:rPr>
                <w:rFonts w:ascii="Arial" w:hAnsi="Arial" w:cs="Arial"/>
                <w:b/>
                <w:bCs/>
                <w:sz w:val="20"/>
                <w:szCs w:val="20"/>
              </w:rPr>
              <w:t>F</w:t>
            </w:r>
          </w:p>
        </w:tc>
        <w:tc>
          <w:tcPr>
            <w:tcW w:w="1134" w:type="dxa"/>
            <w:tcBorders>
              <w:top w:val="nil"/>
              <w:left w:val="nil"/>
              <w:bottom w:val="single" w:sz="4" w:space="0" w:color="auto"/>
              <w:right w:val="nil"/>
            </w:tcBorders>
          </w:tcPr>
          <w:p w14:paraId="7D9FD8EA" w14:textId="77777777" w:rsidR="003E60DE" w:rsidRPr="006119A9" w:rsidRDefault="003E60DE" w:rsidP="00616FCE">
            <w:pPr>
              <w:jc w:val="center"/>
              <w:rPr>
                <w:rFonts w:ascii="Arial" w:hAnsi="Arial" w:cs="Arial"/>
                <w:b/>
                <w:bCs/>
                <w:sz w:val="20"/>
                <w:szCs w:val="20"/>
              </w:rPr>
            </w:pPr>
            <w:r w:rsidRPr="006119A9">
              <w:rPr>
                <w:rFonts w:ascii="Arial" w:hAnsi="Arial" w:cs="Arial"/>
                <w:b/>
                <w:bCs/>
                <w:noProof/>
                <w:sz w:val="20"/>
                <w:szCs w:val="20"/>
                <w:lang w:eastAsia="fr-FR"/>
              </w:rPr>
              <w:t>p</w:t>
            </w:r>
          </w:p>
        </w:tc>
      </w:tr>
      <w:tr w:rsidR="003E60DE" w:rsidRPr="00733798" w14:paraId="248C6252" w14:textId="77777777" w:rsidTr="00B14384">
        <w:trPr>
          <w:jc w:val="center"/>
        </w:trPr>
        <w:tc>
          <w:tcPr>
            <w:tcW w:w="2553" w:type="dxa"/>
            <w:tcBorders>
              <w:left w:val="nil"/>
              <w:bottom w:val="nil"/>
              <w:right w:val="nil"/>
            </w:tcBorders>
            <w:vAlign w:val="center"/>
          </w:tcPr>
          <w:p w14:paraId="6951E239"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Compost (2.5%)</w:t>
            </w:r>
          </w:p>
        </w:tc>
        <w:tc>
          <w:tcPr>
            <w:tcW w:w="708" w:type="dxa"/>
            <w:tcBorders>
              <w:left w:val="nil"/>
              <w:bottom w:val="nil"/>
              <w:right w:val="nil"/>
            </w:tcBorders>
            <w:vAlign w:val="center"/>
          </w:tcPr>
          <w:p w14:paraId="05609CD2"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left w:val="nil"/>
              <w:bottom w:val="nil"/>
              <w:right w:val="nil"/>
            </w:tcBorders>
            <w:vAlign w:val="center"/>
          </w:tcPr>
          <w:p w14:paraId="666CDE48"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0.53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left w:val="nil"/>
              <w:bottom w:val="nil"/>
              <w:right w:val="nil"/>
            </w:tcBorders>
            <w:vAlign w:val="center"/>
          </w:tcPr>
          <w:p w14:paraId="7998609F"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1.93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0.52</w:t>
            </w:r>
          </w:p>
        </w:tc>
        <w:tc>
          <w:tcPr>
            <w:tcW w:w="1417" w:type="dxa"/>
            <w:tcBorders>
              <w:left w:val="nil"/>
              <w:bottom w:val="nil"/>
              <w:right w:val="nil"/>
            </w:tcBorders>
            <w:vAlign w:val="center"/>
          </w:tcPr>
          <w:p w14:paraId="65BFA640"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0.67</w:t>
            </w:r>
          </w:p>
        </w:tc>
        <w:tc>
          <w:tcPr>
            <w:tcW w:w="851" w:type="dxa"/>
            <w:tcBorders>
              <w:left w:val="nil"/>
              <w:bottom w:val="nil"/>
              <w:right w:val="nil"/>
            </w:tcBorders>
            <w:vAlign w:val="center"/>
          </w:tcPr>
          <w:p w14:paraId="0459D413"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4.263</w:t>
            </w:r>
          </w:p>
        </w:tc>
        <w:tc>
          <w:tcPr>
            <w:tcW w:w="1134" w:type="dxa"/>
            <w:tcBorders>
              <w:left w:val="nil"/>
              <w:bottom w:val="nil"/>
              <w:right w:val="nil"/>
            </w:tcBorders>
          </w:tcPr>
          <w:p w14:paraId="052982D2"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1CA6D9FE" w14:textId="77777777" w:rsidTr="00B14384">
        <w:trPr>
          <w:jc w:val="center"/>
        </w:trPr>
        <w:tc>
          <w:tcPr>
            <w:tcW w:w="2553" w:type="dxa"/>
            <w:tcBorders>
              <w:top w:val="nil"/>
              <w:left w:val="nil"/>
              <w:bottom w:val="nil"/>
              <w:right w:val="nil"/>
            </w:tcBorders>
            <w:vAlign w:val="center"/>
          </w:tcPr>
          <w:p w14:paraId="38A4A7D3"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2.5%)-M14AN </w:t>
            </w:r>
          </w:p>
        </w:tc>
        <w:tc>
          <w:tcPr>
            <w:tcW w:w="708" w:type="dxa"/>
            <w:tcBorders>
              <w:top w:val="nil"/>
              <w:left w:val="nil"/>
              <w:bottom w:val="nil"/>
              <w:right w:val="nil"/>
            </w:tcBorders>
            <w:vAlign w:val="center"/>
          </w:tcPr>
          <w:p w14:paraId="1FC720CC"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3541EF1A"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1.30</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0.15</w:t>
            </w:r>
          </w:p>
        </w:tc>
        <w:tc>
          <w:tcPr>
            <w:tcW w:w="1417" w:type="dxa"/>
            <w:tcBorders>
              <w:top w:val="nil"/>
              <w:left w:val="nil"/>
              <w:bottom w:val="nil"/>
              <w:right w:val="nil"/>
            </w:tcBorders>
            <w:vAlign w:val="center"/>
          </w:tcPr>
          <w:p w14:paraId="3D7E8CBD"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2.17</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0.46</w:t>
            </w:r>
          </w:p>
        </w:tc>
        <w:tc>
          <w:tcPr>
            <w:tcW w:w="1417" w:type="dxa"/>
            <w:tcBorders>
              <w:top w:val="nil"/>
              <w:left w:val="nil"/>
              <w:bottom w:val="nil"/>
              <w:right w:val="nil"/>
            </w:tcBorders>
            <w:vAlign w:val="center"/>
          </w:tcPr>
          <w:p w14:paraId="3AEA15C3"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3.17</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0.58</w:t>
            </w:r>
          </w:p>
        </w:tc>
        <w:tc>
          <w:tcPr>
            <w:tcW w:w="851" w:type="dxa"/>
            <w:tcBorders>
              <w:top w:val="nil"/>
              <w:left w:val="nil"/>
              <w:bottom w:val="nil"/>
              <w:right w:val="nil"/>
            </w:tcBorders>
            <w:vAlign w:val="center"/>
          </w:tcPr>
          <w:p w14:paraId="4151B148"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4.522</w:t>
            </w:r>
          </w:p>
        </w:tc>
        <w:tc>
          <w:tcPr>
            <w:tcW w:w="1134" w:type="dxa"/>
            <w:tcBorders>
              <w:top w:val="nil"/>
              <w:left w:val="nil"/>
              <w:bottom w:val="nil"/>
              <w:right w:val="nil"/>
            </w:tcBorders>
          </w:tcPr>
          <w:p w14:paraId="760AF005"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2AA8B3EF" w14:textId="77777777" w:rsidTr="00B14384">
        <w:trPr>
          <w:jc w:val="center"/>
        </w:trPr>
        <w:tc>
          <w:tcPr>
            <w:tcW w:w="2553" w:type="dxa"/>
            <w:tcBorders>
              <w:top w:val="nil"/>
              <w:left w:val="nil"/>
              <w:bottom w:val="nil"/>
              <w:right w:val="nil"/>
            </w:tcBorders>
            <w:vAlign w:val="center"/>
          </w:tcPr>
          <w:p w14:paraId="4805A796"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2.5%)-M16AN </w:t>
            </w:r>
          </w:p>
        </w:tc>
        <w:tc>
          <w:tcPr>
            <w:tcW w:w="708" w:type="dxa"/>
            <w:tcBorders>
              <w:top w:val="nil"/>
              <w:left w:val="nil"/>
              <w:bottom w:val="nil"/>
              <w:right w:val="nil"/>
            </w:tcBorders>
            <w:vAlign w:val="center"/>
          </w:tcPr>
          <w:p w14:paraId="1BFAF5D1"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05B521F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1.63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0.20</w:t>
            </w:r>
          </w:p>
        </w:tc>
        <w:tc>
          <w:tcPr>
            <w:tcW w:w="1417" w:type="dxa"/>
            <w:tcBorders>
              <w:top w:val="nil"/>
              <w:left w:val="nil"/>
              <w:bottom w:val="nil"/>
              <w:right w:val="nil"/>
            </w:tcBorders>
            <w:vAlign w:val="center"/>
          </w:tcPr>
          <w:p w14:paraId="10E53F80"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2.60</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0.40</w:t>
            </w:r>
          </w:p>
        </w:tc>
        <w:tc>
          <w:tcPr>
            <w:tcW w:w="1417" w:type="dxa"/>
            <w:tcBorders>
              <w:top w:val="nil"/>
              <w:left w:val="nil"/>
              <w:bottom w:val="nil"/>
              <w:right w:val="nil"/>
            </w:tcBorders>
            <w:vAlign w:val="center"/>
          </w:tcPr>
          <w:p w14:paraId="45C1D682"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4.17</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0.88</w:t>
            </w:r>
          </w:p>
        </w:tc>
        <w:tc>
          <w:tcPr>
            <w:tcW w:w="851" w:type="dxa"/>
            <w:tcBorders>
              <w:top w:val="nil"/>
              <w:left w:val="nil"/>
              <w:bottom w:val="nil"/>
              <w:right w:val="nil"/>
            </w:tcBorders>
            <w:vAlign w:val="center"/>
          </w:tcPr>
          <w:p w14:paraId="384F1E3B"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5.01</w:t>
            </w:r>
          </w:p>
        </w:tc>
        <w:tc>
          <w:tcPr>
            <w:tcW w:w="1134" w:type="dxa"/>
            <w:tcBorders>
              <w:top w:val="nil"/>
              <w:left w:val="nil"/>
              <w:bottom w:val="nil"/>
              <w:right w:val="nil"/>
            </w:tcBorders>
          </w:tcPr>
          <w:p w14:paraId="4E479194"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5831266D" w14:textId="77777777" w:rsidTr="00B14384">
        <w:trPr>
          <w:jc w:val="center"/>
        </w:trPr>
        <w:tc>
          <w:tcPr>
            <w:tcW w:w="2553" w:type="dxa"/>
            <w:tcBorders>
              <w:top w:val="nil"/>
              <w:left w:val="nil"/>
              <w:bottom w:val="nil"/>
              <w:right w:val="nil"/>
            </w:tcBorders>
            <w:vAlign w:val="center"/>
          </w:tcPr>
          <w:p w14:paraId="250B9125"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2.5%)-TI13AN </w:t>
            </w:r>
          </w:p>
        </w:tc>
        <w:tc>
          <w:tcPr>
            <w:tcW w:w="708" w:type="dxa"/>
            <w:tcBorders>
              <w:top w:val="nil"/>
              <w:left w:val="nil"/>
              <w:bottom w:val="nil"/>
              <w:right w:val="nil"/>
            </w:tcBorders>
            <w:vAlign w:val="center"/>
          </w:tcPr>
          <w:p w14:paraId="47CC108F"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7AA408CD"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1.97</w:t>
            </w:r>
            <w:r w:rsidRPr="006119A9">
              <w:rPr>
                <w:rFonts w:ascii="Arial" w:hAnsi="Arial" w:cs="Arial"/>
                <w:color w:val="000000" w:themeColor="text1"/>
                <w:sz w:val="20"/>
                <w:szCs w:val="20"/>
                <w:vertAlign w:val="superscript"/>
              </w:rPr>
              <w:t>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4.33</w:t>
            </w:r>
          </w:p>
        </w:tc>
        <w:tc>
          <w:tcPr>
            <w:tcW w:w="1417" w:type="dxa"/>
            <w:tcBorders>
              <w:top w:val="nil"/>
              <w:left w:val="nil"/>
              <w:bottom w:val="nil"/>
              <w:right w:val="nil"/>
            </w:tcBorders>
            <w:vAlign w:val="center"/>
          </w:tcPr>
          <w:p w14:paraId="01F28BED"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 xml:space="preserve">1.93 </w:t>
            </w:r>
            <w:r w:rsidRPr="006119A9">
              <w:rPr>
                <w:rFonts w:ascii="Arial" w:hAnsi="Arial" w:cs="Arial"/>
                <w:color w:val="000000" w:themeColor="text1"/>
                <w:sz w:val="20"/>
                <w:szCs w:val="20"/>
                <w:vertAlign w:val="superscript"/>
              </w:rPr>
              <w:t>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0.12</w:t>
            </w:r>
          </w:p>
        </w:tc>
        <w:tc>
          <w:tcPr>
            <w:tcW w:w="1417" w:type="dxa"/>
            <w:tcBorders>
              <w:top w:val="nil"/>
              <w:left w:val="nil"/>
              <w:bottom w:val="nil"/>
              <w:right w:val="nil"/>
            </w:tcBorders>
            <w:vAlign w:val="center"/>
          </w:tcPr>
          <w:p w14:paraId="50EEA27E"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4.73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0.37</w:t>
            </w:r>
          </w:p>
        </w:tc>
        <w:tc>
          <w:tcPr>
            <w:tcW w:w="851" w:type="dxa"/>
            <w:tcBorders>
              <w:top w:val="nil"/>
              <w:left w:val="nil"/>
              <w:bottom w:val="nil"/>
              <w:right w:val="nil"/>
            </w:tcBorders>
            <w:vAlign w:val="center"/>
          </w:tcPr>
          <w:p w14:paraId="6DDC99BC"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19.05</w:t>
            </w:r>
          </w:p>
        </w:tc>
        <w:tc>
          <w:tcPr>
            <w:tcW w:w="1134" w:type="dxa"/>
            <w:tcBorders>
              <w:top w:val="nil"/>
              <w:left w:val="nil"/>
              <w:bottom w:val="nil"/>
              <w:right w:val="nil"/>
            </w:tcBorders>
          </w:tcPr>
          <w:p w14:paraId="4302A999"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rPr>
              <w:t>**</w:t>
            </w:r>
          </w:p>
        </w:tc>
      </w:tr>
      <w:tr w:rsidR="003E60DE" w:rsidRPr="00733798" w14:paraId="135D4781" w14:textId="77777777" w:rsidTr="00B14384">
        <w:trPr>
          <w:jc w:val="center"/>
        </w:trPr>
        <w:tc>
          <w:tcPr>
            <w:tcW w:w="2553" w:type="dxa"/>
            <w:tcBorders>
              <w:top w:val="nil"/>
              <w:left w:val="nil"/>
              <w:bottom w:val="nil"/>
              <w:right w:val="nil"/>
            </w:tcBorders>
          </w:tcPr>
          <w:p w14:paraId="709C0740"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lastRenderedPageBreak/>
              <w:t>Compost(</w:t>
            </w:r>
            <w:proofErr w:type="gramEnd"/>
            <w:r w:rsidRPr="006119A9">
              <w:rPr>
                <w:rFonts w:ascii="Arial" w:hAnsi="Arial" w:cs="Arial"/>
                <w:sz w:val="20"/>
                <w:szCs w:val="20"/>
              </w:rPr>
              <w:t xml:space="preserve">25%)-VDK12AE </w:t>
            </w:r>
          </w:p>
        </w:tc>
        <w:tc>
          <w:tcPr>
            <w:tcW w:w="708" w:type="dxa"/>
            <w:tcBorders>
              <w:top w:val="nil"/>
              <w:left w:val="nil"/>
              <w:bottom w:val="nil"/>
              <w:right w:val="nil"/>
            </w:tcBorders>
            <w:vAlign w:val="center"/>
          </w:tcPr>
          <w:p w14:paraId="2CCF126B"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1F026991"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0.63</w:t>
            </w:r>
            <w:r w:rsidRPr="006119A9">
              <w:rPr>
                <w:rFonts w:ascii="Arial" w:hAnsi="Arial" w:cs="Arial"/>
                <w:color w:val="000000" w:themeColor="text1"/>
                <w:sz w:val="20"/>
                <w:szCs w:val="20"/>
                <w:vertAlign w:val="superscript"/>
              </w:rPr>
              <w:t>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0.28</w:t>
            </w:r>
          </w:p>
        </w:tc>
        <w:tc>
          <w:tcPr>
            <w:tcW w:w="1417" w:type="dxa"/>
            <w:tcBorders>
              <w:top w:val="nil"/>
              <w:left w:val="nil"/>
              <w:bottom w:val="nil"/>
              <w:right w:val="nil"/>
            </w:tcBorders>
            <w:vAlign w:val="center"/>
          </w:tcPr>
          <w:p w14:paraId="3A989939"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1.60</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0.37</w:t>
            </w:r>
          </w:p>
        </w:tc>
        <w:tc>
          <w:tcPr>
            <w:tcW w:w="1417" w:type="dxa"/>
            <w:tcBorders>
              <w:top w:val="nil"/>
              <w:left w:val="nil"/>
              <w:bottom w:val="nil"/>
              <w:right w:val="nil"/>
            </w:tcBorders>
            <w:vAlign w:val="center"/>
          </w:tcPr>
          <w:p w14:paraId="0B3AE65E"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2.63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0.18</w:t>
            </w:r>
          </w:p>
        </w:tc>
        <w:tc>
          <w:tcPr>
            <w:tcW w:w="851" w:type="dxa"/>
            <w:tcBorders>
              <w:top w:val="nil"/>
              <w:left w:val="nil"/>
              <w:bottom w:val="nil"/>
              <w:right w:val="nil"/>
            </w:tcBorders>
            <w:vAlign w:val="center"/>
          </w:tcPr>
          <w:p w14:paraId="6DA462A3"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11.59</w:t>
            </w:r>
          </w:p>
        </w:tc>
        <w:tc>
          <w:tcPr>
            <w:tcW w:w="1134" w:type="dxa"/>
            <w:tcBorders>
              <w:top w:val="nil"/>
              <w:left w:val="nil"/>
              <w:bottom w:val="nil"/>
              <w:right w:val="nil"/>
            </w:tcBorders>
          </w:tcPr>
          <w:p w14:paraId="5668F3C9"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vertAlign w:val="superscript"/>
              </w:rPr>
              <w:t>**</w:t>
            </w:r>
          </w:p>
        </w:tc>
      </w:tr>
      <w:tr w:rsidR="003E60DE" w:rsidRPr="00733798" w14:paraId="1E776012" w14:textId="77777777" w:rsidTr="00B14384">
        <w:trPr>
          <w:jc w:val="center"/>
        </w:trPr>
        <w:tc>
          <w:tcPr>
            <w:tcW w:w="2553" w:type="dxa"/>
            <w:tcBorders>
              <w:top w:val="nil"/>
              <w:left w:val="nil"/>
              <w:bottom w:val="nil"/>
              <w:right w:val="nil"/>
            </w:tcBorders>
          </w:tcPr>
          <w:p w14:paraId="7C8CDF66"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25%)-VDK5AN </w:t>
            </w:r>
          </w:p>
        </w:tc>
        <w:tc>
          <w:tcPr>
            <w:tcW w:w="708" w:type="dxa"/>
            <w:tcBorders>
              <w:top w:val="nil"/>
              <w:left w:val="nil"/>
              <w:bottom w:val="nil"/>
              <w:right w:val="nil"/>
            </w:tcBorders>
            <w:vAlign w:val="center"/>
          </w:tcPr>
          <w:p w14:paraId="43634D75"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539F4FA7"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1.30</w:t>
            </w:r>
            <w:r w:rsidRPr="006119A9">
              <w:rPr>
                <w:rFonts w:ascii="Arial" w:hAnsi="Arial" w:cs="Arial"/>
                <w:color w:val="000000" w:themeColor="text1"/>
                <w:sz w:val="20"/>
                <w:szCs w:val="20"/>
                <w:vertAlign w:val="superscript"/>
              </w:rPr>
              <w:t>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0.35</w:t>
            </w:r>
          </w:p>
        </w:tc>
        <w:tc>
          <w:tcPr>
            <w:tcW w:w="1417" w:type="dxa"/>
            <w:tcBorders>
              <w:top w:val="nil"/>
              <w:left w:val="nil"/>
              <w:bottom w:val="nil"/>
              <w:right w:val="nil"/>
            </w:tcBorders>
            <w:vAlign w:val="center"/>
          </w:tcPr>
          <w:p w14:paraId="21BFA4D1"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2.10</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0.42</w:t>
            </w:r>
          </w:p>
        </w:tc>
        <w:tc>
          <w:tcPr>
            <w:tcW w:w="1417" w:type="dxa"/>
            <w:tcBorders>
              <w:top w:val="nil"/>
              <w:left w:val="nil"/>
              <w:bottom w:val="nil"/>
              <w:right w:val="nil"/>
            </w:tcBorders>
            <w:vAlign w:val="center"/>
          </w:tcPr>
          <w:p w14:paraId="5022B606"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3.20</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0.36</w:t>
            </w:r>
          </w:p>
        </w:tc>
        <w:tc>
          <w:tcPr>
            <w:tcW w:w="851" w:type="dxa"/>
            <w:tcBorders>
              <w:top w:val="nil"/>
              <w:left w:val="nil"/>
              <w:bottom w:val="nil"/>
              <w:right w:val="nil"/>
            </w:tcBorders>
            <w:vAlign w:val="center"/>
          </w:tcPr>
          <w:p w14:paraId="5EADE4B0"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6.398</w:t>
            </w:r>
          </w:p>
        </w:tc>
        <w:tc>
          <w:tcPr>
            <w:tcW w:w="1134" w:type="dxa"/>
            <w:tcBorders>
              <w:top w:val="nil"/>
              <w:left w:val="nil"/>
              <w:bottom w:val="nil"/>
              <w:right w:val="nil"/>
            </w:tcBorders>
          </w:tcPr>
          <w:p w14:paraId="502B0BFA"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0.01**</w:t>
            </w:r>
          </w:p>
        </w:tc>
      </w:tr>
      <w:tr w:rsidR="003E60DE" w:rsidRPr="00733798" w14:paraId="42840B82" w14:textId="77777777" w:rsidTr="00B14384">
        <w:trPr>
          <w:jc w:val="center"/>
        </w:trPr>
        <w:tc>
          <w:tcPr>
            <w:tcW w:w="2553" w:type="dxa"/>
            <w:tcBorders>
              <w:top w:val="nil"/>
              <w:left w:val="nil"/>
              <w:bottom w:val="nil"/>
              <w:right w:val="nil"/>
            </w:tcBorders>
          </w:tcPr>
          <w:p w14:paraId="64AD5BBE"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Compost (5%)</w:t>
            </w:r>
          </w:p>
        </w:tc>
        <w:tc>
          <w:tcPr>
            <w:tcW w:w="708" w:type="dxa"/>
            <w:tcBorders>
              <w:top w:val="nil"/>
              <w:left w:val="nil"/>
              <w:bottom w:val="nil"/>
              <w:right w:val="nil"/>
            </w:tcBorders>
            <w:vAlign w:val="center"/>
          </w:tcPr>
          <w:p w14:paraId="69A5739E"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0B516E4F"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2.10</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0.21</w:t>
            </w:r>
          </w:p>
        </w:tc>
        <w:tc>
          <w:tcPr>
            <w:tcW w:w="1417" w:type="dxa"/>
            <w:tcBorders>
              <w:top w:val="nil"/>
              <w:left w:val="nil"/>
              <w:bottom w:val="nil"/>
              <w:right w:val="nil"/>
            </w:tcBorders>
            <w:vAlign w:val="center"/>
          </w:tcPr>
          <w:p w14:paraId="4E01947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3.47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0.51</w:t>
            </w:r>
          </w:p>
        </w:tc>
        <w:tc>
          <w:tcPr>
            <w:tcW w:w="1417" w:type="dxa"/>
            <w:tcBorders>
              <w:top w:val="nil"/>
              <w:left w:val="nil"/>
              <w:bottom w:val="nil"/>
              <w:right w:val="nil"/>
            </w:tcBorders>
            <w:vAlign w:val="center"/>
          </w:tcPr>
          <w:p w14:paraId="2DAA0CF9"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3.50</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0.29</w:t>
            </w:r>
          </w:p>
        </w:tc>
        <w:tc>
          <w:tcPr>
            <w:tcW w:w="851" w:type="dxa"/>
            <w:tcBorders>
              <w:top w:val="nil"/>
              <w:left w:val="nil"/>
              <w:bottom w:val="nil"/>
              <w:right w:val="nil"/>
            </w:tcBorders>
            <w:vAlign w:val="center"/>
          </w:tcPr>
          <w:p w14:paraId="6FC08193"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4.854</w:t>
            </w:r>
          </w:p>
        </w:tc>
        <w:tc>
          <w:tcPr>
            <w:tcW w:w="1134" w:type="dxa"/>
            <w:tcBorders>
              <w:top w:val="nil"/>
              <w:left w:val="nil"/>
              <w:bottom w:val="nil"/>
              <w:right w:val="nil"/>
            </w:tcBorders>
          </w:tcPr>
          <w:p w14:paraId="4737CB6E"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793AD29E" w14:textId="77777777" w:rsidTr="00B14384">
        <w:trPr>
          <w:jc w:val="center"/>
        </w:trPr>
        <w:tc>
          <w:tcPr>
            <w:tcW w:w="2553" w:type="dxa"/>
            <w:tcBorders>
              <w:top w:val="nil"/>
              <w:left w:val="nil"/>
              <w:bottom w:val="nil"/>
              <w:right w:val="nil"/>
            </w:tcBorders>
            <w:vAlign w:val="center"/>
          </w:tcPr>
          <w:p w14:paraId="5EBA5E2E"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5%)-M14AN </w:t>
            </w:r>
          </w:p>
        </w:tc>
        <w:tc>
          <w:tcPr>
            <w:tcW w:w="708" w:type="dxa"/>
            <w:tcBorders>
              <w:top w:val="nil"/>
              <w:left w:val="nil"/>
              <w:bottom w:val="nil"/>
              <w:right w:val="nil"/>
            </w:tcBorders>
            <w:vAlign w:val="center"/>
          </w:tcPr>
          <w:p w14:paraId="2EBBF064"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7B01F275"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1.06</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0.07</w:t>
            </w:r>
          </w:p>
        </w:tc>
        <w:tc>
          <w:tcPr>
            <w:tcW w:w="1417" w:type="dxa"/>
            <w:tcBorders>
              <w:top w:val="nil"/>
              <w:left w:val="nil"/>
              <w:bottom w:val="nil"/>
              <w:right w:val="nil"/>
            </w:tcBorders>
            <w:vAlign w:val="center"/>
          </w:tcPr>
          <w:p w14:paraId="14BF734F"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1.63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0.18</w:t>
            </w:r>
          </w:p>
        </w:tc>
        <w:tc>
          <w:tcPr>
            <w:tcW w:w="1417" w:type="dxa"/>
            <w:tcBorders>
              <w:top w:val="nil"/>
              <w:left w:val="nil"/>
              <w:bottom w:val="nil"/>
              <w:right w:val="nil"/>
            </w:tcBorders>
            <w:vAlign w:val="center"/>
          </w:tcPr>
          <w:p w14:paraId="0FB75A78"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3.00</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1.00</w:t>
            </w:r>
          </w:p>
        </w:tc>
        <w:tc>
          <w:tcPr>
            <w:tcW w:w="851" w:type="dxa"/>
            <w:tcBorders>
              <w:top w:val="nil"/>
              <w:left w:val="nil"/>
              <w:bottom w:val="nil"/>
              <w:right w:val="nil"/>
            </w:tcBorders>
            <w:vAlign w:val="center"/>
          </w:tcPr>
          <w:p w14:paraId="08166CFD"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2.852</w:t>
            </w:r>
          </w:p>
        </w:tc>
        <w:tc>
          <w:tcPr>
            <w:tcW w:w="1134" w:type="dxa"/>
            <w:tcBorders>
              <w:top w:val="nil"/>
              <w:left w:val="nil"/>
              <w:bottom w:val="nil"/>
              <w:right w:val="nil"/>
            </w:tcBorders>
          </w:tcPr>
          <w:p w14:paraId="5F5FCCA6"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40A1194C" w14:textId="77777777" w:rsidTr="00B14384">
        <w:trPr>
          <w:jc w:val="center"/>
        </w:trPr>
        <w:tc>
          <w:tcPr>
            <w:tcW w:w="2553" w:type="dxa"/>
            <w:tcBorders>
              <w:top w:val="nil"/>
              <w:left w:val="nil"/>
              <w:bottom w:val="nil"/>
              <w:right w:val="nil"/>
            </w:tcBorders>
            <w:vAlign w:val="center"/>
          </w:tcPr>
          <w:p w14:paraId="60AF0131"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5%)-M16AN </w:t>
            </w:r>
          </w:p>
        </w:tc>
        <w:tc>
          <w:tcPr>
            <w:tcW w:w="708" w:type="dxa"/>
            <w:tcBorders>
              <w:top w:val="nil"/>
              <w:left w:val="nil"/>
              <w:bottom w:val="nil"/>
              <w:right w:val="nil"/>
            </w:tcBorders>
            <w:vAlign w:val="center"/>
          </w:tcPr>
          <w:p w14:paraId="34CD9024"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4D1F78AA"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1.40</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0.20</w:t>
            </w:r>
          </w:p>
        </w:tc>
        <w:tc>
          <w:tcPr>
            <w:tcW w:w="1417" w:type="dxa"/>
            <w:tcBorders>
              <w:top w:val="nil"/>
              <w:left w:val="nil"/>
              <w:bottom w:val="nil"/>
              <w:right w:val="nil"/>
            </w:tcBorders>
            <w:vAlign w:val="center"/>
          </w:tcPr>
          <w:p w14:paraId="4B64E574"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3.17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0.44</w:t>
            </w:r>
          </w:p>
        </w:tc>
        <w:tc>
          <w:tcPr>
            <w:tcW w:w="1417" w:type="dxa"/>
            <w:tcBorders>
              <w:top w:val="nil"/>
              <w:left w:val="nil"/>
              <w:bottom w:val="nil"/>
              <w:right w:val="nil"/>
            </w:tcBorders>
            <w:vAlign w:val="center"/>
          </w:tcPr>
          <w:p w14:paraId="78C368D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3.97</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0.27</w:t>
            </w:r>
          </w:p>
        </w:tc>
        <w:tc>
          <w:tcPr>
            <w:tcW w:w="851" w:type="dxa"/>
            <w:tcBorders>
              <w:top w:val="nil"/>
              <w:left w:val="nil"/>
              <w:bottom w:val="nil"/>
              <w:right w:val="nil"/>
            </w:tcBorders>
            <w:vAlign w:val="center"/>
          </w:tcPr>
          <w:p w14:paraId="7B9A91F7"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16.75</w:t>
            </w:r>
          </w:p>
        </w:tc>
        <w:tc>
          <w:tcPr>
            <w:tcW w:w="1134" w:type="dxa"/>
            <w:tcBorders>
              <w:top w:val="nil"/>
              <w:left w:val="nil"/>
              <w:bottom w:val="nil"/>
              <w:right w:val="nil"/>
            </w:tcBorders>
          </w:tcPr>
          <w:p w14:paraId="73DEAD09"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rPr>
              <w:t>**</w:t>
            </w:r>
          </w:p>
        </w:tc>
      </w:tr>
      <w:tr w:rsidR="003E60DE" w:rsidRPr="00733798" w14:paraId="194A7AF4" w14:textId="77777777" w:rsidTr="00B14384">
        <w:trPr>
          <w:jc w:val="center"/>
        </w:trPr>
        <w:tc>
          <w:tcPr>
            <w:tcW w:w="2553" w:type="dxa"/>
            <w:tcBorders>
              <w:top w:val="nil"/>
              <w:left w:val="nil"/>
              <w:bottom w:val="nil"/>
              <w:right w:val="nil"/>
            </w:tcBorders>
            <w:vAlign w:val="center"/>
          </w:tcPr>
          <w:p w14:paraId="7F544927"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5%)-TI13AN </w:t>
            </w:r>
          </w:p>
        </w:tc>
        <w:tc>
          <w:tcPr>
            <w:tcW w:w="708" w:type="dxa"/>
            <w:tcBorders>
              <w:top w:val="nil"/>
              <w:left w:val="nil"/>
              <w:bottom w:val="nil"/>
              <w:right w:val="nil"/>
            </w:tcBorders>
            <w:vAlign w:val="center"/>
          </w:tcPr>
          <w:p w14:paraId="5F87677C"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6899E5DF"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1.77</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0.14</w:t>
            </w:r>
          </w:p>
        </w:tc>
        <w:tc>
          <w:tcPr>
            <w:tcW w:w="1417" w:type="dxa"/>
            <w:tcBorders>
              <w:top w:val="nil"/>
              <w:left w:val="nil"/>
              <w:bottom w:val="nil"/>
              <w:right w:val="nil"/>
            </w:tcBorders>
            <w:vAlign w:val="center"/>
          </w:tcPr>
          <w:p w14:paraId="73149671"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2.27</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0.89</w:t>
            </w:r>
          </w:p>
        </w:tc>
        <w:tc>
          <w:tcPr>
            <w:tcW w:w="1417" w:type="dxa"/>
            <w:tcBorders>
              <w:top w:val="nil"/>
              <w:left w:val="nil"/>
              <w:bottom w:val="nil"/>
              <w:right w:val="nil"/>
            </w:tcBorders>
            <w:vAlign w:val="center"/>
          </w:tcPr>
          <w:p w14:paraId="77DC659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0.29</w:t>
            </w:r>
          </w:p>
        </w:tc>
        <w:tc>
          <w:tcPr>
            <w:tcW w:w="851" w:type="dxa"/>
            <w:tcBorders>
              <w:top w:val="nil"/>
              <w:left w:val="nil"/>
              <w:bottom w:val="nil"/>
              <w:right w:val="nil"/>
            </w:tcBorders>
            <w:vAlign w:val="center"/>
          </w:tcPr>
          <w:p w14:paraId="5D32F58D"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4.534</w:t>
            </w:r>
          </w:p>
        </w:tc>
        <w:tc>
          <w:tcPr>
            <w:tcW w:w="1134" w:type="dxa"/>
            <w:tcBorders>
              <w:top w:val="nil"/>
              <w:left w:val="nil"/>
              <w:bottom w:val="nil"/>
              <w:right w:val="nil"/>
            </w:tcBorders>
          </w:tcPr>
          <w:p w14:paraId="07030103"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0F979FDE" w14:textId="77777777" w:rsidTr="00B14384">
        <w:trPr>
          <w:jc w:val="center"/>
        </w:trPr>
        <w:tc>
          <w:tcPr>
            <w:tcW w:w="2553" w:type="dxa"/>
            <w:tcBorders>
              <w:top w:val="nil"/>
              <w:left w:val="nil"/>
              <w:bottom w:val="nil"/>
              <w:right w:val="nil"/>
            </w:tcBorders>
          </w:tcPr>
          <w:p w14:paraId="595B9238"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5%)-VDK12AE </w:t>
            </w:r>
          </w:p>
        </w:tc>
        <w:tc>
          <w:tcPr>
            <w:tcW w:w="708" w:type="dxa"/>
            <w:tcBorders>
              <w:top w:val="nil"/>
              <w:left w:val="nil"/>
              <w:bottom w:val="nil"/>
              <w:right w:val="nil"/>
            </w:tcBorders>
            <w:vAlign w:val="center"/>
          </w:tcPr>
          <w:p w14:paraId="2905554C"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4CA60E1D"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1.80</w:t>
            </w:r>
            <w:r w:rsidRPr="006119A9">
              <w:rPr>
                <w:rFonts w:ascii="Arial" w:hAnsi="Arial" w:cs="Arial"/>
                <w:color w:val="000000" w:themeColor="text1"/>
                <w:sz w:val="20"/>
                <w:szCs w:val="20"/>
                <w:vertAlign w:val="superscript"/>
              </w:rPr>
              <w:t xml:space="preserve"> 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0.17</w:t>
            </w:r>
          </w:p>
        </w:tc>
        <w:tc>
          <w:tcPr>
            <w:tcW w:w="1417" w:type="dxa"/>
            <w:tcBorders>
              <w:top w:val="nil"/>
              <w:left w:val="nil"/>
              <w:bottom w:val="nil"/>
              <w:right w:val="nil"/>
            </w:tcBorders>
            <w:vAlign w:val="center"/>
          </w:tcPr>
          <w:p w14:paraId="19784FA5"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2.97</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0.32</w:t>
            </w:r>
          </w:p>
        </w:tc>
        <w:tc>
          <w:tcPr>
            <w:tcW w:w="1417" w:type="dxa"/>
            <w:tcBorders>
              <w:top w:val="nil"/>
              <w:left w:val="nil"/>
              <w:bottom w:val="nil"/>
              <w:right w:val="nil"/>
            </w:tcBorders>
            <w:vAlign w:val="center"/>
          </w:tcPr>
          <w:p w14:paraId="37943001"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3.53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0.24</w:t>
            </w:r>
          </w:p>
        </w:tc>
        <w:tc>
          <w:tcPr>
            <w:tcW w:w="851" w:type="dxa"/>
            <w:tcBorders>
              <w:top w:val="nil"/>
              <w:left w:val="nil"/>
              <w:bottom w:val="nil"/>
              <w:right w:val="nil"/>
            </w:tcBorders>
            <w:vAlign w:val="center"/>
          </w:tcPr>
          <w:p w14:paraId="4B025FA5"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12.41</w:t>
            </w:r>
          </w:p>
        </w:tc>
        <w:tc>
          <w:tcPr>
            <w:tcW w:w="1134" w:type="dxa"/>
            <w:tcBorders>
              <w:top w:val="nil"/>
              <w:left w:val="nil"/>
              <w:bottom w:val="nil"/>
              <w:right w:val="nil"/>
            </w:tcBorders>
          </w:tcPr>
          <w:p w14:paraId="351C0925"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rPr>
              <w:t>**</w:t>
            </w:r>
          </w:p>
        </w:tc>
      </w:tr>
      <w:tr w:rsidR="003E60DE" w:rsidRPr="00733798" w14:paraId="52F73FD9" w14:textId="77777777" w:rsidTr="00B14384">
        <w:trPr>
          <w:jc w:val="center"/>
        </w:trPr>
        <w:tc>
          <w:tcPr>
            <w:tcW w:w="2553" w:type="dxa"/>
            <w:tcBorders>
              <w:top w:val="nil"/>
              <w:left w:val="nil"/>
              <w:bottom w:val="nil"/>
              <w:right w:val="nil"/>
            </w:tcBorders>
          </w:tcPr>
          <w:p w14:paraId="46DCCFCE" w14:textId="77777777" w:rsidR="003E60DE" w:rsidRPr="006119A9" w:rsidRDefault="003E60DE"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5%)-VDK5AN </w:t>
            </w:r>
          </w:p>
        </w:tc>
        <w:tc>
          <w:tcPr>
            <w:tcW w:w="708" w:type="dxa"/>
            <w:tcBorders>
              <w:top w:val="nil"/>
              <w:left w:val="nil"/>
              <w:bottom w:val="nil"/>
              <w:right w:val="nil"/>
            </w:tcBorders>
            <w:vAlign w:val="center"/>
          </w:tcPr>
          <w:p w14:paraId="201CE89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101442D3"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1.37</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0.17</w:t>
            </w:r>
          </w:p>
        </w:tc>
        <w:tc>
          <w:tcPr>
            <w:tcW w:w="1417" w:type="dxa"/>
            <w:tcBorders>
              <w:top w:val="nil"/>
              <w:left w:val="nil"/>
              <w:bottom w:val="nil"/>
              <w:right w:val="nil"/>
            </w:tcBorders>
            <w:vAlign w:val="center"/>
          </w:tcPr>
          <w:p w14:paraId="74545B30"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2.37</w:t>
            </w:r>
            <w:r w:rsidRPr="006119A9">
              <w:rPr>
                <w:rFonts w:ascii="Arial" w:hAnsi="Arial" w:cs="Arial"/>
                <w:color w:val="000000" w:themeColor="text1"/>
                <w:sz w:val="20"/>
                <w:szCs w:val="20"/>
                <w:vertAlign w:val="superscript"/>
              </w:rPr>
              <w:t xml:space="preserve">ab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0.31</w:t>
            </w:r>
          </w:p>
        </w:tc>
        <w:tc>
          <w:tcPr>
            <w:tcW w:w="1417" w:type="dxa"/>
            <w:tcBorders>
              <w:top w:val="nil"/>
              <w:left w:val="nil"/>
              <w:bottom w:val="nil"/>
              <w:right w:val="nil"/>
            </w:tcBorders>
            <w:vAlign w:val="center"/>
          </w:tcPr>
          <w:p w14:paraId="633B25AA"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3.93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0.44</w:t>
            </w:r>
          </w:p>
        </w:tc>
        <w:tc>
          <w:tcPr>
            <w:tcW w:w="851" w:type="dxa"/>
            <w:tcBorders>
              <w:top w:val="nil"/>
              <w:left w:val="nil"/>
              <w:bottom w:val="nil"/>
              <w:right w:val="nil"/>
            </w:tcBorders>
            <w:vAlign w:val="center"/>
          </w:tcPr>
          <w:p w14:paraId="6F20D3E1"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15.69</w:t>
            </w:r>
          </w:p>
        </w:tc>
        <w:tc>
          <w:tcPr>
            <w:tcW w:w="1134" w:type="dxa"/>
            <w:tcBorders>
              <w:top w:val="nil"/>
              <w:left w:val="nil"/>
              <w:bottom w:val="nil"/>
              <w:right w:val="nil"/>
            </w:tcBorders>
          </w:tcPr>
          <w:p w14:paraId="596D58DF"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rPr>
              <w:t>**</w:t>
            </w:r>
          </w:p>
        </w:tc>
      </w:tr>
      <w:tr w:rsidR="003E60DE" w:rsidRPr="00733798" w14:paraId="10638F5B" w14:textId="77777777" w:rsidTr="00B14384">
        <w:trPr>
          <w:jc w:val="center"/>
        </w:trPr>
        <w:tc>
          <w:tcPr>
            <w:tcW w:w="2553" w:type="dxa"/>
            <w:tcBorders>
              <w:top w:val="nil"/>
              <w:left w:val="nil"/>
              <w:bottom w:val="nil"/>
              <w:right w:val="nil"/>
            </w:tcBorders>
          </w:tcPr>
          <w:p w14:paraId="725943B1"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NPK</w:t>
            </w:r>
          </w:p>
        </w:tc>
        <w:tc>
          <w:tcPr>
            <w:tcW w:w="708" w:type="dxa"/>
            <w:tcBorders>
              <w:top w:val="nil"/>
              <w:left w:val="nil"/>
              <w:bottom w:val="nil"/>
              <w:right w:val="nil"/>
            </w:tcBorders>
            <w:vAlign w:val="center"/>
          </w:tcPr>
          <w:p w14:paraId="6586D1AA"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0026440C"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1.17</w:t>
            </w:r>
            <w:r w:rsidRPr="006119A9">
              <w:rPr>
                <w:rFonts w:ascii="Arial" w:hAnsi="Arial" w:cs="Arial"/>
                <w:color w:val="000000" w:themeColor="text1"/>
                <w:sz w:val="20"/>
                <w:szCs w:val="20"/>
                <w:vertAlign w:val="superscript"/>
              </w:rPr>
              <w:t xml:space="preserve"> 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570D394E"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2.20</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0.36</w:t>
            </w:r>
          </w:p>
        </w:tc>
        <w:tc>
          <w:tcPr>
            <w:tcW w:w="1417" w:type="dxa"/>
            <w:tcBorders>
              <w:top w:val="nil"/>
              <w:left w:val="nil"/>
              <w:bottom w:val="nil"/>
              <w:right w:val="nil"/>
            </w:tcBorders>
            <w:vAlign w:val="center"/>
          </w:tcPr>
          <w:p w14:paraId="315C40FA"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3.67</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0.44</w:t>
            </w:r>
          </w:p>
        </w:tc>
        <w:tc>
          <w:tcPr>
            <w:tcW w:w="851" w:type="dxa"/>
            <w:tcBorders>
              <w:top w:val="nil"/>
              <w:left w:val="nil"/>
              <w:bottom w:val="nil"/>
              <w:right w:val="nil"/>
            </w:tcBorders>
            <w:vAlign w:val="center"/>
          </w:tcPr>
          <w:p w14:paraId="3B357E4D"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10.87</w:t>
            </w:r>
          </w:p>
        </w:tc>
        <w:tc>
          <w:tcPr>
            <w:tcW w:w="1134" w:type="dxa"/>
            <w:tcBorders>
              <w:top w:val="nil"/>
              <w:left w:val="nil"/>
              <w:bottom w:val="nil"/>
              <w:right w:val="nil"/>
            </w:tcBorders>
          </w:tcPr>
          <w:p w14:paraId="0E3B34C1"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3E60DE" w:rsidRPr="00733798" w14:paraId="3A7F7C85" w14:textId="77777777" w:rsidTr="00B14384">
        <w:trPr>
          <w:jc w:val="center"/>
        </w:trPr>
        <w:tc>
          <w:tcPr>
            <w:tcW w:w="2553" w:type="dxa"/>
            <w:tcBorders>
              <w:top w:val="nil"/>
              <w:left w:val="nil"/>
              <w:bottom w:val="nil"/>
              <w:right w:val="nil"/>
            </w:tcBorders>
          </w:tcPr>
          <w:p w14:paraId="567F5539"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NPK-M14AN</w:t>
            </w:r>
          </w:p>
        </w:tc>
        <w:tc>
          <w:tcPr>
            <w:tcW w:w="708" w:type="dxa"/>
            <w:tcBorders>
              <w:top w:val="nil"/>
              <w:left w:val="nil"/>
              <w:bottom w:val="nil"/>
              <w:right w:val="nil"/>
            </w:tcBorders>
            <w:vAlign w:val="center"/>
          </w:tcPr>
          <w:p w14:paraId="6DF54A44"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762EF561"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0.83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0.08</w:t>
            </w:r>
          </w:p>
        </w:tc>
        <w:tc>
          <w:tcPr>
            <w:tcW w:w="1417" w:type="dxa"/>
            <w:tcBorders>
              <w:top w:val="nil"/>
              <w:left w:val="nil"/>
              <w:bottom w:val="nil"/>
              <w:right w:val="nil"/>
            </w:tcBorders>
            <w:vAlign w:val="center"/>
          </w:tcPr>
          <w:p w14:paraId="028892FD"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0.50</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0.28</w:t>
            </w:r>
          </w:p>
        </w:tc>
        <w:tc>
          <w:tcPr>
            <w:tcW w:w="1417" w:type="dxa"/>
            <w:tcBorders>
              <w:top w:val="nil"/>
              <w:left w:val="nil"/>
              <w:bottom w:val="nil"/>
              <w:right w:val="nil"/>
            </w:tcBorders>
            <w:vAlign w:val="center"/>
          </w:tcPr>
          <w:p w14:paraId="4C7B940E"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1.33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0.67</w:t>
            </w:r>
          </w:p>
        </w:tc>
        <w:tc>
          <w:tcPr>
            <w:tcW w:w="851" w:type="dxa"/>
            <w:tcBorders>
              <w:top w:val="nil"/>
              <w:left w:val="nil"/>
              <w:bottom w:val="nil"/>
              <w:right w:val="nil"/>
            </w:tcBorders>
            <w:vAlign w:val="center"/>
          </w:tcPr>
          <w:p w14:paraId="3BEBB401"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0.985</w:t>
            </w:r>
          </w:p>
        </w:tc>
        <w:tc>
          <w:tcPr>
            <w:tcW w:w="1134" w:type="dxa"/>
            <w:tcBorders>
              <w:top w:val="nil"/>
              <w:left w:val="nil"/>
              <w:bottom w:val="nil"/>
              <w:right w:val="nil"/>
            </w:tcBorders>
          </w:tcPr>
          <w:p w14:paraId="5C656FD1"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41E2680D" w14:textId="77777777" w:rsidTr="00B14384">
        <w:trPr>
          <w:jc w:val="center"/>
        </w:trPr>
        <w:tc>
          <w:tcPr>
            <w:tcW w:w="2553" w:type="dxa"/>
            <w:tcBorders>
              <w:top w:val="nil"/>
              <w:left w:val="nil"/>
              <w:bottom w:val="nil"/>
              <w:right w:val="nil"/>
            </w:tcBorders>
          </w:tcPr>
          <w:p w14:paraId="47D8BAC1"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NPK-M16AN</w:t>
            </w:r>
          </w:p>
        </w:tc>
        <w:tc>
          <w:tcPr>
            <w:tcW w:w="708" w:type="dxa"/>
            <w:tcBorders>
              <w:top w:val="nil"/>
              <w:left w:val="nil"/>
              <w:bottom w:val="nil"/>
              <w:right w:val="nil"/>
            </w:tcBorders>
            <w:vAlign w:val="center"/>
          </w:tcPr>
          <w:p w14:paraId="6081600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5E4E6F58"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0.90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0.21</w:t>
            </w:r>
          </w:p>
        </w:tc>
        <w:tc>
          <w:tcPr>
            <w:tcW w:w="1417" w:type="dxa"/>
            <w:tcBorders>
              <w:top w:val="nil"/>
              <w:left w:val="nil"/>
              <w:bottom w:val="nil"/>
              <w:right w:val="nil"/>
            </w:tcBorders>
            <w:vAlign w:val="center"/>
          </w:tcPr>
          <w:p w14:paraId="02126BA6"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1.67</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0.88</w:t>
            </w:r>
          </w:p>
        </w:tc>
        <w:tc>
          <w:tcPr>
            <w:tcW w:w="1417" w:type="dxa"/>
            <w:tcBorders>
              <w:top w:val="nil"/>
              <w:left w:val="nil"/>
              <w:bottom w:val="nil"/>
              <w:right w:val="nil"/>
            </w:tcBorders>
            <w:vAlign w:val="center"/>
          </w:tcPr>
          <w:p w14:paraId="17B86944"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3.83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2.04</w:t>
            </w:r>
          </w:p>
        </w:tc>
        <w:tc>
          <w:tcPr>
            <w:tcW w:w="851" w:type="dxa"/>
            <w:tcBorders>
              <w:top w:val="nil"/>
              <w:left w:val="nil"/>
              <w:bottom w:val="nil"/>
              <w:right w:val="nil"/>
            </w:tcBorders>
            <w:vAlign w:val="center"/>
          </w:tcPr>
          <w:p w14:paraId="18AB24C2"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1.384</w:t>
            </w:r>
          </w:p>
        </w:tc>
        <w:tc>
          <w:tcPr>
            <w:tcW w:w="1134" w:type="dxa"/>
            <w:tcBorders>
              <w:top w:val="nil"/>
              <w:left w:val="nil"/>
              <w:bottom w:val="nil"/>
              <w:right w:val="nil"/>
            </w:tcBorders>
          </w:tcPr>
          <w:p w14:paraId="78ADE2CA"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0436E0EB" w14:textId="77777777" w:rsidTr="00B14384">
        <w:trPr>
          <w:jc w:val="center"/>
        </w:trPr>
        <w:tc>
          <w:tcPr>
            <w:tcW w:w="2553" w:type="dxa"/>
            <w:tcBorders>
              <w:top w:val="nil"/>
              <w:left w:val="nil"/>
              <w:bottom w:val="nil"/>
              <w:right w:val="nil"/>
            </w:tcBorders>
          </w:tcPr>
          <w:p w14:paraId="25BEA08D"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NPK-TI13AN</w:t>
            </w:r>
          </w:p>
        </w:tc>
        <w:tc>
          <w:tcPr>
            <w:tcW w:w="708" w:type="dxa"/>
            <w:tcBorders>
              <w:top w:val="nil"/>
              <w:left w:val="nil"/>
              <w:bottom w:val="nil"/>
              <w:right w:val="nil"/>
            </w:tcBorders>
            <w:vAlign w:val="center"/>
          </w:tcPr>
          <w:p w14:paraId="1D22154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3F97B071"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1.50</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417" w:type="dxa"/>
            <w:tcBorders>
              <w:top w:val="nil"/>
              <w:left w:val="nil"/>
              <w:bottom w:val="nil"/>
              <w:right w:val="nil"/>
            </w:tcBorders>
            <w:vAlign w:val="center"/>
          </w:tcPr>
          <w:p w14:paraId="3958C2DB"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1.40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0.94</w:t>
            </w:r>
          </w:p>
        </w:tc>
        <w:tc>
          <w:tcPr>
            <w:tcW w:w="1417" w:type="dxa"/>
            <w:tcBorders>
              <w:top w:val="nil"/>
              <w:left w:val="nil"/>
              <w:bottom w:val="nil"/>
              <w:right w:val="nil"/>
            </w:tcBorders>
            <w:vAlign w:val="center"/>
          </w:tcPr>
          <w:p w14:paraId="1D38234D"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3.73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1.29</w:t>
            </w:r>
          </w:p>
        </w:tc>
        <w:tc>
          <w:tcPr>
            <w:tcW w:w="851" w:type="dxa"/>
            <w:tcBorders>
              <w:top w:val="nil"/>
              <w:left w:val="nil"/>
              <w:bottom w:val="nil"/>
              <w:right w:val="nil"/>
            </w:tcBorders>
            <w:vAlign w:val="center"/>
          </w:tcPr>
          <w:p w14:paraId="0DAF0F5A"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1.791</w:t>
            </w:r>
          </w:p>
        </w:tc>
        <w:tc>
          <w:tcPr>
            <w:tcW w:w="1134" w:type="dxa"/>
            <w:tcBorders>
              <w:top w:val="nil"/>
              <w:left w:val="nil"/>
              <w:bottom w:val="nil"/>
              <w:right w:val="nil"/>
            </w:tcBorders>
          </w:tcPr>
          <w:p w14:paraId="0FECA306"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5DB88835" w14:textId="77777777" w:rsidTr="00B14384">
        <w:trPr>
          <w:jc w:val="center"/>
        </w:trPr>
        <w:tc>
          <w:tcPr>
            <w:tcW w:w="2553" w:type="dxa"/>
            <w:tcBorders>
              <w:top w:val="nil"/>
              <w:left w:val="nil"/>
              <w:bottom w:val="nil"/>
              <w:right w:val="nil"/>
            </w:tcBorders>
          </w:tcPr>
          <w:p w14:paraId="485F52A4"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NPK-VDK12AE</w:t>
            </w:r>
          </w:p>
        </w:tc>
        <w:tc>
          <w:tcPr>
            <w:tcW w:w="708" w:type="dxa"/>
            <w:tcBorders>
              <w:top w:val="nil"/>
              <w:left w:val="nil"/>
              <w:bottom w:val="nil"/>
              <w:right w:val="nil"/>
            </w:tcBorders>
            <w:vAlign w:val="center"/>
          </w:tcPr>
          <w:p w14:paraId="0BF22B0F"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nil"/>
              <w:right w:val="nil"/>
            </w:tcBorders>
            <w:vAlign w:val="center"/>
          </w:tcPr>
          <w:p w14:paraId="646A8AE1"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1.23</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0.17</w:t>
            </w:r>
          </w:p>
        </w:tc>
        <w:tc>
          <w:tcPr>
            <w:tcW w:w="1417" w:type="dxa"/>
            <w:tcBorders>
              <w:top w:val="nil"/>
              <w:left w:val="nil"/>
              <w:bottom w:val="nil"/>
              <w:right w:val="nil"/>
            </w:tcBorders>
            <w:vAlign w:val="center"/>
          </w:tcPr>
          <w:p w14:paraId="665ECEED"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1.67</w:t>
            </w:r>
            <w:r w:rsidRPr="006119A9">
              <w:rPr>
                <w:rFonts w:ascii="Arial" w:hAnsi="Arial" w:cs="Arial"/>
                <w:color w:val="000000" w:themeColor="text1"/>
                <w:sz w:val="20"/>
                <w:szCs w:val="20"/>
                <w:vertAlign w:val="superscript"/>
              </w:rPr>
              <w:t>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0.83</w:t>
            </w:r>
          </w:p>
        </w:tc>
        <w:tc>
          <w:tcPr>
            <w:tcW w:w="1417" w:type="dxa"/>
            <w:tcBorders>
              <w:top w:val="nil"/>
              <w:left w:val="nil"/>
              <w:bottom w:val="nil"/>
              <w:right w:val="nil"/>
            </w:tcBorders>
            <w:vAlign w:val="center"/>
          </w:tcPr>
          <w:p w14:paraId="5E35373B" w14:textId="77777777" w:rsidR="003E60DE" w:rsidRPr="006119A9" w:rsidRDefault="003E60DE" w:rsidP="00616FCE">
            <w:pPr>
              <w:jc w:val="center"/>
              <w:rPr>
                <w:rFonts w:ascii="Arial" w:hAnsi="Arial" w:cs="Arial"/>
                <w:sz w:val="20"/>
                <w:szCs w:val="20"/>
              </w:rPr>
            </w:pPr>
            <w:r w:rsidRPr="006119A9">
              <w:rPr>
                <w:rFonts w:ascii="Arial" w:hAnsi="Arial" w:cs="Arial"/>
                <w:color w:val="000000" w:themeColor="text1"/>
                <w:sz w:val="20"/>
                <w:szCs w:val="20"/>
              </w:rPr>
              <w:t>3.50</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1.75</w:t>
            </w:r>
          </w:p>
        </w:tc>
        <w:tc>
          <w:tcPr>
            <w:tcW w:w="851" w:type="dxa"/>
            <w:tcBorders>
              <w:top w:val="nil"/>
              <w:left w:val="nil"/>
              <w:bottom w:val="nil"/>
              <w:right w:val="nil"/>
            </w:tcBorders>
            <w:vAlign w:val="center"/>
          </w:tcPr>
          <w:p w14:paraId="3A94CA2B"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1.14</w:t>
            </w:r>
          </w:p>
        </w:tc>
        <w:tc>
          <w:tcPr>
            <w:tcW w:w="1134" w:type="dxa"/>
            <w:tcBorders>
              <w:top w:val="nil"/>
              <w:left w:val="nil"/>
              <w:bottom w:val="nil"/>
              <w:right w:val="nil"/>
            </w:tcBorders>
          </w:tcPr>
          <w:p w14:paraId="791CB77F"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&gt;0.05</w:t>
            </w:r>
            <w:r w:rsidRPr="006119A9">
              <w:rPr>
                <w:rFonts w:ascii="Arial" w:hAnsi="Arial" w:cs="Arial"/>
                <w:color w:val="000000" w:themeColor="text1"/>
                <w:sz w:val="20"/>
                <w:szCs w:val="20"/>
                <w:vertAlign w:val="superscript"/>
              </w:rPr>
              <w:t>ns</w:t>
            </w:r>
          </w:p>
        </w:tc>
      </w:tr>
      <w:tr w:rsidR="003E60DE" w:rsidRPr="00733798" w14:paraId="6FBC1EFF" w14:textId="77777777" w:rsidTr="00B14384">
        <w:trPr>
          <w:jc w:val="center"/>
        </w:trPr>
        <w:tc>
          <w:tcPr>
            <w:tcW w:w="2553" w:type="dxa"/>
            <w:tcBorders>
              <w:top w:val="nil"/>
              <w:left w:val="nil"/>
              <w:bottom w:val="single" w:sz="4" w:space="0" w:color="auto"/>
              <w:right w:val="nil"/>
            </w:tcBorders>
          </w:tcPr>
          <w:p w14:paraId="0B4E49E0" w14:textId="77777777" w:rsidR="003E60DE" w:rsidRPr="006119A9" w:rsidRDefault="003E60DE" w:rsidP="00616FCE">
            <w:pPr>
              <w:jc w:val="both"/>
              <w:rPr>
                <w:rFonts w:ascii="Arial" w:hAnsi="Arial" w:cs="Arial"/>
                <w:sz w:val="20"/>
                <w:szCs w:val="20"/>
              </w:rPr>
            </w:pPr>
            <w:r w:rsidRPr="006119A9">
              <w:rPr>
                <w:rFonts w:ascii="Arial" w:hAnsi="Arial" w:cs="Arial"/>
                <w:sz w:val="20"/>
                <w:szCs w:val="20"/>
              </w:rPr>
              <w:t>NPK-VDK5AN</w:t>
            </w:r>
          </w:p>
        </w:tc>
        <w:tc>
          <w:tcPr>
            <w:tcW w:w="708" w:type="dxa"/>
            <w:tcBorders>
              <w:top w:val="nil"/>
              <w:left w:val="nil"/>
              <w:bottom w:val="single" w:sz="4" w:space="0" w:color="auto"/>
              <w:right w:val="nil"/>
            </w:tcBorders>
            <w:vAlign w:val="center"/>
          </w:tcPr>
          <w:p w14:paraId="5574CA13"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18" w:type="dxa"/>
            <w:tcBorders>
              <w:top w:val="nil"/>
              <w:left w:val="nil"/>
              <w:bottom w:val="single" w:sz="4" w:space="0" w:color="auto"/>
              <w:right w:val="nil"/>
            </w:tcBorders>
            <w:vAlign w:val="center"/>
          </w:tcPr>
          <w:p w14:paraId="7C79217A"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1.33</w:t>
            </w:r>
            <w:r w:rsidRPr="006119A9">
              <w:rPr>
                <w:rFonts w:ascii="Arial" w:hAnsi="Arial" w:cs="Arial"/>
                <w:color w:val="000000" w:themeColor="text1"/>
                <w:sz w:val="20"/>
                <w:szCs w:val="20"/>
                <w:vertAlign w:val="superscript"/>
              </w:rPr>
              <w:t>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0.17</w:t>
            </w:r>
          </w:p>
        </w:tc>
        <w:tc>
          <w:tcPr>
            <w:tcW w:w="1417" w:type="dxa"/>
            <w:tcBorders>
              <w:top w:val="nil"/>
              <w:left w:val="nil"/>
              <w:bottom w:val="single" w:sz="4" w:space="0" w:color="auto"/>
              <w:right w:val="nil"/>
            </w:tcBorders>
            <w:vAlign w:val="center"/>
          </w:tcPr>
          <w:p w14:paraId="4E0638B6"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1.50</w:t>
            </w:r>
            <w:r w:rsidRPr="006119A9">
              <w:rPr>
                <w:rFonts w:ascii="Arial" w:hAnsi="Arial" w:cs="Arial"/>
                <w:color w:val="000000" w:themeColor="text1"/>
                <w:sz w:val="20"/>
                <w:szCs w:val="20"/>
                <w:vertAlign w:val="superscript"/>
              </w:rPr>
              <w:t xml:space="preserve">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0.11</w:t>
            </w:r>
            <w:r w:rsidRPr="006119A9">
              <w:rPr>
                <w:rFonts w:ascii="Arial" w:hAnsi="Arial" w:cs="Arial"/>
                <w:color w:val="000000" w:themeColor="text1"/>
                <w:sz w:val="20"/>
                <w:szCs w:val="20"/>
                <w:vertAlign w:val="superscript"/>
              </w:rPr>
              <w:t>b</w:t>
            </w:r>
          </w:p>
        </w:tc>
        <w:tc>
          <w:tcPr>
            <w:tcW w:w="1417" w:type="dxa"/>
            <w:tcBorders>
              <w:top w:val="nil"/>
              <w:left w:val="nil"/>
              <w:bottom w:val="single" w:sz="4" w:space="0" w:color="auto"/>
              <w:right w:val="nil"/>
            </w:tcBorders>
            <w:vAlign w:val="center"/>
          </w:tcPr>
          <w:p w14:paraId="5FBA6D77" w14:textId="77777777" w:rsidR="003E60DE" w:rsidRPr="006119A9" w:rsidRDefault="003E60DE"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 xml:space="preserve">4.40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0.45</w:t>
            </w:r>
            <w:r w:rsidRPr="006119A9">
              <w:rPr>
                <w:rFonts w:ascii="Arial" w:hAnsi="Arial" w:cs="Arial"/>
                <w:color w:val="000000" w:themeColor="text1"/>
                <w:sz w:val="20"/>
                <w:szCs w:val="20"/>
                <w:vertAlign w:val="superscript"/>
              </w:rPr>
              <w:t>a</w:t>
            </w:r>
          </w:p>
        </w:tc>
        <w:tc>
          <w:tcPr>
            <w:tcW w:w="851" w:type="dxa"/>
            <w:tcBorders>
              <w:top w:val="nil"/>
              <w:left w:val="nil"/>
              <w:bottom w:val="single" w:sz="4" w:space="0" w:color="auto"/>
              <w:right w:val="nil"/>
            </w:tcBorders>
            <w:vAlign w:val="center"/>
          </w:tcPr>
          <w:p w14:paraId="0E0655C9" w14:textId="77777777" w:rsidR="003E60DE" w:rsidRPr="006119A9" w:rsidRDefault="003E60DE" w:rsidP="00B14384">
            <w:pPr>
              <w:jc w:val="center"/>
              <w:rPr>
                <w:rFonts w:ascii="Arial" w:hAnsi="Arial" w:cs="Arial"/>
                <w:color w:val="000000" w:themeColor="text1"/>
                <w:sz w:val="20"/>
                <w:szCs w:val="20"/>
              </w:rPr>
            </w:pPr>
            <w:r w:rsidRPr="006119A9">
              <w:rPr>
                <w:rFonts w:ascii="Arial" w:hAnsi="Arial" w:cs="Arial"/>
                <w:color w:val="000000" w:themeColor="text1"/>
                <w:sz w:val="20"/>
                <w:szCs w:val="20"/>
              </w:rPr>
              <w:t>36.49</w:t>
            </w:r>
          </w:p>
        </w:tc>
        <w:tc>
          <w:tcPr>
            <w:tcW w:w="1134" w:type="dxa"/>
            <w:tcBorders>
              <w:top w:val="nil"/>
              <w:left w:val="nil"/>
              <w:bottom w:val="single" w:sz="4" w:space="0" w:color="auto"/>
              <w:right w:val="nil"/>
            </w:tcBorders>
          </w:tcPr>
          <w:p w14:paraId="2415B48C" w14:textId="77777777" w:rsidR="003E60DE" w:rsidRPr="006119A9" w:rsidRDefault="003E60DE" w:rsidP="00616FCE">
            <w:pPr>
              <w:jc w:val="right"/>
              <w:rPr>
                <w:rFonts w:ascii="Arial" w:hAnsi="Arial" w:cs="Arial"/>
                <w:color w:val="000000" w:themeColor="text1"/>
                <w:sz w:val="20"/>
                <w:szCs w:val="20"/>
              </w:rPr>
            </w:pPr>
            <w:r w:rsidRPr="006119A9">
              <w:rPr>
                <w:rFonts w:ascii="Arial" w:hAnsi="Arial" w:cs="Arial"/>
                <w:sz w:val="20"/>
                <w:szCs w:val="20"/>
              </w:rPr>
              <w:t>&lt; 0.001</w:t>
            </w:r>
            <w:r w:rsidRPr="006119A9">
              <w:rPr>
                <w:rFonts w:ascii="Arial" w:hAnsi="Arial" w:cs="Arial"/>
                <w:color w:val="000000" w:themeColor="text1"/>
                <w:sz w:val="20"/>
                <w:szCs w:val="20"/>
              </w:rPr>
              <w:t>***</w:t>
            </w:r>
          </w:p>
        </w:tc>
      </w:tr>
    </w:tbl>
    <w:p w14:paraId="1EFE090F" w14:textId="77777777" w:rsidR="003E60DE" w:rsidRPr="00733798" w:rsidRDefault="003E60DE" w:rsidP="006119A9">
      <w:pPr>
        <w:jc w:val="both"/>
        <w:rPr>
          <w:rFonts w:ascii="Arial" w:hAnsi="Arial" w:cs="Arial"/>
        </w:rPr>
      </w:pPr>
      <w:r w:rsidRPr="00733798">
        <w:rPr>
          <w:rFonts w:ascii="Arial" w:hAnsi="Arial" w:cs="Arial"/>
        </w:rPr>
        <w:t>df = degree of freedom; F = Fisher F; *significant p &lt; 0.05; **significant p &lt; 0.01; ***significant p &lt; 0.001; ns: not significant p&gt; 0.05.  The values sharing the same letter are not significantly different according to the LSD test, p &lt; 0.05.</w:t>
      </w:r>
    </w:p>
    <w:p w14:paraId="12AE57FF" w14:textId="77777777" w:rsidR="003E60DE" w:rsidRPr="00733798" w:rsidRDefault="003E60DE" w:rsidP="006119A9">
      <w:pPr>
        <w:pStyle w:val="NormalWeb"/>
        <w:spacing w:before="0" w:beforeAutospacing="0" w:after="0" w:afterAutospacing="0"/>
        <w:jc w:val="both"/>
        <w:rPr>
          <w:rFonts w:ascii="Arial" w:hAnsi="Arial" w:cs="Arial"/>
          <w:color w:val="000000" w:themeColor="text1"/>
          <w:sz w:val="20"/>
          <w:szCs w:val="20"/>
          <w:lang w:val="en-US"/>
        </w:rPr>
      </w:pPr>
    </w:p>
    <w:p w14:paraId="4572996B" w14:textId="77777777" w:rsidR="00C34421" w:rsidRPr="00733798" w:rsidRDefault="00C34421" w:rsidP="006119A9">
      <w:pPr>
        <w:jc w:val="both"/>
        <w:rPr>
          <w:rFonts w:ascii="Arial" w:hAnsi="Arial" w:cs="Arial"/>
          <w:color w:val="000000" w:themeColor="text1"/>
          <w:lang w:eastAsia="fr-BE"/>
        </w:rPr>
      </w:pPr>
      <w:r w:rsidRPr="00733798">
        <w:rPr>
          <w:rFonts w:ascii="Arial" w:hAnsi="Arial" w:cs="Arial"/>
          <w:color w:val="000000" w:themeColor="text1"/>
          <w:lang w:eastAsia="fr-BE"/>
        </w:rPr>
        <w:t>The comparative analysis of leaves number per plant across periods for each treatment revealed a general trend of increasing foliage over time, although the intensity and significance of this progression varied among treatments (Table 12). Several treatments exhibited statistically significant increases between 20, 40, and 60 days after inoculation, including Compost</w:t>
      </w:r>
      <w:r w:rsidR="004D2344" w:rsidRPr="00733798">
        <w:rPr>
          <w:rFonts w:ascii="Arial" w:hAnsi="Arial" w:cs="Arial"/>
          <w:color w:val="000000" w:themeColor="text1"/>
          <w:lang w:eastAsia="fr-BE"/>
        </w:rPr>
        <w:t xml:space="preserve"> </w:t>
      </w:r>
      <w:r w:rsidRPr="00733798">
        <w:rPr>
          <w:rFonts w:ascii="Arial" w:hAnsi="Arial" w:cs="Arial"/>
          <w:color w:val="000000" w:themeColor="text1"/>
          <w:lang w:eastAsia="fr-BE"/>
        </w:rPr>
        <w:t xml:space="preserve">(2.5 %) -TI13AN (F = 10.17; P </w:t>
      </w:r>
      <w:r w:rsidRPr="00733798">
        <w:rPr>
          <w:rFonts w:ascii="Arial" w:hAnsi="Arial" w:cs="Arial"/>
          <w:color w:val="000000" w:themeColor="text1"/>
        </w:rPr>
        <w:t>&lt; 0.05</w:t>
      </w:r>
      <w:r w:rsidRPr="00733798">
        <w:rPr>
          <w:rFonts w:ascii="Arial" w:hAnsi="Arial" w:cs="Arial"/>
          <w:color w:val="000000" w:themeColor="text1"/>
          <w:lang w:eastAsia="fr-BE"/>
        </w:rPr>
        <w:t>), Compost</w:t>
      </w:r>
      <w:r w:rsidR="004D2344" w:rsidRPr="00733798">
        <w:rPr>
          <w:rFonts w:ascii="Arial" w:hAnsi="Arial" w:cs="Arial"/>
          <w:color w:val="000000" w:themeColor="text1"/>
          <w:lang w:eastAsia="fr-BE"/>
        </w:rPr>
        <w:t xml:space="preserve"> </w:t>
      </w:r>
      <w:r w:rsidRPr="00733798">
        <w:rPr>
          <w:rFonts w:ascii="Arial" w:hAnsi="Arial" w:cs="Arial"/>
          <w:color w:val="000000" w:themeColor="text1"/>
          <w:lang w:eastAsia="fr-BE"/>
        </w:rPr>
        <w:t xml:space="preserve">(2.5 %)-VDK5AN (F = 12.33; P </w:t>
      </w:r>
      <w:r w:rsidRPr="00733798">
        <w:rPr>
          <w:rFonts w:ascii="Arial" w:hAnsi="Arial" w:cs="Arial"/>
          <w:color w:val="000000" w:themeColor="text1"/>
        </w:rPr>
        <w:t>&lt; 0.01</w:t>
      </w:r>
      <w:r w:rsidRPr="00733798">
        <w:rPr>
          <w:rFonts w:ascii="Arial" w:hAnsi="Arial" w:cs="Arial"/>
          <w:color w:val="000000" w:themeColor="text1"/>
          <w:lang w:eastAsia="fr-BE"/>
        </w:rPr>
        <w:t xml:space="preserve">), Compost (5 %) (F = 14; P </w:t>
      </w:r>
      <w:r w:rsidRPr="00733798">
        <w:rPr>
          <w:rFonts w:ascii="Arial" w:hAnsi="Arial" w:cs="Arial"/>
          <w:color w:val="000000" w:themeColor="text1"/>
        </w:rPr>
        <w:t>&lt; 0.01</w:t>
      </w:r>
      <w:r w:rsidRPr="00733798">
        <w:rPr>
          <w:rFonts w:ascii="Arial" w:hAnsi="Arial" w:cs="Arial"/>
          <w:color w:val="000000" w:themeColor="text1"/>
          <w:lang w:eastAsia="fr-BE"/>
        </w:rPr>
        <w:t>), Compost</w:t>
      </w:r>
      <w:r w:rsidR="004D2344" w:rsidRPr="00733798">
        <w:rPr>
          <w:rFonts w:ascii="Arial" w:hAnsi="Arial" w:cs="Arial"/>
          <w:color w:val="000000" w:themeColor="text1"/>
          <w:lang w:eastAsia="fr-BE"/>
        </w:rPr>
        <w:t xml:space="preserve"> </w:t>
      </w:r>
      <w:r w:rsidRPr="00733798">
        <w:rPr>
          <w:rFonts w:ascii="Arial" w:hAnsi="Arial" w:cs="Arial"/>
          <w:color w:val="000000" w:themeColor="text1"/>
          <w:lang w:eastAsia="fr-BE"/>
        </w:rPr>
        <w:t xml:space="preserve">(5 %) -M16AN (F = 11.17; P </w:t>
      </w:r>
      <w:r w:rsidRPr="00733798">
        <w:rPr>
          <w:rFonts w:ascii="Arial" w:hAnsi="Arial" w:cs="Arial"/>
          <w:color w:val="000000" w:themeColor="text1"/>
        </w:rPr>
        <w:t>&lt; 0.01</w:t>
      </w:r>
      <w:r w:rsidRPr="00733798">
        <w:rPr>
          <w:rFonts w:ascii="Arial" w:hAnsi="Arial" w:cs="Arial"/>
          <w:color w:val="000000" w:themeColor="text1"/>
          <w:lang w:eastAsia="fr-BE"/>
        </w:rPr>
        <w:t>), Compost</w:t>
      </w:r>
      <w:r w:rsidR="003A1302" w:rsidRPr="00733798">
        <w:rPr>
          <w:rFonts w:ascii="Arial" w:hAnsi="Arial" w:cs="Arial"/>
          <w:color w:val="000000" w:themeColor="text1"/>
          <w:lang w:eastAsia="fr-BE"/>
        </w:rPr>
        <w:t xml:space="preserve"> </w:t>
      </w:r>
      <w:r w:rsidRPr="00733798">
        <w:rPr>
          <w:rFonts w:ascii="Arial" w:hAnsi="Arial" w:cs="Arial"/>
          <w:color w:val="000000" w:themeColor="text1"/>
          <w:lang w:eastAsia="fr-BE"/>
        </w:rPr>
        <w:t xml:space="preserve">(5 %) -TI13AN (F = 10.86; P </w:t>
      </w:r>
      <w:r w:rsidRPr="00733798">
        <w:rPr>
          <w:rFonts w:ascii="Arial" w:hAnsi="Arial" w:cs="Arial"/>
          <w:color w:val="000000" w:themeColor="text1"/>
        </w:rPr>
        <w:t>&lt; 0.05</w:t>
      </w:r>
      <w:r w:rsidRPr="00733798">
        <w:rPr>
          <w:rFonts w:ascii="Arial" w:hAnsi="Arial" w:cs="Arial"/>
          <w:color w:val="000000" w:themeColor="text1"/>
          <w:lang w:eastAsia="fr-BE"/>
        </w:rPr>
        <w:t xml:space="preserve">), and Compost(5 %) -VDK5AN (F = 24; P </w:t>
      </w:r>
      <w:r w:rsidRPr="00733798">
        <w:rPr>
          <w:rFonts w:ascii="Arial" w:hAnsi="Arial" w:cs="Arial"/>
          <w:color w:val="000000" w:themeColor="text1"/>
        </w:rPr>
        <w:t>&lt; 0.01</w:t>
      </w:r>
      <w:r w:rsidRPr="00733798">
        <w:rPr>
          <w:rFonts w:ascii="Arial" w:hAnsi="Arial" w:cs="Arial"/>
          <w:color w:val="000000" w:themeColor="text1"/>
          <w:lang w:eastAsia="fr-BE"/>
        </w:rPr>
        <w:t>). These results indicate that compost-based treatments, especially those enriched with biofertilizers, promote sustained vegetative growth.</w:t>
      </w:r>
    </w:p>
    <w:p w14:paraId="58747829" w14:textId="77777777" w:rsidR="00C34421" w:rsidRPr="00733798" w:rsidRDefault="00C34421" w:rsidP="006119A9">
      <w:pPr>
        <w:jc w:val="both"/>
        <w:rPr>
          <w:rFonts w:ascii="Arial" w:hAnsi="Arial" w:cs="Arial"/>
          <w:color w:val="000000" w:themeColor="text1"/>
          <w:lang w:eastAsia="fr-BE"/>
        </w:rPr>
      </w:pPr>
      <w:r w:rsidRPr="00733798">
        <w:rPr>
          <w:rFonts w:ascii="Arial" w:hAnsi="Arial" w:cs="Arial"/>
          <w:color w:val="000000" w:themeColor="text1"/>
          <w:lang w:eastAsia="fr-BE"/>
        </w:rPr>
        <w:t xml:space="preserve">In contrast, treatments such as NPK, NPK-M14AN, NPK-M16AN, and NPK-VDK12AE showed no significant differences across periods (P &gt; 0.05), suggesting a more moderate or irregular vegetative response. Among mineral treatments, NPK-TI13AN (F = 7.8; P </w:t>
      </w:r>
      <w:r w:rsidRPr="00733798">
        <w:rPr>
          <w:rFonts w:ascii="Arial" w:hAnsi="Arial" w:cs="Arial"/>
          <w:color w:val="000000" w:themeColor="text1"/>
        </w:rPr>
        <w:t>&lt; 0.05</w:t>
      </w:r>
      <w:r w:rsidRPr="00733798">
        <w:rPr>
          <w:rFonts w:ascii="Arial" w:hAnsi="Arial" w:cs="Arial"/>
          <w:color w:val="000000" w:themeColor="text1"/>
          <w:lang w:eastAsia="fr-BE"/>
        </w:rPr>
        <w:t xml:space="preserve">) and NPK-VDK5AN (F = 7; P </w:t>
      </w:r>
      <w:r w:rsidRPr="00733798">
        <w:rPr>
          <w:rFonts w:ascii="Arial" w:hAnsi="Arial" w:cs="Arial"/>
          <w:color w:val="000000" w:themeColor="text1"/>
        </w:rPr>
        <w:t>&lt; 0.05</w:t>
      </w:r>
      <w:r w:rsidRPr="00733798">
        <w:rPr>
          <w:rFonts w:ascii="Arial" w:hAnsi="Arial" w:cs="Arial"/>
          <w:color w:val="000000" w:themeColor="text1"/>
          <w:lang w:eastAsia="fr-BE"/>
        </w:rPr>
        <w:t>) showed significant leaf number increases over time.</w:t>
      </w:r>
    </w:p>
    <w:p w14:paraId="07329204" w14:textId="77777777" w:rsidR="00C34421" w:rsidRDefault="00C34421" w:rsidP="006119A9">
      <w:pPr>
        <w:jc w:val="both"/>
        <w:rPr>
          <w:rFonts w:ascii="Arial" w:hAnsi="Arial" w:cs="Arial"/>
          <w:color w:val="000000" w:themeColor="text1"/>
          <w:lang w:eastAsia="fr-BE"/>
        </w:rPr>
      </w:pPr>
      <w:r w:rsidRPr="00733798">
        <w:rPr>
          <w:rFonts w:ascii="Arial" w:hAnsi="Arial" w:cs="Arial"/>
          <w:color w:val="000000" w:themeColor="text1"/>
          <w:lang w:eastAsia="fr-BE"/>
        </w:rPr>
        <w:t>Overall, these findings confirm that the evaluation period strongly influences foliar development and that organic treatments, particularly when combined with microbial inoculants (Compost</w:t>
      </w:r>
      <w:r w:rsidR="003A1302" w:rsidRPr="00733798">
        <w:rPr>
          <w:rFonts w:ascii="Arial" w:hAnsi="Arial" w:cs="Arial"/>
          <w:color w:val="000000" w:themeColor="text1"/>
          <w:lang w:eastAsia="fr-BE"/>
        </w:rPr>
        <w:t xml:space="preserve"> </w:t>
      </w:r>
      <w:r w:rsidRPr="00733798">
        <w:rPr>
          <w:rFonts w:ascii="Arial" w:hAnsi="Arial" w:cs="Arial"/>
          <w:color w:val="000000" w:themeColor="text1"/>
          <w:lang w:eastAsia="fr-BE"/>
        </w:rPr>
        <w:t>(2.5 %) -TI13AN</w:t>
      </w:r>
      <w:r w:rsidRPr="00733798">
        <w:rPr>
          <w:rFonts w:ascii="Arial" w:hAnsi="Arial" w:cs="Arial"/>
          <w:color w:val="000000" w:themeColor="text1"/>
        </w:rPr>
        <w:t xml:space="preserve">, </w:t>
      </w:r>
      <w:r w:rsidRPr="00733798">
        <w:rPr>
          <w:rFonts w:ascii="Arial" w:hAnsi="Arial" w:cs="Arial"/>
          <w:color w:val="000000" w:themeColor="text1"/>
          <w:lang w:eastAsia="fr-BE"/>
        </w:rPr>
        <w:t>Compost</w:t>
      </w:r>
      <w:r w:rsidR="003A1302" w:rsidRPr="00733798">
        <w:rPr>
          <w:rFonts w:ascii="Arial" w:hAnsi="Arial" w:cs="Arial"/>
          <w:color w:val="000000" w:themeColor="text1"/>
          <w:lang w:eastAsia="fr-BE"/>
        </w:rPr>
        <w:t xml:space="preserve"> </w:t>
      </w:r>
      <w:r w:rsidRPr="00733798">
        <w:rPr>
          <w:rFonts w:ascii="Arial" w:hAnsi="Arial" w:cs="Arial"/>
          <w:color w:val="000000" w:themeColor="text1"/>
          <w:lang w:eastAsia="fr-BE"/>
        </w:rPr>
        <w:t>(2.5 %) -VDK5AN</w:t>
      </w:r>
      <w:r w:rsidRPr="00733798">
        <w:rPr>
          <w:rFonts w:ascii="Arial" w:hAnsi="Arial" w:cs="Arial"/>
          <w:color w:val="000000" w:themeColor="text1"/>
        </w:rPr>
        <w:t xml:space="preserve">, </w:t>
      </w:r>
      <w:r w:rsidRPr="00733798">
        <w:rPr>
          <w:rFonts w:ascii="Arial" w:hAnsi="Arial" w:cs="Arial"/>
          <w:color w:val="000000" w:themeColor="text1"/>
          <w:lang w:eastAsia="fr-BE"/>
        </w:rPr>
        <w:t>Compost</w:t>
      </w:r>
      <w:r w:rsidR="003A1302" w:rsidRPr="00733798">
        <w:rPr>
          <w:rFonts w:ascii="Arial" w:hAnsi="Arial" w:cs="Arial"/>
          <w:color w:val="000000" w:themeColor="text1"/>
          <w:lang w:eastAsia="fr-BE"/>
        </w:rPr>
        <w:t xml:space="preserve"> </w:t>
      </w:r>
      <w:r w:rsidRPr="00733798">
        <w:rPr>
          <w:rFonts w:ascii="Arial" w:hAnsi="Arial" w:cs="Arial"/>
          <w:color w:val="000000" w:themeColor="text1"/>
          <w:lang w:eastAsia="fr-BE"/>
        </w:rPr>
        <w:t>(5 %)-M16AN, Compost</w:t>
      </w:r>
      <w:r w:rsidR="003A1302" w:rsidRPr="00733798">
        <w:rPr>
          <w:rFonts w:ascii="Arial" w:hAnsi="Arial" w:cs="Arial"/>
          <w:color w:val="000000" w:themeColor="text1"/>
          <w:lang w:eastAsia="fr-BE"/>
        </w:rPr>
        <w:t xml:space="preserve"> </w:t>
      </w:r>
      <w:r w:rsidRPr="00733798">
        <w:rPr>
          <w:rFonts w:ascii="Arial" w:hAnsi="Arial" w:cs="Arial"/>
          <w:color w:val="000000" w:themeColor="text1"/>
          <w:lang w:eastAsia="fr-BE"/>
        </w:rPr>
        <w:t>(5 %)-TI13AN, Compost</w:t>
      </w:r>
      <w:r w:rsidR="003A1302" w:rsidRPr="00733798">
        <w:rPr>
          <w:rFonts w:ascii="Arial" w:hAnsi="Arial" w:cs="Arial"/>
          <w:color w:val="000000" w:themeColor="text1"/>
          <w:lang w:eastAsia="fr-BE"/>
        </w:rPr>
        <w:t xml:space="preserve"> </w:t>
      </w:r>
      <w:r w:rsidRPr="00733798">
        <w:rPr>
          <w:rFonts w:ascii="Arial" w:hAnsi="Arial" w:cs="Arial"/>
          <w:color w:val="000000" w:themeColor="text1"/>
          <w:lang w:eastAsia="fr-BE"/>
        </w:rPr>
        <w:t>(5 %) -VDK5</w:t>
      </w:r>
      <w:proofErr w:type="gramStart"/>
      <w:r w:rsidRPr="00733798">
        <w:rPr>
          <w:rFonts w:ascii="Arial" w:hAnsi="Arial" w:cs="Arial"/>
          <w:color w:val="000000" w:themeColor="text1"/>
          <w:lang w:eastAsia="fr-BE"/>
        </w:rPr>
        <w:t>AN )</w:t>
      </w:r>
      <w:proofErr w:type="gramEnd"/>
      <w:r w:rsidRPr="00733798">
        <w:rPr>
          <w:rFonts w:ascii="Arial" w:hAnsi="Arial" w:cs="Arial"/>
          <w:color w:val="000000" w:themeColor="text1"/>
          <w:lang w:eastAsia="fr-BE"/>
        </w:rPr>
        <w:t xml:space="preserve">, are more effective in stimulating leaf growth. However, mineral treatments are less effective in promoting leaf growth. Only some strains applied with mineral fertilizer (NPK-TI13AN and NPK-VDK5AN) can promote leaf growth over time. This result is consistent with those of  </w:t>
      </w:r>
      <w:r w:rsidRPr="00733798">
        <w:rPr>
          <w:rFonts w:ascii="Arial" w:hAnsi="Arial" w:cs="Arial"/>
          <w:color w:val="000000" w:themeColor="text1"/>
          <w:lang w:eastAsia="fr-BE"/>
        </w:rPr>
        <w:fldChar w:fldCharType="begin"/>
      </w:r>
      <w:r w:rsidRPr="00733798">
        <w:rPr>
          <w:rFonts w:ascii="Arial" w:hAnsi="Arial" w:cs="Arial"/>
          <w:color w:val="000000" w:themeColor="text1"/>
          <w:lang w:eastAsia="fr-BE"/>
        </w:rPr>
        <w:instrText xml:space="preserve"> ADDIN ZOTERO_ITEM CSL_CITATION {"citationID":"AcME9Fjr","properties":{"formattedCitation":"(Amogou et al. 2021)","plainCitation":"(Amogou et al. 2021)","dontUpdate":true,"noteIndex":0},"citationItems":[{"id":2424,"uris":["http://zotero.org/users/local/5Qv12LTS/items/928JBPF2"],"itemData":{"id":2424,"type":"article-journal","abstract":"The use of biotechnological approaches to increase soil fertility and productivity allows to obtain sustainable agriculture with lesser use of chemical fertilizers. The present study aimed to determine whether the inoculation of Bacilluspanthothenicus,Bacillusthuringiensis,Pseudomonasputida,Pseudomonassyringae, orSerratiamarcescenscombined with reduced doses of NPK (nitrogen, phosphorus, potassium) fertilizer can improve the growth and yield of maize on poor ferruginous soils under field conditions in central Benin. For this purpose, maize seeds of the EVDT 97 STR C1 variety were inoculated with 10 ml suspension of five plant growth-promoting rhizobacteria (PGPR) strains, and the plots were fertilized at seeding with the recommended doses (0, 25, 50, 100%) of 200 kg/ha of NPK and 100 kg of urea for corn cultivation. The study was conducted in a completely randomized design with 3 replicates. The results showed that except for P.syringae, which induced the highest fresh aerial biomass (94.51%) and dry aerial biomass (63.63%), all other parameters were positively improved with inoculation associated with reduced doses of NPK + urea. The best height, leaf area, fresh underground biomass, and grain yield were recorded in response to the application of P.syringae+ 50% NPK + urea, with an increase of 26.82, 32.23, 107.57, and 30.64%, respectively, compared to those of the control. The inoculation of seeds with P.syringae+ 50% NPK + urea can be considered to be an environmentally sustainable strategy for maize cultivation.","container-title":"BioTechnologia","DOI":"10.5114/bta.2021.106520","ISSN":"0860-7796, 2353-9461","issue":"2","journalAbbreviation":"BioTechnologia","language":"en","page":"141-155","source":"DOI.org (Crossref)","title":"Rhizobacterial inoculation in combination with mineral fertilizer improves maize growth and yield in poor ferruginous soil in center of Benin","volume":"102","author":[{"family":"Amogou","given":"Olaréwadjou"},{"family":"P. Noumavo","given":"Agossou"},{"family":"A. Agbodjato","given":"Nadège"},{"family":"Sina","given":"Haziz"},{"family":"Dagbénonbakin","given":"Gustave"},{"family":"Y. Adoko","given":"Marcel"},{"family":"K. Salako","given":"Valère"},{"family":"Glèlè Kakaï","given":"Romain"},{"family":"Adjanohoun","given":"Adolphe"},{"family":"Baba-Moussa","given":"Lamine"}],"issued":{"date-parts":[["2021",7,5]]}}}],"schema":"https://github.com/citation-style-language/schema/raw/master/csl-citation.json"} </w:instrText>
      </w:r>
      <w:r w:rsidRPr="00733798">
        <w:rPr>
          <w:rFonts w:ascii="Arial" w:hAnsi="Arial" w:cs="Arial"/>
          <w:color w:val="000000" w:themeColor="text1"/>
          <w:lang w:eastAsia="fr-BE"/>
        </w:rPr>
        <w:fldChar w:fldCharType="separate"/>
      </w:r>
      <w:r w:rsidRPr="00733798">
        <w:rPr>
          <w:rFonts w:ascii="Arial" w:hAnsi="Arial" w:cs="Arial"/>
          <w:color w:val="000000" w:themeColor="text1"/>
        </w:rPr>
        <w:t xml:space="preserve">Amogou </w:t>
      </w:r>
      <w:r w:rsidRPr="00733798">
        <w:rPr>
          <w:rFonts w:ascii="Arial" w:hAnsi="Arial" w:cs="Arial"/>
          <w:i/>
          <w:iCs/>
          <w:color w:val="000000" w:themeColor="text1"/>
        </w:rPr>
        <w:t>et al</w:t>
      </w:r>
      <w:r w:rsidRPr="00733798">
        <w:rPr>
          <w:rFonts w:ascii="Arial" w:hAnsi="Arial" w:cs="Arial"/>
          <w:color w:val="000000" w:themeColor="text1"/>
        </w:rPr>
        <w:t>. (2021)</w:t>
      </w:r>
      <w:r w:rsidRPr="00733798">
        <w:rPr>
          <w:rFonts w:ascii="Arial" w:hAnsi="Arial" w:cs="Arial"/>
          <w:color w:val="000000" w:themeColor="text1"/>
          <w:lang w:eastAsia="fr-BE"/>
        </w:rPr>
        <w:fldChar w:fldCharType="end"/>
      </w:r>
      <w:r w:rsidRPr="00733798">
        <w:rPr>
          <w:rFonts w:ascii="Arial" w:hAnsi="Arial" w:cs="Arial"/>
          <w:color w:val="000000" w:themeColor="text1"/>
          <w:lang w:eastAsia="fr-BE"/>
        </w:rPr>
        <w:t xml:space="preserve">, who revealed that inoculating corn with the </w:t>
      </w:r>
      <w:r w:rsidRPr="00733798">
        <w:rPr>
          <w:rFonts w:ascii="Arial" w:hAnsi="Arial" w:cs="Arial"/>
          <w:i/>
          <w:iCs/>
          <w:color w:val="000000" w:themeColor="text1"/>
          <w:lang w:eastAsia="fr-BE"/>
        </w:rPr>
        <w:t xml:space="preserve">Pseudomonas </w:t>
      </w:r>
      <w:proofErr w:type="spellStart"/>
      <w:r w:rsidRPr="00733798">
        <w:rPr>
          <w:rFonts w:ascii="Arial" w:hAnsi="Arial" w:cs="Arial"/>
          <w:i/>
          <w:iCs/>
          <w:color w:val="000000" w:themeColor="text1"/>
          <w:lang w:eastAsia="fr-BE"/>
        </w:rPr>
        <w:t>syringae</w:t>
      </w:r>
      <w:proofErr w:type="spellEnd"/>
      <w:r w:rsidRPr="00733798">
        <w:rPr>
          <w:rFonts w:ascii="Arial" w:hAnsi="Arial" w:cs="Arial"/>
          <w:color w:val="000000" w:themeColor="text1"/>
          <w:lang w:eastAsia="fr-BE"/>
        </w:rPr>
        <w:t xml:space="preserve"> strain in combination with 50% mineral fertilizer resulted in a significant improvement in plant growth and yield. </w:t>
      </w:r>
      <w:r w:rsidRPr="00733798">
        <w:rPr>
          <w:rFonts w:ascii="Arial" w:hAnsi="Arial" w:cs="Arial"/>
          <w:color w:val="000000" w:themeColor="text1"/>
        </w:rPr>
        <w:t xml:space="preserve">Thus, in the present study, </w:t>
      </w:r>
      <w:r w:rsidRPr="00733798">
        <w:rPr>
          <w:rStyle w:val="Emphasis"/>
          <w:rFonts w:ascii="Arial" w:hAnsi="Arial" w:cs="Arial"/>
          <w:color w:val="000000" w:themeColor="text1"/>
        </w:rPr>
        <w:t xml:space="preserve">Bacillus </w:t>
      </w:r>
      <w:r w:rsidRPr="00733798">
        <w:rPr>
          <w:rFonts w:ascii="Arial" w:hAnsi="Arial" w:cs="Arial"/>
          <w:color w:val="000000" w:themeColor="text1"/>
        </w:rPr>
        <w:t xml:space="preserve">and </w:t>
      </w:r>
      <w:proofErr w:type="spellStart"/>
      <w:r w:rsidRPr="00733798">
        <w:rPr>
          <w:rStyle w:val="Emphasis"/>
          <w:rFonts w:ascii="Arial" w:hAnsi="Arial" w:cs="Arial"/>
          <w:color w:val="000000" w:themeColor="text1"/>
        </w:rPr>
        <w:t>Lysinibacillus</w:t>
      </w:r>
      <w:proofErr w:type="spellEnd"/>
      <w:r w:rsidRPr="00733798">
        <w:rPr>
          <w:rStyle w:val="Emphasis"/>
          <w:rFonts w:ascii="Arial" w:hAnsi="Arial" w:cs="Arial"/>
          <w:color w:val="000000" w:themeColor="text1"/>
        </w:rPr>
        <w:t xml:space="preserve"> </w:t>
      </w:r>
      <w:r w:rsidRPr="00733798">
        <w:rPr>
          <w:rFonts w:ascii="Arial" w:hAnsi="Arial" w:cs="Arial"/>
          <w:color w:val="000000" w:themeColor="text1"/>
        </w:rPr>
        <w:t>genera, to which the strains TI13AN and VDK5AN, respectively, belong, could be used as biofertilizers in combination with mineral fertilizers to promote onion leaf growth</w:t>
      </w:r>
      <w:r w:rsidRPr="00733798">
        <w:rPr>
          <w:rFonts w:ascii="Arial" w:hAnsi="Arial" w:cs="Arial"/>
          <w:color w:val="000000" w:themeColor="text1"/>
          <w:lang w:eastAsia="fr-BE"/>
        </w:rPr>
        <w:t xml:space="preserve">. </w:t>
      </w:r>
    </w:p>
    <w:p w14:paraId="579AF19B" w14:textId="77777777" w:rsidR="006119A9" w:rsidRPr="001E1AAA" w:rsidRDefault="006119A9" w:rsidP="006119A9">
      <w:pPr>
        <w:jc w:val="both"/>
        <w:rPr>
          <w:rFonts w:ascii="Arial" w:hAnsi="Arial" w:cs="Arial"/>
          <w:color w:val="000000" w:themeColor="text1"/>
          <w:sz w:val="22"/>
          <w:szCs w:val="22"/>
          <w:lang w:eastAsia="fr-BE"/>
        </w:rPr>
      </w:pPr>
    </w:p>
    <w:p w14:paraId="3A18641E" w14:textId="77777777" w:rsidR="00B14384" w:rsidRPr="001E1AAA" w:rsidRDefault="00B14384" w:rsidP="006119A9">
      <w:pPr>
        <w:spacing w:after="240"/>
        <w:jc w:val="both"/>
        <w:rPr>
          <w:rFonts w:ascii="Arial" w:hAnsi="Arial" w:cs="Arial"/>
          <w:sz w:val="22"/>
          <w:szCs w:val="22"/>
        </w:rPr>
      </w:pPr>
      <w:r w:rsidRPr="001E1AAA">
        <w:rPr>
          <w:rFonts w:ascii="Arial" w:hAnsi="Arial" w:cs="Arial"/>
          <w:b/>
          <w:bCs/>
          <w:sz w:val="22"/>
          <w:szCs w:val="22"/>
        </w:rPr>
        <w:t>Table 12: Comparative study of the onion leaf number according to the period and treatment</w:t>
      </w:r>
    </w:p>
    <w:tbl>
      <w:tblPr>
        <w:tblStyle w:val="TableGrid"/>
        <w:tblW w:w="9356" w:type="dxa"/>
        <w:jc w:val="center"/>
        <w:tblLayout w:type="fixed"/>
        <w:tblLook w:val="04A0" w:firstRow="1" w:lastRow="0" w:firstColumn="1" w:lastColumn="0" w:noHBand="0" w:noVBand="1"/>
      </w:tblPr>
      <w:tblGrid>
        <w:gridCol w:w="2517"/>
        <w:gridCol w:w="567"/>
        <w:gridCol w:w="1452"/>
        <w:gridCol w:w="1560"/>
        <w:gridCol w:w="1417"/>
        <w:gridCol w:w="851"/>
        <w:gridCol w:w="992"/>
      </w:tblGrid>
      <w:tr w:rsidR="00B14384" w:rsidRPr="00733798" w14:paraId="5089A365" w14:textId="77777777" w:rsidTr="00B14384">
        <w:trPr>
          <w:trHeight w:val="120"/>
          <w:jc w:val="center"/>
        </w:trPr>
        <w:tc>
          <w:tcPr>
            <w:tcW w:w="2517" w:type="dxa"/>
            <w:vMerge w:val="restart"/>
            <w:tcBorders>
              <w:left w:val="nil"/>
              <w:right w:val="nil"/>
            </w:tcBorders>
            <w:vAlign w:val="center"/>
          </w:tcPr>
          <w:p w14:paraId="54C5A35F" w14:textId="77777777" w:rsidR="00B14384" w:rsidRPr="00733798" w:rsidRDefault="00B14384" w:rsidP="00616FCE">
            <w:pPr>
              <w:jc w:val="both"/>
              <w:rPr>
                <w:rFonts w:ascii="Arial" w:hAnsi="Arial" w:cs="Arial"/>
                <w:b/>
                <w:bCs/>
                <w:sz w:val="20"/>
                <w:szCs w:val="20"/>
              </w:rPr>
            </w:pPr>
            <w:r w:rsidRPr="00733798">
              <w:rPr>
                <w:rFonts w:ascii="Arial" w:hAnsi="Arial" w:cs="Arial"/>
                <w:b/>
                <w:bCs/>
                <w:sz w:val="20"/>
                <w:szCs w:val="20"/>
              </w:rPr>
              <w:t>Treatment</w:t>
            </w:r>
          </w:p>
        </w:tc>
        <w:tc>
          <w:tcPr>
            <w:tcW w:w="567" w:type="dxa"/>
            <w:vMerge w:val="restart"/>
            <w:tcBorders>
              <w:left w:val="nil"/>
              <w:right w:val="nil"/>
            </w:tcBorders>
            <w:vAlign w:val="center"/>
          </w:tcPr>
          <w:p w14:paraId="3D195080" w14:textId="77777777" w:rsidR="00B14384" w:rsidRPr="00733798" w:rsidRDefault="00B14384" w:rsidP="00616FCE">
            <w:pPr>
              <w:jc w:val="both"/>
              <w:rPr>
                <w:rFonts w:ascii="Arial" w:hAnsi="Arial" w:cs="Arial"/>
                <w:b/>
                <w:bCs/>
                <w:sz w:val="20"/>
                <w:szCs w:val="20"/>
              </w:rPr>
            </w:pPr>
            <w:r w:rsidRPr="00733798">
              <w:rPr>
                <w:rFonts w:ascii="Arial" w:hAnsi="Arial" w:cs="Arial"/>
                <w:b/>
                <w:bCs/>
                <w:sz w:val="20"/>
                <w:szCs w:val="20"/>
              </w:rPr>
              <w:t>N</w:t>
            </w:r>
          </w:p>
        </w:tc>
        <w:tc>
          <w:tcPr>
            <w:tcW w:w="1452" w:type="dxa"/>
            <w:vMerge w:val="restart"/>
            <w:tcBorders>
              <w:left w:val="nil"/>
              <w:right w:val="nil"/>
            </w:tcBorders>
            <w:vAlign w:val="center"/>
          </w:tcPr>
          <w:p w14:paraId="0F3201F0" w14:textId="77777777" w:rsidR="00B14384" w:rsidRPr="00733798" w:rsidRDefault="00B14384" w:rsidP="00616FCE">
            <w:pPr>
              <w:jc w:val="center"/>
              <w:rPr>
                <w:rFonts w:ascii="Arial" w:hAnsi="Arial" w:cs="Arial"/>
                <w:b/>
                <w:bCs/>
                <w:sz w:val="20"/>
                <w:szCs w:val="20"/>
              </w:rPr>
            </w:pPr>
            <w:r w:rsidRPr="00733798">
              <w:rPr>
                <w:rFonts w:ascii="Arial" w:hAnsi="Arial" w:cs="Arial"/>
                <w:b/>
                <w:bCs/>
                <w:sz w:val="20"/>
                <w:szCs w:val="20"/>
              </w:rPr>
              <w:t>20 DAT</w:t>
            </w:r>
          </w:p>
        </w:tc>
        <w:tc>
          <w:tcPr>
            <w:tcW w:w="1560" w:type="dxa"/>
            <w:vMerge w:val="restart"/>
            <w:tcBorders>
              <w:left w:val="nil"/>
              <w:right w:val="nil"/>
            </w:tcBorders>
            <w:vAlign w:val="center"/>
          </w:tcPr>
          <w:p w14:paraId="0C8119F3" w14:textId="77777777" w:rsidR="00B14384" w:rsidRPr="00733798" w:rsidRDefault="00B14384" w:rsidP="00616FCE">
            <w:pPr>
              <w:jc w:val="center"/>
              <w:rPr>
                <w:rFonts w:ascii="Arial" w:hAnsi="Arial" w:cs="Arial"/>
                <w:b/>
                <w:bCs/>
                <w:sz w:val="20"/>
                <w:szCs w:val="20"/>
              </w:rPr>
            </w:pPr>
            <w:r w:rsidRPr="00733798">
              <w:rPr>
                <w:rFonts w:ascii="Arial" w:hAnsi="Arial" w:cs="Arial"/>
                <w:b/>
                <w:bCs/>
                <w:sz w:val="20"/>
                <w:szCs w:val="20"/>
              </w:rPr>
              <w:t>40 DAT</w:t>
            </w:r>
          </w:p>
        </w:tc>
        <w:tc>
          <w:tcPr>
            <w:tcW w:w="1417" w:type="dxa"/>
            <w:vMerge w:val="restart"/>
            <w:tcBorders>
              <w:left w:val="nil"/>
              <w:right w:val="nil"/>
            </w:tcBorders>
            <w:vAlign w:val="center"/>
          </w:tcPr>
          <w:p w14:paraId="4FCD36E0" w14:textId="77777777" w:rsidR="00B14384" w:rsidRPr="00733798" w:rsidRDefault="00B14384" w:rsidP="00616FCE">
            <w:pPr>
              <w:jc w:val="center"/>
              <w:rPr>
                <w:rFonts w:ascii="Arial" w:hAnsi="Arial" w:cs="Arial"/>
                <w:b/>
                <w:bCs/>
                <w:sz w:val="20"/>
                <w:szCs w:val="20"/>
              </w:rPr>
            </w:pPr>
            <w:r w:rsidRPr="00733798">
              <w:rPr>
                <w:rFonts w:ascii="Arial" w:hAnsi="Arial" w:cs="Arial"/>
                <w:b/>
                <w:bCs/>
                <w:sz w:val="20"/>
                <w:szCs w:val="20"/>
              </w:rPr>
              <w:t>60 DAT</w:t>
            </w:r>
          </w:p>
        </w:tc>
        <w:tc>
          <w:tcPr>
            <w:tcW w:w="1843" w:type="dxa"/>
            <w:gridSpan w:val="2"/>
            <w:tcBorders>
              <w:left w:val="nil"/>
              <w:bottom w:val="nil"/>
              <w:right w:val="nil"/>
            </w:tcBorders>
          </w:tcPr>
          <w:p w14:paraId="0EBF00AD" w14:textId="77777777" w:rsidR="00B14384" w:rsidRPr="00733798" w:rsidRDefault="00B14384" w:rsidP="00C943B0">
            <w:pPr>
              <w:jc w:val="center"/>
              <w:rPr>
                <w:rFonts w:ascii="Arial" w:hAnsi="Arial" w:cs="Arial"/>
                <w:b/>
                <w:bCs/>
                <w:sz w:val="20"/>
                <w:szCs w:val="20"/>
              </w:rPr>
            </w:pPr>
            <w:r w:rsidRPr="00733798">
              <w:rPr>
                <w:rFonts w:ascii="Arial" w:hAnsi="Arial" w:cs="Arial"/>
                <w:b/>
                <w:bCs/>
                <w:sz w:val="20"/>
                <w:szCs w:val="20"/>
              </w:rPr>
              <w:t>ANOVA</w:t>
            </w:r>
          </w:p>
        </w:tc>
      </w:tr>
      <w:tr w:rsidR="00B14384" w:rsidRPr="00733798" w14:paraId="649A6E55" w14:textId="77777777" w:rsidTr="00B14384">
        <w:trPr>
          <w:trHeight w:val="165"/>
          <w:jc w:val="center"/>
        </w:trPr>
        <w:tc>
          <w:tcPr>
            <w:tcW w:w="2517" w:type="dxa"/>
            <w:vMerge/>
            <w:tcBorders>
              <w:left w:val="nil"/>
              <w:bottom w:val="single" w:sz="4" w:space="0" w:color="auto"/>
              <w:right w:val="nil"/>
            </w:tcBorders>
            <w:vAlign w:val="center"/>
          </w:tcPr>
          <w:p w14:paraId="4B4E3C85" w14:textId="77777777" w:rsidR="00B14384" w:rsidRPr="00733798" w:rsidRDefault="00B14384" w:rsidP="00616FCE">
            <w:pPr>
              <w:jc w:val="both"/>
              <w:rPr>
                <w:rFonts w:ascii="Arial" w:hAnsi="Arial" w:cs="Arial"/>
                <w:b/>
                <w:bCs/>
                <w:sz w:val="20"/>
                <w:szCs w:val="20"/>
              </w:rPr>
            </w:pPr>
          </w:p>
        </w:tc>
        <w:tc>
          <w:tcPr>
            <w:tcW w:w="567" w:type="dxa"/>
            <w:vMerge/>
            <w:tcBorders>
              <w:left w:val="nil"/>
              <w:bottom w:val="single" w:sz="4" w:space="0" w:color="auto"/>
              <w:right w:val="nil"/>
            </w:tcBorders>
            <w:vAlign w:val="center"/>
          </w:tcPr>
          <w:p w14:paraId="1374AA90" w14:textId="77777777" w:rsidR="00B14384" w:rsidRPr="00733798" w:rsidRDefault="00B14384" w:rsidP="00616FCE">
            <w:pPr>
              <w:jc w:val="both"/>
              <w:rPr>
                <w:rFonts w:ascii="Arial" w:hAnsi="Arial" w:cs="Arial"/>
                <w:b/>
                <w:bCs/>
                <w:sz w:val="20"/>
                <w:szCs w:val="20"/>
              </w:rPr>
            </w:pPr>
          </w:p>
        </w:tc>
        <w:tc>
          <w:tcPr>
            <w:tcW w:w="1452" w:type="dxa"/>
            <w:vMerge/>
            <w:tcBorders>
              <w:left w:val="nil"/>
              <w:bottom w:val="single" w:sz="4" w:space="0" w:color="auto"/>
              <w:right w:val="nil"/>
            </w:tcBorders>
            <w:vAlign w:val="center"/>
          </w:tcPr>
          <w:p w14:paraId="7DC00D88" w14:textId="77777777" w:rsidR="00B14384" w:rsidRPr="00733798" w:rsidRDefault="00B14384" w:rsidP="00616FCE">
            <w:pPr>
              <w:jc w:val="center"/>
              <w:rPr>
                <w:rFonts w:ascii="Arial" w:hAnsi="Arial" w:cs="Arial"/>
                <w:b/>
                <w:bCs/>
                <w:sz w:val="20"/>
                <w:szCs w:val="20"/>
              </w:rPr>
            </w:pPr>
          </w:p>
        </w:tc>
        <w:tc>
          <w:tcPr>
            <w:tcW w:w="1560" w:type="dxa"/>
            <w:vMerge/>
            <w:tcBorders>
              <w:left w:val="nil"/>
              <w:bottom w:val="single" w:sz="4" w:space="0" w:color="auto"/>
              <w:right w:val="nil"/>
            </w:tcBorders>
            <w:vAlign w:val="center"/>
          </w:tcPr>
          <w:p w14:paraId="4BD41597" w14:textId="77777777" w:rsidR="00B14384" w:rsidRPr="00733798" w:rsidRDefault="00B14384" w:rsidP="00616FCE">
            <w:pPr>
              <w:jc w:val="center"/>
              <w:rPr>
                <w:rFonts w:ascii="Arial" w:hAnsi="Arial" w:cs="Arial"/>
                <w:b/>
                <w:bCs/>
                <w:sz w:val="20"/>
                <w:szCs w:val="20"/>
              </w:rPr>
            </w:pPr>
          </w:p>
        </w:tc>
        <w:tc>
          <w:tcPr>
            <w:tcW w:w="1417" w:type="dxa"/>
            <w:vMerge/>
            <w:tcBorders>
              <w:left w:val="nil"/>
              <w:bottom w:val="single" w:sz="4" w:space="0" w:color="auto"/>
              <w:right w:val="nil"/>
            </w:tcBorders>
            <w:vAlign w:val="center"/>
          </w:tcPr>
          <w:p w14:paraId="224D0D03" w14:textId="77777777" w:rsidR="00B14384" w:rsidRPr="00733798" w:rsidRDefault="00B14384" w:rsidP="00616FCE">
            <w:pPr>
              <w:jc w:val="center"/>
              <w:rPr>
                <w:rFonts w:ascii="Arial" w:hAnsi="Arial" w:cs="Arial"/>
                <w:b/>
                <w:bCs/>
                <w:sz w:val="20"/>
                <w:szCs w:val="20"/>
              </w:rPr>
            </w:pPr>
          </w:p>
        </w:tc>
        <w:tc>
          <w:tcPr>
            <w:tcW w:w="851" w:type="dxa"/>
            <w:tcBorders>
              <w:top w:val="nil"/>
              <w:left w:val="nil"/>
              <w:bottom w:val="single" w:sz="4" w:space="0" w:color="auto"/>
              <w:right w:val="nil"/>
            </w:tcBorders>
            <w:vAlign w:val="center"/>
          </w:tcPr>
          <w:p w14:paraId="00F8E6B0" w14:textId="77777777" w:rsidR="00B14384" w:rsidRPr="00733798" w:rsidRDefault="00B14384" w:rsidP="00616FCE">
            <w:pPr>
              <w:jc w:val="center"/>
              <w:rPr>
                <w:rFonts w:ascii="Arial" w:hAnsi="Arial" w:cs="Arial"/>
                <w:b/>
                <w:bCs/>
                <w:sz w:val="20"/>
                <w:szCs w:val="20"/>
              </w:rPr>
            </w:pPr>
            <w:r w:rsidRPr="00733798">
              <w:rPr>
                <w:rFonts w:ascii="Arial" w:hAnsi="Arial" w:cs="Arial"/>
                <w:b/>
                <w:bCs/>
                <w:sz w:val="20"/>
                <w:szCs w:val="20"/>
              </w:rPr>
              <w:t>F</w:t>
            </w:r>
          </w:p>
        </w:tc>
        <w:tc>
          <w:tcPr>
            <w:tcW w:w="992" w:type="dxa"/>
            <w:tcBorders>
              <w:top w:val="nil"/>
              <w:left w:val="nil"/>
              <w:bottom w:val="single" w:sz="4" w:space="0" w:color="auto"/>
              <w:right w:val="nil"/>
            </w:tcBorders>
            <w:vAlign w:val="center"/>
          </w:tcPr>
          <w:p w14:paraId="67B6A30F" w14:textId="77777777" w:rsidR="00B14384" w:rsidRPr="00733798" w:rsidRDefault="00B14384" w:rsidP="00616FCE">
            <w:pPr>
              <w:jc w:val="center"/>
              <w:rPr>
                <w:rFonts w:ascii="Arial" w:hAnsi="Arial" w:cs="Arial"/>
                <w:b/>
                <w:bCs/>
                <w:sz w:val="20"/>
                <w:szCs w:val="20"/>
              </w:rPr>
            </w:pPr>
            <w:r w:rsidRPr="00733798">
              <w:rPr>
                <w:rFonts w:ascii="Arial" w:hAnsi="Arial" w:cs="Arial"/>
                <w:b/>
                <w:bCs/>
                <w:noProof/>
                <w:sz w:val="20"/>
                <w:szCs w:val="20"/>
                <w:lang w:eastAsia="fr-FR"/>
              </w:rPr>
              <w:t>p</w:t>
            </w:r>
          </w:p>
        </w:tc>
      </w:tr>
      <w:tr w:rsidR="00B14384" w:rsidRPr="006119A9" w14:paraId="4C720121" w14:textId="77777777" w:rsidTr="00B14384">
        <w:trPr>
          <w:jc w:val="center"/>
        </w:trPr>
        <w:tc>
          <w:tcPr>
            <w:tcW w:w="2517" w:type="dxa"/>
            <w:tcBorders>
              <w:left w:val="nil"/>
              <w:bottom w:val="nil"/>
              <w:right w:val="nil"/>
            </w:tcBorders>
            <w:vAlign w:val="center"/>
          </w:tcPr>
          <w:p w14:paraId="1387B029"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Compost (2.5%)</w:t>
            </w:r>
          </w:p>
        </w:tc>
        <w:tc>
          <w:tcPr>
            <w:tcW w:w="567" w:type="dxa"/>
            <w:tcBorders>
              <w:left w:val="nil"/>
              <w:bottom w:val="nil"/>
              <w:right w:val="nil"/>
            </w:tcBorders>
            <w:vAlign w:val="center"/>
          </w:tcPr>
          <w:p w14:paraId="577DE358"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left w:val="nil"/>
              <w:bottom w:val="nil"/>
              <w:right w:val="nil"/>
            </w:tcBorders>
            <w:vAlign w:val="center"/>
          </w:tcPr>
          <w:p w14:paraId="138787A1"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left w:val="nil"/>
              <w:bottom w:val="nil"/>
              <w:right w:val="nil"/>
            </w:tcBorders>
            <w:vAlign w:val="center"/>
          </w:tcPr>
          <w:p w14:paraId="516AEB1A"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3.67</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left w:val="nil"/>
              <w:bottom w:val="nil"/>
              <w:right w:val="nil"/>
            </w:tcBorders>
            <w:vAlign w:val="center"/>
          </w:tcPr>
          <w:p w14:paraId="0DCA2674"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4.33</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851" w:type="dxa"/>
            <w:tcBorders>
              <w:left w:val="nil"/>
              <w:bottom w:val="nil"/>
              <w:right w:val="nil"/>
            </w:tcBorders>
            <w:vAlign w:val="center"/>
          </w:tcPr>
          <w:p w14:paraId="1F31FA19"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6.33</w:t>
            </w:r>
          </w:p>
        </w:tc>
        <w:tc>
          <w:tcPr>
            <w:tcW w:w="992" w:type="dxa"/>
            <w:tcBorders>
              <w:left w:val="nil"/>
              <w:bottom w:val="nil"/>
              <w:right w:val="nil"/>
            </w:tcBorders>
          </w:tcPr>
          <w:p w14:paraId="5B544F45"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3D09CFE1" w14:textId="77777777" w:rsidTr="00B14384">
        <w:trPr>
          <w:jc w:val="center"/>
        </w:trPr>
        <w:tc>
          <w:tcPr>
            <w:tcW w:w="2517" w:type="dxa"/>
            <w:tcBorders>
              <w:top w:val="nil"/>
              <w:left w:val="nil"/>
              <w:bottom w:val="nil"/>
              <w:right w:val="nil"/>
            </w:tcBorders>
            <w:vAlign w:val="center"/>
          </w:tcPr>
          <w:p w14:paraId="4CA21A84"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2.5%)-M14AN </w:t>
            </w:r>
          </w:p>
        </w:tc>
        <w:tc>
          <w:tcPr>
            <w:tcW w:w="567" w:type="dxa"/>
            <w:tcBorders>
              <w:top w:val="nil"/>
              <w:left w:val="nil"/>
              <w:bottom w:val="nil"/>
              <w:right w:val="nil"/>
            </w:tcBorders>
            <w:vAlign w:val="center"/>
          </w:tcPr>
          <w:p w14:paraId="01E01765"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0CEE1E37"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2.77</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2609D104"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3.67</w:t>
            </w:r>
            <w:r w:rsidRPr="006119A9">
              <w:rPr>
                <w:rFonts w:ascii="Arial" w:hAnsi="Arial" w:cs="Arial"/>
                <w:color w:val="000000" w:themeColor="text1"/>
                <w:sz w:val="20"/>
                <w:szCs w:val="20"/>
                <w:vertAlign w:val="superscript"/>
              </w:rPr>
              <w:t xml:space="preserve"> ab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61A4574A"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5.00</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0.58</w:t>
            </w:r>
          </w:p>
        </w:tc>
        <w:tc>
          <w:tcPr>
            <w:tcW w:w="851" w:type="dxa"/>
            <w:tcBorders>
              <w:top w:val="nil"/>
              <w:left w:val="nil"/>
              <w:bottom w:val="nil"/>
              <w:right w:val="nil"/>
            </w:tcBorders>
            <w:vAlign w:val="center"/>
          </w:tcPr>
          <w:p w14:paraId="78B5A276"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7.4</w:t>
            </w:r>
          </w:p>
        </w:tc>
        <w:tc>
          <w:tcPr>
            <w:tcW w:w="992" w:type="dxa"/>
            <w:tcBorders>
              <w:top w:val="nil"/>
              <w:left w:val="nil"/>
              <w:bottom w:val="nil"/>
              <w:right w:val="nil"/>
            </w:tcBorders>
          </w:tcPr>
          <w:p w14:paraId="6B2672AA"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3830746E" w14:textId="77777777" w:rsidTr="00B14384">
        <w:trPr>
          <w:jc w:val="center"/>
        </w:trPr>
        <w:tc>
          <w:tcPr>
            <w:tcW w:w="2517" w:type="dxa"/>
            <w:tcBorders>
              <w:top w:val="nil"/>
              <w:left w:val="nil"/>
              <w:bottom w:val="nil"/>
              <w:right w:val="nil"/>
            </w:tcBorders>
            <w:vAlign w:val="center"/>
          </w:tcPr>
          <w:p w14:paraId="3C78C8C6"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2.5%)-M16AN </w:t>
            </w:r>
          </w:p>
        </w:tc>
        <w:tc>
          <w:tcPr>
            <w:tcW w:w="567" w:type="dxa"/>
            <w:tcBorders>
              <w:top w:val="nil"/>
              <w:left w:val="nil"/>
              <w:bottom w:val="nil"/>
              <w:right w:val="nil"/>
            </w:tcBorders>
            <w:vAlign w:val="center"/>
          </w:tcPr>
          <w:p w14:paraId="00BB2C33"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279B52F5"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3.00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560" w:type="dxa"/>
            <w:tcBorders>
              <w:top w:val="nil"/>
              <w:left w:val="nil"/>
              <w:bottom w:val="nil"/>
              <w:right w:val="nil"/>
            </w:tcBorders>
            <w:vAlign w:val="center"/>
          </w:tcPr>
          <w:p w14:paraId="0CCA3DDA"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4.33</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45B37FB1"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5.00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851" w:type="dxa"/>
            <w:tcBorders>
              <w:top w:val="nil"/>
              <w:left w:val="nil"/>
              <w:bottom w:val="nil"/>
              <w:right w:val="nil"/>
            </w:tcBorders>
            <w:vAlign w:val="center"/>
          </w:tcPr>
          <w:p w14:paraId="123680E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w:t>
            </w:r>
          </w:p>
        </w:tc>
        <w:tc>
          <w:tcPr>
            <w:tcW w:w="992" w:type="dxa"/>
            <w:tcBorders>
              <w:top w:val="nil"/>
              <w:left w:val="nil"/>
              <w:bottom w:val="nil"/>
              <w:right w:val="nil"/>
            </w:tcBorders>
          </w:tcPr>
          <w:p w14:paraId="4FFD0187"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&gt; 0.05</w:t>
            </w:r>
            <w:r w:rsidRPr="006119A9">
              <w:rPr>
                <w:rFonts w:ascii="Arial" w:hAnsi="Arial" w:cs="Arial"/>
                <w:color w:val="000000" w:themeColor="text1"/>
                <w:sz w:val="20"/>
                <w:szCs w:val="20"/>
                <w:vertAlign w:val="superscript"/>
              </w:rPr>
              <w:t>ns</w:t>
            </w:r>
          </w:p>
        </w:tc>
      </w:tr>
      <w:tr w:rsidR="00B14384" w:rsidRPr="006119A9" w14:paraId="568198AF" w14:textId="77777777" w:rsidTr="00B14384">
        <w:trPr>
          <w:jc w:val="center"/>
        </w:trPr>
        <w:tc>
          <w:tcPr>
            <w:tcW w:w="2517" w:type="dxa"/>
            <w:tcBorders>
              <w:top w:val="nil"/>
              <w:left w:val="nil"/>
              <w:bottom w:val="nil"/>
              <w:right w:val="nil"/>
            </w:tcBorders>
            <w:vAlign w:val="center"/>
          </w:tcPr>
          <w:p w14:paraId="35EF7861"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lastRenderedPageBreak/>
              <w:t>Compost-(2.5</w:t>
            </w:r>
            <w:proofErr w:type="gramStart"/>
            <w:r w:rsidRPr="006119A9">
              <w:rPr>
                <w:rFonts w:ascii="Arial" w:hAnsi="Arial" w:cs="Arial"/>
                <w:sz w:val="20"/>
                <w:szCs w:val="20"/>
              </w:rPr>
              <w:t>%)TI</w:t>
            </w:r>
            <w:proofErr w:type="gramEnd"/>
            <w:r w:rsidRPr="006119A9">
              <w:rPr>
                <w:rFonts w:ascii="Arial" w:hAnsi="Arial" w:cs="Arial"/>
                <w:sz w:val="20"/>
                <w:szCs w:val="20"/>
              </w:rPr>
              <w:t xml:space="preserve">13AN </w:t>
            </w:r>
          </w:p>
        </w:tc>
        <w:tc>
          <w:tcPr>
            <w:tcW w:w="567" w:type="dxa"/>
            <w:tcBorders>
              <w:top w:val="nil"/>
              <w:left w:val="nil"/>
              <w:bottom w:val="nil"/>
              <w:right w:val="nil"/>
            </w:tcBorders>
            <w:vAlign w:val="center"/>
          </w:tcPr>
          <w:p w14:paraId="3EE9E19A"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2D80ABE9"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3C4FD0C1"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4.33</w:t>
            </w:r>
            <w:r w:rsidRPr="006119A9">
              <w:rPr>
                <w:rFonts w:ascii="Arial" w:hAnsi="Arial" w:cs="Arial"/>
                <w:color w:val="000000" w:themeColor="text1"/>
                <w:sz w:val="20"/>
                <w:szCs w:val="20"/>
                <w:vertAlign w:val="superscript"/>
              </w:rPr>
              <w:t xml:space="preserve"> ab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5D083E0C"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5.67</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0.67</w:t>
            </w:r>
          </w:p>
        </w:tc>
        <w:tc>
          <w:tcPr>
            <w:tcW w:w="851" w:type="dxa"/>
            <w:tcBorders>
              <w:top w:val="nil"/>
              <w:left w:val="nil"/>
              <w:bottom w:val="nil"/>
              <w:right w:val="nil"/>
            </w:tcBorders>
            <w:vAlign w:val="center"/>
          </w:tcPr>
          <w:p w14:paraId="20414C92"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10.17</w:t>
            </w:r>
          </w:p>
        </w:tc>
        <w:tc>
          <w:tcPr>
            <w:tcW w:w="992" w:type="dxa"/>
            <w:tcBorders>
              <w:top w:val="nil"/>
              <w:left w:val="nil"/>
              <w:bottom w:val="nil"/>
              <w:right w:val="nil"/>
            </w:tcBorders>
          </w:tcPr>
          <w:p w14:paraId="04233A56"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4E410768" w14:textId="77777777" w:rsidTr="00B14384">
        <w:trPr>
          <w:jc w:val="center"/>
        </w:trPr>
        <w:tc>
          <w:tcPr>
            <w:tcW w:w="2517" w:type="dxa"/>
            <w:tcBorders>
              <w:top w:val="nil"/>
              <w:left w:val="nil"/>
              <w:bottom w:val="nil"/>
              <w:right w:val="nil"/>
            </w:tcBorders>
          </w:tcPr>
          <w:p w14:paraId="44CB4831"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2.5 %)VDK12AE </w:t>
            </w:r>
          </w:p>
        </w:tc>
        <w:tc>
          <w:tcPr>
            <w:tcW w:w="567" w:type="dxa"/>
            <w:tcBorders>
              <w:top w:val="nil"/>
              <w:left w:val="nil"/>
              <w:bottom w:val="nil"/>
              <w:right w:val="nil"/>
            </w:tcBorders>
            <w:vAlign w:val="center"/>
          </w:tcPr>
          <w:p w14:paraId="459D58BE" w14:textId="77777777" w:rsidR="00B14384" w:rsidRPr="006119A9" w:rsidRDefault="00B14384" w:rsidP="00616FCE">
            <w:pPr>
              <w:jc w:val="both"/>
              <w:rPr>
                <w:rFonts w:ascii="Arial" w:hAnsi="Arial" w:cs="Arial"/>
                <w:sz w:val="20"/>
                <w:szCs w:val="20"/>
              </w:rPr>
            </w:pPr>
            <w:r w:rsidRPr="006119A9">
              <w:rPr>
                <w:rFonts w:ascii="Arial" w:hAnsi="Arial" w:cs="Arial"/>
                <w:color w:val="000000" w:themeColor="text1"/>
                <w:sz w:val="20"/>
                <w:szCs w:val="20"/>
              </w:rPr>
              <w:t>03</w:t>
            </w:r>
            <w:bookmarkStart w:id="1" w:name="_GoBack"/>
            <w:bookmarkEnd w:id="1"/>
          </w:p>
        </w:tc>
        <w:tc>
          <w:tcPr>
            <w:tcW w:w="1452" w:type="dxa"/>
            <w:tcBorders>
              <w:top w:val="nil"/>
              <w:left w:val="nil"/>
              <w:bottom w:val="nil"/>
              <w:right w:val="nil"/>
            </w:tcBorders>
            <w:vAlign w:val="center"/>
          </w:tcPr>
          <w:p w14:paraId="40623BCD"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139D0BF4"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0AE05960"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4.33</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851" w:type="dxa"/>
            <w:tcBorders>
              <w:top w:val="nil"/>
              <w:left w:val="nil"/>
              <w:bottom w:val="nil"/>
              <w:right w:val="nil"/>
            </w:tcBorders>
            <w:vAlign w:val="center"/>
          </w:tcPr>
          <w:p w14:paraId="5BD16129"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8.33</w:t>
            </w:r>
          </w:p>
        </w:tc>
        <w:tc>
          <w:tcPr>
            <w:tcW w:w="992" w:type="dxa"/>
            <w:tcBorders>
              <w:top w:val="nil"/>
              <w:left w:val="nil"/>
              <w:bottom w:val="nil"/>
              <w:right w:val="nil"/>
            </w:tcBorders>
          </w:tcPr>
          <w:p w14:paraId="0A893EF6"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0E9777EB" w14:textId="77777777" w:rsidTr="00B14384">
        <w:trPr>
          <w:jc w:val="center"/>
        </w:trPr>
        <w:tc>
          <w:tcPr>
            <w:tcW w:w="2517" w:type="dxa"/>
            <w:tcBorders>
              <w:top w:val="nil"/>
              <w:left w:val="nil"/>
              <w:bottom w:val="nil"/>
              <w:right w:val="nil"/>
            </w:tcBorders>
          </w:tcPr>
          <w:p w14:paraId="2FC608C8"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2.5%)VDK5AN </w:t>
            </w:r>
          </w:p>
        </w:tc>
        <w:tc>
          <w:tcPr>
            <w:tcW w:w="567" w:type="dxa"/>
            <w:tcBorders>
              <w:top w:val="nil"/>
              <w:left w:val="nil"/>
              <w:bottom w:val="nil"/>
              <w:right w:val="nil"/>
            </w:tcBorders>
            <w:vAlign w:val="center"/>
          </w:tcPr>
          <w:p w14:paraId="5B4BBEFD" w14:textId="77777777" w:rsidR="00B14384" w:rsidRPr="006119A9" w:rsidRDefault="00B14384" w:rsidP="00616FCE">
            <w:pPr>
              <w:jc w:val="both"/>
              <w:rPr>
                <w:rFonts w:ascii="Arial" w:hAnsi="Arial" w:cs="Arial"/>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03EAE40E"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2.33</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653B8F07"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3.33</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38EAE43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w:t>
            </w:r>
            <w:proofErr w:type="gramStart"/>
            <w:r w:rsidRPr="006119A9">
              <w:rPr>
                <w:rFonts w:ascii="Arial" w:hAnsi="Arial" w:cs="Arial"/>
                <w:color w:val="000000" w:themeColor="text1"/>
                <w:sz w:val="20"/>
                <w:szCs w:val="20"/>
              </w:rPr>
              <w:t>0..</w:t>
            </w:r>
            <w:proofErr w:type="gramEnd"/>
            <w:r w:rsidRPr="006119A9">
              <w:rPr>
                <w:rFonts w:ascii="Arial" w:hAnsi="Arial" w:cs="Arial"/>
                <w:color w:val="000000" w:themeColor="text1"/>
                <w:sz w:val="20"/>
                <w:szCs w:val="20"/>
              </w:rPr>
              <w:t>33</w:t>
            </w:r>
          </w:p>
        </w:tc>
        <w:tc>
          <w:tcPr>
            <w:tcW w:w="851" w:type="dxa"/>
            <w:tcBorders>
              <w:top w:val="nil"/>
              <w:left w:val="nil"/>
              <w:bottom w:val="nil"/>
              <w:right w:val="nil"/>
            </w:tcBorders>
            <w:vAlign w:val="center"/>
          </w:tcPr>
          <w:p w14:paraId="26432386"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12.33</w:t>
            </w:r>
          </w:p>
        </w:tc>
        <w:tc>
          <w:tcPr>
            <w:tcW w:w="992" w:type="dxa"/>
            <w:tcBorders>
              <w:top w:val="nil"/>
              <w:left w:val="nil"/>
              <w:bottom w:val="nil"/>
              <w:right w:val="nil"/>
            </w:tcBorders>
          </w:tcPr>
          <w:p w14:paraId="78B68EF6"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&lt;0.01</w:t>
            </w:r>
            <w:r w:rsidRPr="006119A9">
              <w:rPr>
                <w:rFonts w:ascii="Arial" w:hAnsi="Arial" w:cs="Arial"/>
                <w:color w:val="000000" w:themeColor="text1"/>
                <w:sz w:val="20"/>
                <w:szCs w:val="20"/>
              </w:rPr>
              <w:t>**</w:t>
            </w:r>
          </w:p>
        </w:tc>
      </w:tr>
      <w:tr w:rsidR="00B14384" w:rsidRPr="006119A9" w14:paraId="10AB6072" w14:textId="77777777" w:rsidTr="00B14384">
        <w:trPr>
          <w:jc w:val="center"/>
        </w:trPr>
        <w:tc>
          <w:tcPr>
            <w:tcW w:w="2517" w:type="dxa"/>
            <w:tcBorders>
              <w:top w:val="nil"/>
              <w:left w:val="nil"/>
              <w:bottom w:val="nil"/>
              <w:right w:val="nil"/>
            </w:tcBorders>
          </w:tcPr>
          <w:p w14:paraId="63E03248"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Compost (5%)</w:t>
            </w:r>
          </w:p>
        </w:tc>
        <w:tc>
          <w:tcPr>
            <w:tcW w:w="567" w:type="dxa"/>
            <w:tcBorders>
              <w:top w:val="nil"/>
              <w:left w:val="nil"/>
              <w:bottom w:val="nil"/>
              <w:right w:val="nil"/>
            </w:tcBorders>
            <w:vAlign w:val="center"/>
          </w:tcPr>
          <w:p w14:paraId="2AF5F20A"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3853231B"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3.33</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560" w:type="dxa"/>
            <w:tcBorders>
              <w:top w:val="nil"/>
              <w:left w:val="nil"/>
              <w:bottom w:val="nil"/>
              <w:right w:val="nil"/>
            </w:tcBorders>
            <w:vAlign w:val="center"/>
          </w:tcPr>
          <w:p w14:paraId="6876827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0.00</w:t>
            </w:r>
          </w:p>
        </w:tc>
        <w:tc>
          <w:tcPr>
            <w:tcW w:w="1417" w:type="dxa"/>
            <w:tcBorders>
              <w:top w:val="nil"/>
              <w:left w:val="nil"/>
              <w:bottom w:val="nil"/>
              <w:right w:val="nil"/>
            </w:tcBorders>
            <w:vAlign w:val="center"/>
          </w:tcPr>
          <w:p w14:paraId="25792B1D"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851" w:type="dxa"/>
            <w:tcBorders>
              <w:top w:val="nil"/>
              <w:left w:val="nil"/>
              <w:bottom w:val="nil"/>
              <w:right w:val="nil"/>
            </w:tcBorders>
            <w:vAlign w:val="center"/>
          </w:tcPr>
          <w:p w14:paraId="3477BD5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14</w:t>
            </w:r>
          </w:p>
        </w:tc>
        <w:tc>
          <w:tcPr>
            <w:tcW w:w="992" w:type="dxa"/>
            <w:tcBorders>
              <w:top w:val="nil"/>
              <w:left w:val="nil"/>
              <w:bottom w:val="nil"/>
              <w:right w:val="nil"/>
            </w:tcBorders>
          </w:tcPr>
          <w:p w14:paraId="70A8A413"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&lt;0.01</w:t>
            </w:r>
            <w:r w:rsidRPr="006119A9">
              <w:rPr>
                <w:rFonts w:ascii="Arial" w:hAnsi="Arial" w:cs="Arial"/>
                <w:color w:val="000000" w:themeColor="text1"/>
                <w:sz w:val="20"/>
                <w:szCs w:val="20"/>
              </w:rPr>
              <w:t>**</w:t>
            </w:r>
          </w:p>
        </w:tc>
      </w:tr>
      <w:tr w:rsidR="00B14384" w:rsidRPr="006119A9" w14:paraId="421D9029" w14:textId="77777777" w:rsidTr="00B14384">
        <w:trPr>
          <w:jc w:val="center"/>
        </w:trPr>
        <w:tc>
          <w:tcPr>
            <w:tcW w:w="2517" w:type="dxa"/>
            <w:tcBorders>
              <w:top w:val="nil"/>
              <w:left w:val="nil"/>
              <w:bottom w:val="nil"/>
              <w:right w:val="nil"/>
            </w:tcBorders>
            <w:vAlign w:val="center"/>
          </w:tcPr>
          <w:p w14:paraId="199FAC7D"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5%)M14AN </w:t>
            </w:r>
          </w:p>
        </w:tc>
        <w:tc>
          <w:tcPr>
            <w:tcW w:w="567" w:type="dxa"/>
            <w:tcBorders>
              <w:top w:val="nil"/>
              <w:left w:val="nil"/>
              <w:bottom w:val="nil"/>
              <w:right w:val="nil"/>
            </w:tcBorders>
            <w:vAlign w:val="center"/>
          </w:tcPr>
          <w:p w14:paraId="1DA8FE4B"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773056A3"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0.07</w:t>
            </w:r>
          </w:p>
        </w:tc>
        <w:tc>
          <w:tcPr>
            <w:tcW w:w="1560" w:type="dxa"/>
            <w:tcBorders>
              <w:top w:val="nil"/>
              <w:left w:val="nil"/>
              <w:bottom w:val="nil"/>
              <w:right w:val="nil"/>
            </w:tcBorders>
            <w:vAlign w:val="center"/>
          </w:tcPr>
          <w:p w14:paraId="1478B1CA"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3.67</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0.18</w:t>
            </w:r>
          </w:p>
        </w:tc>
        <w:tc>
          <w:tcPr>
            <w:tcW w:w="1417" w:type="dxa"/>
            <w:tcBorders>
              <w:top w:val="nil"/>
              <w:left w:val="nil"/>
              <w:bottom w:val="nil"/>
              <w:right w:val="nil"/>
            </w:tcBorders>
            <w:vAlign w:val="center"/>
          </w:tcPr>
          <w:p w14:paraId="75494E8C"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1.00</w:t>
            </w:r>
          </w:p>
        </w:tc>
        <w:tc>
          <w:tcPr>
            <w:tcW w:w="851" w:type="dxa"/>
            <w:tcBorders>
              <w:top w:val="nil"/>
              <w:left w:val="nil"/>
              <w:bottom w:val="nil"/>
              <w:right w:val="nil"/>
            </w:tcBorders>
            <w:vAlign w:val="center"/>
          </w:tcPr>
          <w:p w14:paraId="18574B98"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6.33</w:t>
            </w:r>
          </w:p>
        </w:tc>
        <w:tc>
          <w:tcPr>
            <w:tcW w:w="992" w:type="dxa"/>
            <w:tcBorders>
              <w:top w:val="nil"/>
              <w:left w:val="nil"/>
              <w:bottom w:val="nil"/>
              <w:right w:val="nil"/>
            </w:tcBorders>
          </w:tcPr>
          <w:p w14:paraId="67FBCE13"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58DE180D" w14:textId="77777777" w:rsidTr="00B14384">
        <w:trPr>
          <w:jc w:val="center"/>
        </w:trPr>
        <w:tc>
          <w:tcPr>
            <w:tcW w:w="2517" w:type="dxa"/>
            <w:tcBorders>
              <w:top w:val="nil"/>
              <w:left w:val="nil"/>
              <w:bottom w:val="nil"/>
              <w:right w:val="nil"/>
            </w:tcBorders>
            <w:vAlign w:val="center"/>
          </w:tcPr>
          <w:p w14:paraId="033045E5"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 M16AN </w:t>
            </w:r>
          </w:p>
        </w:tc>
        <w:tc>
          <w:tcPr>
            <w:tcW w:w="567" w:type="dxa"/>
            <w:tcBorders>
              <w:top w:val="nil"/>
              <w:left w:val="nil"/>
              <w:bottom w:val="nil"/>
              <w:right w:val="nil"/>
            </w:tcBorders>
            <w:vAlign w:val="center"/>
          </w:tcPr>
          <w:p w14:paraId="6DF6233A"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16B25B64"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2.33</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0.66</w:t>
            </w:r>
          </w:p>
        </w:tc>
        <w:tc>
          <w:tcPr>
            <w:tcW w:w="1560" w:type="dxa"/>
            <w:tcBorders>
              <w:top w:val="nil"/>
              <w:left w:val="nil"/>
              <w:bottom w:val="nil"/>
              <w:right w:val="nil"/>
            </w:tcBorders>
            <w:vAlign w:val="center"/>
          </w:tcPr>
          <w:p w14:paraId="5368C459"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75416CE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851" w:type="dxa"/>
            <w:tcBorders>
              <w:top w:val="nil"/>
              <w:left w:val="nil"/>
              <w:bottom w:val="nil"/>
              <w:right w:val="nil"/>
            </w:tcBorders>
            <w:vAlign w:val="center"/>
          </w:tcPr>
          <w:p w14:paraId="69FD0E86"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11.17</w:t>
            </w:r>
          </w:p>
        </w:tc>
        <w:tc>
          <w:tcPr>
            <w:tcW w:w="992" w:type="dxa"/>
            <w:tcBorders>
              <w:top w:val="nil"/>
              <w:left w:val="nil"/>
              <w:bottom w:val="nil"/>
              <w:right w:val="nil"/>
            </w:tcBorders>
          </w:tcPr>
          <w:p w14:paraId="2C2314B4"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rPr>
              <w:t>**</w:t>
            </w:r>
          </w:p>
        </w:tc>
      </w:tr>
      <w:tr w:rsidR="00B14384" w:rsidRPr="006119A9" w14:paraId="79D2084D" w14:textId="77777777" w:rsidTr="00B14384">
        <w:trPr>
          <w:jc w:val="center"/>
        </w:trPr>
        <w:tc>
          <w:tcPr>
            <w:tcW w:w="2517" w:type="dxa"/>
            <w:tcBorders>
              <w:top w:val="nil"/>
              <w:left w:val="nil"/>
              <w:bottom w:val="nil"/>
              <w:right w:val="nil"/>
            </w:tcBorders>
            <w:vAlign w:val="center"/>
          </w:tcPr>
          <w:p w14:paraId="5B4DA2AE"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 xml:space="preserve">Compost-(5%) TI13AN </w:t>
            </w:r>
          </w:p>
        </w:tc>
        <w:tc>
          <w:tcPr>
            <w:tcW w:w="567" w:type="dxa"/>
            <w:tcBorders>
              <w:top w:val="nil"/>
              <w:left w:val="nil"/>
              <w:bottom w:val="nil"/>
              <w:right w:val="nil"/>
            </w:tcBorders>
            <w:vAlign w:val="center"/>
          </w:tcPr>
          <w:p w14:paraId="4C66E5FF"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229239FC"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5EC743EC"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 xml:space="preserve"> ab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417" w:type="dxa"/>
            <w:tcBorders>
              <w:top w:val="nil"/>
              <w:left w:val="nil"/>
              <w:bottom w:val="nil"/>
              <w:right w:val="nil"/>
            </w:tcBorders>
            <w:vAlign w:val="center"/>
          </w:tcPr>
          <w:p w14:paraId="1D85AA99"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 xml:space="preserve">6.00 </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851" w:type="dxa"/>
            <w:tcBorders>
              <w:top w:val="nil"/>
              <w:left w:val="nil"/>
              <w:bottom w:val="nil"/>
              <w:right w:val="nil"/>
            </w:tcBorders>
            <w:vAlign w:val="center"/>
          </w:tcPr>
          <w:p w14:paraId="2BEE7EB5"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10.86</w:t>
            </w:r>
          </w:p>
        </w:tc>
        <w:tc>
          <w:tcPr>
            <w:tcW w:w="992" w:type="dxa"/>
            <w:tcBorders>
              <w:top w:val="nil"/>
              <w:left w:val="nil"/>
              <w:bottom w:val="nil"/>
              <w:right w:val="nil"/>
            </w:tcBorders>
          </w:tcPr>
          <w:p w14:paraId="777FB866"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3723485A" w14:textId="77777777" w:rsidTr="00B14384">
        <w:trPr>
          <w:jc w:val="center"/>
        </w:trPr>
        <w:tc>
          <w:tcPr>
            <w:tcW w:w="2517" w:type="dxa"/>
            <w:tcBorders>
              <w:top w:val="nil"/>
              <w:left w:val="nil"/>
              <w:bottom w:val="nil"/>
              <w:right w:val="nil"/>
            </w:tcBorders>
          </w:tcPr>
          <w:p w14:paraId="09957DDE"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Compost-(5</w:t>
            </w:r>
            <w:proofErr w:type="gramStart"/>
            <w:r w:rsidRPr="006119A9">
              <w:rPr>
                <w:rFonts w:ascii="Arial" w:hAnsi="Arial" w:cs="Arial"/>
                <w:sz w:val="20"/>
                <w:szCs w:val="20"/>
              </w:rPr>
              <w:t>%)VDK</w:t>
            </w:r>
            <w:proofErr w:type="gramEnd"/>
            <w:r w:rsidRPr="006119A9">
              <w:rPr>
                <w:rFonts w:ascii="Arial" w:hAnsi="Arial" w:cs="Arial"/>
                <w:sz w:val="20"/>
                <w:szCs w:val="20"/>
              </w:rPr>
              <w:t>12AE</w:t>
            </w:r>
          </w:p>
        </w:tc>
        <w:tc>
          <w:tcPr>
            <w:tcW w:w="567" w:type="dxa"/>
            <w:tcBorders>
              <w:top w:val="nil"/>
              <w:left w:val="nil"/>
              <w:bottom w:val="nil"/>
              <w:right w:val="nil"/>
            </w:tcBorders>
            <w:vAlign w:val="center"/>
          </w:tcPr>
          <w:p w14:paraId="470A65EB"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74F4D204"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0.88</w:t>
            </w:r>
          </w:p>
        </w:tc>
        <w:tc>
          <w:tcPr>
            <w:tcW w:w="1560" w:type="dxa"/>
            <w:tcBorders>
              <w:top w:val="nil"/>
              <w:left w:val="nil"/>
              <w:bottom w:val="nil"/>
              <w:right w:val="nil"/>
            </w:tcBorders>
            <w:vAlign w:val="center"/>
          </w:tcPr>
          <w:p w14:paraId="6F29E800"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4.67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417" w:type="dxa"/>
            <w:tcBorders>
              <w:top w:val="nil"/>
              <w:left w:val="nil"/>
              <w:bottom w:val="nil"/>
              <w:right w:val="nil"/>
            </w:tcBorders>
            <w:vAlign w:val="center"/>
          </w:tcPr>
          <w:p w14:paraId="35B62E47"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5.33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0.66</w:t>
            </w:r>
          </w:p>
        </w:tc>
        <w:tc>
          <w:tcPr>
            <w:tcW w:w="851" w:type="dxa"/>
            <w:tcBorders>
              <w:top w:val="nil"/>
              <w:left w:val="nil"/>
              <w:bottom w:val="nil"/>
              <w:right w:val="nil"/>
            </w:tcBorders>
            <w:vAlign w:val="center"/>
          </w:tcPr>
          <w:p w14:paraId="291A3163"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4.33</w:t>
            </w:r>
          </w:p>
        </w:tc>
        <w:tc>
          <w:tcPr>
            <w:tcW w:w="992" w:type="dxa"/>
            <w:tcBorders>
              <w:top w:val="nil"/>
              <w:left w:val="nil"/>
              <w:bottom w:val="nil"/>
              <w:right w:val="nil"/>
            </w:tcBorders>
          </w:tcPr>
          <w:p w14:paraId="6CE56367"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&gt; 0.05</w:t>
            </w:r>
            <w:r w:rsidRPr="006119A9">
              <w:rPr>
                <w:rFonts w:ascii="Arial" w:hAnsi="Arial" w:cs="Arial"/>
                <w:color w:val="000000" w:themeColor="text1"/>
                <w:sz w:val="20"/>
                <w:szCs w:val="20"/>
                <w:vertAlign w:val="superscript"/>
              </w:rPr>
              <w:t>ns</w:t>
            </w:r>
          </w:p>
        </w:tc>
      </w:tr>
      <w:tr w:rsidR="00B14384" w:rsidRPr="006119A9" w14:paraId="2EE6E6EA" w14:textId="77777777" w:rsidTr="00B14384">
        <w:trPr>
          <w:jc w:val="center"/>
        </w:trPr>
        <w:tc>
          <w:tcPr>
            <w:tcW w:w="2517" w:type="dxa"/>
            <w:tcBorders>
              <w:top w:val="nil"/>
              <w:left w:val="nil"/>
              <w:bottom w:val="nil"/>
              <w:right w:val="nil"/>
            </w:tcBorders>
          </w:tcPr>
          <w:p w14:paraId="5F9B67C1" w14:textId="77777777" w:rsidR="00B14384" w:rsidRPr="006119A9" w:rsidRDefault="00B14384" w:rsidP="00616FCE">
            <w:pPr>
              <w:jc w:val="both"/>
              <w:rPr>
                <w:rFonts w:ascii="Arial" w:hAnsi="Arial" w:cs="Arial"/>
                <w:sz w:val="20"/>
                <w:szCs w:val="20"/>
              </w:rPr>
            </w:pPr>
            <w:proofErr w:type="gramStart"/>
            <w:r w:rsidRPr="006119A9">
              <w:rPr>
                <w:rFonts w:ascii="Arial" w:hAnsi="Arial" w:cs="Arial"/>
                <w:sz w:val="20"/>
                <w:szCs w:val="20"/>
              </w:rPr>
              <w:t>Compost(</w:t>
            </w:r>
            <w:proofErr w:type="gramEnd"/>
            <w:r w:rsidRPr="006119A9">
              <w:rPr>
                <w:rFonts w:ascii="Arial" w:hAnsi="Arial" w:cs="Arial"/>
                <w:sz w:val="20"/>
                <w:szCs w:val="20"/>
              </w:rPr>
              <w:t xml:space="preserve">5%)VDK5AN </w:t>
            </w:r>
          </w:p>
        </w:tc>
        <w:tc>
          <w:tcPr>
            <w:tcW w:w="567" w:type="dxa"/>
            <w:tcBorders>
              <w:top w:val="nil"/>
              <w:left w:val="nil"/>
              <w:bottom w:val="nil"/>
              <w:right w:val="nil"/>
            </w:tcBorders>
            <w:vAlign w:val="center"/>
          </w:tcPr>
          <w:p w14:paraId="67E846C1"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54EF4CAD"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c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7B5D7EA2"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0.00</w:t>
            </w:r>
          </w:p>
        </w:tc>
        <w:tc>
          <w:tcPr>
            <w:tcW w:w="1417" w:type="dxa"/>
            <w:tcBorders>
              <w:top w:val="nil"/>
              <w:left w:val="nil"/>
              <w:bottom w:val="nil"/>
              <w:right w:val="nil"/>
            </w:tcBorders>
            <w:vAlign w:val="center"/>
          </w:tcPr>
          <w:p w14:paraId="4CCFFB5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851" w:type="dxa"/>
            <w:tcBorders>
              <w:top w:val="nil"/>
              <w:left w:val="nil"/>
              <w:bottom w:val="nil"/>
              <w:right w:val="nil"/>
            </w:tcBorders>
            <w:vAlign w:val="center"/>
          </w:tcPr>
          <w:p w14:paraId="61EB425A"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24</w:t>
            </w:r>
          </w:p>
        </w:tc>
        <w:tc>
          <w:tcPr>
            <w:tcW w:w="992" w:type="dxa"/>
            <w:tcBorders>
              <w:top w:val="nil"/>
              <w:left w:val="nil"/>
              <w:bottom w:val="nil"/>
              <w:right w:val="nil"/>
            </w:tcBorders>
          </w:tcPr>
          <w:p w14:paraId="195D648B"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0.01</w:t>
            </w:r>
            <w:r w:rsidRPr="006119A9">
              <w:rPr>
                <w:rFonts w:ascii="Arial" w:hAnsi="Arial" w:cs="Arial"/>
                <w:color w:val="000000" w:themeColor="text1"/>
                <w:sz w:val="20"/>
                <w:szCs w:val="20"/>
              </w:rPr>
              <w:t>**</w:t>
            </w:r>
          </w:p>
        </w:tc>
      </w:tr>
      <w:tr w:rsidR="00B14384" w:rsidRPr="006119A9" w14:paraId="0EB4ACFD" w14:textId="77777777" w:rsidTr="00B14384">
        <w:trPr>
          <w:jc w:val="center"/>
        </w:trPr>
        <w:tc>
          <w:tcPr>
            <w:tcW w:w="2517" w:type="dxa"/>
            <w:tcBorders>
              <w:top w:val="nil"/>
              <w:left w:val="nil"/>
              <w:bottom w:val="nil"/>
              <w:right w:val="nil"/>
            </w:tcBorders>
          </w:tcPr>
          <w:p w14:paraId="6B355E3F"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NPK</w:t>
            </w:r>
          </w:p>
        </w:tc>
        <w:tc>
          <w:tcPr>
            <w:tcW w:w="567" w:type="dxa"/>
            <w:tcBorders>
              <w:top w:val="nil"/>
              <w:left w:val="nil"/>
              <w:bottom w:val="nil"/>
              <w:right w:val="nil"/>
            </w:tcBorders>
            <w:vAlign w:val="center"/>
          </w:tcPr>
          <w:p w14:paraId="796D7C69"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784ACD24"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3.33</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68ACC7CD"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417" w:type="dxa"/>
            <w:tcBorders>
              <w:top w:val="nil"/>
              <w:left w:val="nil"/>
              <w:bottom w:val="nil"/>
              <w:right w:val="nil"/>
            </w:tcBorders>
            <w:vAlign w:val="center"/>
          </w:tcPr>
          <w:p w14:paraId="4779E8B3"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0.66</w:t>
            </w:r>
          </w:p>
        </w:tc>
        <w:tc>
          <w:tcPr>
            <w:tcW w:w="851" w:type="dxa"/>
            <w:tcBorders>
              <w:top w:val="nil"/>
              <w:left w:val="nil"/>
              <w:bottom w:val="nil"/>
              <w:right w:val="nil"/>
            </w:tcBorders>
            <w:vAlign w:val="center"/>
          </w:tcPr>
          <w:p w14:paraId="2AE10414"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1.5</w:t>
            </w:r>
          </w:p>
        </w:tc>
        <w:tc>
          <w:tcPr>
            <w:tcW w:w="992" w:type="dxa"/>
            <w:tcBorders>
              <w:top w:val="nil"/>
              <w:left w:val="nil"/>
              <w:bottom w:val="nil"/>
              <w:right w:val="nil"/>
            </w:tcBorders>
          </w:tcPr>
          <w:p w14:paraId="15664012"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&gt; 0.05</w:t>
            </w:r>
            <w:r w:rsidRPr="006119A9">
              <w:rPr>
                <w:rFonts w:ascii="Arial" w:hAnsi="Arial" w:cs="Arial"/>
                <w:color w:val="000000" w:themeColor="text1"/>
                <w:sz w:val="20"/>
                <w:szCs w:val="20"/>
                <w:vertAlign w:val="superscript"/>
              </w:rPr>
              <w:t>ns</w:t>
            </w:r>
          </w:p>
        </w:tc>
      </w:tr>
      <w:tr w:rsidR="00B14384" w:rsidRPr="006119A9" w14:paraId="26DE0824" w14:textId="77777777" w:rsidTr="00B14384">
        <w:trPr>
          <w:jc w:val="center"/>
        </w:trPr>
        <w:tc>
          <w:tcPr>
            <w:tcW w:w="2517" w:type="dxa"/>
            <w:tcBorders>
              <w:top w:val="nil"/>
              <w:left w:val="nil"/>
              <w:bottom w:val="nil"/>
              <w:right w:val="nil"/>
            </w:tcBorders>
          </w:tcPr>
          <w:p w14:paraId="445D0D19"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NPK-M14AN</w:t>
            </w:r>
          </w:p>
        </w:tc>
        <w:tc>
          <w:tcPr>
            <w:tcW w:w="567" w:type="dxa"/>
            <w:tcBorders>
              <w:top w:val="nil"/>
              <w:left w:val="nil"/>
              <w:bottom w:val="nil"/>
              <w:right w:val="nil"/>
            </w:tcBorders>
            <w:vAlign w:val="center"/>
          </w:tcPr>
          <w:p w14:paraId="40CC51D9"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796CBC88"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2.33</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w:t>
            </w:r>
            <w:proofErr w:type="gramStart"/>
            <w:r w:rsidRPr="006119A9">
              <w:rPr>
                <w:rFonts w:ascii="Arial" w:hAnsi="Arial" w:cs="Arial"/>
                <w:color w:val="000000" w:themeColor="text1"/>
                <w:sz w:val="20"/>
                <w:szCs w:val="20"/>
              </w:rPr>
              <w:t>0..</w:t>
            </w:r>
            <w:proofErr w:type="gramEnd"/>
            <w:r w:rsidRPr="006119A9">
              <w:rPr>
                <w:rFonts w:ascii="Arial" w:hAnsi="Arial" w:cs="Arial"/>
                <w:color w:val="000000" w:themeColor="text1"/>
                <w:sz w:val="20"/>
                <w:szCs w:val="20"/>
              </w:rPr>
              <w:t>33</w:t>
            </w:r>
          </w:p>
        </w:tc>
        <w:tc>
          <w:tcPr>
            <w:tcW w:w="1560" w:type="dxa"/>
            <w:tcBorders>
              <w:top w:val="nil"/>
              <w:left w:val="nil"/>
              <w:bottom w:val="nil"/>
              <w:right w:val="nil"/>
            </w:tcBorders>
            <w:vAlign w:val="center"/>
          </w:tcPr>
          <w:p w14:paraId="5B89B147"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1.67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0.88</w:t>
            </w:r>
          </w:p>
        </w:tc>
        <w:tc>
          <w:tcPr>
            <w:tcW w:w="1417" w:type="dxa"/>
            <w:tcBorders>
              <w:top w:val="nil"/>
              <w:left w:val="nil"/>
              <w:bottom w:val="nil"/>
              <w:right w:val="nil"/>
            </w:tcBorders>
            <w:vAlign w:val="center"/>
          </w:tcPr>
          <w:p w14:paraId="4C62E502"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3.00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1.53</w:t>
            </w:r>
          </w:p>
        </w:tc>
        <w:tc>
          <w:tcPr>
            <w:tcW w:w="851" w:type="dxa"/>
            <w:tcBorders>
              <w:top w:val="nil"/>
              <w:left w:val="nil"/>
              <w:bottom w:val="nil"/>
              <w:right w:val="nil"/>
            </w:tcBorders>
            <w:vAlign w:val="center"/>
          </w:tcPr>
          <w:p w14:paraId="08F84D01"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0.414</w:t>
            </w:r>
          </w:p>
        </w:tc>
        <w:tc>
          <w:tcPr>
            <w:tcW w:w="992" w:type="dxa"/>
            <w:tcBorders>
              <w:top w:val="nil"/>
              <w:left w:val="nil"/>
              <w:bottom w:val="nil"/>
              <w:right w:val="nil"/>
            </w:tcBorders>
          </w:tcPr>
          <w:p w14:paraId="38AED995"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&gt; 0.05</w:t>
            </w:r>
            <w:r w:rsidRPr="006119A9">
              <w:rPr>
                <w:rFonts w:ascii="Arial" w:hAnsi="Arial" w:cs="Arial"/>
                <w:color w:val="000000" w:themeColor="text1"/>
                <w:sz w:val="20"/>
                <w:szCs w:val="20"/>
                <w:vertAlign w:val="superscript"/>
              </w:rPr>
              <w:t>ns</w:t>
            </w:r>
          </w:p>
        </w:tc>
      </w:tr>
      <w:tr w:rsidR="00B14384" w:rsidRPr="006119A9" w14:paraId="72A4E0B9" w14:textId="77777777" w:rsidTr="00B14384">
        <w:trPr>
          <w:jc w:val="center"/>
        </w:trPr>
        <w:tc>
          <w:tcPr>
            <w:tcW w:w="2517" w:type="dxa"/>
            <w:tcBorders>
              <w:top w:val="nil"/>
              <w:left w:val="nil"/>
              <w:bottom w:val="nil"/>
              <w:right w:val="nil"/>
            </w:tcBorders>
          </w:tcPr>
          <w:p w14:paraId="2EEB0CD8"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NPK-M16AN</w:t>
            </w:r>
          </w:p>
        </w:tc>
        <w:tc>
          <w:tcPr>
            <w:tcW w:w="567" w:type="dxa"/>
            <w:tcBorders>
              <w:top w:val="nil"/>
              <w:left w:val="nil"/>
              <w:bottom w:val="nil"/>
              <w:right w:val="nil"/>
            </w:tcBorders>
            <w:vAlign w:val="center"/>
          </w:tcPr>
          <w:p w14:paraId="0A58840D"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00CEA870"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13208FA1"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1.00</w:t>
            </w:r>
          </w:p>
        </w:tc>
        <w:tc>
          <w:tcPr>
            <w:tcW w:w="1417" w:type="dxa"/>
            <w:tcBorders>
              <w:top w:val="nil"/>
              <w:left w:val="nil"/>
              <w:bottom w:val="nil"/>
              <w:right w:val="nil"/>
            </w:tcBorders>
            <w:vAlign w:val="center"/>
          </w:tcPr>
          <w:p w14:paraId="6332DD24"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3.333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1.76</w:t>
            </w:r>
          </w:p>
        </w:tc>
        <w:tc>
          <w:tcPr>
            <w:tcW w:w="851" w:type="dxa"/>
            <w:tcBorders>
              <w:top w:val="nil"/>
              <w:left w:val="nil"/>
              <w:bottom w:val="nil"/>
              <w:right w:val="nil"/>
            </w:tcBorders>
            <w:vAlign w:val="center"/>
          </w:tcPr>
          <w:p w14:paraId="315AA8A0"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0.5</w:t>
            </w:r>
          </w:p>
        </w:tc>
        <w:tc>
          <w:tcPr>
            <w:tcW w:w="992" w:type="dxa"/>
            <w:tcBorders>
              <w:top w:val="nil"/>
              <w:left w:val="nil"/>
              <w:bottom w:val="nil"/>
              <w:right w:val="nil"/>
            </w:tcBorders>
          </w:tcPr>
          <w:p w14:paraId="7E03CB8D"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&gt; 0.05</w:t>
            </w:r>
            <w:r w:rsidRPr="006119A9">
              <w:rPr>
                <w:rFonts w:ascii="Arial" w:hAnsi="Arial" w:cs="Arial"/>
                <w:color w:val="000000" w:themeColor="text1"/>
                <w:sz w:val="20"/>
                <w:szCs w:val="20"/>
                <w:vertAlign w:val="superscript"/>
              </w:rPr>
              <w:t>ns</w:t>
            </w:r>
          </w:p>
        </w:tc>
      </w:tr>
      <w:tr w:rsidR="00B14384" w:rsidRPr="006119A9" w14:paraId="08E13573" w14:textId="77777777" w:rsidTr="00B14384">
        <w:trPr>
          <w:jc w:val="center"/>
        </w:trPr>
        <w:tc>
          <w:tcPr>
            <w:tcW w:w="2517" w:type="dxa"/>
            <w:tcBorders>
              <w:top w:val="nil"/>
              <w:left w:val="nil"/>
              <w:bottom w:val="nil"/>
              <w:right w:val="nil"/>
            </w:tcBorders>
          </w:tcPr>
          <w:p w14:paraId="3A4E06D4"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NPK-TI13AN</w:t>
            </w:r>
          </w:p>
        </w:tc>
        <w:tc>
          <w:tcPr>
            <w:tcW w:w="567" w:type="dxa"/>
            <w:tcBorders>
              <w:top w:val="nil"/>
              <w:left w:val="nil"/>
              <w:bottom w:val="nil"/>
              <w:right w:val="nil"/>
            </w:tcBorders>
            <w:vAlign w:val="center"/>
          </w:tcPr>
          <w:p w14:paraId="5E68C2F6"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740C504C"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2.00</w:t>
            </w:r>
            <w:r w:rsidRPr="006119A9">
              <w:rPr>
                <w:rFonts w:ascii="Arial" w:hAnsi="Arial" w:cs="Arial"/>
                <w:color w:val="000000" w:themeColor="text1"/>
                <w:sz w:val="20"/>
                <w:szCs w:val="20"/>
                <w:vertAlign w:val="superscript"/>
              </w:rPr>
              <w:t xml:space="preserve"> 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560" w:type="dxa"/>
            <w:tcBorders>
              <w:top w:val="nil"/>
              <w:left w:val="nil"/>
              <w:bottom w:val="nil"/>
              <w:right w:val="nil"/>
            </w:tcBorders>
            <w:vAlign w:val="center"/>
          </w:tcPr>
          <w:p w14:paraId="17717A42"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3.00</w:t>
            </w:r>
            <w:r w:rsidRPr="006119A9">
              <w:rPr>
                <w:rFonts w:ascii="Arial" w:hAnsi="Arial" w:cs="Arial"/>
                <w:color w:val="000000" w:themeColor="text1"/>
                <w:sz w:val="20"/>
                <w:szCs w:val="20"/>
                <w:vertAlign w:val="superscript"/>
              </w:rPr>
              <w:t xml:space="preserve"> ab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1.54</w:t>
            </w:r>
          </w:p>
        </w:tc>
        <w:tc>
          <w:tcPr>
            <w:tcW w:w="1417" w:type="dxa"/>
            <w:tcBorders>
              <w:top w:val="nil"/>
              <w:left w:val="nil"/>
              <w:bottom w:val="nil"/>
              <w:right w:val="nil"/>
            </w:tcBorders>
            <w:vAlign w:val="center"/>
          </w:tcPr>
          <w:p w14:paraId="776BF92F"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 xml:space="preserve">6.00 </w:t>
            </w:r>
            <w:r w:rsidRPr="006119A9">
              <w:rPr>
                <w:rFonts w:ascii="Arial" w:hAnsi="Arial" w:cs="Arial"/>
                <w:color w:val="000000" w:themeColor="text1"/>
                <w:sz w:val="20"/>
                <w:szCs w:val="20"/>
                <w:vertAlign w:val="superscript"/>
              </w:rPr>
              <w:t xml:space="preserve">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0.00</w:t>
            </w:r>
          </w:p>
        </w:tc>
        <w:tc>
          <w:tcPr>
            <w:tcW w:w="851" w:type="dxa"/>
            <w:tcBorders>
              <w:top w:val="nil"/>
              <w:left w:val="nil"/>
              <w:bottom w:val="nil"/>
              <w:right w:val="nil"/>
            </w:tcBorders>
            <w:vAlign w:val="center"/>
          </w:tcPr>
          <w:p w14:paraId="04437DA8"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7.8</w:t>
            </w:r>
          </w:p>
        </w:tc>
        <w:tc>
          <w:tcPr>
            <w:tcW w:w="992" w:type="dxa"/>
            <w:tcBorders>
              <w:top w:val="nil"/>
              <w:left w:val="nil"/>
              <w:bottom w:val="nil"/>
              <w:right w:val="nil"/>
            </w:tcBorders>
          </w:tcPr>
          <w:p w14:paraId="2C3859FE"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r w:rsidR="00B14384" w:rsidRPr="006119A9" w14:paraId="3E3921D1" w14:textId="77777777" w:rsidTr="00B14384">
        <w:trPr>
          <w:jc w:val="center"/>
        </w:trPr>
        <w:tc>
          <w:tcPr>
            <w:tcW w:w="2517" w:type="dxa"/>
            <w:tcBorders>
              <w:top w:val="nil"/>
              <w:left w:val="nil"/>
              <w:bottom w:val="nil"/>
              <w:right w:val="nil"/>
            </w:tcBorders>
          </w:tcPr>
          <w:p w14:paraId="42CC3DE4"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NPK-VDK12AE</w:t>
            </w:r>
          </w:p>
        </w:tc>
        <w:tc>
          <w:tcPr>
            <w:tcW w:w="567" w:type="dxa"/>
            <w:tcBorders>
              <w:top w:val="nil"/>
              <w:left w:val="nil"/>
              <w:bottom w:val="nil"/>
              <w:right w:val="nil"/>
            </w:tcBorders>
            <w:vAlign w:val="center"/>
          </w:tcPr>
          <w:p w14:paraId="306F27C0"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nil"/>
              <w:right w:val="nil"/>
            </w:tcBorders>
            <w:vAlign w:val="center"/>
          </w:tcPr>
          <w:p w14:paraId="3354B503"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a</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nil"/>
              <w:right w:val="nil"/>
            </w:tcBorders>
            <w:vAlign w:val="center"/>
          </w:tcPr>
          <w:p w14:paraId="53B0F9C6"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2.67</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1.45</w:t>
            </w:r>
          </w:p>
        </w:tc>
        <w:tc>
          <w:tcPr>
            <w:tcW w:w="1417" w:type="dxa"/>
            <w:tcBorders>
              <w:top w:val="nil"/>
              <w:left w:val="nil"/>
              <w:bottom w:val="nil"/>
              <w:right w:val="nil"/>
            </w:tcBorders>
            <w:vAlign w:val="center"/>
          </w:tcPr>
          <w:p w14:paraId="476AF7EC" w14:textId="77777777" w:rsidR="00B14384" w:rsidRPr="006119A9" w:rsidRDefault="00B14384" w:rsidP="00616FCE">
            <w:pPr>
              <w:jc w:val="center"/>
              <w:rPr>
                <w:rFonts w:ascii="Arial" w:hAnsi="Arial" w:cs="Arial"/>
                <w:sz w:val="20"/>
                <w:szCs w:val="20"/>
              </w:rPr>
            </w:pPr>
            <w:r w:rsidRPr="006119A9">
              <w:rPr>
                <w:rFonts w:ascii="Arial" w:hAnsi="Arial" w:cs="Arial"/>
                <w:color w:val="000000" w:themeColor="text1"/>
                <w:sz w:val="20"/>
                <w:szCs w:val="20"/>
              </w:rPr>
              <w:t>3.33</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1.76</w:t>
            </w:r>
          </w:p>
        </w:tc>
        <w:tc>
          <w:tcPr>
            <w:tcW w:w="851" w:type="dxa"/>
            <w:tcBorders>
              <w:top w:val="nil"/>
              <w:left w:val="nil"/>
              <w:bottom w:val="nil"/>
              <w:right w:val="nil"/>
            </w:tcBorders>
            <w:vAlign w:val="center"/>
          </w:tcPr>
          <w:p w14:paraId="6DB5EE26"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0.083</w:t>
            </w:r>
          </w:p>
        </w:tc>
        <w:tc>
          <w:tcPr>
            <w:tcW w:w="992" w:type="dxa"/>
            <w:tcBorders>
              <w:top w:val="nil"/>
              <w:left w:val="nil"/>
              <w:bottom w:val="nil"/>
              <w:right w:val="nil"/>
            </w:tcBorders>
          </w:tcPr>
          <w:p w14:paraId="777E2AB4"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&gt; 0.05</w:t>
            </w:r>
            <w:r w:rsidRPr="006119A9">
              <w:rPr>
                <w:rFonts w:ascii="Arial" w:hAnsi="Arial" w:cs="Arial"/>
                <w:color w:val="000000" w:themeColor="text1"/>
                <w:sz w:val="20"/>
                <w:szCs w:val="20"/>
                <w:vertAlign w:val="superscript"/>
              </w:rPr>
              <w:t>ns</w:t>
            </w:r>
          </w:p>
        </w:tc>
      </w:tr>
      <w:tr w:rsidR="00B14384" w:rsidRPr="006119A9" w14:paraId="46D55DEC" w14:textId="77777777" w:rsidTr="00B14384">
        <w:trPr>
          <w:jc w:val="center"/>
        </w:trPr>
        <w:tc>
          <w:tcPr>
            <w:tcW w:w="2517" w:type="dxa"/>
            <w:tcBorders>
              <w:top w:val="nil"/>
              <w:left w:val="nil"/>
              <w:bottom w:val="single" w:sz="4" w:space="0" w:color="auto"/>
              <w:right w:val="nil"/>
            </w:tcBorders>
          </w:tcPr>
          <w:p w14:paraId="30D33474" w14:textId="77777777" w:rsidR="00B14384" w:rsidRPr="006119A9" w:rsidRDefault="00B14384" w:rsidP="00616FCE">
            <w:pPr>
              <w:jc w:val="both"/>
              <w:rPr>
                <w:rFonts w:ascii="Arial" w:hAnsi="Arial" w:cs="Arial"/>
                <w:sz w:val="20"/>
                <w:szCs w:val="20"/>
              </w:rPr>
            </w:pPr>
            <w:r w:rsidRPr="006119A9">
              <w:rPr>
                <w:rFonts w:ascii="Arial" w:hAnsi="Arial" w:cs="Arial"/>
                <w:sz w:val="20"/>
                <w:szCs w:val="20"/>
              </w:rPr>
              <w:t>NPK-VDK5AN</w:t>
            </w:r>
          </w:p>
        </w:tc>
        <w:tc>
          <w:tcPr>
            <w:tcW w:w="567" w:type="dxa"/>
            <w:tcBorders>
              <w:top w:val="nil"/>
              <w:left w:val="nil"/>
              <w:bottom w:val="single" w:sz="4" w:space="0" w:color="auto"/>
              <w:right w:val="nil"/>
            </w:tcBorders>
            <w:vAlign w:val="center"/>
          </w:tcPr>
          <w:p w14:paraId="319024B4" w14:textId="77777777" w:rsidR="00B14384" w:rsidRPr="006119A9" w:rsidRDefault="00B14384" w:rsidP="00616FCE">
            <w:pPr>
              <w:jc w:val="both"/>
              <w:rPr>
                <w:rFonts w:ascii="Arial" w:hAnsi="Arial" w:cs="Arial"/>
                <w:color w:val="000000" w:themeColor="text1"/>
                <w:sz w:val="20"/>
                <w:szCs w:val="20"/>
              </w:rPr>
            </w:pPr>
            <w:r w:rsidRPr="006119A9">
              <w:rPr>
                <w:rFonts w:ascii="Arial" w:hAnsi="Arial" w:cs="Arial"/>
                <w:color w:val="000000" w:themeColor="text1"/>
                <w:sz w:val="20"/>
                <w:szCs w:val="20"/>
              </w:rPr>
              <w:t>03</w:t>
            </w:r>
          </w:p>
        </w:tc>
        <w:tc>
          <w:tcPr>
            <w:tcW w:w="1452" w:type="dxa"/>
            <w:tcBorders>
              <w:top w:val="nil"/>
              <w:left w:val="nil"/>
              <w:bottom w:val="single" w:sz="4" w:space="0" w:color="auto"/>
              <w:right w:val="nil"/>
            </w:tcBorders>
            <w:vAlign w:val="center"/>
          </w:tcPr>
          <w:p w14:paraId="01DCC9B6"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2.33</w:t>
            </w:r>
            <w:r w:rsidRPr="006119A9">
              <w:rPr>
                <w:rFonts w:ascii="Arial" w:hAnsi="Arial" w:cs="Arial"/>
                <w:color w:val="000000" w:themeColor="text1"/>
                <w:sz w:val="20"/>
                <w:szCs w:val="20"/>
                <w:vertAlign w:val="superscript"/>
              </w:rPr>
              <w:t xml:space="preserve"> b</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0.33</w:t>
            </w:r>
          </w:p>
        </w:tc>
        <w:tc>
          <w:tcPr>
            <w:tcW w:w="1560" w:type="dxa"/>
            <w:tcBorders>
              <w:top w:val="nil"/>
              <w:left w:val="nil"/>
              <w:bottom w:val="single" w:sz="4" w:space="0" w:color="auto"/>
              <w:right w:val="nil"/>
            </w:tcBorders>
            <w:vAlign w:val="center"/>
          </w:tcPr>
          <w:p w14:paraId="0E330710"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4.00</w:t>
            </w:r>
            <w:r w:rsidRPr="006119A9">
              <w:rPr>
                <w:rFonts w:ascii="Arial" w:hAnsi="Arial" w:cs="Arial"/>
                <w:color w:val="000000" w:themeColor="text1"/>
                <w:sz w:val="20"/>
                <w:szCs w:val="20"/>
                <w:vertAlign w:val="superscript"/>
              </w:rPr>
              <w:t xml:space="preserve"> ab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1417" w:type="dxa"/>
            <w:tcBorders>
              <w:top w:val="nil"/>
              <w:left w:val="nil"/>
              <w:bottom w:val="single" w:sz="4" w:space="0" w:color="auto"/>
              <w:right w:val="nil"/>
            </w:tcBorders>
            <w:vAlign w:val="center"/>
          </w:tcPr>
          <w:p w14:paraId="56A2B047"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5.00</w:t>
            </w:r>
            <w:r w:rsidRPr="006119A9">
              <w:rPr>
                <w:rFonts w:ascii="Arial" w:hAnsi="Arial" w:cs="Arial"/>
                <w:color w:val="000000" w:themeColor="text1"/>
                <w:sz w:val="20"/>
                <w:szCs w:val="20"/>
                <w:vertAlign w:val="superscript"/>
              </w:rPr>
              <w:t xml:space="preserve"> a </w:t>
            </w:r>
            <w:r w:rsidRPr="006119A9">
              <w:rPr>
                <w:rFonts w:ascii="Arial" w:hAnsi="Arial" w:cs="Arial"/>
                <w:color w:val="000000" w:themeColor="text1"/>
                <w:sz w:val="20"/>
                <w:szCs w:val="20"/>
              </w:rPr>
              <w:t xml:space="preserve"> </w:t>
            </w:r>
            <w:r w:rsidRPr="006119A9">
              <w:rPr>
                <w:rFonts w:ascii="Arial" w:hAnsi="Arial" w:cs="Arial"/>
                <w:color w:val="000000" w:themeColor="text1"/>
                <w:sz w:val="20"/>
                <w:szCs w:val="20"/>
              </w:rPr>
              <w:sym w:font="Symbol" w:char="F0B1"/>
            </w:r>
            <w:r w:rsidRPr="006119A9">
              <w:rPr>
                <w:rFonts w:ascii="Arial" w:hAnsi="Arial" w:cs="Arial"/>
                <w:color w:val="000000" w:themeColor="text1"/>
                <w:sz w:val="20"/>
                <w:szCs w:val="20"/>
              </w:rPr>
              <w:t xml:space="preserve"> 0.57</w:t>
            </w:r>
          </w:p>
        </w:tc>
        <w:tc>
          <w:tcPr>
            <w:tcW w:w="851" w:type="dxa"/>
            <w:tcBorders>
              <w:top w:val="nil"/>
              <w:left w:val="nil"/>
              <w:bottom w:val="single" w:sz="4" w:space="0" w:color="auto"/>
              <w:right w:val="nil"/>
            </w:tcBorders>
            <w:vAlign w:val="center"/>
          </w:tcPr>
          <w:p w14:paraId="3A517EDE" w14:textId="77777777" w:rsidR="00B14384" w:rsidRPr="006119A9" w:rsidRDefault="00B14384" w:rsidP="00616FCE">
            <w:pPr>
              <w:jc w:val="center"/>
              <w:rPr>
                <w:rFonts w:ascii="Arial" w:hAnsi="Arial" w:cs="Arial"/>
                <w:color w:val="000000" w:themeColor="text1"/>
                <w:sz w:val="20"/>
                <w:szCs w:val="20"/>
              </w:rPr>
            </w:pPr>
            <w:r w:rsidRPr="006119A9">
              <w:rPr>
                <w:rFonts w:ascii="Arial" w:hAnsi="Arial" w:cs="Arial"/>
                <w:color w:val="000000" w:themeColor="text1"/>
                <w:sz w:val="20"/>
                <w:szCs w:val="20"/>
              </w:rPr>
              <w:t>7</w:t>
            </w:r>
          </w:p>
        </w:tc>
        <w:tc>
          <w:tcPr>
            <w:tcW w:w="992" w:type="dxa"/>
            <w:tcBorders>
              <w:top w:val="nil"/>
              <w:left w:val="nil"/>
              <w:bottom w:val="single" w:sz="4" w:space="0" w:color="auto"/>
              <w:right w:val="nil"/>
            </w:tcBorders>
          </w:tcPr>
          <w:p w14:paraId="637CD3C7" w14:textId="77777777" w:rsidR="00B14384" w:rsidRPr="006119A9" w:rsidRDefault="00B14384" w:rsidP="00616FCE">
            <w:pPr>
              <w:jc w:val="right"/>
              <w:rPr>
                <w:rFonts w:ascii="Arial" w:hAnsi="Arial" w:cs="Arial"/>
                <w:color w:val="000000" w:themeColor="text1"/>
                <w:sz w:val="20"/>
                <w:szCs w:val="20"/>
              </w:rPr>
            </w:pPr>
            <w:r w:rsidRPr="006119A9">
              <w:rPr>
                <w:rFonts w:ascii="Arial" w:hAnsi="Arial" w:cs="Arial"/>
                <w:sz w:val="20"/>
                <w:szCs w:val="20"/>
              </w:rPr>
              <w:t>&lt; 0.05</w:t>
            </w:r>
            <w:r w:rsidRPr="006119A9">
              <w:rPr>
                <w:rFonts w:ascii="Arial" w:hAnsi="Arial" w:cs="Arial"/>
                <w:color w:val="000000" w:themeColor="text1"/>
                <w:sz w:val="20"/>
                <w:szCs w:val="20"/>
              </w:rPr>
              <w:t>*</w:t>
            </w:r>
          </w:p>
        </w:tc>
      </w:tr>
    </w:tbl>
    <w:p w14:paraId="0280FE68" w14:textId="77777777" w:rsidR="00B14384" w:rsidRPr="006119A9" w:rsidRDefault="00B14384" w:rsidP="00C943B0">
      <w:pPr>
        <w:ind w:right="-340"/>
        <w:jc w:val="both"/>
        <w:rPr>
          <w:rFonts w:ascii="Arial" w:hAnsi="Arial" w:cs="Arial"/>
        </w:rPr>
      </w:pPr>
      <w:r w:rsidRPr="006119A9">
        <w:rPr>
          <w:rFonts w:ascii="Arial" w:hAnsi="Arial" w:cs="Arial"/>
        </w:rPr>
        <w:t>df = degree of freedom; F = Fisher F; *significant p &lt; 0.05; **significant p &lt; 0.01; ***significant p &lt; 0.001; ns: not significant p&gt; 0.05.  The values sharing the same letter are not significantly different according to the LSD test, p &lt; 0.05.</w:t>
      </w:r>
    </w:p>
    <w:p w14:paraId="29AC7CD4" w14:textId="77777777" w:rsidR="00B14384" w:rsidRPr="00733798" w:rsidRDefault="00B14384" w:rsidP="00C34421">
      <w:pPr>
        <w:spacing w:line="360" w:lineRule="auto"/>
        <w:jc w:val="both"/>
        <w:rPr>
          <w:rFonts w:ascii="Arial" w:hAnsi="Arial" w:cs="Arial"/>
          <w:color w:val="000000" w:themeColor="text1"/>
          <w:lang w:eastAsia="fr-BE"/>
        </w:rPr>
      </w:pPr>
    </w:p>
    <w:p w14:paraId="593D8877"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lang w:val="en-US"/>
        </w:rPr>
      </w:pPr>
      <w:r w:rsidRPr="00733798">
        <w:rPr>
          <w:rFonts w:ascii="Arial" w:hAnsi="Arial" w:cs="Arial"/>
          <w:color w:val="000000" w:themeColor="text1"/>
          <w:sz w:val="20"/>
          <w:lang w:val="en-US"/>
        </w:rPr>
        <w:t xml:space="preserve">Table 13 presents the results of the </w:t>
      </w:r>
      <w:r w:rsidRPr="006119A9">
        <w:rPr>
          <w:rStyle w:val="Strong"/>
          <w:rFonts w:ascii="Arial" w:hAnsi="Arial" w:cs="Arial"/>
          <w:b w:val="0"/>
          <w:bCs w:val="0"/>
          <w:color w:val="000000" w:themeColor="text1"/>
          <w:sz w:val="20"/>
          <w:lang w:val="en-US"/>
        </w:rPr>
        <w:t>variance analysis</w:t>
      </w:r>
      <w:r w:rsidRPr="00733798">
        <w:rPr>
          <w:rStyle w:val="Strong"/>
          <w:rFonts w:ascii="Arial" w:hAnsi="Arial" w:cs="Arial"/>
          <w:color w:val="000000" w:themeColor="text1"/>
          <w:sz w:val="20"/>
          <w:lang w:val="en-US"/>
        </w:rPr>
        <w:t xml:space="preserve"> </w:t>
      </w:r>
      <w:r w:rsidRPr="00733798">
        <w:rPr>
          <w:rFonts w:ascii="Arial" w:hAnsi="Arial" w:cs="Arial"/>
          <w:color w:val="000000" w:themeColor="text1"/>
          <w:sz w:val="20"/>
          <w:lang w:val="en-US"/>
        </w:rPr>
        <w:t>of the effect of treatments on</w:t>
      </w:r>
      <w:r w:rsidRPr="00733798">
        <w:rPr>
          <w:rFonts w:ascii="Arial" w:hAnsi="Arial" w:cs="Arial"/>
          <w:b/>
          <w:bCs/>
          <w:color w:val="000000" w:themeColor="text1"/>
          <w:sz w:val="20"/>
          <w:lang w:val="en-US"/>
        </w:rPr>
        <w:t xml:space="preserve"> </w:t>
      </w:r>
      <w:r w:rsidRPr="006119A9">
        <w:rPr>
          <w:rStyle w:val="Strong"/>
          <w:rFonts w:ascii="Arial" w:hAnsi="Arial" w:cs="Arial"/>
          <w:b w:val="0"/>
          <w:bCs w:val="0"/>
          <w:color w:val="000000" w:themeColor="text1"/>
          <w:sz w:val="20"/>
          <w:lang w:val="en-US"/>
        </w:rPr>
        <w:t>root length</w:t>
      </w:r>
      <w:r w:rsidRPr="00733798">
        <w:rPr>
          <w:rFonts w:ascii="Arial" w:hAnsi="Arial" w:cs="Arial"/>
          <w:b/>
          <w:bCs/>
          <w:color w:val="000000" w:themeColor="text1"/>
          <w:sz w:val="20"/>
          <w:lang w:val="en-US"/>
        </w:rPr>
        <w:t xml:space="preserve"> </w:t>
      </w:r>
      <w:r w:rsidRPr="00733798">
        <w:rPr>
          <w:rFonts w:ascii="Arial" w:hAnsi="Arial" w:cs="Arial"/>
          <w:color w:val="000000" w:themeColor="text1"/>
          <w:sz w:val="20"/>
          <w:lang w:val="en-US"/>
        </w:rPr>
        <w:t>and</w:t>
      </w:r>
      <w:r w:rsidRPr="00733798">
        <w:rPr>
          <w:rFonts w:ascii="Arial" w:hAnsi="Arial" w:cs="Arial"/>
          <w:b/>
          <w:bCs/>
          <w:color w:val="000000" w:themeColor="text1"/>
          <w:sz w:val="20"/>
          <w:lang w:val="en-US"/>
        </w:rPr>
        <w:t xml:space="preserve"> </w:t>
      </w:r>
      <w:r w:rsidRPr="006119A9">
        <w:rPr>
          <w:rStyle w:val="Strong"/>
          <w:rFonts w:ascii="Arial" w:hAnsi="Arial" w:cs="Arial"/>
          <w:b w:val="0"/>
          <w:bCs w:val="0"/>
          <w:color w:val="000000" w:themeColor="text1"/>
          <w:sz w:val="20"/>
          <w:lang w:val="en-US"/>
        </w:rPr>
        <w:t>plant biomass</w:t>
      </w:r>
      <w:r w:rsidRPr="00733798">
        <w:rPr>
          <w:rFonts w:ascii="Arial" w:hAnsi="Arial" w:cs="Arial"/>
          <w:color w:val="000000" w:themeColor="text1"/>
          <w:sz w:val="20"/>
          <w:lang w:val="en-US"/>
        </w:rPr>
        <w:t xml:space="preserve">. For root length, the treatment effect was </w:t>
      </w:r>
      <w:r w:rsidRPr="006119A9">
        <w:rPr>
          <w:rStyle w:val="Strong"/>
          <w:rFonts w:ascii="Arial" w:hAnsi="Arial" w:cs="Arial"/>
          <w:b w:val="0"/>
          <w:bCs w:val="0"/>
          <w:color w:val="000000" w:themeColor="text1"/>
          <w:sz w:val="20"/>
          <w:lang w:val="en-US"/>
        </w:rPr>
        <w:t>highly significant</w:t>
      </w:r>
      <w:r w:rsidRPr="00733798">
        <w:rPr>
          <w:rFonts w:ascii="Arial" w:hAnsi="Arial" w:cs="Arial"/>
          <w:color w:val="000000" w:themeColor="text1"/>
          <w:sz w:val="20"/>
          <w:lang w:val="en-US"/>
        </w:rPr>
        <w:t xml:space="preserve"> (F = 6.041; P &lt; 0.001), indicating a strong influence of the treatments on the root growth. The sum of squares for the treatment (Sum </w:t>
      </w:r>
      <w:proofErr w:type="spellStart"/>
      <w:r w:rsidRPr="00733798">
        <w:rPr>
          <w:rFonts w:ascii="Arial" w:hAnsi="Arial" w:cs="Arial"/>
          <w:color w:val="000000" w:themeColor="text1"/>
          <w:sz w:val="20"/>
          <w:lang w:val="en-US"/>
        </w:rPr>
        <w:t>Sq</w:t>
      </w:r>
      <w:proofErr w:type="spellEnd"/>
      <w:r w:rsidRPr="00733798">
        <w:rPr>
          <w:rFonts w:ascii="Arial" w:hAnsi="Arial" w:cs="Arial"/>
          <w:color w:val="000000" w:themeColor="text1"/>
          <w:sz w:val="20"/>
          <w:lang w:val="en-US"/>
        </w:rPr>
        <w:t xml:space="preserve"> = 1085.6) was substantially higher than that of the residuals (377.4), confirming a real treatment effect.</w:t>
      </w:r>
    </w:p>
    <w:p w14:paraId="28A91799"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lang w:val="en-US"/>
        </w:rPr>
      </w:pPr>
      <w:r w:rsidRPr="00733798">
        <w:rPr>
          <w:rFonts w:ascii="Arial" w:hAnsi="Arial" w:cs="Arial"/>
          <w:color w:val="000000" w:themeColor="text1"/>
          <w:sz w:val="20"/>
          <w:lang w:val="en-US"/>
        </w:rPr>
        <w:t xml:space="preserve">In contrast, the treatment effect was </w:t>
      </w:r>
      <w:r w:rsidRPr="006119A9">
        <w:rPr>
          <w:rStyle w:val="Strong"/>
          <w:rFonts w:ascii="Arial" w:hAnsi="Arial" w:cs="Arial"/>
          <w:b w:val="0"/>
          <w:bCs w:val="0"/>
          <w:color w:val="000000" w:themeColor="text1"/>
          <w:sz w:val="20"/>
          <w:lang w:val="en-US"/>
        </w:rPr>
        <w:t>significant but less pronounced</w:t>
      </w:r>
      <w:r w:rsidRPr="00733798">
        <w:rPr>
          <w:rFonts w:ascii="Arial" w:hAnsi="Arial" w:cs="Arial"/>
          <w:color w:val="000000" w:themeColor="text1"/>
          <w:sz w:val="20"/>
          <w:lang w:val="en-US"/>
        </w:rPr>
        <w:t xml:space="preserve"> (F = 2.149; P &lt; 0.05) on plant biomass, suggesting a moderate influence. </w:t>
      </w:r>
    </w:p>
    <w:p w14:paraId="79FAFE4D"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lang w:val="en-US"/>
        </w:rPr>
      </w:pPr>
      <w:r w:rsidRPr="00733798">
        <w:rPr>
          <w:rFonts w:ascii="Arial" w:hAnsi="Arial" w:cs="Arial"/>
          <w:color w:val="000000" w:themeColor="text1"/>
          <w:sz w:val="20"/>
          <w:lang w:val="en-US"/>
        </w:rPr>
        <w:t xml:space="preserve">These results indicate that while treatments (inoculum application) affect both root growth and aboveground biomass, their impact is </w:t>
      </w:r>
      <w:r w:rsidRPr="006119A9">
        <w:rPr>
          <w:rStyle w:val="Strong"/>
          <w:rFonts w:ascii="Arial" w:hAnsi="Arial" w:cs="Arial"/>
          <w:b w:val="0"/>
          <w:bCs w:val="0"/>
          <w:color w:val="000000" w:themeColor="text1"/>
          <w:sz w:val="20"/>
          <w:lang w:val="en-US"/>
        </w:rPr>
        <w:t>more pronounced on root development</w:t>
      </w:r>
      <w:r w:rsidRPr="00733798">
        <w:rPr>
          <w:rFonts w:ascii="Arial" w:hAnsi="Arial" w:cs="Arial"/>
          <w:color w:val="000000" w:themeColor="text1"/>
          <w:sz w:val="20"/>
          <w:lang w:val="en-US"/>
        </w:rPr>
        <w:t xml:space="preserve">, highlighting the importance of treatment selection for optimizing root growth and overall plant vigor and biomass. This result is consistent with previous findings showing that inoculation by improving root growth enhances nutrient uptake and increases onion biomass </w:t>
      </w:r>
      <w:r w:rsidRPr="00733798">
        <w:rPr>
          <w:rFonts w:ascii="Arial" w:hAnsi="Arial" w:cs="Arial"/>
          <w:color w:val="000000" w:themeColor="text1"/>
          <w:sz w:val="20"/>
          <w:lang w:val="en-US"/>
        </w:rPr>
        <w:fldChar w:fldCharType="begin"/>
      </w:r>
      <w:r w:rsidRPr="00733798">
        <w:rPr>
          <w:rFonts w:ascii="Arial" w:hAnsi="Arial" w:cs="Arial"/>
          <w:color w:val="000000" w:themeColor="text1"/>
          <w:sz w:val="20"/>
          <w:lang w:val="en-US"/>
        </w:rPr>
        <w:instrText xml:space="preserve"> ADDIN ZOTERO_ITEM CSL_CITATION {"citationID":"52Reddbw","properties":{"formattedCitation":"(Arunachalam et al., 2024)","plainCitation":"(Arunachalam et al., 2024)","noteIndex":0},"citationItems":[{"id":2425,"uris":["http://zotero.org/users/local/5Qv12LTS/items/H2JXTASU"],"itemData":{"id":2425,"type":"article-journal","abstract":"Introduction\n              \n                The application of mineral fertilizers deteriorates soil properties and affects crop yield and nutritional properties. However, plant growth-promoting microorganisms (PGPM-\n                Serendipita indica\n                , phosphorus solubilizing bacteria (PSB), and vesicular arbuscular mycorrhizae (VAM)) have great potential to reduce fertilizers and improve soil fertility, crop yield, and nutrient uptake and mitigate the environmental effect of mineral fertilizers.\n              \n            \n            \n              Material and methods\n              Hence, a field experiment was conducted involving nine treatments to evaluate the effects of PGPM along with 50% or 100% of the recommended dose of fertilizers on plant growth, soil fertility, nutrient uptake, and onion productivity.\n            \n            \n              Results and discussion\n              \n                Results indicated that 100% RDF combined with\n                S. indica\n                or PSB led to improved plant growth, and higher nutrient concentrations in both leaves and bulbs of onions compared to RDF alone. Moreover, the application of 100% RDF with\n                S. indica\n                increased total dry matter yield by 11.5% and 7.6% in the 2018-2019 and 2019-2020 seasons, respectively, compared to 100% RDF alone. This treatment also resulted in the highest nutrient uptake, with N uptake increasing by 6.9%-29.9%, P by 13.7%-21.7%, K by 20.0%-23.7%, and S by 18.1%-23.4%. Additionally, the combination of 100% RDF with\n                S. indica\n                inoculation led to a notable increase in bulb yield, with increments of 16.2% and 13.9% observed in 2018-2019 and 2019-2020, respectively, compared to 100% RDF alone. Similarly, the application of 100% RDF along with PSB inoculation resulted in an increase in bulb yield by 7.2% and 9.4% in the respective years. However, VAM did not exhibit satisfactory performance or improvements in the onion crop.\n              \n            \n            \n              Conclusion\n              \n                Overall, the study suggests that combining 100% RDF with\n                S. indica\n                or PSB can enhance onion productivity and nutrient use efficiency. The present study may open a new avenue of PGPM application in enhancing onion yield and improving the bulb quality as well as soil health. However, field trials across different regions and soil types are necessary to validate these findings for practical adoption by farmers.","container-title":"Frontiers in Microbiology","DOI":"10.3389/fmicb.2024.1442912","ISSN":"1664-302X","journalAbbreviation":"Front. Microbiol.","page":"1442912","source":"DOI.org (Crossref)","title":"Optimizing plant growth, nutrient uptake, and yield of onion through the application of phosphorus solubilizing bacteria and endophytic fungi","volume":"15","author":[{"family":"Arunachalam","given":"Thangasamy"},{"family":"Gade","given":"Komal"},{"family":"Mahadule","given":"Payal Arun"},{"family":"Soumia","given":"P. S."},{"family":"Govindasamy","given":"Venkadasamy"},{"family":"Gawande","given":"Suresh Janardhan"},{"family":"Mahajan","given":"Vijay"}],"issued":{"date-parts":[["2024",7,25]]}}}],"schema":"https://github.com/citation-style-language/schema/raw/master/csl-citation.json"} </w:instrText>
      </w:r>
      <w:r w:rsidRPr="00733798">
        <w:rPr>
          <w:rFonts w:ascii="Arial" w:hAnsi="Arial" w:cs="Arial"/>
          <w:color w:val="000000" w:themeColor="text1"/>
          <w:sz w:val="20"/>
          <w:lang w:val="en-US"/>
        </w:rPr>
        <w:fldChar w:fldCharType="separate"/>
      </w:r>
      <w:r w:rsidRPr="00733798">
        <w:rPr>
          <w:rFonts w:ascii="Arial" w:hAnsi="Arial" w:cs="Arial"/>
          <w:color w:val="000000" w:themeColor="text1"/>
          <w:sz w:val="20"/>
          <w:lang w:val="en-US"/>
        </w:rPr>
        <w:t xml:space="preserve">(Arunachalam </w:t>
      </w:r>
      <w:r w:rsidRPr="00733798">
        <w:rPr>
          <w:rFonts w:ascii="Arial" w:hAnsi="Arial" w:cs="Arial"/>
          <w:i/>
          <w:iCs/>
          <w:color w:val="000000" w:themeColor="text1"/>
          <w:sz w:val="20"/>
          <w:lang w:val="en-US"/>
        </w:rPr>
        <w:t>et al</w:t>
      </w:r>
      <w:r w:rsidRPr="00733798">
        <w:rPr>
          <w:rFonts w:ascii="Arial" w:hAnsi="Arial" w:cs="Arial"/>
          <w:color w:val="000000" w:themeColor="text1"/>
          <w:sz w:val="20"/>
          <w:lang w:val="en-US"/>
        </w:rPr>
        <w:t>., 2024)</w:t>
      </w:r>
      <w:r w:rsidRPr="00733798">
        <w:rPr>
          <w:rFonts w:ascii="Arial" w:hAnsi="Arial" w:cs="Arial"/>
          <w:color w:val="000000" w:themeColor="text1"/>
          <w:sz w:val="20"/>
          <w:lang w:val="en-US"/>
        </w:rPr>
        <w:fldChar w:fldCharType="end"/>
      </w:r>
      <w:r w:rsidRPr="00733798">
        <w:rPr>
          <w:rFonts w:ascii="Arial" w:hAnsi="Arial" w:cs="Arial"/>
          <w:color w:val="000000" w:themeColor="text1"/>
          <w:sz w:val="20"/>
          <w:lang w:val="en-US"/>
        </w:rPr>
        <w:t>.</w:t>
      </w:r>
    </w:p>
    <w:p w14:paraId="2CFAD93E" w14:textId="77777777" w:rsidR="007E2D0E" w:rsidRPr="006119A9" w:rsidRDefault="007E2D0E" w:rsidP="006119A9">
      <w:pPr>
        <w:spacing w:before="240" w:after="240" w:line="360" w:lineRule="auto"/>
        <w:jc w:val="both"/>
        <w:rPr>
          <w:rFonts w:ascii="Arial" w:hAnsi="Arial" w:cs="Arial"/>
          <w:b/>
          <w:bCs/>
        </w:rPr>
      </w:pPr>
      <w:r w:rsidRPr="006119A9">
        <w:rPr>
          <w:rFonts w:ascii="Arial" w:hAnsi="Arial" w:cs="Arial"/>
          <w:b/>
          <w:bCs/>
        </w:rPr>
        <w:t>Table 13: Variation in plant weight and root height depending on treatment and period</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59"/>
        <w:gridCol w:w="1135"/>
        <w:gridCol w:w="992"/>
        <w:gridCol w:w="567"/>
        <w:gridCol w:w="1134"/>
        <w:gridCol w:w="992"/>
        <w:gridCol w:w="1276"/>
      </w:tblGrid>
      <w:tr w:rsidR="007E2D0E" w:rsidRPr="00733798" w14:paraId="2DFB4644" w14:textId="77777777" w:rsidTr="00616FCE">
        <w:trPr>
          <w:trHeight w:val="436"/>
          <w:jc w:val="center"/>
        </w:trPr>
        <w:tc>
          <w:tcPr>
            <w:tcW w:w="1559" w:type="dxa"/>
            <w:tcBorders>
              <w:bottom w:val="single" w:sz="4" w:space="0" w:color="auto"/>
              <w:right w:val="nil"/>
            </w:tcBorders>
            <w:vAlign w:val="center"/>
          </w:tcPr>
          <w:p w14:paraId="2E6CF05F" w14:textId="77777777" w:rsidR="007E2D0E" w:rsidRPr="00733798" w:rsidRDefault="007E2D0E" w:rsidP="00616FCE">
            <w:pPr>
              <w:jc w:val="both"/>
              <w:rPr>
                <w:rFonts w:ascii="Arial" w:hAnsi="Arial" w:cs="Arial"/>
                <w:b/>
                <w:bCs/>
                <w:lang w:val="fr-FR"/>
              </w:rPr>
            </w:pPr>
            <w:r w:rsidRPr="00733798">
              <w:rPr>
                <w:rFonts w:ascii="Arial" w:hAnsi="Arial" w:cs="Arial"/>
                <w:b/>
                <w:bCs/>
                <w:lang w:val="fr-FR"/>
              </w:rPr>
              <w:t xml:space="preserve">Variable </w:t>
            </w:r>
          </w:p>
        </w:tc>
        <w:tc>
          <w:tcPr>
            <w:tcW w:w="1135" w:type="dxa"/>
            <w:tcBorders>
              <w:left w:val="nil"/>
              <w:bottom w:val="single" w:sz="4" w:space="0" w:color="auto"/>
            </w:tcBorders>
            <w:vAlign w:val="center"/>
          </w:tcPr>
          <w:p w14:paraId="244E45FA" w14:textId="77777777" w:rsidR="007E2D0E" w:rsidRPr="00733798" w:rsidRDefault="007E2D0E" w:rsidP="00616FCE">
            <w:pPr>
              <w:jc w:val="both"/>
              <w:rPr>
                <w:rFonts w:ascii="Arial" w:hAnsi="Arial" w:cs="Arial"/>
                <w:b/>
                <w:bCs/>
                <w:lang w:val="fr-FR"/>
              </w:rPr>
            </w:pPr>
            <w:r w:rsidRPr="00733798">
              <w:rPr>
                <w:rFonts w:ascii="Arial" w:hAnsi="Arial" w:cs="Arial"/>
                <w:b/>
                <w:bCs/>
                <w:lang w:val="fr-FR"/>
              </w:rPr>
              <w:t>Variable</w:t>
            </w:r>
          </w:p>
        </w:tc>
        <w:tc>
          <w:tcPr>
            <w:tcW w:w="992" w:type="dxa"/>
            <w:tcBorders>
              <w:bottom w:val="single" w:sz="4" w:space="0" w:color="auto"/>
            </w:tcBorders>
            <w:vAlign w:val="center"/>
          </w:tcPr>
          <w:p w14:paraId="69DF5D03" w14:textId="77777777" w:rsidR="007E2D0E" w:rsidRPr="00733798" w:rsidRDefault="007E2D0E" w:rsidP="00616FCE">
            <w:pPr>
              <w:jc w:val="center"/>
              <w:rPr>
                <w:rFonts w:ascii="Arial" w:hAnsi="Arial" w:cs="Arial"/>
                <w:b/>
                <w:bCs/>
                <w:noProof/>
                <w:lang w:val="fr-FR" w:eastAsia="fr-FR"/>
              </w:rPr>
            </w:pPr>
            <w:r w:rsidRPr="00733798">
              <w:rPr>
                <w:rFonts w:ascii="Arial" w:hAnsi="Arial" w:cs="Arial"/>
                <w:b/>
                <w:bCs/>
                <w:noProof/>
                <w:lang w:val="fr-FR" w:eastAsia="fr-FR"/>
              </w:rPr>
              <w:t>Sum Sq</w:t>
            </w:r>
          </w:p>
        </w:tc>
        <w:tc>
          <w:tcPr>
            <w:tcW w:w="567" w:type="dxa"/>
            <w:tcBorders>
              <w:bottom w:val="single" w:sz="4" w:space="0" w:color="auto"/>
            </w:tcBorders>
            <w:vAlign w:val="center"/>
          </w:tcPr>
          <w:p w14:paraId="39002A16" w14:textId="77777777" w:rsidR="007E2D0E" w:rsidRPr="00733798" w:rsidRDefault="007E2D0E" w:rsidP="00616FCE">
            <w:pPr>
              <w:jc w:val="center"/>
              <w:rPr>
                <w:rFonts w:ascii="Arial" w:hAnsi="Arial" w:cs="Arial"/>
                <w:b/>
                <w:bCs/>
                <w:lang w:val="fr-FR"/>
              </w:rPr>
            </w:pPr>
            <w:r w:rsidRPr="00733798">
              <w:rPr>
                <w:rFonts w:ascii="Arial" w:hAnsi="Arial" w:cs="Arial"/>
                <w:b/>
                <w:bCs/>
                <w:noProof/>
                <w:lang w:val="fr-FR" w:eastAsia="fr-FR"/>
              </w:rPr>
              <w:t>Df</w:t>
            </w:r>
          </w:p>
        </w:tc>
        <w:tc>
          <w:tcPr>
            <w:tcW w:w="1134" w:type="dxa"/>
            <w:tcBorders>
              <w:bottom w:val="single" w:sz="4" w:space="0" w:color="auto"/>
            </w:tcBorders>
            <w:vAlign w:val="center"/>
          </w:tcPr>
          <w:p w14:paraId="565B5A58" w14:textId="77777777" w:rsidR="007E2D0E" w:rsidRPr="00733798" w:rsidRDefault="007E2D0E" w:rsidP="00616FCE">
            <w:pPr>
              <w:jc w:val="center"/>
              <w:rPr>
                <w:rFonts w:ascii="Arial" w:hAnsi="Arial" w:cs="Arial"/>
                <w:b/>
                <w:bCs/>
                <w:lang w:val="fr-FR"/>
              </w:rPr>
            </w:pPr>
            <w:r w:rsidRPr="00733798">
              <w:rPr>
                <w:rFonts w:ascii="Arial" w:hAnsi="Arial" w:cs="Arial"/>
                <w:b/>
                <w:bCs/>
                <w:noProof/>
                <w:lang w:val="fr-FR" w:eastAsia="fr-FR"/>
              </w:rPr>
              <w:t>Mean Sq</w:t>
            </w:r>
          </w:p>
        </w:tc>
        <w:tc>
          <w:tcPr>
            <w:tcW w:w="992" w:type="dxa"/>
            <w:tcBorders>
              <w:bottom w:val="single" w:sz="4" w:space="0" w:color="auto"/>
            </w:tcBorders>
            <w:vAlign w:val="center"/>
          </w:tcPr>
          <w:p w14:paraId="09A5BF55" w14:textId="77777777" w:rsidR="007E2D0E" w:rsidRPr="00733798" w:rsidRDefault="007E2D0E" w:rsidP="00616FCE">
            <w:pPr>
              <w:jc w:val="center"/>
              <w:rPr>
                <w:rFonts w:ascii="Arial" w:hAnsi="Arial" w:cs="Arial"/>
                <w:b/>
                <w:bCs/>
                <w:lang w:val="fr-FR"/>
              </w:rPr>
            </w:pPr>
            <w:r w:rsidRPr="00733798">
              <w:rPr>
                <w:rFonts w:ascii="Arial" w:hAnsi="Arial" w:cs="Arial"/>
                <w:b/>
                <w:bCs/>
                <w:noProof/>
                <w:lang w:val="fr-FR" w:eastAsia="fr-FR"/>
              </w:rPr>
              <w:t>F value</w:t>
            </w:r>
          </w:p>
        </w:tc>
        <w:tc>
          <w:tcPr>
            <w:tcW w:w="1276" w:type="dxa"/>
            <w:tcBorders>
              <w:bottom w:val="single" w:sz="4" w:space="0" w:color="auto"/>
            </w:tcBorders>
            <w:vAlign w:val="center"/>
          </w:tcPr>
          <w:p w14:paraId="36A9DFCB" w14:textId="77777777" w:rsidR="007E2D0E" w:rsidRPr="00733798" w:rsidRDefault="007E2D0E" w:rsidP="00616FCE">
            <w:pPr>
              <w:jc w:val="both"/>
              <w:rPr>
                <w:rFonts w:ascii="Arial" w:hAnsi="Arial" w:cs="Arial"/>
                <w:b/>
                <w:bCs/>
                <w:lang w:val="fr-FR"/>
              </w:rPr>
            </w:pPr>
            <w:r w:rsidRPr="00733798">
              <w:rPr>
                <w:rFonts w:ascii="Arial" w:hAnsi="Arial" w:cs="Arial"/>
                <w:b/>
                <w:bCs/>
                <w:noProof/>
                <w:lang w:val="fr-FR" w:eastAsia="fr-FR"/>
              </w:rPr>
              <w:t>Pr(&gt;F)</w:t>
            </w:r>
          </w:p>
        </w:tc>
      </w:tr>
      <w:tr w:rsidR="007E2D0E" w:rsidRPr="00733798" w14:paraId="0FA92377" w14:textId="77777777" w:rsidTr="00616FCE">
        <w:trPr>
          <w:trHeight w:val="370"/>
          <w:jc w:val="center"/>
        </w:trPr>
        <w:tc>
          <w:tcPr>
            <w:tcW w:w="1559" w:type="dxa"/>
            <w:vMerge w:val="restart"/>
            <w:tcBorders>
              <w:top w:val="single" w:sz="4" w:space="0" w:color="auto"/>
              <w:right w:val="nil"/>
            </w:tcBorders>
            <w:vAlign w:val="center"/>
          </w:tcPr>
          <w:p w14:paraId="1BC3582D" w14:textId="77777777" w:rsidR="007E2D0E" w:rsidRPr="00733798" w:rsidRDefault="007E2D0E" w:rsidP="00616FCE">
            <w:pPr>
              <w:jc w:val="both"/>
              <w:rPr>
                <w:rFonts w:ascii="Arial" w:hAnsi="Arial" w:cs="Arial"/>
                <w:bCs/>
                <w:noProof/>
                <w:lang w:val="fr-FR" w:eastAsia="fr-FR"/>
              </w:rPr>
            </w:pPr>
            <w:r w:rsidRPr="00733798">
              <w:rPr>
                <w:rFonts w:ascii="Arial" w:hAnsi="Arial" w:cs="Arial"/>
                <w:bCs/>
                <w:noProof/>
                <w:lang w:val="fr-FR" w:eastAsia="fr-FR"/>
              </w:rPr>
              <w:t>Root-Heigth</w:t>
            </w:r>
          </w:p>
        </w:tc>
        <w:tc>
          <w:tcPr>
            <w:tcW w:w="1135" w:type="dxa"/>
            <w:tcBorders>
              <w:top w:val="single" w:sz="4" w:space="0" w:color="auto"/>
              <w:left w:val="nil"/>
              <w:bottom w:val="nil"/>
            </w:tcBorders>
            <w:vAlign w:val="center"/>
          </w:tcPr>
          <w:p w14:paraId="301A760A" w14:textId="77777777" w:rsidR="007E2D0E" w:rsidRPr="00733798" w:rsidRDefault="007E2D0E" w:rsidP="00616FCE">
            <w:pPr>
              <w:jc w:val="both"/>
              <w:rPr>
                <w:rFonts w:ascii="Arial" w:hAnsi="Arial" w:cs="Arial"/>
                <w:bCs/>
                <w:noProof/>
                <w:lang w:val="fr-FR" w:eastAsia="fr-FR"/>
              </w:rPr>
            </w:pPr>
            <w:r w:rsidRPr="00733798">
              <w:rPr>
                <w:rFonts w:ascii="Arial" w:hAnsi="Arial" w:cs="Arial"/>
                <w:bCs/>
                <w:noProof/>
                <w:lang w:val="fr-FR" w:eastAsia="fr-FR"/>
              </w:rPr>
              <w:t>Treatment</w:t>
            </w:r>
          </w:p>
        </w:tc>
        <w:tc>
          <w:tcPr>
            <w:tcW w:w="992" w:type="dxa"/>
            <w:tcBorders>
              <w:top w:val="single" w:sz="4" w:space="0" w:color="auto"/>
              <w:bottom w:val="nil"/>
            </w:tcBorders>
          </w:tcPr>
          <w:p w14:paraId="022F2040"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1085.6</w:t>
            </w:r>
          </w:p>
        </w:tc>
        <w:tc>
          <w:tcPr>
            <w:tcW w:w="567" w:type="dxa"/>
            <w:tcBorders>
              <w:top w:val="single" w:sz="4" w:space="0" w:color="auto"/>
              <w:bottom w:val="nil"/>
            </w:tcBorders>
            <w:vAlign w:val="center"/>
          </w:tcPr>
          <w:p w14:paraId="64F4D6B8"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20</w:t>
            </w:r>
          </w:p>
        </w:tc>
        <w:tc>
          <w:tcPr>
            <w:tcW w:w="1134" w:type="dxa"/>
            <w:tcBorders>
              <w:top w:val="single" w:sz="4" w:space="0" w:color="auto"/>
              <w:bottom w:val="nil"/>
            </w:tcBorders>
            <w:vAlign w:val="center"/>
          </w:tcPr>
          <w:p w14:paraId="1FDE35C7" w14:textId="77777777" w:rsidR="007E2D0E" w:rsidRPr="00733798" w:rsidRDefault="007E2D0E" w:rsidP="00616FCE">
            <w:pPr>
              <w:jc w:val="center"/>
              <w:rPr>
                <w:rFonts w:ascii="Arial" w:hAnsi="Arial" w:cs="Arial"/>
                <w:bCs/>
                <w:noProof/>
                <w:lang w:val="fr-FR" w:eastAsia="fr-FR"/>
              </w:rPr>
            </w:pPr>
            <w:r w:rsidRPr="00733798">
              <w:rPr>
                <w:rFonts w:ascii="Arial" w:hAnsi="Arial" w:cs="Arial"/>
                <w:bCs/>
                <w:iCs/>
                <w:noProof/>
                <w:lang w:val="fr-FR" w:eastAsia="fr-FR"/>
              </w:rPr>
              <w:t>54.28</w:t>
            </w:r>
          </w:p>
        </w:tc>
        <w:tc>
          <w:tcPr>
            <w:tcW w:w="992" w:type="dxa"/>
            <w:tcBorders>
              <w:top w:val="single" w:sz="4" w:space="0" w:color="auto"/>
              <w:bottom w:val="nil"/>
            </w:tcBorders>
            <w:vAlign w:val="center"/>
          </w:tcPr>
          <w:p w14:paraId="2AC1D11C" w14:textId="77777777" w:rsidR="007E2D0E" w:rsidRPr="00733798" w:rsidRDefault="007E2D0E" w:rsidP="00616FCE">
            <w:pPr>
              <w:jc w:val="center"/>
              <w:rPr>
                <w:rFonts w:ascii="Arial" w:hAnsi="Arial" w:cs="Arial"/>
                <w:bCs/>
                <w:noProof/>
                <w:lang w:val="fr-FR" w:eastAsia="fr-FR"/>
              </w:rPr>
            </w:pPr>
            <w:r w:rsidRPr="00733798">
              <w:rPr>
                <w:rFonts w:ascii="Arial" w:hAnsi="Arial" w:cs="Arial"/>
                <w:bCs/>
                <w:iCs/>
                <w:noProof/>
                <w:lang w:val="fr-FR" w:eastAsia="fr-FR"/>
              </w:rPr>
              <w:t>6.041</w:t>
            </w:r>
          </w:p>
        </w:tc>
        <w:tc>
          <w:tcPr>
            <w:tcW w:w="1276" w:type="dxa"/>
            <w:tcBorders>
              <w:top w:val="single" w:sz="4" w:space="0" w:color="auto"/>
              <w:bottom w:val="nil"/>
            </w:tcBorders>
            <w:vAlign w:val="center"/>
          </w:tcPr>
          <w:p w14:paraId="687FF364" w14:textId="77777777" w:rsidR="007E2D0E" w:rsidRPr="00733798" w:rsidRDefault="007E2D0E" w:rsidP="00616FCE">
            <w:pPr>
              <w:jc w:val="both"/>
              <w:rPr>
                <w:rFonts w:ascii="Arial" w:hAnsi="Arial" w:cs="Arial"/>
                <w:bCs/>
                <w:noProof/>
                <w:lang w:val="fr-FR" w:eastAsia="fr-FR"/>
              </w:rPr>
            </w:pPr>
            <w:r w:rsidRPr="00733798">
              <w:rPr>
                <w:rFonts w:ascii="Arial" w:hAnsi="Arial" w:cs="Arial"/>
              </w:rPr>
              <w:t>&lt; 0.001</w:t>
            </w:r>
            <w:r w:rsidRPr="00733798">
              <w:rPr>
                <w:rFonts w:ascii="Arial" w:hAnsi="Arial" w:cs="Arial"/>
                <w:bCs/>
                <w:noProof/>
                <w:lang w:val="fr-FR" w:eastAsia="fr-FR"/>
              </w:rPr>
              <w:t>***</w:t>
            </w:r>
          </w:p>
        </w:tc>
      </w:tr>
      <w:tr w:rsidR="007E2D0E" w:rsidRPr="00733798" w14:paraId="4F70CB7C" w14:textId="77777777" w:rsidTr="00616FCE">
        <w:trPr>
          <w:trHeight w:val="329"/>
          <w:jc w:val="center"/>
        </w:trPr>
        <w:tc>
          <w:tcPr>
            <w:tcW w:w="1559" w:type="dxa"/>
            <w:vMerge/>
            <w:tcBorders>
              <w:bottom w:val="single" w:sz="4" w:space="0" w:color="auto"/>
              <w:right w:val="nil"/>
            </w:tcBorders>
            <w:vAlign w:val="center"/>
          </w:tcPr>
          <w:p w14:paraId="66C2416D" w14:textId="77777777" w:rsidR="007E2D0E" w:rsidRPr="00733798" w:rsidRDefault="007E2D0E" w:rsidP="00616FCE">
            <w:pPr>
              <w:jc w:val="both"/>
              <w:rPr>
                <w:rFonts w:ascii="Arial" w:hAnsi="Arial" w:cs="Arial"/>
                <w:bCs/>
                <w:noProof/>
                <w:lang w:val="fr-FR" w:eastAsia="fr-FR"/>
              </w:rPr>
            </w:pPr>
          </w:p>
        </w:tc>
        <w:tc>
          <w:tcPr>
            <w:tcW w:w="1135" w:type="dxa"/>
            <w:tcBorders>
              <w:top w:val="nil"/>
              <w:left w:val="nil"/>
              <w:bottom w:val="single" w:sz="4" w:space="0" w:color="auto"/>
            </w:tcBorders>
            <w:vAlign w:val="center"/>
          </w:tcPr>
          <w:p w14:paraId="4554F174" w14:textId="77777777" w:rsidR="007E2D0E" w:rsidRPr="00733798" w:rsidRDefault="007E2D0E" w:rsidP="00616FCE">
            <w:pPr>
              <w:jc w:val="both"/>
              <w:rPr>
                <w:rFonts w:ascii="Arial" w:hAnsi="Arial" w:cs="Arial"/>
                <w:bCs/>
                <w:noProof/>
                <w:lang w:val="fr-FR" w:eastAsia="fr-FR"/>
              </w:rPr>
            </w:pPr>
            <w:r w:rsidRPr="00733798">
              <w:rPr>
                <w:rFonts w:ascii="Arial" w:hAnsi="Arial" w:cs="Arial"/>
                <w:bCs/>
                <w:noProof/>
                <w:lang w:val="fr-FR" w:eastAsia="fr-FR"/>
              </w:rPr>
              <w:t>Residuals</w:t>
            </w:r>
          </w:p>
        </w:tc>
        <w:tc>
          <w:tcPr>
            <w:tcW w:w="992" w:type="dxa"/>
            <w:tcBorders>
              <w:top w:val="nil"/>
              <w:bottom w:val="single" w:sz="4" w:space="0" w:color="auto"/>
            </w:tcBorders>
          </w:tcPr>
          <w:p w14:paraId="66BFB678"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377.4</w:t>
            </w:r>
          </w:p>
        </w:tc>
        <w:tc>
          <w:tcPr>
            <w:tcW w:w="567" w:type="dxa"/>
            <w:tcBorders>
              <w:top w:val="nil"/>
              <w:bottom w:val="single" w:sz="4" w:space="0" w:color="auto"/>
            </w:tcBorders>
            <w:vAlign w:val="center"/>
          </w:tcPr>
          <w:p w14:paraId="63C816CC"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42</w:t>
            </w:r>
          </w:p>
        </w:tc>
        <w:tc>
          <w:tcPr>
            <w:tcW w:w="1134" w:type="dxa"/>
            <w:tcBorders>
              <w:top w:val="nil"/>
              <w:bottom w:val="single" w:sz="4" w:space="0" w:color="auto"/>
            </w:tcBorders>
            <w:vAlign w:val="center"/>
          </w:tcPr>
          <w:p w14:paraId="0E1F7DF5"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8.99</w:t>
            </w:r>
          </w:p>
        </w:tc>
        <w:tc>
          <w:tcPr>
            <w:tcW w:w="992" w:type="dxa"/>
            <w:tcBorders>
              <w:top w:val="nil"/>
              <w:bottom w:val="single" w:sz="4" w:space="0" w:color="auto"/>
            </w:tcBorders>
            <w:vAlign w:val="center"/>
          </w:tcPr>
          <w:p w14:paraId="692FDE6B" w14:textId="77777777" w:rsidR="007E2D0E" w:rsidRPr="00733798" w:rsidRDefault="007E2D0E" w:rsidP="00616FCE">
            <w:pPr>
              <w:jc w:val="center"/>
              <w:rPr>
                <w:rFonts w:ascii="Arial" w:hAnsi="Arial" w:cs="Arial"/>
                <w:lang w:val="fr-FR"/>
              </w:rPr>
            </w:pPr>
          </w:p>
        </w:tc>
        <w:tc>
          <w:tcPr>
            <w:tcW w:w="1276" w:type="dxa"/>
            <w:tcBorders>
              <w:top w:val="nil"/>
              <w:bottom w:val="single" w:sz="4" w:space="0" w:color="auto"/>
            </w:tcBorders>
            <w:vAlign w:val="center"/>
          </w:tcPr>
          <w:p w14:paraId="6C749479" w14:textId="77777777" w:rsidR="007E2D0E" w:rsidRPr="00733798" w:rsidRDefault="007E2D0E" w:rsidP="00616FCE">
            <w:pPr>
              <w:jc w:val="both"/>
              <w:rPr>
                <w:rFonts w:ascii="Arial" w:hAnsi="Arial" w:cs="Arial"/>
                <w:lang w:val="fr-FR"/>
              </w:rPr>
            </w:pPr>
          </w:p>
        </w:tc>
      </w:tr>
      <w:tr w:rsidR="007E2D0E" w:rsidRPr="00733798" w14:paraId="0B5F501A" w14:textId="77777777" w:rsidTr="00616FCE">
        <w:trPr>
          <w:trHeight w:val="329"/>
          <w:jc w:val="center"/>
        </w:trPr>
        <w:tc>
          <w:tcPr>
            <w:tcW w:w="1559" w:type="dxa"/>
            <w:vMerge w:val="restart"/>
            <w:tcBorders>
              <w:top w:val="single" w:sz="4" w:space="0" w:color="auto"/>
              <w:right w:val="nil"/>
            </w:tcBorders>
            <w:vAlign w:val="center"/>
          </w:tcPr>
          <w:p w14:paraId="353B32AF" w14:textId="77777777" w:rsidR="007E2D0E" w:rsidRPr="00733798" w:rsidRDefault="007E2D0E" w:rsidP="00616FCE">
            <w:pPr>
              <w:jc w:val="both"/>
              <w:rPr>
                <w:rFonts w:ascii="Arial" w:hAnsi="Arial" w:cs="Arial"/>
                <w:bCs/>
                <w:noProof/>
                <w:lang w:val="fr-FR" w:eastAsia="fr-FR"/>
              </w:rPr>
            </w:pPr>
            <w:r w:rsidRPr="00733798">
              <w:rPr>
                <w:rFonts w:ascii="Arial" w:hAnsi="Arial" w:cs="Arial"/>
                <w:bCs/>
                <w:noProof/>
                <w:lang w:val="fr-FR" w:eastAsia="fr-FR"/>
              </w:rPr>
              <w:t xml:space="preserve">Plant Weight </w:t>
            </w:r>
          </w:p>
        </w:tc>
        <w:tc>
          <w:tcPr>
            <w:tcW w:w="1135" w:type="dxa"/>
            <w:tcBorders>
              <w:top w:val="single" w:sz="4" w:space="0" w:color="auto"/>
              <w:left w:val="nil"/>
              <w:bottom w:val="nil"/>
            </w:tcBorders>
            <w:vAlign w:val="center"/>
          </w:tcPr>
          <w:p w14:paraId="3B1426DC" w14:textId="77777777" w:rsidR="007E2D0E" w:rsidRPr="00733798" w:rsidRDefault="007E2D0E" w:rsidP="00616FCE">
            <w:pPr>
              <w:jc w:val="both"/>
              <w:rPr>
                <w:rFonts w:ascii="Arial" w:hAnsi="Arial" w:cs="Arial"/>
                <w:bCs/>
                <w:noProof/>
                <w:lang w:val="fr-FR" w:eastAsia="fr-FR"/>
              </w:rPr>
            </w:pPr>
            <w:r w:rsidRPr="00733798">
              <w:rPr>
                <w:rFonts w:ascii="Arial" w:hAnsi="Arial" w:cs="Arial"/>
                <w:bCs/>
                <w:noProof/>
                <w:lang w:val="fr-FR" w:eastAsia="fr-FR"/>
              </w:rPr>
              <w:t>Treatment</w:t>
            </w:r>
          </w:p>
        </w:tc>
        <w:tc>
          <w:tcPr>
            <w:tcW w:w="992" w:type="dxa"/>
            <w:tcBorders>
              <w:top w:val="single" w:sz="4" w:space="0" w:color="auto"/>
              <w:bottom w:val="nil"/>
            </w:tcBorders>
          </w:tcPr>
          <w:p w14:paraId="0F23A41C"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3203</w:t>
            </w:r>
          </w:p>
        </w:tc>
        <w:tc>
          <w:tcPr>
            <w:tcW w:w="567" w:type="dxa"/>
            <w:tcBorders>
              <w:top w:val="single" w:sz="4" w:space="0" w:color="auto"/>
              <w:bottom w:val="nil"/>
            </w:tcBorders>
            <w:vAlign w:val="center"/>
          </w:tcPr>
          <w:p w14:paraId="655B8602"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20</w:t>
            </w:r>
          </w:p>
        </w:tc>
        <w:tc>
          <w:tcPr>
            <w:tcW w:w="1134" w:type="dxa"/>
            <w:tcBorders>
              <w:top w:val="single" w:sz="4" w:space="0" w:color="auto"/>
              <w:bottom w:val="nil"/>
            </w:tcBorders>
            <w:vAlign w:val="center"/>
          </w:tcPr>
          <w:p w14:paraId="0330F1A4" w14:textId="77777777" w:rsidR="007E2D0E" w:rsidRPr="00733798" w:rsidRDefault="007E2D0E" w:rsidP="00616FCE">
            <w:pPr>
              <w:jc w:val="center"/>
              <w:rPr>
                <w:rFonts w:ascii="Arial" w:hAnsi="Arial" w:cs="Arial"/>
                <w:bCs/>
                <w:noProof/>
                <w:lang w:val="fr-FR" w:eastAsia="fr-FR"/>
              </w:rPr>
            </w:pPr>
            <w:r w:rsidRPr="00733798">
              <w:rPr>
                <w:rFonts w:ascii="Arial" w:hAnsi="Arial" w:cs="Arial"/>
                <w:bCs/>
                <w:iCs/>
                <w:noProof/>
                <w:lang w:val="fr-FR" w:eastAsia="fr-FR"/>
              </w:rPr>
              <w:t>160.13</w:t>
            </w:r>
          </w:p>
        </w:tc>
        <w:tc>
          <w:tcPr>
            <w:tcW w:w="992" w:type="dxa"/>
            <w:tcBorders>
              <w:top w:val="single" w:sz="4" w:space="0" w:color="auto"/>
              <w:bottom w:val="nil"/>
            </w:tcBorders>
            <w:vAlign w:val="center"/>
          </w:tcPr>
          <w:p w14:paraId="07B2DE2C" w14:textId="77777777" w:rsidR="007E2D0E" w:rsidRPr="00733798" w:rsidRDefault="007E2D0E" w:rsidP="00616FCE">
            <w:pPr>
              <w:jc w:val="center"/>
              <w:rPr>
                <w:rFonts w:ascii="Arial" w:hAnsi="Arial" w:cs="Arial"/>
                <w:bCs/>
                <w:noProof/>
                <w:lang w:val="fr-FR" w:eastAsia="fr-FR"/>
              </w:rPr>
            </w:pPr>
            <w:r w:rsidRPr="00733798">
              <w:rPr>
                <w:rFonts w:ascii="Arial" w:hAnsi="Arial" w:cs="Arial"/>
                <w:bCs/>
                <w:iCs/>
                <w:noProof/>
                <w:lang w:val="fr-FR" w:eastAsia="fr-FR"/>
              </w:rPr>
              <w:t>2.149</w:t>
            </w:r>
          </w:p>
        </w:tc>
        <w:tc>
          <w:tcPr>
            <w:tcW w:w="1276" w:type="dxa"/>
            <w:tcBorders>
              <w:top w:val="single" w:sz="4" w:space="0" w:color="auto"/>
              <w:bottom w:val="nil"/>
            </w:tcBorders>
            <w:vAlign w:val="center"/>
          </w:tcPr>
          <w:p w14:paraId="7401FD4C" w14:textId="77777777" w:rsidR="007E2D0E" w:rsidRPr="00733798" w:rsidRDefault="007E2D0E" w:rsidP="00616FCE">
            <w:pPr>
              <w:jc w:val="both"/>
              <w:rPr>
                <w:rFonts w:ascii="Arial" w:hAnsi="Arial" w:cs="Arial"/>
                <w:bCs/>
                <w:noProof/>
                <w:lang w:val="fr-FR" w:eastAsia="fr-FR"/>
              </w:rPr>
            </w:pPr>
            <w:r w:rsidRPr="00733798">
              <w:rPr>
                <w:rFonts w:ascii="Arial" w:hAnsi="Arial" w:cs="Arial"/>
              </w:rPr>
              <w:t>&lt; 0.05</w:t>
            </w:r>
            <w:r w:rsidRPr="00733798">
              <w:rPr>
                <w:rFonts w:ascii="Arial" w:hAnsi="Arial" w:cs="Arial"/>
                <w:bCs/>
                <w:noProof/>
                <w:lang w:val="fr-FR" w:eastAsia="fr-FR"/>
              </w:rPr>
              <w:t>*</w:t>
            </w:r>
          </w:p>
        </w:tc>
      </w:tr>
      <w:tr w:rsidR="007E2D0E" w:rsidRPr="00733798" w14:paraId="4DEF41B1" w14:textId="77777777" w:rsidTr="00616FCE">
        <w:trPr>
          <w:trHeight w:val="329"/>
          <w:jc w:val="center"/>
        </w:trPr>
        <w:tc>
          <w:tcPr>
            <w:tcW w:w="1559" w:type="dxa"/>
            <w:vMerge/>
            <w:tcBorders>
              <w:bottom w:val="single" w:sz="4" w:space="0" w:color="auto"/>
              <w:right w:val="nil"/>
            </w:tcBorders>
            <w:vAlign w:val="center"/>
          </w:tcPr>
          <w:p w14:paraId="6290B79B" w14:textId="77777777" w:rsidR="007E2D0E" w:rsidRPr="00733798" w:rsidRDefault="007E2D0E" w:rsidP="00616FCE">
            <w:pPr>
              <w:jc w:val="both"/>
              <w:rPr>
                <w:rFonts w:ascii="Arial" w:hAnsi="Arial" w:cs="Arial"/>
                <w:bCs/>
                <w:noProof/>
                <w:lang w:val="fr-FR" w:eastAsia="fr-FR"/>
              </w:rPr>
            </w:pPr>
          </w:p>
        </w:tc>
        <w:tc>
          <w:tcPr>
            <w:tcW w:w="1135" w:type="dxa"/>
            <w:tcBorders>
              <w:top w:val="nil"/>
              <w:left w:val="nil"/>
              <w:bottom w:val="single" w:sz="4" w:space="0" w:color="auto"/>
            </w:tcBorders>
            <w:vAlign w:val="center"/>
          </w:tcPr>
          <w:p w14:paraId="64E09E0E" w14:textId="77777777" w:rsidR="007E2D0E" w:rsidRPr="00733798" w:rsidRDefault="007E2D0E" w:rsidP="00616FCE">
            <w:pPr>
              <w:jc w:val="both"/>
              <w:rPr>
                <w:rFonts w:ascii="Arial" w:hAnsi="Arial" w:cs="Arial"/>
                <w:bCs/>
                <w:noProof/>
                <w:lang w:val="fr-FR" w:eastAsia="fr-FR"/>
              </w:rPr>
            </w:pPr>
            <w:r w:rsidRPr="00733798">
              <w:rPr>
                <w:rFonts w:ascii="Arial" w:hAnsi="Arial" w:cs="Arial"/>
                <w:bCs/>
                <w:noProof/>
                <w:lang w:val="fr-FR" w:eastAsia="fr-FR"/>
              </w:rPr>
              <w:t>Residuals</w:t>
            </w:r>
          </w:p>
        </w:tc>
        <w:tc>
          <w:tcPr>
            <w:tcW w:w="992" w:type="dxa"/>
            <w:tcBorders>
              <w:top w:val="nil"/>
              <w:bottom w:val="single" w:sz="4" w:space="0" w:color="auto"/>
            </w:tcBorders>
          </w:tcPr>
          <w:p w14:paraId="181C7CBE"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3130</w:t>
            </w:r>
          </w:p>
        </w:tc>
        <w:tc>
          <w:tcPr>
            <w:tcW w:w="567" w:type="dxa"/>
            <w:tcBorders>
              <w:top w:val="nil"/>
              <w:bottom w:val="single" w:sz="4" w:space="0" w:color="auto"/>
            </w:tcBorders>
            <w:vAlign w:val="center"/>
          </w:tcPr>
          <w:p w14:paraId="17EA4FF4"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42</w:t>
            </w:r>
          </w:p>
        </w:tc>
        <w:tc>
          <w:tcPr>
            <w:tcW w:w="1134" w:type="dxa"/>
            <w:tcBorders>
              <w:top w:val="nil"/>
              <w:bottom w:val="single" w:sz="4" w:space="0" w:color="auto"/>
            </w:tcBorders>
            <w:vAlign w:val="center"/>
          </w:tcPr>
          <w:p w14:paraId="130A0FB2" w14:textId="77777777" w:rsidR="007E2D0E" w:rsidRPr="00733798" w:rsidRDefault="007E2D0E" w:rsidP="00616FCE">
            <w:pPr>
              <w:jc w:val="center"/>
              <w:rPr>
                <w:rFonts w:ascii="Arial" w:hAnsi="Arial" w:cs="Arial"/>
                <w:bCs/>
                <w:noProof/>
                <w:lang w:val="fr-FR" w:eastAsia="fr-FR"/>
              </w:rPr>
            </w:pPr>
            <w:r w:rsidRPr="00733798">
              <w:rPr>
                <w:rFonts w:ascii="Arial" w:hAnsi="Arial" w:cs="Arial"/>
                <w:bCs/>
                <w:noProof/>
                <w:lang w:val="fr-FR" w:eastAsia="fr-FR"/>
              </w:rPr>
              <w:t>74.52</w:t>
            </w:r>
          </w:p>
        </w:tc>
        <w:tc>
          <w:tcPr>
            <w:tcW w:w="992" w:type="dxa"/>
            <w:tcBorders>
              <w:top w:val="nil"/>
              <w:bottom w:val="single" w:sz="4" w:space="0" w:color="auto"/>
            </w:tcBorders>
            <w:vAlign w:val="center"/>
          </w:tcPr>
          <w:p w14:paraId="0408E128" w14:textId="77777777" w:rsidR="007E2D0E" w:rsidRPr="00733798" w:rsidRDefault="007E2D0E" w:rsidP="00616FCE">
            <w:pPr>
              <w:jc w:val="center"/>
              <w:rPr>
                <w:rFonts w:ascii="Arial" w:hAnsi="Arial" w:cs="Arial"/>
                <w:lang w:val="fr-FR"/>
              </w:rPr>
            </w:pPr>
          </w:p>
        </w:tc>
        <w:tc>
          <w:tcPr>
            <w:tcW w:w="1276" w:type="dxa"/>
            <w:tcBorders>
              <w:top w:val="nil"/>
              <w:bottom w:val="single" w:sz="4" w:space="0" w:color="auto"/>
            </w:tcBorders>
            <w:vAlign w:val="center"/>
          </w:tcPr>
          <w:p w14:paraId="63B26590" w14:textId="77777777" w:rsidR="007E2D0E" w:rsidRPr="00733798" w:rsidRDefault="007E2D0E" w:rsidP="00616FCE">
            <w:pPr>
              <w:jc w:val="both"/>
              <w:rPr>
                <w:rFonts w:ascii="Arial" w:hAnsi="Arial" w:cs="Arial"/>
                <w:lang w:val="fr-FR"/>
              </w:rPr>
            </w:pPr>
          </w:p>
        </w:tc>
      </w:tr>
    </w:tbl>
    <w:p w14:paraId="6EB81138" w14:textId="77777777" w:rsidR="007E2D0E" w:rsidRPr="00733798" w:rsidRDefault="007E2D0E" w:rsidP="007E2D0E">
      <w:pPr>
        <w:ind w:left="284" w:right="284"/>
        <w:jc w:val="both"/>
        <w:rPr>
          <w:rFonts w:ascii="Arial" w:hAnsi="Arial" w:cs="Arial"/>
          <w:sz w:val="18"/>
          <w:szCs w:val="24"/>
        </w:rPr>
      </w:pPr>
      <w:r w:rsidRPr="00733798">
        <w:rPr>
          <w:rFonts w:ascii="Arial" w:hAnsi="Arial" w:cs="Arial"/>
          <w:sz w:val="18"/>
          <w:szCs w:val="24"/>
        </w:rPr>
        <w:t>df = degree of freedom; F = Fisher F; *significant p &lt; 0.05; ***significant p &lt; 0.001.  The values sharing the same letter are not significantly different according to the LSD test, p &lt; 0.05.</w:t>
      </w:r>
    </w:p>
    <w:p w14:paraId="26797D18" w14:textId="77777777" w:rsidR="007E2D0E" w:rsidRPr="00733798" w:rsidRDefault="007E2D0E" w:rsidP="00C34421">
      <w:pPr>
        <w:pStyle w:val="NormalWeb"/>
        <w:spacing w:before="0" w:beforeAutospacing="0" w:after="0" w:afterAutospacing="0" w:line="360" w:lineRule="auto"/>
        <w:jc w:val="both"/>
        <w:rPr>
          <w:rFonts w:ascii="Arial" w:hAnsi="Arial" w:cs="Arial"/>
          <w:color w:val="000000" w:themeColor="text1"/>
          <w:sz w:val="20"/>
          <w:lang w:val="en-US"/>
        </w:rPr>
      </w:pPr>
    </w:p>
    <w:p w14:paraId="1DC0BCFD" w14:textId="77777777" w:rsidR="00C34421" w:rsidRPr="00733798" w:rsidRDefault="00C34421" w:rsidP="006119A9">
      <w:pPr>
        <w:pStyle w:val="NormalWeb"/>
        <w:spacing w:before="0" w:beforeAutospacing="0" w:after="0" w:afterAutospacing="0"/>
        <w:jc w:val="both"/>
        <w:rPr>
          <w:rFonts w:ascii="Arial" w:hAnsi="Arial" w:cs="Arial"/>
          <w:color w:val="000000" w:themeColor="text1"/>
          <w:sz w:val="20"/>
          <w:lang w:val="en-US"/>
        </w:rPr>
      </w:pPr>
      <w:r w:rsidRPr="00733798">
        <w:rPr>
          <w:rFonts w:ascii="Arial" w:hAnsi="Arial" w:cs="Arial"/>
          <w:color w:val="000000" w:themeColor="text1"/>
          <w:sz w:val="20"/>
          <w:lang w:val="en-US"/>
        </w:rPr>
        <w:t xml:space="preserve">The result of the comparative study of </w:t>
      </w:r>
      <w:r w:rsidRPr="006119A9">
        <w:rPr>
          <w:rStyle w:val="Strong"/>
          <w:rFonts w:ascii="Arial" w:hAnsi="Arial" w:cs="Arial"/>
          <w:b w:val="0"/>
          <w:bCs w:val="0"/>
          <w:color w:val="000000" w:themeColor="text1"/>
          <w:sz w:val="20"/>
          <w:lang w:val="en-US"/>
        </w:rPr>
        <w:t>average plant biomass</w:t>
      </w:r>
      <w:r w:rsidRPr="00733798">
        <w:rPr>
          <w:rFonts w:ascii="Arial" w:hAnsi="Arial" w:cs="Arial"/>
          <w:b/>
          <w:bCs/>
          <w:color w:val="000000" w:themeColor="text1"/>
          <w:sz w:val="20"/>
          <w:lang w:val="en-US"/>
        </w:rPr>
        <w:t xml:space="preserve"> </w:t>
      </w:r>
      <w:r w:rsidRPr="00733798">
        <w:rPr>
          <w:rFonts w:ascii="Arial" w:hAnsi="Arial" w:cs="Arial"/>
          <w:color w:val="000000" w:themeColor="text1"/>
          <w:sz w:val="20"/>
          <w:lang w:val="en-US"/>
        </w:rPr>
        <w:t>and</w:t>
      </w:r>
      <w:r w:rsidRPr="00733798">
        <w:rPr>
          <w:rFonts w:ascii="Arial" w:hAnsi="Arial" w:cs="Arial"/>
          <w:b/>
          <w:bCs/>
          <w:color w:val="000000" w:themeColor="text1"/>
          <w:sz w:val="20"/>
          <w:lang w:val="en-US"/>
        </w:rPr>
        <w:t xml:space="preserve"> </w:t>
      </w:r>
      <w:r w:rsidRPr="006119A9">
        <w:rPr>
          <w:rStyle w:val="Strong"/>
          <w:rFonts w:ascii="Arial" w:hAnsi="Arial" w:cs="Arial"/>
          <w:b w:val="0"/>
          <w:bCs w:val="0"/>
          <w:color w:val="000000" w:themeColor="text1"/>
          <w:sz w:val="20"/>
          <w:lang w:val="en-US"/>
        </w:rPr>
        <w:t>root length</w:t>
      </w:r>
      <w:r w:rsidRPr="00733798">
        <w:rPr>
          <w:rFonts w:ascii="Arial" w:hAnsi="Arial" w:cs="Arial"/>
          <w:color w:val="000000" w:themeColor="text1"/>
          <w:sz w:val="20"/>
          <w:lang w:val="en-US"/>
        </w:rPr>
        <w:t xml:space="preserve"> across treatments is presented in Table 14. The analysis revealed significant variations for onion plant biomass (p&lt; 0.001) and root length (p&lt; 0.001). The treatment </w:t>
      </w:r>
      <w:r w:rsidRPr="006119A9">
        <w:rPr>
          <w:rStyle w:val="Strong"/>
          <w:rFonts w:ascii="Arial" w:hAnsi="Arial" w:cs="Arial"/>
          <w:b w:val="0"/>
          <w:bCs w:val="0"/>
          <w:color w:val="000000" w:themeColor="text1"/>
          <w:sz w:val="20"/>
          <w:lang w:val="en-US"/>
        </w:rPr>
        <w:t>Compost-TI13AN (5 %)</w:t>
      </w:r>
      <w:r w:rsidRPr="00733798">
        <w:rPr>
          <w:rFonts w:ascii="Arial" w:hAnsi="Arial" w:cs="Arial"/>
          <w:color w:val="000000" w:themeColor="text1"/>
          <w:sz w:val="20"/>
          <w:lang w:val="en-US"/>
        </w:rPr>
        <w:t xml:space="preserve"> showed </w:t>
      </w:r>
      <w:r w:rsidRPr="00733798">
        <w:rPr>
          <w:rFonts w:ascii="Arial" w:hAnsi="Arial" w:cs="Arial"/>
          <w:color w:val="000000" w:themeColor="text1"/>
          <w:sz w:val="20"/>
          <w:lang w:val="en-US"/>
        </w:rPr>
        <w:lastRenderedPageBreak/>
        <w:t xml:space="preserve">the highest mean plant biomass (43.07 g ± 7.15), while </w:t>
      </w:r>
      <w:r w:rsidRPr="006119A9">
        <w:rPr>
          <w:rStyle w:val="Strong"/>
          <w:rFonts w:ascii="Arial" w:hAnsi="Arial" w:cs="Arial"/>
          <w:b w:val="0"/>
          <w:bCs w:val="0"/>
          <w:color w:val="000000" w:themeColor="text1"/>
          <w:sz w:val="20"/>
          <w:lang w:val="en-US"/>
        </w:rPr>
        <w:t>Compost-M14AN (2.5 %)</w:t>
      </w:r>
      <w:r w:rsidRPr="00733798">
        <w:rPr>
          <w:rFonts w:ascii="Arial" w:hAnsi="Arial" w:cs="Arial"/>
          <w:color w:val="000000" w:themeColor="text1"/>
          <w:sz w:val="20"/>
          <w:lang w:val="en-US"/>
        </w:rPr>
        <w:t xml:space="preserve"> produced the longest roots (22.83 cm ± 2.20).</w:t>
      </w:r>
    </w:p>
    <w:p w14:paraId="6ED1BFC2" w14:textId="5B2859CB" w:rsidR="00C34421" w:rsidRPr="00733798" w:rsidRDefault="00C34421" w:rsidP="006119A9">
      <w:pPr>
        <w:pStyle w:val="NormalWeb"/>
        <w:spacing w:before="0" w:beforeAutospacing="0" w:after="0" w:afterAutospacing="0"/>
        <w:jc w:val="both"/>
        <w:rPr>
          <w:rFonts w:ascii="Arial" w:hAnsi="Arial" w:cs="Arial"/>
          <w:color w:val="000000" w:themeColor="text1"/>
          <w:sz w:val="20"/>
          <w:lang w:val="en-US"/>
        </w:rPr>
      </w:pPr>
      <w:r w:rsidRPr="00733798">
        <w:rPr>
          <w:rFonts w:ascii="Arial" w:hAnsi="Arial" w:cs="Arial"/>
          <w:color w:val="000000" w:themeColor="text1"/>
          <w:sz w:val="20"/>
          <w:lang w:val="en-US"/>
        </w:rPr>
        <w:t xml:space="preserve">Overall, </w:t>
      </w:r>
      <w:r w:rsidRPr="006119A9">
        <w:rPr>
          <w:rStyle w:val="Strong"/>
          <w:rFonts w:ascii="Arial" w:hAnsi="Arial" w:cs="Arial"/>
          <w:b w:val="0"/>
          <w:bCs w:val="0"/>
          <w:color w:val="000000" w:themeColor="text1"/>
          <w:sz w:val="20"/>
          <w:lang w:val="en-US"/>
        </w:rPr>
        <w:t>enriched compost treatments</w:t>
      </w:r>
      <w:r w:rsidRPr="00733798">
        <w:rPr>
          <w:rFonts w:ascii="Arial" w:hAnsi="Arial" w:cs="Arial"/>
          <w:color w:val="000000" w:themeColor="text1"/>
          <w:sz w:val="20"/>
          <w:lang w:val="en-US"/>
        </w:rPr>
        <w:t xml:space="preserve"> (M14AN, M16AN, TI13AN, VDK5AN, VDK12AE) promoted greater root growth and higher biomass compared to </w:t>
      </w:r>
      <w:r w:rsidRPr="006119A9">
        <w:rPr>
          <w:rStyle w:val="Strong"/>
          <w:rFonts w:ascii="Arial" w:hAnsi="Arial" w:cs="Arial"/>
          <w:b w:val="0"/>
          <w:bCs w:val="0"/>
          <w:color w:val="000000" w:themeColor="text1"/>
          <w:sz w:val="20"/>
          <w:lang w:val="en-US"/>
        </w:rPr>
        <w:t>NPK treatments</w:t>
      </w:r>
      <w:r w:rsidRPr="00733798">
        <w:rPr>
          <w:rFonts w:ascii="Arial" w:hAnsi="Arial" w:cs="Arial"/>
          <w:color w:val="000000" w:themeColor="text1"/>
          <w:sz w:val="20"/>
          <w:lang w:val="en-US"/>
        </w:rPr>
        <w:t xml:space="preserve">, which showed lower values, particularly for root length (NPK: 9.33 cm ± 0.61). The </w:t>
      </w:r>
      <w:r w:rsidRPr="006119A9">
        <w:rPr>
          <w:rStyle w:val="Strong"/>
          <w:rFonts w:ascii="Arial" w:hAnsi="Arial" w:cs="Arial"/>
          <w:b w:val="0"/>
          <w:bCs w:val="0"/>
          <w:color w:val="000000" w:themeColor="text1"/>
          <w:sz w:val="20"/>
          <w:lang w:val="en-US"/>
        </w:rPr>
        <w:t>NPK-M14AN</w:t>
      </w:r>
      <w:r w:rsidRPr="00733798">
        <w:rPr>
          <w:rFonts w:ascii="Arial" w:hAnsi="Arial" w:cs="Arial"/>
          <w:color w:val="000000" w:themeColor="text1"/>
          <w:sz w:val="20"/>
          <w:lang w:val="en-US"/>
        </w:rPr>
        <w:t xml:space="preserve"> had a significantly lower biomass (11.05 g ± 0.43) than the other treatments.</w:t>
      </w:r>
      <w:r w:rsidR="006119A9">
        <w:rPr>
          <w:rFonts w:ascii="Arial" w:hAnsi="Arial" w:cs="Arial"/>
          <w:color w:val="000000" w:themeColor="text1"/>
          <w:sz w:val="20"/>
          <w:lang w:val="en-US"/>
        </w:rPr>
        <w:t xml:space="preserve"> T</w:t>
      </w:r>
      <w:r w:rsidRPr="00733798">
        <w:rPr>
          <w:rFonts w:ascii="Arial" w:hAnsi="Arial" w:cs="Arial"/>
          <w:color w:val="000000" w:themeColor="text1"/>
          <w:sz w:val="20"/>
          <w:lang w:val="en-US"/>
        </w:rPr>
        <w:t>hese findings demonstrated that organic amendments, especially when integrated with biofertilizers, significantly enhance root development and plant growth, with the TI13AN isolate showing the highest performance.</w:t>
      </w:r>
    </w:p>
    <w:p w14:paraId="7FB66AA9" w14:textId="77777777" w:rsidR="007E2D0E" w:rsidRPr="00707634" w:rsidRDefault="007E2D0E" w:rsidP="00707634">
      <w:pPr>
        <w:spacing w:before="240" w:after="240"/>
        <w:ind w:left="397" w:right="340"/>
        <w:jc w:val="both"/>
        <w:rPr>
          <w:rFonts w:ascii="Arial" w:hAnsi="Arial" w:cs="Arial"/>
          <w:b/>
          <w:bCs/>
        </w:rPr>
      </w:pPr>
      <w:r w:rsidRPr="00707634">
        <w:rPr>
          <w:rFonts w:ascii="Arial" w:hAnsi="Arial" w:cs="Arial"/>
          <w:b/>
          <w:bCs/>
        </w:rPr>
        <w:t xml:space="preserve">Table 14: Comparative analysis of </w:t>
      </w:r>
      <w:r w:rsidRPr="00707634">
        <w:rPr>
          <w:rStyle w:val="Strong"/>
          <w:rFonts w:ascii="Arial" w:hAnsi="Arial" w:cs="Arial"/>
          <w:b w:val="0"/>
          <w:bCs w:val="0"/>
        </w:rPr>
        <w:t>average plant biomass</w:t>
      </w:r>
      <w:r w:rsidRPr="00707634">
        <w:rPr>
          <w:rFonts w:ascii="Arial" w:hAnsi="Arial" w:cs="Arial"/>
          <w:b/>
          <w:bCs/>
        </w:rPr>
        <w:t xml:space="preserve"> and </w:t>
      </w:r>
      <w:r w:rsidRPr="00707634">
        <w:rPr>
          <w:rStyle w:val="Strong"/>
          <w:rFonts w:ascii="Arial" w:hAnsi="Arial" w:cs="Arial"/>
          <w:b w:val="0"/>
          <w:bCs w:val="0"/>
        </w:rPr>
        <w:t>root length</w:t>
      </w:r>
      <w:r w:rsidRPr="00707634">
        <w:rPr>
          <w:rFonts w:ascii="Arial" w:hAnsi="Arial" w:cs="Arial"/>
          <w:b/>
          <w:bCs/>
        </w:rPr>
        <w:t xml:space="preserve"> according to the fertilization mode</w:t>
      </w:r>
    </w:p>
    <w:tbl>
      <w:tblPr>
        <w:tblStyle w:val="TableGrid"/>
        <w:tblW w:w="7424" w:type="dxa"/>
        <w:jc w:val="center"/>
        <w:tblLayout w:type="fixed"/>
        <w:tblLook w:val="04A0" w:firstRow="1" w:lastRow="0" w:firstColumn="1" w:lastColumn="0" w:noHBand="0" w:noVBand="1"/>
      </w:tblPr>
      <w:tblGrid>
        <w:gridCol w:w="2976"/>
        <w:gridCol w:w="514"/>
        <w:gridCol w:w="1913"/>
        <w:gridCol w:w="2021"/>
      </w:tblGrid>
      <w:tr w:rsidR="007E2D0E" w:rsidRPr="00707634" w14:paraId="328A940C" w14:textId="77777777" w:rsidTr="00616FCE">
        <w:trPr>
          <w:jc w:val="center"/>
        </w:trPr>
        <w:tc>
          <w:tcPr>
            <w:tcW w:w="2976" w:type="dxa"/>
            <w:tcBorders>
              <w:left w:val="nil"/>
              <w:bottom w:val="single" w:sz="4" w:space="0" w:color="auto"/>
              <w:right w:val="nil"/>
            </w:tcBorders>
            <w:vAlign w:val="center"/>
          </w:tcPr>
          <w:p w14:paraId="1426D8E6" w14:textId="77777777" w:rsidR="007E2D0E" w:rsidRPr="00707634" w:rsidRDefault="007E2D0E" w:rsidP="00616FCE">
            <w:pPr>
              <w:jc w:val="both"/>
              <w:rPr>
                <w:rFonts w:ascii="Arial" w:hAnsi="Arial" w:cs="Arial"/>
                <w:b/>
                <w:bCs/>
                <w:sz w:val="20"/>
                <w:szCs w:val="20"/>
              </w:rPr>
            </w:pPr>
            <w:r w:rsidRPr="00707634">
              <w:rPr>
                <w:rFonts w:ascii="Arial" w:hAnsi="Arial" w:cs="Arial"/>
                <w:b/>
                <w:bCs/>
                <w:sz w:val="20"/>
                <w:szCs w:val="20"/>
              </w:rPr>
              <w:t>Treatment</w:t>
            </w:r>
          </w:p>
        </w:tc>
        <w:tc>
          <w:tcPr>
            <w:tcW w:w="514" w:type="dxa"/>
            <w:tcBorders>
              <w:left w:val="nil"/>
              <w:bottom w:val="single" w:sz="4" w:space="0" w:color="auto"/>
              <w:right w:val="nil"/>
            </w:tcBorders>
            <w:vAlign w:val="center"/>
          </w:tcPr>
          <w:p w14:paraId="315B9AA4" w14:textId="77777777" w:rsidR="007E2D0E" w:rsidRPr="00707634" w:rsidRDefault="007E2D0E" w:rsidP="00616FCE">
            <w:pPr>
              <w:jc w:val="center"/>
              <w:rPr>
                <w:rFonts w:ascii="Arial" w:hAnsi="Arial" w:cs="Arial"/>
                <w:b/>
                <w:bCs/>
                <w:sz w:val="20"/>
                <w:szCs w:val="20"/>
              </w:rPr>
            </w:pPr>
            <w:r w:rsidRPr="00707634">
              <w:rPr>
                <w:rFonts w:ascii="Arial" w:hAnsi="Arial" w:cs="Arial"/>
                <w:b/>
                <w:bCs/>
                <w:sz w:val="20"/>
                <w:szCs w:val="20"/>
              </w:rPr>
              <w:t>N</w:t>
            </w:r>
          </w:p>
        </w:tc>
        <w:tc>
          <w:tcPr>
            <w:tcW w:w="1913" w:type="dxa"/>
            <w:tcBorders>
              <w:left w:val="nil"/>
              <w:bottom w:val="single" w:sz="4" w:space="0" w:color="auto"/>
              <w:right w:val="nil"/>
            </w:tcBorders>
          </w:tcPr>
          <w:p w14:paraId="22484A11" w14:textId="77777777" w:rsidR="007E2D0E" w:rsidRPr="00707634" w:rsidRDefault="007E2D0E" w:rsidP="00616FCE">
            <w:pPr>
              <w:jc w:val="center"/>
              <w:rPr>
                <w:rFonts w:ascii="Arial" w:hAnsi="Arial" w:cs="Arial"/>
                <w:b/>
                <w:bCs/>
                <w:sz w:val="20"/>
                <w:szCs w:val="20"/>
              </w:rPr>
            </w:pPr>
            <w:r w:rsidRPr="00707634">
              <w:rPr>
                <w:rFonts w:ascii="Arial" w:hAnsi="Arial" w:cs="Arial"/>
                <w:b/>
                <w:bCs/>
                <w:sz w:val="20"/>
                <w:szCs w:val="20"/>
              </w:rPr>
              <w:t>Biomass (g/plant)</w:t>
            </w:r>
          </w:p>
        </w:tc>
        <w:tc>
          <w:tcPr>
            <w:tcW w:w="2021" w:type="dxa"/>
            <w:tcBorders>
              <w:left w:val="nil"/>
              <w:bottom w:val="single" w:sz="4" w:space="0" w:color="auto"/>
              <w:right w:val="nil"/>
            </w:tcBorders>
          </w:tcPr>
          <w:p w14:paraId="4A4E2267" w14:textId="77777777" w:rsidR="007E2D0E" w:rsidRPr="00707634" w:rsidRDefault="007E2D0E" w:rsidP="00616FCE">
            <w:pPr>
              <w:jc w:val="center"/>
              <w:rPr>
                <w:rFonts w:ascii="Arial" w:hAnsi="Arial" w:cs="Arial"/>
                <w:b/>
                <w:bCs/>
                <w:sz w:val="20"/>
                <w:szCs w:val="20"/>
              </w:rPr>
            </w:pPr>
            <w:r w:rsidRPr="00707634">
              <w:rPr>
                <w:rFonts w:ascii="Arial" w:hAnsi="Arial" w:cs="Arial"/>
                <w:b/>
                <w:bCs/>
                <w:sz w:val="20"/>
                <w:szCs w:val="20"/>
              </w:rPr>
              <w:t>Root height (cm)</w:t>
            </w:r>
          </w:p>
        </w:tc>
      </w:tr>
      <w:tr w:rsidR="007E2D0E" w:rsidRPr="00707634" w14:paraId="475E8319" w14:textId="77777777" w:rsidTr="00616FCE">
        <w:trPr>
          <w:jc w:val="center"/>
        </w:trPr>
        <w:tc>
          <w:tcPr>
            <w:tcW w:w="2976" w:type="dxa"/>
            <w:tcBorders>
              <w:left w:val="nil"/>
              <w:bottom w:val="nil"/>
              <w:right w:val="nil"/>
            </w:tcBorders>
            <w:vAlign w:val="center"/>
          </w:tcPr>
          <w:p w14:paraId="095E66E8" w14:textId="77777777" w:rsidR="007E2D0E" w:rsidRPr="00707634" w:rsidRDefault="007E2D0E" w:rsidP="00616FCE">
            <w:pPr>
              <w:jc w:val="both"/>
              <w:rPr>
                <w:rFonts w:ascii="Arial" w:hAnsi="Arial" w:cs="Arial"/>
                <w:sz w:val="20"/>
                <w:szCs w:val="20"/>
              </w:rPr>
            </w:pPr>
            <w:bookmarkStart w:id="2" w:name="_Hlk213343878"/>
            <w:r w:rsidRPr="00707634">
              <w:rPr>
                <w:rFonts w:ascii="Arial" w:hAnsi="Arial" w:cs="Arial"/>
                <w:sz w:val="20"/>
                <w:szCs w:val="20"/>
              </w:rPr>
              <w:t>C</w:t>
            </w:r>
            <w:bookmarkStart w:id="3" w:name="_Hlk212053117"/>
            <w:r w:rsidRPr="00707634">
              <w:rPr>
                <w:rFonts w:ascii="Arial" w:hAnsi="Arial" w:cs="Arial"/>
                <w:sz w:val="20"/>
                <w:szCs w:val="20"/>
              </w:rPr>
              <w:t>ompost (2.5 %)</w:t>
            </w:r>
          </w:p>
        </w:tc>
        <w:tc>
          <w:tcPr>
            <w:tcW w:w="514" w:type="dxa"/>
            <w:tcBorders>
              <w:left w:val="nil"/>
              <w:bottom w:val="nil"/>
              <w:right w:val="nil"/>
            </w:tcBorders>
            <w:vAlign w:val="center"/>
          </w:tcPr>
          <w:p w14:paraId="059E7DE5"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left w:val="nil"/>
              <w:bottom w:val="nil"/>
              <w:right w:val="nil"/>
            </w:tcBorders>
            <w:vAlign w:val="center"/>
          </w:tcPr>
          <w:p w14:paraId="2C5062BB"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15.57</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0.89</w:t>
            </w:r>
          </w:p>
        </w:tc>
        <w:tc>
          <w:tcPr>
            <w:tcW w:w="2021" w:type="dxa"/>
            <w:tcBorders>
              <w:left w:val="nil"/>
              <w:bottom w:val="nil"/>
              <w:right w:val="nil"/>
            </w:tcBorders>
            <w:vAlign w:val="center"/>
          </w:tcPr>
          <w:p w14:paraId="22E85DAD"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15.33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abcde</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0.33</w:t>
            </w:r>
          </w:p>
        </w:tc>
      </w:tr>
      <w:tr w:rsidR="007E2D0E" w:rsidRPr="00707634" w14:paraId="37F052A9" w14:textId="77777777" w:rsidTr="00616FCE">
        <w:trPr>
          <w:jc w:val="center"/>
        </w:trPr>
        <w:tc>
          <w:tcPr>
            <w:tcW w:w="2976" w:type="dxa"/>
            <w:tcBorders>
              <w:top w:val="nil"/>
              <w:left w:val="nil"/>
              <w:bottom w:val="nil"/>
              <w:right w:val="nil"/>
            </w:tcBorders>
            <w:vAlign w:val="center"/>
          </w:tcPr>
          <w:p w14:paraId="0FD83A57"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Compost-(2.5%) M14AN </w:t>
            </w:r>
          </w:p>
        </w:tc>
        <w:tc>
          <w:tcPr>
            <w:tcW w:w="514" w:type="dxa"/>
            <w:tcBorders>
              <w:top w:val="nil"/>
              <w:left w:val="nil"/>
              <w:bottom w:val="nil"/>
              <w:right w:val="nil"/>
            </w:tcBorders>
            <w:vAlign w:val="center"/>
          </w:tcPr>
          <w:p w14:paraId="7542D06D"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1F42E7FA"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28.47</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5.39</w:t>
            </w:r>
          </w:p>
        </w:tc>
        <w:tc>
          <w:tcPr>
            <w:tcW w:w="2021" w:type="dxa"/>
            <w:tcBorders>
              <w:top w:val="nil"/>
              <w:left w:val="nil"/>
              <w:bottom w:val="nil"/>
              <w:right w:val="nil"/>
            </w:tcBorders>
            <w:vAlign w:val="center"/>
          </w:tcPr>
          <w:p w14:paraId="64CA1764"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22.83</w:t>
            </w:r>
            <w:r w:rsidRPr="00707634">
              <w:rPr>
                <w:rFonts w:ascii="Arial" w:hAnsi="Arial" w:cs="Arial"/>
                <w:b/>
                <w:sz w:val="20"/>
                <w:szCs w:val="20"/>
                <w:vertAlign w:val="superscript"/>
              </w:rPr>
              <w:t xml:space="preserve"> a</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2.20</w:t>
            </w:r>
          </w:p>
        </w:tc>
      </w:tr>
      <w:tr w:rsidR="007E2D0E" w:rsidRPr="00707634" w14:paraId="4B9DE0FE" w14:textId="77777777" w:rsidTr="00616FCE">
        <w:trPr>
          <w:jc w:val="center"/>
        </w:trPr>
        <w:tc>
          <w:tcPr>
            <w:tcW w:w="2976" w:type="dxa"/>
            <w:tcBorders>
              <w:top w:val="nil"/>
              <w:left w:val="nil"/>
              <w:bottom w:val="nil"/>
              <w:right w:val="nil"/>
            </w:tcBorders>
            <w:vAlign w:val="center"/>
          </w:tcPr>
          <w:p w14:paraId="199FF67D"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Compost-(2.5%) M16AN </w:t>
            </w:r>
          </w:p>
        </w:tc>
        <w:tc>
          <w:tcPr>
            <w:tcW w:w="514" w:type="dxa"/>
            <w:tcBorders>
              <w:top w:val="nil"/>
              <w:left w:val="nil"/>
              <w:bottom w:val="nil"/>
              <w:right w:val="nil"/>
            </w:tcBorders>
            <w:vAlign w:val="center"/>
          </w:tcPr>
          <w:p w14:paraId="28BFCBC4"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60F8D413"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32.00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2.98</w:t>
            </w:r>
          </w:p>
        </w:tc>
        <w:tc>
          <w:tcPr>
            <w:tcW w:w="2021" w:type="dxa"/>
            <w:tcBorders>
              <w:top w:val="nil"/>
              <w:left w:val="nil"/>
              <w:bottom w:val="nil"/>
              <w:right w:val="nil"/>
            </w:tcBorders>
            <w:vAlign w:val="center"/>
          </w:tcPr>
          <w:p w14:paraId="44ECCDBF"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18.60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b/>
                <w:sz w:val="20"/>
                <w:szCs w:val="20"/>
                <w:vertAlign w:val="superscript"/>
              </w:rPr>
              <w:t xml:space="preserve"> </w:t>
            </w:r>
            <w:r w:rsidRPr="00707634">
              <w:rPr>
                <w:rFonts w:ascii="Arial" w:hAnsi="Arial" w:cs="Arial"/>
                <w:sz w:val="20"/>
                <w:szCs w:val="20"/>
              </w:rPr>
              <w:sym w:font="Symbol" w:char="F0B1"/>
            </w:r>
            <w:r w:rsidRPr="00707634">
              <w:rPr>
                <w:rFonts w:ascii="Arial" w:hAnsi="Arial" w:cs="Arial"/>
                <w:sz w:val="20"/>
                <w:szCs w:val="20"/>
              </w:rPr>
              <w:t xml:space="preserve"> 0.37</w:t>
            </w:r>
          </w:p>
        </w:tc>
      </w:tr>
      <w:tr w:rsidR="007E2D0E" w:rsidRPr="00707634" w14:paraId="31762884" w14:textId="77777777" w:rsidTr="00616FCE">
        <w:trPr>
          <w:jc w:val="center"/>
        </w:trPr>
        <w:tc>
          <w:tcPr>
            <w:tcW w:w="2976" w:type="dxa"/>
            <w:tcBorders>
              <w:top w:val="nil"/>
              <w:left w:val="nil"/>
              <w:bottom w:val="nil"/>
              <w:right w:val="nil"/>
            </w:tcBorders>
            <w:vAlign w:val="center"/>
          </w:tcPr>
          <w:p w14:paraId="02CD4A7E"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Compost-(2.5%) TI13AN</w:t>
            </w:r>
          </w:p>
        </w:tc>
        <w:tc>
          <w:tcPr>
            <w:tcW w:w="514" w:type="dxa"/>
            <w:tcBorders>
              <w:top w:val="nil"/>
              <w:left w:val="nil"/>
              <w:bottom w:val="nil"/>
              <w:right w:val="nil"/>
            </w:tcBorders>
            <w:vAlign w:val="center"/>
          </w:tcPr>
          <w:p w14:paraId="18AF6B90"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1CBE381A"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21.47</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4.33</w:t>
            </w:r>
          </w:p>
        </w:tc>
        <w:tc>
          <w:tcPr>
            <w:tcW w:w="2021" w:type="dxa"/>
            <w:tcBorders>
              <w:top w:val="nil"/>
              <w:left w:val="nil"/>
              <w:bottom w:val="nil"/>
              <w:right w:val="nil"/>
            </w:tcBorders>
            <w:vAlign w:val="center"/>
          </w:tcPr>
          <w:p w14:paraId="487AFE2F"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20.47</w:t>
            </w:r>
            <w:r w:rsidRPr="00707634">
              <w:rPr>
                <w:rFonts w:ascii="Arial" w:hAnsi="Arial" w:cs="Arial"/>
                <w:b/>
                <w:sz w:val="20"/>
                <w:szCs w:val="20"/>
                <w:vertAlign w:val="superscript"/>
              </w:rPr>
              <w:t xml:space="preserve"> ab</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2.28</w:t>
            </w:r>
          </w:p>
        </w:tc>
      </w:tr>
      <w:tr w:rsidR="007E2D0E" w:rsidRPr="00707634" w14:paraId="77892AA1" w14:textId="77777777" w:rsidTr="00616FCE">
        <w:trPr>
          <w:jc w:val="center"/>
        </w:trPr>
        <w:tc>
          <w:tcPr>
            <w:tcW w:w="2976" w:type="dxa"/>
            <w:tcBorders>
              <w:top w:val="nil"/>
              <w:left w:val="nil"/>
              <w:bottom w:val="nil"/>
              <w:right w:val="nil"/>
            </w:tcBorders>
          </w:tcPr>
          <w:p w14:paraId="1CFD28D2"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 (2.5%)-VDK12AE </w:t>
            </w:r>
          </w:p>
        </w:tc>
        <w:tc>
          <w:tcPr>
            <w:tcW w:w="514" w:type="dxa"/>
            <w:tcBorders>
              <w:top w:val="nil"/>
              <w:left w:val="nil"/>
              <w:bottom w:val="nil"/>
              <w:right w:val="nil"/>
            </w:tcBorders>
            <w:vAlign w:val="center"/>
          </w:tcPr>
          <w:p w14:paraId="3713C41A"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0C56DBAF"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19.97</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3.44</w:t>
            </w:r>
          </w:p>
        </w:tc>
        <w:tc>
          <w:tcPr>
            <w:tcW w:w="2021" w:type="dxa"/>
            <w:tcBorders>
              <w:top w:val="nil"/>
              <w:left w:val="nil"/>
              <w:bottom w:val="nil"/>
              <w:right w:val="nil"/>
            </w:tcBorders>
            <w:vAlign w:val="center"/>
          </w:tcPr>
          <w:p w14:paraId="7B3691ED"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17.17</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abcd</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2.89</w:t>
            </w:r>
          </w:p>
        </w:tc>
      </w:tr>
      <w:tr w:rsidR="007E2D0E" w:rsidRPr="00707634" w14:paraId="3BEFA14D" w14:textId="77777777" w:rsidTr="00616FCE">
        <w:trPr>
          <w:jc w:val="center"/>
        </w:trPr>
        <w:tc>
          <w:tcPr>
            <w:tcW w:w="2976" w:type="dxa"/>
            <w:tcBorders>
              <w:top w:val="nil"/>
              <w:left w:val="nil"/>
              <w:bottom w:val="nil"/>
              <w:right w:val="nil"/>
            </w:tcBorders>
          </w:tcPr>
          <w:p w14:paraId="6435544D"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Compost-(2.5%) VDK5AN </w:t>
            </w:r>
          </w:p>
        </w:tc>
        <w:tc>
          <w:tcPr>
            <w:tcW w:w="514" w:type="dxa"/>
            <w:tcBorders>
              <w:top w:val="nil"/>
              <w:left w:val="nil"/>
              <w:bottom w:val="nil"/>
              <w:right w:val="nil"/>
            </w:tcBorders>
            <w:vAlign w:val="center"/>
          </w:tcPr>
          <w:p w14:paraId="6CF00AE0"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4FDE2BB6"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24.90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b/>
                <w:sz w:val="20"/>
                <w:szCs w:val="20"/>
                <w:vertAlign w:val="superscript"/>
              </w:rPr>
              <w:t xml:space="preserve"> </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3.76</w:t>
            </w:r>
          </w:p>
        </w:tc>
        <w:tc>
          <w:tcPr>
            <w:tcW w:w="2021" w:type="dxa"/>
            <w:tcBorders>
              <w:top w:val="nil"/>
              <w:left w:val="nil"/>
              <w:bottom w:val="nil"/>
              <w:right w:val="nil"/>
            </w:tcBorders>
            <w:vAlign w:val="center"/>
          </w:tcPr>
          <w:p w14:paraId="193FB42B"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17.50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abcd</w:t>
            </w:r>
            <w:proofErr w:type="spellEnd"/>
            <w:r w:rsidRPr="00707634">
              <w:rPr>
                <w:rFonts w:ascii="Arial" w:hAnsi="Arial" w:cs="Arial"/>
                <w:b/>
                <w:sz w:val="20"/>
                <w:szCs w:val="20"/>
                <w:vertAlign w:val="superscript"/>
              </w:rPr>
              <w:t xml:space="preserve"> </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1.44</w:t>
            </w:r>
          </w:p>
        </w:tc>
      </w:tr>
      <w:tr w:rsidR="007E2D0E" w:rsidRPr="00707634" w14:paraId="23D0A815" w14:textId="77777777" w:rsidTr="00616FCE">
        <w:trPr>
          <w:jc w:val="center"/>
        </w:trPr>
        <w:tc>
          <w:tcPr>
            <w:tcW w:w="2976" w:type="dxa"/>
            <w:tcBorders>
              <w:top w:val="nil"/>
              <w:left w:val="nil"/>
              <w:bottom w:val="nil"/>
              <w:right w:val="nil"/>
            </w:tcBorders>
          </w:tcPr>
          <w:p w14:paraId="730BCBFB"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Compost (5 %)</w:t>
            </w:r>
          </w:p>
        </w:tc>
        <w:tc>
          <w:tcPr>
            <w:tcW w:w="514" w:type="dxa"/>
            <w:tcBorders>
              <w:top w:val="nil"/>
              <w:left w:val="nil"/>
              <w:bottom w:val="nil"/>
              <w:right w:val="nil"/>
            </w:tcBorders>
            <w:vAlign w:val="center"/>
          </w:tcPr>
          <w:p w14:paraId="269D4130"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79DAA294"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31.23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3.24</w:t>
            </w:r>
          </w:p>
        </w:tc>
        <w:tc>
          <w:tcPr>
            <w:tcW w:w="2021" w:type="dxa"/>
            <w:tcBorders>
              <w:top w:val="nil"/>
              <w:left w:val="nil"/>
              <w:bottom w:val="nil"/>
              <w:right w:val="nil"/>
            </w:tcBorders>
            <w:vAlign w:val="center"/>
          </w:tcPr>
          <w:p w14:paraId="539C074B"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15.63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abcde</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1.44</w:t>
            </w:r>
          </w:p>
        </w:tc>
      </w:tr>
      <w:tr w:rsidR="007E2D0E" w:rsidRPr="00707634" w14:paraId="1D7313E4" w14:textId="77777777" w:rsidTr="00616FCE">
        <w:trPr>
          <w:jc w:val="center"/>
        </w:trPr>
        <w:tc>
          <w:tcPr>
            <w:tcW w:w="2976" w:type="dxa"/>
            <w:tcBorders>
              <w:top w:val="nil"/>
              <w:left w:val="nil"/>
              <w:bottom w:val="nil"/>
              <w:right w:val="nil"/>
            </w:tcBorders>
            <w:vAlign w:val="center"/>
          </w:tcPr>
          <w:p w14:paraId="16CCED52"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Compost-(5%) M14AN </w:t>
            </w:r>
          </w:p>
        </w:tc>
        <w:tc>
          <w:tcPr>
            <w:tcW w:w="514" w:type="dxa"/>
            <w:tcBorders>
              <w:top w:val="nil"/>
              <w:left w:val="nil"/>
              <w:bottom w:val="nil"/>
              <w:right w:val="nil"/>
            </w:tcBorders>
            <w:vAlign w:val="center"/>
          </w:tcPr>
          <w:p w14:paraId="4EB92566"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2FDCA641"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27.73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3.36</w:t>
            </w:r>
          </w:p>
        </w:tc>
        <w:tc>
          <w:tcPr>
            <w:tcW w:w="2021" w:type="dxa"/>
            <w:tcBorders>
              <w:top w:val="nil"/>
              <w:left w:val="nil"/>
              <w:bottom w:val="nil"/>
              <w:right w:val="nil"/>
            </w:tcBorders>
            <w:vAlign w:val="center"/>
          </w:tcPr>
          <w:p w14:paraId="3EE2CA2E"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15.23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bcde</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1.11</w:t>
            </w:r>
          </w:p>
        </w:tc>
      </w:tr>
      <w:tr w:rsidR="007E2D0E" w:rsidRPr="00707634" w14:paraId="4E2C785A" w14:textId="77777777" w:rsidTr="00616FCE">
        <w:trPr>
          <w:jc w:val="center"/>
        </w:trPr>
        <w:tc>
          <w:tcPr>
            <w:tcW w:w="2976" w:type="dxa"/>
            <w:tcBorders>
              <w:top w:val="nil"/>
              <w:left w:val="nil"/>
              <w:bottom w:val="nil"/>
              <w:right w:val="nil"/>
            </w:tcBorders>
            <w:vAlign w:val="center"/>
          </w:tcPr>
          <w:p w14:paraId="62CEC8C0"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Compost-(5%) M16AN </w:t>
            </w:r>
          </w:p>
        </w:tc>
        <w:tc>
          <w:tcPr>
            <w:tcW w:w="514" w:type="dxa"/>
            <w:tcBorders>
              <w:top w:val="nil"/>
              <w:left w:val="nil"/>
              <w:bottom w:val="nil"/>
              <w:right w:val="nil"/>
            </w:tcBorders>
            <w:vAlign w:val="center"/>
          </w:tcPr>
          <w:p w14:paraId="31F84D0F"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1DB11417"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33.73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b/>
                <w:sz w:val="20"/>
                <w:szCs w:val="20"/>
                <w:vertAlign w:val="superscript"/>
              </w:rPr>
              <w:t xml:space="preserve"> </w:t>
            </w:r>
            <w:r w:rsidRPr="00707634">
              <w:rPr>
                <w:rFonts w:ascii="Arial" w:hAnsi="Arial" w:cs="Arial"/>
                <w:sz w:val="20"/>
                <w:szCs w:val="20"/>
              </w:rPr>
              <w:sym w:font="Symbol" w:char="F0B1"/>
            </w:r>
            <w:r w:rsidRPr="00707634">
              <w:rPr>
                <w:rFonts w:ascii="Arial" w:hAnsi="Arial" w:cs="Arial"/>
                <w:sz w:val="20"/>
                <w:szCs w:val="20"/>
              </w:rPr>
              <w:t xml:space="preserve"> 6.19</w:t>
            </w:r>
          </w:p>
        </w:tc>
        <w:tc>
          <w:tcPr>
            <w:tcW w:w="2021" w:type="dxa"/>
            <w:tcBorders>
              <w:top w:val="nil"/>
              <w:left w:val="nil"/>
              <w:bottom w:val="nil"/>
              <w:right w:val="nil"/>
            </w:tcBorders>
            <w:vAlign w:val="center"/>
          </w:tcPr>
          <w:p w14:paraId="2D5C6F74"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21.00</w:t>
            </w:r>
            <w:r w:rsidRPr="00707634">
              <w:rPr>
                <w:rFonts w:ascii="Arial" w:hAnsi="Arial" w:cs="Arial"/>
                <w:b/>
                <w:sz w:val="20"/>
                <w:szCs w:val="20"/>
                <w:vertAlign w:val="superscript"/>
              </w:rPr>
              <w:t xml:space="preserve"> ab </w:t>
            </w:r>
            <w:r w:rsidRPr="00707634">
              <w:rPr>
                <w:rFonts w:ascii="Arial" w:hAnsi="Arial" w:cs="Arial"/>
                <w:sz w:val="20"/>
                <w:szCs w:val="20"/>
              </w:rPr>
              <w:sym w:font="Symbol" w:char="F0B1"/>
            </w:r>
            <w:r w:rsidRPr="00707634">
              <w:rPr>
                <w:rFonts w:ascii="Arial" w:hAnsi="Arial" w:cs="Arial"/>
                <w:sz w:val="20"/>
                <w:szCs w:val="20"/>
              </w:rPr>
              <w:t xml:space="preserve"> 0.76</w:t>
            </w:r>
          </w:p>
        </w:tc>
      </w:tr>
      <w:tr w:rsidR="007E2D0E" w:rsidRPr="00707634" w14:paraId="7693B9A1" w14:textId="77777777" w:rsidTr="00616FCE">
        <w:trPr>
          <w:jc w:val="center"/>
        </w:trPr>
        <w:tc>
          <w:tcPr>
            <w:tcW w:w="2976" w:type="dxa"/>
            <w:tcBorders>
              <w:top w:val="nil"/>
              <w:left w:val="nil"/>
              <w:bottom w:val="nil"/>
              <w:right w:val="nil"/>
            </w:tcBorders>
            <w:vAlign w:val="center"/>
          </w:tcPr>
          <w:p w14:paraId="1B11EBEA"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Compost-(5%) TI13AN </w:t>
            </w:r>
          </w:p>
        </w:tc>
        <w:tc>
          <w:tcPr>
            <w:tcW w:w="514" w:type="dxa"/>
            <w:tcBorders>
              <w:top w:val="nil"/>
              <w:left w:val="nil"/>
              <w:bottom w:val="nil"/>
              <w:right w:val="nil"/>
            </w:tcBorders>
            <w:vAlign w:val="center"/>
          </w:tcPr>
          <w:p w14:paraId="199433F8"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659A8144"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43.07</w:t>
            </w:r>
            <w:r w:rsidRPr="00707634">
              <w:rPr>
                <w:rFonts w:ascii="Arial" w:hAnsi="Arial" w:cs="Arial"/>
                <w:b/>
                <w:sz w:val="20"/>
                <w:szCs w:val="20"/>
                <w:vertAlign w:val="superscript"/>
              </w:rPr>
              <w:t xml:space="preserve"> a</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7.15</w:t>
            </w:r>
          </w:p>
        </w:tc>
        <w:tc>
          <w:tcPr>
            <w:tcW w:w="2021" w:type="dxa"/>
            <w:tcBorders>
              <w:top w:val="nil"/>
              <w:left w:val="nil"/>
              <w:bottom w:val="nil"/>
              <w:right w:val="nil"/>
            </w:tcBorders>
            <w:vAlign w:val="center"/>
          </w:tcPr>
          <w:p w14:paraId="735DF52D"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20.83</w:t>
            </w:r>
            <w:r w:rsidRPr="00707634">
              <w:rPr>
                <w:rFonts w:ascii="Arial" w:hAnsi="Arial" w:cs="Arial"/>
                <w:b/>
                <w:sz w:val="20"/>
                <w:szCs w:val="20"/>
                <w:vertAlign w:val="superscript"/>
              </w:rPr>
              <w:t xml:space="preserve"> ab</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1.09</w:t>
            </w:r>
          </w:p>
        </w:tc>
      </w:tr>
      <w:tr w:rsidR="007E2D0E" w:rsidRPr="00707634" w14:paraId="4F638122" w14:textId="77777777" w:rsidTr="00616FCE">
        <w:trPr>
          <w:jc w:val="center"/>
        </w:trPr>
        <w:tc>
          <w:tcPr>
            <w:tcW w:w="2976" w:type="dxa"/>
            <w:tcBorders>
              <w:top w:val="nil"/>
              <w:left w:val="nil"/>
              <w:bottom w:val="nil"/>
              <w:right w:val="nil"/>
            </w:tcBorders>
          </w:tcPr>
          <w:p w14:paraId="1C45401D"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Compost-(5%) VDK12AE </w:t>
            </w:r>
          </w:p>
        </w:tc>
        <w:tc>
          <w:tcPr>
            <w:tcW w:w="514" w:type="dxa"/>
            <w:tcBorders>
              <w:top w:val="nil"/>
              <w:left w:val="nil"/>
              <w:bottom w:val="nil"/>
              <w:right w:val="nil"/>
            </w:tcBorders>
            <w:vAlign w:val="center"/>
          </w:tcPr>
          <w:p w14:paraId="27B95E4C"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0D634136"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31.50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1.62</w:t>
            </w:r>
          </w:p>
        </w:tc>
        <w:tc>
          <w:tcPr>
            <w:tcW w:w="2021" w:type="dxa"/>
            <w:tcBorders>
              <w:top w:val="nil"/>
              <w:left w:val="nil"/>
              <w:bottom w:val="nil"/>
              <w:right w:val="nil"/>
            </w:tcBorders>
            <w:vAlign w:val="center"/>
          </w:tcPr>
          <w:p w14:paraId="33C95F8D"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14.00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bcde</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0.57</w:t>
            </w:r>
          </w:p>
        </w:tc>
      </w:tr>
      <w:tr w:rsidR="007E2D0E" w:rsidRPr="00707634" w14:paraId="444C20FB" w14:textId="77777777" w:rsidTr="00616FCE">
        <w:trPr>
          <w:jc w:val="center"/>
        </w:trPr>
        <w:tc>
          <w:tcPr>
            <w:tcW w:w="2976" w:type="dxa"/>
            <w:tcBorders>
              <w:top w:val="nil"/>
              <w:left w:val="nil"/>
              <w:bottom w:val="nil"/>
              <w:right w:val="nil"/>
            </w:tcBorders>
          </w:tcPr>
          <w:p w14:paraId="375DD82F"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 xml:space="preserve">Compost-(5%) VDK5AN </w:t>
            </w:r>
          </w:p>
        </w:tc>
        <w:tc>
          <w:tcPr>
            <w:tcW w:w="514" w:type="dxa"/>
            <w:tcBorders>
              <w:top w:val="nil"/>
              <w:left w:val="nil"/>
              <w:bottom w:val="nil"/>
              <w:right w:val="nil"/>
            </w:tcBorders>
            <w:vAlign w:val="center"/>
          </w:tcPr>
          <w:p w14:paraId="263B4CF5"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4C040A3A"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24.90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b/>
                <w:sz w:val="20"/>
                <w:szCs w:val="20"/>
                <w:vertAlign w:val="superscript"/>
              </w:rPr>
              <w:t xml:space="preserve"> </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0.45</w:t>
            </w:r>
          </w:p>
        </w:tc>
        <w:tc>
          <w:tcPr>
            <w:tcW w:w="2021" w:type="dxa"/>
            <w:tcBorders>
              <w:top w:val="nil"/>
              <w:left w:val="nil"/>
              <w:bottom w:val="nil"/>
              <w:right w:val="nil"/>
            </w:tcBorders>
            <w:vAlign w:val="center"/>
          </w:tcPr>
          <w:p w14:paraId="520927E3"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21.17</w:t>
            </w:r>
            <w:r w:rsidRPr="00707634">
              <w:rPr>
                <w:rFonts w:ascii="Arial" w:hAnsi="Arial" w:cs="Arial"/>
                <w:b/>
                <w:sz w:val="20"/>
                <w:szCs w:val="20"/>
                <w:vertAlign w:val="superscript"/>
              </w:rPr>
              <w:t xml:space="preserve"> ab </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1.92</w:t>
            </w:r>
          </w:p>
        </w:tc>
      </w:tr>
      <w:tr w:rsidR="007E2D0E" w:rsidRPr="00707634" w14:paraId="6DD470B9" w14:textId="77777777" w:rsidTr="00616FCE">
        <w:trPr>
          <w:jc w:val="center"/>
        </w:trPr>
        <w:tc>
          <w:tcPr>
            <w:tcW w:w="2976" w:type="dxa"/>
            <w:tcBorders>
              <w:top w:val="nil"/>
              <w:left w:val="nil"/>
              <w:bottom w:val="nil"/>
              <w:right w:val="nil"/>
            </w:tcBorders>
          </w:tcPr>
          <w:p w14:paraId="379A1E24"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NPK</w:t>
            </w:r>
          </w:p>
        </w:tc>
        <w:tc>
          <w:tcPr>
            <w:tcW w:w="514" w:type="dxa"/>
            <w:tcBorders>
              <w:top w:val="nil"/>
              <w:left w:val="nil"/>
              <w:bottom w:val="nil"/>
              <w:right w:val="nil"/>
            </w:tcBorders>
            <w:vAlign w:val="center"/>
          </w:tcPr>
          <w:p w14:paraId="2E832691"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786B5A32"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22.43</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8.51</w:t>
            </w:r>
          </w:p>
        </w:tc>
        <w:tc>
          <w:tcPr>
            <w:tcW w:w="2021" w:type="dxa"/>
            <w:tcBorders>
              <w:top w:val="nil"/>
              <w:left w:val="nil"/>
              <w:bottom w:val="nil"/>
              <w:right w:val="nil"/>
            </w:tcBorders>
            <w:vAlign w:val="center"/>
          </w:tcPr>
          <w:p w14:paraId="497021FB"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9.33</w:t>
            </w:r>
            <w:r w:rsidRPr="00707634">
              <w:rPr>
                <w:rFonts w:ascii="Arial" w:hAnsi="Arial" w:cs="Arial"/>
                <w:b/>
                <w:sz w:val="20"/>
                <w:szCs w:val="20"/>
                <w:vertAlign w:val="superscript"/>
              </w:rPr>
              <w:t xml:space="preserve"> e</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0.61</w:t>
            </w:r>
          </w:p>
        </w:tc>
      </w:tr>
      <w:tr w:rsidR="007E2D0E" w:rsidRPr="00707634" w14:paraId="0758E716" w14:textId="77777777" w:rsidTr="00616FCE">
        <w:trPr>
          <w:jc w:val="center"/>
        </w:trPr>
        <w:tc>
          <w:tcPr>
            <w:tcW w:w="2976" w:type="dxa"/>
            <w:tcBorders>
              <w:top w:val="nil"/>
              <w:left w:val="nil"/>
              <w:bottom w:val="nil"/>
              <w:right w:val="nil"/>
            </w:tcBorders>
          </w:tcPr>
          <w:p w14:paraId="09F5618C"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NPK-M14AN</w:t>
            </w:r>
          </w:p>
        </w:tc>
        <w:tc>
          <w:tcPr>
            <w:tcW w:w="514" w:type="dxa"/>
            <w:tcBorders>
              <w:top w:val="nil"/>
              <w:left w:val="nil"/>
              <w:bottom w:val="nil"/>
              <w:right w:val="nil"/>
            </w:tcBorders>
            <w:vAlign w:val="center"/>
          </w:tcPr>
          <w:p w14:paraId="25ABE08C"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4DD22689"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11.05</w:t>
            </w:r>
            <w:r w:rsidRPr="00707634">
              <w:rPr>
                <w:rFonts w:ascii="Arial" w:hAnsi="Arial" w:cs="Arial"/>
                <w:b/>
                <w:sz w:val="20"/>
                <w:szCs w:val="20"/>
                <w:vertAlign w:val="superscript"/>
              </w:rPr>
              <w:t xml:space="preserve"> c</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0.43</w:t>
            </w:r>
          </w:p>
        </w:tc>
        <w:tc>
          <w:tcPr>
            <w:tcW w:w="2021" w:type="dxa"/>
            <w:tcBorders>
              <w:top w:val="nil"/>
              <w:left w:val="nil"/>
              <w:bottom w:val="nil"/>
              <w:right w:val="nil"/>
            </w:tcBorders>
            <w:vAlign w:val="center"/>
          </w:tcPr>
          <w:p w14:paraId="121D4125"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13.75</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bcde</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0.43</w:t>
            </w:r>
          </w:p>
        </w:tc>
      </w:tr>
      <w:tr w:rsidR="007E2D0E" w:rsidRPr="00707634" w14:paraId="10EBE668" w14:textId="77777777" w:rsidTr="00616FCE">
        <w:trPr>
          <w:jc w:val="center"/>
        </w:trPr>
        <w:tc>
          <w:tcPr>
            <w:tcW w:w="2976" w:type="dxa"/>
            <w:tcBorders>
              <w:top w:val="nil"/>
              <w:left w:val="nil"/>
              <w:bottom w:val="nil"/>
              <w:right w:val="nil"/>
            </w:tcBorders>
          </w:tcPr>
          <w:p w14:paraId="78A5E4C5"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NPK-M16AN</w:t>
            </w:r>
          </w:p>
        </w:tc>
        <w:tc>
          <w:tcPr>
            <w:tcW w:w="514" w:type="dxa"/>
            <w:tcBorders>
              <w:top w:val="nil"/>
              <w:left w:val="nil"/>
              <w:bottom w:val="nil"/>
              <w:right w:val="nil"/>
            </w:tcBorders>
            <w:vAlign w:val="center"/>
          </w:tcPr>
          <w:p w14:paraId="0F465919"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18D4CD8E"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19.25</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b/>
                <w:sz w:val="20"/>
                <w:szCs w:val="20"/>
                <w:vertAlign w:val="superscript"/>
              </w:rPr>
              <w:t xml:space="preserve"> </w:t>
            </w:r>
            <w:r w:rsidRPr="00707634">
              <w:rPr>
                <w:rFonts w:ascii="Arial" w:hAnsi="Arial" w:cs="Arial"/>
                <w:sz w:val="20"/>
                <w:szCs w:val="20"/>
              </w:rPr>
              <w:sym w:font="Symbol" w:char="F0B1"/>
            </w:r>
            <w:r w:rsidRPr="00707634">
              <w:rPr>
                <w:rFonts w:ascii="Arial" w:hAnsi="Arial" w:cs="Arial"/>
                <w:sz w:val="20"/>
                <w:szCs w:val="20"/>
              </w:rPr>
              <w:t xml:space="preserve"> 2.85</w:t>
            </w:r>
          </w:p>
        </w:tc>
        <w:tc>
          <w:tcPr>
            <w:tcW w:w="2021" w:type="dxa"/>
            <w:tcBorders>
              <w:top w:val="nil"/>
              <w:left w:val="nil"/>
              <w:bottom w:val="nil"/>
              <w:right w:val="nil"/>
            </w:tcBorders>
            <w:vAlign w:val="center"/>
          </w:tcPr>
          <w:p w14:paraId="36DE8047"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10.85</w:t>
            </w:r>
            <w:r w:rsidRPr="00707634">
              <w:rPr>
                <w:rFonts w:ascii="Arial" w:hAnsi="Arial" w:cs="Arial"/>
                <w:b/>
                <w:sz w:val="20"/>
                <w:szCs w:val="20"/>
                <w:vertAlign w:val="superscript"/>
              </w:rPr>
              <w:t xml:space="preserve"> de </w:t>
            </w:r>
            <w:r w:rsidRPr="00707634">
              <w:rPr>
                <w:rFonts w:ascii="Arial" w:hAnsi="Arial" w:cs="Arial"/>
                <w:sz w:val="20"/>
                <w:szCs w:val="20"/>
              </w:rPr>
              <w:sym w:font="Symbol" w:char="F0B1"/>
            </w:r>
            <w:r w:rsidRPr="00707634">
              <w:rPr>
                <w:rFonts w:ascii="Arial" w:hAnsi="Arial" w:cs="Arial"/>
                <w:sz w:val="20"/>
                <w:szCs w:val="20"/>
              </w:rPr>
              <w:t xml:space="preserve"> 0.49</w:t>
            </w:r>
          </w:p>
        </w:tc>
      </w:tr>
      <w:tr w:rsidR="007E2D0E" w:rsidRPr="00707634" w14:paraId="305FB6FC" w14:textId="77777777" w:rsidTr="00616FCE">
        <w:trPr>
          <w:jc w:val="center"/>
        </w:trPr>
        <w:tc>
          <w:tcPr>
            <w:tcW w:w="2976" w:type="dxa"/>
            <w:tcBorders>
              <w:top w:val="nil"/>
              <w:left w:val="nil"/>
              <w:bottom w:val="nil"/>
              <w:right w:val="nil"/>
            </w:tcBorders>
          </w:tcPr>
          <w:p w14:paraId="44F2E99D"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NPK-TI13AN</w:t>
            </w:r>
          </w:p>
        </w:tc>
        <w:tc>
          <w:tcPr>
            <w:tcW w:w="514" w:type="dxa"/>
            <w:tcBorders>
              <w:top w:val="nil"/>
              <w:left w:val="nil"/>
              <w:bottom w:val="nil"/>
              <w:right w:val="nil"/>
            </w:tcBorders>
            <w:vAlign w:val="center"/>
          </w:tcPr>
          <w:p w14:paraId="35F910F7"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2F0CA0E8"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37.33</w:t>
            </w:r>
            <w:r w:rsidRPr="00707634">
              <w:rPr>
                <w:rFonts w:ascii="Arial" w:hAnsi="Arial" w:cs="Arial"/>
                <w:b/>
                <w:sz w:val="20"/>
                <w:szCs w:val="20"/>
                <w:vertAlign w:val="superscript"/>
              </w:rPr>
              <w:t xml:space="preserve"> ab</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1.58</w:t>
            </w:r>
          </w:p>
        </w:tc>
        <w:tc>
          <w:tcPr>
            <w:tcW w:w="2021" w:type="dxa"/>
            <w:tcBorders>
              <w:top w:val="nil"/>
              <w:left w:val="nil"/>
              <w:bottom w:val="nil"/>
              <w:right w:val="nil"/>
            </w:tcBorders>
            <w:vAlign w:val="center"/>
          </w:tcPr>
          <w:p w14:paraId="1285C192"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11.00</w:t>
            </w:r>
            <w:r w:rsidRPr="00707634">
              <w:rPr>
                <w:rFonts w:ascii="Arial" w:hAnsi="Arial" w:cs="Arial"/>
                <w:b/>
                <w:sz w:val="20"/>
                <w:szCs w:val="20"/>
                <w:vertAlign w:val="superscript"/>
              </w:rPr>
              <w:t xml:space="preserve"> de</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2.30</w:t>
            </w:r>
          </w:p>
        </w:tc>
      </w:tr>
      <w:tr w:rsidR="007E2D0E" w:rsidRPr="00707634" w14:paraId="3D343053" w14:textId="77777777" w:rsidTr="00616FCE">
        <w:trPr>
          <w:jc w:val="center"/>
        </w:trPr>
        <w:tc>
          <w:tcPr>
            <w:tcW w:w="2976" w:type="dxa"/>
            <w:tcBorders>
              <w:top w:val="nil"/>
              <w:left w:val="nil"/>
              <w:bottom w:val="nil"/>
              <w:right w:val="nil"/>
            </w:tcBorders>
          </w:tcPr>
          <w:p w14:paraId="62FBBD2F"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NPK-VDK12AE</w:t>
            </w:r>
          </w:p>
        </w:tc>
        <w:tc>
          <w:tcPr>
            <w:tcW w:w="514" w:type="dxa"/>
            <w:tcBorders>
              <w:top w:val="nil"/>
              <w:left w:val="nil"/>
              <w:bottom w:val="nil"/>
              <w:right w:val="nil"/>
            </w:tcBorders>
            <w:vAlign w:val="center"/>
          </w:tcPr>
          <w:p w14:paraId="6E959388"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nil"/>
              <w:right w:val="nil"/>
            </w:tcBorders>
            <w:vAlign w:val="center"/>
          </w:tcPr>
          <w:p w14:paraId="7B49B1FA"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33.60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10.16</w:t>
            </w:r>
          </w:p>
        </w:tc>
        <w:tc>
          <w:tcPr>
            <w:tcW w:w="2021" w:type="dxa"/>
            <w:tcBorders>
              <w:top w:val="nil"/>
              <w:left w:val="nil"/>
              <w:bottom w:val="nil"/>
              <w:right w:val="nil"/>
            </w:tcBorders>
            <w:vAlign w:val="center"/>
          </w:tcPr>
          <w:p w14:paraId="553DC179"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11.25</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cde</w:t>
            </w:r>
            <w:proofErr w:type="spellEnd"/>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0.43</w:t>
            </w:r>
          </w:p>
        </w:tc>
      </w:tr>
      <w:tr w:rsidR="007E2D0E" w:rsidRPr="00707634" w14:paraId="3CE2CA7D" w14:textId="77777777" w:rsidTr="00616FCE">
        <w:trPr>
          <w:jc w:val="center"/>
        </w:trPr>
        <w:tc>
          <w:tcPr>
            <w:tcW w:w="2976" w:type="dxa"/>
            <w:tcBorders>
              <w:top w:val="nil"/>
              <w:left w:val="nil"/>
              <w:bottom w:val="single" w:sz="4" w:space="0" w:color="auto"/>
              <w:right w:val="nil"/>
            </w:tcBorders>
          </w:tcPr>
          <w:p w14:paraId="162EB32D"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NPK-VDK5AN</w:t>
            </w:r>
          </w:p>
        </w:tc>
        <w:tc>
          <w:tcPr>
            <w:tcW w:w="514" w:type="dxa"/>
            <w:tcBorders>
              <w:top w:val="nil"/>
              <w:left w:val="nil"/>
              <w:bottom w:val="single" w:sz="4" w:space="0" w:color="auto"/>
              <w:right w:val="nil"/>
            </w:tcBorders>
            <w:vAlign w:val="center"/>
          </w:tcPr>
          <w:p w14:paraId="189C82B7"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0.3</w:t>
            </w:r>
          </w:p>
        </w:tc>
        <w:tc>
          <w:tcPr>
            <w:tcW w:w="1913" w:type="dxa"/>
            <w:tcBorders>
              <w:top w:val="nil"/>
              <w:left w:val="nil"/>
              <w:bottom w:val="single" w:sz="4" w:space="0" w:color="auto"/>
              <w:right w:val="nil"/>
            </w:tcBorders>
            <w:vAlign w:val="center"/>
          </w:tcPr>
          <w:p w14:paraId="474F7741"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27.60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abc</w:t>
            </w:r>
            <w:proofErr w:type="spellEnd"/>
            <w:r w:rsidRPr="00707634">
              <w:rPr>
                <w:rFonts w:ascii="Arial" w:hAnsi="Arial" w:cs="Arial"/>
                <w:b/>
                <w:sz w:val="20"/>
                <w:szCs w:val="20"/>
                <w:vertAlign w:val="superscript"/>
              </w:rPr>
              <w:t xml:space="preserve"> </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5.78</w:t>
            </w:r>
          </w:p>
        </w:tc>
        <w:tc>
          <w:tcPr>
            <w:tcW w:w="2021" w:type="dxa"/>
            <w:tcBorders>
              <w:top w:val="nil"/>
              <w:left w:val="nil"/>
              <w:bottom w:val="single" w:sz="4" w:space="0" w:color="auto"/>
              <w:right w:val="nil"/>
            </w:tcBorders>
            <w:vAlign w:val="center"/>
          </w:tcPr>
          <w:p w14:paraId="4E9ECB1C"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12.00</w:t>
            </w:r>
            <w:r w:rsidRPr="00707634">
              <w:rPr>
                <w:rFonts w:ascii="Arial" w:hAnsi="Arial" w:cs="Arial"/>
                <w:b/>
                <w:sz w:val="20"/>
                <w:szCs w:val="20"/>
                <w:vertAlign w:val="superscript"/>
              </w:rPr>
              <w:t xml:space="preserve"> </w:t>
            </w:r>
            <w:proofErr w:type="spellStart"/>
            <w:r w:rsidRPr="00707634">
              <w:rPr>
                <w:rFonts w:ascii="Arial" w:hAnsi="Arial" w:cs="Arial"/>
                <w:b/>
                <w:sz w:val="20"/>
                <w:szCs w:val="20"/>
                <w:vertAlign w:val="superscript"/>
              </w:rPr>
              <w:t>cde</w:t>
            </w:r>
            <w:proofErr w:type="spellEnd"/>
            <w:r w:rsidRPr="00707634">
              <w:rPr>
                <w:rFonts w:ascii="Arial" w:hAnsi="Arial" w:cs="Arial"/>
                <w:b/>
                <w:sz w:val="20"/>
                <w:szCs w:val="20"/>
                <w:vertAlign w:val="superscript"/>
              </w:rPr>
              <w:t xml:space="preserve"> </w:t>
            </w:r>
            <w:r w:rsidRPr="00707634">
              <w:rPr>
                <w:rFonts w:ascii="Arial" w:hAnsi="Arial" w:cs="Arial"/>
                <w:sz w:val="20"/>
                <w:szCs w:val="20"/>
              </w:rPr>
              <w:t xml:space="preserve"> </w:t>
            </w:r>
            <w:r w:rsidRPr="00707634">
              <w:rPr>
                <w:rFonts w:ascii="Arial" w:hAnsi="Arial" w:cs="Arial"/>
                <w:sz w:val="20"/>
                <w:szCs w:val="20"/>
              </w:rPr>
              <w:sym w:font="Symbol" w:char="F0B1"/>
            </w:r>
            <w:r w:rsidRPr="00707634">
              <w:rPr>
                <w:rFonts w:ascii="Arial" w:hAnsi="Arial" w:cs="Arial"/>
                <w:sz w:val="20"/>
                <w:szCs w:val="20"/>
              </w:rPr>
              <w:t xml:space="preserve"> 0.57</w:t>
            </w:r>
          </w:p>
        </w:tc>
      </w:tr>
      <w:bookmarkEnd w:id="2"/>
      <w:tr w:rsidR="007E2D0E" w:rsidRPr="00707634" w14:paraId="61E90A75" w14:textId="77777777" w:rsidTr="00616FCE">
        <w:trPr>
          <w:trHeight w:val="127"/>
          <w:jc w:val="center"/>
        </w:trPr>
        <w:tc>
          <w:tcPr>
            <w:tcW w:w="2976" w:type="dxa"/>
            <w:vMerge w:val="restart"/>
            <w:tcBorders>
              <w:left w:val="nil"/>
              <w:bottom w:val="nil"/>
              <w:right w:val="nil"/>
            </w:tcBorders>
            <w:vAlign w:val="center"/>
          </w:tcPr>
          <w:p w14:paraId="637EE4AA" w14:textId="77777777" w:rsidR="007E2D0E" w:rsidRPr="00707634" w:rsidRDefault="007E2D0E" w:rsidP="00616FCE">
            <w:pPr>
              <w:jc w:val="both"/>
              <w:rPr>
                <w:rFonts w:ascii="Arial" w:hAnsi="Arial" w:cs="Arial"/>
                <w:sz w:val="20"/>
                <w:szCs w:val="20"/>
              </w:rPr>
            </w:pPr>
            <w:r w:rsidRPr="00707634">
              <w:rPr>
                <w:rFonts w:ascii="Arial" w:hAnsi="Arial" w:cs="Arial"/>
                <w:sz w:val="20"/>
                <w:szCs w:val="20"/>
              </w:rPr>
              <w:t>A</w:t>
            </w:r>
            <w:bookmarkEnd w:id="3"/>
            <w:r w:rsidRPr="00707634">
              <w:rPr>
                <w:rFonts w:ascii="Arial" w:hAnsi="Arial" w:cs="Arial"/>
                <w:sz w:val="20"/>
                <w:szCs w:val="20"/>
              </w:rPr>
              <w:t>NOVA</w:t>
            </w:r>
          </w:p>
          <w:p w14:paraId="161743FF" w14:textId="77777777" w:rsidR="007E2D0E" w:rsidRPr="00707634" w:rsidRDefault="007E2D0E" w:rsidP="00616FCE">
            <w:pPr>
              <w:jc w:val="both"/>
              <w:rPr>
                <w:rFonts w:ascii="Arial" w:hAnsi="Arial" w:cs="Arial"/>
                <w:sz w:val="20"/>
                <w:szCs w:val="20"/>
              </w:rPr>
            </w:pPr>
          </w:p>
        </w:tc>
        <w:tc>
          <w:tcPr>
            <w:tcW w:w="514" w:type="dxa"/>
            <w:tcBorders>
              <w:left w:val="nil"/>
              <w:bottom w:val="nil"/>
              <w:right w:val="nil"/>
            </w:tcBorders>
            <w:vAlign w:val="center"/>
          </w:tcPr>
          <w:p w14:paraId="1598593E" w14:textId="77777777" w:rsidR="007E2D0E" w:rsidRPr="00707634" w:rsidRDefault="007E2D0E" w:rsidP="00616FCE">
            <w:pPr>
              <w:jc w:val="center"/>
              <w:rPr>
                <w:rFonts w:ascii="Arial" w:hAnsi="Arial" w:cs="Arial"/>
                <w:b/>
                <w:sz w:val="20"/>
                <w:szCs w:val="20"/>
                <w:vertAlign w:val="superscript"/>
              </w:rPr>
            </w:pPr>
            <w:proofErr w:type="spellStart"/>
            <w:r w:rsidRPr="00707634">
              <w:rPr>
                <w:rFonts w:ascii="Arial" w:hAnsi="Arial" w:cs="Arial"/>
                <w:sz w:val="20"/>
                <w:szCs w:val="20"/>
              </w:rPr>
              <w:t>ddl</w:t>
            </w:r>
            <w:proofErr w:type="spellEnd"/>
          </w:p>
        </w:tc>
        <w:tc>
          <w:tcPr>
            <w:tcW w:w="1913" w:type="dxa"/>
            <w:tcBorders>
              <w:left w:val="nil"/>
              <w:bottom w:val="nil"/>
              <w:right w:val="nil"/>
            </w:tcBorders>
            <w:vAlign w:val="center"/>
          </w:tcPr>
          <w:p w14:paraId="10A45D91" w14:textId="77777777" w:rsidR="007E2D0E" w:rsidRPr="00707634" w:rsidRDefault="007E2D0E" w:rsidP="00616FCE">
            <w:pPr>
              <w:jc w:val="center"/>
              <w:rPr>
                <w:rFonts w:ascii="Arial" w:hAnsi="Arial" w:cs="Arial"/>
                <w:b/>
                <w:sz w:val="20"/>
                <w:szCs w:val="20"/>
                <w:vertAlign w:val="superscript"/>
              </w:rPr>
            </w:pPr>
            <w:r w:rsidRPr="00707634">
              <w:rPr>
                <w:rFonts w:ascii="Arial" w:hAnsi="Arial" w:cs="Arial"/>
                <w:sz w:val="20"/>
                <w:szCs w:val="20"/>
              </w:rPr>
              <w:t>17</w:t>
            </w:r>
          </w:p>
        </w:tc>
        <w:tc>
          <w:tcPr>
            <w:tcW w:w="2021" w:type="dxa"/>
            <w:tcBorders>
              <w:left w:val="nil"/>
              <w:bottom w:val="nil"/>
              <w:right w:val="nil"/>
            </w:tcBorders>
            <w:vAlign w:val="center"/>
          </w:tcPr>
          <w:p w14:paraId="0CA64671" w14:textId="77777777" w:rsidR="007E2D0E" w:rsidRPr="00707634" w:rsidRDefault="007E2D0E" w:rsidP="00616FCE">
            <w:pPr>
              <w:jc w:val="center"/>
              <w:rPr>
                <w:rFonts w:ascii="Arial" w:hAnsi="Arial" w:cs="Arial"/>
                <w:b/>
                <w:sz w:val="20"/>
                <w:szCs w:val="20"/>
                <w:vertAlign w:val="superscript"/>
              </w:rPr>
            </w:pPr>
            <w:r w:rsidRPr="00707634">
              <w:rPr>
                <w:rFonts w:ascii="Arial" w:hAnsi="Arial" w:cs="Arial"/>
                <w:sz w:val="20"/>
                <w:szCs w:val="20"/>
              </w:rPr>
              <w:t>17</w:t>
            </w:r>
          </w:p>
        </w:tc>
      </w:tr>
      <w:tr w:rsidR="007E2D0E" w:rsidRPr="00707634" w14:paraId="44AA3A90" w14:textId="77777777" w:rsidTr="00616FCE">
        <w:trPr>
          <w:trHeight w:val="260"/>
          <w:jc w:val="center"/>
        </w:trPr>
        <w:tc>
          <w:tcPr>
            <w:tcW w:w="2976" w:type="dxa"/>
            <w:vMerge/>
            <w:tcBorders>
              <w:top w:val="nil"/>
              <w:left w:val="nil"/>
              <w:bottom w:val="nil"/>
              <w:right w:val="nil"/>
            </w:tcBorders>
            <w:vAlign w:val="center"/>
          </w:tcPr>
          <w:p w14:paraId="44430731" w14:textId="77777777" w:rsidR="007E2D0E" w:rsidRPr="00707634" w:rsidRDefault="007E2D0E" w:rsidP="00616FCE">
            <w:pPr>
              <w:jc w:val="both"/>
              <w:rPr>
                <w:rFonts w:ascii="Arial" w:hAnsi="Arial" w:cs="Arial"/>
                <w:sz w:val="20"/>
                <w:szCs w:val="20"/>
              </w:rPr>
            </w:pPr>
          </w:p>
        </w:tc>
        <w:tc>
          <w:tcPr>
            <w:tcW w:w="514" w:type="dxa"/>
            <w:tcBorders>
              <w:top w:val="nil"/>
              <w:left w:val="nil"/>
              <w:bottom w:val="nil"/>
              <w:right w:val="nil"/>
            </w:tcBorders>
            <w:vAlign w:val="center"/>
          </w:tcPr>
          <w:p w14:paraId="5A77B0BA" w14:textId="77777777" w:rsidR="007E2D0E" w:rsidRPr="00707634" w:rsidRDefault="007E2D0E" w:rsidP="00616FCE">
            <w:pPr>
              <w:jc w:val="center"/>
              <w:rPr>
                <w:rFonts w:ascii="Arial" w:hAnsi="Arial" w:cs="Arial"/>
                <w:sz w:val="20"/>
                <w:szCs w:val="20"/>
              </w:rPr>
            </w:pPr>
            <w:r w:rsidRPr="00707634">
              <w:rPr>
                <w:rFonts w:ascii="Arial" w:hAnsi="Arial" w:cs="Arial"/>
                <w:bCs/>
                <w:noProof/>
                <w:sz w:val="20"/>
                <w:szCs w:val="20"/>
                <w:lang w:eastAsia="fr-FR"/>
              </w:rPr>
              <w:t>F</w:t>
            </w:r>
          </w:p>
        </w:tc>
        <w:tc>
          <w:tcPr>
            <w:tcW w:w="1913" w:type="dxa"/>
            <w:tcBorders>
              <w:top w:val="nil"/>
              <w:left w:val="nil"/>
              <w:bottom w:val="nil"/>
              <w:right w:val="nil"/>
            </w:tcBorders>
            <w:vAlign w:val="center"/>
          </w:tcPr>
          <w:p w14:paraId="3CC3A5D0"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2.723</w:t>
            </w:r>
          </w:p>
        </w:tc>
        <w:tc>
          <w:tcPr>
            <w:tcW w:w="2021" w:type="dxa"/>
            <w:tcBorders>
              <w:top w:val="nil"/>
              <w:left w:val="nil"/>
              <w:bottom w:val="nil"/>
              <w:right w:val="nil"/>
            </w:tcBorders>
            <w:vAlign w:val="center"/>
          </w:tcPr>
          <w:p w14:paraId="38BCF906"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8.6</w:t>
            </w:r>
          </w:p>
        </w:tc>
      </w:tr>
      <w:tr w:rsidR="007E2D0E" w:rsidRPr="00707634" w14:paraId="29D9CD74" w14:textId="77777777" w:rsidTr="00616FCE">
        <w:trPr>
          <w:trHeight w:val="208"/>
          <w:jc w:val="center"/>
        </w:trPr>
        <w:tc>
          <w:tcPr>
            <w:tcW w:w="2976" w:type="dxa"/>
            <w:vMerge/>
            <w:tcBorders>
              <w:top w:val="nil"/>
              <w:left w:val="nil"/>
              <w:right w:val="nil"/>
            </w:tcBorders>
          </w:tcPr>
          <w:p w14:paraId="519588EB" w14:textId="77777777" w:rsidR="007E2D0E" w:rsidRPr="00707634" w:rsidRDefault="007E2D0E" w:rsidP="00616FCE">
            <w:pPr>
              <w:jc w:val="both"/>
              <w:rPr>
                <w:rFonts w:ascii="Arial" w:hAnsi="Arial" w:cs="Arial"/>
                <w:sz w:val="20"/>
                <w:szCs w:val="20"/>
              </w:rPr>
            </w:pPr>
          </w:p>
        </w:tc>
        <w:tc>
          <w:tcPr>
            <w:tcW w:w="514" w:type="dxa"/>
            <w:tcBorders>
              <w:top w:val="nil"/>
              <w:left w:val="nil"/>
              <w:right w:val="nil"/>
            </w:tcBorders>
            <w:vAlign w:val="center"/>
          </w:tcPr>
          <w:p w14:paraId="70B27AB5" w14:textId="77777777" w:rsidR="007E2D0E" w:rsidRPr="00707634" w:rsidRDefault="007E2D0E" w:rsidP="00616FCE">
            <w:pPr>
              <w:jc w:val="center"/>
              <w:rPr>
                <w:rFonts w:ascii="Arial" w:hAnsi="Arial" w:cs="Arial"/>
                <w:sz w:val="20"/>
                <w:szCs w:val="20"/>
              </w:rPr>
            </w:pPr>
            <w:r w:rsidRPr="00707634">
              <w:rPr>
                <w:rFonts w:ascii="Arial" w:hAnsi="Arial" w:cs="Arial"/>
                <w:bCs/>
                <w:noProof/>
                <w:sz w:val="20"/>
                <w:szCs w:val="20"/>
                <w:lang w:eastAsia="fr-FR"/>
              </w:rPr>
              <w:t>P</w:t>
            </w:r>
          </w:p>
        </w:tc>
        <w:tc>
          <w:tcPr>
            <w:tcW w:w="1913" w:type="dxa"/>
            <w:tcBorders>
              <w:top w:val="nil"/>
              <w:left w:val="nil"/>
              <w:right w:val="nil"/>
            </w:tcBorders>
            <w:vAlign w:val="center"/>
          </w:tcPr>
          <w:p w14:paraId="0A1A5BB5"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&lt; 0.01**</w:t>
            </w:r>
          </w:p>
        </w:tc>
        <w:tc>
          <w:tcPr>
            <w:tcW w:w="2021" w:type="dxa"/>
            <w:tcBorders>
              <w:top w:val="nil"/>
              <w:left w:val="nil"/>
              <w:right w:val="nil"/>
            </w:tcBorders>
            <w:vAlign w:val="center"/>
          </w:tcPr>
          <w:p w14:paraId="303CDC3D" w14:textId="77777777" w:rsidR="007E2D0E" w:rsidRPr="00707634" w:rsidRDefault="007E2D0E" w:rsidP="00616FCE">
            <w:pPr>
              <w:jc w:val="center"/>
              <w:rPr>
                <w:rFonts w:ascii="Arial" w:hAnsi="Arial" w:cs="Arial"/>
                <w:sz w:val="20"/>
                <w:szCs w:val="20"/>
              </w:rPr>
            </w:pPr>
            <w:r w:rsidRPr="00707634">
              <w:rPr>
                <w:rFonts w:ascii="Arial" w:hAnsi="Arial" w:cs="Arial"/>
                <w:sz w:val="20"/>
                <w:szCs w:val="20"/>
              </w:rPr>
              <w:t>&lt; 0.001</w:t>
            </w:r>
            <w:r w:rsidRPr="00707634">
              <w:rPr>
                <w:rFonts w:ascii="Arial" w:hAnsi="Arial" w:cs="Arial"/>
                <w:sz w:val="20"/>
                <w:szCs w:val="20"/>
                <w:vertAlign w:val="superscript"/>
              </w:rPr>
              <w:t>***</w:t>
            </w:r>
          </w:p>
        </w:tc>
      </w:tr>
    </w:tbl>
    <w:p w14:paraId="23ABA4F2" w14:textId="77777777" w:rsidR="007E2D0E" w:rsidRPr="00707634" w:rsidRDefault="007E2D0E" w:rsidP="00814D2A">
      <w:pPr>
        <w:ind w:left="397" w:right="284"/>
        <w:jc w:val="both"/>
        <w:rPr>
          <w:rFonts w:ascii="Arial" w:hAnsi="Arial" w:cs="Arial"/>
        </w:rPr>
      </w:pPr>
      <w:r w:rsidRPr="00707634">
        <w:rPr>
          <w:rFonts w:ascii="Arial" w:hAnsi="Arial" w:cs="Arial"/>
        </w:rPr>
        <w:t>df = degree of freedom; F = Fisher F; **significant p &lt; 0.01; ***significant p &lt; 0.001.  The values sharing the same letter are not significantly different according to the LSD test, p &lt; 0.05.</w:t>
      </w:r>
    </w:p>
    <w:p w14:paraId="0AE3AE89" w14:textId="77777777" w:rsidR="00C34421" w:rsidRPr="001E1AAA" w:rsidRDefault="00C34421" w:rsidP="00814D2A">
      <w:pPr>
        <w:pStyle w:val="NormalWeb"/>
        <w:numPr>
          <w:ilvl w:val="1"/>
          <w:numId w:val="40"/>
        </w:numPr>
        <w:spacing w:before="240" w:beforeAutospacing="0" w:after="0" w:afterAutospacing="0" w:line="360" w:lineRule="auto"/>
        <w:jc w:val="both"/>
        <w:rPr>
          <w:rFonts w:ascii="Arial" w:hAnsi="Arial" w:cs="Arial"/>
          <w:b/>
          <w:bCs/>
          <w:color w:val="000000" w:themeColor="text1"/>
          <w:sz w:val="22"/>
          <w:szCs w:val="22"/>
          <w:lang w:val="en-US"/>
        </w:rPr>
      </w:pPr>
      <w:r w:rsidRPr="001E1AAA">
        <w:rPr>
          <w:rFonts w:ascii="Arial" w:hAnsi="Arial" w:cs="Arial"/>
          <w:b/>
          <w:bCs/>
          <w:color w:val="000000" w:themeColor="text1"/>
          <w:sz w:val="22"/>
          <w:szCs w:val="22"/>
          <w:lang w:val="en-US"/>
        </w:rPr>
        <w:t>Disease Incidence and Plant Health</w:t>
      </w:r>
    </w:p>
    <w:p w14:paraId="5BAB7058" w14:textId="77777777" w:rsidR="00C34421" w:rsidRPr="00733798" w:rsidRDefault="00C34421" w:rsidP="00C34421">
      <w:pPr>
        <w:pStyle w:val="NormalWeb"/>
        <w:spacing w:before="0" w:beforeAutospacing="0" w:after="0" w:afterAutospacing="0" w:line="360" w:lineRule="auto"/>
        <w:jc w:val="both"/>
        <w:rPr>
          <w:rFonts w:ascii="Arial" w:hAnsi="Arial" w:cs="Arial"/>
          <w:color w:val="000000" w:themeColor="text1"/>
          <w:sz w:val="20"/>
          <w:lang w:val="en-US"/>
        </w:rPr>
      </w:pPr>
      <w:r w:rsidRPr="00733798">
        <w:rPr>
          <w:rFonts w:ascii="Arial" w:hAnsi="Arial" w:cs="Arial"/>
          <w:color w:val="000000" w:themeColor="text1"/>
          <w:sz w:val="20"/>
          <w:lang w:val="en-US"/>
        </w:rPr>
        <w:t>During the pot experiment, the analysis of the incidence of onion plant disease according to fertilization mode revealed strong variability among treatments (Figure 1). The</w:t>
      </w:r>
      <w:r w:rsidRPr="00707634">
        <w:rPr>
          <w:rFonts w:ascii="Arial" w:hAnsi="Arial" w:cs="Arial"/>
          <w:color w:val="000000" w:themeColor="text1"/>
          <w:sz w:val="20"/>
          <w:lang w:val="en-US"/>
        </w:rPr>
        <w:t xml:space="preserve"> </w:t>
      </w:r>
      <w:r w:rsidRPr="00707634">
        <w:rPr>
          <w:rStyle w:val="Strong"/>
          <w:rFonts w:ascii="Arial" w:hAnsi="Arial" w:cs="Arial"/>
          <w:b w:val="0"/>
          <w:bCs w:val="0"/>
          <w:color w:val="000000" w:themeColor="text1"/>
          <w:sz w:val="20"/>
          <w:lang w:val="en-US"/>
        </w:rPr>
        <w:t>highest incidences</w:t>
      </w:r>
      <w:r w:rsidRPr="00707634">
        <w:rPr>
          <w:rFonts w:ascii="Arial" w:hAnsi="Arial" w:cs="Arial"/>
          <w:b/>
          <w:bCs/>
          <w:color w:val="000000" w:themeColor="text1"/>
          <w:sz w:val="20"/>
          <w:lang w:val="en-US"/>
        </w:rPr>
        <w:t xml:space="preserve"> </w:t>
      </w:r>
      <w:r w:rsidRPr="00733798">
        <w:rPr>
          <w:rFonts w:ascii="Arial" w:hAnsi="Arial" w:cs="Arial"/>
          <w:color w:val="000000" w:themeColor="text1"/>
          <w:sz w:val="20"/>
          <w:lang w:val="en-US"/>
        </w:rPr>
        <w:t xml:space="preserve">were recorded in plants amended with </w:t>
      </w:r>
      <w:r w:rsidRPr="00707634">
        <w:rPr>
          <w:rStyle w:val="Strong"/>
          <w:rFonts w:ascii="Arial" w:hAnsi="Arial" w:cs="Arial"/>
          <w:b w:val="0"/>
          <w:bCs w:val="0"/>
          <w:color w:val="000000" w:themeColor="text1"/>
          <w:sz w:val="20"/>
          <w:lang w:val="en-US"/>
        </w:rPr>
        <w:t>NPK combined with certain inoculants</w:t>
      </w:r>
      <w:r w:rsidRPr="00733798">
        <w:rPr>
          <w:rFonts w:ascii="Arial" w:hAnsi="Arial" w:cs="Arial"/>
          <w:color w:val="000000" w:themeColor="text1"/>
          <w:sz w:val="20"/>
          <w:lang w:val="en-US"/>
        </w:rPr>
        <w:t>. The incidence was</w:t>
      </w:r>
      <w:r w:rsidRPr="00733798">
        <w:rPr>
          <w:rFonts w:ascii="Arial" w:hAnsi="Arial" w:cs="Arial"/>
          <w:b/>
          <w:bCs/>
          <w:color w:val="000000" w:themeColor="text1"/>
          <w:sz w:val="20"/>
          <w:lang w:val="en-US"/>
        </w:rPr>
        <w:t xml:space="preserve"> </w:t>
      </w:r>
      <w:r w:rsidRPr="00733798">
        <w:rPr>
          <w:rFonts w:ascii="Arial" w:hAnsi="Arial" w:cs="Arial"/>
          <w:color w:val="000000" w:themeColor="text1"/>
          <w:sz w:val="20"/>
          <w:lang w:val="en-US"/>
        </w:rPr>
        <w:t xml:space="preserve">particularly high when </w:t>
      </w:r>
      <w:r w:rsidRPr="00707634">
        <w:rPr>
          <w:rStyle w:val="Strong"/>
          <w:rFonts w:ascii="Arial" w:hAnsi="Arial" w:cs="Arial"/>
          <w:b w:val="0"/>
          <w:bCs w:val="0"/>
          <w:color w:val="000000" w:themeColor="text1"/>
          <w:sz w:val="20"/>
          <w:lang w:val="en-US"/>
        </w:rPr>
        <w:t>M16AN</w:t>
      </w:r>
      <w:r w:rsidRPr="00733798">
        <w:rPr>
          <w:rFonts w:ascii="Arial" w:hAnsi="Arial" w:cs="Arial"/>
          <w:color w:val="000000" w:themeColor="text1"/>
          <w:sz w:val="20"/>
          <w:lang w:val="en-US"/>
        </w:rPr>
        <w:t xml:space="preserve"> and </w:t>
      </w:r>
      <w:r w:rsidRPr="00707634">
        <w:rPr>
          <w:rStyle w:val="Strong"/>
          <w:rFonts w:ascii="Arial" w:hAnsi="Arial" w:cs="Arial"/>
          <w:b w:val="0"/>
          <w:bCs w:val="0"/>
          <w:color w:val="000000" w:themeColor="text1"/>
          <w:sz w:val="20"/>
          <w:lang w:val="en-US"/>
        </w:rPr>
        <w:t>TI13AN</w:t>
      </w:r>
      <w:r w:rsidRPr="00733798">
        <w:rPr>
          <w:rFonts w:ascii="Arial" w:hAnsi="Arial" w:cs="Arial"/>
          <w:color w:val="000000" w:themeColor="text1"/>
          <w:sz w:val="20"/>
          <w:lang w:val="en-US"/>
        </w:rPr>
        <w:t xml:space="preserve"> (100%) were used as biofertilizer, indicating increased susceptibility or a possible unfavorable interaction between these inoculants and mineral fertilization.</w:t>
      </w:r>
    </w:p>
    <w:p w14:paraId="5B01D11C" w14:textId="77777777" w:rsidR="00C34421" w:rsidRPr="00733798" w:rsidRDefault="00C34421" w:rsidP="00C34421">
      <w:pPr>
        <w:pStyle w:val="NormalWeb"/>
        <w:spacing w:before="0" w:beforeAutospacing="0" w:after="0" w:afterAutospacing="0" w:line="360" w:lineRule="auto"/>
        <w:jc w:val="both"/>
        <w:rPr>
          <w:rFonts w:ascii="Arial" w:hAnsi="Arial" w:cs="Arial"/>
          <w:color w:val="000000" w:themeColor="text1"/>
          <w:sz w:val="20"/>
          <w:lang w:val="en-US"/>
        </w:rPr>
      </w:pPr>
      <w:r w:rsidRPr="00733798">
        <w:rPr>
          <w:rFonts w:ascii="Arial" w:hAnsi="Arial" w:cs="Arial"/>
          <w:color w:val="000000" w:themeColor="text1"/>
          <w:sz w:val="20"/>
          <w:lang w:val="en-US"/>
        </w:rPr>
        <w:t xml:space="preserve">Moreover, the treatments such as </w:t>
      </w:r>
      <w:r w:rsidRPr="00707634">
        <w:rPr>
          <w:rStyle w:val="Strong"/>
          <w:rFonts w:ascii="Arial" w:hAnsi="Arial" w:cs="Arial"/>
          <w:b w:val="0"/>
          <w:bCs w:val="0"/>
          <w:color w:val="000000" w:themeColor="text1"/>
          <w:sz w:val="20"/>
          <w:lang w:val="en-US"/>
        </w:rPr>
        <w:t>NPK_VDK5AN</w:t>
      </w:r>
      <w:r w:rsidRPr="00707634">
        <w:rPr>
          <w:rFonts w:ascii="Arial" w:hAnsi="Arial" w:cs="Arial"/>
          <w:color w:val="000000" w:themeColor="text1"/>
          <w:sz w:val="20"/>
          <w:lang w:val="en-US"/>
        </w:rPr>
        <w:t xml:space="preserve">, </w:t>
      </w:r>
      <w:r w:rsidRPr="00707634">
        <w:rPr>
          <w:rStyle w:val="Strong"/>
          <w:rFonts w:ascii="Arial" w:hAnsi="Arial" w:cs="Arial"/>
          <w:b w:val="0"/>
          <w:bCs w:val="0"/>
          <w:color w:val="000000" w:themeColor="text1"/>
          <w:sz w:val="20"/>
          <w:lang w:val="en-US"/>
        </w:rPr>
        <w:t>NPK_M14AN</w:t>
      </w:r>
      <w:r w:rsidRPr="00733798">
        <w:rPr>
          <w:rFonts w:ascii="Arial" w:hAnsi="Arial" w:cs="Arial"/>
          <w:color w:val="000000" w:themeColor="text1"/>
          <w:sz w:val="20"/>
          <w:lang w:val="en-US"/>
        </w:rPr>
        <w:t xml:space="preserve">, and </w:t>
      </w:r>
      <w:r w:rsidRPr="00707634">
        <w:rPr>
          <w:rStyle w:val="Strong"/>
          <w:rFonts w:ascii="Arial" w:hAnsi="Arial" w:cs="Arial"/>
          <w:b w:val="0"/>
          <w:bCs w:val="0"/>
          <w:color w:val="000000" w:themeColor="text1"/>
          <w:sz w:val="20"/>
          <w:lang w:val="en-US"/>
        </w:rPr>
        <w:t>NPK_VDK12AE</w:t>
      </w:r>
      <w:r w:rsidRPr="00733798">
        <w:rPr>
          <w:rFonts w:ascii="Arial" w:hAnsi="Arial" w:cs="Arial"/>
          <w:color w:val="000000" w:themeColor="text1"/>
          <w:sz w:val="20"/>
          <w:lang w:val="en-US"/>
        </w:rPr>
        <w:t xml:space="preserve"> showed relatively high incidences (50–66.67%). This result suggested that the use of NPK alone or in </w:t>
      </w:r>
      <w:r w:rsidRPr="00733798">
        <w:rPr>
          <w:rFonts w:ascii="Arial" w:hAnsi="Arial" w:cs="Arial"/>
          <w:color w:val="000000" w:themeColor="text1"/>
          <w:sz w:val="20"/>
          <w:lang w:val="en-US"/>
        </w:rPr>
        <w:lastRenderedPageBreak/>
        <w:t xml:space="preserve">combination with some inoculants may promote disease development, probably due to nutrient imbalance or indirect effects on soil microbial communities. </w:t>
      </w:r>
    </w:p>
    <w:p w14:paraId="6FC003A6" w14:textId="77777777" w:rsidR="00C34421" w:rsidRPr="00733798" w:rsidRDefault="00C34421" w:rsidP="00C34421">
      <w:pPr>
        <w:pStyle w:val="NormalWeb"/>
        <w:spacing w:before="0" w:beforeAutospacing="0" w:after="0" w:afterAutospacing="0" w:line="360" w:lineRule="auto"/>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 xml:space="preserve">Indeed, </w:t>
      </w:r>
      <w:r w:rsidRPr="00733798">
        <w:rPr>
          <w:rFonts w:ascii="Arial" w:hAnsi="Arial" w:cs="Arial"/>
          <w:color w:val="000000" w:themeColor="text1"/>
          <w:sz w:val="20"/>
          <w:szCs w:val="20"/>
          <w:lang w:val="en-US"/>
        </w:rPr>
        <w:fldChar w:fldCharType="begin"/>
      </w:r>
      <w:r w:rsidRPr="00733798">
        <w:rPr>
          <w:rFonts w:ascii="Arial" w:hAnsi="Arial" w:cs="Arial"/>
          <w:color w:val="000000" w:themeColor="text1"/>
          <w:sz w:val="20"/>
          <w:szCs w:val="20"/>
          <w:lang w:val="en-US"/>
        </w:rPr>
        <w:instrText xml:space="preserve"> ADDIN ZOTERO_ITEM CSL_CITATION {"citationID":"he9vYiYk","properties":{"formattedCitation":"(Tripathi et al. 2022)","plainCitation":"(Tripathi et al. 2022)","dontUpdate":true,"noteIndex":0},"citationItems":[{"id":2428,"uris":["http://zotero.org/users/local/5Qv12LTS/items/HLBTPRWL"],"itemData":{"id":2428,"type":"article-journal","abstract":"Complete and balanced nutrition has always been the first line of plant defense due to the direct involvement of mineral elements in plant protection. Mineral elements affect plant health directly by modulating the activity of redox enzymes or improving the plant vigor indirectly by altering root exudates, and changing microflora population dynamics, rhizosphere soil nutrient content, pH fluctuation, lignin deposition, and phytoalexin biosynthesis. Nitrogen (N) is one of the most important macronutrients having a significant impact on the host-pathogen axis. N negatively affects the plant’s physical defense along with the production of antimicrobial compounds, but it significantly alleviates defense-related enzyme levels that can eventually assist in systemic resistance. Potassium (K) is an essential plant nutrient, when it is present in adequate concentration, it can certainly increase the plant’s polyphenolic concentrations, which play a critical role in the defense mechanism. Although no distinguished role of phosphorus (P) is observed in plant disease resistance, a high P content may increase the plant’s susceptibility toward the invader. Manganese (Mn) is one of the most important micronutrients, which have a vital effect on photosynthesis, lignin biosynthesis, and other plant metabolic functions. Zinc (Zn) is a part of enzymes that are involved in auxin synthesis, infectivity, phytotoxin, and mycotoxin production in pathogenic microorganisms. Similarly, many other nutrients also have variable effects on enhancing or decreasing the host susceptibility toward disease onset and progression, thereby making integrative plant nutrition an indispensable component of sustainable agriculture. However, there are still many factors influencing the triple interaction of host-pathogen-mineral elements, which are not yet unraveled. Thereby, the present review has summarized the recent progress regarding the use of macro- and micronutrients in sustainable agriculture and their role in plant disease resistance.","container-title":"Frontiers in Plant Science","DOI":"10.3389/fpls.2022.883970","ISSN":"1664-462X","journalAbbreviation":"Front. Plant Sci.","language":"en","page":"883970","source":"DOI.org (Crossref)","title":"Plant mineral nutrition and disease resistance: A significant linkage for sustainable crop protection","title-short":"Plant mineral nutrition and disease resistance","volume":"13","author":[{"family":"Tripathi","given":"Ruchi"},{"family":"Tewari","given":"Rashmi"},{"family":"Singh","given":"K. P."},{"family":"Keswani","given":"Chetan"},{"family":"Minkina","given":"Tatiana"},{"family":"Srivastava","given":"Anoop Kumar"},{"family":"De Corato","given":"Ugo"},{"family":"Sansinenea","given":"Estibaliz"}],"issued":{"date-parts":[["2022",10,20]]}}}],"schema":"https://github.com/citation-style-language/schema/raw/master/csl-citation.json"} </w:instrText>
      </w:r>
      <w:r w:rsidRPr="00733798">
        <w:rPr>
          <w:rFonts w:ascii="Arial" w:hAnsi="Arial" w:cs="Arial"/>
          <w:color w:val="000000" w:themeColor="text1"/>
          <w:sz w:val="20"/>
          <w:szCs w:val="20"/>
          <w:lang w:val="en-US"/>
        </w:rPr>
        <w:fldChar w:fldCharType="separate"/>
      </w:r>
      <w:r w:rsidRPr="00733798">
        <w:rPr>
          <w:rFonts w:ascii="Arial" w:hAnsi="Arial" w:cs="Arial"/>
          <w:color w:val="000000" w:themeColor="text1"/>
          <w:sz w:val="20"/>
          <w:szCs w:val="20"/>
          <w:lang w:val="en-US"/>
        </w:rPr>
        <w:t xml:space="preserve">Tripathi </w:t>
      </w:r>
      <w:r w:rsidRPr="00733798">
        <w:rPr>
          <w:rFonts w:ascii="Arial" w:hAnsi="Arial" w:cs="Arial"/>
          <w:i/>
          <w:iCs/>
          <w:color w:val="000000" w:themeColor="text1"/>
          <w:sz w:val="20"/>
          <w:szCs w:val="20"/>
          <w:lang w:val="en-US"/>
        </w:rPr>
        <w:t>et al</w:t>
      </w:r>
      <w:r w:rsidRPr="00733798">
        <w:rPr>
          <w:rFonts w:ascii="Arial" w:hAnsi="Arial" w:cs="Arial"/>
          <w:color w:val="000000" w:themeColor="text1"/>
          <w:sz w:val="20"/>
          <w:szCs w:val="20"/>
          <w:lang w:val="en-US"/>
        </w:rPr>
        <w:t>. (2022)</w:t>
      </w:r>
      <w:r w:rsidRPr="00733798">
        <w:rPr>
          <w:rFonts w:ascii="Arial" w:hAnsi="Arial" w:cs="Arial"/>
          <w:color w:val="000000" w:themeColor="text1"/>
          <w:sz w:val="20"/>
          <w:szCs w:val="20"/>
          <w:lang w:val="en-US"/>
        </w:rPr>
        <w:fldChar w:fldCharType="end"/>
      </w:r>
      <w:r w:rsidRPr="00733798">
        <w:rPr>
          <w:rFonts w:ascii="Arial" w:hAnsi="Arial" w:cs="Arial"/>
          <w:color w:val="000000" w:themeColor="text1"/>
          <w:sz w:val="20"/>
          <w:szCs w:val="20"/>
          <w:lang w:val="en-US"/>
        </w:rPr>
        <w:t xml:space="preserve"> reported that excessive nitrogen fertilization often increases susceptibility to foliar fungal diseases (e.g., rusts, powdery mildews) and that nutrient imbalances affect plant-pathogen interactions and defense responses.</w:t>
      </w:r>
    </w:p>
    <w:p w14:paraId="3458E766" w14:textId="77777777" w:rsidR="00C34421" w:rsidRPr="00733798" w:rsidRDefault="00C34421" w:rsidP="00C34421">
      <w:pPr>
        <w:pStyle w:val="NormalWeb"/>
        <w:spacing w:before="0" w:beforeAutospacing="0" w:after="0" w:afterAutospacing="0" w:line="360" w:lineRule="auto"/>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 xml:space="preserve">In addition, </w:t>
      </w:r>
      <w:r w:rsidRPr="00733798">
        <w:rPr>
          <w:rFonts w:ascii="Arial" w:hAnsi="Arial" w:cs="Arial"/>
          <w:color w:val="000000" w:themeColor="text1"/>
          <w:sz w:val="20"/>
          <w:szCs w:val="20"/>
          <w:lang w:val="en-US"/>
        </w:rPr>
        <w:fldChar w:fldCharType="begin"/>
      </w:r>
      <w:r w:rsidRPr="00733798">
        <w:rPr>
          <w:rFonts w:ascii="Arial" w:hAnsi="Arial" w:cs="Arial"/>
          <w:color w:val="000000" w:themeColor="text1"/>
          <w:sz w:val="20"/>
          <w:szCs w:val="20"/>
          <w:lang w:val="en-US"/>
        </w:rPr>
        <w:instrText xml:space="preserve"> ADDIN ZOTERO_ITEM CSL_CITATION {"citationID":"PLlDQl2B","properties":{"formattedCitation":"(Semenov et al. 2022)","plainCitation":"(Semenov et al. 2022)","dontUpdate":true,"noteIndex":0},"citationItems":[{"id":2431,"uris":["http://zotero.org/users/local/5Qv12LTS/items/K5WEW9FK"],"itemData":{"id":2431,"type":"article-journal","abstract":"Fungi represent a diverse group of organisms that play an essential role in maintaining soil health and ecosystem functioning. Plant root exudates form nutrient-rich niches that harbor speciﬁc fungal communities, or so-called rhizosphere mycobiomes. The long-term application of fertilizers supplies the soil with nutrients that may override the plant-related effects on rhizosphere fungal communities. Here, we assessed the effect of contrasting fertilization regimes on the composition, diversity, and abundance of bulk soil and rhizosphere mycobiomes of potato, white mustard, and maize under NPK (mineral fertilizers) or fresh cattle manure (organic fertilizers). Mineral and organic fertilizers led to distinct fungal communities in the rhizospheres of all studied crops, and the plantrelated effects on the mycobiome were overridden by the effect of fertilization. The abundances of Ascomycota and Olpidiomycota were higher under manure, while the abundances of Basidiomycota and Monoblepharomycota increased under NPK. Manure input strongly increased fungal abundance but decreased fungal diversity and the total number of species. NPK had a slight effect on fungal diversity, but signiﬁcantly increased the relative abundances of fungal phytopathogens, such as Alternaria and Fusarium. Our study shows that that potential plant species effects on the abundance and diversity of the rhizosphere mycobiomes are governed by long-term fertilization. Fertilization management could therefore be used to manipulate rhizosphere fungal communities and soilborne pathogen suppressiveness.","container-title":"Journal of Fungi","DOI":"10.3390/jof8030251","ISSN":"2309-608X","issue":"3","journalAbbreviation":"JoF","language":"en","page":"251","source":"DOI.org (Crossref)","title":"Mineral and Organic Fertilizers Distinctly Affect Fungal Communities in the Crop Rhizosphere","volume":"8","author":[{"family":"Semenov","given":"Mikhail V."},{"family":"Krasnov","given":"George S."},{"family":"Semenov","given":"Vyacheslav M."},{"family":"Van Bruggen","given":"Ariena"}],"issued":{"date-parts":[["2022",3,1]]}}}],"schema":"https://github.com/citation-style-language/schema/raw/master/csl-citation.json"} </w:instrText>
      </w:r>
      <w:r w:rsidRPr="00733798">
        <w:rPr>
          <w:rFonts w:ascii="Arial" w:hAnsi="Arial" w:cs="Arial"/>
          <w:color w:val="000000" w:themeColor="text1"/>
          <w:sz w:val="20"/>
          <w:szCs w:val="20"/>
          <w:lang w:val="en-US"/>
        </w:rPr>
        <w:fldChar w:fldCharType="separate"/>
      </w:r>
      <w:r w:rsidRPr="00733798">
        <w:rPr>
          <w:rFonts w:ascii="Arial" w:hAnsi="Arial" w:cs="Arial"/>
          <w:color w:val="000000" w:themeColor="text1"/>
          <w:sz w:val="20"/>
          <w:szCs w:val="20"/>
          <w:lang w:val="en-US"/>
        </w:rPr>
        <w:t xml:space="preserve">Semenov </w:t>
      </w:r>
      <w:r w:rsidRPr="00733798">
        <w:rPr>
          <w:rFonts w:ascii="Arial" w:hAnsi="Arial" w:cs="Arial"/>
          <w:i/>
          <w:iCs/>
          <w:color w:val="000000" w:themeColor="text1"/>
          <w:sz w:val="20"/>
          <w:szCs w:val="20"/>
          <w:lang w:val="en-US"/>
        </w:rPr>
        <w:t>et al</w:t>
      </w:r>
      <w:r w:rsidRPr="00733798">
        <w:rPr>
          <w:rFonts w:ascii="Arial" w:hAnsi="Arial" w:cs="Arial"/>
          <w:color w:val="000000" w:themeColor="text1"/>
          <w:sz w:val="20"/>
          <w:szCs w:val="20"/>
          <w:lang w:val="en-US"/>
        </w:rPr>
        <w:t>. (2022)</w:t>
      </w:r>
      <w:r w:rsidRPr="00733798">
        <w:rPr>
          <w:rFonts w:ascii="Arial" w:hAnsi="Arial" w:cs="Arial"/>
          <w:color w:val="000000" w:themeColor="text1"/>
          <w:sz w:val="20"/>
          <w:szCs w:val="20"/>
          <w:lang w:val="en-US"/>
        </w:rPr>
        <w:fldChar w:fldCharType="end"/>
      </w:r>
      <w:r w:rsidRPr="00733798">
        <w:rPr>
          <w:rFonts w:ascii="Arial" w:hAnsi="Arial" w:cs="Arial"/>
          <w:color w:val="000000" w:themeColor="text1"/>
          <w:sz w:val="20"/>
          <w:szCs w:val="20"/>
          <w:lang w:val="en-US"/>
        </w:rPr>
        <w:t xml:space="preserve"> also demonstrated that long-term NPK application increased the relative abundance of potentially pathogenic fungal genera such as </w:t>
      </w:r>
      <w:r w:rsidRPr="00733798">
        <w:rPr>
          <w:rFonts w:ascii="Arial" w:hAnsi="Arial" w:cs="Arial"/>
          <w:i/>
          <w:iCs/>
          <w:color w:val="000000" w:themeColor="text1"/>
          <w:sz w:val="20"/>
          <w:szCs w:val="20"/>
          <w:lang w:val="en-US"/>
        </w:rPr>
        <w:t>Fusarium</w:t>
      </w:r>
      <w:r w:rsidRPr="00733798">
        <w:rPr>
          <w:rFonts w:ascii="Arial" w:hAnsi="Arial" w:cs="Arial"/>
          <w:color w:val="000000" w:themeColor="text1"/>
          <w:sz w:val="20"/>
          <w:szCs w:val="20"/>
          <w:lang w:val="en-US"/>
        </w:rPr>
        <w:t xml:space="preserve"> in the rhizosphere compared to organic amendments.</w:t>
      </w:r>
    </w:p>
    <w:p w14:paraId="51B203B4" w14:textId="77777777" w:rsidR="00C34421" w:rsidRPr="00733798" w:rsidRDefault="00C34421" w:rsidP="00C34421">
      <w:pPr>
        <w:pStyle w:val="NormalWeb"/>
        <w:spacing w:before="0" w:beforeAutospacing="0" w:after="0" w:afterAutospacing="0" w:line="360" w:lineRule="auto"/>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 xml:space="preserve">Conversely, </w:t>
      </w:r>
      <w:r w:rsidRPr="00707634">
        <w:rPr>
          <w:rStyle w:val="Strong"/>
          <w:rFonts w:ascii="Arial" w:hAnsi="Arial" w:cs="Arial"/>
          <w:b w:val="0"/>
          <w:bCs w:val="0"/>
          <w:color w:val="000000" w:themeColor="text1"/>
          <w:sz w:val="20"/>
          <w:szCs w:val="20"/>
          <w:lang w:val="en-US"/>
        </w:rPr>
        <w:t>organic amendments</w:t>
      </w:r>
      <w:r w:rsidRPr="00733798">
        <w:rPr>
          <w:rFonts w:ascii="Arial" w:hAnsi="Arial" w:cs="Arial"/>
          <w:color w:val="000000" w:themeColor="text1"/>
          <w:sz w:val="20"/>
          <w:szCs w:val="20"/>
          <w:lang w:val="en-US"/>
        </w:rPr>
        <w:t xml:space="preserve"> based on </w:t>
      </w:r>
      <w:r w:rsidRPr="00707634">
        <w:rPr>
          <w:rStyle w:val="Strong"/>
          <w:rFonts w:ascii="Arial" w:hAnsi="Arial" w:cs="Arial"/>
          <w:b w:val="0"/>
          <w:bCs w:val="0"/>
          <w:color w:val="000000" w:themeColor="text1"/>
          <w:sz w:val="20"/>
          <w:szCs w:val="20"/>
          <w:lang w:val="en-US"/>
        </w:rPr>
        <w:t>compost</w:t>
      </w:r>
      <w:r w:rsidRPr="00733798">
        <w:rPr>
          <w:rFonts w:ascii="Arial" w:hAnsi="Arial" w:cs="Arial"/>
          <w:color w:val="000000" w:themeColor="text1"/>
          <w:sz w:val="20"/>
          <w:szCs w:val="20"/>
          <w:lang w:val="en-US"/>
        </w:rPr>
        <w:t xml:space="preserve"> markedly reduced disease incidence. Treatments such as </w:t>
      </w:r>
      <w:r w:rsidRPr="00707634">
        <w:rPr>
          <w:rStyle w:val="Strong"/>
          <w:rFonts w:ascii="Arial" w:hAnsi="Arial" w:cs="Arial"/>
          <w:b w:val="0"/>
          <w:bCs w:val="0"/>
          <w:color w:val="000000" w:themeColor="text1"/>
          <w:sz w:val="20"/>
          <w:szCs w:val="20"/>
          <w:lang w:val="en-US"/>
        </w:rPr>
        <w:t>compost 2.5%</w:t>
      </w:r>
      <w:r w:rsidRPr="00733798">
        <w:rPr>
          <w:rFonts w:ascii="Arial" w:hAnsi="Arial" w:cs="Arial"/>
          <w:color w:val="000000" w:themeColor="text1"/>
          <w:sz w:val="20"/>
          <w:szCs w:val="20"/>
          <w:lang w:val="en-US"/>
        </w:rPr>
        <w:t xml:space="preserve"> and </w:t>
      </w:r>
      <w:r w:rsidRPr="00707634">
        <w:rPr>
          <w:rStyle w:val="Strong"/>
          <w:rFonts w:ascii="Arial" w:hAnsi="Arial" w:cs="Arial"/>
          <w:b w:val="0"/>
          <w:bCs w:val="0"/>
          <w:color w:val="000000" w:themeColor="text1"/>
          <w:sz w:val="20"/>
          <w:szCs w:val="20"/>
          <w:lang w:val="en-US"/>
        </w:rPr>
        <w:t>compost 5%</w:t>
      </w:r>
      <w:r w:rsidRPr="00707634">
        <w:rPr>
          <w:rFonts w:ascii="Arial" w:hAnsi="Arial" w:cs="Arial"/>
          <w:color w:val="000000" w:themeColor="text1"/>
          <w:sz w:val="20"/>
          <w:szCs w:val="20"/>
          <w:lang w:val="en-US"/>
        </w:rPr>
        <w:t>,</w:t>
      </w:r>
      <w:r w:rsidRPr="00733798">
        <w:rPr>
          <w:rFonts w:ascii="Arial" w:hAnsi="Arial" w:cs="Arial"/>
          <w:color w:val="000000" w:themeColor="text1"/>
          <w:sz w:val="20"/>
          <w:szCs w:val="20"/>
          <w:lang w:val="en-US"/>
        </w:rPr>
        <w:t xml:space="preserve"> either alone or combined with certain isolates (VDK5AN, VDK12AE, TI13AN), exhibited the </w:t>
      </w:r>
      <w:r w:rsidRPr="00707634">
        <w:rPr>
          <w:rStyle w:val="Strong"/>
          <w:rFonts w:ascii="Arial" w:hAnsi="Arial" w:cs="Arial"/>
          <w:b w:val="0"/>
          <w:bCs w:val="0"/>
          <w:color w:val="000000" w:themeColor="text1"/>
          <w:sz w:val="20"/>
          <w:szCs w:val="20"/>
          <w:lang w:val="en-US"/>
        </w:rPr>
        <w:t>lowest incidences</w:t>
      </w:r>
      <w:r w:rsidRPr="00733798">
        <w:rPr>
          <w:rFonts w:ascii="Arial" w:hAnsi="Arial" w:cs="Arial"/>
          <w:color w:val="000000" w:themeColor="text1"/>
          <w:sz w:val="20"/>
          <w:szCs w:val="20"/>
          <w:lang w:val="en-US"/>
        </w:rPr>
        <w:t xml:space="preserve"> (16.67%), and even </w:t>
      </w:r>
      <w:r w:rsidRPr="00733798">
        <w:rPr>
          <w:rStyle w:val="Strong"/>
          <w:rFonts w:ascii="Arial" w:hAnsi="Arial" w:cs="Arial"/>
          <w:color w:val="000000" w:themeColor="text1"/>
          <w:sz w:val="20"/>
          <w:szCs w:val="20"/>
          <w:lang w:val="en-US"/>
        </w:rPr>
        <w:t>0%</w:t>
      </w:r>
      <w:r w:rsidRPr="00733798">
        <w:rPr>
          <w:rFonts w:ascii="Arial" w:hAnsi="Arial" w:cs="Arial"/>
          <w:b/>
          <w:bCs/>
          <w:color w:val="000000" w:themeColor="text1"/>
          <w:sz w:val="20"/>
          <w:szCs w:val="20"/>
          <w:lang w:val="en-US"/>
        </w:rPr>
        <w:t xml:space="preserve"> </w:t>
      </w:r>
      <w:r w:rsidRPr="00733798">
        <w:rPr>
          <w:rFonts w:ascii="Arial" w:hAnsi="Arial" w:cs="Arial"/>
          <w:color w:val="000000" w:themeColor="text1"/>
          <w:sz w:val="20"/>
          <w:szCs w:val="20"/>
          <w:lang w:val="en-US"/>
        </w:rPr>
        <w:t xml:space="preserve">for </w:t>
      </w:r>
      <w:r w:rsidRPr="001E1AAA">
        <w:rPr>
          <w:rStyle w:val="Strong"/>
          <w:rFonts w:ascii="Arial" w:hAnsi="Arial" w:cs="Arial"/>
          <w:b w:val="0"/>
          <w:bCs w:val="0"/>
          <w:color w:val="000000" w:themeColor="text1"/>
          <w:sz w:val="20"/>
          <w:szCs w:val="20"/>
          <w:lang w:val="en-US"/>
        </w:rPr>
        <w:t>compost 2.5% _M16AN</w:t>
      </w:r>
      <w:r w:rsidRPr="00733798">
        <w:rPr>
          <w:rFonts w:ascii="Arial" w:hAnsi="Arial" w:cs="Arial"/>
          <w:color w:val="000000" w:themeColor="text1"/>
          <w:sz w:val="20"/>
          <w:szCs w:val="20"/>
          <w:lang w:val="en-US"/>
        </w:rPr>
        <w:t xml:space="preserve"> (figure 1).</w:t>
      </w:r>
    </w:p>
    <w:p w14:paraId="3544ED74" w14:textId="77777777" w:rsidR="00C34421" w:rsidRPr="00733798" w:rsidRDefault="00C34421" w:rsidP="00C34421">
      <w:pPr>
        <w:pStyle w:val="NormalWeb"/>
        <w:spacing w:before="0" w:beforeAutospacing="0" w:line="360" w:lineRule="auto"/>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 xml:space="preserve">These findings suggest that </w:t>
      </w:r>
      <w:r w:rsidRPr="001E1AAA">
        <w:rPr>
          <w:rStyle w:val="Strong"/>
          <w:rFonts w:ascii="Arial" w:hAnsi="Arial" w:cs="Arial"/>
          <w:b w:val="0"/>
          <w:bCs w:val="0"/>
          <w:color w:val="000000" w:themeColor="text1"/>
          <w:sz w:val="20"/>
          <w:szCs w:val="20"/>
          <w:lang w:val="en-US"/>
        </w:rPr>
        <w:t>organic amendments</w:t>
      </w:r>
      <w:r w:rsidRPr="00733798">
        <w:rPr>
          <w:rFonts w:ascii="Arial" w:hAnsi="Arial" w:cs="Arial"/>
          <w:color w:val="000000" w:themeColor="text1"/>
          <w:sz w:val="20"/>
          <w:szCs w:val="20"/>
          <w:lang w:val="en-US"/>
        </w:rPr>
        <w:t xml:space="preserve">, particularly </w:t>
      </w:r>
      <w:r w:rsidRPr="001E1AAA">
        <w:rPr>
          <w:rStyle w:val="Strong"/>
          <w:rFonts w:ascii="Arial" w:hAnsi="Arial" w:cs="Arial"/>
          <w:b w:val="0"/>
          <w:bCs w:val="0"/>
          <w:color w:val="000000" w:themeColor="text1"/>
          <w:sz w:val="20"/>
          <w:szCs w:val="20"/>
          <w:lang w:val="en-US"/>
        </w:rPr>
        <w:t>compost combined with bacteria, especially M16AN</w:t>
      </w:r>
      <w:r w:rsidRPr="00733798">
        <w:rPr>
          <w:rFonts w:ascii="Arial" w:hAnsi="Arial" w:cs="Arial"/>
          <w:color w:val="000000" w:themeColor="text1"/>
          <w:sz w:val="20"/>
          <w:szCs w:val="20"/>
          <w:lang w:val="en-US"/>
        </w:rPr>
        <w:t xml:space="preserve">, enhance plant resistance to pathogens. Indeed, previous studies reported that the combined application of PGPR and compost can improve stimulation of plant defense mechanisms </w:t>
      </w:r>
      <w:r w:rsidRPr="00733798">
        <w:rPr>
          <w:rFonts w:ascii="Arial" w:hAnsi="Arial" w:cs="Arial"/>
          <w:color w:val="000000" w:themeColor="text1"/>
          <w:sz w:val="20"/>
          <w:szCs w:val="20"/>
          <w:lang w:val="en-US"/>
        </w:rPr>
        <w:fldChar w:fldCharType="begin"/>
      </w:r>
      <w:r w:rsidRPr="00733798">
        <w:rPr>
          <w:rFonts w:ascii="Arial" w:hAnsi="Arial" w:cs="Arial"/>
          <w:color w:val="000000" w:themeColor="text1"/>
          <w:sz w:val="20"/>
          <w:szCs w:val="20"/>
          <w:lang w:val="en-US"/>
        </w:rPr>
        <w:instrText xml:space="preserve"> ADDIN ZOTERO_ITEM CSL_CITATION {"citationID":"QZB7qjDc","properties":{"formattedCitation":"(Rasool et al., 2021)","plainCitation":"(Rasool et al., 2021)","noteIndex":0},"citationItems":[{"id":2439,"uris":["http://zotero.org/users/local/5Qv12LTS/items/NKMSLTX9"],"itemData":{"id":2439,"type":"article-journal","abstract":"Abstract\n            \n              The individual role of biochar, compost and PGPR has been widely studied in increasing the productivity of plants by inducing resistance against phyto-pathogens. However, the knowledge on combined effect of biochar and PGPR on plant health and management of foliar pathogens is still at juvenile stage. The effect of green waste biochar (GWB) and wood biochar (WB), together with compost (Comp) and plant growth promoting rhizobacteria (PGPR;\n              Bacillus subtilis\n              ) was examined on tomato (\n              Solanum lycopersicum\n              L.) physiology and\n              Alternaria solani\n              development both in vivo and in vitro. Tomato plants were raised in potting mixture modified with only compost (Comp) at application rate of 20% (v/v), and along with WB and GWB at application rate of 3 and 6% (v/v), each separately, in combination with or without\n              B. subtilis\n              . In comparison with WB amended soil substrate, percentage disease index was significantly reduced in GWB amended treatments (Comp + 6%GWB and Comp + 3%GWB; 48.21 and 35.6%, respectively). Whereas, in the presence of\n              B. subtilis\n              disease suppression was also maximum (up to 80%) in the substrate containing GWB. Tomato plant growth and physiological parameters were significantly higher in treatment containing GWB (6%) alone as well as in combination with PGPR.\n              Alternaria solani\n              mycelial growth inhibition was less than 50% in comp, WB and GWB amended growth media, whereas\n              B. subtilis\n              induced maximum inhibition (55.75%). Conclusively, the variable impact of WB, GWB and subsequently their concentrations in the soil substrate was evident on early blight development and plant physiology. To our knowledge, this is the first report implying biochar in synergism with PGPR to hinder the early blight development in tomatoes.","container-title":"Scientific Reports","DOI":"10.1038/s41598-021-85633-4","ISSN":"2045-2322","issue":"1","journalAbbreviation":"Sci Rep","language":"en","page":"6092","source":"DOI.org (Crossref)","title":"Role of biochar, compost and plant growth promoting rhizobacteria in the management of tomato early blight disease","volume":"11","author":[{"family":"Rasool","given":"Mujahid"},{"family":"Akhter","given":"Adnan"},{"family":"Soja","given":"Gerhard"},{"family":"Haider","given":"Muhammad Saleem"}],"issued":{"date-parts":[["2021",3,17]]}}}],"schema":"https://github.com/citation-style-language/schema/raw/master/csl-citation.json"} </w:instrText>
      </w:r>
      <w:r w:rsidRPr="00733798">
        <w:rPr>
          <w:rFonts w:ascii="Arial" w:hAnsi="Arial" w:cs="Arial"/>
          <w:color w:val="000000" w:themeColor="text1"/>
          <w:sz w:val="20"/>
          <w:szCs w:val="20"/>
          <w:lang w:val="en-US"/>
        </w:rPr>
        <w:fldChar w:fldCharType="separate"/>
      </w:r>
      <w:r w:rsidRPr="00733798">
        <w:rPr>
          <w:rFonts w:ascii="Arial" w:hAnsi="Arial" w:cs="Arial"/>
          <w:color w:val="000000" w:themeColor="text1"/>
          <w:sz w:val="20"/>
          <w:szCs w:val="20"/>
          <w:lang w:val="en-US"/>
        </w:rPr>
        <w:t xml:space="preserve">(Rasool </w:t>
      </w:r>
      <w:r w:rsidRPr="00733798">
        <w:rPr>
          <w:rFonts w:ascii="Arial" w:hAnsi="Arial" w:cs="Arial"/>
          <w:i/>
          <w:iCs/>
          <w:color w:val="000000" w:themeColor="text1"/>
          <w:sz w:val="20"/>
          <w:szCs w:val="20"/>
          <w:lang w:val="en-US"/>
        </w:rPr>
        <w:t>et al</w:t>
      </w:r>
      <w:r w:rsidRPr="00733798">
        <w:rPr>
          <w:rFonts w:ascii="Arial" w:hAnsi="Arial" w:cs="Arial"/>
          <w:color w:val="000000" w:themeColor="text1"/>
          <w:sz w:val="20"/>
          <w:szCs w:val="20"/>
          <w:lang w:val="en-US"/>
        </w:rPr>
        <w:t>., 2021)</w:t>
      </w:r>
      <w:r w:rsidRPr="00733798">
        <w:rPr>
          <w:rFonts w:ascii="Arial" w:hAnsi="Arial" w:cs="Arial"/>
          <w:color w:val="000000" w:themeColor="text1"/>
          <w:sz w:val="20"/>
          <w:szCs w:val="20"/>
          <w:lang w:val="en-US"/>
        </w:rPr>
        <w:fldChar w:fldCharType="end"/>
      </w:r>
      <w:r w:rsidRPr="00733798">
        <w:rPr>
          <w:rFonts w:ascii="Arial" w:hAnsi="Arial" w:cs="Arial"/>
          <w:color w:val="000000" w:themeColor="text1"/>
          <w:sz w:val="20"/>
          <w:szCs w:val="20"/>
          <w:lang w:val="en-US"/>
        </w:rPr>
        <w:t xml:space="preserve"> or increase microbial competition in the rhizosphere </w:t>
      </w:r>
      <w:r w:rsidRPr="00733798">
        <w:rPr>
          <w:rFonts w:ascii="Arial" w:hAnsi="Arial" w:cs="Arial"/>
          <w:color w:val="000000" w:themeColor="text1"/>
          <w:sz w:val="20"/>
          <w:szCs w:val="20"/>
          <w:lang w:val="en-US"/>
        </w:rPr>
        <w:fldChar w:fldCharType="begin"/>
      </w:r>
      <w:r w:rsidRPr="00733798">
        <w:rPr>
          <w:rFonts w:ascii="Arial" w:hAnsi="Arial" w:cs="Arial"/>
          <w:color w:val="000000" w:themeColor="text1"/>
          <w:sz w:val="20"/>
          <w:szCs w:val="20"/>
          <w:lang w:val="en-US"/>
        </w:rPr>
        <w:instrText xml:space="preserve"> ADDIN ZOTERO_ITEM CSL_CITATION {"citationID":"QysZttxm","properties":{"formattedCitation":"(De Corato, 2020)","plainCitation":"(De Corato, 2020)","noteIndex":0},"citationItems":[{"id":2445,"uris":["http://zotero.org/users/local/5Qv12LTS/items/FTWUMS98"],"itemData":{"id":2445,"type":"article-journal","abstract":"Abstract\n            Soil microbiota plays a key role in suppressing soil-borne plant pathogens improving the natural soil suppressiveness. Microbiome disturbance triggers specific perturbation to change and shape the soil microbial communities’ network for increasing suppression against phytopathogens and related diseases. Very important goals have been reached in manipulation of soil microbiota through agronomical practices based on soil pre-fumigation, organic amendment, crop rotation and intercropping. Nevertheless, to limit inconsistencies, drawbacks and failures related to soil microbiota disturbance, a detailed understanding of the microbiome shifts during its manipulation is needed under the light of the microbiome-assisted strategies. Next-generation sequencing often offers a better overview of the soil microbial communities during microbiomes manipulation, but sometime it does not provide information related to the highest taxonomic resolution of the soil microbial communities. This review work reports and discusses the most reliable findings in relation to a comprehensive understanding of soil microbiota and how its manipulation can improve suppression against soil-borne diseases in organic farming systems. Role and functionality of the soil microbiota in suppressing soil-borne pathogens affecting crops have been basically described in the first section of the paper. Characterization of the soil microbiomes network by high-throughput sequencing has been introduced in the second section. Some relevant findings by which soil microbiota manipulation can address the design of novel sustainable cropping systems to sustain crops’ health without use (or reduced use) of synthetic fungicides and fumigants have been extensively presented and discussed in the third and fourth sections, respectively, under the light of the new microbiome-assisted strategies. Critical comparisons on the next-generation sequencing have been provided in the fifth section. Concluding remarks have been drawn in the last section.","container-title":"Chemical and Biological Technologies in Agriculture","DOI":"10.1186/s40538-020-00183-7","ISSN":"2196-5641","issue":"1","journalAbbreviation":"Chem. Biol. Technol. Agric.","language":"en","page":"17","source":"DOI.org (Crossref)","title":"Soil microbiota manipulation and its role in suppressing soil-borne plant pathogens in organic farming systems under the light of microbiome-assisted strategies","volume":"7","author":[{"family":"De Corato","given":"Ugo"}],"issued":{"date-parts":[["2020",12]]}}}],"schema":"https://github.com/citation-style-language/schema/raw/master/csl-citation.json"} </w:instrText>
      </w:r>
      <w:r w:rsidRPr="00733798">
        <w:rPr>
          <w:rFonts w:ascii="Arial" w:hAnsi="Arial" w:cs="Arial"/>
          <w:color w:val="000000" w:themeColor="text1"/>
          <w:sz w:val="20"/>
          <w:szCs w:val="20"/>
          <w:lang w:val="en-US"/>
        </w:rPr>
        <w:fldChar w:fldCharType="separate"/>
      </w:r>
      <w:r w:rsidRPr="00733798">
        <w:rPr>
          <w:rFonts w:ascii="Arial" w:hAnsi="Arial" w:cs="Arial"/>
          <w:color w:val="000000" w:themeColor="text1"/>
          <w:sz w:val="20"/>
          <w:szCs w:val="20"/>
          <w:lang w:val="en-US"/>
        </w:rPr>
        <w:t>(De Corato, 2020)</w:t>
      </w:r>
      <w:r w:rsidRPr="00733798">
        <w:rPr>
          <w:rFonts w:ascii="Arial" w:hAnsi="Arial" w:cs="Arial"/>
          <w:color w:val="000000" w:themeColor="text1"/>
          <w:sz w:val="20"/>
          <w:szCs w:val="20"/>
          <w:lang w:val="en-US"/>
        </w:rPr>
        <w:fldChar w:fldCharType="end"/>
      </w:r>
      <w:r w:rsidRPr="00733798">
        <w:rPr>
          <w:rFonts w:ascii="Arial" w:hAnsi="Arial" w:cs="Arial"/>
          <w:color w:val="000000" w:themeColor="text1"/>
          <w:sz w:val="20"/>
          <w:szCs w:val="20"/>
          <w:lang w:val="en-US"/>
        </w:rPr>
        <w:t xml:space="preserve">. Thus, further research should be performed to find out the best quantity to apply according to the inoculum for the suitable improvement of onion productivity and quality.  </w:t>
      </w:r>
    </w:p>
    <w:p w14:paraId="3056458C" w14:textId="77777777" w:rsidR="00C34421" w:rsidRPr="00733798" w:rsidRDefault="00C34421" w:rsidP="00C34421">
      <w:pPr>
        <w:spacing w:line="360" w:lineRule="auto"/>
        <w:jc w:val="both"/>
        <w:rPr>
          <w:rFonts w:ascii="Times New Roman" w:hAnsi="Times New Roman"/>
          <w:color w:val="000000" w:themeColor="text1"/>
          <w:sz w:val="24"/>
          <w:szCs w:val="24"/>
        </w:rPr>
      </w:pPr>
      <w:r w:rsidRPr="00733798">
        <w:rPr>
          <w:rFonts w:ascii="Times New Roman" w:hAnsi="Times New Roman"/>
          <w:noProof/>
          <w:color w:val="000000" w:themeColor="text1"/>
          <w:sz w:val="24"/>
          <w:szCs w:val="24"/>
          <w:lang w:val="fr-FR" w:eastAsia="fr-FR"/>
        </w:rPr>
        <w:lastRenderedPageBreak/>
        <w:drawing>
          <wp:inline distT="0" distB="0" distL="0" distR="0" wp14:anchorId="38CEA20A" wp14:editId="6A2B277B">
            <wp:extent cx="5785485" cy="4529455"/>
            <wp:effectExtent l="0" t="0" r="0" b="0"/>
            <wp:docPr id="14832509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5485" cy="4529455"/>
                    </a:xfrm>
                    <a:prstGeom prst="rect">
                      <a:avLst/>
                    </a:prstGeom>
                    <a:noFill/>
                  </pic:spPr>
                </pic:pic>
              </a:graphicData>
            </a:graphic>
          </wp:inline>
        </w:drawing>
      </w:r>
    </w:p>
    <w:p w14:paraId="78B6CD7E" w14:textId="77777777" w:rsidR="00C34421" w:rsidRPr="00733798" w:rsidRDefault="00C34421" w:rsidP="00C34421">
      <w:pPr>
        <w:pStyle w:val="NormalWeb"/>
        <w:spacing w:before="0" w:beforeAutospacing="0" w:after="0" w:afterAutospacing="0" w:line="360" w:lineRule="auto"/>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Figure 1: Evaluation of the rate of diseased onion plants according to fertilization method.</w:t>
      </w:r>
    </w:p>
    <w:p w14:paraId="17F65F79"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2.5_Compost= 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(2.5 %), 2.5_Compost_M14AN= 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(2.5</w:t>
      </w:r>
      <w:proofErr w:type="gramStart"/>
      <w:r w:rsidRPr="00733798">
        <w:rPr>
          <w:rFonts w:ascii="Arial" w:hAnsi="Arial" w:cs="Arial"/>
          <w:color w:val="000000" w:themeColor="text1"/>
          <w:sz w:val="20"/>
          <w:szCs w:val="20"/>
          <w:lang w:val="en-US"/>
        </w:rPr>
        <w:t>%)+</w:t>
      </w:r>
      <w:proofErr w:type="gramEnd"/>
      <w:r w:rsidRPr="00733798">
        <w:rPr>
          <w:rFonts w:ascii="Arial" w:hAnsi="Arial" w:cs="Arial"/>
          <w:color w:val="000000" w:themeColor="text1"/>
          <w:sz w:val="20"/>
          <w:szCs w:val="20"/>
          <w:lang w:val="en-US"/>
        </w:rPr>
        <w:t>M14AN</w:t>
      </w:r>
      <w:r w:rsidR="00864EF2" w:rsidRPr="00733798">
        <w:rPr>
          <w:rFonts w:ascii="Arial" w:hAnsi="Arial" w:cs="Arial"/>
          <w:color w:val="000000" w:themeColor="text1"/>
          <w:sz w:val="20"/>
          <w:szCs w:val="20"/>
          <w:lang w:val="en-US"/>
        </w:rPr>
        <w:t xml:space="preserve">, </w:t>
      </w:r>
    </w:p>
    <w:p w14:paraId="61B972CE"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2.5_Compost_M16AN= 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(2.5</w:t>
      </w:r>
      <w:proofErr w:type="gramStart"/>
      <w:r w:rsidRPr="00733798">
        <w:rPr>
          <w:rFonts w:ascii="Arial" w:hAnsi="Arial" w:cs="Arial"/>
          <w:color w:val="000000" w:themeColor="text1"/>
          <w:sz w:val="20"/>
          <w:szCs w:val="20"/>
          <w:lang w:val="en-US"/>
        </w:rPr>
        <w:t>%)+</w:t>
      </w:r>
      <w:proofErr w:type="gramEnd"/>
      <w:r w:rsidRPr="00733798">
        <w:rPr>
          <w:rFonts w:ascii="Arial" w:hAnsi="Arial" w:cs="Arial"/>
          <w:color w:val="000000" w:themeColor="text1"/>
          <w:sz w:val="20"/>
          <w:szCs w:val="20"/>
          <w:lang w:val="en-US"/>
        </w:rPr>
        <w:t>M16AN,</w:t>
      </w:r>
      <w:r w:rsidR="00864EF2" w:rsidRPr="00733798">
        <w:rPr>
          <w:rFonts w:ascii="Arial" w:hAnsi="Arial" w:cs="Arial"/>
          <w:color w:val="000000" w:themeColor="text1"/>
          <w:sz w:val="20"/>
          <w:szCs w:val="20"/>
          <w:lang w:val="en-US"/>
        </w:rPr>
        <w:t xml:space="preserve"> </w:t>
      </w:r>
    </w:p>
    <w:p w14:paraId="22763E7A"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2.5_Compost_TI13AN=Compost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(2.5</w:t>
      </w:r>
      <w:proofErr w:type="gramStart"/>
      <w:r w:rsidRPr="00733798">
        <w:rPr>
          <w:rFonts w:ascii="Arial" w:hAnsi="Arial" w:cs="Arial"/>
          <w:color w:val="000000" w:themeColor="text1"/>
          <w:sz w:val="20"/>
          <w:szCs w:val="20"/>
          <w:lang w:val="en-US"/>
        </w:rPr>
        <w:t>%)+</w:t>
      </w:r>
      <w:proofErr w:type="gramEnd"/>
      <w:r w:rsidRPr="00733798">
        <w:rPr>
          <w:rFonts w:ascii="Arial" w:hAnsi="Arial" w:cs="Arial"/>
          <w:color w:val="000000" w:themeColor="text1"/>
          <w:sz w:val="20"/>
          <w:szCs w:val="20"/>
          <w:lang w:val="en-US"/>
        </w:rPr>
        <w:t xml:space="preserve">TI13AN, 2.5_Compost_VDK12AE= </w:t>
      </w:r>
    </w:p>
    <w:p w14:paraId="2D47888B"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(2.5</w:t>
      </w:r>
      <w:proofErr w:type="gramStart"/>
      <w:r w:rsidRPr="00733798">
        <w:rPr>
          <w:rFonts w:ascii="Arial" w:hAnsi="Arial" w:cs="Arial"/>
          <w:color w:val="000000" w:themeColor="text1"/>
          <w:sz w:val="20"/>
          <w:szCs w:val="20"/>
          <w:lang w:val="en-US"/>
        </w:rPr>
        <w:t>%)+</w:t>
      </w:r>
      <w:proofErr w:type="gramEnd"/>
      <w:r w:rsidR="00864EF2" w:rsidRPr="00733798">
        <w:rPr>
          <w:rFonts w:ascii="Arial" w:hAnsi="Arial" w:cs="Arial"/>
          <w:color w:val="000000" w:themeColor="text1"/>
          <w:sz w:val="20"/>
          <w:szCs w:val="20"/>
          <w:lang w:val="en-US"/>
        </w:rPr>
        <w:t>VDK12AE</w:t>
      </w:r>
      <w:r w:rsidRPr="00733798">
        <w:rPr>
          <w:rFonts w:ascii="Arial" w:hAnsi="Arial" w:cs="Arial"/>
          <w:color w:val="000000" w:themeColor="text1"/>
          <w:sz w:val="20"/>
          <w:szCs w:val="20"/>
          <w:lang w:val="en-US"/>
        </w:rPr>
        <w:t>, 2.5_Compost_VDK5AN= 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 xml:space="preserve">(2.5%)+VDK5AN, </w:t>
      </w:r>
    </w:p>
    <w:p w14:paraId="2C4DF525"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5_Compost= Compost (5 %), 5_Compost_M14AN= 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(5</w:t>
      </w:r>
      <w:proofErr w:type="gramStart"/>
      <w:r w:rsidRPr="00733798">
        <w:rPr>
          <w:rFonts w:ascii="Arial" w:hAnsi="Arial" w:cs="Arial"/>
          <w:color w:val="000000" w:themeColor="text1"/>
          <w:sz w:val="20"/>
          <w:szCs w:val="20"/>
          <w:lang w:val="en-US"/>
        </w:rPr>
        <w:t>%)+</w:t>
      </w:r>
      <w:proofErr w:type="gramEnd"/>
      <w:r w:rsidR="004D2344" w:rsidRPr="00733798">
        <w:rPr>
          <w:rFonts w:ascii="Arial" w:hAnsi="Arial" w:cs="Arial"/>
          <w:color w:val="000000" w:themeColor="text1"/>
          <w:sz w:val="20"/>
          <w:szCs w:val="20"/>
          <w:lang w:val="en-US"/>
        </w:rPr>
        <w:t>M14AN</w:t>
      </w:r>
      <w:r w:rsidRPr="00733798">
        <w:rPr>
          <w:rFonts w:ascii="Arial" w:hAnsi="Arial" w:cs="Arial"/>
          <w:color w:val="000000" w:themeColor="text1"/>
          <w:sz w:val="20"/>
          <w:szCs w:val="20"/>
          <w:lang w:val="en-US"/>
        </w:rPr>
        <w:t xml:space="preserve">, </w:t>
      </w:r>
    </w:p>
    <w:p w14:paraId="45C24C35"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5_Compost_M16AN= Compost</w:t>
      </w:r>
      <w:r w:rsidR="00864EF2"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(5</w:t>
      </w:r>
      <w:proofErr w:type="gramStart"/>
      <w:r w:rsidRPr="00733798">
        <w:rPr>
          <w:rFonts w:ascii="Arial" w:hAnsi="Arial" w:cs="Arial"/>
          <w:color w:val="000000" w:themeColor="text1"/>
          <w:sz w:val="20"/>
          <w:szCs w:val="20"/>
          <w:lang w:val="en-US"/>
        </w:rPr>
        <w:t>%)+</w:t>
      </w:r>
      <w:proofErr w:type="gramEnd"/>
      <w:r w:rsidRPr="00733798">
        <w:rPr>
          <w:rFonts w:ascii="Arial" w:hAnsi="Arial" w:cs="Arial"/>
          <w:color w:val="000000" w:themeColor="text1"/>
          <w:sz w:val="20"/>
          <w:szCs w:val="20"/>
          <w:lang w:val="en-US"/>
        </w:rPr>
        <w:t xml:space="preserve">M16AN, </w:t>
      </w:r>
    </w:p>
    <w:p w14:paraId="49F256D5" w14:textId="77777777" w:rsidR="00864EF2" w:rsidRPr="00733798" w:rsidRDefault="00C34421" w:rsidP="00864EF2">
      <w:pPr>
        <w:pStyle w:val="NormalWeb"/>
        <w:spacing w:before="0" w:beforeAutospacing="0" w:after="0" w:after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Compost_TI13AN=Compost</w:t>
      </w:r>
      <w:r w:rsidR="004D2344"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(5</w:t>
      </w:r>
      <w:proofErr w:type="gramStart"/>
      <w:r w:rsidRPr="00733798">
        <w:rPr>
          <w:rFonts w:ascii="Arial" w:hAnsi="Arial" w:cs="Arial"/>
          <w:color w:val="000000" w:themeColor="text1"/>
          <w:sz w:val="20"/>
          <w:szCs w:val="20"/>
          <w:lang w:val="en-US"/>
        </w:rPr>
        <w:t>%)+</w:t>
      </w:r>
      <w:proofErr w:type="gramEnd"/>
      <w:r w:rsidRPr="00733798">
        <w:rPr>
          <w:rFonts w:ascii="Arial" w:hAnsi="Arial" w:cs="Arial"/>
          <w:color w:val="000000" w:themeColor="text1"/>
          <w:sz w:val="20"/>
          <w:szCs w:val="20"/>
          <w:lang w:val="en-US"/>
        </w:rPr>
        <w:t xml:space="preserve">TI13AN, 5_Compost_VDK12AE= </w:t>
      </w:r>
    </w:p>
    <w:p w14:paraId="70FA1174" w14:textId="77777777" w:rsidR="00790ADA" w:rsidRPr="00733798" w:rsidRDefault="00C34421" w:rsidP="00814D2A">
      <w:pPr>
        <w:pStyle w:val="NormalWeb"/>
        <w:spacing w:before="0" w:beforeAutospacing="0"/>
        <w:jc w:val="both"/>
        <w:rPr>
          <w:rFonts w:ascii="Arial" w:hAnsi="Arial" w:cs="Arial"/>
          <w:color w:val="000000" w:themeColor="text1"/>
          <w:sz w:val="20"/>
          <w:szCs w:val="20"/>
          <w:lang w:val="en-US"/>
        </w:rPr>
      </w:pPr>
      <w:r w:rsidRPr="00733798">
        <w:rPr>
          <w:rFonts w:ascii="Arial" w:hAnsi="Arial" w:cs="Arial"/>
          <w:color w:val="000000" w:themeColor="text1"/>
          <w:sz w:val="20"/>
          <w:szCs w:val="20"/>
          <w:lang w:val="en-US"/>
        </w:rPr>
        <w:t>Compost</w:t>
      </w:r>
      <w:r w:rsidR="00814D2A" w:rsidRPr="00733798">
        <w:rPr>
          <w:rFonts w:ascii="Arial" w:hAnsi="Arial" w:cs="Arial"/>
          <w:color w:val="000000" w:themeColor="text1"/>
          <w:sz w:val="20"/>
          <w:szCs w:val="20"/>
          <w:lang w:val="en-US"/>
        </w:rPr>
        <w:t xml:space="preserve"> </w:t>
      </w:r>
      <w:r w:rsidRPr="00733798">
        <w:rPr>
          <w:rFonts w:ascii="Arial" w:hAnsi="Arial" w:cs="Arial"/>
          <w:color w:val="000000" w:themeColor="text1"/>
          <w:sz w:val="20"/>
          <w:szCs w:val="20"/>
          <w:lang w:val="en-US"/>
        </w:rPr>
        <w:t>(5</w:t>
      </w:r>
      <w:proofErr w:type="gramStart"/>
      <w:r w:rsidRPr="00733798">
        <w:rPr>
          <w:rFonts w:ascii="Arial" w:hAnsi="Arial" w:cs="Arial"/>
          <w:color w:val="000000" w:themeColor="text1"/>
          <w:sz w:val="20"/>
          <w:szCs w:val="20"/>
          <w:lang w:val="en-US"/>
        </w:rPr>
        <w:t>%)+</w:t>
      </w:r>
      <w:proofErr w:type="gramEnd"/>
      <w:r w:rsidRPr="00733798">
        <w:rPr>
          <w:rFonts w:ascii="Arial" w:hAnsi="Arial" w:cs="Arial"/>
          <w:color w:val="000000" w:themeColor="text1"/>
          <w:sz w:val="20"/>
          <w:szCs w:val="20"/>
          <w:lang w:val="en-US"/>
        </w:rPr>
        <w:t>VDK12AE , 5_Compost_VDK5AN= Compost(5%)+VDK5AN , NPK= N+P+K, NPK_M14AN = NPK+M14AN, NPK_M16AN= NPK+M16AN, NPK_TI13AN =NPK+TI13AN, NPK_VDK12AE=NPK+VDK12AE, NPK_VDK5AN=NPK+VDK5AN</w:t>
      </w:r>
    </w:p>
    <w:p w14:paraId="447C7472" w14:textId="77777777" w:rsidR="00B01FCD" w:rsidRPr="00733798" w:rsidRDefault="00000F8F" w:rsidP="003A1302">
      <w:pPr>
        <w:pStyle w:val="ConcHead"/>
        <w:spacing w:after="0" w:line="360" w:lineRule="auto"/>
        <w:jc w:val="both"/>
        <w:rPr>
          <w:rFonts w:ascii="Arial" w:hAnsi="Arial" w:cs="Arial"/>
        </w:rPr>
      </w:pPr>
      <w:r w:rsidRPr="00733798">
        <w:rPr>
          <w:rFonts w:ascii="Arial" w:hAnsi="Arial" w:cs="Arial"/>
        </w:rPr>
        <w:t xml:space="preserve">4. </w:t>
      </w:r>
      <w:r w:rsidR="00B01FCD" w:rsidRPr="00733798">
        <w:rPr>
          <w:rFonts w:ascii="Arial" w:hAnsi="Arial" w:cs="Arial"/>
        </w:rPr>
        <w:t>Conclusion</w:t>
      </w:r>
    </w:p>
    <w:p w14:paraId="758C0311" w14:textId="77777777" w:rsidR="003A1302" w:rsidRPr="00733798" w:rsidRDefault="003A1302" w:rsidP="003A1302">
      <w:pPr>
        <w:spacing w:line="360" w:lineRule="auto"/>
        <w:jc w:val="both"/>
        <w:rPr>
          <w:rFonts w:ascii="Arial" w:hAnsi="Arial" w:cs="Arial"/>
          <w:color w:val="000000" w:themeColor="text1"/>
        </w:rPr>
      </w:pPr>
      <w:r w:rsidRPr="00733798">
        <w:rPr>
          <w:rFonts w:ascii="Arial" w:hAnsi="Arial" w:cs="Arial"/>
          <w:color w:val="000000" w:themeColor="text1"/>
          <w:lang w:eastAsia="fr-BE"/>
        </w:rPr>
        <w:t xml:space="preserve">This study highlighted the growth-promoting properties of five bacterial isolates belonging to </w:t>
      </w:r>
      <w:r w:rsidRPr="00733798">
        <w:rPr>
          <w:rFonts w:ascii="Arial" w:hAnsi="Arial" w:cs="Arial"/>
          <w:i/>
          <w:iCs/>
          <w:color w:val="000000" w:themeColor="text1"/>
          <w:lang w:eastAsia="fr-BE"/>
        </w:rPr>
        <w:t>Bacillus</w:t>
      </w:r>
      <w:r w:rsidR="00814D2A" w:rsidRPr="00733798">
        <w:rPr>
          <w:rFonts w:ascii="Arial" w:hAnsi="Arial" w:cs="Arial"/>
          <w:i/>
          <w:iCs/>
          <w:color w:val="000000" w:themeColor="text1"/>
          <w:lang w:eastAsia="fr-BE"/>
        </w:rPr>
        <w:t xml:space="preserve"> </w:t>
      </w:r>
      <w:r w:rsidRPr="00733798">
        <w:rPr>
          <w:rFonts w:ascii="Arial" w:hAnsi="Arial" w:cs="Arial"/>
          <w:color w:val="000000" w:themeColor="text1"/>
          <w:lang w:eastAsia="fr-BE"/>
        </w:rPr>
        <w:t xml:space="preserve">(TI13AN and VDK12AE), </w:t>
      </w:r>
      <w:proofErr w:type="spellStart"/>
      <w:r w:rsidRPr="00733798">
        <w:rPr>
          <w:rFonts w:ascii="Arial" w:hAnsi="Arial" w:cs="Arial"/>
          <w:i/>
          <w:iCs/>
          <w:color w:val="000000" w:themeColor="text1"/>
          <w:lang w:eastAsia="fr-BE"/>
        </w:rPr>
        <w:t>Lysinibacillus</w:t>
      </w:r>
      <w:proofErr w:type="spellEnd"/>
      <w:r w:rsidRPr="00733798">
        <w:rPr>
          <w:rFonts w:ascii="Arial" w:hAnsi="Arial" w:cs="Arial"/>
          <w:i/>
          <w:iCs/>
          <w:color w:val="000000" w:themeColor="text1"/>
          <w:lang w:eastAsia="fr-BE"/>
        </w:rPr>
        <w:t xml:space="preserve"> </w:t>
      </w:r>
      <w:r w:rsidRPr="00733798">
        <w:rPr>
          <w:rFonts w:ascii="Arial" w:hAnsi="Arial" w:cs="Arial"/>
          <w:color w:val="000000" w:themeColor="text1"/>
          <w:lang w:eastAsia="fr-BE"/>
        </w:rPr>
        <w:t xml:space="preserve">(M14AN and VDK5), and </w:t>
      </w:r>
      <w:proofErr w:type="spellStart"/>
      <w:r w:rsidRPr="00733798">
        <w:rPr>
          <w:rFonts w:ascii="Arial" w:hAnsi="Arial" w:cs="Arial"/>
          <w:i/>
          <w:iCs/>
          <w:color w:val="000000" w:themeColor="text1"/>
          <w:lang w:eastAsia="fr-BE"/>
        </w:rPr>
        <w:t>Terrilactibacillus</w:t>
      </w:r>
      <w:proofErr w:type="spellEnd"/>
      <w:r w:rsidRPr="00733798">
        <w:rPr>
          <w:rFonts w:ascii="Arial" w:hAnsi="Arial" w:cs="Arial"/>
          <w:color w:val="000000" w:themeColor="text1"/>
          <w:lang w:eastAsia="fr-BE"/>
        </w:rPr>
        <w:t xml:space="preserve"> (M16AN) genera on onion plants in Burkina Faso. Collectively, the results demonstrated that Organic fertilization (compost) combined with all the isolates can enhance onion plant growth, biomass accumulation, and disease resistance. On the other hand, the study evidenced that </w:t>
      </w:r>
      <w:r w:rsidRPr="00733798">
        <w:rPr>
          <w:rFonts w:ascii="Arial" w:hAnsi="Arial" w:cs="Arial"/>
          <w:color w:val="000000" w:themeColor="text1"/>
          <w:lang w:eastAsia="fr-BE"/>
        </w:rPr>
        <w:lastRenderedPageBreak/>
        <w:t xml:space="preserve">the mineral fertilization (NPK), although promoting growth in some cases, was associated with higher disease incidence and less efficient root development, notably when applied in combination with isolates. </w:t>
      </w:r>
      <w:r w:rsidRPr="00733798">
        <w:rPr>
          <w:rFonts w:ascii="Arial" w:hAnsi="Arial" w:cs="Arial"/>
          <w:color w:val="000000" w:themeColor="text1"/>
        </w:rPr>
        <w:t xml:space="preserve">In conclusion, among all the isolates tested, </w:t>
      </w:r>
      <w:r w:rsidRPr="001E1AAA">
        <w:rPr>
          <w:rStyle w:val="Strong"/>
          <w:rFonts w:ascii="Arial" w:hAnsi="Arial" w:cs="Arial"/>
          <w:b w:val="0"/>
          <w:bCs w:val="0"/>
          <w:color w:val="000000" w:themeColor="text1"/>
        </w:rPr>
        <w:t>TI13AN (</w:t>
      </w:r>
      <w:r w:rsidRPr="001E1AAA">
        <w:rPr>
          <w:rStyle w:val="Strong"/>
          <w:rFonts w:ascii="Arial" w:hAnsi="Arial" w:cs="Arial"/>
          <w:b w:val="0"/>
          <w:bCs w:val="0"/>
          <w:i/>
          <w:iCs/>
          <w:color w:val="000000" w:themeColor="text1"/>
        </w:rPr>
        <w:t>Bacillus</w:t>
      </w:r>
      <w:r w:rsidRPr="001E1AAA">
        <w:rPr>
          <w:rStyle w:val="Strong"/>
          <w:rFonts w:ascii="Arial" w:hAnsi="Arial" w:cs="Arial"/>
          <w:b w:val="0"/>
          <w:bCs w:val="0"/>
          <w:color w:val="000000" w:themeColor="text1"/>
        </w:rPr>
        <w:t>)</w:t>
      </w:r>
      <w:r w:rsidRPr="001E1AAA">
        <w:rPr>
          <w:rFonts w:ascii="Arial" w:hAnsi="Arial" w:cs="Arial"/>
          <w:b/>
          <w:bCs/>
          <w:color w:val="000000" w:themeColor="text1"/>
        </w:rPr>
        <w:t>,</w:t>
      </w:r>
      <w:r w:rsidRPr="00733798">
        <w:rPr>
          <w:rFonts w:ascii="Arial" w:hAnsi="Arial" w:cs="Arial"/>
          <w:b/>
          <w:bCs/>
          <w:color w:val="000000" w:themeColor="text1"/>
        </w:rPr>
        <w:t xml:space="preserve"> </w:t>
      </w:r>
      <w:r w:rsidRPr="001E1AAA">
        <w:rPr>
          <w:rStyle w:val="Strong"/>
          <w:rFonts w:ascii="Arial" w:hAnsi="Arial" w:cs="Arial"/>
          <w:b w:val="0"/>
          <w:bCs w:val="0"/>
          <w:color w:val="000000" w:themeColor="text1"/>
        </w:rPr>
        <w:t>M14AN</w:t>
      </w:r>
      <w:r w:rsidRPr="001E1AAA">
        <w:rPr>
          <w:rFonts w:ascii="Arial" w:hAnsi="Arial" w:cs="Arial"/>
          <w:b/>
          <w:bCs/>
          <w:color w:val="000000" w:themeColor="text1"/>
        </w:rPr>
        <w:t>,</w:t>
      </w:r>
      <w:r w:rsidRPr="00733798">
        <w:rPr>
          <w:rFonts w:ascii="Arial" w:hAnsi="Arial" w:cs="Arial"/>
          <w:color w:val="000000" w:themeColor="text1"/>
        </w:rPr>
        <w:t xml:space="preserve"> and </w:t>
      </w:r>
      <w:r w:rsidRPr="001E1AAA">
        <w:rPr>
          <w:rStyle w:val="Strong"/>
          <w:rFonts w:ascii="Arial" w:hAnsi="Arial" w:cs="Arial"/>
          <w:b w:val="0"/>
          <w:bCs w:val="0"/>
          <w:color w:val="000000" w:themeColor="text1"/>
        </w:rPr>
        <w:t>M16AN (</w:t>
      </w:r>
      <w:proofErr w:type="spellStart"/>
      <w:r w:rsidRPr="001E1AAA">
        <w:rPr>
          <w:rStyle w:val="Strong"/>
          <w:rFonts w:ascii="Arial" w:hAnsi="Arial" w:cs="Arial"/>
          <w:b w:val="0"/>
          <w:bCs w:val="0"/>
          <w:i/>
          <w:iCs/>
          <w:color w:val="000000" w:themeColor="text1"/>
        </w:rPr>
        <w:t>Terrilactibacillus</w:t>
      </w:r>
      <w:proofErr w:type="spellEnd"/>
      <w:r w:rsidRPr="001E1AAA">
        <w:rPr>
          <w:rStyle w:val="Strong"/>
          <w:rFonts w:ascii="Arial" w:hAnsi="Arial" w:cs="Arial"/>
          <w:b w:val="0"/>
          <w:bCs w:val="0"/>
          <w:color w:val="000000" w:themeColor="text1"/>
        </w:rPr>
        <w:t>)</w:t>
      </w:r>
      <w:r w:rsidRPr="00733798">
        <w:rPr>
          <w:rFonts w:ascii="Arial" w:hAnsi="Arial" w:cs="Arial"/>
          <w:color w:val="000000" w:themeColor="text1"/>
        </w:rPr>
        <w:t xml:space="preserve"> are recommended for application in combination with </w:t>
      </w:r>
      <w:r w:rsidRPr="001E1AAA">
        <w:rPr>
          <w:rStyle w:val="Strong"/>
          <w:rFonts w:ascii="Arial" w:hAnsi="Arial" w:cs="Arial"/>
          <w:b w:val="0"/>
          <w:bCs w:val="0"/>
          <w:color w:val="000000" w:themeColor="text1"/>
        </w:rPr>
        <w:t>5% compost</w:t>
      </w:r>
      <w:r w:rsidRPr="00733798">
        <w:rPr>
          <w:rFonts w:ascii="Arial" w:hAnsi="Arial" w:cs="Arial"/>
          <w:color w:val="000000" w:themeColor="text1"/>
        </w:rPr>
        <w:t xml:space="preserve">, as this formulation provides the most effective synergy for enhancing </w:t>
      </w:r>
      <w:r w:rsidRPr="001E1AAA">
        <w:rPr>
          <w:rStyle w:val="Strong"/>
          <w:rFonts w:ascii="Arial" w:hAnsi="Arial" w:cs="Arial"/>
          <w:b w:val="0"/>
          <w:bCs w:val="0"/>
          <w:color w:val="000000" w:themeColor="text1"/>
        </w:rPr>
        <w:t>plant growth and overall health</w:t>
      </w:r>
      <w:r w:rsidRPr="00733798">
        <w:rPr>
          <w:rFonts w:ascii="Arial" w:hAnsi="Arial" w:cs="Arial"/>
          <w:color w:val="000000" w:themeColor="text1"/>
        </w:rPr>
        <w:t xml:space="preserve">. From a perspective, future research should focus on evaluating the </w:t>
      </w:r>
      <w:r w:rsidRPr="001E1AAA">
        <w:rPr>
          <w:rStyle w:val="Strong"/>
          <w:rFonts w:ascii="Arial" w:hAnsi="Arial" w:cs="Arial"/>
          <w:b w:val="0"/>
          <w:bCs w:val="0"/>
          <w:color w:val="000000" w:themeColor="text1"/>
        </w:rPr>
        <w:t>biocontrol potential</w:t>
      </w:r>
      <w:r w:rsidRPr="00733798">
        <w:rPr>
          <w:rFonts w:ascii="Arial" w:hAnsi="Arial" w:cs="Arial"/>
          <w:color w:val="000000" w:themeColor="text1"/>
        </w:rPr>
        <w:t xml:space="preserve"> of the isolated strains against major onion pathogens, while developing a </w:t>
      </w:r>
      <w:r w:rsidRPr="001E1AAA">
        <w:rPr>
          <w:rStyle w:val="Strong"/>
          <w:rFonts w:ascii="Arial" w:hAnsi="Arial" w:cs="Arial"/>
          <w:b w:val="0"/>
          <w:bCs w:val="0"/>
          <w:color w:val="000000" w:themeColor="text1"/>
        </w:rPr>
        <w:t>formulation suitable for sustainable field application</w:t>
      </w:r>
      <w:r w:rsidRPr="00733798">
        <w:rPr>
          <w:rFonts w:ascii="Arial" w:hAnsi="Arial" w:cs="Arial"/>
          <w:color w:val="000000" w:themeColor="text1"/>
        </w:rPr>
        <w:t xml:space="preserve">. Additional trials are needed to assess the antifungal properties of these isolates and their effects on yield under real growing conditions. The </w:t>
      </w:r>
      <w:r w:rsidRPr="001E1AAA">
        <w:rPr>
          <w:rStyle w:val="Strong"/>
          <w:rFonts w:ascii="Arial" w:hAnsi="Arial" w:cs="Arial"/>
          <w:b w:val="0"/>
          <w:bCs w:val="0"/>
          <w:color w:val="000000" w:themeColor="text1"/>
        </w:rPr>
        <w:t>combined use of inoculants with compatible phytosanitary treatments</w:t>
      </w:r>
      <w:r w:rsidRPr="00733798">
        <w:rPr>
          <w:rFonts w:ascii="Arial" w:hAnsi="Arial" w:cs="Arial"/>
          <w:color w:val="000000" w:themeColor="text1"/>
        </w:rPr>
        <w:t xml:space="preserve"> could further enhance plant health and productivity. Moreover, determining the </w:t>
      </w:r>
      <w:r w:rsidRPr="001E1AAA">
        <w:rPr>
          <w:rStyle w:val="Strong"/>
          <w:rFonts w:ascii="Arial" w:hAnsi="Arial" w:cs="Arial"/>
          <w:b w:val="0"/>
          <w:bCs w:val="0"/>
          <w:color w:val="000000" w:themeColor="text1"/>
        </w:rPr>
        <w:t>optimal inoculum concentration</w:t>
      </w:r>
      <w:r w:rsidRPr="00733798">
        <w:rPr>
          <w:rFonts w:ascii="Arial" w:hAnsi="Arial" w:cs="Arial"/>
          <w:color w:val="000000" w:themeColor="text1"/>
        </w:rPr>
        <w:t xml:space="preserve"> is essential to achieve the best germination rate and plant performance, especially since low-quality seeds often lead to poor and uneven germination under stress. Although the VDK12AE strain does not produce IAA, it may synthesize other growth hormones such as </w:t>
      </w:r>
      <w:proofErr w:type="spellStart"/>
      <w:r w:rsidRPr="001E1AAA">
        <w:rPr>
          <w:rStyle w:val="Strong"/>
          <w:rFonts w:ascii="Arial" w:hAnsi="Arial" w:cs="Arial"/>
          <w:b w:val="0"/>
          <w:bCs w:val="0"/>
          <w:color w:val="000000" w:themeColor="text1"/>
        </w:rPr>
        <w:t>cytokinins</w:t>
      </w:r>
      <w:proofErr w:type="spellEnd"/>
      <w:r w:rsidRPr="001E1AAA">
        <w:rPr>
          <w:rStyle w:val="Strong"/>
          <w:rFonts w:ascii="Arial" w:hAnsi="Arial" w:cs="Arial"/>
          <w:b w:val="0"/>
          <w:bCs w:val="0"/>
          <w:color w:val="000000" w:themeColor="text1"/>
        </w:rPr>
        <w:t xml:space="preserve"> and gibberellins</w:t>
      </w:r>
      <w:r w:rsidRPr="00733798">
        <w:rPr>
          <w:rFonts w:ascii="Arial" w:hAnsi="Arial" w:cs="Arial"/>
          <w:color w:val="000000" w:themeColor="text1"/>
        </w:rPr>
        <w:t xml:space="preserve">, warranting further investigation into the ability of PGPR to produce diverse growth-promoting metabolites. In addition, a comprehensive </w:t>
      </w:r>
      <w:r w:rsidRPr="001E1AAA">
        <w:rPr>
          <w:rStyle w:val="Strong"/>
          <w:rFonts w:ascii="Arial" w:hAnsi="Arial" w:cs="Arial"/>
          <w:b w:val="0"/>
          <w:bCs w:val="0"/>
          <w:color w:val="000000" w:themeColor="text1"/>
        </w:rPr>
        <w:t>molecular characterization</w:t>
      </w:r>
      <w:r w:rsidRPr="00733798">
        <w:rPr>
          <w:rFonts w:ascii="Arial" w:hAnsi="Arial" w:cs="Arial"/>
          <w:color w:val="000000" w:themeColor="text1"/>
        </w:rPr>
        <w:t xml:space="preserve"> of the </w:t>
      </w:r>
      <w:proofErr w:type="spellStart"/>
      <w:r w:rsidRPr="00733798">
        <w:rPr>
          <w:rFonts w:ascii="Arial" w:hAnsi="Arial" w:cs="Arial"/>
          <w:i/>
          <w:iCs/>
          <w:color w:val="000000" w:themeColor="text1"/>
        </w:rPr>
        <w:t>Terrilactibacillus</w:t>
      </w:r>
      <w:proofErr w:type="spellEnd"/>
      <w:r w:rsidRPr="00733798">
        <w:rPr>
          <w:rFonts w:ascii="Arial" w:hAnsi="Arial" w:cs="Arial"/>
          <w:color w:val="000000" w:themeColor="text1"/>
        </w:rPr>
        <w:t xml:space="preserve"> isolate (M16) would provide deeper insight into the mechanisms underlying bacterial-induced plant growth promotion. </w:t>
      </w:r>
    </w:p>
    <w:p w14:paraId="549A125B" w14:textId="77777777" w:rsidR="00860000" w:rsidRPr="00733798" w:rsidRDefault="00860000" w:rsidP="00441B6F">
      <w:pPr>
        <w:pStyle w:val="ReferHead"/>
        <w:spacing w:after="0"/>
        <w:jc w:val="both"/>
        <w:rPr>
          <w:rFonts w:ascii="Arial" w:hAnsi="Arial" w:cs="Arial"/>
        </w:rPr>
      </w:pPr>
    </w:p>
    <w:p w14:paraId="35BF082C" w14:textId="77777777" w:rsidR="00B01FCD" w:rsidRPr="00733798" w:rsidRDefault="00B01FCD" w:rsidP="00441B6F">
      <w:pPr>
        <w:pStyle w:val="ReferHead"/>
        <w:spacing w:after="0"/>
        <w:jc w:val="both"/>
        <w:rPr>
          <w:rFonts w:ascii="Arial" w:hAnsi="Arial" w:cs="Arial"/>
        </w:rPr>
      </w:pPr>
      <w:r w:rsidRPr="00733798">
        <w:rPr>
          <w:rFonts w:ascii="Arial" w:hAnsi="Arial" w:cs="Arial"/>
        </w:rPr>
        <w:t>References</w:t>
      </w:r>
    </w:p>
    <w:p w14:paraId="7CA95506" w14:textId="77777777" w:rsidR="00284C4C" w:rsidRPr="00733798" w:rsidRDefault="00284C4C" w:rsidP="000D689F">
      <w:pPr>
        <w:pStyle w:val="Body"/>
        <w:spacing w:after="0"/>
      </w:pPr>
    </w:p>
    <w:p w14:paraId="072FCD9B" w14:textId="6D0EB694" w:rsidR="003A1302" w:rsidRPr="00167D03" w:rsidRDefault="003A1302" w:rsidP="00167D03">
      <w:pPr>
        <w:pStyle w:val="ListParagraph"/>
        <w:numPr>
          <w:ilvl w:val="0"/>
          <w:numId w:val="42"/>
        </w:numPr>
        <w:rPr>
          <w:sz w:val="22"/>
          <w:szCs w:val="22"/>
        </w:rPr>
      </w:pPr>
      <w:r w:rsidRPr="00167D03">
        <w:rPr>
          <w:rFonts w:eastAsiaTheme="minorHAnsi"/>
          <w:sz w:val="22"/>
          <w:szCs w:val="22"/>
          <w:lang w:val="fr-BE"/>
        </w:rPr>
        <w:fldChar w:fldCharType="begin"/>
      </w:r>
      <w:r w:rsidRPr="00167D03">
        <w:rPr>
          <w:sz w:val="22"/>
          <w:szCs w:val="22"/>
        </w:rPr>
        <w:instrText xml:space="preserve"> ADDIN ZOTERO_BIBL {"uncited":[],"omitted":[],"custom":[]} CSL_BIBLIOGRAPHY </w:instrText>
      </w:r>
      <w:r w:rsidRPr="00167D03">
        <w:rPr>
          <w:rFonts w:eastAsiaTheme="minorHAnsi"/>
          <w:sz w:val="22"/>
          <w:szCs w:val="22"/>
          <w:lang w:val="fr-BE"/>
        </w:rPr>
        <w:fldChar w:fldCharType="separate"/>
      </w:r>
      <w:r w:rsidRPr="00167D03">
        <w:rPr>
          <w:sz w:val="22"/>
          <w:szCs w:val="22"/>
        </w:rPr>
        <w:t xml:space="preserve">Ahsan, N. and Shimizu, M. </w:t>
      </w:r>
      <w:r w:rsidR="00CD5C0B" w:rsidRPr="00167D03">
        <w:rPr>
          <w:sz w:val="22"/>
          <w:szCs w:val="22"/>
        </w:rPr>
        <w:t>(</w:t>
      </w:r>
      <w:r w:rsidRPr="00167D03">
        <w:rPr>
          <w:sz w:val="22"/>
          <w:szCs w:val="22"/>
        </w:rPr>
        <w:t>2021</w:t>
      </w:r>
      <w:r w:rsidR="00CD5C0B" w:rsidRPr="00167D03">
        <w:rPr>
          <w:sz w:val="22"/>
          <w:szCs w:val="22"/>
        </w:rPr>
        <w:t>)</w:t>
      </w:r>
      <w:r w:rsidRPr="00167D03">
        <w:rPr>
          <w:sz w:val="22"/>
          <w:szCs w:val="22"/>
        </w:rPr>
        <w:t xml:space="preserve">. Lysinibacillus Species : Their Potential as Effective Bioremediation, Biostimulant, and Biocontrol Agents. </w:t>
      </w:r>
      <w:r w:rsidRPr="00167D03">
        <w:rPr>
          <w:i/>
          <w:iCs/>
          <w:sz w:val="22"/>
          <w:szCs w:val="22"/>
        </w:rPr>
        <w:t>Reviews in Agricultural Science</w:t>
      </w:r>
      <w:r w:rsidRPr="00167D03">
        <w:rPr>
          <w:sz w:val="22"/>
          <w:szCs w:val="22"/>
        </w:rPr>
        <w:t xml:space="preserve">, </w:t>
      </w:r>
      <w:r w:rsidRPr="00167D03">
        <w:rPr>
          <w:i/>
          <w:iCs/>
          <w:sz w:val="22"/>
          <w:szCs w:val="22"/>
        </w:rPr>
        <w:t>9</w:t>
      </w:r>
      <w:r w:rsidRPr="00167D03">
        <w:rPr>
          <w:sz w:val="22"/>
          <w:szCs w:val="22"/>
        </w:rPr>
        <w:t>, 103</w:t>
      </w:r>
      <w:r w:rsidRPr="00167D03">
        <w:rPr>
          <w:rFonts w:ascii="Cambria Math" w:hAnsi="Cambria Math" w:cs="Cambria Math"/>
          <w:sz w:val="22"/>
          <w:szCs w:val="22"/>
        </w:rPr>
        <w:t>‑</w:t>
      </w:r>
      <w:r w:rsidRPr="00167D03">
        <w:rPr>
          <w:sz w:val="22"/>
          <w:szCs w:val="22"/>
        </w:rPr>
        <w:t xml:space="preserve">116. </w:t>
      </w:r>
      <w:r w:rsidR="00167D03" w:rsidRPr="00167D03">
        <w:rPr>
          <w:sz w:val="22"/>
          <w:szCs w:val="22"/>
        </w:rPr>
        <w:t>https://doi.org/10.7831/ras.9.0_103</w:t>
      </w:r>
    </w:p>
    <w:p w14:paraId="4FEF61B0" w14:textId="78F00609" w:rsidR="003A1302" w:rsidRPr="00167D03" w:rsidRDefault="003A1302" w:rsidP="00167D03">
      <w:pPr>
        <w:pStyle w:val="ListParagraph"/>
        <w:numPr>
          <w:ilvl w:val="0"/>
          <w:numId w:val="42"/>
        </w:numPr>
        <w:rPr>
          <w:sz w:val="22"/>
          <w:szCs w:val="22"/>
        </w:rPr>
      </w:pPr>
      <w:r w:rsidRPr="00167D03">
        <w:rPr>
          <w:sz w:val="22"/>
          <w:szCs w:val="22"/>
        </w:rPr>
        <w:t xml:space="preserve">Amogou, O., Noumavo, A.P., Agbodjato, N.A., Sina, H., Dagbénonbakin, G., Adoko, M.Y., Salako K.V., Kakaï, R.G., Adjanohoun, A. and Baba-Moussa, L. </w:t>
      </w:r>
      <w:r w:rsidR="00CD5C0B" w:rsidRPr="00167D03">
        <w:rPr>
          <w:sz w:val="22"/>
          <w:szCs w:val="22"/>
        </w:rPr>
        <w:t>(</w:t>
      </w:r>
      <w:r w:rsidRPr="00167D03">
        <w:rPr>
          <w:sz w:val="22"/>
          <w:szCs w:val="22"/>
        </w:rPr>
        <w:t>2021</w:t>
      </w:r>
      <w:r w:rsidR="00CD5C0B" w:rsidRPr="00167D03">
        <w:rPr>
          <w:sz w:val="22"/>
          <w:szCs w:val="22"/>
        </w:rPr>
        <w:t>)</w:t>
      </w:r>
      <w:r w:rsidRPr="00167D03">
        <w:rPr>
          <w:sz w:val="22"/>
          <w:szCs w:val="22"/>
        </w:rPr>
        <w:t xml:space="preserve">. Rhizobacterial inoculation in combination with mineral fertilizer improves maize growth and yield in poor ferruginous soil in center of Benin. </w:t>
      </w:r>
      <w:r w:rsidRPr="00167D03">
        <w:rPr>
          <w:i/>
          <w:iCs/>
          <w:sz w:val="22"/>
          <w:szCs w:val="22"/>
        </w:rPr>
        <w:t>BioTechnologia</w:t>
      </w:r>
      <w:r w:rsidRPr="00167D03">
        <w:rPr>
          <w:sz w:val="22"/>
          <w:szCs w:val="22"/>
        </w:rPr>
        <w:t xml:space="preserve">, </w:t>
      </w:r>
      <w:r w:rsidRPr="00167D03">
        <w:rPr>
          <w:i/>
          <w:iCs/>
          <w:sz w:val="22"/>
          <w:szCs w:val="22"/>
        </w:rPr>
        <w:t>102</w:t>
      </w:r>
      <w:r w:rsidRPr="00167D03">
        <w:rPr>
          <w:sz w:val="22"/>
          <w:szCs w:val="22"/>
        </w:rPr>
        <w:t>(2), 141</w:t>
      </w:r>
      <w:r w:rsidRPr="00167D03">
        <w:rPr>
          <w:rFonts w:ascii="Cambria Math" w:hAnsi="Cambria Math" w:cs="Cambria Math"/>
          <w:sz w:val="22"/>
          <w:szCs w:val="22"/>
        </w:rPr>
        <w:t>‑</w:t>
      </w:r>
      <w:r w:rsidRPr="00167D03">
        <w:rPr>
          <w:sz w:val="22"/>
          <w:szCs w:val="22"/>
        </w:rPr>
        <w:t xml:space="preserve">155. </w:t>
      </w:r>
      <w:r w:rsidR="00167D03" w:rsidRPr="00167D03">
        <w:rPr>
          <w:sz w:val="22"/>
          <w:szCs w:val="22"/>
        </w:rPr>
        <w:t>https://doi.org/10.5114/bta.2021.106520</w:t>
      </w:r>
    </w:p>
    <w:p w14:paraId="2D83877D" w14:textId="38601BFF" w:rsidR="003A1302" w:rsidRPr="00167D03" w:rsidRDefault="003A1302" w:rsidP="00167D03">
      <w:pPr>
        <w:pStyle w:val="ListParagraph"/>
        <w:numPr>
          <w:ilvl w:val="0"/>
          <w:numId w:val="42"/>
        </w:numPr>
        <w:rPr>
          <w:sz w:val="22"/>
          <w:szCs w:val="22"/>
        </w:rPr>
      </w:pPr>
      <w:r w:rsidRPr="00167D03">
        <w:rPr>
          <w:sz w:val="22"/>
          <w:szCs w:val="22"/>
        </w:rPr>
        <w:t xml:space="preserve">Arunachalam, T., Gade, K., Mahadule, P.A., Soumia, P.S., Govindasamy, V., Gawande, S.J. and Mahajan, V. </w:t>
      </w:r>
      <w:r w:rsidR="0052149F" w:rsidRPr="00167D03">
        <w:rPr>
          <w:sz w:val="22"/>
          <w:szCs w:val="22"/>
        </w:rPr>
        <w:t>(</w:t>
      </w:r>
      <w:r w:rsidRPr="00167D03">
        <w:rPr>
          <w:sz w:val="22"/>
          <w:szCs w:val="22"/>
        </w:rPr>
        <w:t>2024</w:t>
      </w:r>
      <w:r w:rsidR="0052149F" w:rsidRPr="00167D03">
        <w:rPr>
          <w:sz w:val="22"/>
          <w:szCs w:val="22"/>
        </w:rPr>
        <w:t>)</w:t>
      </w:r>
      <w:r w:rsidRPr="00167D03">
        <w:rPr>
          <w:sz w:val="22"/>
          <w:szCs w:val="22"/>
        </w:rPr>
        <w:t xml:space="preserve">. Optimizing plant growth, nutrient uptake, and yield of onion through the application of phosphorus solubilizing bacteria and endophytic fungi. </w:t>
      </w:r>
      <w:r w:rsidRPr="00167D03">
        <w:rPr>
          <w:i/>
          <w:iCs/>
          <w:sz w:val="22"/>
          <w:szCs w:val="22"/>
        </w:rPr>
        <w:t>Frontiers in Microbiology</w:t>
      </w:r>
      <w:r w:rsidRPr="00167D03">
        <w:rPr>
          <w:sz w:val="22"/>
          <w:szCs w:val="22"/>
        </w:rPr>
        <w:t xml:space="preserve">, </w:t>
      </w:r>
      <w:r w:rsidRPr="00167D03">
        <w:rPr>
          <w:i/>
          <w:iCs/>
          <w:sz w:val="22"/>
          <w:szCs w:val="22"/>
        </w:rPr>
        <w:t>15</w:t>
      </w:r>
      <w:r w:rsidRPr="00167D03">
        <w:rPr>
          <w:sz w:val="22"/>
          <w:szCs w:val="22"/>
        </w:rPr>
        <w:t xml:space="preserve">, 1442912. </w:t>
      </w:r>
      <w:r w:rsidR="00167D03" w:rsidRPr="00167D03">
        <w:rPr>
          <w:sz w:val="22"/>
          <w:szCs w:val="22"/>
        </w:rPr>
        <w:t>https://doi.org/10.3389/fmicb.2024.1442912</w:t>
      </w:r>
    </w:p>
    <w:p w14:paraId="29F18520" w14:textId="0C1A087D" w:rsidR="003A1302" w:rsidRPr="00167D03" w:rsidRDefault="003A1302" w:rsidP="00167D03">
      <w:pPr>
        <w:pStyle w:val="ListParagraph"/>
        <w:numPr>
          <w:ilvl w:val="0"/>
          <w:numId w:val="42"/>
        </w:numPr>
        <w:rPr>
          <w:sz w:val="22"/>
          <w:szCs w:val="22"/>
        </w:rPr>
      </w:pPr>
      <w:r w:rsidRPr="00167D03">
        <w:rPr>
          <w:sz w:val="22"/>
          <w:szCs w:val="22"/>
        </w:rPr>
        <w:t xml:space="preserve">Bahadir, P.S., Li̇Aqat, F. and Eltem, R. </w:t>
      </w:r>
      <w:r w:rsidR="0052149F" w:rsidRPr="00167D03">
        <w:rPr>
          <w:sz w:val="22"/>
          <w:szCs w:val="22"/>
        </w:rPr>
        <w:t>(</w:t>
      </w:r>
      <w:r w:rsidRPr="00167D03">
        <w:rPr>
          <w:sz w:val="22"/>
          <w:szCs w:val="22"/>
        </w:rPr>
        <w:t>2018</w:t>
      </w:r>
      <w:r w:rsidR="0052149F" w:rsidRPr="00167D03">
        <w:rPr>
          <w:sz w:val="22"/>
          <w:szCs w:val="22"/>
        </w:rPr>
        <w:t>)</w:t>
      </w:r>
      <w:r w:rsidRPr="00167D03">
        <w:rPr>
          <w:sz w:val="22"/>
          <w:szCs w:val="22"/>
        </w:rPr>
        <w:t xml:space="preserve">. Plant growth promoting properties of phosphate solubilizing </w:t>
      </w:r>
      <w:r w:rsidRPr="00167D03">
        <w:rPr>
          <w:i/>
          <w:iCs/>
          <w:sz w:val="22"/>
          <w:szCs w:val="22"/>
        </w:rPr>
        <w:t xml:space="preserve">Bacillus </w:t>
      </w:r>
      <w:r w:rsidRPr="00167D03">
        <w:rPr>
          <w:sz w:val="22"/>
          <w:szCs w:val="22"/>
        </w:rPr>
        <w:t xml:space="preserve">species isolated from the Aegean Region of Turkey. </w:t>
      </w:r>
      <w:r w:rsidRPr="00167D03">
        <w:rPr>
          <w:i/>
          <w:iCs/>
          <w:sz w:val="22"/>
          <w:szCs w:val="22"/>
        </w:rPr>
        <w:t>TURKISH JOURNAL OF BOTANY</w:t>
      </w:r>
      <w:r w:rsidRPr="00167D03">
        <w:rPr>
          <w:sz w:val="22"/>
          <w:szCs w:val="22"/>
        </w:rPr>
        <w:t xml:space="preserve">, </w:t>
      </w:r>
      <w:r w:rsidRPr="00167D03">
        <w:rPr>
          <w:i/>
          <w:iCs/>
          <w:sz w:val="22"/>
          <w:szCs w:val="22"/>
        </w:rPr>
        <w:t>42</w:t>
      </w:r>
      <w:r w:rsidRPr="00167D03">
        <w:rPr>
          <w:sz w:val="22"/>
          <w:szCs w:val="22"/>
        </w:rPr>
        <w:t>(2), 183</w:t>
      </w:r>
      <w:r w:rsidRPr="00167D03">
        <w:rPr>
          <w:rFonts w:ascii="Cambria Math" w:hAnsi="Cambria Math" w:cs="Cambria Math"/>
          <w:sz w:val="22"/>
          <w:szCs w:val="22"/>
        </w:rPr>
        <w:t>‑</w:t>
      </w:r>
      <w:r w:rsidRPr="00167D03">
        <w:rPr>
          <w:sz w:val="22"/>
          <w:szCs w:val="22"/>
        </w:rPr>
        <w:t xml:space="preserve">196. </w:t>
      </w:r>
      <w:r w:rsidR="00167D03" w:rsidRPr="00167D03">
        <w:rPr>
          <w:sz w:val="22"/>
          <w:szCs w:val="22"/>
        </w:rPr>
        <w:t>https://doi.org/10.3906/bot-1706-51</w:t>
      </w:r>
    </w:p>
    <w:p w14:paraId="318CF7BD" w14:textId="479F592E" w:rsidR="003A1302" w:rsidRPr="00167D03" w:rsidRDefault="003A1302" w:rsidP="00167D03">
      <w:pPr>
        <w:pStyle w:val="ListParagraph"/>
        <w:numPr>
          <w:ilvl w:val="0"/>
          <w:numId w:val="42"/>
        </w:numPr>
        <w:rPr>
          <w:sz w:val="22"/>
          <w:szCs w:val="22"/>
        </w:rPr>
      </w:pPr>
      <w:r w:rsidRPr="00167D03">
        <w:rPr>
          <w:sz w:val="22"/>
          <w:szCs w:val="22"/>
        </w:rPr>
        <w:t xml:space="preserve">Brar, N.S., Kaushik, P. and Dudi, B.S. </w:t>
      </w:r>
      <w:r w:rsidR="0052149F" w:rsidRPr="00167D03">
        <w:rPr>
          <w:sz w:val="22"/>
          <w:szCs w:val="22"/>
        </w:rPr>
        <w:t>(</w:t>
      </w:r>
      <w:r w:rsidRPr="00167D03">
        <w:rPr>
          <w:sz w:val="22"/>
          <w:szCs w:val="22"/>
        </w:rPr>
        <w:t>2020</w:t>
      </w:r>
      <w:r w:rsidR="0052149F" w:rsidRPr="00167D03">
        <w:rPr>
          <w:sz w:val="22"/>
          <w:szCs w:val="22"/>
        </w:rPr>
        <w:t>)</w:t>
      </w:r>
      <w:r w:rsidRPr="00167D03">
        <w:rPr>
          <w:sz w:val="22"/>
          <w:szCs w:val="22"/>
        </w:rPr>
        <w:t>. Effect of seed priming treatment on the physiological quality of naturally aged onion (</w:t>
      </w:r>
      <w:r w:rsidRPr="00167D03">
        <w:rPr>
          <w:i/>
          <w:iCs/>
          <w:sz w:val="22"/>
          <w:szCs w:val="22"/>
        </w:rPr>
        <w:t>Allium cepa</w:t>
      </w:r>
      <w:r w:rsidRPr="00167D03">
        <w:rPr>
          <w:sz w:val="22"/>
          <w:szCs w:val="22"/>
        </w:rPr>
        <w:t xml:space="preserve"> L.) SEEDS. </w:t>
      </w:r>
      <w:r w:rsidRPr="00167D03">
        <w:rPr>
          <w:i/>
          <w:iCs/>
          <w:sz w:val="22"/>
          <w:szCs w:val="22"/>
        </w:rPr>
        <w:t xml:space="preserve">Applied </w:t>
      </w:r>
      <w:r w:rsidRPr="00167D03">
        <w:rPr>
          <w:i/>
          <w:iCs/>
          <w:sz w:val="22"/>
          <w:szCs w:val="22"/>
        </w:rPr>
        <w:lastRenderedPageBreak/>
        <w:t>Ecology and Environmental Research</w:t>
      </w:r>
      <w:r w:rsidRPr="00167D03">
        <w:rPr>
          <w:sz w:val="22"/>
          <w:szCs w:val="22"/>
        </w:rPr>
        <w:t xml:space="preserve">, </w:t>
      </w:r>
      <w:r w:rsidRPr="00167D03">
        <w:rPr>
          <w:i/>
          <w:iCs/>
          <w:sz w:val="22"/>
          <w:szCs w:val="22"/>
        </w:rPr>
        <w:t>18</w:t>
      </w:r>
      <w:r w:rsidRPr="00167D03">
        <w:rPr>
          <w:sz w:val="22"/>
          <w:szCs w:val="22"/>
        </w:rPr>
        <w:t>(1), 849</w:t>
      </w:r>
      <w:r w:rsidRPr="00167D03">
        <w:rPr>
          <w:rFonts w:ascii="Cambria Math" w:hAnsi="Cambria Math" w:cs="Cambria Math"/>
          <w:sz w:val="22"/>
          <w:szCs w:val="22"/>
        </w:rPr>
        <w:t>‑</w:t>
      </w:r>
      <w:r w:rsidRPr="00167D03">
        <w:rPr>
          <w:sz w:val="22"/>
          <w:szCs w:val="22"/>
        </w:rPr>
        <w:t xml:space="preserve">862. </w:t>
      </w:r>
      <w:r w:rsidR="00167D03" w:rsidRPr="00167D03">
        <w:rPr>
          <w:sz w:val="22"/>
          <w:szCs w:val="22"/>
        </w:rPr>
        <w:t>https://doi.org/10.15666/aeer/1801_849862</w:t>
      </w:r>
    </w:p>
    <w:p w14:paraId="0808E2B5" w14:textId="54A3FF49" w:rsidR="003A1302" w:rsidRPr="00167D03" w:rsidRDefault="003A1302" w:rsidP="00167D03">
      <w:pPr>
        <w:pStyle w:val="ListParagraph"/>
        <w:numPr>
          <w:ilvl w:val="0"/>
          <w:numId w:val="42"/>
        </w:numPr>
        <w:rPr>
          <w:sz w:val="22"/>
          <w:szCs w:val="22"/>
        </w:rPr>
      </w:pPr>
      <w:r w:rsidRPr="00167D03">
        <w:rPr>
          <w:sz w:val="22"/>
          <w:szCs w:val="22"/>
        </w:rPr>
        <w:t xml:space="preserve">Brewster, J.L. </w:t>
      </w:r>
      <w:r w:rsidR="0052149F" w:rsidRPr="00167D03">
        <w:rPr>
          <w:sz w:val="22"/>
          <w:szCs w:val="22"/>
        </w:rPr>
        <w:t>(</w:t>
      </w:r>
      <w:r w:rsidRPr="00167D03">
        <w:rPr>
          <w:sz w:val="22"/>
          <w:szCs w:val="22"/>
        </w:rPr>
        <w:t>2008</w:t>
      </w:r>
      <w:r w:rsidR="0052149F" w:rsidRPr="00167D03">
        <w:rPr>
          <w:sz w:val="22"/>
          <w:szCs w:val="22"/>
        </w:rPr>
        <w:t>)</w:t>
      </w:r>
      <w:r w:rsidRPr="00167D03">
        <w:rPr>
          <w:sz w:val="22"/>
          <w:szCs w:val="22"/>
        </w:rPr>
        <w:t xml:space="preserve">. Onions and other vegetable alliums (2nd ed). Wallingford, UK ; Cambridge, MA: CAB International. ISBN 978-1-84593-399-9.  p. 411. </w:t>
      </w:r>
      <w:r w:rsidR="00167D03" w:rsidRPr="00167D03">
        <w:rPr>
          <w:sz w:val="22"/>
          <w:szCs w:val="22"/>
        </w:rPr>
        <w:t>https://doi.org/10.1079/9781845933999.0000</w:t>
      </w:r>
    </w:p>
    <w:p w14:paraId="57EDF373" w14:textId="6EEE5850" w:rsidR="003A1302" w:rsidRPr="00167D03" w:rsidRDefault="003A1302" w:rsidP="00167D03">
      <w:pPr>
        <w:pStyle w:val="ListParagraph"/>
        <w:numPr>
          <w:ilvl w:val="0"/>
          <w:numId w:val="42"/>
        </w:numPr>
        <w:rPr>
          <w:sz w:val="22"/>
          <w:szCs w:val="22"/>
        </w:rPr>
      </w:pPr>
      <w:r w:rsidRPr="00167D03">
        <w:rPr>
          <w:sz w:val="22"/>
          <w:szCs w:val="22"/>
        </w:rPr>
        <w:t xml:space="preserve">Compant, S., Duffy, B., Nowak, J., Clément, C. and Barka, E.A. </w:t>
      </w:r>
      <w:r w:rsidR="0052149F" w:rsidRPr="00167D03">
        <w:rPr>
          <w:sz w:val="22"/>
          <w:szCs w:val="22"/>
        </w:rPr>
        <w:t>(</w:t>
      </w:r>
      <w:r w:rsidRPr="00167D03">
        <w:rPr>
          <w:sz w:val="22"/>
          <w:szCs w:val="22"/>
        </w:rPr>
        <w:t>2005</w:t>
      </w:r>
      <w:r w:rsidR="0052149F" w:rsidRPr="00167D03">
        <w:rPr>
          <w:sz w:val="22"/>
          <w:szCs w:val="22"/>
        </w:rPr>
        <w:t>)</w:t>
      </w:r>
      <w:r w:rsidRPr="00167D03">
        <w:rPr>
          <w:sz w:val="22"/>
          <w:szCs w:val="22"/>
        </w:rPr>
        <w:t xml:space="preserve">. Use of plant growth-promoting bacteria for biocontrol of plant diseases : principles, mechanisms of action, and future prospects. </w:t>
      </w:r>
      <w:r w:rsidRPr="00167D03">
        <w:rPr>
          <w:i/>
          <w:iCs/>
          <w:sz w:val="22"/>
          <w:szCs w:val="22"/>
        </w:rPr>
        <w:t>Applied and Environmental Microbiology</w:t>
      </w:r>
      <w:r w:rsidRPr="00167D03">
        <w:rPr>
          <w:sz w:val="22"/>
          <w:szCs w:val="22"/>
        </w:rPr>
        <w:t xml:space="preserve">, </w:t>
      </w:r>
      <w:r w:rsidRPr="00167D03">
        <w:rPr>
          <w:i/>
          <w:iCs/>
          <w:sz w:val="22"/>
          <w:szCs w:val="22"/>
        </w:rPr>
        <w:t>71</w:t>
      </w:r>
      <w:r w:rsidRPr="00167D03">
        <w:rPr>
          <w:sz w:val="22"/>
          <w:szCs w:val="22"/>
        </w:rPr>
        <w:t>(9), 4951</w:t>
      </w:r>
      <w:r w:rsidRPr="00167D03">
        <w:rPr>
          <w:rFonts w:ascii="Cambria Math" w:hAnsi="Cambria Math" w:cs="Cambria Math"/>
          <w:sz w:val="22"/>
          <w:szCs w:val="22"/>
        </w:rPr>
        <w:t>‑</w:t>
      </w:r>
      <w:r w:rsidRPr="00167D03">
        <w:rPr>
          <w:sz w:val="22"/>
          <w:szCs w:val="22"/>
        </w:rPr>
        <w:t xml:space="preserve">4959. </w:t>
      </w:r>
      <w:r w:rsidR="00167D03" w:rsidRPr="00167D03">
        <w:rPr>
          <w:sz w:val="22"/>
          <w:szCs w:val="22"/>
        </w:rPr>
        <w:t>https://doi.org/10.1128/AEM.71.9.4951-4959.2005</w:t>
      </w:r>
    </w:p>
    <w:p w14:paraId="5EA1575F" w14:textId="38A5F4A6" w:rsidR="003A1302" w:rsidRPr="00167D03" w:rsidRDefault="003A1302" w:rsidP="00167D03">
      <w:pPr>
        <w:pStyle w:val="ListParagraph"/>
        <w:numPr>
          <w:ilvl w:val="0"/>
          <w:numId w:val="42"/>
        </w:numPr>
        <w:rPr>
          <w:sz w:val="22"/>
          <w:szCs w:val="22"/>
        </w:rPr>
      </w:pPr>
      <w:r w:rsidRPr="00167D03">
        <w:rPr>
          <w:sz w:val="22"/>
          <w:szCs w:val="22"/>
        </w:rPr>
        <w:t xml:space="preserve">Dakuyo, R., Konate, K., Sama, H., Sanou, A., Kabore, K., Diao, M., Dibala, C.I. and Dicko, M.H. </w:t>
      </w:r>
      <w:r w:rsidR="0052149F" w:rsidRPr="00167D03">
        <w:rPr>
          <w:sz w:val="22"/>
          <w:szCs w:val="22"/>
        </w:rPr>
        <w:t>(</w:t>
      </w:r>
      <w:r w:rsidRPr="00167D03">
        <w:rPr>
          <w:sz w:val="22"/>
          <w:szCs w:val="22"/>
        </w:rPr>
        <w:t>2021</w:t>
      </w:r>
      <w:r w:rsidR="0052149F" w:rsidRPr="00167D03">
        <w:rPr>
          <w:sz w:val="22"/>
          <w:szCs w:val="22"/>
        </w:rPr>
        <w:t>)</w:t>
      </w:r>
      <w:r w:rsidRPr="00167D03">
        <w:rPr>
          <w:sz w:val="22"/>
          <w:szCs w:val="22"/>
        </w:rPr>
        <w:t xml:space="preserve">. Assessment of onions contamination by pesticides residues and characterization of market gardeners’ cultural practices in the region of Boucle du Mouhoun (Burkina Faso). </w:t>
      </w:r>
      <w:r w:rsidRPr="00167D03">
        <w:rPr>
          <w:i/>
          <w:iCs/>
          <w:sz w:val="22"/>
          <w:szCs w:val="22"/>
        </w:rPr>
        <w:t>International Journal of Biological and Chemical Sciences</w:t>
      </w:r>
      <w:r w:rsidRPr="00167D03">
        <w:rPr>
          <w:sz w:val="22"/>
          <w:szCs w:val="22"/>
        </w:rPr>
        <w:t xml:space="preserve">, </w:t>
      </w:r>
      <w:r w:rsidRPr="00167D03">
        <w:rPr>
          <w:i/>
          <w:iCs/>
          <w:sz w:val="22"/>
          <w:szCs w:val="22"/>
        </w:rPr>
        <w:t>14</w:t>
      </w:r>
      <w:r w:rsidRPr="00167D03">
        <w:rPr>
          <w:sz w:val="22"/>
          <w:szCs w:val="22"/>
        </w:rPr>
        <w:t>(9), 3097</w:t>
      </w:r>
      <w:r w:rsidRPr="00167D03">
        <w:rPr>
          <w:rFonts w:ascii="Cambria Math" w:hAnsi="Cambria Math" w:cs="Cambria Math"/>
          <w:sz w:val="22"/>
          <w:szCs w:val="22"/>
        </w:rPr>
        <w:t>‑</w:t>
      </w:r>
      <w:r w:rsidRPr="00167D03">
        <w:rPr>
          <w:sz w:val="22"/>
          <w:szCs w:val="22"/>
        </w:rPr>
        <w:t xml:space="preserve">3109. </w:t>
      </w:r>
      <w:r w:rsidR="00167D03" w:rsidRPr="00167D03">
        <w:rPr>
          <w:sz w:val="22"/>
          <w:szCs w:val="22"/>
        </w:rPr>
        <w:t>https://doi.org/10.4314/ijbcs.v14i9.10</w:t>
      </w:r>
    </w:p>
    <w:p w14:paraId="6EA1B41F" w14:textId="53A77C4A" w:rsidR="003A1302" w:rsidRPr="00167D03" w:rsidRDefault="003A1302" w:rsidP="00167D03">
      <w:pPr>
        <w:pStyle w:val="ListParagraph"/>
        <w:numPr>
          <w:ilvl w:val="0"/>
          <w:numId w:val="42"/>
        </w:numPr>
        <w:rPr>
          <w:sz w:val="22"/>
          <w:szCs w:val="22"/>
        </w:rPr>
      </w:pPr>
      <w:r w:rsidRPr="00167D03">
        <w:rPr>
          <w:sz w:val="22"/>
          <w:szCs w:val="22"/>
        </w:rPr>
        <w:t xml:space="preserve">Das, S. and Prabha, D. </w:t>
      </w:r>
      <w:r w:rsidR="0052149F" w:rsidRPr="00167D03">
        <w:rPr>
          <w:sz w:val="22"/>
          <w:szCs w:val="22"/>
        </w:rPr>
        <w:t>(</w:t>
      </w:r>
      <w:r w:rsidRPr="00167D03">
        <w:rPr>
          <w:sz w:val="22"/>
          <w:szCs w:val="22"/>
        </w:rPr>
        <w:t>2024</w:t>
      </w:r>
      <w:r w:rsidR="0052149F" w:rsidRPr="00167D03">
        <w:rPr>
          <w:sz w:val="22"/>
          <w:szCs w:val="22"/>
        </w:rPr>
        <w:t>)</w:t>
      </w:r>
      <w:r w:rsidRPr="00167D03">
        <w:rPr>
          <w:sz w:val="22"/>
          <w:szCs w:val="22"/>
        </w:rPr>
        <w:t>. Effect of ageing and priming on seed germination and vigour in onion (</w:t>
      </w:r>
      <w:r w:rsidRPr="00167D03">
        <w:rPr>
          <w:i/>
          <w:iCs/>
          <w:sz w:val="22"/>
          <w:szCs w:val="22"/>
        </w:rPr>
        <w:t>Allium Cepa</w:t>
      </w:r>
      <w:r w:rsidRPr="00167D03">
        <w:rPr>
          <w:sz w:val="22"/>
          <w:szCs w:val="22"/>
        </w:rPr>
        <w:t xml:space="preserve"> L.). </w:t>
      </w:r>
      <w:r w:rsidRPr="00167D03">
        <w:rPr>
          <w:i/>
          <w:iCs/>
          <w:sz w:val="22"/>
          <w:szCs w:val="22"/>
        </w:rPr>
        <w:t>Vegetos</w:t>
      </w:r>
      <w:r w:rsidRPr="00167D03">
        <w:rPr>
          <w:sz w:val="22"/>
          <w:szCs w:val="22"/>
        </w:rPr>
        <w:t xml:space="preserve">, </w:t>
      </w:r>
      <w:r w:rsidRPr="00167D03">
        <w:rPr>
          <w:i/>
          <w:iCs/>
          <w:sz w:val="22"/>
          <w:szCs w:val="22"/>
        </w:rPr>
        <w:t>38</w:t>
      </w:r>
      <w:r w:rsidRPr="00167D03">
        <w:rPr>
          <w:sz w:val="22"/>
          <w:szCs w:val="22"/>
        </w:rPr>
        <w:t>(4), 1674</w:t>
      </w:r>
      <w:r w:rsidRPr="00167D03">
        <w:rPr>
          <w:rFonts w:ascii="Cambria Math" w:hAnsi="Cambria Math" w:cs="Cambria Math"/>
          <w:sz w:val="22"/>
          <w:szCs w:val="22"/>
        </w:rPr>
        <w:t>‑</w:t>
      </w:r>
      <w:r w:rsidRPr="00167D03">
        <w:rPr>
          <w:sz w:val="22"/>
          <w:szCs w:val="22"/>
        </w:rPr>
        <w:t xml:space="preserve">1680. </w:t>
      </w:r>
      <w:r w:rsidR="00167D03" w:rsidRPr="00167D03">
        <w:rPr>
          <w:sz w:val="22"/>
          <w:szCs w:val="22"/>
        </w:rPr>
        <w:t>https://doi.org/10.1007/s42535-024-00956-7</w:t>
      </w:r>
    </w:p>
    <w:p w14:paraId="4C87F695" w14:textId="51C9DC8B" w:rsidR="003A1302" w:rsidRPr="00167D03" w:rsidRDefault="003A1302" w:rsidP="00167D03">
      <w:pPr>
        <w:pStyle w:val="ListParagraph"/>
        <w:numPr>
          <w:ilvl w:val="0"/>
          <w:numId w:val="42"/>
        </w:numPr>
        <w:rPr>
          <w:sz w:val="22"/>
          <w:szCs w:val="22"/>
        </w:rPr>
      </w:pPr>
      <w:r w:rsidRPr="00167D03">
        <w:rPr>
          <w:sz w:val="22"/>
          <w:szCs w:val="22"/>
        </w:rPr>
        <w:t xml:space="preserve">De Corato, U. </w:t>
      </w:r>
      <w:r w:rsidR="0052149F" w:rsidRPr="00167D03">
        <w:rPr>
          <w:sz w:val="22"/>
          <w:szCs w:val="22"/>
        </w:rPr>
        <w:t>(</w:t>
      </w:r>
      <w:r w:rsidRPr="00167D03">
        <w:rPr>
          <w:sz w:val="22"/>
          <w:szCs w:val="22"/>
        </w:rPr>
        <w:t>2020</w:t>
      </w:r>
      <w:r w:rsidR="0052149F" w:rsidRPr="00167D03">
        <w:rPr>
          <w:sz w:val="22"/>
          <w:szCs w:val="22"/>
        </w:rPr>
        <w:t>)</w:t>
      </w:r>
      <w:r w:rsidRPr="00167D03">
        <w:rPr>
          <w:sz w:val="22"/>
          <w:szCs w:val="22"/>
        </w:rPr>
        <w:t xml:space="preserve">. Soil microbiota manipulation and its role in suppressing soil-borne plant pathogens in organic farming systems under the light of microbiome-assisted strategies. </w:t>
      </w:r>
      <w:r w:rsidRPr="00167D03">
        <w:rPr>
          <w:i/>
          <w:iCs/>
          <w:sz w:val="22"/>
          <w:szCs w:val="22"/>
        </w:rPr>
        <w:t>Chemical and Biological Technologies in Agriculture</w:t>
      </w:r>
      <w:r w:rsidRPr="00167D03">
        <w:rPr>
          <w:sz w:val="22"/>
          <w:szCs w:val="22"/>
        </w:rPr>
        <w:t xml:space="preserve">, </w:t>
      </w:r>
      <w:r w:rsidRPr="00167D03">
        <w:rPr>
          <w:i/>
          <w:iCs/>
          <w:sz w:val="22"/>
          <w:szCs w:val="22"/>
        </w:rPr>
        <w:t>7</w:t>
      </w:r>
      <w:r w:rsidRPr="00167D03">
        <w:rPr>
          <w:sz w:val="22"/>
          <w:szCs w:val="22"/>
        </w:rPr>
        <w:t xml:space="preserve">(1), 17. </w:t>
      </w:r>
      <w:r w:rsidR="00167D03" w:rsidRPr="00167D03">
        <w:rPr>
          <w:sz w:val="22"/>
          <w:szCs w:val="22"/>
        </w:rPr>
        <w:t>https://doi.org/10.1186/s40538-020-00183-7</w:t>
      </w:r>
    </w:p>
    <w:p w14:paraId="170B8C92" w14:textId="57330627" w:rsidR="003A1302" w:rsidRPr="00167D03" w:rsidRDefault="003A1302" w:rsidP="00167D03">
      <w:pPr>
        <w:pStyle w:val="ListParagraph"/>
        <w:numPr>
          <w:ilvl w:val="0"/>
          <w:numId w:val="42"/>
        </w:numPr>
        <w:rPr>
          <w:sz w:val="22"/>
          <w:szCs w:val="22"/>
        </w:rPr>
      </w:pPr>
      <w:r w:rsidRPr="00167D03">
        <w:rPr>
          <w:sz w:val="22"/>
          <w:szCs w:val="22"/>
        </w:rPr>
        <w:t xml:space="preserve">Edelmann, H.G.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Plant root develop</w:t>
      </w:r>
      <w:r w:rsidR="008F7AA2" w:rsidRPr="00167D03">
        <w:rPr>
          <w:sz w:val="22"/>
          <w:szCs w:val="22"/>
        </w:rPr>
        <w:t>ment</w:t>
      </w:r>
      <w:r w:rsidRPr="00167D03">
        <w:rPr>
          <w:sz w:val="22"/>
          <w:szCs w:val="22"/>
        </w:rPr>
        <w:t xml:space="preserve">: Is the classical theory for auxin-regulated root growth false? </w:t>
      </w:r>
      <w:r w:rsidRPr="00167D03">
        <w:rPr>
          <w:i/>
          <w:iCs/>
          <w:sz w:val="22"/>
          <w:szCs w:val="22"/>
        </w:rPr>
        <w:t>Protoplasma</w:t>
      </w:r>
      <w:r w:rsidRPr="00167D03">
        <w:rPr>
          <w:sz w:val="22"/>
          <w:szCs w:val="22"/>
        </w:rPr>
        <w:t xml:space="preserve">, </w:t>
      </w:r>
      <w:r w:rsidRPr="00167D03">
        <w:rPr>
          <w:i/>
          <w:iCs/>
          <w:sz w:val="22"/>
          <w:szCs w:val="22"/>
        </w:rPr>
        <w:t>259</w:t>
      </w:r>
      <w:r w:rsidRPr="00167D03">
        <w:rPr>
          <w:sz w:val="22"/>
          <w:szCs w:val="22"/>
        </w:rPr>
        <w:t>(3), 823</w:t>
      </w:r>
      <w:r w:rsidRPr="00167D03">
        <w:rPr>
          <w:rFonts w:ascii="Cambria Math" w:hAnsi="Cambria Math" w:cs="Cambria Math"/>
          <w:sz w:val="22"/>
          <w:szCs w:val="22"/>
        </w:rPr>
        <w:t>‑</w:t>
      </w:r>
      <w:r w:rsidRPr="00167D03">
        <w:rPr>
          <w:sz w:val="22"/>
          <w:szCs w:val="22"/>
        </w:rPr>
        <w:t>832. https://doi.org/10.1007/s00709-021-01697-z</w:t>
      </w:r>
      <w:r w:rsidR="00167D03" w:rsidRPr="00167D03">
        <w:t xml:space="preserve"> </w:t>
      </w:r>
      <w:r w:rsidR="00167D03" w:rsidRPr="00167D03">
        <w:rPr>
          <w:sz w:val="22"/>
          <w:szCs w:val="22"/>
        </w:rPr>
        <w:t>https://doi.org/10.1007/s00709-021-01697-z</w:t>
      </w:r>
    </w:p>
    <w:p w14:paraId="311C79BB" w14:textId="7E454906" w:rsidR="003A1302" w:rsidRPr="00167D03" w:rsidRDefault="003A1302" w:rsidP="00167D03">
      <w:pPr>
        <w:pStyle w:val="ListParagraph"/>
        <w:numPr>
          <w:ilvl w:val="0"/>
          <w:numId w:val="42"/>
        </w:numPr>
        <w:rPr>
          <w:sz w:val="22"/>
          <w:szCs w:val="22"/>
        </w:rPr>
      </w:pPr>
      <w:r w:rsidRPr="00167D03">
        <w:rPr>
          <w:sz w:val="22"/>
          <w:szCs w:val="22"/>
        </w:rPr>
        <w:t xml:space="preserve">Fanai, A., Bohia, B., Lalremruati, F., Lalhriatpuii, N., Lalrokimi, Lalmuanpuii, R., Singh, P.K. and Zothanpuia. </w:t>
      </w:r>
      <w:r w:rsidR="0052149F" w:rsidRPr="00167D03">
        <w:rPr>
          <w:sz w:val="22"/>
          <w:szCs w:val="22"/>
        </w:rPr>
        <w:t>(</w:t>
      </w:r>
      <w:r w:rsidRPr="00167D03">
        <w:rPr>
          <w:sz w:val="22"/>
          <w:szCs w:val="22"/>
        </w:rPr>
        <w:t>2024</w:t>
      </w:r>
      <w:r w:rsidR="0052149F" w:rsidRPr="00167D03">
        <w:rPr>
          <w:sz w:val="22"/>
          <w:szCs w:val="22"/>
        </w:rPr>
        <w:t>)</w:t>
      </w:r>
      <w:r w:rsidRPr="00167D03">
        <w:rPr>
          <w:sz w:val="22"/>
          <w:szCs w:val="22"/>
        </w:rPr>
        <w:t>. Plant growth promoting bacteria (PGPB)-induce</w:t>
      </w:r>
      <w:r w:rsidR="008F7AA2" w:rsidRPr="00167D03">
        <w:rPr>
          <w:sz w:val="22"/>
          <w:szCs w:val="22"/>
        </w:rPr>
        <w:t>d plant adaptations to stresses</w:t>
      </w:r>
      <w:r w:rsidRPr="00167D03">
        <w:rPr>
          <w:sz w:val="22"/>
          <w:szCs w:val="22"/>
        </w:rPr>
        <w:t xml:space="preserve">: An updated review. </w:t>
      </w:r>
      <w:r w:rsidRPr="00167D03">
        <w:rPr>
          <w:i/>
          <w:iCs/>
          <w:sz w:val="22"/>
          <w:szCs w:val="22"/>
        </w:rPr>
        <w:t>PeerJ</w:t>
      </w:r>
      <w:r w:rsidRPr="00167D03">
        <w:rPr>
          <w:sz w:val="22"/>
          <w:szCs w:val="22"/>
        </w:rPr>
        <w:t xml:space="preserve">, </w:t>
      </w:r>
      <w:r w:rsidRPr="00167D03">
        <w:rPr>
          <w:i/>
          <w:iCs/>
          <w:sz w:val="22"/>
          <w:szCs w:val="22"/>
        </w:rPr>
        <w:t>12</w:t>
      </w:r>
      <w:r w:rsidRPr="00167D03">
        <w:rPr>
          <w:sz w:val="22"/>
          <w:szCs w:val="22"/>
        </w:rPr>
        <w:t xml:space="preserve">, e17882. </w:t>
      </w:r>
      <w:r w:rsidR="00167D03" w:rsidRPr="00167D03">
        <w:rPr>
          <w:sz w:val="22"/>
          <w:szCs w:val="22"/>
        </w:rPr>
        <w:t>https://doi.org/10.7717/peerj.17882</w:t>
      </w:r>
    </w:p>
    <w:p w14:paraId="2C76D9B8" w14:textId="41B22800" w:rsidR="003A1302" w:rsidRPr="00167D03" w:rsidRDefault="003A1302" w:rsidP="00167D03">
      <w:pPr>
        <w:pStyle w:val="ListParagraph"/>
        <w:numPr>
          <w:ilvl w:val="0"/>
          <w:numId w:val="42"/>
        </w:numPr>
        <w:rPr>
          <w:sz w:val="22"/>
          <w:szCs w:val="22"/>
        </w:rPr>
      </w:pPr>
      <w:r w:rsidRPr="00167D03">
        <w:rPr>
          <w:sz w:val="22"/>
          <w:szCs w:val="22"/>
        </w:rPr>
        <w:t xml:space="preserve">FAOSTAT.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xml:space="preserve">. </w:t>
      </w:r>
      <w:r w:rsidRPr="00167D03">
        <w:rPr>
          <w:i/>
          <w:iCs/>
          <w:sz w:val="22"/>
          <w:szCs w:val="22"/>
        </w:rPr>
        <w:t>Food and Agriculture Organization of the United Nations, Database</w:t>
      </w:r>
      <w:r w:rsidRPr="00167D03">
        <w:rPr>
          <w:sz w:val="22"/>
          <w:szCs w:val="22"/>
        </w:rPr>
        <w:t>. http://www.faostat.fao.org.</w:t>
      </w:r>
      <w:r w:rsidR="00167D03" w:rsidRPr="00167D03">
        <w:t xml:space="preserve"> </w:t>
      </w:r>
      <w:r w:rsidR="00167D03" w:rsidRPr="00167D03">
        <w:rPr>
          <w:sz w:val="22"/>
          <w:szCs w:val="22"/>
        </w:rPr>
        <w:t>http://www.faostat.fao.org/</w:t>
      </w:r>
    </w:p>
    <w:p w14:paraId="668B3910" w14:textId="4B188F9F" w:rsidR="003A1302" w:rsidRPr="00167D03" w:rsidRDefault="003A1302" w:rsidP="00167D03">
      <w:pPr>
        <w:pStyle w:val="ListParagraph"/>
        <w:numPr>
          <w:ilvl w:val="0"/>
          <w:numId w:val="42"/>
        </w:numPr>
        <w:rPr>
          <w:sz w:val="22"/>
          <w:szCs w:val="22"/>
        </w:rPr>
      </w:pPr>
      <w:r w:rsidRPr="00167D03">
        <w:rPr>
          <w:sz w:val="22"/>
          <w:szCs w:val="22"/>
        </w:rPr>
        <w:t xml:space="preserve">FAOSTAT. </w:t>
      </w:r>
      <w:r w:rsidR="008F7AA2" w:rsidRPr="00167D03">
        <w:rPr>
          <w:sz w:val="22"/>
          <w:szCs w:val="22"/>
        </w:rPr>
        <w:t>(</w:t>
      </w:r>
      <w:r w:rsidRPr="00167D03">
        <w:rPr>
          <w:sz w:val="22"/>
          <w:szCs w:val="22"/>
        </w:rPr>
        <w:t>2024</w:t>
      </w:r>
      <w:r w:rsidR="008F7AA2" w:rsidRPr="00167D03">
        <w:rPr>
          <w:sz w:val="22"/>
          <w:szCs w:val="22"/>
        </w:rPr>
        <w:t>)</w:t>
      </w:r>
      <w:r w:rsidRPr="00167D03">
        <w:rPr>
          <w:sz w:val="22"/>
          <w:szCs w:val="22"/>
        </w:rPr>
        <w:t xml:space="preserve">. </w:t>
      </w:r>
      <w:r w:rsidRPr="00167D03">
        <w:rPr>
          <w:i/>
          <w:iCs/>
          <w:sz w:val="22"/>
          <w:szCs w:val="22"/>
        </w:rPr>
        <w:t>Agricultural production statistics 2010–2023</w:t>
      </w:r>
      <w:r w:rsidRPr="00167D03">
        <w:rPr>
          <w:sz w:val="22"/>
          <w:szCs w:val="22"/>
        </w:rPr>
        <w:t xml:space="preserve"> (Analytical Brief No. 96). p. 16. </w:t>
      </w:r>
      <w:r w:rsidR="00167D03" w:rsidRPr="00167D03">
        <w:rPr>
          <w:sz w:val="22"/>
          <w:szCs w:val="22"/>
        </w:rPr>
        <w:t>https://openknowledge.fao.org/handle/20.500.14283/cd3755en</w:t>
      </w:r>
    </w:p>
    <w:p w14:paraId="0619171F" w14:textId="05A15176" w:rsidR="003A1302" w:rsidRPr="00167D03" w:rsidRDefault="003A1302" w:rsidP="00167D03">
      <w:pPr>
        <w:pStyle w:val="ListParagraph"/>
        <w:numPr>
          <w:ilvl w:val="0"/>
          <w:numId w:val="42"/>
        </w:numPr>
        <w:rPr>
          <w:sz w:val="22"/>
          <w:szCs w:val="22"/>
        </w:rPr>
      </w:pPr>
      <w:r w:rsidRPr="00167D03">
        <w:rPr>
          <w:i/>
          <w:iCs/>
          <w:sz w:val="22"/>
          <w:szCs w:val="22"/>
        </w:rPr>
        <w:t>FSRP-BF</w:t>
      </w:r>
      <w:r w:rsidRPr="00167D03">
        <w:rPr>
          <w:sz w:val="22"/>
          <w:szCs w:val="22"/>
        </w:rPr>
        <w:t xml:space="preserve">. </w:t>
      </w:r>
      <w:r w:rsidR="008F7AA2" w:rsidRPr="00167D03">
        <w:rPr>
          <w:sz w:val="22"/>
          <w:szCs w:val="22"/>
        </w:rPr>
        <w:t>(</w:t>
      </w:r>
      <w:r w:rsidRPr="00167D03">
        <w:rPr>
          <w:sz w:val="22"/>
          <w:szCs w:val="22"/>
        </w:rPr>
        <w:t>2025</w:t>
      </w:r>
      <w:r w:rsidR="008F7AA2" w:rsidRPr="00167D03">
        <w:rPr>
          <w:sz w:val="22"/>
          <w:szCs w:val="22"/>
        </w:rPr>
        <w:t>)</w:t>
      </w:r>
      <w:r w:rsidRPr="00167D03">
        <w:rPr>
          <w:sz w:val="22"/>
          <w:szCs w:val="22"/>
        </w:rPr>
        <w:t xml:space="preserve">. </w:t>
      </w:r>
      <w:r w:rsidRPr="00167D03">
        <w:rPr>
          <w:i/>
          <w:iCs/>
          <w:sz w:val="22"/>
          <w:szCs w:val="22"/>
        </w:rPr>
        <w:t>Food System Resilience Program</w:t>
      </w:r>
      <w:r w:rsidRPr="00167D03">
        <w:rPr>
          <w:sz w:val="22"/>
          <w:szCs w:val="22"/>
        </w:rPr>
        <w:t xml:space="preserve">/FSRP. </w:t>
      </w:r>
      <w:r w:rsidR="00167D03" w:rsidRPr="00167D03">
        <w:rPr>
          <w:sz w:val="22"/>
          <w:szCs w:val="22"/>
        </w:rPr>
        <w:t>https://fsrp.araa.org/en/news/burkina-fasodevelopment-onion-value-chain-centre-south-fsrp-bf-strategic-partner</w:t>
      </w:r>
    </w:p>
    <w:p w14:paraId="0B98C0DA" w14:textId="3E2E3AE8" w:rsidR="003A1302" w:rsidRPr="00167D03" w:rsidRDefault="003A1302" w:rsidP="00167D03">
      <w:pPr>
        <w:pStyle w:val="ListParagraph"/>
        <w:numPr>
          <w:ilvl w:val="0"/>
          <w:numId w:val="42"/>
        </w:numPr>
        <w:rPr>
          <w:sz w:val="22"/>
          <w:szCs w:val="22"/>
        </w:rPr>
      </w:pPr>
      <w:r w:rsidRPr="00167D03">
        <w:rPr>
          <w:sz w:val="22"/>
          <w:szCs w:val="22"/>
        </w:rPr>
        <w:t>Garane, A., Koussao, S., Nikiema, J., Traore, M., Sawadogo, M. and Belem, J. (2018). Evaluation of the field performance of several varieties of onion (</w:t>
      </w:r>
      <w:r w:rsidRPr="00167D03">
        <w:rPr>
          <w:i/>
          <w:iCs/>
          <w:sz w:val="22"/>
          <w:szCs w:val="22"/>
        </w:rPr>
        <w:t>Allium cepa</w:t>
      </w:r>
      <w:r w:rsidRPr="00167D03">
        <w:rPr>
          <w:sz w:val="22"/>
          <w:szCs w:val="22"/>
        </w:rPr>
        <w:t xml:space="preserve"> L.) and shallot (</w:t>
      </w:r>
      <w:r w:rsidRPr="00167D03">
        <w:rPr>
          <w:i/>
          <w:iCs/>
          <w:sz w:val="22"/>
          <w:szCs w:val="22"/>
        </w:rPr>
        <w:t>Allium cepa</w:t>
      </w:r>
      <w:r w:rsidRPr="00167D03">
        <w:rPr>
          <w:sz w:val="22"/>
          <w:szCs w:val="22"/>
        </w:rPr>
        <w:t xml:space="preserve"> var. Asculoni cum) for winter cultivation in central Burkina Faso. </w:t>
      </w:r>
      <w:r w:rsidRPr="00167D03">
        <w:rPr>
          <w:i/>
          <w:iCs/>
          <w:sz w:val="22"/>
          <w:szCs w:val="22"/>
        </w:rPr>
        <w:t>International Journal of Biological and Chemical Sciences</w:t>
      </w:r>
      <w:r w:rsidRPr="00167D03">
        <w:rPr>
          <w:sz w:val="22"/>
          <w:szCs w:val="22"/>
        </w:rPr>
        <w:t xml:space="preserve">, </w:t>
      </w:r>
      <w:r w:rsidRPr="00167D03">
        <w:rPr>
          <w:i/>
          <w:iCs/>
          <w:sz w:val="22"/>
          <w:szCs w:val="22"/>
        </w:rPr>
        <w:t>12</w:t>
      </w:r>
      <w:r w:rsidRPr="00167D03">
        <w:rPr>
          <w:sz w:val="22"/>
          <w:szCs w:val="22"/>
        </w:rPr>
        <w:t xml:space="preserve">(4), 1836–1850. </w:t>
      </w:r>
      <w:r w:rsidR="00167D03" w:rsidRPr="00167D03">
        <w:rPr>
          <w:sz w:val="22"/>
          <w:szCs w:val="22"/>
        </w:rPr>
        <w:t>https://doi.org/10.4314/ijbcs.v12i4.25</w:t>
      </w:r>
    </w:p>
    <w:p w14:paraId="7E2B34B2" w14:textId="39070991" w:rsidR="003A1302" w:rsidRPr="00167D03" w:rsidRDefault="003A1302" w:rsidP="00167D03">
      <w:pPr>
        <w:pStyle w:val="ListParagraph"/>
        <w:numPr>
          <w:ilvl w:val="0"/>
          <w:numId w:val="42"/>
        </w:numPr>
        <w:rPr>
          <w:sz w:val="22"/>
          <w:szCs w:val="22"/>
        </w:rPr>
      </w:pPr>
      <w:r w:rsidRPr="00167D03">
        <w:rPr>
          <w:sz w:val="22"/>
          <w:szCs w:val="22"/>
        </w:rPr>
        <w:t xml:space="preserve">Geisseler, D. and Scow, K.M. </w:t>
      </w:r>
      <w:r w:rsidR="0052149F" w:rsidRPr="00167D03">
        <w:rPr>
          <w:sz w:val="22"/>
          <w:szCs w:val="22"/>
        </w:rPr>
        <w:t>(</w:t>
      </w:r>
      <w:r w:rsidRPr="00167D03">
        <w:rPr>
          <w:sz w:val="22"/>
          <w:szCs w:val="22"/>
        </w:rPr>
        <w:t>2014</w:t>
      </w:r>
      <w:r w:rsidR="0052149F" w:rsidRPr="00167D03">
        <w:rPr>
          <w:sz w:val="22"/>
          <w:szCs w:val="22"/>
        </w:rPr>
        <w:t>)</w:t>
      </w:r>
      <w:r w:rsidRPr="00167D03">
        <w:rPr>
          <w:sz w:val="22"/>
          <w:szCs w:val="22"/>
        </w:rPr>
        <w:t xml:space="preserve">. Long-term effects of mineral fertilizers on soil microorganisms – A review. </w:t>
      </w:r>
      <w:r w:rsidRPr="00167D03">
        <w:rPr>
          <w:i/>
          <w:iCs/>
          <w:sz w:val="22"/>
          <w:szCs w:val="22"/>
        </w:rPr>
        <w:t>Soil Biology and Biochemistry</w:t>
      </w:r>
      <w:r w:rsidRPr="00167D03">
        <w:rPr>
          <w:sz w:val="22"/>
          <w:szCs w:val="22"/>
        </w:rPr>
        <w:t xml:space="preserve">, </w:t>
      </w:r>
      <w:r w:rsidRPr="00167D03">
        <w:rPr>
          <w:i/>
          <w:iCs/>
          <w:sz w:val="22"/>
          <w:szCs w:val="22"/>
        </w:rPr>
        <w:t>75</w:t>
      </w:r>
      <w:r w:rsidRPr="00167D03">
        <w:rPr>
          <w:sz w:val="22"/>
          <w:szCs w:val="22"/>
        </w:rPr>
        <w:t>, 54</w:t>
      </w:r>
      <w:r w:rsidRPr="00167D03">
        <w:rPr>
          <w:rFonts w:ascii="Cambria Math" w:hAnsi="Cambria Math" w:cs="Cambria Math"/>
          <w:sz w:val="22"/>
          <w:szCs w:val="22"/>
        </w:rPr>
        <w:t>‑</w:t>
      </w:r>
      <w:r w:rsidRPr="00167D03">
        <w:rPr>
          <w:sz w:val="22"/>
          <w:szCs w:val="22"/>
        </w:rPr>
        <w:t xml:space="preserve">63. </w:t>
      </w:r>
      <w:r w:rsidR="00167D03" w:rsidRPr="00167D03">
        <w:rPr>
          <w:sz w:val="22"/>
          <w:szCs w:val="22"/>
        </w:rPr>
        <w:t>https://doi.org/10.1016/j.soilbio.2014.03.023</w:t>
      </w:r>
    </w:p>
    <w:p w14:paraId="5A919822" w14:textId="518504F2" w:rsidR="003A1302" w:rsidRPr="00167D03" w:rsidRDefault="003A1302" w:rsidP="00167D03">
      <w:pPr>
        <w:pStyle w:val="ListParagraph"/>
        <w:numPr>
          <w:ilvl w:val="0"/>
          <w:numId w:val="42"/>
        </w:numPr>
        <w:rPr>
          <w:sz w:val="22"/>
          <w:szCs w:val="22"/>
        </w:rPr>
      </w:pPr>
      <w:r w:rsidRPr="00167D03">
        <w:rPr>
          <w:sz w:val="22"/>
          <w:szCs w:val="22"/>
        </w:rPr>
        <w:lastRenderedPageBreak/>
        <w:t xml:space="preserve">Glick, B.R. </w:t>
      </w:r>
      <w:r w:rsidR="008F7AA2" w:rsidRPr="00167D03">
        <w:rPr>
          <w:sz w:val="22"/>
          <w:szCs w:val="22"/>
        </w:rPr>
        <w:t>(</w:t>
      </w:r>
      <w:r w:rsidRPr="00167D03">
        <w:rPr>
          <w:sz w:val="22"/>
          <w:szCs w:val="22"/>
        </w:rPr>
        <w:t>2012</w:t>
      </w:r>
      <w:r w:rsidR="008F7AA2" w:rsidRPr="00167D03">
        <w:rPr>
          <w:sz w:val="22"/>
          <w:szCs w:val="22"/>
        </w:rPr>
        <w:t>)</w:t>
      </w:r>
      <w:r w:rsidRPr="00167D03">
        <w:rPr>
          <w:sz w:val="22"/>
          <w:szCs w:val="22"/>
        </w:rPr>
        <w:t xml:space="preserve">. Plant growth-promoting bacteria : mechanisms and applications. </w:t>
      </w:r>
      <w:r w:rsidRPr="00167D03">
        <w:rPr>
          <w:i/>
          <w:iCs/>
          <w:sz w:val="22"/>
          <w:szCs w:val="22"/>
        </w:rPr>
        <w:t>Scientifica</w:t>
      </w:r>
      <w:r w:rsidRPr="00167D03">
        <w:rPr>
          <w:sz w:val="22"/>
          <w:szCs w:val="22"/>
        </w:rPr>
        <w:t xml:space="preserve">, </w:t>
      </w:r>
      <w:r w:rsidRPr="00167D03">
        <w:rPr>
          <w:i/>
          <w:iCs/>
          <w:sz w:val="22"/>
          <w:szCs w:val="22"/>
        </w:rPr>
        <w:t>2012</w:t>
      </w:r>
      <w:r w:rsidRPr="00167D03">
        <w:rPr>
          <w:sz w:val="22"/>
          <w:szCs w:val="22"/>
        </w:rPr>
        <w:t>, 1</w:t>
      </w:r>
      <w:r w:rsidRPr="00167D03">
        <w:rPr>
          <w:rFonts w:ascii="Cambria Math" w:hAnsi="Cambria Math" w:cs="Cambria Math"/>
          <w:sz w:val="22"/>
          <w:szCs w:val="22"/>
        </w:rPr>
        <w:t>‑</w:t>
      </w:r>
      <w:r w:rsidRPr="00167D03">
        <w:rPr>
          <w:sz w:val="22"/>
          <w:szCs w:val="22"/>
        </w:rPr>
        <w:t xml:space="preserve">15. </w:t>
      </w:r>
      <w:r w:rsidR="00167D03" w:rsidRPr="00167D03">
        <w:rPr>
          <w:sz w:val="22"/>
          <w:szCs w:val="22"/>
        </w:rPr>
        <w:t>https://doi.org/10.6064/2012/963401</w:t>
      </w:r>
    </w:p>
    <w:p w14:paraId="1E8639C7" w14:textId="4EE469AD" w:rsidR="003A1302" w:rsidRPr="00167D03" w:rsidRDefault="003A1302" w:rsidP="00167D03">
      <w:pPr>
        <w:pStyle w:val="ListParagraph"/>
        <w:numPr>
          <w:ilvl w:val="0"/>
          <w:numId w:val="42"/>
        </w:numPr>
        <w:rPr>
          <w:sz w:val="22"/>
          <w:szCs w:val="22"/>
        </w:rPr>
      </w:pPr>
      <w:r w:rsidRPr="00167D03">
        <w:rPr>
          <w:sz w:val="22"/>
          <w:szCs w:val="22"/>
        </w:rPr>
        <w:t xml:space="preserve">Haas, D. and Défago, G. </w:t>
      </w:r>
      <w:r w:rsidR="005F20E6" w:rsidRPr="00167D03">
        <w:rPr>
          <w:sz w:val="22"/>
          <w:szCs w:val="22"/>
        </w:rPr>
        <w:t>(</w:t>
      </w:r>
      <w:r w:rsidRPr="00167D03">
        <w:rPr>
          <w:sz w:val="22"/>
          <w:szCs w:val="22"/>
        </w:rPr>
        <w:t>2005</w:t>
      </w:r>
      <w:r w:rsidR="005F20E6" w:rsidRPr="00167D03">
        <w:rPr>
          <w:sz w:val="22"/>
          <w:szCs w:val="22"/>
        </w:rPr>
        <w:t>)</w:t>
      </w:r>
      <w:r w:rsidRPr="00167D03">
        <w:rPr>
          <w:sz w:val="22"/>
          <w:szCs w:val="22"/>
        </w:rPr>
        <w:t xml:space="preserve">. Biological control of soil-borne pathogens by fluorescent pseudomonads. </w:t>
      </w:r>
      <w:r w:rsidRPr="00167D03">
        <w:rPr>
          <w:i/>
          <w:iCs/>
          <w:sz w:val="22"/>
          <w:szCs w:val="22"/>
        </w:rPr>
        <w:t>Nature Reviews Microbiology</w:t>
      </w:r>
      <w:r w:rsidRPr="00167D03">
        <w:rPr>
          <w:sz w:val="22"/>
          <w:szCs w:val="22"/>
        </w:rPr>
        <w:t xml:space="preserve">, </w:t>
      </w:r>
      <w:r w:rsidRPr="00167D03">
        <w:rPr>
          <w:i/>
          <w:iCs/>
          <w:sz w:val="22"/>
          <w:szCs w:val="22"/>
        </w:rPr>
        <w:t>3</w:t>
      </w:r>
      <w:r w:rsidRPr="00167D03">
        <w:rPr>
          <w:sz w:val="22"/>
          <w:szCs w:val="22"/>
        </w:rPr>
        <w:t>(4), 307</w:t>
      </w:r>
      <w:r w:rsidRPr="00167D03">
        <w:rPr>
          <w:rFonts w:ascii="Cambria Math" w:hAnsi="Cambria Math" w:cs="Cambria Math"/>
          <w:sz w:val="22"/>
          <w:szCs w:val="22"/>
        </w:rPr>
        <w:t>‑</w:t>
      </w:r>
      <w:r w:rsidRPr="00167D03">
        <w:rPr>
          <w:sz w:val="22"/>
          <w:szCs w:val="22"/>
        </w:rPr>
        <w:t xml:space="preserve">319. </w:t>
      </w:r>
      <w:r w:rsidR="00167D03" w:rsidRPr="00167D03">
        <w:rPr>
          <w:sz w:val="22"/>
          <w:szCs w:val="22"/>
        </w:rPr>
        <w:t>https://doi.org/10.1038/nrmicro1129</w:t>
      </w:r>
    </w:p>
    <w:p w14:paraId="1E635093" w14:textId="2141C5CA" w:rsidR="003A1302" w:rsidRPr="00167D03" w:rsidRDefault="003A1302" w:rsidP="00167D03">
      <w:pPr>
        <w:pStyle w:val="ListParagraph"/>
        <w:numPr>
          <w:ilvl w:val="0"/>
          <w:numId w:val="42"/>
        </w:numPr>
        <w:rPr>
          <w:sz w:val="22"/>
          <w:szCs w:val="22"/>
        </w:rPr>
      </w:pPr>
      <w:r w:rsidRPr="00167D03">
        <w:rPr>
          <w:sz w:val="22"/>
          <w:szCs w:val="22"/>
        </w:rPr>
        <w:t xml:space="preserve">Hakim, S., Naqqash, T., Nawaz, M.S., Laraib, I., Siddique, M.J., Zia, R., Mirza, M.S. and Imran, A. </w:t>
      </w:r>
      <w:r w:rsidR="005F20E6" w:rsidRPr="00167D03">
        <w:rPr>
          <w:sz w:val="22"/>
          <w:szCs w:val="22"/>
        </w:rPr>
        <w:t>(</w:t>
      </w:r>
      <w:r w:rsidRPr="00167D03">
        <w:rPr>
          <w:sz w:val="22"/>
          <w:szCs w:val="22"/>
        </w:rPr>
        <w:t>2021</w:t>
      </w:r>
      <w:r w:rsidR="005F20E6" w:rsidRPr="00167D03">
        <w:rPr>
          <w:sz w:val="22"/>
          <w:szCs w:val="22"/>
        </w:rPr>
        <w:t>)</w:t>
      </w:r>
      <w:r w:rsidRPr="00167D03">
        <w:rPr>
          <w:sz w:val="22"/>
          <w:szCs w:val="22"/>
        </w:rPr>
        <w:t xml:space="preserve">. rhizosphere engineering with plant growth-promoting microorganisms for agriculture and ecological sustainability. </w:t>
      </w:r>
      <w:r w:rsidRPr="00167D03">
        <w:rPr>
          <w:i/>
          <w:iCs/>
          <w:sz w:val="22"/>
          <w:szCs w:val="22"/>
        </w:rPr>
        <w:t>Frontiers in Sustainable Food Systems</w:t>
      </w:r>
      <w:r w:rsidRPr="00167D03">
        <w:rPr>
          <w:sz w:val="22"/>
          <w:szCs w:val="22"/>
        </w:rPr>
        <w:t xml:space="preserve">, </w:t>
      </w:r>
      <w:r w:rsidRPr="00167D03">
        <w:rPr>
          <w:i/>
          <w:iCs/>
          <w:sz w:val="22"/>
          <w:szCs w:val="22"/>
        </w:rPr>
        <w:t>5</w:t>
      </w:r>
      <w:r w:rsidRPr="00167D03">
        <w:rPr>
          <w:sz w:val="22"/>
          <w:szCs w:val="22"/>
        </w:rPr>
        <w:t xml:space="preserve">, 617157. </w:t>
      </w:r>
      <w:r w:rsidR="00167D03" w:rsidRPr="00167D03">
        <w:rPr>
          <w:sz w:val="22"/>
          <w:szCs w:val="22"/>
        </w:rPr>
        <w:t>https://doi.org/10.3389/fsufs.2021.617157</w:t>
      </w:r>
    </w:p>
    <w:p w14:paraId="6316E39A" w14:textId="02DC87CB" w:rsidR="003A1302" w:rsidRPr="00167D03" w:rsidRDefault="003A1302" w:rsidP="00167D03">
      <w:pPr>
        <w:pStyle w:val="ListParagraph"/>
        <w:numPr>
          <w:ilvl w:val="0"/>
          <w:numId w:val="42"/>
        </w:numPr>
        <w:rPr>
          <w:sz w:val="22"/>
          <w:szCs w:val="22"/>
        </w:rPr>
      </w:pPr>
      <w:r w:rsidRPr="00167D03">
        <w:rPr>
          <w:sz w:val="22"/>
          <w:szCs w:val="22"/>
        </w:rPr>
        <w:t xml:space="preserve">Hasan, A., Tabassum, B., Hashim, M. and Khan, N. </w:t>
      </w:r>
      <w:r w:rsidR="005F20E6" w:rsidRPr="00167D03">
        <w:rPr>
          <w:sz w:val="22"/>
          <w:szCs w:val="22"/>
        </w:rPr>
        <w:t>(</w:t>
      </w:r>
      <w:r w:rsidRPr="00167D03">
        <w:rPr>
          <w:sz w:val="22"/>
          <w:szCs w:val="22"/>
        </w:rPr>
        <w:t>2024</w:t>
      </w:r>
      <w:r w:rsidR="005F20E6" w:rsidRPr="00167D03">
        <w:rPr>
          <w:sz w:val="22"/>
          <w:szCs w:val="22"/>
        </w:rPr>
        <w:t>)</w:t>
      </w:r>
      <w:r w:rsidRPr="00167D03">
        <w:rPr>
          <w:sz w:val="22"/>
          <w:szCs w:val="22"/>
        </w:rPr>
        <w:t xml:space="preserve">. Role of Plant growth promoting rhizobacteria (PGPR) as a plant growth enhancer for sustainable agriculture : A Review. </w:t>
      </w:r>
      <w:r w:rsidRPr="00167D03">
        <w:rPr>
          <w:i/>
          <w:iCs/>
          <w:sz w:val="22"/>
          <w:szCs w:val="22"/>
        </w:rPr>
        <w:t>Bacteria</w:t>
      </w:r>
      <w:r w:rsidRPr="00167D03">
        <w:rPr>
          <w:sz w:val="22"/>
          <w:szCs w:val="22"/>
        </w:rPr>
        <w:t xml:space="preserve">, </w:t>
      </w:r>
      <w:r w:rsidRPr="00167D03">
        <w:rPr>
          <w:i/>
          <w:iCs/>
          <w:sz w:val="22"/>
          <w:szCs w:val="22"/>
        </w:rPr>
        <w:t>3</w:t>
      </w:r>
      <w:r w:rsidRPr="00167D03">
        <w:rPr>
          <w:sz w:val="22"/>
          <w:szCs w:val="22"/>
        </w:rPr>
        <w:t>(2), 59</w:t>
      </w:r>
      <w:r w:rsidRPr="00167D03">
        <w:rPr>
          <w:rFonts w:ascii="Cambria Math" w:hAnsi="Cambria Math" w:cs="Cambria Math"/>
          <w:sz w:val="22"/>
          <w:szCs w:val="22"/>
        </w:rPr>
        <w:t>‑</w:t>
      </w:r>
      <w:r w:rsidRPr="00167D03">
        <w:rPr>
          <w:sz w:val="22"/>
          <w:szCs w:val="22"/>
        </w:rPr>
        <w:t xml:space="preserve">75. </w:t>
      </w:r>
      <w:r w:rsidR="00167D03" w:rsidRPr="00167D03">
        <w:rPr>
          <w:sz w:val="22"/>
          <w:szCs w:val="22"/>
        </w:rPr>
        <w:t>https://doi.org/10.3390/bacteria3020005</w:t>
      </w:r>
    </w:p>
    <w:p w14:paraId="002680BD" w14:textId="6C4F9447" w:rsidR="003A1302" w:rsidRPr="00167D03" w:rsidRDefault="003A1302" w:rsidP="00167D03">
      <w:pPr>
        <w:pStyle w:val="ListParagraph"/>
        <w:numPr>
          <w:ilvl w:val="0"/>
          <w:numId w:val="42"/>
        </w:numPr>
        <w:rPr>
          <w:sz w:val="22"/>
          <w:szCs w:val="22"/>
        </w:rPr>
      </w:pPr>
      <w:r w:rsidRPr="00167D03">
        <w:rPr>
          <w:sz w:val="22"/>
          <w:szCs w:val="22"/>
        </w:rPr>
        <w:t xml:space="preserve">Hashem, A., Tabassum, B. and Abd_Allah, E.F. </w:t>
      </w:r>
      <w:r w:rsidR="005F20E6" w:rsidRPr="00167D03">
        <w:rPr>
          <w:sz w:val="22"/>
          <w:szCs w:val="22"/>
        </w:rPr>
        <w:t>(</w:t>
      </w:r>
      <w:r w:rsidRPr="00167D03">
        <w:rPr>
          <w:sz w:val="22"/>
          <w:szCs w:val="22"/>
        </w:rPr>
        <w:t>2019</w:t>
      </w:r>
      <w:r w:rsidR="005F20E6" w:rsidRPr="00167D03">
        <w:rPr>
          <w:sz w:val="22"/>
          <w:szCs w:val="22"/>
        </w:rPr>
        <w:t>)</w:t>
      </w:r>
      <w:r w:rsidRPr="00167D03">
        <w:rPr>
          <w:sz w:val="22"/>
          <w:szCs w:val="22"/>
        </w:rPr>
        <w:t xml:space="preserve">. </w:t>
      </w:r>
      <w:r w:rsidRPr="00167D03">
        <w:rPr>
          <w:i/>
          <w:sz w:val="22"/>
          <w:szCs w:val="22"/>
        </w:rPr>
        <w:t>Bacillus subtilis</w:t>
      </w:r>
      <w:r w:rsidRPr="00167D03">
        <w:rPr>
          <w:sz w:val="22"/>
          <w:szCs w:val="22"/>
        </w:rPr>
        <w:t xml:space="preserve"> : A plant-growth promoting rhizobacterium that also impacts biotic stress. </w:t>
      </w:r>
      <w:r w:rsidRPr="00167D03">
        <w:rPr>
          <w:i/>
          <w:iCs/>
          <w:sz w:val="22"/>
          <w:szCs w:val="22"/>
        </w:rPr>
        <w:t>Saudi Journal of Biological Sciences</w:t>
      </w:r>
      <w:r w:rsidRPr="00167D03">
        <w:rPr>
          <w:sz w:val="22"/>
          <w:szCs w:val="22"/>
        </w:rPr>
        <w:t xml:space="preserve">, </w:t>
      </w:r>
      <w:r w:rsidRPr="00167D03">
        <w:rPr>
          <w:i/>
          <w:iCs/>
          <w:sz w:val="22"/>
          <w:szCs w:val="22"/>
        </w:rPr>
        <w:t>26</w:t>
      </w:r>
      <w:r w:rsidRPr="00167D03">
        <w:rPr>
          <w:sz w:val="22"/>
          <w:szCs w:val="22"/>
        </w:rPr>
        <w:t>(6), 1291</w:t>
      </w:r>
      <w:r w:rsidRPr="00167D03">
        <w:rPr>
          <w:rFonts w:ascii="Cambria Math" w:hAnsi="Cambria Math" w:cs="Cambria Math"/>
          <w:sz w:val="22"/>
          <w:szCs w:val="22"/>
        </w:rPr>
        <w:t>‑</w:t>
      </w:r>
      <w:r w:rsidRPr="00167D03">
        <w:rPr>
          <w:sz w:val="22"/>
          <w:szCs w:val="22"/>
        </w:rPr>
        <w:t xml:space="preserve">1297. </w:t>
      </w:r>
      <w:r w:rsidR="00167D03" w:rsidRPr="00167D03">
        <w:rPr>
          <w:sz w:val="22"/>
          <w:szCs w:val="22"/>
        </w:rPr>
        <w:t>https://doi.org/10.1016/j.sjbs.2019.05.004</w:t>
      </w:r>
    </w:p>
    <w:p w14:paraId="60257474" w14:textId="472CA1F4" w:rsidR="003A1302" w:rsidRPr="00167D03" w:rsidRDefault="003A1302" w:rsidP="00167D03">
      <w:pPr>
        <w:pStyle w:val="ListParagraph"/>
        <w:numPr>
          <w:ilvl w:val="0"/>
          <w:numId w:val="42"/>
        </w:numPr>
        <w:rPr>
          <w:sz w:val="22"/>
          <w:szCs w:val="22"/>
        </w:rPr>
      </w:pPr>
      <w:r w:rsidRPr="00167D03">
        <w:rPr>
          <w:sz w:val="22"/>
          <w:szCs w:val="22"/>
        </w:rPr>
        <w:t xml:space="preserve">Imran, M., Kang, H., Lee, S.G., Kim, E.H., Park, H.M. and Oh, S.W. </w:t>
      </w:r>
      <w:r w:rsidR="005F20E6" w:rsidRPr="00167D03">
        <w:rPr>
          <w:sz w:val="22"/>
          <w:szCs w:val="22"/>
        </w:rPr>
        <w:t>(</w:t>
      </w:r>
      <w:r w:rsidRPr="00167D03">
        <w:rPr>
          <w:sz w:val="22"/>
          <w:szCs w:val="22"/>
        </w:rPr>
        <w:t>2025</w:t>
      </w:r>
      <w:r w:rsidR="005F20E6" w:rsidRPr="00167D03">
        <w:rPr>
          <w:sz w:val="22"/>
          <w:szCs w:val="22"/>
        </w:rPr>
        <w:t>)</w:t>
      </w:r>
      <w:r w:rsidRPr="00167D03">
        <w:rPr>
          <w:sz w:val="22"/>
          <w:szCs w:val="22"/>
        </w:rPr>
        <w:t xml:space="preserve">. Current trends and future prospects in onion production, supply, and demand in South Korea : A Comprehensive Review. </w:t>
      </w:r>
      <w:r w:rsidRPr="00167D03">
        <w:rPr>
          <w:i/>
          <w:iCs/>
          <w:sz w:val="22"/>
          <w:szCs w:val="22"/>
        </w:rPr>
        <w:t>Sustainability</w:t>
      </w:r>
      <w:r w:rsidRPr="00167D03">
        <w:rPr>
          <w:sz w:val="22"/>
          <w:szCs w:val="22"/>
        </w:rPr>
        <w:t xml:space="preserve">, </w:t>
      </w:r>
      <w:r w:rsidRPr="00167D03">
        <w:rPr>
          <w:i/>
          <w:iCs/>
          <w:sz w:val="22"/>
          <w:szCs w:val="22"/>
        </w:rPr>
        <w:t>17</w:t>
      </w:r>
      <w:r w:rsidRPr="00167D03">
        <w:rPr>
          <w:sz w:val="22"/>
          <w:szCs w:val="22"/>
        </w:rPr>
        <w:t xml:space="preserve">(3), 837. </w:t>
      </w:r>
      <w:r w:rsidR="00167D03" w:rsidRPr="00167D03">
        <w:rPr>
          <w:sz w:val="22"/>
          <w:szCs w:val="22"/>
        </w:rPr>
        <w:t>https://doi.org/10.3390/su17030837</w:t>
      </w:r>
    </w:p>
    <w:p w14:paraId="17F15CE9" w14:textId="41CDAFFB" w:rsidR="003A1302" w:rsidRPr="00167D03" w:rsidRDefault="003A1302" w:rsidP="00167D03">
      <w:pPr>
        <w:pStyle w:val="ListParagraph"/>
        <w:numPr>
          <w:ilvl w:val="0"/>
          <w:numId w:val="42"/>
        </w:numPr>
        <w:rPr>
          <w:sz w:val="22"/>
          <w:szCs w:val="22"/>
        </w:rPr>
      </w:pPr>
      <w:r w:rsidRPr="00167D03">
        <w:rPr>
          <w:sz w:val="22"/>
          <w:szCs w:val="22"/>
        </w:rPr>
        <w:t xml:space="preserve">Kamaei, R., Kafi, M., Afshari, R.T., Shafaroudi, S.M. and Nabati, J. </w:t>
      </w:r>
      <w:r w:rsidR="005F20E6" w:rsidRPr="00167D03">
        <w:rPr>
          <w:sz w:val="22"/>
          <w:szCs w:val="22"/>
        </w:rPr>
        <w:t>(</w:t>
      </w:r>
      <w:r w:rsidRPr="00167D03">
        <w:rPr>
          <w:sz w:val="22"/>
          <w:szCs w:val="22"/>
        </w:rPr>
        <w:t>2024</w:t>
      </w:r>
      <w:r w:rsidR="005F20E6" w:rsidRPr="00167D03">
        <w:rPr>
          <w:sz w:val="22"/>
          <w:szCs w:val="22"/>
        </w:rPr>
        <w:t>)</w:t>
      </w:r>
      <w:r w:rsidRPr="00167D03">
        <w:rPr>
          <w:sz w:val="22"/>
          <w:szCs w:val="22"/>
        </w:rPr>
        <w:t>. Physiological and molecular changes of onion (</w:t>
      </w:r>
      <w:r w:rsidRPr="00167D03">
        <w:rPr>
          <w:i/>
          <w:iCs/>
          <w:sz w:val="22"/>
          <w:szCs w:val="22"/>
        </w:rPr>
        <w:t>Allium cep</w:t>
      </w:r>
      <w:r w:rsidRPr="00167D03">
        <w:rPr>
          <w:sz w:val="22"/>
          <w:szCs w:val="22"/>
        </w:rPr>
        <w:t xml:space="preserve">a L.) seeds under different aging conditions. </w:t>
      </w:r>
      <w:r w:rsidRPr="00167D03">
        <w:rPr>
          <w:i/>
          <w:iCs/>
          <w:sz w:val="22"/>
          <w:szCs w:val="22"/>
        </w:rPr>
        <w:t>BMC Plant Biology</w:t>
      </w:r>
      <w:r w:rsidRPr="00167D03">
        <w:rPr>
          <w:sz w:val="22"/>
          <w:szCs w:val="22"/>
        </w:rPr>
        <w:t xml:space="preserve">, </w:t>
      </w:r>
      <w:r w:rsidRPr="00167D03">
        <w:rPr>
          <w:i/>
          <w:iCs/>
          <w:sz w:val="22"/>
          <w:szCs w:val="22"/>
        </w:rPr>
        <w:t>24</w:t>
      </w:r>
      <w:r w:rsidRPr="00167D03">
        <w:rPr>
          <w:sz w:val="22"/>
          <w:szCs w:val="22"/>
        </w:rPr>
        <w:t xml:space="preserve">(1), 85. </w:t>
      </w:r>
      <w:r w:rsidR="00167D03" w:rsidRPr="00167D03">
        <w:rPr>
          <w:sz w:val="22"/>
          <w:szCs w:val="22"/>
        </w:rPr>
        <w:t>https://doi.org/10.1186/s12870-024-04773-7</w:t>
      </w:r>
    </w:p>
    <w:p w14:paraId="2186258C" w14:textId="186E68AB" w:rsidR="003A1302" w:rsidRPr="00167D03" w:rsidRDefault="003A1302" w:rsidP="00167D03">
      <w:pPr>
        <w:pStyle w:val="ListParagraph"/>
        <w:numPr>
          <w:ilvl w:val="0"/>
          <w:numId w:val="42"/>
        </w:numPr>
        <w:rPr>
          <w:sz w:val="22"/>
          <w:szCs w:val="22"/>
        </w:rPr>
      </w:pPr>
      <w:r w:rsidRPr="00167D03">
        <w:rPr>
          <w:sz w:val="22"/>
          <w:szCs w:val="22"/>
        </w:rPr>
        <w:t xml:space="preserve">Khokhar, K.M. </w:t>
      </w:r>
      <w:r w:rsidR="008F7AA2" w:rsidRPr="00167D03">
        <w:rPr>
          <w:sz w:val="22"/>
          <w:szCs w:val="22"/>
        </w:rPr>
        <w:t>(</w:t>
      </w:r>
      <w:r w:rsidRPr="00167D03">
        <w:rPr>
          <w:sz w:val="22"/>
          <w:szCs w:val="22"/>
        </w:rPr>
        <w:t>2019</w:t>
      </w:r>
      <w:r w:rsidR="008F7AA2" w:rsidRPr="00167D03">
        <w:rPr>
          <w:sz w:val="22"/>
          <w:szCs w:val="22"/>
        </w:rPr>
        <w:t>)</w:t>
      </w:r>
      <w:r w:rsidRPr="00167D03">
        <w:rPr>
          <w:sz w:val="22"/>
          <w:szCs w:val="22"/>
        </w:rPr>
        <w:t xml:space="preserve">. Mineral nutrient management for onion bulb crops – a review. </w:t>
      </w:r>
      <w:r w:rsidRPr="00167D03">
        <w:rPr>
          <w:i/>
          <w:iCs/>
          <w:sz w:val="22"/>
          <w:szCs w:val="22"/>
        </w:rPr>
        <w:t>The Journal of Horticultural Science and Biotechnology</w:t>
      </w:r>
      <w:r w:rsidRPr="00167D03">
        <w:rPr>
          <w:sz w:val="22"/>
          <w:szCs w:val="22"/>
        </w:rPr>
        <w:t xml:space="preserve">, </w:t>
      </w:r>
      <w:r w:rsidRPr="00167D03">
        <w:rPr>
          <w:i/>
          <w:iCs/>
          <w:sz w:val="22"/>
          <w:szCs w:val="22"/>
        </w:rPr>
        <w:t>94</w:t>
      </w:r>
      <w:r w:rsidRPr="00167D03">
        <w:rPr>
          <w:sz w:val="22"/>
          <w:szCs w:val="22"/>
        </w:rPr>
        <w:t>(6), 703</w:t>
      </w:r>
      <w:r w:rsidRPr="00167D03">
        <w:rPr>
          <w:rFonts w:ascii="Cambria Math" w:hAnsi="Cambria Math" w:cs="Cambria Math"/>
          <w:sz w:val="22"/>
          <w:szCs w:val="22"/>
        </w:rPr>
        <w:t>‑</w:t>
      </w:r>
      <w:r w:rsidRPr="00167D03">
        <w:rPr>
          <w:sz w:val="22"/>
          <w:szCs w:val="22"/>
        </w:rPr>
        <w:t xml:space="preserve">717. </w:t>
      </w:r>
      <w:r w:rsidR="00167D03" w:rsidRPr="00167D03">
        <w:rPr>
          <w:sz w:val="22"/>
          <w:szCs w:val="22"/>
        </w:rPr>
        <w:t>https://doi.org/10.1080/14620316.2019.1613935</w:t>
      </w:r>
    </w:p>
    <w:p w14:paraId="325B299A" w14:textId="2FDB928C" w:rsidR="003A1302" w:rsidRPr="00167D03" w:rsidRDefault="003A1302" w:rsidP="00167D03">
      <w:pPr>
        <w:pStyle w:val="ListParagraph"/>
        <w:numPr>
          <w:ilvl w:val="0"/>
          <w:numId w:val="42"/>
        </w:numPr>
        <w:rPr>
          <w:sz w:val="22"/>
          <w:szCs w:val="22"/>
        </w:rPr>
      </w:pPr>
      <w:r w:rsidRPr="00167D03">
        <w:rPr>
          <w:sz w:val="22"/>
          <w:szCs w:val="22"/>
        </w:rPr>
        <w:t xml:space="preserve">Kingkaew, E., Nuhwa, R., Piluk, J., Thitiprasert, S., Thongchul, N. and Tanasupawat, S. </w:t>
      </w:r>
      <w:r w:rsidR="008F7AA2" w:rsidRPr="00167D03">
        <w:rPr>
          <w:sz w:val="22"/>
          <w:szCs w:val="22"/>
        </w:rPr>
        <w:t>(</w:t>
      </w:r>
      <w:r w:rsidRPr="00167D03">
        <w:rPr>
          <w:sz w:val="22"/>
          <w:szCs w:val="22"/>
        </w:rPr>
        <w:t>2020</w:t>
      </w:r>
      <w:r w:rsidR="008F7AA2" w:rsidRPr="00167D03">
        <w:rPr>
          <w:sz w:val="22"/>
          <w:szCs w:val="22"/>
        </w:rPr>
        <w:t>)</w:t>
      </w:r>
      <w:r w:rsidRPr="00167D03">
        <w:rPr>
          <w:sz w:val="22"/>
          <w:szCs w:val="22"/>
        </w:rPr>
        <w:t xml:space="preserve">. </w:t>
      </w:r>
      <w:r w:rsidRPr="00167D03">
        <w:rPr>
          <w:i/>
          <w:iCs/>
          <w:sz w:val="22"/>
          <w:szCs w:val="22"/>
        </w:rPr>
        <w:t>Terrilactibacillus tamarindi</w:t>
      </w:r>
      <w:r w:rsidRPr="00167D03">
        <w:rPr>
          <w:sz w:val="22"/>
          <w:szCs w:val="22"/>
        </w:rPr>
        <w:t xml:space="preserve"> sp. Nov., isolated from bark of </w:t>
      </w:r>
      <w:r w:rsidRPr="00167D03">
        <w:rPr>
          <w:i/>
          <w:iCs/>
          <w:sz w:val="22"/>
          <w:szCs w:val="22"/>
        </w:rPr>
        <w:t>Tamarindus indica</w:t>
      </w:r>
      <w:r w:rsidRPr="00167D03">
        <w:rPr>
          <w:sz w:val="22"/>
          <w:szCs w:val="22"/>
        </w:rPr>
        <w:t xml:space="preserve">. </w:t>
      </w:r>
      <w:r w:rsidRPr="00167D03">
        <w:rPr>
          <w:i/>
          <w:iCs/>
          <w:sz w:val="22"/>
          <w:szCs w:val="22"/>
        </w:rPr>
        <w:t>International Journal of Systematic and Evolutionary Microbiology</w:t>
      </w:r>
      <w:r w:rsidRPr="00167D03">
        <w:rPr>
          <w:sz w:val="22"/>
          <w:szCs w:val="22"/>
        </w:rPr>
        <w:t xml:space="preserve">, </w:t>
      </w:r>
      <w:r w:rsidRPr="00167D03">
        <w:rPr>
          <w:i/>
          <w:iCs/>
          <w:sz w:val="22"/>
          <w:szCs w:val="22"/>
        </w:rPr>
        <w:t>70</w:t>
      </w:r>
      <w:r w:rsidRPr="00167D03">
        <w:rPr>
          <w:sz w:val="22"/>
          <w:szCs w:val="22"/>
        </w:rPr>
        <w:t>(7), 4145</w:t>
      </w:r>
      <w:r w:rsidRPr="00167D03">
        <w:rPr>
          <w:rFonts w:ascii="Cambria Math" w:hAnsi="Cambria Math" w:cs="Cambria Math"/>
          <w:sz w:val="22"/>
          <w:szCs w:val="22"/>
        </w:rPr>
        <w:t>‑</w:t>
      </w:r>
      <w:r w:rsidRPr="00167D03">
        <w:rPr>
          <w:sz w:val="22"/>
          <w:szCs w:val="22"/>
        </w:rPr>
        <w:t xml:space="preserve">4150. </w:t>
      </w:r>
      <w:r w:rsidR="00167D03" w:rsidRPr="00167D03">
        <w:rPr>
          <w:sz w:val="22"/>
          <w:szCs w:val="22"/>
        </w:rPr>
        <w:t>https://doi.org/10.1099/ijsem.0.004261</w:t>
      </w:r>
    </w:p>
    <w:p w14:paraId="6E57C632" w14:textId="29B22AEC" w:rsidR="003A1302" w:rsidRPr="00167D03" w:rsidRDefault="003A1302" w:rsidP="00167D03">
      <w:pPr>
        <w:pStyle w:val="ListParagraph"/>
        <w:numPr>
          <w:ilvl w:val="0"/>
          <w:numId w:val="42"/>
        </w:numPr>
        <w:rPr>
          <w:sz w:val="22"/>
          <w:szCs w:val="22"/>
        </w:rPr>
      </w:pPr>
      <w:r w:rsidRPr="00167D03">
        <w:rPr>
          <w:sz w:val="22"/>
          <w:szCs w:val="22"/>
        </w:rPr>
        <w:t xml:space="preserve">Kintega, K.R., Zida, P.E., Soalla, R., Tarpaga, V.W., Sankara, P. and Sereme, P. </w:t>
      </w:r>
      <w:r w:rsidR="008F7AA2" w:rsidRPr="00167D03">
        <w:rPr>
          <w:sz w:val="22"/>
          <w:szCs w:val="22"/>
        </w:rPr>
        <w:t>(</w:t>
      </w:r>
      <w:r w:rsidRPr="00167D03">
        <w:rPr>
          <w:sz w:val="22"/>
          <w:szCs w:val="22"/>
        </w:rPr>
        <w:t>2020</w:t>
      </w:r>
      <w:r w:rsidR="008F7AA2" w:rsidRPr="00167D03">
        <w:rPr>
          <w:sz w:val="22"/>
          <w:szCs w:val="22"/>
        </w:rPr>
        <w:t>)</w:t>
      </w:r>
      <w:r w:rsidRPr="00167D03">
        <w:rPr>
          <w:sz w:val="22"/>
          <w:szCs w:val="22"/>
        </w:rPr>
        <w:t xml:space="preserve">. Determination of </w:t>
      </w:r>
      <w:r w:rsidRPr="00167D03">
        <w:rPr>
          <w:i/>
          <w:iCs/>
          <w:sz w:val="22"/>
          <w:szCs w:val="22"/>
        </w:rPr>
        <w:t xml:space="preserve">Fusarium </w:t>
      </w:r>
      <w:r w:rsidRPr="00167D03">
        <w:rPr>
          <w:sz w:val="22"/>
          <w:szCs w:val="22"/>
        </w:rPr>
        <w:t>species associated  with onion plants (</w:t>
      </w:r>
      <w:r w:rsidRPr="00167D03">
        <w:rPr>
          <w:i/>
          <w:iCs/>
          <w:sz w:val="22"/>
          <w:szCs w:val="22"/>
        </w:rPr>
        <w:t>Allium cepa)</w:t>
      </w:r>
      <w:r w:rsidRPr="00167D03">
        <w:rPr>
          <w:sz w:val="22"/>
          <w:szCs w:val="22"/>
        </w:rPr>
        <w:t xml:space="preserve"> in field in  burkina faso causing damping-off and bulb  rots. </w:t>
      </w:r>
      <w:r w:rsidRPr="00167D03">
        <w:rPr>
          <w:i/>
          <w:iCs/>
          <w:sz w:val="22"/>
          <w:szCs w:val="22"/>
        </w:rPr>
        <w:t>American Journal of Plant Sciences</w:t>
      </w:r>
      <w:r w:rsidRPr="00167D03">
        <w:rPr>
          <w:sz w:val="22"/>
          <w:szCs w:val="22"/>
        </w:rPr>
        <w:t xml:space="preserve">, </w:t>
      </w:r>
      <w:r w:rsidRPr="00167D03">
        <w:rPr>
          <w:i/>
          <w:iCs/>
          <w:sz w:val="22"/>
          <w:szCs w:val="22"/>
        </w:rPr>
        <w:t>11</w:t>
      </w:r>
      <w:r w:rsidRPr="00167D03">
        <w:rPr>
          <w:sz w:val="22"/>
          <w:szCs w:val="22"/>
        </w:rPr>
        <w:t>(01), 64</w:t>
      </w:r>
      <w:r w:rsidRPr="00167D03">
        <w:rPr>
          <w:rFonts w:ascii="Cambria Math" w:hAnsi="Cambria Math" w:cs="Cambria Math"/>
          <w:sz w:val="22"/>
          <w:szCs w:val="22"/>
        </w:rPr>
        <w:t>‑</w:t>
      </w:r>
      <w:r w:rsidRPr="00167D03">
        <w:rPr>
          <w:sz w:val="22"/>
          <w:szCs w:val="22"/>
        </w:rPr>
        <w:t xml:space="preserve">79. </w:t>
      </w:r>
      <w:r w:rsidR="00167D03" w:rsidRPr="00167D03">
        <w:rPr>
          <w:sz w:val="22"/>
          <w:szCs w:val="22"/>
        </w:rPr>
        <w:t>https://doi.org/10.4236/ajps.2020.111006</w:t>
      </w:r>
    </w:p>
    <w:p w14:paraId="385B506B" w14:textId="7B5AE2D8" w:rsidR="003A1302" w:rsidRPr="00167D03" w:rsidRDefault="003A1302" w:rsidP="00167D03">
      <w:pPr>
        <w:pStyle w:val="ListParagraph"/>
        <w:numPr>
          <w:ilvl w:val="0"/>
          <w:numId w:val="42"/>
        </w:numPr>
        <w:rPr>
          <w:sz w:val="22"/>
          <w:szCs w:val="22"/>
        </w:rPr>
      </w:pPr>
      <w:r w:rsidRPr="00167D03">
        <w:rPr>
          <w:sz w:val="22"/>
          <w:szCs w:val="22"/>
        </w:rPr>
        <w:t xml:space="preserve">Koffi, E.B.Z., Diarrassouba, N., Douan, B.G., Yao, S.D.M. and Sie, R.S. </w:t>
      </w:r>
      <w:r w:rsidR="008F7AA2" w:rsidRPr="00167D03">
        <w:rPr>
          <w:sz w:val="22"/>
          <w:szCs w:val="22"/>
        </w:rPr>
        <w:t>(</w:t>
      </w:r>
      <w:r w:rsidRPr="00167D03">
        <w:rPr>
          <w:sz w:val="22"/>
          <w:szCs w:val="22"/>
        </w:rPr>
        <w:t>2023</w:t>
      </w:r>
      <w:r w:rsidR="008F7AA2" w:rsidRPr="00167D03">
        <w:rPr>
          <w:sz w:val="22"/>
          <w:szCs w:val="22"/>
        </w:rPr>
        <w:t>)</w:t>
      </w:r>
      <w:r w:rsidRPr="00167D03">
        <w:rPr>
          <w:sz w:val="22"/>
          <w:szCs w:val="22"/>
        </w:rPr>
        <w:t xml:space="preserve">. Breeding and agro morphological performances of onion varieties in rainy season in Côte d’Ivoire. </w:t>
      </w:r>
      <w:r w:rsidRPr="00167D03">
        <w:rPr>
          <w:i/>
          <w:iCs/>
          <w:sz w:val="22"/>
          <w:szCs w:val="22"/>
        </w:rPr>
        <w:t>International Journal of Plant Breeding and Genetics</w:t>
      </w:r>
      <w:r w:rsidRPr="00167D03">
        <w:rPr>
          <w:sz w:val="22"/>
          <w:szCs w:val="22"/>
        </w:rPr>
        <w:t xml:space="preserve">, </w:t>
      </w:r>
      <w:r w:rsidRPr="00167D03">
        <w:rPr>
          <w:i/>
          <w:iCs/>
          <w:sz w:val="22"/>
          <w:szCs w:val="22"/>
        </w:rPr>
        <w:t>17</w:t>
      </w:r>
      <w:r w:rsidRPr="00167D03">
        <w:rPr>
          <w:sz w:val="22"/>
          <w:szCs w:val="22"/>
        </w:rPr>
        <w:t>(1), 1</w:t>
      </w:r>
      <w:r w:rsidRPr="00167D03">
        <w:rPr>
          <w:rFonts w:ascii="Cambria Math" w:hAnsi="Cambria Math" w:cs="Cambria Math"/>
          <w:sz w:val="22"/>
          <w:szCs w:val="22"/>
        </w:rPr>
        <w:t>‑</w:t>
      </w:r>
      <w:r w:rsidRPr="00167D03">
        <w:rPr>
          <w:sz w:val="22"/>
          <w:szCs w:val="22"/>
        </w:rPr>
        <w:t xml:space="preserve">6. </w:t>
      </w:r>
      <w:r w:rsidR="00167D03" w:rsidRPr="00167D03">
        <w:rPr>
          <w:sz w:val="22"/>
          <w:szCs w:val="22"/>
        </w:rPr>
        <w:t>https://doi.org/10.3923/ijpbg.2023.1.6</w:t>
      </w:r>
    </w:p>
    <w:p w14:paraId="2228F436" w14:textId="36DDCDD1" w:rsidR="003A1302" w:rsidRPr="00167D03" w:rsidRDefault="003A1302" w:rsidP="00167D03">
      <w:pPr>
        <w:pStyle w:val="ListParagraph"/>
        <w:numPr>
          <w:ilvl w:val="0"/>
          <w:numId w:val="42"/>
        </w:numPr>
        <w:rPr>
          <w:sz w:val="22"/>
          <w:szCs w:val="22"/>
        </w:rPr>
      </w:pPr>
      <w:r w:rsidRPr="00167D03">
        <w:rPr>
          <w:sz w:val="22"/>
          <w:szCs w:val="22"/>
        </w:rPr>
        <w:t xml:space="preserve">Kumar, P. and Dubey, R.C. </w:t>
      </w:r>
      <w:r w:rsidR="008F7AA2" w:rsidRPr="00167D03">
        <w:rPr>
          <w:sz w:val="22"/>
          <w:szCs w:val="22"/>
        </w:rPr>
        <w:t>(</w:t>
      </w:r>
      <w:r w:rsidRPr="00167D03">
        <w:rPr>
          <w:sz w:val="22"/>
          <w:szCs w:val="22"/>
        </w:rPr>
        <w:t>2012</w:t>
      </w:r>
      <w:r w:rsidR="008F7AA2" w:rsidRPr="00167D03">
        <w:rPr>
          <w:sz w:val="22"/>
          <w:szCs w:val="22"/>
        </w:rPr>
        <w:t>)</w:t>
      </w:r>
      <w:r w:rsidRPr="00167D03">
        <w:rPr>
          <w:sz w:val="22"/>
          <w:szCs w:val="22"/>
        </w:rPr>
        <w:t xml:space="preserve">. Plant Growth Promoting rhizobacteria for biocontrol of phytopathogens and yield enhancement of </w:t>
      </w:r>
      <w:r w:rsidRPr="00167D03">
        <w:rPr>
          <w:i/>
          <w:iCs/>
          <w:sz w:val="22"/>
          <w:szCs w:val="22"/>
        </w:rPr>
        <w:t>Phaseolus vulgaris</w:t>
      </w:r>
      <w:r w:rsidRPr="00167D03">
        <w:rPr>
          <w:sz w:val="22"/>
          <w:szCs w:val="22"/>
        </w:rPr>
        <w:t xml:space="preserve"> L. </w:t>
      </w:r>
      <w:r w:rsidRPr="00167D03">
        <w:rPr>
          <w:i/>
          <w:iCs/>
          <w:sz w:val="22"/>
          <w:szCs w:val="22"/>
        </w:rPr>
        <w:t>Journal of Current Perspectives in Applied Microbiology</w:t>
      </w:r>
      <w:r w:rsidRPr="00167D03">
        <w:rPr>
          <w:sz w:val="22"/>
          <w:szCs w:val="22"/>
        </w:rPr>
        <w:t xml:space="preserve">, </w:t>
      </w:r>
      <w:r w:rsidRPr="00167D03">
        <w:rPr>
          <w:i/>
          <w:iCs/>
          <w:sz w:val="22"/>
          <w:szCs w:val="22"/>
        </w:rPr>
        <w:t>1</w:t>
      </w:r>
      <w:r w:rsidRPr="00167D03">
        <w:rPr>
          <w:sz w:val="22"/>
          <w:szCs w:val="22"/>
        </w:rPr>
        <w:t>, 6</w:t>
      </w:r>
      <w:r w:rsidRPr="00167D03">
        <w:rPr>
          <w:rFonts w:ascii="Cambria Math" w:hAnsi="Cambria Math" w:cs="Cambria Math"/>
          <w:sz w:val="22"/>
          <w:szCs w:val="22"/>
        </w:rPr>
        <w:t>‑</w:t>
      </w:r>
      <w:r w:rsidRPr="00167D03">
        <w:rPr>
          <w:sz w:val="22"/>
          <w:szCs w:val="22"/>
        </w:rPr>
        <w:t>38.</w:t>
      </w:r>
      <w:r w:rsidR="00167D03" w:rsidRPr="00167D03">
        <w:t xml:space="preserve"> </w:t>
      </w:r>
      <w:r w:rsidR="00167D03" w:rsidRPr="00167D03">
        <w:rPr>
          <w:sz w:val="22"/>
          <w:szCs w:val="22"/>
        </w:rPr>
        <w:t>https://www.researchgate.net/publication/313460662_Plant_Growth_Promoting_Rhizobacteria_for_Biocontrol_of_Phytopathogens_and_Yield_Enhancement_of_Phaseolus_vulgaris_L</w:t>
      </w:r>
    </w:p>
    <w:p w14:paraId="182D7F35" w14:textId="03337E51" w:rsidR="003A1302" w:rsidRPr="00167D03" w:rsidRDefault="003A1302" w:rsidP="00167D03">
      <w:pPr>
        <w:pStyle w:val="ListParagraph"/>
        <w:numPr>
          <w:ilvl w:val="0"/>
          <w:numId w:val="42"/>
        </w:numPr>
        <w:rPr>
          <w:sz w:val="22"/>
          <w:szCs w:val="22"/>
        </w:rPr>
      </w:pPr>
      <w:r w:rsidRPr="00167D03">
        <w:rPr>
          <w:sz w:val="22"/>
          <w:szCs w:val="22"/>
          <w:lang w:val="de-DE"/>
        </w:rPr>
        <w:lastRenderedPageBreak/>
        <w:t xml:space="preserve">Kumar, V., Priya, A., Das, S. and Rahman, F.H. </w:t>
      </w:r>
      <w:r w:rsidR="008F7AA2" w:rsidRPr="00167D03">
        <w:rPr>
          <w:sz w:val="22"/>
          <w:szCs w:val="22"/>
          <w:lang w:val="de-DE"/>
        </w:rPr>
        <w:t>(</w:t>
      </w:r>
      <w:r w:rsidRPr="00167D03">
        <w:rPr>
          <w:sz w:val="22"/>
          <w:szCs w:val="22"/>
          <w:lang w:val="de-DE"/>
        </w:rPr>
        <w:t>2025</w:t>
      </w:r>
      <w:r w:rsidR="008F7AA2" w:rsidRPr="00167D03">
        <w:rPr>
          <w:sz w:val="22"/>
          <w:szCs w:val="22"/>
          <w:lang w:val="de-DE"/>
        </w:rPr>
        <w:t>)</w:t>
      </w:r>
      <w:r w:rsidRPr="00167D03">
        <w:rPr>
          <w:sz w:val="22"/>
          <w:szCs w:val="22"/>
          <w:lang w:val="de-DE"/>
        </w:rPr>
        <w:t xml:space="preserve">. </w:t>
      </w:r>
      <w:r w:rsidRPr="00167D03">
        <w:rPr>
          <w:sz w:val="22"/>
          <w:szCs w:val="22"/>
        </w:rPr>
        <w:t xml:space="preserve">The effects of different natural formulations on yield and the quality of horticultural crops : A review. </w:t>
      </w:r>
      <w:r w:rsidRPr="00167D03">
        <w:rPr>
          <w:i/>
          <w:iCs/>
          <w:sz w:val="22"/>
          <w:szCs w:val="22"/>
        </w:rPr>
        <w:t>Discover Agriculture</w:t>
      </w:r>
      <w:r w:rsidRPr="00167D03">
        <w:rPr>
          <w:sz w:val="22"/>
          <w:szCs w:val="22"/>
        </w:rPr>
        <w:t xml:space="preserve">, </w:t>
      </w:r>
      <w:r w:rsidRPr="00167D03">
        <w:rPr>
          <w:i/>
          <w:iCs/>
          <w:sz w:val="22"/>
          <w:szCs w:val="22"/>
        </w:rPr>
        <w:t>3</w:t>
      </w:r>
      <w:r w:rsidRPr="00167D03">
        <w:rPr>
          <w:sz w:val="22"/>
          <w:szCs w:val="22"/>
        </w:rPr>
        <w:t xml:space="preserve">(1), 34. </w:t>
      </w:r>
      <w:r w:rsidR="00167D03" w:rsidRPr="00167D03">
        <w:rPr>
          <w:sz w:val="22"/>
          <w:szCs w:val="22"/>
        </w:rPr>
        <w:t>https://doi.org/10.1007/s44279-025-00186-8</w:t>
      </w:r>
    </w:p>
    <w:p w14:paraId="2475C196" w14:textId="389D44B7" w:rsidR="003A1302" w:rsidRPr="00167D03" w:rsidRDefault="003A1302" w:rsidP="00167D03">
      <w:pPr>
        <w:pStyle w:val="ListParagraph"/>
        <w:numPr>
          <w:ilvl w:val="0"/>
          <w:numId w:val="42"/>
        </w:numPr>
        <w:rPr>
          <w:sz w:val="22"/>
          <w:szCs w:val="22"/>
        </w:rPr>
      </w:pPr>
      <w:r w:rsidRPr="00167D03">
        <w:rPr>
          <w:sz w:val="22"/>
          <w:szCs w:val="22"/>
        </w:rPr>
        <w:t xml:space="preserve">Lashari, Z.A., Sarki, M.S., Bhatti, S.M. and Bughio, Z.ur R.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xml:space="preserve">. Efficacy of prepared composts on onion productivity and quality. </w:t>
      </w:r>
      <w:r w:rsidRPr="00167D03">
        <w:rPr>
          <w:i/>
          <w:iCs/>
          <w:sz w:val="22"/>
          <w:szCs w:val="22"/>
        </w:rPr>
        <w:t>Pakistan Journal of Agricultural Research</w:t>
      </w:r>
      <w:r w:rsidRPr="00167D03">
        <w:rPr>
          <w:sz w:val="22"/>
          <w:szCs w:val="22"/>
        </w:rPr>
        <w:t xml:space="preserve">, </w:t>
      </w:r>
      <w:r w:rsidRPr="00167D03">
        <w:rPr>
          <w:i/>
          <w:iCs/>
          <w:sz w:val="22"/>
          <w:szCs w:val="22"/>
        </w:rPr>
        <w:t>35</w:t>
      </w:r>
      <w:r w:rsidRPr="00167D03">
        <w:rPr>
          <w:sz w:val="22"/>
          <w:szCs w:val="22"/>
        </w:rPr>
        <w:t>(3), 569</w:t>
      </w:r>
      <w:r w:rsidRPr="00167D03">
        <w:rPr>
          <w:rFonts w:ascii="Cambria Math" w:hAnsi="Cambria Math" w:cs="Cambria Math"/>
          <w:sz w:val="22"/>
          <w:szCs w:val="22"/>
        </w:rPr>
        <w:t>‑</w:t>
      </w:r>
      <w:r w:rsidRPr="00167D03">
        <w:rPr>
          <w:sz w:val="22"/>
          <w:szCs w:val="22"/>
        </w:rPr>
        <w:t xml:space="preserve">577. </w:t>
      </w:r>
      <w:r w:rsidR="00167D03" w:rsidRPr="00167D03">
        <w:rPr>
          <w:sz w:val="22"/>
          <w:szCs w:val="22"/>
        </w:rPr>
        <w:t>https://doi.org/10.17582/journal.pjar/2022/35.3.569.577</w:t>
      </w:r>
    </w:p>
    <w:p w14:paraId="54906D36" w14:textId="26F40E40" w:rsidR="003A1302" w:rsidRPr="00167D03" w:rsidRDefault="003A1302" w:rsidP="00167D03">
      <w:pPr>
        <w:pStyle w:val="ListParagraph"/>
        <w:numPr>
          <w:ilvl w:val="0"/>
          <w:numId w:val="42"/>
        </w:numPr>
        <w:rPr>
          <w:sz w:val="22"/>
          <w:szCs w:val="22"/>
        </w:rPr>
      </w:pPr>
      <w:r w:rsidRPr="00167D03">
        <w:rPr>
          <w:sz w:val="22"/>
          <w:szCs w:val="22"/>
        </w:rPr>
        <w:t xml:space="preserve">Lebrazi, S., Fadil, M., Chraibi, M. and Fikri-Benbrahim, K. </w:t>
      </w:r>
      <w:r w:rsidR="008F7AA2" w:rsidRPr="00167D03">
        <w:rPr>
          <w:sz w:val="22"/>
          <w:szCs w:val="22"/>
        </w:rPr>
        <w:t>(</w:t>
      </w:r>
      <w:r w:rsidRPr="00167D03">
        <w:rPr>
          <w:sz w:val="22"/>
          <w:szCs w:val="22"/>
        </w:rPr>
        <w:t>2020</w:t>
      </w:r>
      <w:r w:rsidR="008F7AA2" w:rsidRPr="00167D03">
        <w:rPr>
          <w:sz w:val="22"/>
          <w:szCs w:val="22"/>
        </w:rPr>
        <w:t>)</w:t>
      </w:r>
      <w:r w:rsidRPr="00167D03">
        <w:rPr>
          <w:sz w:val="22"/>
          <w:szCs w:val="22"/>
        </w:rPr>
        <w:t xml:space="preserve">. Screening and optimization of indole-3-acetic acid production by </w:t>
      </w:r>
      <w:r w:rsidRPr="00167D03">
        <w:rPr>
          <w:i/>
          <w:iCs/>
          <w:sz w:val="22"/>
          <w:szCs w:val="22"/>
        </w:rPr>
        <w:t xml:space="preserve">Rhizobium </w:t>
      </w:r>
      <w:r w:rsidRPr="00167D03">
        <w:rPr>
          <w:sz w:val="22"/>
          <w:szCs w:val="22"/>
        </w:rPr>
        <w:t xml:space="preserve">sp. Strain using response surface methodology. </w:t>
      </w:r>
      <w:r w:rsidRPr="00167D03">
        <w:rPr>
          <w:i/>
          <w:iCs/>
          <w:sz w:val="22"/>
          <w:szCs w:val="22"/>
        </w:rPr>
        <w:t>Journal of Genetic Engineering and Biotechnology</w:t>
      </w:r>
      <w:r w:rsidRPr="00167D03">
        <w:rPr>
          <w:sz w:val="22"/>
          <w:szCs w:val="22"/>
        </w:rPr>
        <w:t xml:space="preserve">, </w:t>
      </w:r>
      <w:r w:rsidRPr="00167D03">
        <w:rPr>
          <w:i/>
          <w:iCs/>
          <w:sz w:val="22"/>
          <w:szCs w:val="22"/>
        </w:rPr>
        <w:t>18</w:t>
      </w:r>
      <w:r w:rsidRPr="00167D03">
        <w:rPr>
          <w:sz w:val="22"/>
          <w:szCs w:val="22"/>
        </w:rPr>
        <w:t xml:space="preserve">(1), 21. </w:t>
      </w:r>
      <w:r w:rsidR="00827DC2" w:rsidRPr="00827DC2">
        <w:rPr>
          <w:sz w:val="22"/>
          <w:szCs w:val="22"/>
        </w:rPr>
        <w:t>https://doi.org/10.1186/s43141-020-00035-9</w:t>
      </w:r>
    </w:p>
    <w:p w14:paraId="43BA82AA" w14:textId="050C8E50" w:rsidR="003A1302" w:rsidRPr="00167D03" w:rsidRDefault="003A1302" w:rsidP="00167D03">
      <w:pPr>
        <w:pStyle w:val="ListParagraph"/>
        <w:numPr>
          <w:ilvl w:val="0"/>
          <w:numId w:val="42"/>
        </w:numPr>
        <w:rPr>
          <w:sz w:val="22"/>
          <w:szCs w:val="22"/>
        </w:rPr>
      </w:pPr>
      <w:r w:rsidRPr="00167D03">
        <w:rPr>
          <w:sz w:val="22"/>
          <w:szCs w:val="22"/>
        </w:rPr>
        <w:t xml:space="preserve">Lee, J. and Lee, S. </w:t>
      </w:r>
      <w:r w:rsidR="008F7AA2" w:rsidRPr="00167D03">
        <w:rPr>
          <w:sz w:val="22"/>
          <w:szCs w:val="22"/>
        </w:rPr>
        <w:t>(</w:t>
      </w:r>
      <w:r w:rsidRPr="00167D03">
        <w:rPr>
          <w:sz w:val="22"/>
          <w:szCs w:val="22"/>
        </w:rPr>
        <w:t>2014</w:t>
      </w:r>
      <w:r w:rsidR="008F7AA2" w:rsidRPr="00167D03">
        <w:rPr>
          <w:sz w:val="22"/>
          <w:szCs w:val="22"/>
        </w:rPr>
        <w:t>)</w:t>
      </w:r>
      <w:r w:rsidRPr="00167D03">
        <w:rPr>
          <w:sz w:val="22"/>
          <w:szCs w:val="22"/>
        </w:rPr>
        <w:t xml:space="preserve">. Correlations between soil physico-chemical properties and plant nutrient concentrations in bulb onion grown in paddy soil. </w:t>
      </w:r>
      <w:r w:rsidRPr="00167D03">
        <w:rPr>
          <w:i/>
          <w:iCs/>
          <w:sz w:val="22"/>
          <w:szCs w:val="22"/>
        </w:rPr>
        <w:t>Scientia Horticulturae</w:t>
      </w:r>
      <w:r w:rsidRPr="00167D03">
        <w:rPr>
          <w:sz w:val="22"/>
          <w:szCs w:val="22"/>
        </w:rPr>
        <w:t xml:space="preserve">, </w:t>
      </w:r>
      <w:r w:rsidRPr="00167D03">
        <w:rPr>
          <w:i/>
          <w:iCs/>
          <w:sz w:val="22"/>
          <w:szCs w:val="22"/>
        </w:rPr>
        <w:t>179</w:t>
      </w:r>
      <w:r w:rsidRPr="00167D03">
        <w:rPr>
          <w:sz w:val="22"/>
          <w:szCs w:val="22"/>
        </w:rPr>
        <w:t>, 158</w:t>
      </w:r>
      <w:r w:rsidRPr="00167D03">
        <w:rPr>
          <w:rFonts w:ascii="Cambria Math" w:hAnsi="Cambria Math" w:cs="Cambria Math"/>
          <w:sz w:val="22"/>
          <w:szCs w:val="22"/>
        </w:rPr>
        <w:t>‑</w:t>
      </w:r>
      <w:r w:rsidRPr="00167D03">
        <w:rPr>
          <w:sz w:val="22"/>
          <w:szCs w:val="22"/>
        </w:rPr>
        <w:t>162.</w:t>
      </w:r>
      <w:r w:rsidR="00827DC2" w:rsidRPr="00827DC2">
        <w:t xml:space="preserve"> </w:t>
      </w:r>
      <w:r w:rsidR="00827DC2" w:rsidRPr="00827DC2">
        <w:rPr>
          <w:sz w:val="22"/>
          <w:szCs w:val="22"/>
        </w:rPr>
        <w:t>https://doi.org/10.1016/j.scienta.2014.09.019</w:t>
      </w:r>
    </w:p>
    <w:p w14:paraId="653389A0" w14:textId="3C034413" w:rsidR="003A1302" w:rsidRPr="00167D03" w:rsidRDefault="003A1302" w:rsidP="00167D03">
      <w:pPr>
        <w:pStyle w:val="ListParagraph"/>
        <w:numPr>
          <w:ilvl w:val="0"/>
          <w:numId w:val="42"/>
        </w:numPr>
        <w:rPr>
          <w:sz w:val="22"/>
          <w:szCs w:val="22"/>
        </w:rPr>
      </w:pPr>
      <w:r w:rsidRPr="00167D03">
        <w:rPr>
          <w:sz w:val="22"/>
          <w:szCs w:val="22"/>
        </w:rPr>
        <w:t xml:space="preserve">Lim, J.H. </w:t>
      </w:r>
      <w:r w:rsidR="008F7AA2" w:rsidRPr="00167D03">
        <w:rPr>
          <w:sz w:val="22"/>
          <w:szCs w:val="22"/>
        </w:rPr>
        <w:t>(</w:t>
      </w:r>
      <w:r w:rsidRPr="00167D03">
        <w:rPr>
          <w:sz w:val="22"/>
          <w:szCs w:val="22"/>
        </w:rPr>
        <w:t>2009</w:t>
      </w:r>
      <w:r w:rsidR="008F7AA2" w:rsidRPr="00167D03">
        <w:rPr>
          <w:sz w:val="22"/>
          <w:szCs w:val="22"/>
        </w:rPr>
        <w:t>)</w:t>
      </w:r>
      <w:r w:rsidRPr="00167D03">
        <w:rPr>
          <w:sz w:val="22"/>
          <w:szCs w:val="22"/>
        </w:rPr>
        <w:t xml:space="preserve">. Synergistic Plant growth promotion by the indigenous auxins-producing PGPR </w:t>
      </w:r>
      <w:r w:rsidRPr="00167D03">
        <w:rPr>
          <w:i/>
          <w:iCs/>
          <w:sz w:val="22"/>
          <w:szCs w:val="22"/>
        </w:rPr>
        <w:t>Bacillus subtilis</w:t>
      </w:r>
      <w:r w:rsidRPr="00167D03">
        <w:rPr>
          <w:sz w:val="22"/>
          <w:szCs w:val="22"/>
        </w:rPr>
        <w:t xml:space="preserve"> AH18 and </w:t>
      </w:r>
      <w:r w:rsidRPr="00167D03">
        <w:rPr>
          <w:i/>
          <w:iCs/>
          <w:sz w:val="22"/>
          <w:szCs w:val="22"/>
        </w:rPr>
        <w:t>Bacillus licheniforims</w:t>
      </w:r>
      <w:r w:rsidRPr="00167D03">
        <w:rPr>
          <w:sz w:val="22"/>
          <w:szCs w:val="22"/>
        </w:rPr>
        <w:t xml:space="preserve"> K11. </w:t>
      </w:r>
      <w:r w:rsidRPr="00167D03">
        <w:rPr>
          <w:i/>
          <w:iCs/>
          <w:sz w:val="22"/>
          <w:szCs w:val="22"/>
        </w:rPr>
        <w:t>Journal of the Korean Society for Applied Biological Chemistry</w:t>
      </w:r>
      <w:r w:rsidRPr="00167D03">
        <w:rPr>
          <w:sz w:val="22"/>
          <w:szCs w:val="22"/>
        </w:rPr>
        <w:t xml:space="preserve">, </w:t>
      </w:r>
      <w:r w:rsidRPr="00167D03">
        <w:rPr>
          <w:i/>
          <w:iCs/>
          <w:sz w:val="22"/>
          <w:szCs w:val="22"/>
        </w:rPr>
        <w:t>52</w:t>
      </w:r>
      <w:r w:rsidRPr="00167D03">
        <w:rPr>
          <w:sz w:val="22"/>
          <w:szCs w:val="22"/>
        </w:rPr>
        <w:t>(5), 531</w:t>
      </w:r>
      <w:r w:rsidRPr="00167D03">
        <w:rPr>
          <w:rFonts w:ascii="Cambria Math" w:hAnsi="Cambria Math" w:cs="Cambria Math"/>
          <w:sz w:val="22"/>
          <w:szCs w:val="22"/>
        </w:rPr>
        <w:t>‑</w:t>
      </w:r>
      <w:r w:rsidRPr="00167D03">
        <w:rPr>
          <w:sz w:val="22"/>
          <w:szCs w:val="22"/>
        </w:rPr>
        <w:t>538.</w:t>
      </w:r>
      <w:r w:rsidR="00827DC2" w:rsidRPr="00827DC2">
        <w:t xml:space="preserve"> </w:t>
      </w:r>
      <w:r w:rsidR="00827DC2" w:rsidRPr="00827DC2">
        <w:rPr>
          <w:sz w:val="22"/>
          <w:szCs w:val="22"/>
        </w:rPr>
        <w:t>https://doi.org/10.3839/jksabc.2009.090</w:t>
      </w:r>
    </w:p>
    <w:p w14:paraId="05339F1D" w14:textId="5BFDA241" w:rsidR="003A1302" w:rsidRPr="00167D03" w:rsidRDefault="003A1302" w:rsidP="00167D03">
      <w:pPr>
        <w:pStyle w:val="ListParagraph"/>
        <w:numPr>
          <w:ilvl w:val="0"/>
          <w:numId w:val="42"/>
        </w:numPr>
        <w:rPr>
          <w:sz w:val="22"/>
          <w:szCs w:val="22"/>
        </w:rPr>
      </w:pPr>
      <w:r w:rsidRPr="00167D03">
        <w:rPr>
          <w:i/>
          <w:iCs/>
          <w:sz w:val="22"/>
          <w:szCs w:val="22"/>
        </w:rPr>
        <w:t>MAHRH</w:t>
      </w:r>
      <w:r w:rsidRPr="00167D03">
        <w:rPr>
          <w:sz w:val="22"/>
          <w:szCs w:val="22"/>
        </w:rPr>
        <w:t xml:space="preserve">. </w:t>
      </w:r>
      <w:r w:rsidR="008F7AA2" w:rsidRPr="00167D03">
        <w:rPr>
          <w:sz w:val="22"/>
          <w:szCs w:val="22"/>
        </w:rPr>
        <w:t>(</w:t>
      </w:r>
      <w:r w:rsidRPr="00167D03">
        <w:rPr>
          <w:sz w:val="22"/>
          <w:szCs w:val="22"/>
        </w:rPr>
        <w:t>2008</w:t>
      </w:r>
      <w:r w:rsidR="008F7AA2" w:rsidRPr="00167D03">
        <w:rPr>
          <w:sz w:val="22"/>
          <w:szCs w:val="22"/>
        </w:rPr>
        <w:t>)</w:t>
      </w:r>
      <w:r w:rsidRPr="00167D03">
        <w:rPr>
          <w:sz w:val="22"/>
          <w:szCs w:val="22"/>
        </w:rPr>
        <w:t xml:space="preserve">. Ministry of agriculture, water resources, and fisheries. </w:t>
      </w:r>
      <w:r w:rsidR="00827DC2" w:rsidRPr="00827DC2">
        <w:rPr>
          <w:sz w:val="22"/>
          <w:szCs w:val="22"/>
        </w:rPr>
        <w:t>https://www.doc-developpement-durable.org/file/Culture/Outils-&amp;-bonnes-pratiques-travail-de-la-Terre/bonnes%20-pratiques-agricoles/BonnesPratiquesAgricoles_Burkina.pdf</w:t>
      </w:r>
    </w:p>
    <w:p w14:paraId="286BC2CD" w14:textId="3142A92A" w:rsidR="003A1302" w:rsidRPr="00167D03" w:rsidRDefault="003A1302" w:rsidP="00167D03">
      <w:pPr>
        <w:pStyle w:val="ListParagraph"/>
        <w:numPr>
          <w:ilvl w:val="0"/>
          <w:numId w:val="42"/>
        </w:numPr>
        <w:rPr>
          <w:sz w:val="22"/>
          <w:szCs w:val="22"/>
        </w:rPr>
      </w:pPr>
      <w:r w:rsidRPr="00167D03">
        <w:rPr>
          <w:sz w:val="22"/>
          <w:szCs w:val="22"/>
        </w:rPr>
        <w:t xml:space="preserve">Nana, T.A., Bembamba M., Sirima A. and Koita K. </w:t>
      </w:r>
      <w:r w:rsidR="008F7AA2" w:rsidRPr="00167D03">
        <w:rPr>
          <w:sz w:val="22"/>
          <w:szCs w:val="22"/>
        </w:rPr>
        <w:t>(</w:t>
      </w:r>
      <w:r w:rsidRPr="00167D03">
        <w:rPr>
          <w:sz w:val="22"/>
          <w:szCs w:val="22"/>
        </w:rPr>
        <w:t>2023</w:t>
      </w:r>
      <w:r w:rsidR="008F7AA2" w:rsidRPr="00167D03">
        <w:rPr>
          <w:sz w:val="22"/>
          <w:szCs w:val="22"/>
        </w:rPr>
        <w:t>)</w:t>
      </w:r>
      <w:r w:rsidRPr="00167D03">
        <w:rPr>
          <w:sz w:val="22"/>
          <w:szCs w:val="22"/>
        </w:rPr>
        <w:t xml:space="preserve">. Evaluation of fusariosis resistance in commercial onion varieties in Burkina Faso. </w:t>
      </w:r>
      <w:r w:rsidRPr="00167D03">
        <w:rPr>
          <w:i/>
          <w:iCs/>
          <w:sz w:val="22"/>
          <w:szCs w:val="22"/>
        </w:rPr>
        <w:t>World Journal of Advanced Research and Reviews</w:t>
      </w:r>
      <w:r w:rsidRPr="00167D03">
        <w:rPr>
          <w:sz w:val="22"/>
          <w:szCs w:val="22"/>
        </w:rPr>
        <w:t xml:space="preserve">, </w:t>
      </w:r>
      <w:r w:rsidRPr="00167D03">
        <w:rPr>
          <w:i/>
          <w:iCs/>
          <w:sz w:val="22"/>
          <w:szCs w:val="22"/>
        </w:rPr>
        <w:t>18</w:t>
      </w:r>
      <w:r w:rsidRPr="00167D03">
        <w:rPr>
          <w:sz w:val="22"/>
          <w:szCs w:val="22"/>
        </w:rPr>
        <w:t>(1), 730</w:t>
      </w:r>
      <w:r w:rsidRPr="00167D03">
        <w:rPr>
          <w:rFonts w:ascii="Cambria Math" w:hAnsi="Cambria Math" w:cs="Cambria Math"/>
          <w:sz w:val="22"/>
          <w:szCs w:val="22"/>
        </w:rPr>
        <w:t>‑</w:t>
      </w:r>
      <w:r w:rsidRPr="00167D03">
        <w:rPr>
          <w:sz w:val="22"/>
          <w:szCs w:val="22"/>
        </w:rPr>
        <w:t xml:space="preserve">737. </w:t>
      </w:r>
      <w:r w:rsidR="00827DC2" w:rsidRPr="00827DC2">
        <w:rPr>
          <w:sz w:val="22"/>
          <w:szCs w:val="22"/>
        </w:rPr>
        <w:t>https://doi.org/10.30574/wjarr.2023.18.1.0643</w:t>
      </w:r>
    </w:p>
    <w:p w14:paraId="491CECD7" w14:textId="1DFDD24C" w:rsidR="003A1302" w:rsidRPr="00167D03" w:rsidRDefault="003A1302" w:rsidP="00167D03">
      <w:pPr>
        <w:pStyle w:val="ListParagraph"/>
        <w:numPr>
          <w:ilvl w:val="0"/>
          <w:numId w:val="42"/>
        </w:numPr>
        <w:rPr>
          <w:sz w:val="22"/>
          <w:szCs w:val="22"/>
        </w:rPr>
      </w:pPr>
      <w:r w:rsidRPr="00167D03">
        <w:rPr>
          <w:sz w:val="22"/>
          <w:szCs w:val="22"/>
        </w:rPr>
        <w:t xml:space="preserve">Naureen, Z., Ur Rehman, N., Hussain, H., Hussain, J., Gilani, S.A., Al Housni, S.K., Mabood, F., Khan, A. L., Farooq, S., Abbas, G. and Harrasi, A.A. </w:t>
      </w:r>
      <w:r w:rsidR="008F7AA2" w:rsidRPr="00167D03">
        <w:rPr>
          <w:sz w:val="22"/>
          <w:szCs w:val="22"/>
        </w:rPr>
        <w:t>(</w:t>
      </w:r>
      <w:r w:rsidRPr="00167D03">
        <w:rPr>
          <w:sz w:val="22"/>
          <w:szCs w:val="22"/>
        </w:rPr>
        <w:t>2017</w:t>
      </w:r>
      <w:r w:rsidR="008F7AA2" w:rsidRPr="00167D03">
        <w:rPr>
          <w:sz w:val="22"/>
          <w:szCs w:val="22"/>
        </w:rPr>
        <w:t>)</w:t>
      </w:r>
      <w:r w:rsidRPr="00167D03">
        <w:rPr>
          <w:sz w:val="22"/>
          <w:szCs w:val="22"/>
        </w:rPr>
        <w:t xml:space="preserve">. Exploring the potentials of </w:t>
      </w:r>
      <w:r w:rsidRPr="00167D03">
        <w:rPr>
          <w:i/>
          <w:iCs/>
          <w:sz w:val="22"/>
          <w:szCs w:val="22"/>
        </w:rPr>
        <w:t>Lysinibacillus sphaericus</w:t>
      </w:r>
      <w:r w:rsidRPr="00167D03">
        <w:rPr>
          <w:sz w:val="22"/>
          <w:szCs w:val="22"/>
        </w:rPr>
        <w:t xml:space="preserve"> ZA9 for plant growth promotion and biocontrol activities against phytopathogenic fungi. </w:t>
      </w:r>
      <w:r w:rsidRPr="00167D03">
        <w:rPr>
          <w:i/>
          <w:iCs/>
          <w:sz w:val="22"/>
          <w:szCs w:val="22"/>
        </w:rPr>
        <w:t>Frontiers in Microbiology</w:t>
      </w:r>
      <w:r w:rsidRPr="00167D03">
        <w:rPr>
          <w:sz w:val="22"/>
          <w:szCs w:val="22"/>
        </w:rPr>
        <w:t xml:space="preserve">, </w:t>
      </w:r>
      <w:r w:rsidRPr="00167D03">
        <w:rPr>
          <w:i/>
          <w:iCs/>
          <w:sz w:val="22"/>
          <w:szCs w:val="22"/>
        </w:rPr>
        <w:t>8</w:t>
      </w:r>
      <w:r w:rsidRPr="00167D03">
        <w:rPr>
          <w:sz w:val="22"/>
          <w:szCs w:val="22"/>
        </w:rPr>
        <w:t xml:space="preserve">(1477). </w:t>
      </w:r>
      <w:r w:rsidR="00827DC2" w:rsidRPr="00827DC2">
        <w:rPr>
          <w:sz w:val="22"/>
          <w:szCs w:val="22"/>
        </w:rPr>
        <w:t>https://doi.org/10.3389/fmicb.2017.01477</w:t>
      </w:r>
    </w:p>
    <w:p w14:paraId="75B6E10C" w14:textId="344F6878" w:rsidR="003A1302" w:rsidRPr="00167D03" w:rsidRDefault="003A1302" w:rsidP="00167D03">
      <w:pPr>
        <w:pStyle w:val="ListParagraph"/>
        <w:numPr>
          <w:ilvl w:val="0"/>
          <w:numId w:val="42"/>
        </w:numPr>
        <w:rPr>
          <w:sz w:val="22"/>
          <w:szCs w:val="22"/>
        </w:rPr>
      </w:pPr>
      <w:r w:rsidRPr="00167D03">
        <w:rPr>
          <w:sz w:val="22"/>
          <w:szCs w:val="22"/>
        </w:rPr>
        <w:t xml:space="preserve">Otoidobiga, C.H., Kassankogno, A.I., Ouedraogo, A.R., Nikiema, B.C. and Wonni, I. </w:t>
      </w:r>
      <w:r w:rsidR="008F7AA2" w:rsidRPr="00167D03">
        <w:rPr>
          <w:sz w:val="22"/>
          <w:szCs w:val="22"/>
        </w:rPr>
        <w:t>(</w:t>
      </w:r>
      <w:r w:rsidRPr="00167D03">
        <w:rPr>
          <w:sz w:val="22"/>
          <w:szCs w:val="22"/>
        </w:rPr>
        <w:t>2025</w:t>
      </w:r>
      <w:r w:rsidR="008F7AA2" w:rsidRPr="00167D03">
        <w:rPr>
          <w:sz w:val="22"/>
          <w:szCs w:val="22"/>
        </w:rPr>
        <w:t>)</w:t>
      </w:r>
      <w:r w:rsidRPr="00167D03">
        <w:rPr>
          <w:sz w:val="22"/>
          <w:szCs w:val="22"/>
        </w:rPr>
        <w:t xml:space="preserve">. Synergistic effects of the application of beneficial bacteria, compost and mineral fertilizer on onion productivity in Burkina Faso. </w:t>
      </w:r>
      <w:r w:rsidRPr="00167D03">
        <w:rPr>
          <w:i/>
          <w:iCs/>
          <w:sz w:val="22"/>
          <w:szCs w:val="22"/>
        </w:rPr>
        <w:t>Journal of Experimental Agriculture International</w:t>
      </w:r>
      <w:r w:rsidRPr="00167D03">
        <w:rPr>
          <w:sz w:val="22"/>
          <w:szCs w:val="22"/>
        </w:rPr>
        <w:t xml:space="preserve">, </w:t>
      </w:r>
      <w:r w:rsidRPr="00167D03">
        <w:rPr>
          <w:i/>
          <w:iCs/>
          <w:sz w:val="22"/>
          <w:szCs w:val="22"/>
        </w:rPr>
        <w:t>47</w:t>
      </w:r>
      <w:r w:rsidRPr="00167D03">
        <w:rPr>
          <w:sz w:val="22"/>
          <w:szCs w:val="22"/>
        </w:rPr>
        <w:t>(9), 247</w:t>
      </w:r>
      <w:r w:rsidRPr="00167D03">
        <w:rPr>
          <w:rFonts w:ascii="Cambria Math" w:hAnsi="Cambria Math" w:cs="Cambria Math"/>
          <w:sz w:val="22"/>
          <w:szCs w:val="22"/>
        </w:rPr>
        <w:t>‑</w:t>
      </w:r>
      <w:r w:rsidRPr="00167D03">
        <w:rPr>
          <w:sz w:val="22"/>
          <w:szCs w:val="22"/>
        </w:rPr>
        <w:t xml:space="preserve">258. </w:t>
      </w:r>
      <w:r w:rsidR="00827DC2" w:rsidRPr="00827DC2">
        <w:rPr>
          <w:sz w:val="22"/>
          <w:szCs w:val="22"/>
        </w:rPr>
        <w:t>https://doi.org/10.9734/jeai/2025/v47i93745</w:t>
      </w:r>
    </w:p>
    <w:p w14:paraId="03E48D9D" w14:textId="1650CC59" w:rsidR="003A1302" w:rsidRPr="00167D03" w:rsidRDefault="003A1302" w:rsidP="00167D03">
      <w:pPr>
        <w:pStyle w:val="ListParagraph"/>
        <w:numPr>
          <w:ilvl w:val="0"/>
          <w:numId w:val="42"/>
        </w:numPr>
        <w:rPr>
          <w:sz w:val="22"/>
          <w:szCs w:val="22"/>
        </w:rPr>
      </w:pPr>
      <w:r w:rsidRPr="00167D03">
        <w:rPr>
          <w:sz w:val="22"/>
          <w:szCs w:val="22"/>
        </w:rPr>
        <w:t xml:space="preserve">Ouedraogo, A.R., Kambire, F.C., Isola, R.A., Nebie, R.H.C. and Somda, I. </w:t>
      </w:r>
      <w:r w:rsidR="008F7AA2" w:rsidRPr="00167D03">
        <w:rPr>
          <w:sz w:val="22"/>
          <w:szCs w:val="22"/>
        </w:rPr>
        <w:t>(</w:t>
      </w:r>
      <w:r w:rsidRPr="00167D03">
        <w:rPr>
          <w:sz w:val="22"/>
          <w:szCs w:val="22"/>
        </w:rPr>
        <w:t>2020</w:t>
      </w:r>
      <w:r w:rsidR="008F7AA2" w:rsidRPr="00167D03">
        <w:rPr>
          <w:sz w:val="22"/>
          <w:szCs w:val="22"/>
        </w:rPr>
        <w:t>)</w:t>
      </w:r>
      <w:r w:rsidRPr="00167D03">
        <w:rPr>
          <w:sz w:val="22"/>
          <w:szCs w:val="22"/>
        </w:rPr>
        <w:t>. Fertilization practices in market gardening and post-harvest rot of onion bulbs (</w:t>
      </w:r>
      <w:r w:rsidRPr="00167D03">
        <w:rPr>
          <w:i/>
          <w:iCs/>
          <w:sz w:val="22"/>
          <w:szCs w:val="22"/>
        </w:rPr>
        <w:t>Allium cepa</w:t>
      </w:r>
      <w:r w:rsidRPr="00167D03">
        <w:rPr>
          <w:sz w:val="22"/>
          <w:szCs w:val="22"/>
        </w:rPr>
        <w:t xml:space="preserve"> L.) in Burkina Faso. </w:t>
      </w:r>
      <w:r w:rsidRPr="00167D03">
        <w:rPr>
          <w:i/>
          <w:iCs/>
          <w:sz w:val="22"/>
          <w:szCs w:val="22"/>
        </w:rPr>
        <w:t>Sciences Naturelles et Appliquées</w:t>
      </w:r>
      <w:r w:rsidRPr="00167D03">
        <w:rPr>
          <w:sz w:val="22"/>
          <w:szCs w:val="22"/>
        </w:rPr>
        <w:t xml:space="preserve">, </w:t>
      </w:r>
      <w:r w:rsidRPr="00167D03">
        <w:rPr>
          <w:i/>
          <w:iCs/>
          <w:sz w:val="22"/>
          <w:szCs w:val="22"/>
        </w:rPr>
        <w:t>39</w:t>
      </w:r>
      <w:r w:rsidRPr="00167D03">
        <w:rPr>
          <w:sz w:val="22"/>
          <w:szCs w:val="22"/>
        </w:rPr>
        <w:t>(2(2)), 12</w:t>
      </w:r>
      <w:r w:rsidRPr="00167D03">
        <w:rPr>
          <w:rFonts w:ascii="Cambria Math" w:hAnsi="Cambria Math" w:cs="Cambria Math"/>
          <w:sz w:val="22"/>
          <w:szCs w:val="22"/>
        </w:rPr>
        <w:t>‑</w:t>
      </w:r>
      <w:r w:rsidRPr="00167D03">
        <w:rPr>
          <w:sz w:val="22"/>
          <w:szCs w:val="22"/>
        </w:rPr>
        <w:t xml:space="preserve">12. </w:t>
      </w:r>
      <w:r w:rsidR="00827DC2" w:rsidRPr="00827DC2">
        <w:rPr>
          <w:sz w:val="22"/>
          <w:szCs w:val="22"/>
        </w:rPr>
        <w:t>https://revuesciences-techniquesburkina.org/index.php/sciences_naturelles_et_appliquee/article/view/998</w:t>
      </w:r>
    </w:p>
    <w:p w14:paraId="72196413" w14:textId="686E6A89" w:rsidR="003A1302" w:rsidRPr="00167D03" w:rsidRDefault="003A1302" w:rsidP="00167D03">
      <w:pPr>
        <w:pStyle w:val="ListParagraph"/>
        <w:numPr>
          <w:ilvl w:val="0"/>
          <w:numId w:val="42"/>
        </w:numPr>
        <w:rPr>
          <w:sz w:val="22"/>
          <w:szCs w:val="22"/>
        </w:rPr>
      </w:pPr>
      <w:r w:rsidRPr="00167D03">
        <w:rPr>
          <w:sz w:val="22"/>
          <w:szCs w:val="22"/>
        </w:rPr>
        <w:t xml:space="preserve">Phat, T.D., Phuong, T.V. and Diep, C.N. </w:t>
      </w:r>
      <w:r w:rsidR="008F7AA2" w:rsidRPr="00167D03">
        <w:rPr>
          <w:sz w:val="22"/>
          <w:szCs w:val="22"/>
        </w:rPr>
        <w:t>(</w:t>
      </w:r>
      <w:r w:rsidRPr="00167D03">
        <w:rPr>
          <w:sz w:val="22"/>
          <w:szCs w:val="22"/>
        </w:rPr>
        <w:t>2019</w:t>
      </w:r>
      <w:r w:rsidR="008F7AA2" w:rsidRPr="00167D03">
        <w:rPr>
          <w:sz w:val="22"/>
          <w:szCs w:val="22"/>
        </w:rPr>
        <w:t>)</w:t>
      </w:r>
      <w:r w:rsidRPr="00167D03">
        <w:rPr>
          <w:sz w:val="22"/>
          <w:szCs w:val="22"/>
        </w:rPr>
        <w:t xml:space="preserve">. Effect of compost, NPK and plant promoting rhizobacteria (PGPR) on growth and yield of three vegetables cultivated on arenosols. </w:t>
      </w:r>
      <w:r w:rsidRPr="00167D03">
        <w:rPr>
          <w:i/>
          <w:iCs/>
          <w:sz w:val="22"/>
          <w:szCs w:val="22"/>
        </w:rPr>
        <w:t>International Journal of Environmental &amp; Agriculture Research</w:t>
      </w:r>
      <w:r w:rsidRPr="00167D03">
        <w:rPr>
          <w:sz w:val="22"/>
          <w:szCs w:val="22"/>
        </w:rPr>
        <w:t xml:space="preserve">, </w:t>
      </w:r>
      <w:r w:rsidRPr="00167D03">
        <w:rPr>
          <w:i/>
          <w:iCs/>
          <w:sz w:val="22"/>
          <w:szCs w:val="22"/>
        </w:rPr>
        <w:t>5</w:t>
      </w:r>
      <w:r w:rsidRPr="00167D03">
        <w:rPr>
          <w:sz w:val="22"/>
          <w:szCs w:val="22"/>
        </w:rPr>
        <w:t>(1), 27</w:t>
      </w:r>
      <w:r w:rsidRPr="00167D03">
        <w:rPr>
          <w:rFonts w:ascii="Cambria Math" w:hAnsi="Cambria Math" w:cs="Cambria Math"/>
          <w:sz w:val="22"/>
          <w:szCs w:val="22"/>
        </w:rPr>
        <w:t>‑</w:t>
      </w:r>
      <w:r w:rsidRPr="00167D03">
        <w:rPr>
          <w:sz w:val="22"/>
          <w:szCs w:val="22"/>
        </w:rPr>
        <w:t>34.</w:t>
      </w:r>
      <w:r w:rsidR="00827DC2" w:rsidRPr="00827DC2">
        <w:t xml:space="preserve"> </w:t>
      </w:r>
      <w:r w:rsidR="00827DC2">
        <w:rPr>
          <w:sz w:val="22"/>
          <w:szCs w:val="22"/>
        </w:rPr>
        <w:tab/>
      </w:r>
      <w:r w:rsidR="00827DC2" w:rsidRPr="00827DC2">
        <w:rPr>
          <w:sz w:val="22"/>
          <w:szCs w:val="22"/>
        </w:rPr>
        <w:t>https://vertexaisearch.cloud.google.com/grounding-api-</w:t>
      </w:r>
      <w:r w:rsidR="00827DC2" w:rsidRPr="00827DC2">
        <w:rPr>
          <w:sz w:val="22"/>
          <w:szCs w:val="22"/>
        </w:rPr>
        <w:lastRenderedPageBreak/>
        <w:t>redirect/AUZIYQGDH-wx9zQ8ibDLA1hIWGatufFQXXSW5SGsxk0tG8roWVl8ongxDJeUHd96o0BP-xq4a3DS2sEt7ZgdVHXAWl9WpLv6dwg8OhpYm-Im7LfaRM5U13DyYpydC3AR3tQGh6dWZBD1njBJhkJn8yoDuMd2d0m-nav8WBhW-xE7tbMiUoXK7CE=</w:t>
      </w:r>
    </w:p>
    <w:p w14:paraId="532114E7" w14:textId="6D5D006C" w:rsidR="003A1302" w:rsidRPr="00167D03" w:rsidRDefault="003A1302" w:rsidP="00167D03">
      <w:pPr>
        <w:pStyle w:val="ListParagraph"/>
        <w:numPr>
          <w:ilvl w:val="0"/>
          <w:numId w:val="42"/>
        </w:numPr>
        <w:rPr>
          <w:sz w:val="22"/>
          <w:szCs w:val="22"/>
        </w:rPr>
      </w:pPr>
      <w:r w:rsidRPr="00167D03">
        <w:rPr>
          <w:sz w:val="22"/>
          <w:szCs w:val="22"/>
        </w:rPr>
        <w:t xml:space="preserve">Pieterse, C.M.J., Zamioudis, C., Berendsen, R.L., Weller, D.M., Van Wees, S.C.M. and Bakker, P.A.H.M. </w:t>
      </w:r>
      <w:r w:rsidR="008F7AA2" w:rsidRPr="00167D03">
        <w:rPr>
          <w:sz w:val="22"/>
          <w:szCs w:val="22"/>
        </w:rPr>
        <w:t>(</w:t>
      </w:r>
      <w:r w:rsidRPr="00167D03">
        <w:rPr>
          <w:sz w:val="22"/>
          <w:szCs w:val="22"/>
        </w:rPr>
        <w:t>2014</w:t>
      </w:r>
      <w:r w:rsidR="008F7AA2" w:rsidRPr="00167D03">
        <w:rPr>
          <w:sz w:val="22"/>
          <w:szCs w:val="22"/>
        </w:rPr>
        <w:t>)</w:t>
      </w:r>
      <w:r w:rsidRPr="00167D03">
        <w:rPr>
          <w:sz w:val="22"/>
          <w:szCs w:val="22"/>
        </w:rPr>
        <w:t xml:space="preserve">. Induced systemic resistance by beneficial microbes. </w:t>
      </w:r>
      <w:r w:rsidRPr="00167D03">
        <w:rPr>
          <w:i/>
          <w:iCs/>
          <w:sz w:val="22"/>
          <w:szCs w:val="22"/>
        </w:rPr>
        <w:t>Annual Review of Phytopathology</w:t>
      </w:r>
      <w:r w:rsidRPr="00167D03">
        <w:rPr>
          <w:sz w:val="22"/>
          <w:szCs w:val="22"/>
        </w:rPr>
        <w:t xml:space="preserve">, </w:t>
      </w:r>
      <w:r w:rsidRPr="00167D03">
        <w:rPr>
          <w:i/>
          <w:iCs/>
          <w:sz w:val="22"/>
          <w:szCs w:val="22"/>
        </w:rPr>
        <w:t>52</w:t>
      </w:r>
      <w:r w:rsidRPr="00167D03">
        <w:rPr>
          <w:sz w:val="22"/>
          <w:szCs w:val="22"/>
        </w:rPr>
        <w:t>(1), 347</w:t>
      </w:r>
      <w:r w:rsidRPr="00167D03">
        <w:rPr>
          <w:rFonts w:ascii="Cambria Math" w:hAnsi="Cambria Math" w:cs="Cambria Math"/>
          <w:sz w:val="22"/>
          <w:szCs w:val="22"/>
        </w:rPr>
        <w:t>‑</w:t>
      </w:r>
      <w:r w:rsidRPr="00167D03">
        <w:rPr>
          <w:sz w:val="22"/>
          <w:szCs w:val="22"/>
        </w:rPr>
        <w:t>375.</w:t>
      </w:r>
      <w:r w:rsidR="00827DC2" w:rsidRPr="00827DC2">
        <w:t xml:space="preserve"> </w:t>
      </w:r>
      <w:r w:rsidR="00827DC2" w:rsidRPr="00827DC2">
        <w:rPr>
          <w:sz w:val="22"/>
          <w:szCs w:val="22"/>
        </w:rPr>
        <w:t>https://vertexaisearch.cloud.google.com/grounding-api-redirect/AUZIYQGDH-wx9zQ8ibDLA1hIWGatufFQXXSW5SGsxk0tG8roWVl8ongxDJeUHd96o0BP-xq4a3DS2sEt7ZgdVHXAWl9WpLv6dwg8OhpYm-Im7LfaRM5U13DyYpydC3AR3tQGh6dWZBD1njBJhkJn8yoDuMd2d0m-nav8WBhW-xE7tbMiUoXK7CE=</w:t>
      </w:r>
    </w:p>
    <w:p w14:paraId="372BC041" w14:textId="25022993" w:rsidR="003A1302" w:rsidRPr="00167D03" w:rsidRDefault="003A1302" w:rsidP="00167D03">
      <w:pPr>
        <w:pStyle w:val="ListParagraph"/>
        <w:numPr>
          <w:ilvl w:val="0"/>
          <w:numId w:val="42"/>
        </w:numPr>
        <w:rPr>
          <w:sz w:val="22"/>
          <w:szCs w:val="22"/>
        </w:rPr>
      </w:pPr>
      <w:r w:rsidRPr="00167D03">
        <w:rPr>
          <w:sz w:val="22"/>
          <w:szCs w:val="22"/>
        </w:rPr>
        <w:t xml:space="preserve">Prasirtsak, B., Thitiprasert, S., Tolieng, V., Assabumrungrat, S., Tanasupawat, S. and Thongchul, N. </w:t>
      </w:r>
      <w:r w:rsidR="008F7AA2" w:rsidRPr="00167D03">
        <w:rPr>
          <w:sz w:val="22"/>
          <w:szCs w:val="22"/>
        </w:rPr>
        <w:t>(</w:t>
      </w:r>
      <w:r w:rsidRPr="00167D03">
        <w:rPr>
          <w:sz w:val="22"/>
          <w:szCs w:val="22"/>
        </w:rPr>
        <w:t>2017</w:t>
      </w:r>
      <w:r w:rsidR="008F7AA2" w:rsidRPr="00167D03">
        <w:rPr>
          <w:sz w:val="22"/>
          <w:szCs w:val="22"/>
        </w:rPr>
        <w:t>)</w:t>
      </w:r>
      <w:r w:rsidRPr="00167D03">
        <w:rPr>
          <w:sz w:val="22"/>
          <w:szCs w:val="22"/>
        </w:rPr>
        <w:t xml:space="preserve">. Characterization of D-lactic acid, spore-forming bacteria and </w:t>
      </w:r>
      <w:r w:rsidRPr="00167D03">
        <w:rPr>
          <w:i/>
          <w:iCs/>
          <w:sz w:val="22"/>
          <w:szCs w:val="22"/>
        </w:rPr>
        <w:t xml:space="preserve">Terrilactibacillus laevilacticus </w:t>
      </w:r>
      <w:r w:rsidRPr="00167D03">
        <w:rPr>
          <w:sz w:val="22"/>
          <w:szCs w:val="22"/>
        </w:rPr>
        <w:t xml:space="preserve">SK5-6 as potential industrial strains. </w:t>
      </w:r>
      <w:r w:rsidRPr="00167D03">
        <w:rPr>
          <w:i/>
          <w:iCs/>
          <w:sz w:val="22"/>
          <w:szCs w:val="22"/>
        </w:rPr>
        <w:t>Annals of Microbiology</w:t>
      </w:r>
      <w:r w:rsidRPr="00167D03">
        <w:rPr>
          <w:sz w:val="22"/>
          <w:szCs w:val="22"/>
        </w:rPr>
        <w:t xml:space="preserve">, </w:t>
      </w:r>
      <w:r w:rsidRPr="00167D03">
        <w:rPr>
          <w:i/>
          <w:iCs/>
          <w:sz w:val="22"/>
          <w:szCs w:val="22"/>
        </w:rPr>
        <w:t>67</w:t>
      </w:r>
      <w:r w:rsidRPr="00167D03">
        <w:rPr>
          <w:sz w:val="22"/>
          <w:szCs w:val="22"/>
        </w:rPr>
        <w:t>(11), 763</w:t>
      </w:r>
      <w:r w:rsidRPr="00167D03">
        <w:rPr>
          <w:rFonts w:ascii="Cambria Math" w:hAnsi="Cambria Math" w:cs="Cambria Math"/>
          <w:sz w:val="22"/>
          <w:szCs w:val="22"/>
        </w:rPr>
        <w:t>‑</w:t>
      </w:r>
      <w:r w:rsidRPr="00167D03">
        <w:rPr>
          <w:sz w:val="22"/>
          <w:szCs w:val="22"/>
        </w:rPr>
        <w:t>778.</w:t>
      </w:r>
      <w:r w:rsidR="00827DC2" w:rsidRPr="00827DC2">
        <w:t xml:space="preserve"> </w:t>
      </w:r>
      <w:r w:rsidR="00827DC2" w:rsidRPr="00827DC2">
        <w:rPr>
          <w:sz w:val="22"/>
          <w:szCs w:val="22"/>
        </w:rPr>
        <w:t>https://doi.org/10.1007/s13213-017-1306-y</w:t>
      </w:r>
    </w:p>
    <w:p w14:paraId="247B4B64" w14:textId="59472C67" w:rsidR="003A1302" w:rsidRPr="00167D03" w:rsidRDefault="003A1302" w:rsidP="00167D03">
      <w:pPr>
        <w:pStyle w:val="ListParagraph"/>
        <w:numPr>
          <w:ilvl w:val="0"/>
          <w:numId w:val="42"/>
        </w:numPr>
        <w:rPr>
          <w:sz w:val="22"/>
          <w:szCs w:val="22"/>
        </w:rPr>
      </w:pPr>
      <w:r w:rsidRPr="00167D03">
        <w:rPr>
          <w:sz w:val="22"/>
          <w:szCs w:val="22"/>
        </w:rPr>
        <w:t xml:space="preserve">Rasool, M., Akhter, A., Soja, G. and Haider, M.S. </w:t>
      </w:r>
      <w:r w:rsidR="008F7AA2" w:rsidRPr="00167D03">
        <w:rPr>
          <w:sz w:val="22"/>
          <w:szCs w:val="22"/>
        </w:rPr>
        <w:t>(</w:t>
      </w:r>
      <w:r w:rsidRPr="00167D03">
        <w:rPr>
          <w:sz w:val="22"/>
          <w:szCs w:val="22"/>
        </w:rPr>
        <w:t>2021)</w:t>
      </w:r>
      <w:r w:rsidR="008F7AA2" w:rsidRPr="00167D03">
        <w:rPr>
          <w:sz w:val="22"/>
          <w:szCs w:val="22"/>
        </w:rPr>
        <w:t>.</w:t>
      </w:r>
      <w:r w:rsidRPr="00167D03">
        <w:rPr>
          <w:sz w:val="22"/>
          <w:szCs w:val="22"/>
        </w:rPr>
        <w:t xml:space="preserve"> Role of biochar, compost and plant growth promoting rhizobacteria in the management of tomato early blight disease. </w:t>
      </w:r>
      <w:r w:rsidRPr="00167D03">
        <w:rPr>
          <w:i/>
          <w:iCs/>
          <w:sz w:val="22"/>
          <w:szCs w:val="22"/>
        </w:rPr>
        <w:t>Scientific Reports</w:t>
      </w:r>
      <w:r w:rsidRPr="00167D03">
        <w:rPr>
          <w:sz w:val="22"/>
          <w:szCs w:val="22"/>
        </w:rPr>
        <w:t xml:space="preserve">, </w:t>
      </w:r>
      <w:r w:rsidRPr="00167D03">
        <w:rPr>
          <w:i/>
          <w:iCs/>
          <w:sz w:val="22"/>
          <w:szCs w:val="22"/>
        </w:rPr>
        <w:t>11</w:t>
      </w:r>
      <w:r w:rsidRPr="00167D03">
        <w:rPr>
          <w:sz w:val="22"/>
          <w:szCs w:val="22"/>
        </w:rPr>
        <w:t xml:space="preserve">(1), 6092. </w:t>
      </w:r>
      <w:r w:rsidR="00827DC2" w:rsidRPr="00827DC2">
        <w:rPr>
          <w:sz w:val="22"/>
          <w:szCs w:val="22"/>
        </w:rPr>
        <w:t>https://doi.org/10.1038/s41598-021-85633-4</w:t>
      </w:r>
    </w:p>
    <w:p w14:paraId="290803A3" w14:textId="574DE585" w:rsidR="003A1302" w:rsidRPr="00167D03" w:rsidRDefault="003A1302" w:rsidP="00167D03">
      <w:pPr>
        <w:pStyle w:val="ListParagraph"/>
        <w:numPr>
          <w:ilvl w:val="0"/>
          <w:numId w:val="42"/>
        </w:numPr>
        <w:rPr>
          <w:sz w:val="22"/>
          <w:szCs w:val="22"/>
        </w:rPr>
      </w:pPr>
      <w:r w:rsidRPr="00167D03">
        <w:rPr>
          <w:sz w:val="22"/>
          <w:szCs w:val="22"/>
        </w:rPr>
        <w:t xml:space="preserve">Rijavec, T. and Lapanje, A. </w:t>
      </w:r>
      <w:r w:rsidR="008F7AA2" w:rsidRPr="00167D03">
        <w:rPr>
          <w:sz w:val="22"/>
          <w:szCs w:val="22"/>
        </w:rPr>
        <w:t>(</w:t>
      </w:r>
      <w:r w:rsidRPr="00167D03">
        <w:rPr>
          <w:sz w:val="22"/>
          <w:szCs w:val="22"/>
        </w:rPr>
        <w:t>2016)</w:t>
      </w:r>
      <w:r w:rsidR="008F7AA2" w:rsidRPr="00167D03">
        <w:rPr>
          <w:sz w:val="22"/>
          <w:szCs w:val="22"/>
        </w:rPr>
        <w:t>.</w:t>
      </w:r>
      <w:r w:rsidRPr="00167D03">
        <w:rPr>
          <w:sz w:val="22"/>
          <w:szCs w:val="22"/>
        </w:rPr>
        <w:t xml:space="preserve"> Hydrogen cyanide in the rhizosphere : not suppressing plant pathogens, but rather regulating availability of phosphate. </w:t>
      </w:r>
      <w:r w:rsidRPr="00167D03">
        <w:rPr>
          <w:i/>
          <w:iCs/>
          <w:sz w:val="22"/>
          <w:szCs w:val="22"/>
        </w:rPr>
        <w:t>Frontiers in Microbiology</w:t>
      </w:r>
      <w:r w:rsidRPr="00167D03">
        <w:rPr>
          <w:sz w:val="22"/>
          <w:szCs w:val="22"/>
        </w:rPr>
        <w:t xml:space="preserve">, </w:t>
      </w:r>
      <w:r w:rsidRPr="00167D03">
        <w:rPr>
          <w:i/>
          <w:iCs/>
          <w:sz w:val="22"/>
          <w:szCs w:val="22"/>
        </w:rPr>
        <w:t>7</w:t>
      </w:r>
      <w:r w:rsidRPr="00167D03">
        <w:rPr>
          <w:sz w:val="22"/>
          <w:szCs w:val="22"/>
        </w:rPr>
        <w:t xml:space="preserve">, 1785. </w:t>
      </w:r>
      <w:r w:rsidR="00827DC2" w:rsidRPr="00827DC2">
        <w:rPr>
          <w:sz w:val="22"/>
          <w:szCs w:val="22"/>
        </w:rPr>
        <w:t>https://doi.org/10.3389/fmicb.2016.01785</w:t>
      </w:r>
    </w:p>
    <w:p w14:paraId="3380428E" w14:textId="38FD66FF" w:rsidR="003A1302" w:rsidRPr="00167D03" w:rsidRDefault="003A1302" w:rsidP="00167D03">
      <w:pPr>
        <w:pStyle w:val="ListParagraph"/>
        <w:numPr>
          <w:ilvl w:val="0"/>
          <w:numId w:val="42"/>
        </w:numPr>
        <w:rPr>
          <w:sz w:val="22"/>
          <w:szCs w:val="22"/>
        </w:rPr>
      </w:pPr>
      <w:r w:rsidRPr="00167D03">
        <w:rPr>
          <w:sz w:val="22"/>
          <w:szCs w:val="22"/>
        </w:rPr>
        <w:t xml:space="preserve">Riungu, G.M., Muthomi, J.W., Narla, R.D., Wagacha, J.M. and Gathumbi, J.K. </w:t>
      </w:r>
      <w:r w:rsidR="008F7AA2" w:rsidRPr="00167D03">
        <w:rPr>
          <w:sz w:val="22"/>
          <w:szCs w:val="22"/>
        </w:rPr>
        <w:t>(</w:t>
      </w:r>
      <w:r w:rsidRPr="00167D03">
        <w:rPr>
          <w:sz w:val="22"/>
          <w:szCs w:val="22"/>
        </w:rPr>
        <w:t>2008</w:t>
      </w:r>
      <w:r w:rsidR="008F7AA2" w:rsidRPr="00167D03">
        <w:rPr>
          <w:sz w:val="22"/>
          <w:szCs w:val="22"/>
        </w:rPr>
        <w:t>)</w:t>
      </w:r>
      <w:r w:rsidRPr="00167D03">
        <w:rPr>
          <w:sz w:val="22"/>
          <w:szCs w:val="22"/>
        </w:rPr>
        <w:t xml:space="preserve">. Management of </w:t>
      </w:r>
      <w:r w:rsidRPr="00167D03">
        <w:rPr>
          <w:i/>
          <w:iCs/>
          <w:sz w:val="22"/>
          <w:szCs w:val="22"/>
        </w:rPr>
        <w:t>Fusarium</w:t>
      </w:r>
      <w:r w:rsidRPr="00167D03">
        <w:rPr>
          <w:sz w:val="22"/>
          <w:szCs w:val="22"/>
        </w:rPr>
        <w:t xml:space="preserve"> head blight of wheat and deoxynivalenol accumulation using antagonistic microorganisms. </w:t>
      </w:r>
      <w:r w:rsidRPr="00167D03">
        <w:rPr>
          <w:i/>
          <w:iCs/>
          <w:sz w:val="22"/>
          <w:szCs w:val="22"/>
        </w:rPr>
        <w:t>Plant Pathology Journal</w:t>
      </w:r>
      <w:r w:rsidRPr="00167D03">
        <w:rPr>
          <w:sz w:val="22"/>
          <w:szCs w:val="22"/>
        </w:rPr>
        <w:t xml:space="preserve">, </w:t>
      </w:r>
      <w:r w:rsidRPr="00167D03">
        <w:rPr>
          <w:i/>
          <w:iCs/>
          <w:sz w:val="22"/>
          <w:szCs w:val="22"/>
        </w:rPr>
        <w:t>7</w:t>
      </w:r>
      <w:r w:rsidRPr="00167D03">
        <w:rPr>
          <w:sz w:val="22"/>
          <w:szCs w:val="22"/>
        </w:rPr>
        <w:t>, 13</w:t>
      </w:r>
      <w:r w:rsidRPr="00167D03">
        <w:rPr>
          <w:rFonts w:ascii="Cambria Math" w:hAnsi="Cambria Math" w:cs="Cambria Math"/>
          <w:sz w:val="22"/>
          <w:szCs w:val="22"/>
        </w:rPr>
        <w:t>‑</w:t>
      </w:r>
      <w:r w:rsidRPr="00167D03">
        <w:rPr>
          <w:sz w:val="22"/>
          <w:szCs w:val="22"/>
        </w:rPr>
        <w:t xml:space="preserve">19. </w:t>
      </w:r>
      <w:r w:rsidR="00827DC2" w:rsidRPr="00827DC2">
        <w:rPr>
          <w:sz w:val="22"/>
          <w:szCs w:val="22"/>
        </w:rPr>
        <w:t>https://doi.org/10.3923/ppj.2008.13.19</w:t>
      </w:r>
    </w:p>
    <w:p w14:paraId="5A862038" w14:textId="15B54AB3" w:rsidR="003A1302" w:rsidRPr="00167D03" w:rsidRDefault="003A1302" w:rsidP="00167D03">
      <w:pPr>
        <w:pStyle w:val="ListParagraph"/>
        <w:numPr>
          <w:ilvl w:val="0"/>
          <w:numId w:val="42"/>
        </w:numPr>
        <w:rPr>
          <w:sz w:val="22"/>
          <w:szCs w:val="22"/>
        </w:rPr>
      </w:pPr>
      <w:r w:rsidRPr="00167D03">
        <w:rPr>
          <w:sz w:val="22"/>
          <w:szCs w:val="22"/>
        </w:rPr>
        <w:t xml:space="preserve">Samayoa, B. E., Shen, F.T., Lai, W.A. and Chen, W.C. </w:t>
      </w:r>
      <w:r w:rsidR="008F7AA2" w:rsidRPr="00167D03">
        <w:rPr>
          <w:sz w:val="22"/>
          <w:szCs w:val="22"/>
        </w:rPr>
        <w:t>(</w:t>
      </w:r>
      <w:r w:rsidRPr="00167D03">
        <w:rPr>
          <w:sz w:val="22"/>
          <w:szCs w:val="22"/>
        </w:rPr>
        <w:t>2020</w:t>
      </w:r>
      <w:r w:rsidR="008F7AA2" w:rsidRPr="00167D03">
        <w:rPr>
          <w:sz w:val="22"/>
          <w:szCs w:val="22"/>
        </w:rPr>
        <w:t>)</w:t>
      </w:r>
      <w:r w:rsidRPr="00167D03">
        <w:rPr>
          <w:sz w:val="22"/>
          <w:szCs w:val="22"/>
        </w:rPr>
        <w:t xml:space="preserve">. Screening and assessment of potential plant growth-promoting bacteria associated with </w:t>
      </w:r>
      <w:r w:rsidRPr="00167D03">
        <w:rPr>
          <w:i/>
          <w:iCs/>
          <w:sz w:val="22"/>
          <w:szCs w:val="22"/>
        </w:rPr>
        <w:t>Allium cepa Linn</w:t>
      </w:r>
      <w:r w:rsidRPr="00167D03">
        <w:rPr>
          <w:sz w:val="22"/>
          <w:szCs w:val="22"/>
        </w:rPr>
        <w:t xml:space="preserve">. </w:t>
      </w:r>
      <w:r w:rsidRPr="00167D03">
        <w:rPr>
          <w:i/>
          <w:iCs/>
          <w:sz w:val="22"/>
          <w:szCs w:val="22"/>
        </w:rPr>
        <w:t>Microbes and Environments</w:t>
      </w:r>
      <w:r w:rsidRPr="00167D03">
        <w:rPr>
          <w:sz w:val="22"/>
          <w:szCs w:val="22"/>
        </w:rPr>
        <w:t xml:space="preserve">, </w:t>
      </w:r>
      <w:r w:rsidRPr="00167D03">
        <w:rPr>
          <w:i/>
          <w:iCs/>
          <w:sz w:val="22"/>
          <w:szCs w:val="22"/>
        </w:rPr>
        <w:t>35</w:t>
      </w:r>
      <w:r w:rsidRPr="00167D03">
        <w:rPr>
          <w:sz w:val="22"/>
          <w:szCs w:val="22"/>
        </w:rPr>
        <w:t>(2), 1</w:t>
      </w:r>
      <w:r w:rsidRPr="00167D03">
        <w:rPr>
          <w:rFonts w:ascii="Cambria Math" w:hAnsi="Cambria Math" w:cs="Cambria Math"/>
          <w:sz w:val="22"/>
          <w:szCs w:val="22"/>
        </w:rPr>
        <w:t>‑</w:t>
      </w:r>
      <w:r w:rsidRPr="00167D03">
        <w:rPr>
          <w:sz w:val="22"/>
          <w:szCs w:val="22"/>
        </w:rPr>
        <w:t>10.</w:t>
      </w:r>
      <w:r w:rsidR="00827DC2" w:rsidRPr="00827DC2">
        <w:t xml:space="preserve"> </w:t>
      </w:r>
      <w:r w:rsidR="00827DC2" w:rsidRPr="00827DC2">
        <w:rPr>
          <w:sz w:val="22"/>
          <w:szCs w:val="22"/>
        </w:rPr>
        <w:t>https://doi.org/10.1264/jsme2.me19147</w:t>
      </w:r>
    </w:p>
    <w:p w14:paraId="668EEDFE" w14:textId="1D4726D7" w:rsidR="003A1302" w:rsidRPr="00167D03" w:rsidRDefault="003A1302" w:rsidP="00167D03">
      <w:pPr>
        <w:pStyle w:val="ListParagraph"/>
        <w:numPr>
          <w:ilvl w:val="0"/>
          <w:numId w:val="42"/>
        </w:numPr>
        <w:rPr>
          <w:sz w:val="22"/>
          <w:szCs w:val="22"/>
        </w:rPr>
      </w:pPr>
      <w:r w:rsidRPr="00167D03">
        <w:rPr>
          <w:sz w:val="22"/>
          <w:szCs w:val="22"/>
        </w:rPr>
        <w:t xml:space="preserve">Semenov, M. V., Krasnov, G. S., Semenov, V.M. and Van Bruggen, A.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xml:space="preserve">. Mineral and Organic fertilizers distinctly affect fungal communities in the crop rhizosphere. </w:t>
      </w:r>
      <w:r w:rsidRPr="00167D03">
        <w:rPr>
          <w:i/>
          <w:iCs/>
          <w:sz w:val="22"/>
          <w:szCs w:val="22"/>
        </w:rPr>
        <w:t>Journal of Fungi</w:t>
      </w:r>
      <w:r w:rsidRPr="00167D03">
        <w:rPr>
          <w:sz w:val="22"/>
          <w:szCs w:val="22"/>
        </w:rPr>
        <w:t xml:space="preserve">, </w:t>
      </w:r>
      <w:r w:rsidRPr="00167D03">
        <w:rPr>
          <w:i/>
          <w:iCs/>
          <w:sz w:val="22"/>
          <w:szCs w:val="22"/>
        </w:rPr>
        <w:t>8</w:t>
      </w:r>
      <w:r w:rsidRPr="00167D03">
        <w:rPr>
          <w:sz w:val="22"/>
          <w:szCs w:val="22"/>
        </w:rPr>
        <w:t xml:space="preserve">(3), 251. </w:t>
      </w:r>
      <w:r w:rsidR="00827DC2" w:rsidRPr="00827DC2">
        <w:rPr>
          <w:sz w:val="22"/>
          <w:szCs w:val="22"/>
        </w:rPr>
        <w:t>https://doi.org/10.3390/jof8030251</w:t>
      </w:r>
    </w:p>
    <w:p w14:paraId="144D0776" w14:textId="15C6B690" w:rsidR="003A1302" w:rsidRPr="00167D03" w:rsidRDefault="003A1302" w:rsidP="00167D03">
      <w:pPr>
        <w:pStyle w:val="ListParagraph"/>
        <w:numPr>
          <w:ilvl w:val="0"/>
          <w:numId w:val="42"/>
        </w:numPr>
        <w:rPr>
          <w:sz w:val="22"/>
          <w:szCs w:val="22"/>
        </w:rPr>
      </w:pPr>
      <w:r w:rsidRPr="00167D03">
        <w:rPr>
          <w:sz w:val="22"/>
          <w:szCs w:val="22"/>
        </w:rPr>
        <w:t xml:space="preserve">Sogoba, K. H., Harouna, S., Kounbo, D., Abdoul-Hack, S., Bakary, D., Alassane, O. and Koïta, K. </w:t>
      </w:r>
      <w:r w:rsidR="008F7AA2" w:rsidRPr="00167D03">
        <w:rPr>
          <w:sz w:val="22"/>
          <w:szCs w:val="22"/>
        </w:rPr>
        <w:t>(</w:t>
      </w:r>
      <w:r w:rsidRPr="00167D03">
        <w:rPr>
          <w:sz w:val="22"/>
          <w:szCs w:val="22"/>
        </w:rPr>
        <w:t>2024</w:t>
      </w:r>
      <w:r w:rsidR="008F7AA2" w:rsidRPr="00167D03">
        <w:rPr>
          <w:sz w:val="22"/>
          <w:szCs w:val="22"/>
        </w:rPr>
        <w:t>)</w:t>
      </w:r>
      <w:r w:rsidRPr="00167D03">
        <w:rPr>
          <w:sz w:val="22"/>
          <w:szCs w:val="22"/>
        </w:rPr>
        <w:t xml:space="preserve">. Essential oils as a control alternative of </w:t>
      </w:r>
      <w:r w:rsidRPr="00167D03">
        <w:rPr>
          <w:i/>
          <w:iCs/>
          <w:sz w:val="22"/>
          <w:szCs w:val="22"/>
        </w:rPr>
        <w:t>Fusarium falciforme</w:t>
      </w:r>
      <w:r w:rsidRPr="00167D03">
        <w:rPr>
          <w:sz w:val="22"/>
          <w:szCs w:val="22"/>
        </w:rPr>
        <w:t>, responsible for causing onion (</w:t>
      </w:r>
      <w:r w:rsidRPr="00167D03">
        <w:rPr>
          <w:i/>
          <w:iCs/>
          <w:sz w:val="22"/>
          <w:szCs w:val="22"/>
        </w:rPr>
        <w:t>Allium cepa L.</w:t>
      </w:r>
      <w:r w:rsidRPr="00167D03">
        <w:rPr>
          <w:sz w:val="22"/>
          <w:szCs w:val="22"/>
        </w:rPr>
        <w:t xml:space="preserve">) basal rot disease. </w:t>
      </w:r>
      <w:r w:rsidRPr="00167D03">
        <w:rPr>
          <w:i/>
          <w:iCs/>
          <w:sz w:val="22"/>
          <w:szCs w:val="22"/>
        </w:rPr>
        <w:t>Annual Research &amp; Review in Biology</w:t>
      </w:r>
      <w:r w:rsidRPr="00167D03">
        <w:rPr>
          <w:sz w:val="22"/>
          <w:szCs w:val="22"/>
        </w:rPr>
        <w:t xml:space="preserve">, </w:t>
      </w:r>
      <w:r w:rsidRPr="00167D03">
        <w:rPr>
          <w:i/>
          <w:iCs/>
          <w:sz w:val="22"/>
          <w:szCs w:val="22"/>
        </w:rPr>
        <w:t>39</w:t>
      </w:r>
      <w:r w:rsidRPr="00167D03">
        <w:rPr>
          <w:sz w:val="22"/>
          <w:szCs w:val="22"/>
        </w:rPr>
        <w:t>(8), 18</w:t>
      </w:r>
      <w:r w:rsidRPr="00167D03">
        <w:rPr>
          <w:rFonts w:ascii="Cambria Math" w:hAnsi="Cambria Math" w:cs="Cambria Math"/>
          <w:sz w:val="22"/>
          <w:szCs w:val="22"/>
        </w:rPr>
        <w:t>‑</w:t>
      </w:r>
      <w:r w:rsidRPr="00167D03">
        <w:rPr>
          <w:sz w:val="22"/>
          <w:szCs w:val="22"/>
        </w:rPr>
        <w:t xml:space="preserve">26. </w:t>
      </w:r>
      <w:r w:rsidR="00827DC2" w:rsidRPr="00827DC2">
        <w:rPr>
          <w:sz w:val="22"/>
          <w:szCs w:val="22"/>
        </w:rPr>
        <w:t>https://doi.org/10.9734/arrb/2024/v39i82105</w:t>
      </w:r>
    </w:p>
    <w:p w14:paraId="6A23F9B4" w14:textId="3612994C" w:rsidR="003A1302" w:rsidRPr="00167D03" w:rsidRDefault="003A1302" w:rsidP="00167D03">
      <w:pPr>
        <w:pStyle w:val="ListParagraph"/>
        <w:numPr>
          <w:ilvl w:val="0"/>
          <w:numId w:val="42"/>
        </w:numPr>
        <w:rPr>
          <w:sz w:val="22"/>
          <w:szCs w:val="22"/>
        </w:rPr>
      </w:pPr>
      <w:r w:rsidRPr="00167D03">
        <w:rPr>
          <w:sz w:val="22"/>
          <w:szCs w:val="22"/>
        </w:rPr>
        <w:t xml:space="preserve">Song, Q., Deng, X., Song, R. and Song, X.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xml:space="preserve">. Plant growth-promoting rhizobacteria promote growth of seedlings, regulate soil microbial community, and alleviate damping-off disease caused by </w:t>
      </w:r>
      <w:r w:rsidRPr="00167D03">
        <w:rPr>
          <w:i/>
          <w:iCs/>
          <w:sz w:val="22"/>
          <w:szCs w:val="22"/>
        </w:rPr>
        <w:t>Rhizoctonia solani</w:t>
      </w:r>
      <w:r w:rsidRPr="00167D03">
        <w:rPr>
          <w:sz w:val="22"/>
          <w:szCs w:val="22"/>
        </w:rPr>
        <w:t xml:space="preserve"> on </w:t>
      </w:r>
      <w:r w:rsidRPr="00167D03">
        <w:rPr>
          <w:i/>
          <w:iCs/>
          <w:sz w:val="22"/>
          <w:szCs w:val="22"/>
        </w:rPr>
        <w:t>Pinus sylvestris</w:t>
      </w:r>
      <w:r w:rsidRPr="00167D03">
        <w:rPr>
          <w:sz w:val="22"/>
          <w:szCs w:val="22"/>
        </w:rPr>
        <w:t xml:space="preserve"> var. </w:t>
      </w:r>
      <w:r w:rsidRPr="00167D03">
        <w:rPr>
          <w:i/>
          <w:iCs/>
          <w:sz w:val="22"/>
          <w:szCs w:val="22"/>
        </w:rPr>
        <w:t>Mongolica</w:t>
      </w:r>
      <w:r w:rsidRPr="00167D03">
        <w:rPr>
          <w:sz w:val="22"/>
          <w:szCs w:val="22"/>
        </w:rPr>
        <w:t xml:space="preserve">. </w:t>
      </w:r>
      <w:r w:rsidRPr="00167D03">
        <w:rPr>
          <w:i/>
          <w:iCs/>
          <w:sz w:val="22"/>
          <w:szCs w:val="22"/>
        </w:rPr>
        <w:t>Plant Disease</w:t>
      </w:r>
      <w:r w:rsidRPr="00167D03">
        <w:rPr>
          <w:sz w:val="22"/>
          <w:szCs w:val="22"/>
        </w:rPr>
        <w:t xml:space="preserve">, </w:t>
      </w:r>
      <w:r w:rsidRPr="00167D03">
        <w:rPr>
          <w:i/>
          <w:iCs/>
          <w:sz w:val="22"/>
          <w:szCs w:val="22"/>
        </w:rPr>
        <w:t>106</w:t>
      </w:r>
      <w:r w:rsidRPr="00167D03">
        <w:rPr>
          <w:sz w:val="22"/>
          <w:szCs w:val="22"/>
        </w:rPr>
        <w:t>(10), 2730</w:t>
      </w:r>
      <w:r w:rsidRPr="00167D03">
        <w:rPr>
          <w:rFonts w:ascii="Cambria Math" w:hAnsi="Cambria Math" w:cs="Cambria Math"/>
          <w:sz w:val="22"/>
          <w:szCs w:val="22"/>
        </w:rPr>
        <w:t>‑</w:t>
      </w:r>
      <w:r w:rsidRPr="00167D03">
        <w:rPr>
          <w:sz w:val="22"/>
          <w:szCs w:val="22"/>
        </w:rPr>
        <w:t xml:space="preserve">2740. </w:t>
      </w:r>
      <w:r w:rsidR="00827DC2" w:rsidRPr="00827DC2">
        <w:rPr>
          <w:sz w:val="22"/>
          <w:szCs w:val="22"/>
        </w:rPr>
        <w:t>https://doi.org/10.1094/PDIS-11-21-2562-RE</w:t>
      </w:r>
    </w:p>
    <w:p w14:paraId="012F654E" w14:textId="602992E1" w:rsidR="003A1302" w:rsidRPr="00167D03" w:rsidRDefault="003A1302" w:rsidP="00167D03">
      <w:pPr>
        <w:pStyle w:val="ListParagraph"/>
        <w:numPr>
          <w:ilvl w:val="0"/>
          <w:numId w:val="42"/>
        </w:numPr>
        <w:rPr>
          <w:sz w:val="22"/>
          <w:szCs w:val="22"/>
        </w:rPr>
      </w:pPr>
      <w:r w:rsidRPr="00167D03">
        <w:rPr>
          <w:sz w:val="22"/>
          <w:szCs w:val="22"/>
        </w:rPr>
        <w:t xml:space="preserve">TOE, A. A. </w:t>
      </w:r>
      <w:r w:rsidR="008F7AA2" w:rsidRPr="00167D03">
        <w:rPr>
          <w:sz w:val="22"/>
          <w:szCs w:val="22"/>
        </w:rPr>
        <w:t>(</w:t>
      </w:r>
      <w:r w:rsidRPr="00167D03">
        <w:rPr>
          <w:sz w:val="22"/>
          <w:szCs w:val="22"/>
        </w:rPr>
        <w:t>2010</w:t>
      </w:r>
      <w:r w:rsidR="008F7AA2" w:rsidRPr="00167D03">
        <w:rPr>
          <w:sz w:val="22"/>
          <w:szCs w:val="22"/>
        </w:rPr>
        <w:t>)</w:t>
      </w:r>
      <w:r w:rsidRPr="00167D03">
        <w:rPr>
          <w:sz w:val="22"/>
          <w:szCs w:val="22"/>
        </w:rPr>
        <w:t xml:space="preserve">. </w:t>
      </w:r>
      <w:r w:rsidRPr="00167D03">
        <w:rPr>
          <w:i/>
          <w:iCs/>
          <w:sz w:val="22"/>
          <w:szCs w:val="22"/>
        </w:rPr>
        <w:t>Pilot study of agricultural pesticide poisoning in Burkina Faso.</w:t>
      </w:r>
      <w:r w:rsidRPr="00167D03">
        <w:rPr>
          <w:sz w:val="22"/>
          <w:szCs w:val="22"/>
        </w:rPr>
        <w:t xml:space="preserve"> [Rapport final]. Designated National Authorities </w:t>
      </w:r>
      <w:r w:rsidR="000D2024" w:rsidRPr="00167D03">
        <w:rPr>
          <w:sz w:val="22"/>
          <w:szCs w:val="22"/>
        </w:rPr>
        <w:t>(</w:t>
      </w:r>
      <w:r w:rsidRPr="00167D03">
        <w:rPr>
          <w:sz w:val="22"/>
          <w:szCs w:val="22"/>
        </w:rPr>
        <w:t xml:space="preserve">DNA) Agriculture and </w:t>
      </w:r>
      <w:r w:rsidRPr="00167D03">
        <w:rPr>
          <w:sz w:val="22"/>
          <w:szCs w:val="22"/>
        </w:rPr>
        <w:lastRenderedPageBreak/>
        <w:t xml:space="preserve">Environment of the Rotterdam Convention, FAO, p 94. </w:t>
      </w:r>
      <w:r w:rsidR="00827DC2" w:rsidRPr="00827DC2">
        <w:rPr>
          <w:sz w:val="22"/>
          <w:szCs w:val="22"/>
        </w:rPr>
        <w:t>http://www.pic.int/Portals/5/Workshop/Burkina/Rapport%20final%20SHPF_Burkina_Fr.doc</w:t>
      </w:r>
    </w:p>
    <w:p w14:paraId="124E1EEE" w14:textId="30526217" w:rsidR="003A1302" w:rsidRPr="00167D03" w:rsidRDefault="003A1302" w:rsidP="00167D03">
      <w:pPr>
        <w:pStyle w:val="ListParagraph"/>
        <w:numPr>
          <w:ilvl w:val="0"/>
          <w:numId w:val="42"/>
        </w:numPr>
        <w:rPr>
          <w:sz w:val="22"/>
          <w:szCs w:val="22"/>
        </w:rPr>
      </w:pPr>
      <w:r w:rsidRPr="00167D03">
        <w:rPr>
          <w:sz w:val="22"/>
          <w:szCs w:val="22"/>
        </w:rPr>
        <w:t xml:space="preserve">Tripathi, R., Tewari, R., Singh, K. P., Keswani, C., Minkina, T., Srivastava, A. K., De Corato, U. and Sansinenea, E.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xml:space="preserve">. Plant mineral nutrition and disease resistance : A significant linkage for sustainable crop protection. </w:t>
      </w:r>
      <w:r w:rsidRPr="00167D03">
        <w:rPr>
          <w:i/>
          <w:iCs/>
          <w:sz w:val="22"/>
          <w:szCs w:val="22"/>
        </w:rPr>
        <w:t>Frontiers in Plant Science</w:t>
      </w:r>
      <w:r w:rsidRPr="00167D03">
        <w:rPr>
          <w:sz w:val="22"/>
          <w:szCs w:val="22"/>
        </w:rPr>
        <w:t xml:space="preserve">, </w:t>
      </w:r>
      <w:r w:rsidRPr="00167D03">
        <w:rPr>
          <w:i/>
          <w:iCs/>
          <w:sz w:val="22"/>
          <w:szCs w:val="22"/>
        </w:rPr>
        <w:t>13</w:t>
      </w:r>
      <w:r w:rsidRPr="00167D03">
        <w:rPr>
          <w:sz w:val="22"/>
          <w:szCs w:val="22"/>
        </w:rPr>
        <w:t xml:space="preserve">, 883970. </w:t>
      </w:r>
      <w:r w:rsidR="00827DC2" w:rsidRPr="00827DC2">
        <w:rPr>
          <w:sz w:val="22"/>
          <w:szCs w:val="22"/>
        </w:rPr>
        <w:t>https://doi.org/10.3389/fpls.2022.883970</w:t>
      </w:r>
    </w:p>
    <w:p w14:paraId="5A054FC6" w14:textId="0B4996BE" w:rsidR="003A1302" w:rsidRPr="00167D03" w:rsidRDefault="003A1302" w:rsidP="00167D03">
      <w:pPr>
        <w:pStyle w:val="ListParagraph"/>
        <w:numPr>
          <w:ilvl w:val="0"/>
          <w:numId w:val="42"/>
        </w:numPr>
        <w:rPr>
          <w:sz w:val="22"/>
          <w:szCs w:val="22"/>
        </w:rPr>
      </w:pPr>
      <w:r w:rsidRPr="00167D03">
        <w:rPr>
          <w:sz w:val="22"/>
          <w:szCs w:val="22"/>
        </w:rPr>
        <w:t xml:space="preserve">Utamy, R. F., Ako, A., Baba, S., Zulkharnaim, Z., Gustina, S., Alhamd, L., Indrawirawan, I., Khasanah, A. U. N., Rahman, A., Sukri, S. A., Mufliha, R., Ramadan, Z. and Khaerani, P.I. </w:t>
      </w:r>
      <w:r w:rsidR="008F7AA2" w:rsidRPr="00167D03">
        <w:rPr>
          <w:sz w:val="22"/>
          <w:szCs w:val="22"/>
        </w:rPr>
        <w:t>(</w:t>
      </w:r>
      <w:r w:rsidRPr="00167D03">
        <w:rPr>
          <w:sz w:val="22"/>
          <w:szCs w:val="22"/>
        </w:rPr>
        <w:t>2025</w:t>
      </w:r>
      <w:r w:rsidR="008F7AA2" w:rsidRPr="00167D03">
        <w:rPr>
          <w:sz w:val="22"/>
          <w:szCs w:val="22"/>
        </w:rPr>
        <w:t>)</w:t>
      </w:r>
      <w:r w:rsidRPr="00167D03">
        <w:rPr>
          <w:sz w:val="22"/>
          <w:szCs w:val="22"/>
        </w:rPr>
        <w:t xml:space="preserve">. Effects of plant growth-promoting rhizobacteria and seedling density on morphologic characteristics and nutrient content of corn fodder. </w:t>
      </w:r>
      <w:r w:rsidRPr="00167D03">
        <w:rPr>
          <w:i/>
          <w:iCs/>
          <w:sz w:val="22"/>
          <w:szCs w:val="22"/>
        </w:rPr>
        <w:t>Sarhad Journal of Agriculture</w:t>
      </w:r>
      <w:r w:rsidRPr="00167D03">
        <w:rPr>
          <w:sz w:val="22"/>
          <w:szCs w:val="22"/>
        </w:rPr>
        <w:t xml:space="preserve">, </w:t>
      </w:r>
      <w:r w:rsidRPr="00167D03">
        <w:rPr>
          <w:i/>
          <w:iCs/>
          <w:sz w:val="22"/>
          <w:szCs w:val="22"/>
        </w:rPr>
        <w:t>41</w:t>
      </w:r>
      <w:r w:rsidRPr="00167D03">
        <w:rPr>
          <w:sz w:val="22"/>
          <w:szCs w:val="22"/>
        </w:rPr>
        <w:t>(1), 209</w:t>
      </w:r>
      <w:r w:rsidRPr="00167D03">
        <w:rPr>
          <w:rFonts w:ascii="Cambria Math" w:hAnsi="Cambria Math" w:cs="Cambria Math"/>
          <w:sz w:val="22"/>
          <w:szCs w:val="22"/>
        </w:rPr>
        <w:t>‑</w:t>
      </w:r>
      <w:r w:rsidRPr="00167D03">
        <w:rPr>
          <w:sz w:val="22"/>
          <w:szCs w:val="22"/>
        </w:rPr>
        <w:t xml:space="preserve">219. </w:t>
      </w:r>
      <w:r w:rsidR="00827DC2" w:rsidRPr="00827DC2">
        <w:rPr>
          <w:sz w:val="22"/>
          <w:szCs w:val="22"/>
        </w:rPr>
        <w:t>https://doi.org/10.17582/journal.sja/2025/41.1.209.219</w:t>
      </w:r>
    </w:p>
    <w:p w14:paraId="18D256EE" w14:textId="0CEA5079" w:rsidR="003A1302" w:rsidRPr="00167D03" w:rsidRDefault="003A1302" w:rsidP="00167D03">
      <w:pPr>
        <w:pStyle w:val="ListParagraph"/>
        <w:numPr>
          <w:ilvl w:val="0"/>
          <w:numId w:val="42"/>
        </w:numPr>
        <w:rPr>
          <w:sz w:val="22"/>
          <w:szCs w:val="22"/>
        </w:rPr>
      </w:pPr>
      <w:r w:rsidRPr="00167D03">
        <w:rPr>
          <w:sz w:val="22"/>
          <w:szCs w:val="22"/>
        </w:rPr>
        <w:t xml:space="preserve">Vacheron, J., Desbrosses, G., Bouffaud, M.L., Touraine, B., Moënne-Loccoz, Y., Muller, D., Legendre, L., Wisniewski-Dyé, F. and Prigent-Combaret, C. </w:t>
      </w:r>
      <w:r w:rsidR="008F7AA2" w:rsidRPr="00167D03">
        <w:rPr>
          <w:sz w:val="22"/>
          <w:szCs w:val="22"/>
        </w:rPr>
        <w:t>(</w:t>
      </w:r>
      <w:r w:rsidRPr="00167D03">
        <w:rPr>
          <w:sz w:val="22"/>
          <w:szCs w:val="22"/>
        </w:rPr>
        <w:t>2013</w:t>
      </w:r>
      <w:r w:rsidR="008F7AA2" w:rsidRPr="00167D03">
        <w:rPr>
          <w:sz w:val="22"/>
          <w:szCs w:val="22"/>
        </w:rPr>
        <w:t>)</w:t>
      </w:r>
      <w:r w:rsidRPr="00167D03">
        <w:rPr>
          <w:sz w:val="22"/>
          <w:szCs w:val="22"/>
        </w:rPr>
        <w:t xml:space="preserve">. Plant growth-promoting rhizobacteria and root system functioning. </w:t>
      </w:r>
      <w:r w:rsidRPr="00167D03">
        <w:rPr>
          <w:i/>
          <w:iCs/>
          <w:sz w:val="22"/>
          <w:szCs w:val="22"/>
        </w:rPr>
        <w:t>Frontiers in Plant Science</w:t>
      </w:r>
      <w:r w:rsidRPr="00167D03">
        <w:rPr>
          <w:sz w:val="22"/>
          <w:szCs w:val="22"/>
        </w:rPr>
        <w:t xml:space="preserve">, </w:t>
      </w:r>
      <w:r w:rsidRPr="00167D03">
        <w:rPr>
          <w:i/>
          <w:iCs/>
          <w:sz w:val="22"/>
          <w:szCs w:val="22"/>
        </w:rPr>
        <w:t>4</w:t>
      </w:r>
      <w:r w:rsidRPr="00167D03">
        <w:rPr>
          <w:sz w:val="22"/>
          <w:szCs w:val="22"/>
        </w:rPr>
        <w:t>, 1</w:t>
      </w:r>
      <w:r w:rsidRPr="00167D03">
        <w:rPr>
          <w:rFonts w:ascii="Cambria Math" w:hAnsi="Cambria Math" w:cs="Cambria Math"/>
          <w:sz w:val="22"/>
          <w:szCs w:val="22"/>
        </w:rPr>
        <w:t>‑</w:t>
      </w:r>
      <w:r w:rsidRPr="00167D03">
        <w:rPr>
          <w:sz w:val="22"/>
          <w:szCs w:val="22"/>
        </w:rPr>
        <w:t xml:space="preserve">19. </w:t>
      </w:r>
      <w:r w:rsidR="00827DC2" w:rsidRPr="00827DC2">
        <w:rPr>
          <w:sz w:val="22"/>
          <w:szCs w:val="22"/>
        </w:rPr>
        <w:t>https://doi.org/10.3389/fpls.2013.00356</w:t>
      </w:r>
    </w:p>
    <w:p w14:paraId="585DAB25" w14:textId="28DB2F49" w:rsidR="003A1302" w:rsidRPr="00167D03" w:rsidRDefault="003A1302" w:rsidP="00167D03">
      <w:pPr>
        <w:pStyle w:val="ListParagraph"/>
        <w:numPr>
          <w:ilvl w:val="0"/>
          <w:numId w:val="42"/>
        </w:numPr>
        <w:rPr>
          <w:sz w:val="22"/>
          <w:szCs w:val="22"/>
        </w:rPr>
      </w:pPr>
      <w:r w:rsidRPr="00167D03">
        <w:rPr>
          <w:sz w:val="22"/>
          <w:szCs w:val="22"/>
        </w:rPr>
        <w:t xml:space="preserve">Vocciante, M., Grifoni, M., Fusini, D., Petruzzelli, G. andFranchi, E. </w:t>
      </w:r>
      <w:r w:rsidR="008F7AA2" w:rsidRPr="00167D03">
        <w:rPr>
          <w:sz w:val="22"/>
          <w:szCs w:val="22"/>
        </w:rPr>
        <w:t>(</w:t>
      </w:r>
      <w:r w:rsidRPr="00167D03">
        <w:rPr>
          <w:sz w:val="22"/>
          <w:szCs w:val="22"/>
        </w:rPr>
        <w:t>2022</w:t>
      </w:r>
      <w:r w:rsidR="008F7AA2" w:rsidRPr="00167D03">
        <w:rPr>
          <w:sz w:val="22"/>
          <w:szCs w:val="22"/>
        </w:rPr>
        <w:t>)</w:t>
      </w:r>
      <w:r w:rsidRPr="00167D03">
        <w:rPr>
          <w:sz w:val="22"/>
          <w:szCs w:val="22"/>
        </w:rPr>
        <w:t xml:space="preserve">. The role of plant growth-promoting rhizobacteria (pgpr) in mitigating plant’s environmental stresses. </w:t>
      </w:r>
      <w:r w:rsidRPr="00167D03">
        <w:rPr>
          <w:i/>
          <w:iCs/>
          <w:sz w:val="22"/>
          <w:szCs w:val="22"/>
        </w:rPr>
        <w:t>Applied Sciences</w:t>
      </w:r>
      <w:r w:rsidRPr="00167D03">
        <w:rPr>
          <w:sz w:val="22"/>
          <w:szCs w:val="22"/>
        </w:rPr>
        <w:t xml:space="preserve">, </w:t>
      </w:r>
      <w:r w:rsidRPr="00167D03">
        <w:rPr>
          <w:i/>
          <w:iCs/>
          <w:sz w:val="22"/>
          <w:szCs w:val="22"/>
        </w:rPr>
        <w:t>12</w:t>
      </w:r>
      <w:r w:rsidRPr="00167D03">
        <w:rPr>
          <w:sz w:val="22"/>
          <w:szCs w:val="22"/>
        </w:rPr>
        <w:t xml:space="preserve">(3), 1231. </w:t>
      </w:r>
      <w:r w:rsidR="00827DC2" w:rsidRPr="00827DC2">
        <w:rPr>
          <w:sz w:val="22"/>
          <w:szCs w:val="22"/>
        </w:rPr>
        <w:t>https://doi.org/10.3390/app12031231</w:t>
      </w:r>
    </w:p>
    <w:p w14:paraId="1C7B9D9C" w14:textId="54C91FF1" w:rsidR="003A1302" w:rsidRPr="00167D03" w:rsidRDefault="003A1302" w:rsidP="00167D03">
      <w:pPr>
        <w:pStyle w:val="ListParagraph"/>
        <w:numPr>
          <w:ilvl w:val="0"/>
          <w:numId w:val="42"/>
        </w:numPr>
        <w:rPr>
          <w:sz w:val="22"/>
          <w:szCs w:val="22"/>
        </w:rPr>
      </w:pPr>
      <w:r w:rsidRPr="00167D03">
        <w:rPr>
          <w:sz w:val="22"/>
          <w:szCs w:val="22"/>
        </w:rPr>
        <w:t xml:space="preserve">Xu, M., Sheng, J., Chen, L., Men, Y., Gan, L., Guo, S. and Shen, L. </w:t>
      </w:r>
      <w:r w:rsidR="008F7AA2" w:rsidRPr="00167D03">
        <w:rPr>
          <w:sz w:val="22"/>
          <w:szCs w:val="22"/>
        </w:rPr>
        <w:t>(</w:t>
      </w:r>
      <w:r w:rsidRPr="00167D03">
        <w:rPr>
          <w:sz w:val="22"/>
          <w:szCs w:val="22"/>
        </w:rPr>
        <w:t>2014</w:t>
      </w:r>
      <w:r w:rsidR="008F7AA2" w:rsidRPr="00167D03">
        <w:rPr>
          <w:sz w:val="22"/>
          <w:szCs w:val="22"/>
        </w:rPr>
        <w:t>)</w:t>
      </w:r>
      <w:r w:rsidRPr="00167D03">
        <w:rPr>
          <w:sz w:val="22"/>
          <w:szCs w:val="22"/>
        </w:rPr>
        <w:t xml:space="preserve">. Bacterial community compositions of tomato (Lycopersicum esculentum Mill.) seeds and plant growth promoting activity of ACC deaminase producing Bacillus subtilis (HYT-12-1) on tomato seedlings. </w:t>
      </w:r>
      <w:r w:rsidRPr="00167D03">
        <w:rPr>
          <w:i/>
          <w:iCs/>
          <w:sz w:val="22"/>
          <w:szCs w:val="22"/>
        </w:rPr>
        <w:t>World Journal of Microbiology and Biotechnology</w:t>
      </w:r>
      <w:r w:rsidRPr="00167D03">
        <w:rPr>
          <w:sz w:val="22"/>
          <w:szCs w:val="22"/>
        </w:rPr>
        <w:t xml:space="preserve">, </w:t>
      </w:r>
      <w:r w:rsidRPr="00167D03">
        <w:rPr>
          <w:i/>
          <w:iCs/>
          <w:sz w:val="22"/>
          <w:szCs w:val="22"/>
        </w:rPr>
        <w:t>30</w:t>
      </w:r>
      <w:r w:rsidRPr="00167D03">
        <w:rPr>
          <w:sz w:val="22"/>
          <w:szCs w:val="22"/>
        </w:rPr>
        <w:t>(3), 835</w:t>
      </w:r>
      <w:r w:rsidRPr="00167D03">
        <w:rPr>
          <w:rFonts w:ascii="Cambria Math" w:hAnsi="Cambria Math" w:cs="Cambria Math"/>
          <w:sz w:val="22"/>
          <w:szCs w:val="22"/>
        </w:rPr>
        <w:t>‑</w:t>
      </w:r>
      <w:r w:rsidRPr="00167D03">
        <w:rPr>
          <w:sz w:val="22"/>
          <w:szCs w:val="22"/>
        </w:rPr>
        <w:t xml:space="preserve">845. </w:t>
      </w:r>
      <w:r w:rsidR="00827DC2" w:rsidRPr="00827DC2">
        <w:rPr>
          <w:sz w:val="22"/>
          <w:szCs w:val="22"/>
        </w:rPr>
        <w:t>https://doi.org/10.1007/s11274-013-1486-y</w:t>
      </w:r>
    </w:p>
    <w:p w14:paraId="4D5A241E" w14:textId="77777777" w:rsidR="004D4277" w:rsidRPr="00814D2A" w:rsidRDefault="003A1302" w:rsidP="00167D03">
      <w:pPr>
        <w:sectPr w:rsidR="004D4277" w:rsidRPr="00814D2A" w:rsidSect="00AD10F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167D03">
        <w:rPr>
          <w:sz w:val="22"/>
          <w:szCs w:val="22"/>
        </w:rPr>
        <w:fldChar w:fldCharType="end"/>
      </w:r>
    </w:p>
    <w:p w14:paraId="16286074" w14:textId="210C44A8" w:rsidR="00B01FCD" w:rsidRPr="00FB3A86" w:rsidRDefault="00B01FCD" w:rsidP="00441B6F">
      <w:pPr>
        <w:pStyle w:val="Appendix"/>
        <w:spacing w:after="0"/>
        <w:jc w:val="both"/>
        <w:rPr>
          <w:rFonts w:ascii="Arial" w:hAnsi="Arial" w:cs="Arial"/>
          <w:b w:val="0"/>
        </w:rPr>
      </w:pPr>
    </w:p>
    <w:sectPr w:rsidR="00B01FCD" w:rsidRPr="00FB3A86" w:rsidSect="00AD10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45F6" w14:textId="77777777" w:rsidR="00836C60" w:rsidRDefault="00836C60" w:rsidP="00C37E61">
      <w:r>
        <w:separator/>
      </w:r>
    </w:p>
  </w:endnote>
  <w:endnote w:type="continuationSeparator" w:id="0">
    <w:p w14:paraId="5AAC1A2B" w14:textId="77777777" w:rsidR="00836C60" w:rsidRDefault="00836C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E62E1" w14:textId="77777777" w:rsidR="00AD10FE" w:rsidRDefault="00AD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A1A1" w14:textId="67DA56B0" w:rsidR="00616FCE" w:rsidRPr="006330AF" w:rsidRDefault="00616FCE" w:rsidP="00633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865D" w14:textId="1A1B6277" w:rsidR="00616FCE" w:rsidRPr="001C3F03" w:rsidRDefault="00616FCE" w:rsidP="001C3F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D938" w14:textId="77777777" w:rsidR="00616FCE" w:rsidRPr="00C37E61" w:rsidRDefault="00616FC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0A0F" w14:textId="77777777" w:rsidR="00836C60" w:rsidRDefault="00836C60" w:rsidP="00C37E61">
      <w:r>
        <w:separator/>
      </w:r>
    </w:p>
  </w:footnote>
  <w:footnote w:type="continuationSeparator" w:id="0">
    <w:p w14:paraId="7449CC2C" w14:textId="77777777" w:rsidR="00836C60" w:rsidRDefault="00836C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4FFA" w14:textId="1C93CD25" w:rsidR="00AD10FE" w:rsidRDefault="00AD10FE">
    <w:pPr>
      <w:pStyle w:val="Header"/>
    </w:pPr>
    <w:r>
      <w:rPr>
        <w:noProof/>
      </w:rPr>
      <w:pict w14:anchorId="4520F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33CB" w14:textId="34B15621" w:rsidR="00AD10FE" w:rsidRDefault="00AD10FE">
    <w:pPr>
      <w:pStyle w:val="Header"/>
    </w:pPr>
    <w:r>
      <w:rPr>
        <w:noProof/>
      </w:rPr>
      <w:pict w14:anchorId="70818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845B" w14:textId="61238173" w:rsidR="00616FCE" w:rsidRPr="00296529" w:rsidRDefault="00AD10FE" w:rsidP="00296529">
    <w:pPr>
      <w:ind w:left="2160"/>
      <w:jc w:val="center"/>
      <w:rPr>
        <w:rFonts w:ascii="Times New Roman" w:eastAsia="Calibri" w:hAnsi="Times New Roman"/>
        <w:i/>
        <w:sz w:val="18"/>
        <w:szCs w:val="22"/>
      </w:rPr>
    </w:pPr>
    <w:r>
      <w:rPr>
        <w:noProof/>
      </w:rPr>
      <w:pict w14:anchorId="68A6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F07253" w14:textId="77777777" w:rsidR="00616FCE" w:rsidRPr="00296529" w:rsidRDefault="00616FC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B5E96C5" w14:textId="77777777" w:rsidR="00616FCE" w:rsidRPr="00296529" w:rsidRDefault="00616FC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CADB61" w14:textId="77777777" w:rsidR="00616FCE" w:rsidRPr="00296529" w:rsidRDefault="00616FC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4F13F3" w14:textId="77777777" w:rsidR="00616FCE" w:rsidRDefault="00616FC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BD007B" w14:textId="77777777" w:rsidR="00616FCE" w:rsidRDefault="00616FC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C85928" w14:textId="77777777" w:rsidR="00616FCE" w:rsidRDefault="00616FC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EFA8" w14:textId="67C606EF" w:rsidR="00AD10FE" w:rsidRDefault="00AD10FE">
    <w:pPr>
      <w:pStyle w:val="Header"/>
    </w:pPr>
    <w:r>
      <w:rPr>
        <w:noProof/>
      </w:rPr>
      <w:pict w14:anchorId="1EFCE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291A" w14:textId="5A6CD8B3" w:rsidR="00AD10FE" w:rsidRDefault="00AD10FE">
    <w:pPr>
      <w:pStyle w:val="Header"/>
    </w:pPr>
    <w:r>
      <w:rPr>
        <w:noProof/>
      </w:rPr>
      <w:pict w14:anchorId="7641E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FCCC" w14:textId="781B27E4" w:rsidR="00AD10FE" w:rsidRDefault="00AD10FE">
    <w:pPr>
      <w:pStyle w:val="Header"/>
    </w:pPr>
    <w:r>
      <w:rPr>
        <w:noProof/>
      </w:rPr>
      <w:pict w14:anchorId="3838D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83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1" style="width:0;height:1.5pt" o:hralign="center" o:bullet="t" o:hrstd="t" o:hr="t" fillcolor="#a0a0a0" stroked="f"/>
    </w:pict>
  </w:numPicBullet>
  <w:numPicBullet w:numPicBulletId="1">
    <w:pict>
      <v:rect id="_x0000_i1032" style="width:0;height:1.5pt" o:hralign="center" o:bullet="t" o:hrstd="t" o:hr="t" fillcolor="#a0a0a0" stroked="f"/>
    </w:pict>
  </w:numPicBullet>
  <w:numPicBullet w:numPicBulletId="2">
    <w:pict>
      <v:rect id="_x0000_i1033" style="width:0;height:1.5pt" o:hralign="center" o:bullet="t" o:hrstd="t" o:hr="t" fillcolor="#a0a0a0" stroked="f"/>
    </w:pict>
  </w:numPicBullet>
  <w:numPicBullet w:numPicBulletId="3">
    <w:pict>
      <v:rect id="_x0000_i1034" style="width:0;height:1.5pt" o:hralign="center" o:bullet="t" o:hrstd="t" o:hr="t" fillcolor="#a0a0a0" stroked="f"/>
    </w:pict>
  </w:numPicBullet>
  <w:numPicBullet w:numPicBulletId="4">
    <w:pict>
      <v:rect id="_x0000_i1035" style="width:0;height:1.5pt" o:hralign="center" o:bullet="t" o:hrstd="t" o:hr="t" fillcolor="#a0a0a0" stroked="f"/>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753283"/>
    <w:multiLevelType w:val="multilevel"/>
    <w:tmpl w:val="31FCF9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94BE9"/>
    <w:multiLevelType w:val="multilevel"/>
    <w:tmpl w:val="921CE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7DC7CCA"/>
    <w:multiLevelType w:val="multilevel"/>
    <w:tmpl w:val="921CE6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065B56"/>
    <w:multiLevelType w:val="multilevel"/>
    <w:tmpl w:val="9260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14742E"/>
    <w:multiLevelType w:val="multilevel"/>
    <w:tmpl w:val="B2469DA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8336A"/>
    <w:multiLevelType w:val="multilevel"/>
    <w:tmpl w:val="392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6B72B59"/>
    <w:multiLevelType w:val="multilevel"/>
    <w:tmpl w:val="6E4C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D31F3"/>
    <w:multiLevelType w:val="multilevel"/>
    <w:tmpl w:val="0CA44E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DB2653C"/>
    <w:multiLevelType w:val="hybridMultilevel"/>
    <w:tmpl w:val="DD92B61E"/>
    <w:lvl w:ilvl="0" w:tplc="0FC201FE">
      <w:start w:val="1"/>
      <w:numFmt w:val="bullet"/>
      <w:lvlText w:val=""/>
      <w:lvlPicBulletId w:val="4"/>
      <w:lvlJc w:val="left"/>
      <w:pPr>
        <w:tabs>
          <w:tab w:val="num" w:pos="720"/>
        </w:tabs>
        <w:ind w:left="720" w:hanging="360"/>
      </w:pPr>
      <w:rPr>
        <w:rFonts w:ascii="Symbol" w:hAnsi="Symbol" w:hint="default"/>
      </w:rPr>
    </w:lvl>
    <w:lvl w:ilvl="1" w:tplc="DA161C86" w:tentative="1">
      <w:start w:val="1"/>
      <w:numFmt w:val="bullet"/>
      <w:lvlText w:val=""/>
      <w:lvlJc w:val="left"/>
      <w:pPr>
        <w:tabs>
          <w:tab w:val="num" w:pos="1440"/>
        </w:tabs>
        <w:ind w:left="1440" w:hanging="360"/>
      </w:pPr>
      <w:rPr>
        <w:rFonts w:ascii="Symbol" w:hAnsi="Symbol" w:hint="default"/>
      </w:rPr>
    </w:lvl>
    <w:lvl w:ilvl="2" w:tplc="A6384EF6" w:tentative="1">
      <w:start w:val="1"/>
      <w:numFmt w:val="bullet"/>
      <w:lvlText w:val=""/>
      <w:lvlJc w:val="left"/>
      <w:pPr>
        <w:tabs>
          <w:tab w:val="num" w:pos="2160"/>
        </w:tabs>
        <w:ind w:left="2160" w:hanging="360"/>
      </w:pPr>
      <w:rPr>
        <w:rFonts w:ascii="Symbol" w:hAnsi="Symbol" w:hint="default"/>
      </w:rPr>
    </w:lvl>
    <w:lvl w:ilvl="3" w:tplc="BB064FC2" w:tentative="1">
      <w:start w:val="1"/>
      <w:numFmt w:val="bullet"/>
      <w:lvlText w:val=""/>
      <w:lvlJc w:val="left"/>
      <w:pPr>
        <w:tabs>
          <w:tab w:val="num" w:pos="2880"/>
        </w:tabs>
        <w:ind w:left="2880" w:hanging="360"/>
      </w:pPr>
      <w:rPr>
        <w:rFonts w:ascii="Symbol" w:hAnsi="Symbol" w:hint="default"/>
      </w:rPr>
    </w:lvl>
    <w:lvl w:ilvl="4" w:tplc="545CB4C0" w:tentative="1">
      <w:start w:val="1"/>
      <w:numFmt w:val="bullet"/>
      <w:lvlText w:val=""/>
      <w:lvlJc w:val="left"/>
      <w:pPr>
        <w:tabs>
          <w:tab w:val="num" w:pos="3600"/>
        </w:tabs>
        <w:ind w:left="3600" w:hanging="360"/>
      </w:pPr>
      <w:rPr>
        <w:rFonts w:ascii="Symbol" w:hAnsi="Symbol" w:hint="default"/>
      </w:rPr>
    </w:lvl>
    <w:lvl w:ilvl="5" w:tplc="9CD05068" w:tentative="1">
      <w:start w:val="1"/>
      <w:numFmt w:val="bullet"/>
      <w:lvlText w:val=""/>
      <w:lvlJc w:val="left"/>
      <w:pPr>
        <w:tabs>
          <w:tab w:val="num" w:pos="4320"/>
        </w:tabs>
        <w:ind w:left="4320" w:hanging="360"/>
      </w:pPr>
      <w:rPr>
        <w:rFonts w:ascii="Symbol" w:hAnsi="Symbol" w:hint="default"/>
      </w:rPr>
    </w:lvl>
    <w:lvl w:ilvl="6" w:tplc="FC18D46C" w:tentative="1">
      <w:start w:val="1"/>
      <w:numFmt w:val="bullet"/>
      <w:lvlText w:val=""/>
      <w:lvlJc w:val="left"/>
      <w:pPr>
        <w:tabs>
          <w:tab w:val="num" w:pos="5040"/>
        </w:tabs>
        <w:ind w:left="5040" w:hanging="360"/>
      </w:pPr>
      <w:rPr>
        <w:rFonts w:ascii="Symbol" w:hAnsi="Symbol" w:hint="default"/>
      </w:rPr>
    </w:lvl>
    <w:lvl w:ilvl="7" w:tplc="E3F83FBA" w:tentative="1">
      <w:start w:val="1"/>
      <w:numFmt w:val="bullet"/>
      <w:lvlText w:val=""/>
      <w:lvlJc w:val="left"/>
      <w:pPr>
        <w:tabs>
          <w:tab w:val="num" w:pos="5760"/>
        </w:tabs>
        <w:ind w:left="5760" w:hanging="360"/>
      </w:pPr>
      <w:rPr>
        <w:rFonts w:ascii="Symbol" w:hAnsi="Symbol" w:hint="default"/>
      </w:rPr>
    </w:lvl>
    <w:lvl w:ilvl="8" w:tplc="37088BC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11B41"/>
    <w:multiLevelType w:val="multilevel"/>
    <w:tmpl w:val="8DC68E86"/>
    <w:lvl w:ilvl="0">
      <w:start w:val="1"/>
      <w:numFmt w:val="decimal"/>
      <w:lvlText w:val="%1."/>
      <w:lvlJc w:val="left"/>
      <w:pPr>
        <w:ind w:left="785"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103282"/>
    <w:multiLevelType w:val="hybridMultilevel"/>
    <w:tmpl w:val="AA56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F1C5A22"/>
    <w:multiLevelType w:val="multilevel"/>
    <w:tmpl w:val="32123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8"/>
  </w:num>
  <w:num w:numId="9">
    <w:abstractNumId w:val="37"/>
  </w:num>
  <w:num w:numId="10">
    <w:abstractNumId w:val="2"/>
  </w:num>
  <w:num w:numId="11">
    <w:abstractNumId w:val="29"/>
  </w:num>
  <w:num w:numId="12">
    <w:abstractNumId w:val="4"/>
  </w:num>
  <w:num w:numId="13">
    <w:abstractNumId w:val="28"/>
  </w:num>
  <w:num w:numId="14">
    <w:abstractNumId w:val="11"/>
  </w:num>
  <w:num w:numId="15">
    <w:abstractNumId w:val="33"/>
  </w:num>
  <w:num w:numId="16">
    <w:abstractNumId w:val="6"/>
  </w:num>
  <w:num w:numId="17">
    <w:abstractNumId w:val="34"/>
  </w:num>
  <w:num w:numId="18">
    <w:abstractNumId w:val="20"/>
  </w:num>
  <w:num w:numId="19">
    <w:abstractNumId w:val="40"/>
  </w:num>
  <w:num w:numId="20">
    <w:abstractNumId w:val="17"/>
  </w:num>
  <w:num w:numId="21">
    <w:abstractNumId w:val="14"/>
  </w:num>
  <w:num w:numId="22">
    <w:abstractNumId w:val="19"/>
  </w:num>
  <w:num w:numId="23">
    <w:abstractNumId w:val="31"/>
  </w:num>
  <w:num w:numId="24">
    <w:abstractNumId w:val="38"/>
  </w:num>
  <w:num w:numId="25">
    <w:abstractNumId w:val="5"/>
  </w:num>
  <w:num w:numId="26">
    <w:abstractNumId w:val="25"/>
  </w:num>
  <w:num w:numId="27">
    <w:abstractNumId w:val="32"/>
  </w:num>
  <w:num w:numId="28">
    <w:abstractNumId w:val="39"/>
  </w:num>
  <w:num w:numId="29">
    <w:abstractNumId w:val="36"/>
  </w:num>
  <w:num w:numId="30">
    <w:abstractNumId w:val="15"/>
  </w:num>
  <w:num w:numId="31">
    <w:abstractNumId w:val="9"/>
  </w:num>
  <w:num w:numId="32">
    <w:abstractNumId w:val="22"/>
  </w:num>
  <w:num w:numId="33">
    <w:abstractNumId w:val="3"/>
  </w:num>
  <w:num w:numId="34">
    <w:abstractNumId w:val="16"/>
  </w:num>
  <w:num w:numId="35">
    <w:abstractNumId w:val="12"/>
  </w:num>
  <w:num w:numId="36">
    <w:abstractNumId w:val="26"/>
  </w:num>
  <w:num w:numId="37">
    <w:abstractNumId w:val="7"/>
  </w:num>
  <w:num w:numId="38">
    <w:abstractNumId w:val="21"/>
  </w:num>
  <w:num w:numId="39">
    <w:abstractNumId w:val="24"/>
  </w:num>
  <w:num w:numId="40">
    <w:abstractNumId w:val="30"/>
  </w:num>
  <w:num w:numId="41">
    <w:abstractNumId w:val="1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6670"/>
    <w:rsid w:val="000D2024"/>
    <w:rsid w:val="000D689F"/>
    <w:rsid w:val="000E7B7B"/>
    <w:rsid w:val="000E7D62"/>
    <w:rsid w:val="00103357"/>
    <w:rsid w:val="00120CCC"/>
    <w:rsid w:val="00123C9F"/>
    <w:rsid w:val="00126190"/>
    <w:rsid w:val="00130F17"/>
    <w:rsid w:val="001320BF"/>
    <w:rsid w:val="00163BC4"/>
    <w:rsid w:val="00167D03"/>
    <w:rsid w:val="00191062"/>
    <w:rsid w:val="00192B72"/>
    <w:rsid w:val="001A1B06"/>
    <w:rsid w:val="001A29D8"/>
    <w:rsid w:val="001A5CAA"/>
    <w:rsid w:val="001B0427"/>
    <w:rsid w:val="001C3F03"/>
    <w:rsid w:val="001D3A51"/>
    <w:rsid w:val="001E10D2"/>
    <w:rsid w:val="001E1AAA"/>
    <w:rsid w:val="001E25B4"/>
    <w:rsid w:val="001E44FE"/>
    <w:rsid w:val="00200595"/>
    <w:rsid w:val="00204835"/>
    <w:rsid w:val="00217723"/>
    <w:rsid w:val="00231920"/>
    <w:rsid w:val="0023195C"/>
    <w:rsid w:val="0024282C"/>
    <w:rsid w:val="002438F5"/>
    <w:rsid w:val="002460DC"/>
    <w:rsid w:val="00250985"/>
    <w:rsid w:val="002556F6"/>
    <w:rsid w:val="002815B4"/>
    <w:rsid w:val="00283105"/>
    <w:rsid w:val="00284C4C"/>
    <w:rsid w:val="00287E68"/>
    <w:rsid w:val="00291DFC"/>
    <w:rsid w:val="00296529"/>
    <w:rsid w:val="002B27FB"/>
    <w:rsid w:val="002B685A"/>
    <w:rsid w:val="002C57D2"/>
    <w:rsid w:val="002E0D56"/>
    <w:rsid w:val="002E1E54"/>
    <w:rsid w:val="002E29AB"/>
    <w:rsid w:val="00315186"/>
    <w:rsid w:val="0033343E"/>
    <w:rsid w:val="003512C2"/>
    <w:rsid w:val="00371FB6"/>
    <w:rsid w:val="003763C1"/>
    <w:rsid w:val="00376BBE"/>
    <w:rsid w:val="0039224F"/>
    <w:rsid w:val="0039693A"/>
    <w:rsid w:val="003A1302"/>
    <w:rsid w:val="003A43A4"/>
    <w:rsid w:val="003A7E18"/>
    <w:rsid w:val="003C4C86"/>
    <w:rsid w:val="003C6258"/>
    <w:rsid w:val="003E2904"/>
    <w:rsid w:val="003E60DE"/>
    <w:rsid w:val="00401927"/>
    <w:rsid w:val="0041027F"/>
    <w:rsid w:val="00412475"/>
    <w:rsid w:val="004128F2"/>
    <w:rsid w:val="00423789"/>
    <w:rsid w:val="00440F43"/>
    <w:rsid w:val="00441B6F"/>
    <w:rsid w:val="00446221"/>
    <w:rsid w:val="0044703C"/>
    <w:rsid w:val="00450E62"/>
    <w:rsid w:val="004539DB"/>
    <w:rsid w:val="00461A79"/>
    <w:rsid w:val="00471A80"/>
    <w:rsid w:val="004B7012"/>
    <w:rsid w:val="004D2344"/>
    <w:rsid w:val="004D305E"/>
    <w:rsid w:val="004D4277"/>
    <w:rsid w:val="004D5827"/>
    <w:rsid w:val="00502516"/>
    <w:rsid w:val="00505F06"/>
    <w:rsid w:val="00506828"/>
    <w:rsid w:val="0052149F"/>
    <w:rsid w:val="0053056E"/>
    <w:rsid w:val="00554FDA"/>
    <w:rsid w:val="005C0F0A"/>
    <w:rsid w:val="005C784C"/>
    <w:rsid w:val="005D17F6"/>
    <w:rsid w:val="005D3749"/>
    <w:rsid w:val="005E5539"/>
    <w:rsid w:val="005F1DF7"/>
    <w:rsid w:val="005F20E6"/>
    <w:rsid w:val="005F6D19"/>
    <w:rsid w:val="00602BF5"/>
    <w:rsid w:val="006119A9"/>
    <w:rsid w:val="00616FCE"/>
    <w:rsid w:val="00617FDD"/>
    <w:rsid w:val="006330AF"/>
    <w:rsid w:val="00633614"/>
    <w:rsid w:val="00633F68"/>
    <w:rsid w:val="00636EB2"/>
    <w:rsid w:val="006375B8"/>
    <w:rsid w:val="0066510A"/>
    <w:rsid w:val="00673F9F"/>
    <w:rsid w:val="006753DB"/>
    <w:rsid w:val="006761F6"/>
    <w:rsid w:val="00686953"/>
    <w:rsid w:val="00687DEA"/>
    <w:rsid w:val="00687E67"/>
    <w:rsid w:val="006967F7"/>
    <w:rsid w:val="006A250C"/>
    <w:rsid w:val="006B21D3"/>
    <w:rsid w:val="006B57D0"/>
    <w:rsid w:val="006D30FF"/>
    <w:rsid w:val="006D6940"/>
    <w:rsid w:val="006F11EC"/>
    <w:rsid w:val="0070082C"/>
    <w:rsid w:val="00707634"/>
    <w:rsid w:val="00716E84"/>
    <w:rsid w:val="00733798"/>
    <w:rsid w:val="007369E6"/>
    <w:rsid w:val="00746E59"/>
    <w:rsid w:val="00754C9A"/>
    <w:rsid w:val="0075599A"/>
    <w:rsid w:val="00761D52"/>
    <w:rsid w:val="0077749E"/>
    <w:rsid w:val="00790ADA"/>
    <w:rsid w:val="007D2288"/>
    <w:rsid w:val="007E088F"/>
    <w:rsid w:val="007E21FD"/>
    <w:rsid w:val="007E2D0E"/>
    <w:rsid w:val="007F7B32"/>
    <w:rsid w:val="00804BC2"/>
    <w:rsid w:val="0081431A"/>
    <w:rsid w:val="00814D2A"/>
    <w:rsid w:val="00827DC2"/>
    <w:rsid w:val="0083216F"/>
    <w:rsid w:val="00836C60"/>
    <w:rsid w:val="00860000"/>
    <w:rsid w:val="00863BD3"/>
    <w:rsid w:val="008641ED"/>
    <w:rsid w:val="00864EF2"/>
    <w:rsid w:val="00866D66"/>
    <w:rsid w:val="008671C6"/>
    <w:rsid w:val="00875803"/>
    <w:rsid w:val="008B459E"/>
    <w:rsid w:val="008E13AE"/>
    <w:rsid w:val="008E1506"/>
    <w:rsid w:val="008E710C"/>
    <w:rsid w:val="008F69D6"/>
    <w:rsid w:val="008F7AA2"/>
    <w:rsid w:val="00902823"/>
    <w:rsid w:val="00915CA6"/>
    <w:rsid w:val="00927834"/>
    <w:rsid w:val="009500A6"/>
    <w:rsid w:val="00957C18"/>
    <w:rsid w:val="009659BA"/>
    <w:rsid w:val="00977915"/>
    <w:rsid w:val="00983040"/>
    <w:rsid w:val="009B3FB9"/>
    <w:rsid w:val="009C2465"/>
    <w:rsid w:val="009D35A0"/>
    <w:rsid w:val="009D7EB7"/>
    <w:rsid w:val="009E048A"/>
    <w:rsid w:val="009E08E9"/>
    <w:rsid w:val="009E3DB9"/>
    <w:rsid w:val="009E6E35"/>
    <w:rsid w:val="009F0EDA"/>
    <w:rsid w:val="00A03B96"/>
    <w:rsid w:val="00A05B19"/>
    <w:rsid w:val="00A1134E"/>
    <w:rsid w:val="00A20963"/>
    <w:rsid w:val="00A24E7E"/>
    <w:rsid w:val="00A258C3"/>
    <w:rsid w:val="00A347C0"/>
    <w:rsid w:val="00A51431"/>
    <w:rsid w:val="00A539AD"/>
    <w:rsid w:val="00A94063"/>
    <w:rsid w:val="00AA6219"/>
    <w:rsid w:val="00AA74E0"/>
    <w:rsid w:val="00AB5B3B"/>
    <w:rsid w:val="00AB703F"/>
    <w:rsid w:val="00AC6BB8"/>
    <w:rsid w:val="00AD10FE"/>
    <w:rsid w:val="00AD1F86"/>
    <w:rsid w:val="00AE008F"/>
    <w:rsid w:val="00AE2DB1"/>
    <w:rsid w:val="00B01FCD"/>
    <w:rsid w:val="00B14384"/>
    <w:rsid w:val="00B1776C"/>
    <w:rsid w:val="00B47FEC"/>
    <w:rsid w:val="00B52583"/>
    <w:rsid w:val="00B52896"/>
    <w:rsid w:val="00B95236"/>
    <w:rsid w:val="00B96BD9"/>
    <w:rsid w:val="00BA1B01"/>
    <w:rsid w:val="00BA2641"/>
    <w:rsid w:val="00BB37AA"/>
    <w:rsid w:val="00BC42E0"/>
    <w:rsid w:val="00BC53A0"/>
    <w:rsid w:val="00BE62AD"/>
    <w:rsid w:val="00BF121F"/>
    <w:rsid w:val="00BF1F80"/>
    <w:rsid w:val="00C166EF"/>
    <w:rsid w:val="00C17EB0"/>
    <w:rsid w:val="00C229F2"/>
    <w:rsid w:val="00C27F5F"/>
    <w:rsid w:val="00C30A0F"/>
    <w:rsid w:val="00C34421"/>
    <w:rsid w:val="00C37E61"/>
    <w:rsid w:val="00C70F1B"/>
    <w:rsid w:val="00C71A47"/>
    <w:rsid w:val="00C7464C"/>
    <w:rsid w:val="00C85588"/>
    <w:rsid w:val="00C943B0"/>
    <w:rsid w:val="00CD5C0B"/>
    <w:rsid w:val="00CD6755"/>
    <w:rsid w:val="00CD6856"/>
    <w:rsid w:val="00CE0089"/>
    <w:rsid w:val="00CE793C"/>
    <w:rsid w:val="00CF193C"/>
    <w:rsid w:val="00D173F1"/>
    <w:rsid w:val="00D2298E"/>
    <w:rsid w:val="00D74CB0"/>
    <w:rsid w:val="00D8295D"/>
    <w:rsid w:val="00D977FB"/>
    <w:rsid w:val="00DC2A65"/>
    <w:rsid w:val="00DE15F0"/>
    <w:rsid w:val="00DE5663"/>
    <w:rsid w:val="00DE78AA"/>
    <w:rsid w:val="00E053D0"/>
    <w:rsid w:val="00E15994"/>
    <w:rsid w:val="00E30331"/>
    <w:rsid w:val="00E3114E"/>
    <w:rsid w:val="00E31A70"/>
    <w:rsid w:val="00E35B02"/>
    <w:rsid w:val="00E66496"/>
    <w:rsid w:val="00E66B35"/>
    <w:rsid w:val="00E66E10"/>
    <w:rsid w:val="00E769F6"/>
    <w:rsid w:val="00E8407C"/>
    <w:rsid w:val="00E84F3C"/>
    <w:rsid w:val="00EA012C"/>
    <w:rsid w:val="00EC6A55"/>
    <w:rsid w:val="00ED0288"/>
    <w:rsid w:val="00EE52CB"/>
    <w:rsid w:val="00EF0DFF"/>
    <w:rsid w:val="00EF581D"/>
    <w:rsid w:val="00EF7FD8"/>
    <w:rsid w:val="00F06F59"/>
    <w:rsid w:val="00F160E1"/>
    <w:rsid w:val="00F17988"/>
    <w:rsid w:val="00F2568A"/>
    <w:rsid w:val="00F469F0"/>
    <w:rsid w:val="00F52E44"/>
    <w:rsid w:val="00F53273"/>
    <w:rsid w:val="00F72D5F"/>
    <w:rsid w:val="00F755E4"/>
    <w:rsid w:val="00F77D02"/>
    <w:rsid w:val="00FB3A86"/>
    <w:rsid w:val="00FD36C8"/>
    <w:rsid w:val="00FF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ABA5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3442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BE"/>
    </w:rPr>
  </w:style>
  <w:style w:type="paragraph" w:styleId="Heading3">
    <w:name w:val="heading 3"/>
    <w:basedOn w:val="Normal"/>
    <w:link w:val="Heading3Char"/>
    <w:uiPriority w:val="9"/>
    <w:qFormat/>
    <w:rsid w:val="00C34421"/>
    <w:pPr>
      <w:spacing w:before="100" w:beforeAutospacing="1" w:after="100" w:afterAutospacing="1"/>
      <w:outlineLvl w:val="2"/>
    </w:pPr>
    <w:rPr>
      <w:rFonts w:ascii="Times New Roman" w:hAnsi="Times New Roman"/>
      <w:b/>
      <w:bCs/>
      <w:sz w:val="27"/>
      <w:szCs w:val="27"/>
      <w:lang w:val="fr-BE" w:eastAsia="fr-BE"/>
    </w:rPr>
  </w:style>
  <w:style w:type="paragraph" w:styleId="Heading6">
    <w:name w:val="heading 6"/>
    <w:basedOn w:val="Normal"/>
    <w:link w:val="Heading6Char"/>
    <w:uiPriority w:val="9"/>
    <w:qFormat/>
    <w:rsid w:val="00C34421"/>
    <w:pPr>
      <w:spacing w:before="100" w:beforeAutospacing="1" w:after="100" w:afterAutospacing="1"/>
      <w:outlineLvl w:val="5"/>
    </w:pPr>
    <w:rPr>
      <w:rFonts w:ascii="Times New Roman" w:hAnsi="Times New Roman"/>
      <w:b/>
      <w:bCs/>
      <w:sz w:val="15"/>
      <w:szCs w:val="15"/>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34421"/>
    <w:rPr>
      <w:rFonts w:asciiTheme="majorHAnsi" w:eastAsiaTheme="majorEastAsia" w:hAnsiTheme="majorHAnsi" w:cstheme="majorBidi"/>
      <w:color w:val="365F91" w:themeColor="accent1" w:themeShade="BF"/>
      <w:sz w:val="26"/>
      <w:szCs w:val="26"/>
      <w:lang w:val="fr-BE"/>
    </w:rPr>
  </w:style>
  <w:style w:type="character" w:customStyle="1" w:styleId="Heading3Char">
    <w:name w:val="Heading 3 Char"/>
    <w:basedOn w:val="DefaultParagraphFont"/>
    <w:link w:val="Heading3"/>
    <w:uiPriority w:val="9"/>
    <w:rsid w:val="00C34421"/>
    <w:rPr>
      <w:b/>
      <w:bCs/>
      <w:sz w:val="27"/>
      <w:szCs w:val="27"/>
      <w:lang w:val="fr-BE" w:eastAsia="fr-BE"/>
    </w:rPr>
  </w:style>
  <w:style w:type="character" w:customStyle="1" w:styleId="Heading6Char">
    <w:name w:val="Heading 6 Char"/>
    <w:basedOn w:val="DefaultParagraphFont"/>
    <w:link w:val="Heading6"/>
    <w:uiPriority w:val="9"/>
    <w:rsid w:val="00C34421"/>
    <w:rPr>
      <w:b/>
      <w:bCs/>
      <w:sz w:val="15"/>
      <w:szCs w:val="15"/>
      <w:lang w:val="fr-BE" w:eastAsia="fr-BE"/>
    </w:rPr>
  </w:style>
  <w:style w:type="paragraph" w:styleId="NormalWeb">
    <w:name w:val="Normal (Web)"/>
    <w:basedOn w:val="Normal"/>
    <w:uiPriority w:val="99"/>
    <w:unhideWhenUsed/>
    <w:rsid w:val="00C34421"/>
    <w:pPr>
      <w:spacing w:before="100" w:beforeAutospacing="1" w:after="100" w:afterAutospacing="1"/>
    </w:pPr>
    <w:rPr>
      <w:rFonts w:ascii="Times New Roman" w:hAnsi="Times New Roman"/>
      <w:sz w:val="24"/>
      <w:szCs w:val="24"/>
      <w:lang w:val="fr-BE" w:eastAsia="fr-BE"/>
    </w:rPr>
  </w:style>
  <w:style w:type="character" w:customStyle="1" w:styleId="ms-1">
    <w:name w:val="ms-1"/>
    <w:basedOn w:val="DefaultParagraphFont"/>
    <w:rsid w:val="00C34421"/>
  </w:style>
  <w:style w:type="character" w:customStyle="1" w:styleId="max-w-15ch">
    <w:name w:val="max-w-[15ch]"/>
    <w:basedOn w:val="DefaultParagraphFont"/>
    <w:rsid w:val="00C34421"/>
  </w:style>
  <w:style w:type="character" w:customStyle="1" w:styleId="-me-1">
    <w:name w:val="-me-1"/>
    <w:basedOn w:val="DefaultParagraphFont"/>
    <w:rsid w:val="00C34421"/>
  </w:style>
  <w:style w:type="character" w:styleId="Strong">
    <w:name w:val="Strong"/>
    <w:basedOn w:val="DefaultParagraphFont"/>
    <w:uiPriority w:val="22"/>
    <w:qFormat/>
    <w:rsid w:val="00C34421"/>
    <w:rPr>
      <w:b/>
      <w:bCs/>
    </w:rPr>
  </w:style>
  <w:style w:type="character" w:customStyle="1" w:styleId="Heading1Char">
    <w:name w:val="Heading 1 Char"/>
    <w:basedOn w:val="DefaultParagraphFont"/>
    <w:link w:val="Heading1"/>
    <w:uiPriority w:val="9"/>
    <w:rsid w:val="00C34421"/>
    <w:rPr>
      <w:rFonts w:ascii="Arial" w:hAnsi="Arial"/>
      <w:b/>
      <w:kern w:val="28"/>
      <w:sz w:val="28"/>
    </w:rPr>
  </w:style>
  <w:style w:type="character" w:customStyle="1" w:styleId="accsb">
    <w:name w:val="accsb"/>
    <w:basedOn w:val="DefaultParagraphFont"/>
    <w:rsid w:val="00C34421"/>
  </w:style>
  <w:style w:type="character" w:customStyle="1" w:styleId="ListParagraphChar">
    <w:name w:val="List Paragraph Char"/>
    <w:link w:val="ListParagraph"/>
    <w:uiPriority w:val="34"/>
    <w:locked/>
    <w:rsid w:val="00C34421"/>
  </w:style>
  <w:style w:type="paragraph" w:styleId="ListParagraph">
    <w:name w:val="List Paragraph"/>
    <w:basedOn w:val="Normal"/>
    <w:link w:val="ListParagraphChar"/>
    <w:uiPriority w:val="34"/>
    <w:qFormat/>
    <w:rsid w:val="00C34421"/>
    <w:pPr>
      <w:spacing w:after="160" w:line="256" w:lineRule="auto"/>
      <w:ind w:left="720"/>
      <w:contextualSpacing/>
    </w:pPr>
    <w:rPr>
      <w:rFonts w:ascii="Times New Roman" w:hAnsi="Times New Roman"/>
    </w:rPr>
  </w:style>
  <w:style w:type="paragraph" w:styleId="Revision">
    <w:name w:val="Revision"/>
    <w:hidden/>
    <w:uiPriority w:val="99"/>
    <w:semiHidden/>
    <w:rsid w:val="00C34421"/>
    <w:rPr>
      <w:rFonts w:asciiTheme="minorHAnsi" w:eastAsiaTheme="minorHAnsi" w:hAnsiTheme="minorHAnsi" w:cstheme="minorBidi"/>
      <w:sz w:val="22"/>
      <w:szCs w:val="22"/>
      <w:lang w:val="fr-BE"/>
    </w:rPr>
  </w:style>
  <w:style w:type="paragraph" w:styleId="CommentSubject">
    <w:name w:val="annotation subject"/>
    <w:basedOn w:val="CommentText"/>
    <w:next w:val="CommentText"/>
    <w:link w:val="CommentSubjectChar"/>
    <w:uiPriority w:val="99"/>
    <w:semiHidden/>
    <w:unhideWhenUsed/>
    <w:rsid w:val="00C34421"/>
    <w:pPr>
      <w:spacing w:after="160"/>
    </w:pPr>
    <w:rPr>
      <w:rFonts w:asciiTheme="minorHAnsi" w:eastAsiaTheme="minorHAnsi" w:hAnsiTheme="minorHAnsi" w:cstheme="minorBidi"/>
      <w:b/>
      <w:bCs/>
      <w:lang w:val="fr-BE" w:eastAsia="en-US"/>
    </w:rPr>
  </w:style>
  <w:style w:type="character" w:customStyle="1" w:styleId="CommentSubjectChar">
    <w:name w:val="Comment Subject Char"/>
    <w:basedOn w:val="CommentTextChar"/>
    <w:link w:val="CommentSubject"/>
    <w:uiPriority w:val="99"/>
    <w:semiHidden/>
    <w:rsid w:val="00C34421"/>
    <w:rPr>
      <w:rFonts w:asciiTheme="minorHAnsi" w:eastAsiaTheme="minorHAnsi" w:hAnsiTheme="minorHAnsi" w:cstheme="minorBidi"/>
      <w:b/>
      <w:bCs/>
      <w:lang w:val="fr-BE" w:eastAsia="nb-NO"/>
    </w:rPr>
  </w:style>
  <w:style w:type="character" w:customStyle="1" w:styleId="katex-mathml">
    <w:name w:val="katex-mathml"/>
    <w:basedOn w:val="DefaultParagraphFont"/>
    <w:rsid w:val="00C34421"/>
  </w:style>
  <w:style w:type="character" w:customStyle="1" w:styleId="mord">
    <w:name w:val="mord"/>
    <w:basedOn w:val="DefaultParagraphFont"/>
    <w:rsid w:val="00C34421"/>
  </w:style>
  <w:style w:type="character" w:customStyle="1" w:styleId="mrel">
    <w:name w:val="mrel"/>
    <w:basedOn w:val="DefaultParagraphFont"/>
    <w:rsid w:val="00C34421"/>
  </w:style>
  <w:style w:type="character" w:customStyle="1" w:styleId="vlist-s">
    <w:name w:val="vlist-s"/>
    <w:basedOn w:val="DefaultParagraphFont"/>
    <w:rsid w:val="00C34421"/>
  </w:style>
  <w:style w:type="character" w:customStyle="1" w:styleId="mbin">
    <w:name w:val="mbin"/>
    <w:basedOn w:val="DefaultParagraphFont"/>
    <w:rsid w:val="00C34421"/>
  </w:style>
  <w:style w:type="paragraph" w:styleId="Bibliography">
    <w:name w:val="Bibliography"/>
    <w:basedOn w:val="Normal"/>
    <w:next w:val="Normal"/>
    <w:uiPriority w:val="37"/>
    <w:unhideWhenUsed/>
    <w:rsid w:val="00C34421"/>
    <w:pPr>
      <w:spacing w:line="480" w:lineRule="auto"/>
      <w:ind w:left="720" w:hanging="720"/>
    </w:pPr>
    <w:rPr>
      <w:rFonts w:asciiTheme="minorHAnsi" w:eastAsiaTheme="minorHAnsi" w:hAnsiTheme="minorHAnsi" w:cstheme="minorBidi"/>
      <w:sz w:val="22"/>
      <w:szCs w:val="22"/>
      <w:lang w:val="fr-BE"/>
    </w:rPr>
  </w:style>
  <w:style w:type="character" w:styleId="UnresolvedMention">
    <w:name w:val="Unresolved Mention"/>
    <w:basedOn w:val="DefaultParagraphFont"/>
    <w:uiPriority w:val="99"/>
    <w:semiHidden/>
    <w:unhideWhenUsed/>
    <w:rsid w:val="00633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CACC-374D-4BA8-9A43-FF8ED4C6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22</Pages>
  <Words>32538</Words>
  <Characters>185467</Characters>
  <Application>Microsoft Office Word</Application>
  <DocSecurity>0</DocSecurity>
  <Lines>1545</Lines>
  <Paragraphs>435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217570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2025-11-27T00:40:00Z</dcterms:created>
  <dcterms:modified xsi:type="dcterms:W3CDTF">2025-11-27T11:00:00Z</dcterms:modified>
</cp:coreProperties>
</file>