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840E4" w14:textId="20220350" w:rsidR="00F214AE" w:rsidRPr="0005019F" w:rsidRDefault="00F214AE" w:rsidP="00936B77">
      <w:pPr>
        <w:widowControl w:val="0"/>
        <w:autoSpaceDE w:val="0"/>
        <w:autoSpaceDN w:val="0"/>
        <w:spacing w:before="55" w:after="0" w:line="240" w:lineRule="auto"/>
        <w:ind w:right="114"/>
        <w:jc w:val="center"/>
        <w:rPr>
          <w:rFonts w:asciiTheme="majorBidi" w:eastAsia="Palatino Linotype" w:hAnsiTheme="majorBidi" w:cstheme="majorBidi"/>
          <w:b/>
          <w:sz w:val="28"/>
          <w:szCs w:val="28"/>
          <w:lang w:val="en-US"/>
        </w:rPr>
      </w:pPr>
      <w:r w:rsidRPr="0005019F">
        <w:rPr>
          <w:rFonts w:asciiTheme="majorBidi" w:eastAsia="Palatino Linotype" w:hAnsiTheme="majorBidi" w:cstheme="majorBidi"/>
          <w:b/>
          <w:bCs/>
          <w:i/>
          <w:iCs/>
          <w:sz w:val="28"/>
          <w:szCs w:val="28"/>
          <w:u w:val="single"/>
          <w:lang w:val="en-US"/>
        </w:rPr>
        <w:t>Original Research Article</w:t>
      </w:r>
    </w:p>
    <w:p w14:paraId="677103B0" w14:textId="37148C54" w:rsidR="00936B77" w:rsidRPr="0005019F" w:rsidRDefault="00936B77" w:rsidP="00936B77">
      <w:pPr>
        <w:widowControl w:val="0"/>
        <w:autoSpaceDE w:val="0"/>
        <w:autoSpaceDN w:val="0"/>
        <w:spacing w:before="55" w:after="0" w:line="240" w:lineRule="auto"/>
        <w:ind w:right="114"/>
        <w:jc w:val="center"/>
        <w:rPr>
          <w:rFonts w:asciiTheme="majorBidi" w:eastAsia="Palatino Linotype" w:hAnsiTheme="majorBidi" w:cstheme="majorBidi"/>
          <w:b/>
          <w:sz w:val="28"/>
          <w:szCs w:val="28"/>
          <w:lang w:val="en-US"/>
        </w:rPr>
      </w:pPr>
      <w:r w:rsidRPr="0005019F">
        <w:rPr>
          <w:rFonts w:asciiTheme="majorBidi" w:eastAsia="Palatino Linotype" w:hAnsiTheme="majorBidi" w:cstheme="majorBidi"/>
          <w:b/>
          <w:sz w:val="28"/>
          <w:szCs w:val="28"/>
          <w:lang w:val="en-US"/>
        </w:rPr>
        <w:t>A STUDY ON TRAINING NEED OF INFORMATION AND COMMUNICATION TECHNOLOGY (ICT) AMONG FARMERS IN TIRUPATHUR DISTRICT</w:t>
      </w:r>
    </w:p>
    <w:p w14:paraId="437FCF8C" w14:textId="77777777" w:rsidR="00F214AE" w:rsidRPr="0005019F" w:rsidRDefault="00F214AE" w:rsidP="00936B77">
      <w:pPr>
        <w:widowControl w:val="0"/>
        <w:autoSpaceDE w:val="0"/>
        <w:autoSpaceDN w:val="0"/>
        <w:spacing w:before="55" w:after="0" w:line="240" w:lineRule="auto"/>
        <w:ind w:right="114"/>
        <w:jc w:val="center"/>
        <w:rPr>
          <w:rFonts w:asciiTheme="majorBidi" w:eastAsia="Palatino Linotype" w:hAnsiTheme="majorBidi" w:cstheme="majorBidi"/>
          <w:b/>
          <w:sz w:val="28"/>
          <w:szCs w:val="28"/>
          <w:lang w:val="en-US"/>
        </w:rPr>
      </w:pPr>
    </w:p>
    <w:p w14:paraId="50726202" w14:textId="4E489556" w:rsidR="00F214AE" w:rsidRDefault="00F214AE" w:rsidP="00936B77">
      <w:pPr>
        <w:spacing w:line="240" w:lineRule="auto"/>
        <w:jc w:val="center"/>
        <w:rPr>
          <w:rFonts w:asciiTheme="majorBidi" w:eastAsia="Times New Roman" w:hAnsiTheme="majorBidi" w:cstheme="majorBidi"/>
          <w:b/>
          <w:sz w:val="24"/>
          <w:szCs w:val="24"/>
        </w:rPr>
      </w:pPr>
    </w:p>
    <w:p w14:paraId="5195D816" w14:textId="7C8FA7A5" w:rsidR="00CA3ED5" w:rsidRDefault="00CA3ED5" w:rsidP="00936B77">
      <w:pPr>
        <w:spacing w:line="240" w:lineRule="auto"/>
        <w:jc w:val="center"/>
        <w:rPr>
          <w:rFonts w:asciiTheme="majorBidi" w:eastAsia="Times New Roman" w:hAnsiTheme="majorBidi" w:cstheme="majorBidi"/>
          <w:sz w:val="24"/>
          <w:szCs w:val="24"/>
        </w:rPr>
      </w:pPr>
    </w:p>
    <w:p w14:paraId="2E1F551C" w14:textId="0310E9DE" w:rsidR="00CA3ED5" w:rsidRDefault="00CA3ED5" w:rsidP="00936B77">
      <w:pPr>
        <w:spacing w:line="240" w:lineRule="auto"/>
        <w:jc w:val="center"/>
        <w:rPr>
          <w:rFonts w:asciiTheme="majorBidi" w:eastAsia="Times New Roman" w:hAnsiTheme="majorBidi" w:cstheme="majorBidi"/>
          <w:sz w:val="24"/>
          <w:szCs w:val="24"/>
        </w:rPr>
      </w:pPr>
    </w:p>
    <w:p w14:paraId="3AE8A332" w14:textId="77777777" w:rsidR="00CA3ED5" w:rsidRPr="0005019F" w:rsidRDefault="00CA3ED5" w:rsidP="00936B77">
      <w:pPr>
        <w:spacing w:line="240" w:lineRule="auto"/>
        <w:jc w:val="center"/>
        <w:rPr>
          <w:rFonts w:asciiTheme="majorBidi" w:eastAsia="Times New Roman" w:hAnsiTheme="majorBidi" w:cstheme="majorBidi"/>
          <w:sz w:val="24"/>
          <w:szCs w:val="24"/>
        </w:rPr>
      </w:pPr>
    </w:p>
    <w:p w14:paraId="4154EB7D" w14:textId="0F8F0395" w:rsidR="00936B77" w:rsidRPr="0005019F" w:rsidRDefault="00936B77" w:rsidP="00936B77">
      <w:pPr>
        <w:spacing w:line="240" w:lineRule="auto"/>
        <w:jc w:val="center"/>
        <w:rPr>
          <w:rFonts w:asciiTheme="majorBidi" w:eastAsia="Times New Roman" w:hAnsiTheme="majorBidi" w:cstheme="majorBidi"/>
          <w:b/>
          <w:sz w:val="24"/>
          <w:szCs w:val="24"/>
        </w:rPr>
      </w:pPr>
      <w:r w:rsidRPr="0005019F">
        <w:rPr>
          <w:rFonts w:asciiTheme="majorBidi" w:eastAsia="Times New Roman" w:hAnsiTheme="majorBidi" w:cstheme="majorBidi"/>
          <w:b/>
          <w:sz w:val="24"/>
          <w:szCs w:val="24"/>
        </w:rPr>
        <w:t>Abstract</w:t>
      </w:r>
    </w:p>
    <w:p w14:paraId="3672B203" w14:textId="2811221C" w:rsidR="00C657D3" w:rsidRPr="0005019F" w:rsidRDefault="00C657D3" w:rsidP="00C657D3">
      <w:pPr>
        <w:pStyle w:val="NormalWeb"/>
        <w:ind w:firstLine="720"/>
        <w:jc w:val="both"/>
      </w:pPr>
      <w:r w:rsidRPr="0005019F">
        <w:t xml:space="preserve">Agriculture in India is facing multifaceted challenges that demand innovative approaches beyond the scope of conventional extension systems. Digital technologies, particularly information and communication tools (ICT), offer new pathways to strengthen farmer knowledge and practice. This study explores the specific ICT training priorities of farmers in </w:t>
      </w:r>
      <w:proofErr w:type="spellStart"/>
      <w:r w:rsidRPr="0005019F">
        <w:t>Tirupathur</w:t>
      </w:r>
      <w:proofErr w:type="spellEnd"/>
      <w:r w:rsidRPr="0005019F">
        <w:t xml:space="preserve"> district, Tamil Nadu. Using proportionate random sampling, data were collected from 120 respondents across ten villages through a structured interview schedule. Results indicate a pronounced interest in practical skill development, with high demand for training in mobile applications (91.67%), internet search techniques (88.33%), app</w:t>
      </w:r>
      <w:r w:rsidRPr="0005019F">
        <w:noBreakHyphen/>
        <w:t xml:space="preserve">based information access (86.67%), and database management (77.50%). Moderate requirements were observed for information downloading (80.00%), computer operation (67.50%), and services such as the </w:t>
      </w:r>
      <w:proofErr w:type="spellStart"/>
      <w:r w:rsidRPr="0005019F">
        <w:t>Kisan</w:t>
      </w:r>
      <w:proofErr w:type="spellEnd"/>
      <w:r w:rsidRPr="0005019F">
        <w:t xml:space="preserve"> Call </w:t>
      </w:r>
      <w:proofErr w:type="spellStart"/>
      <w:r w:rsidRPr="0005019F">
        <w:t>Center</w:t>
      </w:r>
      <w:proofErr w:type="spellEnd"/>
      <w:r w:rsidRPr="0005019F">
        <w:t xml:space="preserve"> (35.00%). Lower but relevant needs included app installation (25.00%), Android smartphone handling (29.17%), and Agricultural Expert Systems (AES) access (15.83%). The minimal proportion of farmers reporting no training needs reflects a strong readiness to participate in ICT capacity</w:t>
      </w:r>
      <w:r w:rsidRPr="0005019F">
        <w:noBreakHyphen/>
        <w:t>building initiatives. Overall, the findings highlight ICT’s pivotal role in reshaping extension delivery and accelerating the dissemination of agricultural knowledge.</w:t>
      </w:r>
    </w:p>
    <w:p w14:paraId="3344DE60" w14:textId="4939AD5E" w:rsidR="00D86DB1" w:rsidRPr="0005019F" w:rsidRDefault="00D86DB1" w:rsidP="003C27B5">
      <w:pPr>
        <w:jc w:val="both"/>
        <w:rPr>
          <w:rFonts w:asciiTheme="majorBidi" w:hAnsiTheme="majorBidi" w:cstheme="majorBidi"/>
        </w:rPr>
      </w:pPr>
      <w:r w:rsidRPr="0005019F">
        <w:rPr>
          <w:rFonts w:asciiTheme="majorBidi" w:hAnsiTheme="majorBidi" w:cstheme="majorBidi"/>
          <w:b/>
          <w:sz w:val="24"/>
          <w:szCs w:val="24"/>
          <w:lang w:val="en-US"/>
        </w:rPr>
        <w:t>KEYWORDS</w:t>
      </w:r>
      <w:r w:rsidRPr="0005019F">
        <w:rPr>
          <w:rFonts w:asciiTheme="majorBidi" w:hAnsiTheme="majorBidi" w:cstheme="majorBidi"/>
          <w:sz w:val="24"/>
          <w:szCs w:val="24"/>
          <w:lang w:val="en-US"/>
        </w:rPr>
        <w:t xml:space="preserve">: </w:t>
      </w:r>
      <w:r w:rsidR="00C657D3" w:rsidRPr="0005019F">
        <w:rPr>
          <w:rFonts w:asciiTheme="majorBidi" w:hAnsiTheme="majorBidi" w:cstheme="majorBidi"/>
        </w:rPr>
        <w:t>ICT, Agricultural extension, Training priorities, Farmers, ICT platforms</w:t>
      </w:r>
    </w:p>
    <w:p w14:paraId="5DA4F374" w14:textId="09099B95" w:rsidR="0072011E" w:rsidRPr="0005019F" w:rsidRDefault="0072011E" w:rsidP="0072011E">
      <w:pPr>
        <w:spacing w:line="240" w:lineRule="auto"/>
        <w:rPr>
          <w:rFonts w:asciiTheme="majorBidi" w:eastAsia="Times New Roman" w:hAnsiTheme="majorBidi" w:cstheme="majorBidi"/>
          <w:b/>
          <w:sz w:val="24"/>
          <w:szCs w:val="24"/>
        </w:rPr>
      </w:pPr>
      <w:r w:rsidRPr="0005019F">
        <w:rPr>
          <w:rFonts w:asciiTheme="majorBidi" w:eastAsia="Times New Roman" w:hAnsiTheme="majorBidi" w:cstheme="majorBidi"/>
          <w:b/>
          <w:sz w:val="24"/>
          <w:szCs w:val="24"/>
        </w:rPr>
        <w:t>Introduction</w:t>
      </w:r>
    </w:p>
    <w:p w14:paraId="5396B76C" w14:textId="77777777" w:rsidR="003C27B5" w:rsidRPr="0005019F" w:rsidRDefault="003C27B5" w:rsidP="003C27B5">
      <w:pPr>
        <w:jc w:val="both"/>
        <w:rPr>
          <w:rFonts w:asciiTheme="majorBidi" w:hAnsiTheme="majorBidi" w:cstheme="majorBidi"/>
          <w:bCs/>
          <w:sz w:val="24"/>
          <w:szCs w:val="24"/>
        </w:rPr>
      </w:pPr>
      <w:r w:rsidRPr="0005019F">
        <w:rPr>
          <w:rFonts w:asciiTheme="majorBidi" w:eastAsia="Times New Roman" w:hAnsiTheme="majorBidi" w:cstheme="majorBidi"/>
          <w:b/>
          <w:sz w:val="24"/>
          <w:szCs w:val="24"/>
        </w:rPr>
        <w:tab/>
      </w:r>
      <w:r w:rsidRPr="0005019F">
        <w:rPr>
          <w:rFonts w:asciiTheme="majorBidi" w:hAnsiTheme="majorBidi" w:cstheme="majorBidi"/>
          <w:bCs/>
          <w:sz w:val="24"/>
          <w:szCs w:val="24"/>
        </w:rPr>
        <w:t>India’s agricultural sector continues to play a pivotal role in sustaining rural livelihoods and ensuring national food security. However, the sector is increasingly shaped by globalization, climate variability, and market uncertainties, which demand innovative approaches to knowledge dissemination. Digital technologies, particularly Information and Communication Technology (ICT), are now recognized as key enablers for bridging information gaps and enhancing farmer resilience (FAO, 2024). ICT platforms—including mobile applications, online databases, interactive portals, and expert advisory systems—equip farmers with timely insights on weather, crop health, and market dynamics, thereby strengthening adaptive decision-making (UNDP, 2023).</w:t>
      </w:r>
    </w:p>
    <w:p w14:paraId="7BDCEBE5" w14:textId="4348E458" w:rsidR="0064762B" w:rsidRPr="0005019F" w:rsidRDefault="00E66A1C" w:rsidP="0064762B">
      <w:pPr>
        <w:jc w:val="both"/>
        <w:rPr>
          <w:rFonts w:asciiTheme="majorBidi" w:hAnsiTheme="majorBidi" w:cstheme="majorBidi"/>
          <w:bCs/>
        </w:rPr>
      </w:pPr>
      <w:r w:rsidRPr="0005019F">
        <w:rPr>
          <w:rFonts w:asciiTheme="majorBidi" w:hAnsiTheme="majorBidi" w:cstheme="majorBidi"/>
          <w:bCs/>
          <w:sz w:val="24"/>
          <w:szCs w:val="24"/>
        </w:rPr>
        <w:tab/>
        <w:t xml:space="preserve">Building on these opportunities, it becomes essential to examine how farmers themselves perceive and prioritize ICT training needs. While digital tools are increasingly available, their effective utilization depends on the capacity of rural communities to access, </w:t>
      </w:r>
      <w:r w:rsidRPr="0005019F">
        <w:rPr>
          <w:rFonts w:asciiTheme="majorBidi" w:hAnsiTheme="majorBidi" w:cstheme="majorBidi"/>
          <w:bCs/>
          <w:sz w:val="24"/>
          <w:szCs w:val="24"/>
        </w:rPr>
        <w:lastRenderedPageBreak/>
        <w:t xml:space="preserve">operate, and adapt them to local contexts. This study therefore focuses on assessing the ICT training requirements of farmers in </w:t>
      </w:r>
      <w:proofErr w:type="spellStart"/>
      <w:r w:rsidRPr="0005019F">
        <w:rPr>
          <w:rFonts w:asciiTheme="majorBidi" w:hAnsiTheme="majorBidi" w:cstheme="majorBidi"/>
          <w:bCs/>
          <w:sz w:val="24"/>
          <w:szCs w:val="24"/>
        </w:rPr>
        <w:t>Tirupathur</w:t>
      </w:r>
      <w:proofErr w:type="spellEnd"/>
      <w:r w:rsidRPr="0005019F">
        <w:rPr>
          <w:rFonts w:asciiTheme="majorBidi" w:hAnsiTheme="majorBidi" w:cstheme="majorBidi"/>
          <w:bCs/>
          <w:sz w:val="24"/>
          <w:szCs w:val="24"/>
        </w:rPr>
        <w:t xml:space="preserve"> district of Tamil Nadu</w:t>
      </w:r>
      <w:r w:rsidRPr="0005019F">
        <w:rPr>
          <w:rFonts w:asciiTheme="majorBidi" w:hAnsiTheme="majorBidi" w:cstheme="majorBidi"/>
          <w:bCs/>
        </w:rPr>
        <w:t xml:space="preserve">. </w:t>
      </w:r>
    </w:p>
    <w:p w14:paraId="3DF2072C" w14:textId="6586B50F" w:rsidR="00E66A1C" w:rsidRPr="0005019F" w:rsidRDefault="00E66A1C" w:rsidP="00E66A1C">
      <w:pPr>
        <w:ind w:firstLine="720"/>
        <w:jc w:val="both"/>
        <w:rPr>
          <w:rFonts w:asciiTheme="majorBidi" w:hAnsiTheme="majorBidi" w:cstheme="majorBidi"/>
          <w:bCs/>
        </w:rPr>
      </w:pPr>
      <w:r w:rsidRPr="0005019F">
        <w:rPr>
          <w:rFonts w:asciiTheme="majorBidi" w:hAnsiTheme="majorBidi" w:cstheme="majorBidi"/>
          <w:bCs/>
        </w:rPr>
        <w:t>By identifying specific areas such as mobile app usage, database navigation, and online information retrieval, the findings aim to provide actionable insights for policymakers, extension professionals, and development stakeholders committed to strengthening digital extension services and ensuring inclusive agricultural innovation.</w:t>
      </w:r>
    </w:p>
    <w:p w14:paraId="58079861" w14:textId="77777777" w:rsidR="003C27B5" w:rsidRPr="0005019F" w:rsidRDefault="003C27B5" w:rsidP="003C27B5">
      <w:pPr>
        <w:spacing w:line="240" w:lineRule="auto"/>
        <w:ind w:firstLine="720"/>
        <w:jc w:val="both"/>
        <w:rPr>
          <w:rFonts w:asciiTheme="majorBidi" w:eastAsia="Times New Roman" w:hAnsiTheme="majorBidi" w:cstheme="majorBidi"/>
          <w:bCs/>
          <w:sz w:val="24"/>
          <w:szCs w:val="24"/>
        </w:rPr>
      </w:pPr>
      <w:r w:rsidRPr="0005019F">
        <w:rPr>
          <w:rFonts w:asciiTheme="majorBidi" w:eastAsia="Times New Roman" w:hAnsiTheme="majorBidi" w:cstheme="majorBidi"/>
          <w:bCs/>
          <w:sz w:val="24"/>
          <w:szCs w:val="24"/>
        </w:rPr>
        <w:t xml:space="preserve">Yet, the benefits of ICT adoption are unevenly distributed. Factors such as digital literacy, affordability of devices, and access to training programs often determine the extent to which farmers can effectively utilize these tools (OECD, 2025). In regions like </w:t>
      </w:r>
      <w:proofErr w:type="spellStart"/>
      <w:r w:rsidRPr="0005019F">
        <w:rPr>
          <w:rFonts w:asciiTheme="majorBidi" w:eastAsia="Times New Roman" w:hAnsiTheme="majorBidi" w:cstheme="majorBidi"/>
          <w:bCs/>
          <w:sz w:val="24"/>
          <w:szCs w:val="24"/>
        </w:rPr>
        <w:t>Tirupathur</w:t>
      </w:r>
      <w:proofErr w:type="spellEnd"/>
      <w:r w:rsidRPr="0005019F">
        <w:rPr>
          <w:rFonts w:asciiTheme="majorBidi" w:eastAsia="Times New Roman" w:hAnsiTheme="majorBidi" w:cstheme="majorBidi"/>
          <w:bCs/>
          <w:sz w:val="24"/>
          <w:szCs w:val="24"/>
        </w:rPr>
        <w:t xml:space="preserve"> district of Tamil Nadu, where agriculture remains the primary occupation, understanding farmers’ specific training requirements is essential to overcome barriers and ensure inclusive participation in digital agriculture (NAAS, 2024).</w:t>
      </w:r>
    </w:p>
    <w:p w14:paraId="5E7A949E" w14:textId="575D6695" w:rsidR="00E66A1C" w:rsidRPr="0005019F" w:rsidRDefault="00E66A1C" w:rsidP="00E66A1C">
      <w:pPr>
        <w:spacing w:line="240" w:lineRule="auto"/>
        <w:ind w:firstLine="720"/>
        <w:jc w:val="both"/>
        <w:rPr>
          <w:rFonts w:asciiTheme="majorBidi" w:eastAsia="Times New Roman" w:hAnsiTheme="majorBidi" w:cstheme="majorBidi"/>
          <w:bCs/>
          <w:sz w:val="24"/>
          <w:szCs w:val="24"/>
        </w:rPr>
      </w:pPr>
      <w:r w:rsidRPr="0005019F">
        <w:rPr>
          <w:rFonts w:asciiTheme="majorBidi" w:eastAsia="Times New Roman" w:hAnsiTheme="majorBidi" w:cstheme="majorBidi"/>
          <w:bCs/>
          <w:sz w:val="24"/>
          <w:szCs w:val="24"/>
        </w:rPr>
        <w:t xml:space="preserve">Despite the rapid expansion of digital tools in agriculture, their adoption remains uneven across farming communities. Constraints such as limited digital literacy, affordability of smartphones and internet services, and inadequate training opportunities continue to restrict farmers’ ability to fully benefit from ICT innovations (World Bank, 2023). In districts like </w:t>
      </w:r>
      <w:proofErr w:type="spellStart"/>
      <w:r w:rsidRPr="0005019F">
        <w:rPr>
          <w:rFonts w:asciiTheme="majorBidi" w:eastAsia="Times New Roman" w:hAnsiTheme="majorBidi" w:cstheme="majorBidi"/>
          <w:bCs/>
          <w:sz w:val="24"/>
          <w:szCs w:val="24"/>
        </w:rPr>
        <w:t>Tirupathur</w:t>
      </w:r>
      <w:proofErr w:type="spellEnd"/>
      <w:r w:rsidRPr="0005019F">
        <w:rPr>
          <w:rFonts w:asciiTheme="majorBidi" w:eastAsia="Times New Roman" w:hAnsiTheme="majorBidi" w:cstheme="majorBidi"/>
          <w:bCs/>
          <w:sz w:val="24"/>
          <w:szCs w:val="24"/>
        </w:rPr>
        <w:t xml:space="preserve"> in Tamil Nadu, where agriculture is the cornerstone of rural livelihoods, assessing farmers’ training priorities becomes crucial for bridging the digital divide and fostering inclusive participation in digital agriculture (ICAR, 2024).</w:t>
      </w:r>
    </w:p>
    <w:p w14:paraId="4DA19DC9" w14:textId="34946E58" w:rsidR="003C27B5" w:rsidRPr="0005019F" w:rsidRDefault="003C27B5" w:rsidP="00B052E7">
      <w:pPr>
        <w:spacing w:line="240" w:lineRule="auto"/>
        <w:ind w:firstLine="720"/>
        <w:jc w:val="both"/>
        <w:rPr>
          <w:rFonts w:asciiTheme="majorBidi" w:eastAsia="Times New Roman" w:hAnsiTheme="majorBidi" w:cstheme="majorBidi"/>
          <w:bCs/>
          <w:sz w:val="24"/>
          <w:szCs w:val="24"/>
        </w:rPr>
      </w:pPr>
      <w:r w:rsidRPr="0005019F">
        <w:rPr>
          <w:rFonts w:asciiTheme="majorBidi" w:eastAsia="Times New Roman" w:hAnsiTheme="majorBidi" w:cstheme="majorBidi"/>
          <w:bCs/>
          <w:sz w:val="24"/>
          <w:szCs w:val="24"/>
        </w:rPr>
        <w:t xml:space="preserve">Against this backdrop, the present study investigates the ICT training needs of farmers in </w:t>
      </w:r>
      <w:proofErr w:type="spellStart"/>
      <w:r w:rsidRPr="0005019F">
        <w:rPr>
          <w:rFonts w:asciiTheme="majorBidi" w:eastAsia="Times New Roman" w:hAnsiTheme="majorBidi" w:cstheme="majorBidi"/>
          <w:bCs/>
          <w:sz w:val="24"/>
          <w:szCs w:val="24"/>
        </w:rPr>
        <w:t>Tirupathur</w:t>
      </w:r>
      <w:proofErr w:type="spellEnd"/>
      <w:r w:rsidRPr="0005019F">
        <w:rPr>
          <w:rFonts w:asciiTheme="majorBidi" w:eastAsia="Times New Roman" w:hAnsiTheme="majorBidi" w:cstheme="majorBidi"/>
          <w:bCs/>
          <w:sz w:val="24"/>
          <w:szCs w:val="24"/>
        </w:rPr>
        <w:t>. By identifying priority areas such as mobile app usage, database navigation, and online information retrieval, the research provides evidence-based insights for policymakers, extension professionals, and development stakeholders seeking to strengthen digital extension services and promote equitable access to agrarian innovations.</w:t>
      </w:r>
    </w:p>
    <w:p w14:paraId="188257BC" w14:textId="77777777" w:rsidR="00D86DB1" w:rsidRPr="0005019F" w:rsidRDefault="00D86DB1" w:rsidP="00D86DB1">
      <w:pPr>
        <w:spacing w:line="240" w:lineRule="auto"/>
        <w:jc w:val="both"/>
        <w:rPr>
          <w:rFonts w:asciiTheme="majorBidi" w:hAnsiTheme="majorBidi" w:cstheme="majorBidi"/>
          <w:sz w:val="24"/>
          <w:szCs w:val="24"/>
        </w:rPr>
      </w:pPr>
      <w:r w:rsidRPr="0005019F">
        <w:rPr>
          <w:rFonts w:asciiTheme="majorBidi" w:hAnsiTheme="majorBidi" w:cstheme="majorBidi"/>
          <w:b/>
          <w:bCs/>
          <w:sz w:val="24"/>
          <w:szCs w:val="24"/>
        </w:rPr>
        <w:t>Materials and methods</w:t>
      </w:r>
    </w:p>
    <w:p w14:paraId="59858055"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Study Context and Sampling</w:t>
      </w:r>
    </w:p>
    <w:p w14:paraId="583D0163"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p>
    <w:p w14:paraId="71991451" w14:textId="3E865C5D"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This investigation was carried out in </w:t>
      </w:r>
      <w:proofErr w:type="spellStart"/>
      <w:r w:rsidRPr="0005019F">
        <w:rPr>
          <w:rFonts w:asciiTheme="majorBidi" w:hAnsiTheme="majorBidi" w:cstheme="majorBidi"/>
          <w:color w:val="000000" w:themeColor="text1"/>
          <w:sz w:val="24"/>
          <w:szCs w:val="24"/>
        </w:rPr>
        <w:t>Tirupathur</w:t>
      </w:r>
      <w:proofErr w:type="spellEnd"/>
      <w:r w:rsidRPr="0005019F">
        <w:rPr>
          <w:rFonts w:asciiTheme="majorBidi" w:hAnsiTheme="majorBidi" w:cstheme="majorBidi"/>
          <w:color w:val="000000" w:themeColor="text1"/>
          <w:sz w:val="24"/>
          <w:szCs w:val="24"/>
        </w:rPr>
        <w:t xml:space="preserve"> district of Tamil Nadu with the objective of assessing farmer’s training requirements for effective utilization of information and communication technologies (ICT). Ten villages within the </w:t>
      </w:r>
      <w:proofErr w:type="spellStart"/>
      <w:r w:rsidRPr="0005019F">
        <w:rPr>
          <w:rFonts w:asciiTheme="majorBidi" w:hAnsiTheme="majorBidi" w:cstheme="majorBidi"/>
          <w:color w:val="000000" w:themeColor="text1"/>
          <w:sz w:val="24"/>
          <w:szCs w:val="24"/>
        </w:rPr>
        <w:t>Tirupathur</w:t>
      </w:r>
      <w:proofErr w:type="spellEnd"/>
      <w:r w:rsidRPr="0005019F">
        <w:rPr>
          <w:rFonts w:asciiTheme="majorBidi" w:hAnsiTheme="majorBidi" w:cstheme="majorBidi"/>
          <w:color w:val="000000" w:themeColor="text1"/>
          <w:sz w:val="24"/>
          <w:szCs w:val="24"/>
        </w:rPr>
        <w:t xml:space="preserve"> block were purposively selected, considering both their agricultural intensity and accessibility to ICT services. From these villages, a total of 120 farmers were identified through proportionate random sampling to ensure representation across diverse farm sizes and socio-economic categories.</w:t>
      </w:r>
    </w:p>
    <w:p w14:paraId="1693F8C6" w14:textId="77777777"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p>
    <w:p w14:paraId="18AD66A8"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Variables Considered</w:t>
      </w:r>
    </w:p>
    <w:p w14:paraId="45C0ACDB"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p>
    <w:p w14:paraId="2F58213A" w14:textId="61FCE10B" w:rsidR="00B052E7" w:rsidRPr="0005019F" w:rsidRDefault="00B052E7" w:rsidP="00B052E7">
      <w:pPr>
        <w:tabs>
          <w:tab w:val="left" w:pos="1418"/>
        </w:tabs>
        <w:spacing w:after="0"/>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To examine the factors influencing ICT adoption among farmers, a set of independent variables was considered, including age, educational status, occupational status, farm size, farming experience, annual income, digital literacy, information-seeking </w:t>
      </w:r>
      <w:proofErr w:type="spellStart"/>
      <w:r w:rsidRPr="0005019F">
        <w:rPr>
          <w:rFonts w:asciiTheme="majorBidi" w:hAnsiTheme="majorBidi" w:cstheme="majorBidi"/>
          <w:color w:val="000000" w:themeColor="text1"/>
          <w:sz w:val="24"/>
          <w:szCs w:val="24"/>
        </w:rPr>
        <w:t>behavior</w:t>
      </w:r>
      <w:proofErr w:type="spellEnd"/>
      <w:r w:rsidRPr="0005019F">
        <w:rPr>
          <w:rFonts w:asciiTheme="majorBidi" w:hAnsiTheme="majorBidi" w:cstheme="majorBidi"/>
          <w:color w:val="000000" w:themeColor="text1"/>
          <w:sz w:val="24"/>
          <w:szCs w:val="24"/>
        </w:rPr>
        <w:t>, ownership of ICT gadgets, social participation, innovativeness, social media usage, and prior ICT training exposure. The dependent variable in this study was the ICT training needs of farmers, measured through their expressed priorities such as mobile application usage, database navigation, and online information retrieval.</w:t>
      </w:r>
    </w:p>
    <w:p w14:paraId="07CB4FC7" w14:textId="77777777"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p>
    <w:p w14:paraId="06EEB18D" w14:textId="77777777" w:rsidR="00B052E7" w:rsidRPr="0005019F" w:rsidRDefault="00B052E7" w:rsidP="00B052E7">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 xml:space="preserve">Data Collection and Analysis </w:t>
      </w:r>
    </w:p>
    <w:p w14:paraId="37FF1F2C" w14:textId="77777777"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p>
    <w:p w14:paraId="2D3DC75C" w14:textId="77777777" w:rsidR="0064762B"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For this study, information was obtained directly from farmers through a structured and pre-tested interview schedule. </w:t>
      </w:r>
    </w:p>
    <w:p w14:paraId="7DA268B7" w14:textId="77777777" w:rsidR="0064762B" w:rsidRPr="0005019F" w:rsidRDefault="0064762B" w:rsidP="00B052E7">
      <w:pPr>
        <w:tabs>
          <w:tab w:val="left" w:pos="1418"/>
        </w:tabs>
        <w:spacing w:after="0" w:line="240" w:lineRule="auto"/>
        <w:jc w:val="both"/>
        <w:rPr>
          <w:rFonts w:asciiTheme="majorBidi" w:hAnsiTheme="majorBidi" w:cstheme="majorBidi"/>
          <w:color w:val="000000" w:themeColor="text1"/>
          <w:sz w:val="24"/>
          <w:szCs w:val="24"/>
        </w:rPr>
      </w:pPr>
    </w:p>
    <w:p w14:paraId="081D765C" w14:textId="5A981EBA" w:rsidR="00B052E7" w:rsidRPr="0005019F" w:rsidRDefault="0064762B"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r>
      <w:r w:rsidR="00B052E7" w:rsidRPr="0005019F">
        <w:rPr>
          <w:rFonts w:asciiTheme="majorBidi" w:hAnsiTheme="majorBidi" w:cstheme="majorBidi"/>
          <w:color w:val="000000" w:themeColor="text1"/>
          <w:sz w:val="24"/>
          <w:szCs w:val="24"/>
        </w:rPr>
        <w:t xml:space="preserve">The use of face-to-face interviews ensured that responses were both comprehensive and reliable, while also allowing clarification of questions when needed. The instrument was designed to elicit detailed insights into farmers’ engagement with ICT tools and their perceived training requirements. After collection, the data were organized systematically and subjected to statistical treatment. </w:t>
      </w:r>
    </w:p>
    <w:p w14:paraId="20560135" w14:textId="6D5263BD" w:rsidR="00B052E7" w:rsidRPr="0005019F" w:rsidRDefault="00B052E7" w:rsidP="00B052E7">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Tabulation and classification were carried out, followed by the application of descriptive statistics. Percentages and frequency distributions were employed to highlight the extent of training needs and to pinpoint the variables most strongly associated with the adoption of digital technologies in agriculture.</w:t>
      </w:r>
    </w:p>
    <w:p w14:paraId="712DDCBA" w14:textId="77777777" w:rsidR="00B052E7" w:rsidRPr="0005019F" w:rsidRDefault="00B052E7" w:rsidP="00AB6DAF">
      <w:pPr>
        <w:tabs>
          <w:tab w:val="left" w:pos="1418"/>
        </w:tabs>
        <w:spacing w:after="0" w:line="240" w:lineRule="auto"/>
        <w:jc w:val="both"/>
        <w:rPr>
          <w:rFonts w:asciiTheme="majorBidi" w:hAnsiTheme="majorBidi" w:cstheme="majorBidi"/>
          <w:color w:val="000000" w:themeColor="text1"/>
          <w:sz w:val="24"/>
          <w:szCs w:val="24"/>
        </w:rPr>
      </w:pPr>
    </w:p>
    <w:p w14:paraId="3DD13473" w14:textId="09B7F490" w:rsidR="00AB6DAF" w:rsidRPr="0005019F" w:rsidRDefault="00AB6DAF" w:rsidP="00AB6DAF">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Results and discussion</w:t>
      </w:r>
    </w:p>
    <w:p w14:paraId="1DD5FF50" w14:textId="77777777" w:rsidR="00AB6DAF" w:rsidRPr="0005019F" w:rsidRDefault="00AB6DAF" w:rsidP="00AB6DAF">
      <w:pPr>
        <w:tabs>
          <w:tab w:val="left" w:pos="1418"/>
        </w:tabs>
        <w:spacing w:after="0" w:line="240" w:lineRule="auto"/>
        <w:jc w:val="both"/>
        <w:rPr>
          <w:rFonts w:asciiTheme="majorBidi" w:hAnsiTheme="majorBidi" w:cstheme="majorBidi"/>
          <w:b/>
          <w:bCs/>
          <w:color w:val="000000" w:themeColor="text1"/>
          <w:sz w:val="24"/>
          <w:szCs w:val="24"/>
        </w:rPr>
      </w:pPr>
    </w:p>
    <w:p w14:paraId="35B06A3E" w14:textId="6CCE6FDE" w:rsidR="00AB6DAF" w:rsidRPr="0005019F" w:rsidRDefault="00AB6DAF" w:rsidP="00AB6DAF">
      <w:pPr>
        <w:tabs>
          <w:tab w:val="left" w:pos="1418"/>
        </w:tabs>
        <w:spacing w:after="0" w:line="240" w:lineRule="auto"/>
        <w:jc w:val="both"/>
        <w:rPr>
          <w:rFonts w:asciiTheme="majorBidi" w:hAnsiTheme="majorBidi" w:cstheme="majorBidi"/>
          <w:b/>
          <w:bCs/>
          <w:color w:val="000000" w:themeColor="text1"/>
          <w:sz w:val="24"/>
          <w:szCs w:val="24"/>
        </w:rPr>
      </w:pPr>
      <w:r w:rsidRPr="0005019F">
        <w:rPr>
          <w:rFonts w:asciiTheme="majorBidi" w:hAnsiTheme="majorBidi" w:cstheme="majorBidi"/>
          <w:b/>
          <w:bCs/>
          <w:color w:val="000000" w:themeColor="text1"/>
          <w:sz w:val="24"/>
          <w:szCs w:val="24"/>
        </w:rPr>
        <w:t xml:space="preserve">Distribution of respondents according to their </w:t>
      </w:r>
      <w:r w:rsidR="00B052E7" w:rsidRPr="0005019F">
        <w:rPr>
          <w:rFonts w:asciiTheme="majorBidi" w:hAnsiTheme="majorBidi" w:cstheme="majorBidi"/>
          <w:b/>
          <w:bCs/>
          <w:color w:val="000000" w:themeColor="text1"/>
          <w:sz w:val="24"/>
          <w:szCs w:val="24"/>
        </w:rPr>
        <w:t>Independent variables</w:t>
      </w:r>
    </w:p>
    <w:p w14:paraId="2B690546" w14:textId="77777777" w:rsidR="00075C9B" w:rsidRPr="0005019F" w:rsidRDefault="00075C9B" w:rsidP="00AB6DAF">
      <w:pPr>
        <w:tabs>
          <w:tab w:val="left" w:pos="1418"/>
        </w:tabs>
        <w:spacing w:after="0" w:line="240" w:lineRule="auto"/>
        <w:jc w:val="both"/>
        <w:rPr>
          <w:rFonts w:asciiTheme="majorBidi" w:hAnsiTheme="majorBidi" w:cstheme="majorBidi"/>
          <w:b/>
          <w:bCs/>
          <w:color w:val="000000" w:themeColor="text1"/>
          <w:sz w:val="24"/>
          <w:szCs w:val="24"/>
        </w:rPr>
      </w:pPr>
    </w:p>
    <w:p w14:paraId="232627D8" w14:textId="76FC214C"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The analysis of respondent characteristics revealed that farming decisions in </w:t>
      </w:r>
      <w:proofErr w:type="spellStart"/>
      <w:r w:rsidRPr="0005019F">
        <w:rPr>
          <w:rFonts w:asciiTheme="majorBidi" w:hAnsiTheme="majorBidi" w:cstheme="majorBidi"/>
          <w:color w:val="000000" w:themeColor="text1"/>
          <w:sz w:val="24"/>
          <w:szCs w:val="24"/>
        </w:rPr>
        <w:t>Tirupathur</w:t>
      </w:r>
      <w:proofErr w:type="spellEnd"/>
      <w:r w:rsidRPr="0005019F">
        <w:rPr>
          <w:rFonts w:asciiTheme="majorBidi" w:hAnsiTheme="majorBidi" w:cstheme="majorBidi"/>
          <w:color w:val="000000" w:themeColor="text1"/>
          <w:sz w:val="24"/>
          <w:szCs w:val="24"/>
        </w:rPr>
        <w:t xml:space="preserve"> are largely driven by middle-aged individuals, with 65% falling in the 36–</w:t>
      </w:r>
      <w:proofErr w:type="gramStart"/>
      <w:r w:rsidRPr="0005019F">
        <w:rPr>
          <w:rFonts w:asciiTheme="majorBidi" w:hAnsiTheme="majorBidi" w:cstheme="majorBidi"/>
          <w:color w:val="000000" w:themeColor="text1"/>
          <w:sz w:val="24"/>
          <w:szCs w:val="24"/>
        </w:rPr>
        <w:t>45 year</w:t>
      </w:r>
      <w:proofErr w:type="gramEnd"/>
      <w:r w:rsidRPr="0005019F">
        <w:rPr>
          <w:rFonts w:asciiTheme="majorBidi" w:hAnsiTheme="majorBidi" w:cstheme="majorBidi"/>
          <w:color w:val="000000" w:themeColor="text1"/>
          <w:sz w:val="24"/>
          <w:szCs w:val="24"/>
        </w:rPr>
        <w:t xml:space="preserve"> age group. Older farmers accounted for 25%, while younger farmers represented only 10%, suggesting that experience and established practices are concentrated among the middle-aged segment. Educational attainment varied considerably: 29.16% had completed higher secondary education, 24.19% had collegiate education, and 13.33% were illiterate, reflecting disparities that may influence the adoption of modern technologies.</w:t>
      </w:r>
    </w:p>
    <w:p w14:paraId="09D35ED1" w14:textId="41965CC4"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Agriculture was the primary occupation for 78.33% of respondents, underscoring the district’s agrarian economy, while 21.67% pursued farming as a secondary source of income. Farm size distribution showed that small farmers dominated (65%), followed by big farmers (23.34%) and marginal farmers (11.66%), highlighting the resource constraints faced by smaller landholders. Farming experience was generally moderate, with 45% reporting medium experience and 40.83% low experience, while only 14.17% had more than 20 years of practice.</w:t>
      </w:r>
    </w:p>
    <w:p w14:paraId="0CE92722" w14:textId="4071A44B"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 xml:space="preserve">Digital literacy levels were uneven: 37.5% reported moderate skills, 35% low, and 27.5% high, pointing to the need for targeted digital training. Income levels further reflected constraints, with 46.66% in the low-income category, 41.67% medium, and just 11.67% high. Information-seeking </w:t>
      </w:r>
      <w:proofErr w:type="spellStart"/>
      <w:r w:rsidRPr="0005019F">
        <w:rPr>
          <w:rFonts w:asciiTheme="majorBidi" w:hAnsiTheme="majorBidi" w:cstheme="majorBidi"/>
          <w:color w:val="000000" w:themeColor="text1"/>
          <w:sz w:val="24"/>
          <w:szCs w:val="24"/>
        </w:rPr>
        <w:t>behavior</w:t>
      </w:r>
      <w:proofErr w:type="spellEnd"/>
      <w:r w:rsidRPr="0005019F">
        <w:rPr>
          <w:rFonts w:asciiTheme="majorBidi" w:hAnsiTheme="majorBidi" w:cstheme="majorBidi"/>
          <w:color w:val="000000" w:themeColor="text1"/>
          <w:sz w:val="24"/>
          <w:szCs w:val="24"/>
        </w:rPr>
        <w:t xml:space="preserve"> was encouraging, as 45% showed medium engagement and 34.17% high engagement, indicating openness to new methods.</w:t>
      </w:r>
    </w:p>
    <w:p w14:paraId="678F0776" w14:textId="615D1E9A" w:rsidR="00075C9B" w:rsidRPr="0005019F" w:rsidRDefault="00075C9B" w:rsidP="00075C9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Ownership of ICT gadgets was dominated by mobile phones/smartphones (35.83%), followed by televisions (27.5%), while only 6.66% owned computers or laptops, limiting access to advanced platforms. Social participation was moderate for 53.33% of respondents, with 25% reporting low involvement, suggesting scope for strengthening peer learning. Innovativeness was evident, as 54.16% adopted technologies after observing successful use, 40% were early adopters, and only 5.84% were late adopters.</w:t>
      </w:r>
    </w:p>
    <w:p w14:paraId="777F7610" w14:textId="77777777" w:rsidR="0064762B" w:rsidRPr="0005019F" w:rsidRDefault="00075C9B" w:rsidP="0064762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color w:val="000000" w:themeColor="text1"/>
          <w:sz w:val="24"/>
          <w:szCs w:val="24"/>
        </w:rPr>
        <w:tab/>
        <w:t>Social media usage was widespread, with 71.67% reporting medium engagement, positioning these platforms as emerging channels for agricultural information. However, ICT training remained a major gap, as 70.83% of respondents had not undergone any formal training, underscoring the urgency of capacity-building initiatives.</w:t>
      </w:r>
    </w:p>
    <w:p w14:paraId="6B35054E" w14:textId="631A0004" w:rsidR="00007CCD" w:rsidRPr="0005019F" w:rsidRDefault="00007CCD" w:rsidP="0064762B">
      <w:pPr>
        <w:tabs>
          <w:tab w:val="left" w:pos="1418"/>
        </w:tabs>
        <w:spacing w:after="0" w:line="240" w:lineRule="auto"/>
        <w:jc w:val="both"/>
        <w:rPr>
          <w:rFonts w:asciiTheme="majorBidi" w:hAnsiTheme="majorBidi" w:cstheme="majorBidi"/>
          <w:color w:val="000000" w:themeColor="text1"/>
          <w:sz w:val="24"/>
          <w:szCs w:val="24"/>
        </w:rPr>
      </w:pPr>
      <w:r w:rsidRPr="0005019F">
        <w:rPr>
          <w:rFonts w:asciiTheme="majorBidi" w:hAnsiTheme="majorBidi" w:cstheme="majorBidi"/>
          <w:b/>
          <w:bCs/>
          <w:color w:val="000000" w:themeColor="text1"/>
          <w:sz w:val="24"/>
          <w:szCs w:val="24"/>
        </w:rPr>
        <w:lastRenderedPageBreak/>
        <w:t>Distribution of respondents according to their Regressed variables</w:t>
      </w:r>
    </w:p>
    <w:p w14:paraId="0B2B9D58" w14:textId="77777777" w:rsidR="00E474E8" w:rsidRPr="0005019F" w:rsidRDefault="00E474E8" w:rsidP="00E474E8">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Training Needs in ICT among Farmers The analysis of training requirements revealed that respondents expressed the strongest need for hands</w:t>
      </w:r>
      <w:r w:rsidRPr="0005019F">
        <w:rPr>
          <w:rFonts w:ascii="Times New Roman" w:eastAsia="Times New Roman" w:hAnsi="Times New Roman" w:cs="Times New Roman"/>
          <w:sz w:val="24"/>
          <w:szCs w:val="24"/>
          <w:lang w:eastAsia="en-IN"/>
        </w:rPr>
        <w:noBreakHyphen/>
        <w:t>on training in mobile applications (91.67%), including how to use apps (91.67%), access information through apps (86.67%), and conduct internet searches (88.33%). Other priority areas included database usage (77.50%), Agri portal navigation (74.16%), operating digitized databases (66.67%), understanding portal contents (65.00%), and operating agricultural portals (65.00%). Training in Agricultural Expert Systems (AES) was also emphasized, with 60.00% requiring support in operating AES and 54.17% in accessing AES contents. Moderate needs were identified for installing apps (43.33%), operating Android mobiles (22.50%), computer systems (16.67%), accessing SMS (17.50%), and downloading information (12.50%).</w:t>
      </w:r>
    </w:p>
    <w:p w14:paraId="0BBD81CC" w14:textId="77777777" w:rsidR="00075C9B" w:rsidRPr="0005019F" w:rsidRDefault="00E474E8" w:rsidP="00075C9B">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Respondents also indicated training needs to some extent in downloading information (80.00%), using the internet (71.67%), operating computer systems (67.50%), and handling Android mobiles (46.66%). Additional areas included utilizing Kisan Call Centre (35.00%), opening webpages (25.83%), operating agricultural portals (21.67%), accessing databases (19.17%), and operating SMS (19.17%).</w:t>
      </w:r>
    </w:p>
    <w:p w14:paraId="6F7AA43F" w14:textId="77777777" w:rsidR="00075C9B" w:rsidRPr="0005019F" w:rsidRDefault="00E474E8" w:rsidP="00075C9B">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Less critical training needs were reported in accessing information through mobile apps (80.00%), downloading and installing apps (60.83%), operating Android mobiles (29.17%), and utilizing KCC services (41.67%). Lower percentages were observed for operating AES (14.16%), accessing databases (17.50%), searching the internet (10.83%), and using databases (5.00%).</w:t>
      </w:r>
    </w:p>
    <w:p w14:paraId="477D3479" w14:textId="7941E1A6" w:rsidR="00B94041" w:rsidRPr="0005019F" w:rsidRDefault="00E474E8" w:rsidP="00075C9B">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05019F">
        <w:rPr>
          <w:rFonts w:ascii="Times New Roman" w:eastAsia="Times New Roman" w:hAnsi="Times New Roman" w:cs="Times New Roman"/>
          <w:sz w:val="24"/>
          <w:szCs w:val="24"/>
          <w:lang w:eastAsia="en-IN"/>
        </w:rPr>
        <w:t>Overall, only a meagre proportion of respondents reported no training needs, indicating a strong willingness among farmers to participate in ICT capacity</w:t>
      </w:r>
      <w:r w:rsidRPr="0005019F">
        <w:rPr>
          <w:rFonts w:ascii="Times New Roman" w:eastAsia="Times New Roman" w:hAnsi="Times New Roman" w:cs="Times New Roman"/>
          <w:sz w:val="24"/>
          <w:szCs w:val="24"/>
          <w:lang w:eastAsia="en-IN"/>
        </w:rPr>
        <w:noBreakHyphen/>
        <w:t>building programs. This underscores the importance of structured training interventions to enhance digital literacy and bridge the knowledge gap in agricultural extension.</w:t>
      </w:r>
    </w:p>
    <w:p w14:paraId="5E535E81" w14:textId="2DF8B21F" w:rsidR="00B94041" w:rsidRPr="0005019F" w:rsidRDefault="0064762B" w:rsidP="00EF3ED8">
      <w:pPr>
        <w:spacing w:before="100" w:beforeAutospacing="1" w:after="100" w:afterAutospacing="1" w:line="240" w:lineRule="auto"/>
        <w:ind w:left="3600" w:firstLine="720"/>
        <w:rPr>
          <w:rFonts w:asciiTheme="majorBidi" w:eastAsia="Times New Roman" w:hAnsiTheme="majorBidi" w:cstheme="majorBidi"/>
          <w:b/>
          <w:bCs/>
          <w:sz w:val="24"/>
          <w:szCs w:val="24"/>
          <w:lang w:eastAsia="en-IN"/>
        </w:rPr>
      </w:pPr>
      <w:r w:rsidRPr="0005019F">
        <w:rPr>
          <w:rFonts w:asciiTheme="majorBidi" w:eastAsia="Times New Roman" w:hAnsiTheme="majorBidi" w:cstheme="majorBidi"/>
          <w:b/>
          <w:bCs/>
          <w:sz w:val="24"/>
          <w:szCs w:val="24"/>
          <w:lang w:eastAsia="en-IN"/>
        </w:rPr>
        <w:t xml:space="preserve"> </w:t>
      </w:r>
      <w:r w:rsidR="00A173D8" w:rsidRPr="0005019F">
        <w:rPr>
          <w:rFonts w:asciiTheme="majorBidi" w:eastAsia="Times New Roman" w:hAnsiTheme="majorBidi" w:cstheme="majorBidi"/>
          <w:b/>
          <w:bCs/>
          <w:sz w:val="24"/>
          <w:szCs w:val="24"/>
          <w:lang w:eastAsia="en-IN"/>
        </w:rPr>
        <w:t xml:space="preserve">TABLE </w:t>
      </w:r>
      <w:r w:rsidRPr="0005019F">
        <w:rPr>
          <w:rFonts w:asciiTheme="majorBidi" w:eastAsia="Times New Roman" w:hAnsiTheme="majorBidi" w:cstheme="majorBidi"/>
          <w:b/>
          <w:bCs/>
          <w:sz w:val="24"/>
          <w:szCs w:val="24"/>
          <w:lang w:eastAsia="en-IN"/>
        </w:rPr>
        <w:t>1</w:t>
      </w:r>
    </w:p>
    <w:p w14:paraId="734C6ED9" w14:textId="4E0A1938" w:rsidR="00397E03" w:rsidRPr="0005019F" w:rsidRDefault="00A173D8" w:rsidP="00A173D8">
      <w:pPr>
        <w:spacing w:before="100" w:beforeAutospacing="1" w:after="100" w:afterAutospacing="1" w:line="240" w:lineRule="auto"/>
        <w:jc w:val="center"/>
        <w:rPr>
          <w:rFonts w:asciiTheme="majorBidi" w:eastAsia="Times New Roman" w:hAnsiTheme="majorBidi" w:cstheme="majorBidi"/>
          <w:b/>
          <w:bCs/>
          <w:i/>
          <w:iCs/>
          <w:sz w:val="24"/>
          <w:szCs w:val="24"/>
          <w:lang w:eastAsia="en-IN"/>
        </w:rPr>
      </w:pPr>
      <w:r w:rsidRPr="0005019F">
        <w:rPr>
          <w:rFonts w:asciiTheme="majorBidi" w:eastAsia="Times New Roman" w:hAnsiTheme="majorBidi" w:cstheme="majorBidi"/>
          <w:b/>
          <w:bCs/>
          <w:i/>
          <w:iCs/>
          <w:sz w:val="24"/>
          <w:szCs w:val="24"/>
          <w:lang w:eastAsia="en-IN"/>
        </w:rPr>
        <w:t>(Distribution of respondents according to their training needs of the respondents on ICT</w:t>
      </w:r>
      <w:r w:rsidR="002A1BD1" w:rsidRPr="0005019F">
        <w:rPr>
          <w:rFonts w:asciiTheme="majorBidi" w:eastAsia="Times New Roman" w:hAnsiTheme="majorBidi" w:cstheme="majorBidi"/>
          <w:b/>
          <w:bCs/>
          <w:i/>
          <w:iCs/>
          <w:sz w:val="24"/>
          <w:szCs w:val="24"/>
          <w:lang w:eastAsia="en-IN"/>
        </w:rPr>
        <w:t>)</w:t>
      </w:r>
    </w:p>
    <w:p w14:paraId="1017686C" w14:textId="77777777" w:rsidR="00A173D8" w:rsidRPr="0005019F" w:rsidRDefault="00A173D8" w:rsidP="00A173D8">
      <w:pPr>
        <w:spacing w:before="100" w:beforeAutospacing="1" w:after="100" w:afterAutospacing="1" w:line="240" w:lineRule="auto"/>
        <w:jc w:val="center"/>
        <w:rPr>
          <w:rFonts w:asciiTheme="majorBidi" w:eastAsia="Times New Roman" w:hAnsiTheme="majorBidi" w:cstheme="majorBidi"/>
          <w:b/>
          <w:bCs/>
          <w:sz w:val="24"/>
          <w:szCs w:val="24"/>
          <w:lang w:eastAsia="en-IN"/>
        </w:rPr>
      </w:pP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i/>
          <w:iCs/>
          <w:sz w:val="24"/>
          <w:szCs w:val="24"/>
          <w:lang w:eastAsia="en-IN"/>
        </w:rPr>
        <w:tab/>
      </w:r>
      <w:r w:rsidRPr="0005019F">
        <w:rPr>
          <w:rFonts w:asciiTheme="majorBidi" w:eastAsia="Times New Roman" w:hAnsiTheme="majorBidi" w:cstheme="majorBidi"/>
          <w:b/>
          <w:bCs/>
          <w:sz w:val="24"/>
          <w:szCs w:val="24"/>
          <w:lang w:eastAsia="en-IN"/>
        </w:rPr>
        <w:t>(N=120)</w:t>
      </w:r>
    </w:p>
    <w:tbl>
      <w:tblPr>
        <w:tblStyle w:val="TableGrid"/>
        <w:tblW w:w="5104" w:type="pct"/>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1275"/>
        <w:gridCol w:w="1985"/>
        <w:gridCol w:w="708"/>
        <w:gridCol w:w="910"/>
        <w:gridCol w:w="536"/>
        <w:gridCol w:w="453"/>
        <w:gridCol w:w="564"/>
        <w:gridCol w:w="437"/>
        <w:gridCol w:w="621"/>
        <w:gridCol w:w="437"/>
        <w:gridCol w:w="721"/>
      </w:tblGrid>
      <w:tr w:rsidR="002A1BD1" w:rsidRPr="0005019F" w14:paraId="52C8A5F9" w14:textId="77777777" w:rsidTr="00CE3D43">
        <w:trPr>
          <w:trHeight w:val="436"/>
        </w:trPr>
        <w:tc>
          <w:tcPr>
            <w:tcW w:w="308" w:type="pct"/>
            <w:vMerge w:val="restart"/>
            <w:vAlign w:val="center"/>
          </w:tcPr>
          <w:p w14:paraId="2B7861BC" w14:textId="010E2D9A" w:rsidR="00D61ECD" w:rsidRPr="0005019F" w:rsidRDefault="00217119" w:rsidP="00D61ECD">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pict w14:anchorId="17F829F1">
                <v:rect id="_x0000_i1025" style="width:0;height:1.5pt" o:hralign="center" o:hrstd="t" o:hr="t" fillcolor="#a0a0a0" stroked="f"/>
              </w:pict>
            </w:r>
          </w:p>
        </w:tc>
        <w:tc>
          <w:tcPr>
            <w:tcW w:w="692" w:type="pct"/>
            <w:vMerge w:val="restart"/>
            <w:vAlign w:val="center"/>
          </w:tcPr>
          <w:p w14:paraId="444A331A"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ICTs</w:t>
            </w:r>
          </w:p>
        </w:tc>
        <w:tc>
          <w:tcPr>
            <w:tcW w:w="1077" w:type="pct"/>
            <w:vMerge w:val="restart"/>
            <w:vAlign w:val="center"/>
          </w:tcPr>
          <w:p w14:paraId="6D97430F"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Training needs</w:t>
            </w:r>
          </w:p>
        </w:tc>
        <w:tc>
          <w:tcPr>
            <w:tcW w:w="384" w:type="pct"/>
            <w:vMerge w:val="restart"/>
            <w:vAlign w:val="center"/>
          </w:tcPr>
          <w:p w14:paraId="5EF495C0"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Mean Score</w:t>
            </w:r>
          </w:p>
        </w:tc>
        <w:tc>
          <w:tcPr>
            <w:tcW w:w="785" w:type="pct"/>
            <w:gridSpan w:val="2"/>
            <w:vAlign w:val="center"/>
          </w:tcPr>
          <w:p w14:paraId="6821D7F7"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Most needed</w:t>
            </w:r>
          </w:p>
        </w:tc>
        <w:tc>
          <w:tcPr>
            <w:tcW w:w="552" w:type="pct"/>
            <w:gridSpan w:val="2"/>
            <w:vAlign w:val="center"/>
          </w:tcPr>
          <w:p w14:paraId="75670A2D"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Somewhat needed</w:t>
            </w:r>
          </w:p>
        </w:tc>
        <w:tc>
          <w:tcPr>
            <w:tcW w:w="574" w:type="pct"/>
            <w:gridSpan w:val="2"/>
            <w:vAlign w:val="center"/>
          </w:tcPr>
          <w:p w14:paraId="0CFE4C53"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Less needed</w:t>
            </w:r>
          </w:p>
        </w:tc>
        <w:tc>
          <w:tcPr>
            <w:tcW w:w="628" w:type="pct"/>
            <w:gridSpan w:val="2"/>
            <w:vAlign w:val="center"/>
          </w:tcPr>
          <w:p w14:paraId="12C2B5E4"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Not needed</w:t>
            </w:r>
          </w:p>
        </w:tc>
      </w:tr>
      <w:tr w:rsidR="002A1BD1" w:rsidRPr="0005019F" w14:paraId="0DA3FC6D" w14:textId="77777777" w:rsidTr="002A1BD1">
        <w:trPr>
          <w:cantSplit/>
          <w:trHeight w:val="282"/>
        </w:trPr>
        <w:tc>
          <w:tcPr>
            <w:tcW w:w="308" w:type="pct"/>
            <w:vMerge/>
            <w:vAlign w:val="center"/>
          </w:tcPr>
          <w:p w14:paraId="7694197F"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2AA30763" w14:textId="77777777" w:rsidR="00D61ECD" w:rsidRPr="0005019F" w:rsidRDefault="00D61ECD" w:rsidP="00D61ECD">
            <w:pPr>
              <w:jc w:val="center"/>
              <w:rPr>
                <w:rFonts w:asciiTheme="majorBidi" w:hAnsiTheme="majorBidi" w:cstheme="majorBidi"/>
                <w:b/>
                <w:bCs/>
                <w:sz w:val="24"/>
                <w:szCs w:val="24"/>
                <w:lang w:val="en-US"/>
              </w:rPr>
            </w:pPr>
          </w:p>
        </w:tc>
        <w:tc>
          <w:tcPr>
            <w:tcW w:w="1077" w:type="pct"/>
            <w:vMerge/>
            <w:vAlign w:val="center"/>
          </w:tcPr>
          <w:p w14:paraId="4B5F2A52" w14:textId="77777777" w:rsidR="00D61ECD" w:rsidRPr="0005019F" w:rsidRDefault="00D61ECD" w:rsidP="00D61ECD">
            <w:pPr>
              <w:jc w:val="center"/>
              <w:rPr>
                <w:rFonts w:asciiTheme="majorBidi" w:hAnsiTheme="majorBidi" w:cstheme="majorBidi"/>
                <w:b/>
                <w:bCs/>
                <w:sz w:val="24"/>
                <w:szCs w:val="24"/>
                <w:lang w:val="en-US"/>
              </w:rPr>
            </w:pPr>
          </w:p>
        </w:tc>
        <w:tc>
          <w:tcPr>
            <w:tcW w:w="384" w:type="pct"/>
            <w:vMerge/>
            <w:vAlign w:val="center"/>
          </w:tcPr>
          <w:p w14:paraId="1CE75EF6" w14:textId="77777777" w:rsidR="00D61ECD" w:rsidRPr="0005019F" w:rsidRDefault="00D61ECD" w:rsidP="00D61ECD">
            <w:pPr>
              <w:jc w:val="center"/>
              <w:rPr>
                <w:rFonts w:asciiTheme="majorBidi" w:hAnsiTheme="majorBidi" w:cstheme="majorBidi"/>
                <w:b/>
                <w:bCs/>
                <w:sz w:val="24"/>
                <w:szCs w:val="24"/>
                <w:lang w:val="en-US"/>
              </w:rPr>
            </w:pPr>
          </w:p>
        </w:tc>
        <w:tc>
          <w:tcPr>
            <w:tcW w:w="494" w:type="pct"/>
            <w:vAlign w:val="center"/>
          </w:tcPr>
          <w:p w14:paraId="7332CEAB"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No</w:t>
            </w:r>
          </w:p>
        </w:tc>
        <w:tc>
          <w:tcPr>
            <w:tcW w:w="291" w:type="pct"/>
            <w:vAlign w:val="center"/>
          </w:tcPr>
          <w:p w14:paraId="7F2F6503"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Per</w:t>
            </w:r>
          </w:p>
          <w:p w14:paraId="58431DB3"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cent</w:t>
            </w:r>
          </w:p>
        </w:tc>
        <w:tc>
          <w:tcPr>
            <w:tcW w:w="246" w:type="pct"/>
            <w:vAlign w:val="center"/>
          </w:tcPr>
          <w:p w14:paraId="21D72E60"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No</w:t>
            </w:r>
          </w:p>
        </w:tc>
        <w:tc>
          <w:tcPr>
            <w:tcW w:w="306" w:type="pct"/>
            <w:vAlign w:val="center"/>
          </w:tcPr>
          <w:p w14:paraId="571AE440"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Per</w:t>
            </w:r>
          </w:p>
          <w:p w14:paraId="3DB3611D"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cent</w:t>
            </w:r>
          </w:p>
        </w:tc>
        <w:tc>
          <w:tcPr>
            <w:tcW w:w="237" w:type="pct"/>
            <w:vAlign w:val="center"/>
          </w:tcPr>
          <w:p w14:paraId="25A164A9"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No</w:t>
            </w:r>
          </w:p>
        </w:tc>
        <w:tc>
          <w:tcPr>
            <w:tcW w:w="337" w:type="pct"/>
            <w:vAlign w:val="center"/>
          </w:tcPr>
          <w:p w14:paraId="3B9F7A0B"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Per</w:t>
            </w:r>
          </w:p>
          <w:p w14:paraId="7019B8E2"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cent</w:t>
            </w:r>
          </w:p>
        </w:tc>
        <w:tc>
          <w:tcPr>
            <w:tcW w:w="237" w:type="pct"/>
            <w:vAlign w:val="center"/>
          </w:tcPr>
          <w:p w14:paraId="25D69B7B"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No</w:t>
            </w:r>
          </w:p>
        </w:tc>
        <w:tc>
          <w:tcPr>
            <w:tcW w:w="391" w:type="pct"/>
            <w:vAlign w:val="center"/>
          </w:tcPr>
          <w:p w14:paraId="35178E62"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Per</w:t>
            </w:r>
          </w:p>
          <w:p w14:paraId="63BE1121"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cent</w:t>
            </w:r>
          </w:p>
        </w:tc>
      </w:tr>
      <w:tr w:rsidR="002A1BD1" w:rsidRPr="0005019F" w14:paraId="26DDC7B7" w14:textId="77777777" w:rsidTr="002A1BD1">
        <w:trPr>
          <w:trHeight w:val="817"/>
        </w:trPr>
        <w:tc>
          <w:tcPr>
            <w:tcW w:w="308" w:type="pct"/>
            <w:vMerge w:val="restart"/>
            <w:vAlign w:val="center"/>
          </w:tcPr>
          <w:p w14:paraId="6717A87A" w14:textId="77777777" w:rsidR="00D61ECD" w:rsidRPr="0005019F" w:rsidRDefault="00D61ECD" w:rsidP="00D61ECD">
            <w:pPr>
              <w:jc w:val="center"/>
              <w:rPr>
                <w:rFonts w:asciiTheme="majorBidi" w:hAnsiTheme="majorBidi" w:cstheme="majorBidi"/>
                <w:b/>
                <w:bCs/>
                <w:sz w:val="24"/>
                <w:szCs w:val="24"/>
                <w:lang w:val="en-US"/>
              </w:rPr>
            </w:pPr>
          </w:p>
          <w:p w14:paraId="11A74A15"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1</w:t>
            </w:r>
          </w:p>
        </w:tc>
        <w:tc>
          <w:tcPr>
            <w:tcW w:w="692" w:type="pct"/>
            <w:vMerge w:val="restart"/>
            <w:vAlign w:val="center"/>
          </w:tcPr>
          <w:p w14:paraId="59D1C179" w14:textId="77777777" w:rsidR="00D61ECD" w:rsidRPr="0005019F" w:rsidRDefault="00D61ECD" w:rsidP="00D61ECD">
            <w:pPr>
              <w:jc w:val="center"/>
              <w:rPr>
                <w:rFonts w:asciiTheme="majorBidi" w:hAnsiTheme="majorBidi" w:cstheme="majorBidi"/>
                <w:b/>
                <w:bCs/>
                <w:sz w:val="24"/>
                <w:szCs w:val="24"/>
                <w:lang w:val="en-US"/>
              </w:rPr>
            </w:pPr>
          </w:p>
          <w:p w14:paraId="5EF8217C"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Web browsing</w:t>
            </w:r>
          </w:p>
        </w:tc>
        <w:tc>
          <w:tcPr>
            <w:tcW w:w="1077" w:type="pct"/>
            <w:vAlign w:val="center"/>
          </w:tcPr>
          <w:p w14:paraId="70298CC7"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operate the computer system</w:t>
            </w:r>
          </w:p>
        </w:tc>
        <w:tc>
          <w:tcPr>
            <w:tcW w:w="384" w:type="pct"/>
            <w:vAlign w:val="center"/>
          </w:tcPr>
          <w:p w14:paraId="050A9C5E"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2.71</w:t>
            </w:r>
          </w:p>
        </w:tc>
        <w:tc>
          <w:tcPr>
            <w:tcW w:w="494" w:type="pct"/>
            <w:vAlign w:val="center"/>
          </w:tcPr>
          <w:p w14:paraId="031D6F2F"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20</w:t>
            </w:r>
          </w:p>
        </w:tc>
        <w:tc>
          <w:tcPr>
            <w:tcW w:w="291" w:type="pct"/>
            <w:vAlign w:val="center"/>
          </w:tcPr>
          <w:p w14:paraId="1B3F17E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16.6</w:t>
            </w:r>
          </w:p>
        </w:tc>
        <w:tc>
          <w:tcPr>
            <w:tcW w:w="246" w:type="pct"/>
            <w:vAlign w:val="center"/>
          </w:tcPr>
          <w:p w14:paraId="5E8574E7"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81</w:t>
            </w:r>
          </w:p>
        </w:tc>
        <w:tc>
          <w:tcPr>
            <w:tcW w:w="306" w:type="pct"/>
            <w:vAlign w:val="center"/>
          </w:tcPr>
          <w:p w14:paraId="40E2AD4A"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67.5</w:t>
            </w:r>
          </w:p>
        </w:tc>
        <w:tc>
          <w:tcPr>
            <w:tcW w:w="237" w:type="pct"/>
            <w:vAlign w:val="center"/>
          </w:tcPr>
          <w:p w14:paraId="531ED4E3"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16</w:t>
            </w:r>
          </w:p>
        </w:tc>
        <w:tc>
          <w:tcPr>
            <w:tcW w:w="337" w:type="pct"/>
            <w:vAlign w:val="center"/>
          </w:tcPr>
          <w:p w14:paraId="60D9DC9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13.33</w:t>
            </w:r>
          </w:p>
        </w:tc>
        <w:tc>
          <w:tcPr>
            <w:tcW w:w="237" w:type="pct"/>
            <w:vAlign w:val="center"/>
          </w:tcPr>
          <w:p w14:paraId="20F125D7"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03</w:t>
            </w:r>
          </w:p>
        </w:tc>
        <w:tc>
          <w:tcPr>
            <w:tcW w:w="391" w:type="pct"/>
            <w:vAlign w:val="center"/>
          </w:tcPr>
          <w:p w14:paraId="5E45626D"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2.50</w:t>
            </w:r>
          </w:p>
        </w:tc>
      </w:tr>
      <w:tr w:rsidR="002A1BD1" w:rsidRPr="0005019F" w14:paraId="01596B61" w14:textId="77777777" w:rsidTr="002A1BD1">
        <w:trPr>
          <w:trHeight w:val="592"/>
        </w:trPr>
        <w:tc>
          <w:tcPr>
            <w:tcW w:w="308" w:type="pct"/>
            <w:vMerge/>
            <w:vAlign w:val="center"/>
          </w:tcPr>
          <w:p w14:paraId="25438256"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29EBE254"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5956761F"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Searching over internet</w:t>
            </w:r>
          </w:p>
        </w:tc>
        <w:tc>
          <w:tcPr>
            <w:tcW w:w="384" w:type="pct"/>
            <w:vAlign w:val="center"/>
          </w:tcPr>
          <w:p w14:paraId="64FE79A6"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3.67</w:t>
            </w:r>
          </w:p>
        </w:tc>
        <w:tc>
          <w:tcPr>
            <w:tcW w:w="494" w:type="pct"/>
            <w:vAlign w:val="center"/>
          </w:tcPr>
          <w:p w14:paraId="118DAED9"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10.6</w:t>
            </w:r>
          </w:p>
        </w:tc>
        <w:tc>
          <w:tcPr>
            <w:tcW w:w="291" w:type="pct"/>
            <w:vAlign w:val="center"/>
          </w:tcPr>
          <w:p w14:paraId="037970A2"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88.3</w:t>
            </w:r>
          </w:p>
        </w:tc>
        <w:tc>
          <w:tcPr>
            <w:tcW w:w="246" w:type="pct"/>
            <w:vAlign w:val="center"/>
          </w:tcPr>
          <w:p w14:paraId="64E2BA5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07</w:t>
            </w:r>
          </w:p>
        </w:tc>
        <w:tc>
          <w:tcPr>
            <w:tcW w:w="306" w:type="pct"/>
            <w:vAlign w:val="center"/>
          </w:tcPr>
          <w:p w14:paraId="69144E82" w14:textId="03E93480"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5.83</w:t>
            </w:r>
          </w:p>
        </w:tc>
        <w:tc>
          <w:tcPr>
            <w:tcW w:w="237" w:type="pct"/>
            <w:vAlign w:val="center"/>
          </w:tcPr>
          <w:p w14:paraId="4B14D16E"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05</w:t>
            </w:r>
          </w:p>
        </w:tc>
        <w:tc>
          <w:tcPr>
            <w:tcW w:w="337" w:type="pct"/>
            <w:vAlign w:val="center"/>
          </w:tcPr>
          <w:p w14:paraId="78B33AA1"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4.17</w:t>
            </w:r>
          </w:p>
        </w:tc>
        <w:tc>
          <w:tcPr>
            <w:tcW w:w="237" w:type="pct"/>
            <w:vAlign w:val="center"/>
          </w:tcPr>
          <w:p w14:paraId="0EDD323F"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02</w:t>
            </w:r>
          </w:p>
        </w:tc>
        <w:tc>
          <w:tcPr>
            <w:tcW w:w="391" w:type="pct"/>
            <w:vAlign w:val="center"/>
          </w:tcPr>
          <w:p w14:paraId="56DD42D3"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1.67</w:t>
            </w:r>
          </w:p>
        </w:tc>
      </w:tr>
      <w:tr w:rsidR="002A1BD1" w:rsidRPr="0005019F" w14:paraId="372CDA51" w14:textId="77777777" w:rsidTr="002A1BD1">
        <w:trPr>
          <w:trHeight w:val="412"/>
        </w:trPr>
        <w:tc>
          <w:tcPr>
            <w:tcW w:w="308" w:type="pct"/>
            <w:vMerge/>
            <w:vAlign w:val="center"/>
          </w:tcPr>
          <w:p w14:paraId="5E7909BB"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64772C31"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4AE73043"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use internet</w:t>
            </w:r>
          </w:p>
        </w:tc>
        <w:tc>
          <w:tcPr>
            <w:tcW w:w="384" w:type="pct"/>
            <w:vAlign w:val="center"/>
          </w:tcPr>
          <w:p w14:paraId="223359BA"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2.79</w:t>
            </w:r>
          </w:p>
        </w:tc>
        <w:tc>
          <w:tcPr>
            <w:tcW w:w="494" w:type="pct"/>
            <w:vAlign w:val="center"/>
          </w:tcPr>
          <w:p w14:paraId="2705F0D1"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14</w:t>
            </w:r>
          </w:p>
        </w:tc>
        <w:tc>
          <w:tcPr>
            <w:tcW w:w="291" w:type="pct"/>
            <w:vAlign w:val="center"/>
          </w:tcPr>
          <w:p w14:paraId="29F436E7"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11.6</w:t>
            </w:r>
          </w:p>
        </w:tc>
        <w:tc>
          <w:tcPr>
            <w:tcW w:w="246" w:type="pct"/>
            <w:vAlign w:val="center"/>
          </w:tcPr>
          <w:p w14:paraId="18EAFF82"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86</w:t>
            </w:r>
          </w:p>
        </w:tc>
        <w:tc>
          <w:tcPr>
            <w:tcW w:w="306" w:type="pct"/>
            <w:vAlign w:val="center"/>
          </w:tcPr>
          <w:p w14:paraId="0A58CB90" w14:textId="47A57014"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71.6</w:t>
            </w:r>
          </w:p>
        </w:tc>
        <w:tc>
          <w:tcPr>
            <w:tcW w:w="237" w:type="pct"/>
            <w:vAlign w:val="center"/>
          </w:tcPr>
          <w:p w14:paraId="0B8602A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17</w:t>
            </w:r>
          </w:p>
        </w:tc>
        <w:tc>
          <w:tcPr>
            <w:tcW w:w="337" w:type="pct"/>
            <w:vAlign w:val="center"/>
          </w:tcPr>
          <w:p w14:paraId="2F212C2B"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14.16</w:t>
            </w:r>
          </w:p>
        </w:tc>
        <w:tc>
          <w:tcPr>
            <w:tcW w:w="237" w:type="pct"/>
            <w:vAlign w:val="center"/>
          </w:tcPr>
          <w:p w14:paraId="26A8437E"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03</w:t>
            </w:r>
          </w:p>
        </w:tc>
        <w:tc>
          <w:tcPr>
            <w:tcW w:w="391" w:type="pct"/>
            <w:vAlign w:val="center"/>
          </w:tcPr>
          <w:p w14:paraId="2031F265"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2.50</w:t>
            </w:r>
          </w:p>
        </w:tc>
      </w:tr>
      <w:tr w:rsidR="002A1BD1" w:rsidRPr="0005019F" w14:paraId="50F5B259" w14:textId="77777777" w:rsidTr="002A1BD1">
        <w:trPr>
          <w:trHeight w:val="522"/>
        </w:trPr>
        <w:tc>
          <w:tcPr>
            <w:tcW w:w="308" w:type="pct"/>
            <w:vAlign w:val="center"/>
          </w:tcPr>
          <w:p w14:paraId="4EC03628" w14:textId="77777777" w:rsidR="00D61ECD" w:rsidRPr="0005019F" w:rsidRDefault="00D61ECD" w:rsidP="00D61ECD">
            <w:pPr>
              <w:jc w:val="center"/>
              <w:rPr>
                <w:rFonts w:asciiTheme="majorBidi" w:hAnsiTheme="majorBidi" w:cstheme="majorBidi"/>
                <w:b/>
                <w:bCs/>
                <w:sz w:val="24"/>
                <w:szCs w:val="24"/>
                <w:lang w:val="en-US"/>
              </w:rPr>
            </w:pPr>
          </w:p>
        </w:tc>
        <w:tc>
          <w:tcPr>
            <w:tcW w:w="692" w:type="pct"/>
            <w:vAlign w:val="center"/>
          </w:tcPr>
          <w:p w14:paraId="3EEA897A" w14:textId="77F26295"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46A8EB35"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Average</w:t>
            </w:r>
          </w:p>
        </w:tc>
        <w:tc>
          <w:tcPr>
            <w:tcW w:w="384" w:type="pct"/>
            <w:vAlign w:val="center"/>
          </w:tcPr>
          <w:p w14:paraId="59541A95"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2.79</w:t>
            </w:r>
          </w:p>
        </w:tc>
        <w:tc>
          <w:tcPr>
            <w:tcW w:w="2539" w:type="pct"/>
            <w:gridSpan w:val="8"/>
            <w:vAlign w:val="center"/>
          </w:tcPr>
          <w:p w14:paraId="0A8CA72A" w14:textId="0FAF8D60" w:rsidR="00D61ECD" w:rsidRPr="0005019F" w:rsidRDefault="00D61ECD" w:rsidP="00D61ECD">
            <w:pPr>
              <w:jc w:val="center"/>
              <w:rPr>
                <w:rFonts w:asciiTheme="majorBidi" w:hAnsiTheme="majorBidi" w:cstheme="majorBidi"/>
                <w:sz w:val="24"/>
                <w:szCs w:val="24"/>
                <w:lang w:val="en-US"/>
              </w:rPr>
            </w:pPr>
          </w:p>
        </w:tc>
      </w:tr>
      <w:tr w:rsidR="002A1BD1" w:rsidRPr="0005019F" w14:paraId="13CA48CF" w14:textId="77777777" w:rsidTr="002A1BD1">
        <w:trPr>
          <w:trHeight w:val="438"/>
        </w:trPr>
        <w:tc>
          <w:tcPr>
            <w:tcW w:w="308" w:type="pct"/>
            <w:vMerge w:val="restart"/>
            <w:vAlign w:val="center"/>
          </w:tcPr>
          <w:p w14:paraId="7CC7F418" w14:textId="77777777" w:rsidR="00D61ECD" w:rsidRPr="0005019F" w:rsidRDefault="00D61ECD" w:rsidP="00D61ECD">
            <w:pPr>
              <w:jc w:val="center"/>
              <w:rPr>
                <w:rFonts w:asciiTheme="majorBidi" w:hAnsiTheme="majorBidi" w:cstheme="majorBidi"/>
                <w:b/>
                <w:bCs/>
                <w:sz w:val="24"/>
                <w:szCs w:val="24"/>
                <w:lang w:val="en-US"/>
              </w:rPr>
            </w:pPr>
          </w:p>
          <w:p w14:paraId="1DEC2EE9" w14:textId="3873D8BB"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2</w:t>
            </w:r>
          </w:p>
        </w:tc>
        <w:tc>
          <w:tcPr>
            <w:tcW w:w="692" w:type="pct"/>
            <w:vMerge w:val="restart"/>
            <w:vAlign w:val="center"/>
          </w:tcPr>
          <w:p w14:paraId="08D07398" w14:textId="77777777" w:rsidR="00D61ECD" w:rsidRPr="0005019F" w:rsidRDefault="00D61ECD" w:rsidP="00D61ECD">
            <w:pPr>
              <w:jc w:val="center"/>
              <w:rPr>
                <w:rFonts w:asciiTheme="majorBidi" w:hAnsiTheme="majorBidi" w:cstheme="majorBidi"/>
                <w:b/>
                <w:bCs/>
                <w:sz w:val="24"/>
                <w:szCs w:val="24"/>
                <w:lang w:val="en-US"/>
              </w:rPr>
            </w:pPr>
          </w:p>
          <w:p w14:paraId="3FEF449E"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Agricultural portals</w:t>
            </w:r>
          </w:p>
        </w:tc>
        <w:tc>
          <w:tcPr>
            <w:tcW w:w="1077" w:type="pct"/>
            <w:vAlign w:val="center"/>
          </w:tcPr>
          <w:p w14:paraId="5928364A"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download information</w:t>
            </w:r>
          </w:p>
        </w:tc>
        <w:tc>
          <w:tcPr>
            <w:tcW w:w="384" w:type="pct"/>
            <w:vAlign w:val="center"/>
          </w:tcPr>
          <w:p w14:paraId="76B7AD5D"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2.88</w:t>
            </w:r>
          </w:p>
        </w:tc>
        <w:tc>
          <w:tcPr>
            <w:tcW w:w="494" w:type="pct"/>
            <w:vAlign w:val="center"/>
          </w:tcPr>
          <w:p w14:paraId="7F82CBFB"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15</w:t>
            </w:r>
          </w:p>
        </w:tc>
        <w:tc>
          <w:tcPr>
            <w:tcW w:w="291" w:type="pct"/>
            <w:vAlign w:val="center"/>
          </w:tcPr>
          <w:p w14:paraId="57D85E7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12.5</w:t>
            </w:r>
          </w:p>
        </w:tc>
        <w:tc>
          <w:tcPr>
            <w:tcW w:w="246" w:type="pct"/>
            <w:vAlign w:val="center"/>
          </w:tcPr>
          <w:p w14:paraId="22AD9018"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96</w:t>
            </w:r>
          </w:p>
        </w:tc>
        <w:tc>
          <w:tcPr>
            <w:tcW w:w="306" w:type="pct"/>
            <w:vAlign w:val="center"/>
          </w:tcPr>
          <w:p w14:paraId="777DA269" w14:textId="725D5093"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80.0</w:t>
            </w:r>
          </w:p>
        </w:tc>
        <w:tc>
          <w:tcPr>
            <w:tcW w:w="237" w:type="pct"/>
            <w:vAlign w:val="center"/>
          </w:tcPr>
          <w:p w14:paraId="29CC911B"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06</w:t>
            </w:r>
          </w:p>
        </w:tc>
        <w:tc>
          <w:tcPr>
            <w:tcW w:w="337" w:type="pct"/>
            <w:vAlign w:val="center"/>
          </w:tcPr>
          <w:p w14:paraId="27E76F22" w14:textId="04926028"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5.00</w:t>
            </w:r>
          </w:p>
        </w:tc>
        <w:tc>
          <w:tcPr>
            <w:tcW w:w="237" w:type="pct"/>
            <w:vAlign w:val="center"/>
          </w:tcPr>
          <w:p w14:paraId="749F3946"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3</w:t>
            </w:r>
          </w:p>
        </w:tc>
        <w:tc>
          <w:tcPr>
            <w:tcW w:w="391" w:type="pct"/>
            <w:vAlign w:val="center"/>
          </w:tcPr>
          <w:p w14:paraId="1B652F0A"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2.50</w:t>
            </w:r>
          </w:p>
        </w:tc>
      </w:tr>
      <w:tr w:rsidR="002A1BD1" w:rsidRPr="0005019F" w14:paraId="41F3EFA7" w14:textId="77777777" w:rsidTr="002A1BD1">
        <w:trPr>
          <w:trHeight w:val="213"/>
        </w:trPr>
        <w:tc>
          <w:tcPr>
            <w:tcW w:w="308" w:type="pct"/>
            <w:vMerge/>
            <w:vAlign w:val="center"/>
          </w:tcPr>
          <w:p w14:paraId="5257ED30"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123328ED"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4FB5C172" w14:textId="71A2B071"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use Agri portals</w:t>
            </w:r>
          </w:p>
        </w:tc>
        <w:tc>
          <w:tcPr>
            <w:tcW w:w="384" w:type="pct"/>
            <w:vAlign w:val="center"/>
          </w:tcPr>
          <w:p w14:paraId="0ACB18D8"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3.23</w:t>
            </w:r>
          </w:p>
        </w:tc>
        <w:tc>
          <w:tcPr>
            <w:tcW w:w="494" w:type="pct"/>
            <w:vAlign w:val="center"/>
          </w:tcPr>
          <w:p w14:paraId="2C84D58F"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89</w:t>
            </w:r>
          </w:p>
        </w:tc>
        <w:tc>
          <w:tcPr>
            <w:tcW w:w="291" w:type="pct"/>
            <w:vAlign w:val="center"/>
          </w:tcPr>
          <w:p w14:paraId="7F01A689"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74.1</w:t>
            </w:r>
          </w:p>
        </w:tc>
        <w:tc>
          <w:tcPr>
            <w:tcW w:w="246" w:type="pct"/>
            <w:vAlign w:val="center"/>
          </w:tcPr>
          <w:p w14:paraId="7D5EE2EE" w14:textId="0909D936"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16</w:t>
            </w:r>
          </w:p>
        </w:tc>
        <w:tc>
          <w:tcPr>
            <w:tcW w:w="306" w:type="pct"/>
            <w:vAlign w:val="center"/>
          </w:tcPr>
          <w:p w14:paraId="3C34CCC2"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13.3</w:t>
            </w:r>
          </w:p>
        </w:tc>
        <w:tc>
          <w:tcPr>
            <w:tcW w:w="237" w:type="pct"/>
            <w:vAlign w:val="center"/>
          </w:tcPr>
          <w:p w14:paraId="509FF189"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13</w:t>
            </w:r>
          </w:p>
        </w:tc>
        <w:tc>
          <w:tcPr>
            <w:tcW w:w="337" w:type="pct"/>
            <w:vAlign w:val="center"/>
          </w:tcPr>
          <w:p w14:paraId="2302046A"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10.83</w:t>
            </w:r>
          </w:p>
        </w:tc>
        <w:tc>
          <w:tcPr>
            <w:tcW w:w="237" w:type="pct"/>
            <w:vAlign w:val="center"/>
          </w:tcPr>
          <w:p w14:paraId="1F7022B6"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w:t>
            </w:r>
          </w:p>
        </w:tc>
        <w:tc>
          <w:tcPr>
            <w:tcW w:w="391" w:type="pct"/>
            <w:vAlign w:val="center"/>
          </w:tcPr>
          <w:p w14:paraId="2BF06F8B"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1.67</w:t>
            </w:r>
          </w:p>
        </w:tc>
      </w:tr>
      <w:tr w:rsidR="002A1BD1" w:rsidRPr="0005019F" w14:paraId="61FF7C5C" w14:textId="77777777" w:rsidTr="002A1BD1">
        <w:trPr>
          <w:trHeight w:val="733"/>
        </w:trPr>
        <w:tc>
          <w:tcPr>
            <w:tcW w:w="308" w:type="pct"/>
            <w:vMerge/>
            <w:vAlign w:val="center"/>
          </w:tcPr>
          <w:p w14:paraId="463DB06F"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47A67933"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5884826D" w14:textId="168507D5"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 xml:space="preserve">Availability of different </w:t>
            </w:r>
            <w:proofErr w:type="gramStart"/>
            <w:r w:rsidRPr="0005019F">
              <w:rPr>
                <w:rFonts w:asciiTheme="majorBidi" w:hAnsiTheme="majorBidi" w:cstheme="majorBidi"/>
                <w:b/>
                <w:bCs/>
                <w:sz w:val="24"/>
                <w:szCs w:val="24"/>
                <w:lang w:val="en-US"/>
              </w:rPr>
              <w:t>portal  and</w:t>
            </w:r>
            <w:proofErr w:type="gramEnd"/>
            <w:r w:rsidRPr="0005019F">
              <w:rPr>
                <w:rFonts w:asciiTheme="majorBidi" w:hAnsiTheme="majorBidi" w:cstheme="majorBidi"/>
                <w:b/>
                <w:bCs/>
                <w:sz w:val="24"/>
                <w:szCs w:val="24"/>
                <w:lang w:val="en-US"/>
              </w:rPr>
              <w:t xml:space="preserve"> its contents</w:t>
            </w:r>
          </w:p>
        </w:tc>
        <w:tc>
          <w:tcPr>
            <w:tcW w:w="384" w:type="pct"/>
            <w:vAlign w:val="center"/>
          </w:tcPr>
          <w:p w14:paraId="6E8C74D3"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2.51</w:t>
            </w:r>
          </w:p>
        </w:tc>
        <w:tc>
          <w:tcPr>
            <w:tcW w:w="494" w:type="pct"/>
            <w:vAlign w:val="center"/>
          </w:tcPr>
          <w:p w14:paraId="1D6AABB4"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60</w:t>
            </w:r>
          </w:p>
        </w:tc>
        <w:tc>
          <w:tcPr>
            <w:tcW w:w="291" w:type="pct"/>
            <w:vAlign w:val="center"/>
          </w:tcPr>
          <w:p w14:paraId="2049E558"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50.0</w:t>
            </w:r>
          </w:p>
        </w:tc>
        <w:tc>
          <w:tcPr>
            <w:tcW w:w="246" w:type="pct"/>
            <w:vAlign w:val="center"/>
          </w:tcPr>
          <w:p w14:paraId="4DF02959"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30</w:t>
            </w:r>
          </w:p>
        </w:tc>
        <w:tc>
          <w:tcPr>
            <w:tcW w:w="306" w:type="pct"/>
            <w:vAlign w:val="center"/>
          </w:tcPr>
          <w:p w14:paraId="116F2702"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25.0</w:t>
            </w:r>
          </w:p>
        </w:tc>
        <w:tc>
          <w:tcPr>
            <w:tcW w:w="237" w:type="pct"/>
            <w:vAlign w:val="center"/>
          </w:tcPr>
          <w:p w14:paraId="70382BE0" w14:textId="68FC9B0E"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w:t>
            </w:r>
          </w:p>
        </w:tc>
        <w:tc>
          <w:tcPr>
            <w:tcW w:w="337" w:type="pct"/>
            <w:vAlign w:val="center"/>
          </w:tcPr>
          <w:p w14:paraId="35F81A66"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20.83</w:t>
            </w:r>
          </w:p>
        </w:tc>
        <w:tc>
          <w:tcPr>
            <w:tcW w:w="237" w:type="pct"/>
            <w:vAlign w:val="center"/>
          </w:tcPr>
          <w:p w14:paraId="0A1995C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w:t>
            </w:r>
          </w:p>
        </w:tc>
        <w:tc>
          <w:tcPr>
            <w:tcW w:w="391" w:type="pct"/>
            <w:vAlign w:val="center"/>
          </w:tcPr>
          <w:p w14:paraId="12946550"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4.17</w:t>
            </w:r>
          </w:p>
        </w:tc>
      </w:tr>
      <w:tr w:rsidR="002A1BD1" w:rsidRPr="0005019F" w14:paraId="29317862" w14:textId="77777777" w:rsidTr="002A1BD1">
        <w:trPr>
          <w:trHeight w:val="778"/>
        </w:trPr>
        <w:tc>
          <w:tcPr>
            <w:tcW w:w="308" w:type="pct"/>
            <w:vMerge/>
            <w:vAlign w:val="center"/>
          </w:tcPr>
          <w:p w14:paraId="2152CE82"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00C91916"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3DD41BE3" w14:textId="5D033A99"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operate most commonly used agricultural portals</w:t>
            </w:r>
          </w:p>
        </w:tc>
        <w:tc>
          <w:tcPr>
            <w:tcW w:w="384" w:type="pct"/>
            <w:vAlign w:val="center"/>
          </w:tcPr>
          <w:p w14:paraId="0D3EA478" w14:textId="0BD4C941"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2.90</w:t>
            </w:r>
          </w:p>
        </w:tc>
        <w:tc>
          <w:tcPr>
            <w:tcW w:w="494" w:type="pct"/>
            <w:vAlign w:val="center"/>
          </w:tcPr>
          <w:p w14:paraId="373835B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78</w:t>
            </w:r>
          </w:p>
        </w:tc>
        <w:tc>
          <w:tcPr>
            <w:tcW w:w="291" w:type="pct"/>
            <w:vAlign w:val="center"/>
          </w:tcPr>
          <w:p w14:paraId="0272323C" w14:textId="48E5D4C3"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65.0</w:t>
            </w:r>
          </w:p>
        </w:tc>
        <w:tc>
          <w:tcPr>
            <w:tcW w:w="246" w:type="pct"/>
            <w:vAlign w:val="center"/>
          </w:tcPr>
          <w:p w14:paraId="71FDDF77" w14:textId="583DD7F6"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26</w:t>
            </w:r>
          </w:p>
        </w:tc>
        <w:tc>
          <w:tcPr>
            <w:tcW w:w="306" w:type="pct"/>
            <w:vAlign w:val="center"/>
          </w:tcPr>
          <w:p w14:paraId="3372D6DD" w14:textId="751170C8"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21.6</w:t>
            </w:r>
          </w:p>
        </w:tc>
        <w:tc>
          <w:tcPr>
            <w:tcW w:w="237" w:type="pct"/>
            <w:vAlign w:val="center"/>
          </w:tcPr>
          <w:p w14:paraId="57A9A5CA" w14:textId="5D229C05"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14</w:t>
            </w:r>
          </w:p>
        </w:tc>
        <w:tc>
          <w:tcPr>
            <w:tcW w:w="337" w:type="pct"/>
            <w:vAlign w:val="center"/>
          </w:tcPr>
          <w:p w14:paraId="224A177E"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11.67</w:t>
            </w:r>
          </w:p>
        </w:tc>
        <w:tc>
          <w:tcPr>
            <w:tcW w:w="237" w:type="pct"/>
            <w:vAlign w:val="center"/>
          </w:tcPr>
          <w:p w14:paraId="0F73FFD6"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w:t>
            </w:r>
          </w:p>
        </w:tc>
        <w:tc>
          <w:tcPr>
            <w:tcW w:w="391" w:type="pct"/>
            <w:vAlign w:val="center"/>
          </w:tcPr>
          <w:p w14:paraId="702A7E05"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1.67</w:t>
            </w:r>
          </w:p>
        </w:tc>
      </w:tr>
      <w:tr w:rsidR="002A1BD1" w:rsidRPr="0005019F" w14:paraId="41123F6C" w14:textId="77777777" w:rsidTr="002A1BD1">
        <w:trPr>
          <w:trHeight w:val="586"/>
        </w:trPr>
        <w:tc>
          <w:tcPr>
            <w:tcW w:w="308" w:type="pct"/>
            <w:vAlign w:val="center"/>
          </w:tcPr>
          <w:p w14:paraId="69E41719" w14:textId="77777777" w:rsidR="00D61ECD" w:rsidRPr="0005019F" w:rsidRDefault="00D61ECD" w:rsidP="00D61ECD">
            <w:pPr>
              <w:jc w:val="center"/>
              <w:rPr>
                <w:rFonts w:asciiTheme="majorBidi" w:hAnsiTheme="majorBidi" w:cstheme="majorBidi"/>
                <w:b/>
                <w:bCs/>
                <w:sz w:val="24"/>
                <w:szCs w:val="24"/>
                <w:lang w:val="en-US"/>
              </w:rPr>
            </w:pPr>
          </w:p>
        </w:tc>
        <w:tc>
          <w:tcPr>
            <w:tcW w:w="692" w:type="pct"/>
            <w:vAlign w:val="center"/>
          </w:tcPr>
          <w:p w14:paraId="6E570F91"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1CFD26B0" w14:textId="003859ED"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Average</w:t>
            </w:r>
          </w:p>
        </w:tc>
        <w:tc>
          <w:tcPr>
            <w:tcW w:w="384" w:type="pct"/>
            <w:vAlign w:val="center"/>
          </w:tcPr>
          <w:p w14:paraId="36C1EEE7"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3.07</w:t>
            </w:r>
          </w:p>
        </w:tc>
        <w:tc>
          <w:tcPr>
            <w:tcW w:w="2539" w:type="pct"/>
            <w:gridSpan w:val="8"/>
            <w:vAlign w:val="center"/>
          </w:tcPr>
          <w:p w14:paraId="48F6D9E7" w14:textId="1A713C1D" w:rsidR="00D61ECD" w:rsidRPr="0005019F" w:rsidRDefault="00D61ECD" w:rsidP="00D61ECD">
            <w:pPr>
              <w:jc w:val="center"/>
              <w:rPr>
                <w:rFonts w:asciiTheme="majorBidi" w:hAnsiTheme="majorBidi" w:cstheme="majorBidi"/>
                <w:sz w:val="24"/>
                <w:szCs w:val="24"/>
                <w:lang w:val="en-US"/>
              </w:rPr>
            </w:pPr>
          </w:p>
        </w:tc>
      </w:tr>
      <w:tr w:rsidR="002A1BD1" w:rsidRPr="0005019F" w14:paraId="09E8389E" w14:textId="77777777" w:rsidTr="002A1BD1">
        <w:trPr>
          <w:trHeight w:val="663"/>
        </w:trPr>
        <w:tc>
          <w:tcPr>
            <w:tcW w:w="308" w:type="pct"/>
            <w:vMerge w:val="restart"/>
            <w:vAlign w:val="center"/>
          </w:tcPr>
          <w:p w14:paraId="7417D72A" w14:textId="769F8475" w:rsidR="00D61ECD" w:rsidRPr="0005019F" w:rsidRDefault="00D61ECD" w:rsidP="00D61ECD">
            <w:pPr>
              <w:jc w:val="center"/>
              <w:rPr>
                <w:rFonts w:asciiTheme="majorBidi" w:hAnsiTheme="majorBidi" w:cstheme="majorBidi"/>
                <w:b/>
                <w:bCs/>
                <w:sz w:val="24"/>
                <w:szCs w:val="24"/>
                <w:lang w:val="en-US"/>
              </w:rPr>
            </w:pPr>
          </w:p>
          <w:p w14:paraId="51A66AA8" w14:textId="0322D5A5"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3</w:t>
            </w:r>
          </w:p>
        </w:tc>
        <w:tc>
          <w:tcPr>
            <w:tcW w:w="692" w:type="pct"/>
            <w:vMerge w:val="restart"/>
            <w:vAlign w:val="center"/>
          </w:tcPr>
          <w:p w14:paraId="7856875E" w14:textId="77777777" w:rsidR="00D61ECD" w:rsidRPr="0005019F" w:rsidRDefault="00D61ECD" w:rsidP="00D61ECD">
            <w:pPr>
              <w:jc w:val="center"/>
              <w:rPr>
                <w:rFonts w:asciiTheme="majorBidi" w:hAnsiTheme="majorBidi" w:cstheme="majorBidi"/>
                <w:b/>
                <w:bCs/>
                <w:sz w:val="24"/>
                <w:szCs w:val="24"/>
                <w:lang w:val="en-US"/>
              </w:rPr>
            </w:pPr>
          </w:p>
          <w:p w14:paraId="2A942746" w14:textId="03CA128C" w:rsidR="00D61ECD" w:rsidRPr="0005019F" w:rsidRDefault="00D61ECD" w:rsidP="00D61ECD">
            <w:pPr>
              <w:jc w:val="center"/>
              <w:rPr>
                <w:rFonts w:asciiTheme="majorBidi" w:hAnsiTheme="majorBidi" w:cstheme="majorBidi"/>
                <w:b/>
                <w:bCs/>
                <w:sz w:val="24"/>
                <w:szCs w:val="24"/>
                <w:lang w:val="en-US"/>
              </w:rPr>
            </w:pPr>
            <w:proofErr w:type="gramStart"/>
            <w:r w:rsidRPr="0005019F">
              <w:rPr>
                <w:rFonts w:asciiTheme="majorBidi" w:hAnsiTheme="majorBidi" w:cstheme="majorBidi"/>
                <w:b/>
                <w:bCs/>
                <w:sz w:val="24"/>
                <w:szCs w:val="24"/>
                <w:lang w:val="en-US"/>
              </w:rPr>
              <w:t>Agricultural  Expert</w:t>
            </w:r>
            <w:proofErr w:type="gramEnd"/>
            <w:r w:rsidRPr="0005019F">
              <w:rPr>
                <w:rFonts w:asciiTheme="majorBidi" w:hAnsiTheme="majorBidi" w:cstheme="majorBidi"/>
                <w:b/>
                <w:bCs/>
                <w:sz w:val="24"/>
                <w:szCs w:val="24"/>
                <w:lang w:val="en-US"/>
              </w:rPr>
              <w:t xml:space="preserve"> System</w:t>
            </w:r>
          </w:p>
          <w:p w14:paraId="10B3614E" w14:textId="4B1D2CE6" w:rsidR="00D61ECD" w:rsidRPr="0005019F" w:rsidRDefault="002A1BD1" w:rsidP="002A1BD1">
            <w:pPr>
              <w:rPr>
                <w:rFonts w:asciiTheme="majorBidi" w:hAnsiTheme="majorBidi" w:cstheme="majorBidi"/>
                <w:b/>
                <w:bCs/>
                <w:sz w:val="24"/>
                <w:szCs w:val="24"/>
                <w:lang w:val="en-US"/>
              </w:rPr>
            </w:pPr>
            <w:r w:rsidRPr="0005019F">
              <w:rPr>
                <w:rFonts w:asciiTheme="majorBidi" w:hAnsiTheme="majorBidi" w:cstheme="majorBidi"/>
                <w:b/>
                <w:bCs/>
                <w:sz w:val="24"/>
                <w:szCs w:val="24"/>
                <w:lang w:val="en-US"/>
              </w:rPr>
              <w:t xml:space="preserve">   </w:t>
            </w:r>
            <w:r w:rsidR="0088462E" w:rsidRPr="0005019F">
              <w:rPr>
                <w:rFonts w:asciiTheme="majorBidi" w:hAnsiTheme="majorBidi" w:cstheme="majorBidi"/>
                <w:b/>
                <w:bCs/>
                <w:sz w:val="24"/>
                <w:szCs w:val="24"/>
                <w:lang w:val="en-US"/>
              </w:rPr>
              <w:t xml:space="preserve"> </w:t>
            </w:r>
            <w:r w:rsidR="00D61ECD" w:rsidRPr="0005019F">
              <w:rPr>
                <w:rFonts w:asciiTheme="majorBidi" w:hAnsiTheme="majorBidi" w:cstheme="majorBidi"/>
                <w:b/>
                <w:bCs/>
                <w:sz w:val="24"/>
                <w:szCs w:val="24"/>
                <w:lang w:val="en-US"/>
              </w:rPr>
              <w:t>(AES)</w:t>
            </w:r>
          </w:p>
        </w:tc>
        <w:tc>
          <w:tcPr>
            <w:tcW w:w="1077" w:type="pct"/>
            <w:vAlign w:val="center"/>
          </w:tcPr>
          <w:p w14:paraId="4CA89BA4"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access various databases</w:t>
            </w:r>
          </w:p>
        </w:tc>
        <w:tc>
          <w:tcPr>
            <w:tcW w:w="384" w:type="pct"/>
            <w:vAlign w:val="center"/>
          </w:tcPr>
          <w:p w14:paraId="7B67C628"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2.59</w:t>
            </w:r>
          </w:p>
        </w:tc>
        <w:tc>
          <w:tcPr>
            <w:tcW w:w="494" w:type="pct"/>
            <w:vAlign w:val="center"/>
          </w:tcPr>
          <w:p w14:paraId="5729D5BB"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65</w:t>
            </w:r>
          </w:p>
        </w:tc>
        <w:tc>
          <w:tcPr>
            <w:tcW w:w="291" w:type="pct"/>
            <w:vAlign w:val="center"/>
          </w:tcPr>
          <w:p w14:paraId="7AF941AB"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54.1</w:t>
            </w:r>
          </w:p>
        </w:tc>
        <w:tc>
          <w:tcPr>
            <w:tcW w:w="246" w:type="pct"/>
            <w:vAlign w:val="center"/>
          </w:tcPr>
          <w:p w14:paraId="47593C0D"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28</w:t>
            </w:r>
          </w:p>
        </w:tc>
        <w:tc>
          <w:tcPr>
            <w:tcW w:w="306" w:type="pct"/>
            <w:vAlign w:val="center"/>
          </w:tcPr>
          <w:p w14:paraId="45618D2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23.3</w:t>
            </w:r>
          </w:p>
        </w:tc>
        <w:tc>
          <w:tcPr>
            <w:tcW w:w="237" w:type="pct"/>
            <w:vAlign w:val="center"/>
          </w:tcPr>
          <w:p w14:paraId="4A71B1A4"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21</w:t>
            </w:r>
          </w:p>
        </w:tc>
        <w:tc>
          <w:tcPr>
            <w:tcW w:w="337" w:type="pct"/>
            <w:vAlign w:val="center"/>
          </w:tcPr>
          <w:p w14:paraId="06B8C68F"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17.50</w:t>
            </w:r>
          </w:p>
        </w:tc>
        <w:tc>
          <w:tcPr>
            <w:tcW w:w="237" w:type="pct"/>
            <w:vAlign w:val="center"/>
          </w:tcPr>
          <w:p w14:paraId="79A61797"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w:t>
            </w:r>
          </w:p>
        </w:tc>
        <w:tc>
          <w:tcPr>
            <w:tcW w:w="391" w:type="pct"/>
            <w:vAlign w:val="center"/>
          </w:tcPr>
          <w:p w14:paraId="73E3EC2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5.00</w:t>
            </w:r>
          </w:p>
        </w:tc>
      </w:tr>
      <w:tr w:rsidR="002A1BD1" w:rsidRPr="0005019F" w14:paraId="0BBB6AA8" w14:textId="77777777" w:rsidTr="002A1BD1">
        <w:trPr>
          <w:trHeight w:val="850"/>
        </w:trPr>
        <w:tc>
          <w:tcPr>
            <w:tcW w:w="308" w:type="pct"/>
            <w:vMerge/>
            <w:vAlign w:val="center"/>
          </w:tcPr>
          <w:p w14:paraId="2CD0B6C7"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5E00BEAB"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5D9F7FCF" w14:textId="77777777"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How to operate an AES</w:t>
            </w:r>
          </w:p>
        </w:tc>
        <w:tc>
          <w:tcPr>
            <w:tcW w:w="384" w:type="pct"/>
            <w:vAlign w:val="center"/>
          </w:tcPr>
          <w:p w14:paraId="4AF7124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2.77</w:t>
            </w:r>
          </w:p>
        </w:tc>
        <w:tc>
          <w:tcPr>
            <w:tcW w:w="494" w:type="pct"/>
            <w:vAlign w:val="center"/>
          </w:tcPr>
          <w:p w14:paraId="0385CF3F"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75</w:t>
            </w:r>
          </w:p>
        </w:tc>
        <w:tc>
          <w:tcPr>
            <w:tcW w:w="291" w:type="pct"/>
            <w:vAlign w:val="center"/>
          </w:tcPr>
          <w:p w14:paraId="3F6C4B00"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62.5</w:t>
            </w:r>
          </w:p>
        </w:tc>
        <w:tc>
          <w:tcPr>
            <w:tcW w:w="246" w:type="pct"/>
            <w:vAlign w:val="center"/>
          </w:tcPr>
          <w:p w14:paraId="388611CC"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23</w:t>
            </w:r>
          </w:p>
        </w:tc>
        <w:tc>
          <w:tcPr>
            <w:tcW w:w="306" w:type="pct"/>
            <w:vAlign w:val="center"/>
          </w:tcPr>
          <w:p w14:paraId="0A658DF0" w14:textId="4ED9F4DF"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19.1</w:t>
            </w:r>
          </w:p>
        </w:tc>
        <w:tc>
          <w:tcPr>
            <w:tcW w:w="237" w:type="pct"/>
            <w:vAlign w:val="center"/>
          </w:tcPr>
          <w:p w14:paraId="7502E6F5"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17</w:t>
            </w:r>
          </w:p>
        </w:tc>
        <w:tc>
          <w:tcPr>
            <w:tcW w:w="337" w:type="pct"/>
            <w:vAlign w:val="center"/>
          </w:tcPr>
          <w:p w14:paraId="0B633CBE"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14.16</w:t>
            </w:r>
          </w:p>
        </w:tc>
        <w:tc>
          <w:tcPr>
            <w:tcW w:w="237" w:type="pct"/>
            <w:vAlign w:val="center"/>
          </w:tcPr>
          <w:p w14:paraId="791E02B0"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5</w:t>
            </w:r>
          </w:p>
        </w:tc>
        <w:tc>
          <w:tcPr>
            <w:tcW w:w="391" w:type="pct"/>
            <w:vAlign w:val="center"/>
          </w:tcPr>
          <w:p w14:paraId="0F5A0696"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4.17</w:t>
            </w:r>
          </w:p>
        </w:tc>
      </w:tr>
      <w:tr w:rsidR="002A1BD1" w:rsidRPr="0005019F" w14:paraId="56294DDE" w14:textId="77777777" w:rsidTr="002A1BD1">
        <w:trPr>
          <w:trHeight w:val="775"/>
        </w:trPr>
        <w:tc>
          <w:tcPr>
            <w:tcW w:w="308" w:type="pct"/>
            <w:vMerge/>
            <w:vAlign w:val="center"/>
          </w:tcPr>
          <w:p w14:paraId="2FF7716B" w14:textId="77777777" w:rsidR="00D61ECD" w:rsidRPr="0005019F" w:rsidRDefault="00D61ECD" w:rsidP="00D61ECD">
            <w:pPr>
              <w:jc w:val="center"/>
              <w:rPr>
                <w:rFonts w:asciiTheme="majorBidi" w:hAnsiTheme="majorBidi" w:cstheme="majorBidi"/>
                <w:b/>
                <w:bCs/>
                <w:sz w:val="24"/>
                <w:szCs w:val="24"/>
                <w:lang w:val="en-US"/>
              </w:rPr>
            </w:pPr>
          </w:p>
        </w:tc>
        <w:tc>
          <w:tcPr>
            <w:tcW w:w="692" w:type="pct"/>
            <w:vMerge/>
            <w:vAlign w:val="center"/>
          </w:tcPr>
          <w:p w14:paraId="42C6ED2A" w14:textId="77777777"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64852F2F" w14:textId="10C62B62"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Availability of different AES and its contents</w:t>
            </w:r>
          </w:p>
        </w:tc>
        <w:tc>
          <w:tcPr>
            <w:tcW w:w="384" w:type="pct"/>
            <w:vAlign w:val="center"/>
          </w:tcPr>
          <w:p w14:paraId="6470107D"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2.71</w:t>
            </w:r>
          </w:p>
        </w:tc>
        <w:tc>
          <w:tcPr>
            <w:tcW w:w="494" w:type="pct"/>
            <w:vAlign w:val="center"/>
          </w:tcPr>
          <w:p w14:paraId="3A357343"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72</w:t>
            </w:r>
          </w:p>
        </w:tc>
        <w:tc>
          <w:tcPr>
            <w:tcW w:w="291" w:type="pct"/>
            <w:vAlign w:val="center"/>
          </w:tcPr>
          <w:p w14:paraId="2F93A1BD"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60.0</w:t>
            </w:r>
          </w:p>
        </w:tc>
        <w:tc>
          <w:tcPr>
            <w:tcW w:w="246" w:type="pct"/>
            <w:vAlign w:val="center"/>
          </w:tcPr>
          <w:p w14:paraId="4DB0A5AD"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25</w:t>
            </w:r>
          </w:p>
        </w:tc>
        <w:tc>
          <w:tcPr>
            <w:tcW w:w="306" w:type="pct"/>
            <w:vAlign w:val="center"/>
          </w:tcPr>
          <w:p w14:paraId="0CD0CBC5" w14:textId="3B2CC47B"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20.8</w:t>
            </w:r>
          </w:p>
        </w:tc>
        <w:tc>
          <w:tcPr>
            <w:tcW w:w="237" w:type="pct"/>
            <w:vAlign w:val="center"/>
          </w:tcPr>
          <w:p w14:paraId="412609F3"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19</w:t>
            </w:r>
          </w:p>
        </w:tc>
        <w:tc>
          <w:tcPr>
            <w:tcW w:w="337" w:type="pct"/>
            <w:vAlign w:val="center"/>
          </w:tcPr>
          <w:p w14:paraId="6B5890C2"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15.83</w:t>
            </w:r>
          </w:p>
        </w:tc>
        <w:tc>
          <w:tcPr>
            <w:tcW w:w="237" w:type="pct"/>
            <w:vAlign w:val="center"/>
          </w:tcPr>
          <w:p w14:paraId="3FB64861"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4</w:t>
            </w:r>
          </w:p>
        </w:tc>
        <w:tc>
          <w:tcPr>
            <w:tcW w:w="391" w:type="pct"/>
            <w:vAlign w:val="center"/>
          </w:tcPr>
          <w:p w14:paraId="4F038C47" w14:textId="77777777" w:rsidR="00D61ECD" w:rsidRPr="0005019F" w:rsidRDefault="00D61ECD" w:rsidP="00D61ECD">
            <w:pPr>
              <w:jc w:val="center"/>
              <w:rPr>
                <w:rFonts w:asciiTheme="majorBidi" w:hAnsiTheme="majorBidi" w:cstheme="majorBidi"/>
                <w:sz w:val="24"/>
                <w:szCs w:val="24"/>
                <w:lang w:val="en-US"/>
              </w:rPr>
            </w:pPr>
            <w:r w:rsidRPr="0005019F">
              <w:rPr>
                <w:rFonts w:asciiTheme="majorBidi" w:hAnsiTheme="majorBidi" w:cstheme="majorBidi"/>
                <w:sz w:val="24"/>
                <w:szCs w:val="24"/>
                <w:lang w:val="en-US"/>
              </w:rPr>
              <w:t>3.33</w:t>
            </w:r>
          </w:p>
        </w:tc>
      </w:tr>
      <w:tr w:rsidR="002A1BD1" w:rsidRPr="0005019F" w14:paraId="6BACC8F8" w14:textId="77777777" w:rsidTr="002A1BD1">
        <w:trPr>
          <w:trHeight w:val="278"/>
        </w:trPr>
        <w:tc>
          <w:tcPr>
            <w:tcW w:w="308" w:type="pct"/>
            <w:vAlign w:val="center"/>
          </w:tcPr>
          <w:p w14:paraId="099D21D5" w14:textId="77777777" w:rsidR="00D61ECD" w:rsidRPr="0005019F" w:rsidRDefault="00D61ECD" w:rsidP="00D61ECD">
            <w:pPr>
              <w:jc w:val="center"/>
              <w:rPr>
                <w:rFonts w:asciiTheme="majorBidi" w:hAnsiTheme="majorBidi" w:cstheme="majorBidi"/>
                <w:b/>
                <w:bCs/>
                <w:sz w:val="24"/>
                <w:szCs w:val="24"/>
                <w:lang w:val="en-US"/>
              </w:rPr>
            </w:pPr>
          </w:p>
        </w:tc>
        <w:tc>
          <w:tcPr>
            <w:tcW w:w="692" w:type="pct"/>
            <w:vAlign w:val="center"/>
          </w:tcPr>
          <w:p w14:paraId="6C27963C" w14:textId="2C7E8DC6" w:rsidR="00D61ECD" w:rsidRPr="0005019F" w:rsidRDefault="00D61ECD" w:rsidP="00D61ECD">
            <w:pPr>
              <w:jc w:val="center"/>
              <w:rPr>
                <w:rFonts w:asciiTheme="majorBidi" w:hAnsiTheme="majorBidi" w:cstheme="majorBidi"/>
                <w:b/>
                <w:bCs/>
                <w:sz w:val="24"/>
                <w:szCs w:val="24"/>
                <w:lang w:val="en-US"/>
              </w:rPr>
            </w:pPr>
          </w:p>
        </w:tc>
        <w:tc>
          <w:tcPr>
            <w:tcW w:w="1077" w:type="pct"/>
            <w:vAlign w:val="center"/>
          </w:tcPr>
          <w:p w14:paraId="45BB5BEE" w14:textId="2C8DC122"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Average</w:t>
            </w:r>
          </w:p>
        </w:tc>
        <w:tc>
          <w:tcPr>
            <w:tcW w:w="384" w:type="pct"/>
            <w:vAlign w:val="center"/>
          </w:tcPr>
          <w:p w14:paraId="3FC29519" w14:textId="59046CE4" w:rsidR="00D61ECD" w:rsidRPr="0005019F" w:rsidRDefault="00D61ECD" w:rsidP="00D61ECD">
            <w:pPr>
              <w:jc w:val="center"/>
              <w:rPr>
                <w:rFonts w:asciiTheme="majorBidi" w:hAnsiTheme="majorBidi" w:cstheme="majorBidi"/>
                <w:b/>
                <w:bCs/>
                <w:sz w:val="24"/>
                <w:szCs w:val="24"/>
                <w:lang w:val="en-US"/>
              </w:rPr>
            </w:pPr>
            <w:r w:rsidRPr="0005019F">
              <w:rPr>
                <w:rFonts w:asciiTheme="majorBidi" w:hAnsiTheme="majorBidi" w:cstheme="majorBidi"/>
                <w:b/>
                <w:bCs/>
                <w:sz w:val="24"/>
                <w:szCs w:val="24"/>
                <w:lang w:val="en-US"/>
              </w:rPr>
              <w:t>2.69</w:t>
            </w:r>
          </w:p>
        </w:tc>
        <w:tc>
          <w:tcPr>
            <w:tcW w:w="2539" w:type="pct"/>
            <w:gridSpan w:val="8"/>
            <w:vAlign w:val="center"/>
          </w:tcPr>
          <w:p w14:paraId="26DEBF8B" w14:textId="62BDFEE3" w:rsidR="00D61ECD" w:rsidRPr="0005019F" w:rsidRDefault="00D61ECD" w:rsidP="00D61ECD">
            <w:pPr>
              <w:jc w:val="center"/>
              <w:rPr>
                <w:rFonts w:asciiTheme="majorBidi" w:hAnsiTheme="majorBidi" w:cstheme="majorBidi"/>
                <w:b/>
                <w:bCs/>
                <w:sz w:val="24"/>
                <w:szCs w:val="24"/>
                <w:lang w:val="en-US"/>
              </w:rPr>
            </w:pPr>
          </w:p>
          <w:p w14:paraId="4A66FAB5" w14:textId="153C1FC9" w:rsidR="00D61ECD" w:rsidRPr="0005019F" w:rsidRDefault="00D61ECD" w:rsidP="00D61ECD">
            <w:pPr>
              <w:jc w:val="center"/>
              <w:rPr>
                <w:rFonts w:asciiTheme="majorBidi" w:hAnsiTheme="majorBidi" w:cstheme="majorBidi"/>
                <w:b/>
                <w:bCs/>
                <w:sz w:val="24"/>
                <w:szCs w:val="24"/>
                <w:lang w:val="en-US"/>
              </w:rPr>
            </w:pPr>
          </w:p>
        </w:tc>
      </w:tr>
    </w:tbl>
    <w:p w14:paraId="21F6F431" w14:textId="2B40222C" w:rsidR="00075C9B" w:rsidRPr="0005019F" w:rsidRDefault="00075C9B" w:rsidP="00075C9B">
      <w:pPr>
        <w:rPr>
          <w:rFonts w:ascii="Times New Roman" w:eastAsia="Times New Roman" w:hAnsi="Times New Roman" w:cs="Times New Roman"/>
          <w:noProof/>
          <w:sz w:val="20"/>
          <w:szCs w:val="24"/>
          <w:lang w:eastAsia="en-IN"/>
        </w:rPr>
      </w:pPr>
    </w:p>
    <w:p w14:paraId="7D3874B2" w14:textId="77777777" w:rsidR="00F214AE" w:rsidRPr="0005019F" w:rsidRDefault="00F214AE" w:rsidP="00075C9B">
      <w:pPr>
        <w:rPr>
          <w:rFonts w:ascii="Times New Roman" w:eastAsia="Times New Roman" w:hAnsi="Times New Roman" w:cs="Times New Roman"/>
          <w:noProof/>
          <w:sz w:val="20"/>
          <w:szCs w:val="24"/>
          <w:lang w:eastAsia="en-IN"/>
        </w:rPr>
      </w:pPr>
    </w:p>
    <w:p w14:paraId="4A5B9037" w14:textId="77777777" w:rsidR="00F214AE" w:rsidRPr="0005019F" w:rsidRDefault="00F214AE" w:rsidP="00075C9B">
      <w:pPr>
        <w:rPr>
          <w:rFonts w:ascii="Times New Roman" w:eastAsia="Times New Roman" w:hAnsi="Times New Roman" w:cs="Times New Roman"/>
          <w:noProof/>
          <w:sz w:val="20"/>
          <w:szCs w:val="24"/>
          <w:lang w:eastAsia="en-IN"/>
        </w:rPr>
      </w:pPr>
    </w:p>
    <w:p w14:paraId="00176215" w14:textId="77777777" w:rsidR="00F214AE" w:rsidRPr="0005019F" w:rsidRDefault="00F214AE" w:rsidP="00075C9B">
      <w:pPr>
        <w:rPr>
          <w:rFonts w:ascii="Times New Roman" w:eastAsia="Times New Roman" w:hAnsi="Times New Roman" w:cs="Times New Roman"/>
          <w:noProof/>
          <w:sz w:val="20"/>
          <w:szCs w:val="24"/>
          <w:lang w:eastAsia="en-IN"/>
        </w:rPr>
      </w:pPr>
    </w:p>
    <w:p w14:paraId="3F7F104F" w14:textId="77777777" w:rsidR="00F214AE" w:rsidRPr="0005019F" w:rsidRDefault="00F214AE" w:rsidP="00075C9B">
      <w:pPr>
        <w:rPr>
          <w:rFonts w:ascii="Times New Roman" w:eastAsia="Times New Roman" w:hAnsi="Times New Roman" w:cs="Times New Roman"/>
          <w:noProof/>
          <w:sz w:val="20"/>
          <w:szCs w:val="24"/>
          <w:lang w:eastAsia="en-IN"/>
        </w:rPr>
      </w:pPr>
    </w:p>
    <w:p w14:paraId="346B9B39" w14:textId="77777777" w:rsidR="00F214AE" w:rsidRPr="0005019F" w:rsidRDefault="00F214AE" w:rsidP="00075C9B">
      <w:pPr>
        <w:rPr>
          <w:rFonts w:ascii="Times New Roman" w:eastAsia="Times New Roman" w:hAnsi="Times New Roman" w:cs="Times New Roman"/>
          <w:noProof/>
          <w:sz w:val="20"/>
          <w:szCs w:val="24"/>
          <w:lang w:eastAsia="en-IN"/>
        </w:rPr>
      </w:pPr>
    </w:p>
    <w:p w14:paraId="5C4C234F" w14:textId="77777777" w:rsidR="00F214AE" w:rsidRPr="0005019F" w:rsidRDefault="00F214AE" w:rsidP="00075C9B">
      <w:pPr>
        <w:rPr>
          <w:rFonts w:ascii="Times New Roman" w:eastAsia="Times New Roman" w:hAnsi="Times New Roman" w:cs="Times New Roman"/>
          <w:noProof/>
          <w:sz w:val="20"/>
          <w:szCs w:val="24"/>
          <w:lang w:eastAsia="en-IN"/>
        </w:rPr>
      </w:pPr>
    </w:p>
    <w:p w14:paraId="6861E498" w14:textId="77777777" w:rsidR="00F214AE" w:rsidRPr="0005019F" w:rsidRDefault="00F214AE" w:rsidP="00075C9B">
      <w:pPr>
        <w:rPr>
          <w:rFonts w:ascii="Times New Roman" w:eastAsia="Times New Roman" w:hAnsi="Times New Roman" w:cs="Times New Roman"/>
          <w:noProof/>
          <w:sz w:val="20"/>
          <w:szCs w:val="24"/>
          <w:lang w:eastAsia="en-IN"/>
        </w:rPr>
      </w:pPr>
    </w:p>
    <w:p w14:paraId="1BE4DAC6" w14:textId="35A991DB" w:rsidR="00F214AE" w:rsidRPr="0005019F" w:rsidRDefault="00F214AE" w:rsidP="00075C9B">
      <w:pPr>
        <w:rPr>
          <w:rFonts w:asciiTheme="majorBidi" w:hAnsiTheme="majorBidi" w:cstheme="majorBidi"/>
          <w:b/>
          <w:bCs/>
          <w:sz w:val="24"/>
          <w:szCs w:val="24"/>
        </w:rPr>
      </w:pPr>
      <w:r w:rsidRPr="0005019F">
        <w:rPr>
          <w:rFonts w:ascii="Times New Roman" w:eastAsia="Times New Roman" w:hAnsi="Times New Roman" w:cs="Times New Roman"/>
          <w:noProof/>
          <w:sz w:val="20"/>
          <w:szCs w:val="24"/>
          <w:lang w:eastAsia="en-IN"/>
        </w:rPr>
        <w:lastRenderedPageBreak/>
        <w:drawing>
          <wp:inline distT="0" distB="0" distL="0" distR="0" wp14:anchorId="454D53AD" wp14:editId="357334EC">
            <wp:extent cx="4000500" cy="2362835"/>
            <wp:effectExtent l="133350" t="152400" r="304800" b="24701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meta-chart (30).png"/>
                    <pic:cNvPicPr/>
                  </pic:nvPicPr>
                  <pic:blipFill rotWithShape="1">
                    <a:blip r:embed="rId7" cstate="print">
                      <a:extLst>
                        <a:ext uri="{28A0092B-C50C-407E-A947-70E740481C1C}">
                          <a14:useLocalDpi xmlns:a14="http://schemas.microsoft.com/office/drawing/2010/main" val="0"/>
                        </a:ext>
                      </a:extLst>
                    </a:blip>
                    <a:srcRect l="943" t="9058" b="3168"/>
                    <a:stretch>
                      <a:fillRect/>
                    </a:stretch>
                  </pic:blipFill>
                  <pic:spPr bwMode="auto">
                    <a:xfrm>
                      <a:off x="0" y="0"/>
                      <a:ext cx="4000500" cy="23628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334A5C5" w14:textId="77777777" w:rsidR="0064762B" w:rsidRPr="0005019F" w:rsidRDefault="0064762B" w:rsidP="00977706">
      <w:pPr>
        <w:jc w:val="center"/>
        <w:rPr>
          <w:rFonts w:asciiTheme="majorBidi" w:hAnsiTheme="majorBidi" w:cstheme="majorBidi"/>
          <w:b/>
          <w:bCs/>
          <w:i/>
          <w:iCs/>
          <w:sz w:val="24"/>
          <w:szCs w:val="24"/>
        </w:rPr>
      </w:pPr>
    </w:p>
    <w:p w14:paraId="1CE95F03" w14:textId="5FF19D83" w:rsidR="00977706" w:rsidRPr="0005019F" w:rsidRDefault="00075C9B" w:rsidP="00977706">
      <w:pPr>
        <w:jc w:val="center"/>
        <w:rPr>
          <w:rFonts w:asciiTheme="majorBidi" w:hAnsiTheme="majorBidi" w:cstheme="majorBidi"/>
          <w:b/>
          <w:bCs/>
          <w:i/>
          <w:iCs/>
          <w:sz w:val="24"/>
          <w:szCs w:val="24"/>
        </w:rPr>
      </w:pPr>
      <w:r w:rsidRPr="0005019F">
        <w:rPr>
          <w:rFonts w:asciiTheme="majorBidi" w:hAnsiTheme="majorBidi" w:cstheme="majorBidi"/>
          <w:b/>
          <w:bCs/>
          <w:i/>
          <w:iCs/>
          <w:sz w:val="24"/>
          <w:szCs w:val="24"/>
        </w:rPr>
        <w:t>(FIG.1 Distribution of respondents according to the training needs of ICT)</w:t>
      </w:r>
    </w:p>
    <w:p w14:paraId="1B563A83" w14:textId="77777777" w:rsidR="0064762B" w:rsidRPr="0005019F" w:rsidRDefault="0064762B" w:rsidP="00977706">
      <w:pPr>
        <w:rPr>
          <w:rFonts w:asciiTheme="majorBidi" w:hAnsiTheme="majorBidi" w:cstheme="majorBidi"/>
          <w:b/>
          <w:bCs/>
          <w:sz w:val="24"/>
          <w:szCs w:val="24"/>
        </w:rPr>
      </w:pPr>
    </w:p>
    <w:p w14:paraId="71FB2E98" w14:textId="1C62F4CE" w:rsidR="00075C9B" w:rsidRPr="0005019F" w:rsidRDefault="00075C9B" w:rsidP="00977706">
      <w:pPr>
        <w:rPr>
          <w:rFonts w:asciiTheme="majorBidi" w:hAnsiTheme="majorBidi" w:cstheme="majorBidi"/>
          <w:b/>
          <w:bCs/>
          <w:sz w:val="24"/>
          <w:szCs w:val="24"/>
        </w:rPr>
      </w:pPr>
      <w:r w:rsidRPr="0005019F">
        <w:rPr>
          <w:rFonts w:asciiTheme="majorBidi" w:hAnsiTheme="majorBidi" w:cstheme="majorBidi"/>
          <w:b/>
          <w:bCs/>
          <w:sz w:val="24"/>
          <w:szCs w:val="24"/>
        </w:rPr>
        <w:t>Conclusion</w:t>
      </w:r>
    </w:p>
    <w:p w14:paraId="48F9C2A8" w14:textId="157CCAC4" w:rsidR="0064762B" w:rsidRPr="0005019F" w:rsidRDefault="0064762B" w:rsidP="0064762B">
      <w:pPr>
        <w:ind w:firstLine="720"/>
        <w:jc w:val="both"/>
        <w:rPr>
          <w:rFonts w:asciiTheme="majorBidi" w:hAnsiTheme="majorBidi" w:cstheme="majorBidi"/>
          <w:sz w:val="24"/>
          <w:szCs w:val="24"/>
        </w:rPr>
      </w:pPr>
      <w:r w:rsidRPr="0005019F">
        <w:rPr>
          <w:rFonts w:asciiTheme="majorBidi" w:hAnsiTheme="majorBidi" w:cstheme="majorBidi"/>
          <w:sz w:val="24"/>
          <w:szCs w:val="24"/>
        </w:rPr>
        <w:t xml:space="preserve">Farmers in </w:t>
      </w:r>
      <w:proofErr w:type="spellStart"/>
      <w:r w:rsidRPr="0005019F">
        <w:rPr>
          <w:rFonts w:asciiTheme="majorBidi" w:hAnsiTheme="majorBidi" w:cstheme="majorBidi"/>
          <w:sz w:val="24"/>
          <w:szCs w:val="24"/>
        </w:rPr>
        <w:t>Tirupathur</w:t>
      </w:r>
      <w:proofErr w:type="spellEnd"/>
      <w:r w:rsidRPr="0005019F">
        <w:rPr>
          <w:rFonts w:asciiTheme="majorBidi" w:hAnsiTheme="majorBidi" w:cstheme="majorBidi"/>
          <w:sz w:val="24"/>
          <w:szCs w:val="24"/>
        </w:rPr>
        <w:t xml:space="preserve"> district demonstrate a clear readiness to adopt digital technologies, but their effective utilization of these </w:t>
      </w:r>
      <w:proofErr w:type="gramStart"/>
      <w:r w:rsidRPr="0005019F">
        <w:rPr>
          <w:rFonts w:asciiTheme="majorBidi" w:hAnsiTheme="majorBidi" w:cstheme="majorBidi"/>
          <w:sz w:val="24"/>
          <w:szCs w:val="24"/>
        </w:rPr>
        <w:t>tools</w:t>
      </w:r>
      <w:proofErr w:type="gramEnd"/>
      <w:r w:rsidRPr="0005019F">
        <w:rPr>
          <w:rFonts w:asciiTheme="majorBidi" w:hAnsiTheme="majorBidi" w:cstheme="majorBidi"/>
          <w:sz w:val="24"/>
          <w:szCs w:val="24"/>
        </w:rPr>
        <w:t xml:space="preserve"> hinges on the availability of practical, hands-on training opportunities. The growing emphasis on mobile applications, online information retrieval, database management, and agricultural portal navigation signals a significant shift in perception—ICT is increasingly recognized not as a supplementary resource, but as an indispensable element of modern agricultural decision-making. This change reflects the evolving mindset of farmers who are beginning to view digital tools as essential for improving efficiency, accessing timely information, and making informed choices in a rapidly changing agricultural landscape.</w:t>
      </w:r>
    </w:p>
    <w:p w14:paraId="30AD740F" w14:textId="77777777" w:rsidR="0064762B" w:rsidRPr="0005019F" w:rsidRDefault="0064762B" w:rsidP="0064762B">
      <w:pPr>
        <w:ind w:firstLine="720"/>
        <w:jc w:val="both"/>
        <w:rPr>
          <w:rFonts w:asciiTheme="majorBidi" w:hAnsiTheme="majorBidi" w:cstheme="majorBidi"/>
          <w:sz w:val="24"/>
          <w:szCs w:val="24"/>
        </w:rPr>
      </w:pPr>
      <w:r w:rsidRPr="0005019F">
        <w:rPr>
          <w:rFonts w:asciiTheme="majorBidi" w:hAnsiTheme="majorBidi" w:cstheme="majorBidi"/>
          <w:sz w:val="24"/>
          <w:szCs w:val="24"/>
        </w:rPr>
        <w:t>However, this willingness to embrace ICT is tempered by persistent challenges. Limited digital literacy restricts farmers’ ability to navigate complex platforms, while financial constraints often prevent investment in smartphones, internet connectivity, or advanced devices. In addition, inadequate exposure to structured ICT training programs means that many farmers remain unaware of the full potential of these technologies. These barriers underscore the need for interventions that go beyond technical delivery, ensuring inclusivity by addressing socio-economic disparities and tailoring training to the realities of rural communities.</w:t>
      </w:r>
    </w:p>
    <w:p w14:paraId="094A32CD" w14:textId="77777777" w:rsidR="0064762B" w:rsidRPr="0005019F" w:rsidRDefault="0064762B" w:rsidP="0064762B">
      <w:pPr>
        <w:ind w:firstLine="720"/>
        <w:jc w:val="both"/>
        <w:rPr>
          <w:rFonts w:asciiTheme="majorBidi" w:hAnsiTheme="majorBidi" w:cstheme="majorBidi"/>
          <w:sz w:val="24"/>
          <w:szCs w:val="24"/>
        </w:rPr>
      </w:pPr>
      <w:r w:rsidRPr="0005019F">
        <w:rPr>
          <w:rFonts w:asciiTheme="majorBidi" w:hAnsiTheme="majorBidi" w:cstheme="majorBidi"/>
          <w:sz w:val="24"/>
          <w:szCs w:val="24"/>
        </w:rPr>
        <w:t>Addressing these gaps requires coordinated and multi-stakeholder efforts. Extension agencies must integrate ICT modules into their outreach activities, government bodies should prioritize rural digital infrastructure development, and academic institutions can contribute by designing context-specific curricula and training materials. Farmer-friendly modules that emphasize practical demonstrations, local language support, and peer learning can significantly enhance confidence and usability. Simplifying access to online platforms and ensuring affordability of digital services will further strengthen adoption.</w:t>
      </w:r>
    </w:p>
    <w:p w14:paraId="56A66F52" w14:textId="22329CCB" w:rsidR="0064762B" w:rsidRPr="0005019F" w:rsidRDefault="0064762B" w:rsidP="0064762B">
      <w:pPr>
        <w:ind w:firstLine="720"/>
        <w:jc w:val="both"/>
        <w:rPr>
          <w:rFonts w:asciiTheme="majorBidi" w:hAnsiTheme="majorBidi" w:cstheme="majorBidi"/>
          <w:sz w:val="24"/>
          <w:szCs w:val="24"/>
        </w:rPr>
      </w:pPr>
      <w:r w:rsidRPr="0005019F">
        <w:rPr>
          <w:rFonts w:asciiTheme="majorBidi" w:hAnsiTheme="majorBidi" w:cstheme="majorBidi"/>
          <w:sz w:val="24"/>
          <w:szCs w:val="24"/>
        </w:rPr>
        <w:lastRenderedPageBreak/>
        <w:t>Ultimately, the study highlights ICT as a transformative force in agriculture. By bridging the digital divide through targeted training and inclusive support systems, farmers can enhance their resilience against climate variability, market fluctuations, and resource constraints. Strengthened digital capacity will not only improve farm productivity and knowledge dissemination but also empower rural households to participate more equitably in the digital economy. In this way, ICT adoption becomes a pathway to sustainable agricultural development and resilient rural livelihoods.</w:t>
      </w:r>
    </w:p>
    <w:p w14:paraId="35E16483" w14:textId="5F155C7B" w:rsidR="00FA0DF7" w:rsidRDefault="00FA0DF7" w:rsidP="00FA0DF7">
      <w:pPr>
        <w:pStyle w:val="ReferHead"/>
        <w:spacing w:after="0"/>
        <w:jc w:val="both"/>
        <w:rPr>
          <w:rFonts w:asciiTheme="majorBidi" w:hAnsiTheme="majorBidi" w:cstheme="majorBidi"/>
          <w:bCs/>
          <w:caps w:val="0"/>
          <w:sz w:val="24"/>
          <w:szCs w:val="24"/>
        </w:rPr>
      </w:pPr>
      <w:bookmarkStart w:id="0" w:name="_GoBack"/>
      <w:bookmarkEnd w:id="0"/>
    </w:p>
    <w:p w14:paraId="5189D318" w14:textId="77777777" w:rsidR="006D6143" w:rsidRDefault="006D6143" w:rsidP="00FA0DF7">
      <w:pPr>
        <w:pStyle w:val="ReferHead"/>
        <w:spacing w:after="0"/>
        <w:jc w:val="both"/>
        <w:rPr>
          <w:rFonts w:asciiTheme="majorBidi" w:hAnsiTheme="majorBidi" w:cstheme="majorBidi"/>
          <w:bCs/>
          <w:caps w:val="0"/>
          <w:sz w:val="24"/>
          <w:szCs w:val="24"/>
        </w:rPr>
      </w:pPr>
    </w:p>
    <w:p w14:paraId="2E93D3D9" w14:textId="6DAFD456" w:rsidR="00D86DB1" w:rsidRPr="0005019F" w:rsidRDefault="00D86DB1" w:rsidP="002A1BD1">
      <w:pPr>
        <w:rPr>
          <w:rFonts w:asciiTheme="majorBidi" w:hAnsiTheme="majorBidi" w:cstheme="majorBidi"/>
          <w:b/>
          <w:bCs/>
          <w:sz w:val="24"/>
          <w:szCs w:val="24"/>
          <w:lang w:val="en-US"/>
        </w:rPr>
      </w:pPr>
      <w:r w:rsidRPr="0005019F">
        <w:rPr>
          <w:rFonts w:asciiTheme="majorBidi" w:hAnsiTheme="majorBidi" w:cstheme="majorBidi"/>
          <w:b/>
          <w:bCs/>
          <w:sz w:val="24"/>
          <w:szCs w:val="24"/>
          <w:lang w:val="en-US"/>
        </w:rPr>
        <w:t xml:space="preserve">References </w:t>
      </w:r>
    </w:p>
    <w:p w14:paraId="3486CCA1" w14:textId="1EA8A032"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Food and Agriculture Organization of the United Nations. (2024). The state of food and agriculture 2024: Value-driven transformation of agrifood systems. Rome: FAO. Retrieved from </w:t>
      </w:r>
      <w:r w:rsidR="004A4292" w:rsidRPr="0005019F">
        <w:rPr>
          <w:rFonts w:asciiTheme="majorBidi" w:eastAsia="Times New Roman" w:hAnsiTheme="majorBidi" w:cstheme="majorBidi"/>
          <w:sz w:val="24"/>
          <w:szCs w:val="24"/>
          <w:lang w:eastAsia="en-IN"/>
        </w:rPr>
        <w:t>10.4060/cd2616en</w:t>
      </w:r>
    </w:p>
    <w:p w14:paraId="32651E1F" w14:textId="3AD41D26"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United Nations Development Programme. (2023). Sustainable and digital agriculture. Singapore Global Centre for Technology, Innovation and Sustainable Development. </w:t>
      </w:r>
      <w:r w:rsidR="004A4292" w:rsidRPr="0005019F">
        <w:rPr>
          <w:rFonts w:asciiTheme="majorBidi" w:eastAsia="Times New Roman" w:hAnsiTheme="majorBidi" w:cstheme="majorBidi"/>
          <w:sz w:val="24"/>
          <w:szCs w:val="24"/>
          <w:lang w:eastAsia="en-IN"/>
        </w:rPr>
        <w:t>https://www.undp.org/sgtechcentre/sustainable-and-digital-agriculture-1</w:t>
      </w:r>
    </w:p>
    <w:p w14:paraId="6C4158BC" w14:textId="416C0663"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Organisation for Economic Co-operation and Development. (2025). The digitalisation of agriculture. Paris: OECD. </w:t>
      </w:r>
      <w:r w:rsidR="004A4292" w:rsidRPr="0005019F">
        <w:rPr>
          <w:rFonts w:asciiTheme="majorBidi" w:eastAsia="Times New Roman" w:hAnsiTheme="majorBidi" w:cstheme="majorBidi"/>
          <w:sz w:val="24"/>
          <w:szCs w:val="24"/>
          <w:lang w:eastAsia="en-IN"/>
        </w:rPr>
        <w:t>10.1787/285cc27d-en</w:t>
      </w:r>
    </w:p>
    <w:p w14:paraId="21F61D75" w14:textId="76A3B0B4"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National Academy of Agricultural Sciences. (2024). National conference on digital agriculture: Empowering Indian farming. New Delhi: NAAS. </w:t>
      </w:r>
      <w:r w:rsidR="004A4292" w:rsidRPr="0005019F">
        <w:rPr>
          <w:rFonts w:asciiTheme="majorBidi" w:eastAsia="Times New Roman" w:hAnsiTheme="majorBidi" w:cstheme="majorBidi"/>
          <w:sz w:val="24"/>
          <w:szCs w:val="24"/>
          <w:lang w:eastAsia="en-IN"/>
        </w:rPr>
        <w:t>https://hdl.handle.net/10568/168501</w:t>
      </w:r>
    </w:p>
    <w:p w14:paraId="79D4E066"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World Bank. (2023). Digital agriculture: The future of innovation in rural development. Washington, DC: World Bank Group. Retrieved from </w:t>
      </w:r>
      <w:hyperlink r:id="rId8" w:history="1">
        <w:r w:rsidRPr="0005019F">
          <w:rPr>
            <w:rFonts w:asciiTheme="majorBidi" w:eastAsia="Times New Roman" w:hAnsiTheme="majorBidi" w:cstheme="majorBidi"/>
            <w:color w:val="0000FF"/>
            <w:sz w:val="24"/>
            <w:szCs w:val="24"/>
            <w:u w:val="single"/>
            <w:lang w:eastAsia="en-IN"/>
          </w:rPr>
          <w:t>https://documents.worldbank.org</w:t>
        </w:r>
      </w:hyperlink>
    </w:p>
    <w:p w14:paraId="76B1B385"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Indian Council of Agricultural Research. (2024). ICT interventions in Indian agriculture. New Delhi: ICAR. Retrieved from </w:t>
      </w:r>
      <w:hyperlink r:id="rId9" w:history="1">
        <w:r w:rsidRPr="0005019F">
          <w:rPr>
            <w:rFonts w:asciiTheme="majorBidi" w:eastAsia="Times New Roman" w:hAnsiTheme="majorBidi" w:cstheme="majorBidi"/>
            <w:color w:val="0000FF"/>
            <w:sz w:val="24"/>
            <w:szCs w:val="24"/>
            <w:u w:val="single"/>
            <w:lang w:eastAsia="en-IN"/>
          </w:rPr>
          <w:t>https://icar.org.in</w:t>
        </w:r>
      </w:hyperlink>
    </w:p>
    <w:p w14:paraId="1A40E8EF" w14:textId="09A4820C"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Patel, S., Sen, K. K., Tiwari, A. K., &amp; Dubey, K. (2025). The significant role of ICT in agricultural technology adoption. International Journal of Multidisciplinary Research Transactions, 7(3), 45–56. </w:t>
      </w:r>
      <w:r w:rsidR="004A4292" w:rsidRPr="0005019F">
        <w:rPr>
          <w:rFonts w:asciiTheme="majorBidi" w:eastAsia="Times New Roman" w:hAnsiTheme="majorBidi" w:cstheme="majorBidi"/>
          <w:sz w:val="24"/>
          <w:szCs w:val="24"/>
          <w:lang w:eastAsia="en-IN"/>
        </w:rPr>
        <w:t>10.5281/zenodo.15040031</w:t>
      </w:r>
    </w:p>
    <w:p w14:paraId="4734D6CA" w14:textId="5E9C39A2"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Tiwari, A. (2023). Bridging the digital divide: Adoption and challenges of ICT tools in agriculture in rural India. International Journal of Food and Nutritional Sciences, 12(4), 210–218.</w:t>
      </w:r>
      <w:r w:rsidR="007D6B7F" w:rsidRPr="0005019F">
        <w:rPr>
          <w:rFonts w:asciiTheme="majorBidi" w:eastAsia="Times New Roman" w:hAnsiTheme="majorBidi" w:cstheme="majorBidi"/>
          <w:sz w:val="24"/>
          <w:szCs w:val="24"/>
          <w:lang w:eastAsia="en-IN"/>
        </w:rPr>
        <w:t xml:space="preserve"> https://ijfans.org/volume-12-issue-4/</w:t>
      </w:r>
    </w:p>
    <w:p w14:paraId="5120E58A"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Singh, A. K., &amp; Sahoo, S. N. (2025). Transforming rural agriculture through technology: An empirical study on socio-economic impacts of digital platforms. International Journal of Fundamental and Multidisciplinary Research, 3(2), 78–89.</w:t>
      </w:r>
    </w:p>
    <w:p w14:paraId="7612B705"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Kushwaha, R. S. (2025). Impact of the digital revolution in rural India. The Academic Journal, 3(2), 82–95.</w:t>
      </w:r>
    </w:p>
    <w:p w14:paraId="47043D7E" w14:textId="121D4526"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proofErr w:type="spellStart"/>
      <w:r w:rsidRPr="0005019F">
        <w:rPr>
          <w:rFonts w:asciiTheme="majorBidi" w:eastAsia="Times New Roman" w:hAnsiTheme="majorBidi" w:cstheme="majorBidi"/>
          <w:sz w:val="24"/>
          <w:szCs w:val="24"/>
          <w:lang w:eastAsia="en-IN"/>
        </w:rPr>
        <w:t>Meenambigai</w:t>
      </w:r>
      <w:proofErr w:type="spellEnd"/>
      <w:r w:rsidRPr="0005019F">
        <w:rPr>
          <w:rFonts w:asciiTheme="majorBidi" w:eastAsia="Times New Roman" w:hAnsiTheme="majorBidi" w:cstheme="majorBidi"/>
          <w:sz w:val="24"/>
          <w:szCs w:val="24"/>
          <w:lang w:eastAsia="en-IN"/>
        </w:rPr>
        <w:t xml:space="preserve">, J., &amp; </w:t>
      </w:r>
      <w:proofErr w:type="spellStart"/>
      <w:r w:rsidRPr="0005019F">
        <w:rPr>
          <w:rFonts w:asciiTheme="majorBidi" w:eastAsia="Times New Roman" w:hAnsiTheme="majorBidi" w:cstheme="majorBidi"/>
          <w:sz w:val="24"/>
          <w:szCs w:val="24"/>
          <w:lang w:eastAsia="en-IN"/>
        </w:rPr>
        <w:t>Thatchinamoorthy</w:t>
      </w:r>
      <w:proofErr w:type="spellEnd"/>
      <w:r w:rsidRPr="0005019F">
        <w:rPr>
          <w:rFonts w:asciiTheme="majorBidi" w:eastAsia="Times New Roman" w:hAnsiTheme="majorBidi" w:cstheme="majorBidi"/>
          <w:sz w:val="24"/>
          <w:szCs w:val="24"/>
          <w:lang w:eastAsia="en-IN"/>
        </w:rPr>
        <w:t>, C. (2024). Training needs assessment of extension personnel in ICT and transfer of technology. Pramana Research Journal, 14(1), 133–145.</w:t>
      </w:r>
      <w:r w:rsidR="008C3A74" w:rsidRPr="0005019F">
        <w:rPr>
          <w:rFonts w:asciiTheme="majorBidi" w:eastAsia="Times New Roman" w:hAnsiTheme="majorBidi" w:cstheme="majorBidi"/>
          <w:sz w:val="24"/>
          <w:szCs w:val="24"/>
          <w:lang w:eastAsia="en-IN"/>
        </w:rPr>
        <w:t xml:space="preserve"> </w:t>
      </w:r>
      <w:proofErr w:type="gramStart"/>
      <w:r w:rsidR="008C3A74" w:rsidRPr="0005019F">
        <w:rPr>
          <w:rFonts w:asciiTheme="majorBidi" w:eastAsia="Times New Roman" w:hAnsiTheme="majorBidi" w:cstheme="majorBidi"/>
          <w:sz w:val="24"/>
          <w:szCs w:val="24"/>
          <w:lang w:eastAsia="en-IN"/>
        </w:rPr>
        <w:t>16.10089.PRJ.2019.V</w:t>
      </w:r>
      <w:proofErr w:type="gramEnd"/>
      <w:r w:rsidR="008C3A74" w:rsidRPr="0005019F">
        <w:rPr>
          <w:rFonts w:asciiTheme="majorBidi" w:eastAsia="Times New Roman" w:hAnsiTheme="majorBidi" w:cstheme="majorBidi"/>
          <w:sz w:val="24"/>
          <w:szCs w:val="24"/>
          <w:lang w:eastAsia="en-IN"/>
        </w:rPr>
        <w:t>9I5.19.3454</w:t>
      </w:r>
    </w:p>
    <w:p w14:paraId="08B7DC39" w14:textId="71496DD3"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Sandhiya, V., &amp; Balakrishnan, T. (2022). Awareness level of ICT-based </w:t>
      </w:r>
      <w:proofErr w:type="spellStart"/>
      <w:r w:rsidRPr="0005019F">
        <w:rPr>
          <w:rFonts w:asciiTheme="majorBidi" w:eastAsia="Times New Roman" w:hAnsiTheme="majorBidi" w:cstheme="majorBidi"/>
          <w:sz w:val="24"/>
          <w:szCs w:val="24"/>
          <w:lang w:eastAsia="en-IN"/>
        </w:rPr>
        <w:t>agro</w:t>
      </w:r>
      <w:proofErr w:type="spellEnd"/>
      <w:r w:rsidRPr="0005019F">
        <w:rPr>
          <w:rFonts w:asciiTheme="majorBidi" w:eastAsia="Times New Roman" w:hAnsiTheme="majorBidi" w:cstheme="majorBidi"/>
          <w:sz w:val="24"/>
          <w:szCs w:val="24"/>
          <w:lang w:eastAsia="en-IN"/>
        </w:rPr>
        <w:t xml:space="preserve">-advisory services by farmers in </w:t>
      </w:r>
      <w:proofErr w:type="spellStart"/>
      <w:r w:rsidRPr="0005019F">
        <w:rPr>
          <w:rFonts w:asciiTheme="majorBidi" w:eastAsia="Times New Roman" w:hAnsiTheme="majorBidi" w:cstheme="majorBidi"/>
          <w:sz w:val="24"/>
          <w:szCs w:val="24"/>
          <w:lang w:eastAsia="en-IN"/>
        </w:rPr>
        <w:t>Dindigul</w:t>
      </w:r>
      <w:proofErr w:type="spellEnd"/>
      <w:r w:rsidRPr="0005019F">
        <w:rPr>
          <w:rFonts w:asciiTheme="majorBidi" w:eastAsia="Times New Roman" w:hAnsiTheme="majorBidi" w:cstheme="majorBidi"/>
          <w:sz w:val="24"/>
          <w:szCs w:val="24"/>
          <w:lang w:eastAsia="en-IN"/>
        </w:rPr>
        <w:t xml:space="preserve"> district of Tamil Nadu. Bulletin of Environment, Pharmacology and Life Sciences, 11(12), 43–46.</w:t>
      </w:r>
      <w:r w:rsidR="008C3A74" w:rsidRPr="0005019F">
        <w:rPr>
          <w:rFonts w:asciiTheme="majorBidi" w:eastAsia="Times New Roman" w:hAnsiTheme="majorBidi" w:cstheme="majorBidi"/>
          <w:sz w:val="24"/>
          <w:szCs w:val="24"/>
          <w:lang w:eastAsia="en-IN"/>
        </w:rPr>
        <w:t xml:space="preserve"> http://www.bepls.com/</w:t>
      </w:r>
    </w:p>
    <w:p w14:paraId="10883B32" w14:textId="4CE6051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Manivannan, N., &amp; Natarajan, M. (2024). Digital agriculture transforming extension services. </w:t>
      </w:r>
      <w:proofErr w:type="spellStart"/>
      <w:r w:rsidRPr="0005019F">
        <w:rPr>
          <w:rFonts w:asciiTheme="majorBidi" w:eastAsia="Times New Roman" w:hAnsiTheme="majorBidi" w:cstheme="majorBidi"/>
          <w:sz w:val="24"/>
          <w:szCs w:val="24"/>
          <w:lang w:eastAsia="en-IN"/>
        </w:rPr>
        <w:t>Greenaria</w:t>
      </w:r>
      <w:proofErr w:type="spellEnd"/>
      <w:r w:rsidRPr="0005019F">
        <w:rPr>
          <w:rFonts w:asciiTheme="majorBidi" w:eastAsia="Times New Roman" w:hAnsiTheme="majorBidi" w:cstheme="majorBidi"/>
          <w:sz w:val="24"/>
          <w:szCs w:val="24"/>
          <w:lang w:eastAsia="en-IN"/>
        </w:rPr>
        <w:t xml:space="preserve"> Agricultural e-Magazine, 2(4), 25–34.</w:t>
      </w:r>
      <w:r w:rsidR="008C3A74" w:rsidRPr="0005019F">
        <w:rPr>
          <w:rFonts w:asciiTheme="majorBidi" w:eastAsia="Times New Roman" w:hAnsiTheme="majorBidi" w:cstheme="majorBidi"/>
          <w:sz w:val="24"/>
          <w:szCs w:val="24"/>
          <w:lang w:eastAsia="en-IN"/>
        </w:rPr>
        <w:t xml:space="preserve"> https://greenaria.in/digital-agriculture-transforming-extension-services/</w:t>
      </w:r>
    </w:p>
    <w:p w14:paraId="5553A163" w14:textId="4CE05E71"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lastRenderedPageBreak/>
        <w:t>Saravanan, R. (2020). ICTs for agricultural extension in India: Policy implications for developing countries. AFITA Conference Proceedings, 45–56.</w:t>
      </w:r>
      <w:r w:rsidR="008C3A74" w:rsidRPr="0005019F">
        <w:rPr>
          <w:rFonts w:asciiTheme="majorBidi" w:eastAsia="Times New Roman" w:hAnsiTheme="majorBidi" w:cstheme="majorBidi"/>
          <w:sz w:val="24"/>
          <w:szCs w:val="24"/>
          <w:lang w:eastAsia="en-IN"/>
        </w:rPr>
        <w:t xml:space="preserve"> https://saravananraj.net/proceedings-reviews/</w:t>
      </w:r>
    </w:p>
    <w:p w14:paraId="046343F6"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Singh, P., &amp; Raj, S. (2025). Use of ICT tools in agricultural extension: Revolutionizing farmer outreach. </w:t>
      </w:r>
      <w:proofErr w:type="spellStart"/>
      <w:r w:rsidRPr="0005019F">
        <w:rPr>
          <w:rFonts w:asciiTheme="majorBidi" w:eastAsia="Times New Roman" w:hAnsiTheme="majorBidi" w:cstheme="majorBidi"/>
          <w:sz w:val="24"/>
          <w:szCs w:val="24"/>
          <w:lang w:eastAsia="en-IN"/>
        </w:rPr>
        <w:t>AgriRoots</w:t>
      </w:r>
      <w:proofErr w:type="spellEnd"/>
      <w:r w:rsidRPr="0005019F">
        <w:rPr>
          <w:rFonts w:asciiTheme="majorBidi" w:eastAsia="Times New Roman" w:hAnsiTheme="majorBidi" w:cstheme="majorBidi"/>
          <w:sz w:val="24"/>
          <w:szCs w:val="24"/>
          <w:lang w:eastAsia="en-IN"/>
        </w:rPr>
        <w:t xml:space="preserve"> Magazine, 7(2), 112–120.</w:t>
      </w:r>
    </w:p>
    <w:p w14:paraId="6F32E48B" w14:textId="0C6CCAFB"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Tamil Nadu Agricultural University. (2024). ICT initiatives in agriculture: </w:t>
      </w:r>
      <w:proofErr w:type="spellStart"/>
      <w:r w:rsidRPr="0005019F">
        <w:rPr>
          <w:rFonts w:asciiTheme="majorBidi" w:eastAsia="Times New Roman" w:hAnsiTheme="majorBidi" w:cstheme="majorBidi"/>
          <w:sz w:val="24"/>
          <w:szCs w:val="24"/>
          <w:lang w:eastAsia="en-IN"/>
        </w:rPr>
        <w:t>Agritech</w:t>
      </w:r>
      <w:proofErr w:type="spellEnd"/>
      <w:r w:rsidRPr="0005019F">
        <w:rPr>
          <w:rFonts w:asciiTheme="majorBidi" w:eastAsia="Times New Roman" w:hAnsiTheme="majorBidi" w:cstheme="majorBidi"/>
          <w:sz w:val="24"/>
          <w:szCs w:val="24"/>
          <w:lang w:eastAsia="en-IN"/>
        </w:rPr>
        <w:t xml:space="preserve"> portal. Coimbatore: TNAU. </w:t>
      </w:r>
      <w:r w:rsidR="008C3A74" w:rsidRPr="0005019F">
        <w:rPr>
          <w:rFonts w:asciiTheme="majorBidi" w:eastAsia="Times New Roman" w:hAnsiTheme="majorBidi" w:cstheme="majorBidi"/>
          <w:sz w:val="24"/>
          <w:szCs w:val="24"/>
          <w:lang w:eastAsia="en-IN"/>
        </w:rPr>
        <w:t>https://agritech.tnau.ac.in/</w:t>
      </w:r>
    </w:p>
    <w:p w14:paraId="0E76A0D6" w14:textId="75F6952A"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 xml:space="preserve">OECD &amp; FAO. (2025). OECD-FAO agricultural outlook 2025–2034. Paris: OECD Publishing. </w:t>
      </w:r>
      <w:r w:rsidR="008C3A74" w:rsidRPr="0005019F">
        <w:rPr>
          <w:rFonts w:asciiTheme="majorBidi" w:eastAsia="Times New Roman" w:hAnsiTheme="majorBidi" w:cstheme="majorBidi"/>
          <w:sz w:val="24"/>
          <w:szCs w:val="24"/>
          <w:lang w:eastAsia="en-IN"/>
        </w:rPr>
        <w:t>https://doi.org/10.1787/601276cd-en</w:t>
      </w:r>
    </w:p>
    <w:p w14:paraId="7804DA6D" w14:textId="3C6160F3"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Food and Agriculture Organization of the United Nations. (2017). ICT in agriculture: Connecting smallholders to knowledge, networks, and institutions (Updated edition). Rome: FAO.</w:t>
      </w:r>
      <w:r w:rsidR="000309C8" w:rsidRPr="0005019F">
        <w:rPr>
          <w:rFonts w:asciiTheme="majorBidi" w:eastAsia="Times New Roman" w:hAnsiTheme="majorBidi" w:cstheme="majorBidi"/>
          <w:sz w:val="24"/>
          <w:szCs w:val="24"/>
          <w:lang w:eastAsia="en-IN"/>
        </w:rPr>
        <w:t xml:space="preserve"> 10.1596/978-1-4648-1002-2</w:t>
      </w:r>
    </w:p>
    <w:p w14:paraId="6D3C79A3"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Raj, S., &amp; Kumar, R. (2023). Digital literacy and ICT adoption among smallholder farmers in India. Journal of Rural Development Studies, 41(3), 215–229.</w:t>
      </w:r>
    </w:p>
    <w:p w14:paraId="44134DBD" w14:textId="77777777" w:rsidR="0064762B" w:rsidRPr="0005019F" w:rsidRDefault="0064762B" w:rsidP="0064762B">
      <w:pPr>
        <w:pStyle w:val="ListParagraph"/>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en-IN"/>
        </w:rPr>
      </w:pPr>
      <w:r w:rsidRPr="0005019F">
        <w:rPr>
          <w:rFonts w:asciiTheme="majorBidi" w:eastAsia="Times New Roman" w:hAnsiTheme="majorBidi" w:cstheme="majorBidi"/>
          <w:sz w:val="24"/>
          <w:szCs w:val="24"/>
          <w:lang w:eastAsia="en-IN"/>
        </w:rPr>
        <w:t>Panwar, A. K., &amp; Sahoo, S. N. (2024). ICT-enabled innovations for sustainable agriculture in India. International Journal of Agricultural Extension, 12(1), 33–44.</w:t>
      </w:r>
    </w:p>
    <w:p w14:paraId="278157F1" w14:textId="254E186F" w:rsidR="0064762B" w:rsidRPr="0005019F" w:rsidRDefault="0064762B" w:rsidP="00280A65">
      <w:pPr>
        <w:pStyle w:val="ListParagraph"/>
        <w:numPr>
          <w:ilvl w:val="0"/>
          <w:numId w:val="8"/>
        </w:numPr>
        <w:spacing w:line="240" w:lineRule="auto"/>
        <w:jc w:val="both"/>
        <w:rPr>
          <w:rFonts w:asciiTheme="majorBidi" w:hAnsiTheme="majorBidi" w:cstheme="majorBidi"/>
          <w:sz w:val="24"/>
          <w:szCs w:val="24"/>
        </w:rPr>
      </w:pPr>
      <w:proofErr w:type="spellStart"/>
      <w:r w:rsidRPr="0005019F">
        <w:rPr>
          <w:rFonts w:asciiTheme="majorBidi" w:hAnsiTheme="majorBidi" w:cstheme="majorBidi"/>
          <w:sz w:val="24"/>
          <w:szCs w:val="24"/>
        </w:rPr>
        <w:t>Samadder</w:t>
      </w:r>
      <w:proofErr w:type="spellEnd"/>
      <w:r w:rsidRPr="0005019F">
        <w:rPr>
          <w:rFonts w:asciiTheme="majorBidi" w:hAnsiTheme="majorBidi" w:cstheme="majorBidi"/>
          <w:sz w:val="24"/>
          <w:szCs w:val="24"/>
        </w:rPr>
        <w:t xml:space="preserve">, S., Pandya, S. P., &amp; Lal, S. P. (2023). Bridging the digital divide in agriculture: An investigation into ICT adoption for sustainable farming practices in </w:t>
      </w:r>
      <w:proofErr w:type="spellStart"/>
      <w:r w:rsidRPr="0005019F">
        <w:rPr>
          <w:rFonts w:asciiTheme="majorBidi" w:hAnsiTheme="majorBidi" w:cstheme="majorBidi"/>
          <w:sz w:val="24"/>
          <w:szCs w:val="24"/>
        </w:rPr>
        <w:t>Banaskantha</w:t>
      </w:r>
      <w:proofErr w:type="spellEnd"/>
      <w:r w:rsidRPr="0005019F">
        <w:rPr>
          <w:rFonts w:asciiTheme="majorBidi" w:hAnsiTheme="majorBidi" w:cstheme="majorBidi"/>
          <w:sz w:val="24"/>
          <w:szCs w:val="24"/>
        </w:rPr>
        <w:t xml:space="preserve"> district of Gujarat, India. International Journal of Environment and Climate Change, 13(9), 112–124. </w:t>
      </w:r>
      <w:r w:rsidR="005D5D34" w:rsidRPr="0005019F">
        <w:rPr>
          <w:rFonts w:asciiTheme="majorBidi" w:hAnsiTheme="majorBidi" w:cstheme="majorBidi"/>
          <w:sz w:val="24"/>
          <w:szCs w:val="24"/>
        </w:rPr>
        <w:t>10.9734/</w:t>
      </w:r>
      <w:proofErr w:type="spellStart"/>
      <w:r w:rsidR="005D5D34" w:rsidRPr="0005019F">
        <w:rPr>
          <w:rFonts w:asciiTheme="majorBidi" w:hAnsiTheme="majorBidi" w:cstheme="majorBidi"/>
          <w:sz w:val="24"/>
          <w:szCs w:val="24"/>
        </w:rPr>
        <w:t>ijecc</w:t>
      </w:r>
      <w:proofErr w:type="spellEnd"/>
      <w:r w:rsidR="005D5D34" w:rsidRPr="0005019F">
        <w:rPr>
          <w:rFonts w:asciiTheme="majorBidi" w:hAnsiTheme="majorBidi" w:cstheme="majorBidi"/>
          <w:sz w:val="24"/>
          <w:szCs w:val="24"/>
        </w:rPr>
        <w:t>/2023/v13i92367</w:t>
      </w:r>
    </w:p>
    <w:p w14:paraId="6B95272B" w14:textId="74DD831D"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Prakash, N., Rao, A. S., Awasthi, A. K., &amp; Maurya, S. (2024). Digital transformation in Indian agriculture: Assessing the impact on crop monitoring and sustainable farming techniques. International Journal of Academic Multidisciplinary Studies, 7(8), 45–59. </w:t>
      </w:r>
      <w:r w:rsidR="005D5D34" w:rsidRPr="0005019F">
        <w:rPr>
          <w:rFonts w:asciiTheme="majorBidi" w:hAnsiTheme="majorBidi" w:cstheme="majorBidi"/>
          <w:sz w:val="24"/>
          <w:szCs w:val="24"/>
        </w:rPr>
        <w:t>10.31426/ijamsr.2024.7.8.7617</w:t>
      </w:r>
    </w:p>
    <w:p w14:paraId="540C8046" w14:textId="5AB9FBA5"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Aravind, A., Rajasekaran, R., &amp; Bhavadharani, M. (2020). Perception of farmers towards the use of ICT tools for farm communication in Tirunelveli district of Tamil Nadu. International Journal of Current Microbiology and Applied Sciences, 9(11), 3100–3108. </w:t>
      </w:r>
      <w:r w:rsidR="005D5D34" w:rsidRPr="0005019F">
        <w:t>10.20546/ijcmas.2020.911.364</w:t>
      </w:r>
    </w:p>
    <w:p w14:paraId="7EA1EDBE" w14:textId="77777777"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Cole, S., Goldberg, J., </w:t>
      </w:r>
      <w:proofErr w:type="spellStart"/>
      <w:r w:rsidRPr="0005019F">
        <w:rPr>
          <w:rFonts w:asciiTheme="majorBidi" w:hAnsiTheme="majorBidi" w:cstheme="majorBidi"/>
          <w:sz w:val="24"/>
          <w:szCs w:val="24"/>
        </w:rPr>
        <w:t>Harigaya</w:t>
      </w:r>
      <w:proofErr w:type="spellEnd"/>
      <w:r w:rsidRPr="0005019F">
        <w:rPr>
          <w:rFonts w:asciiTheme="majorBidi" w:hAnsiTheme="majorBidi" w:cstheme="majorBidi"/>
          <w:sz w:val="24"/>
          <w:szCs w:val="24"/>
        </w:rPr>
        <w:t xml:space="preserve">, T., &amp; Zhu, J. (2025). The impact of digital agricultural extension service: Experimental evidence from rice farmers in Odisha, India. Precision Development Working Paper. Retrieved from </w:t>
      </w:r>
      <w:hyperlink r:id="rId10" w:history="1">
        <w:r w:rsidRPr="0005019F">
          <w:rPr>
            <w:rStyle w:val="Hyperlink"/>
            <w:rFonts w:asciiTheme="majorBidi" w:hAnsiTheme="majorBidi" w:cstheme="majorBidi"/>
            <w:sz w:val="24"/>
            <w:szCs w:val="24"/>
          </w:rPr>
          <w:t>https://precisiondev.org</w:t>
        </w:r>
      </w:hyperlink>
      <w:r w:rsidRPr="0005019F">
        <w:rPr>
          <w:rFonts w:asciiTheme="majorBidi" w:hAnsiTheme="majorBidi" w:cstheme="majorBidi"/>
          <w:sz w:val="24"/>
          <w:szCs w:val="24"/>
        </w:rPr>
        <w:t xml:space="preserve"> Precision Development</w:t>
      </w:r>
    </w:p>
    <w:p w14:paraId="252A9CF1" w14:textId="5B677349"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Patel, M. M., </w:t>
      </w:r>
      <w:proofErr w:type="spellStart"/>
      <w:r w:rsidRPr="0005019F">
        <w:rPr>
          <w:rFonts w:asciiTheme="majorBidi" w:hAnsiTheme="majorBidi" w:cstheme="majorBidi"/>
          <w:sz w:val="24"/>
          <w:szCs w:val="24"/>
        </w:rPr>
        <w:t>Khodifad</w:t>
      </w:r>
      <w:proofErr w:type="spellEnd"/>
      <w:r w:rsidRPr="0005019F">
        <w:rPr>
          <w:rFonts w:asciiTheme="majorBidi" w:hAnsiTheme="majorBidi" w:cstheme="majorBidi"/>
          <w:sz w:val="24"/>
          <w:szCs w:val="24"/>
        </w:rPr>
        <w:t xml:space="preserve">, P. B., &amp; Chaudhary, M. (2024). Utilisation of artificial intelligence-related technology for agricultural extension services among extension professionals in India. Bhartiya Krishi Anusandhan Patrika, 39(3–4), 288–293. </w:t>
      </w:r>
      <w:r w:rsidR="005D5D34" w:rsidRPr="0005019F">
        <w:t>10.18805/BKAP695</w:t>
      </w:r>
    </w:p>
    <w:p w14:paraId="6ED39A65" w14:textId="3357920C"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Chouhan, N. (2024). A study on digital literacy in rural areas covered under MP higher education. </w:t>
      </w:r>
      <w:proofErr w:type="spellStart"/>
      <w:r w:rsidRPr="0005019F">
        <w:rPr>
          <w:rFonts w:asciiTheme="majorBidi" w:hAnsiTheme="majorBidi" w:cstheme="majorBidi"/>
          <w:sz w:val="24"/>
          <w:szCs w:val="24"/>
        </w:rPr>
        <w:t>Anveshana</w:t>
      </w:r>
      <w:proofErr w:type="spellEnd"/>
      <w:r w:rsidRPr="0005019F">
        <w:rPr>
          <w:rFonts w:asciiTheme="majorBidi" w:hAnsiTheme="majorBidi" w:cstheme="majorBidi"/>
          <w:sz w:val="24"/>
          <w:szCs w:val="24"/>
        </w:rPr>
        <w:t xml:space="preserve"> India Publications. </w:t>
      </w:r>
      <w:r w:rsidR="005D5D34" w:rsidRPr="0005019F">
        <w:rPr>
          <w:rFonts w:asciiTheme="majorBidi" w:hAnsiTheme="majorBidi" w:cstheme="majorBidi"/>
          <w:sz w:val="24"/>
          <w:szCs w:val="24"/>
        </w:rPr>
        <w:t>https://anveshanaindia.com/aijrrlsjm-vol-9-issue-1-2024-jan/</w:t>
      </w:r>
    </w:p>
    <w:p w14:paraId="46D71485" w14:textId="2DD855CB"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Chandra, S., </w:t>
      </w:r>
      <w:proofErr w:type="spellStart"/>
      <w:r w:rsidRPr="0005019F">
        <w:rPr>
          <w:rFonts w:asciiTheme="majorBidi" w:hAnsiTheme="majorBidi" w:cstheme="majorBidi"/>
          <w:sz w:val="24"/>
          <w:szCs w:val="24"/>
        </w:rPr>
        <w:t>Ghadei</w:t>
      </w:r>
      <w:proofErr w:type="spellEnd"/>
      <w:r w:rsidRPr="0005019F">
        <w:rPr>
          <w:rFonts w:asciiTheme="majorBidi" w:hAnsiTheme="majorBidi" w:cstheme="majorBidi"/>
          <w:sz w:val="24"/>
          <w:szCs w:val="24"/>
        </w:rPr>
        <w:t xml:space="preserve">, K., </w:t>
      </w:r>
      <w:proofErr w:type="spellStart"/>
      <w:r w:rsidRPr="0005019F">
        <w:rPr>
          <w:rFonts w:asciiTheme="majorBidi" w:hAnsiTheme="majorBidi" w:cstheme="majorBidi"/>
          <w:sz w:val="24"/>
          <w:szCs w:val="24"/>
        </w:rPr>
        <w:t>Chennamadhava</w:t>
      </w:r>
      <w:proofErr w:type="spellEnd"/>
      <w:r w:rsidRPr="0005019F">
        <w:rPr>
          <w:rFonts w:asciiTheme="majorBidi" w:hAnsiTheme="majorBidi" w:cstheme="majorBidi"/>
          <w:sz w:val="24"/>
          <w:szCs w:val="24"/>
        </w:rPr>
        <w:t xml:space="preserve">, M., &amp; Ali, W. (2024). Development and validation of a farmer-focused digital literacy scale. Indian Journal of Extension Education, 60(1), 45–52. </w:t>
      </w:r>
      <w:r w:rsidR="005D5D34" w:rsidRPr="0005019F">
        <w:rPr>
          <w:rFonts w:asciiTheme="majorBidi" w:hAnsiTheme="majorBidi" w:cstheme="majorBidi"/>
          <w:sz w:val="24"/>
          <w:szCs w:val="24"/>
        </w:rPr>
        <w:t>10.48165/IJEE.2024.601RT</w:t>
      </w:r>
    </w:p>
    <w:p w14:paraId="443B07A9" w14:textId="35077E01"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FAO, IFPRI, &amp; OECD. (2017). Information and communication technology (ICT) in agriculture: A report to the G20 agricultural deputies. Rome: FAO. </w:t>
      </w:r>
      <w:r w:rsidR="005D5D34" w:rsidRPr="0005019F">
        <w:rPr>
          <w:rFonts w:asciiTheme="majorBidi" w:hAnsiTheme="majorBidi" w:cstheme="majorBidi"/>
          <w:sz w:val="24"/>
          <w:szCs w:val="24"/>
        </w:rPr>
        <w:t>http://www.fao.org/3/a-i7961e.pdf</w:t>
      </w:r>
    </w:p>
    <w:p w14:paraId="27A1B3F7" w14:textId="2FD17767"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t xml:space="preserve">World Bank. (2024). Agricultural innovation and technology in World Bank projects. Washington, DC: Independent Evaluation Group. </w:t>
      </w:r>
      <w:r w:rsidR="005D5D34" w:rsidRPr="0005019F">
        <w:rPr>
          <w:rFonts w:asciiTheme="majorBidi" w:hAnsiTheme="majorBidi" w:cstheme="majorBidi"/>
          <w:sz w:val="24"/>
          <w:szCs w:val="24"/>
        </w:rPr>
        <w:t>10.1596/IEG193668</w:t>
      </w:r>
    </w:p>
    <w:p w14:paraId="0181CED8" w14:textId="579B4546" w:rsidR="00280A65" w:rsidRPr="0005019F" w:rsidRDefault="00280A65" w:rsidP="00280A65">
      <w:pPr>
        <w:pStyle w:val="ListParagraph"/>
        <w:numPr>
          <w:ilvl w:val="0"/>
          <w:numId w:val="8"/>
        </w:numPr>
        <w:jc w:val="both"/>
        <w:rPr>
          <w:rFonts w:asciiTheme="majorBidi" w:hAnsiTheme="majorBidi" w:cstheme="majorBidi"/>
          <w:sz w:val="24"/>
          <w:szCs w:val="24"/>
        </w:rPr>
      </w:pPr>
      <w:r w:rsidRPr="0005019F">
        <w:rPr>
          <w:rFonts w:asciiTheme="majorBidi" w:hAnsiTheme="majorBidi" w:cstheme="majorBidi"/>
          <w:sz w:val="24"/>
          <w:szCs w:val="24"/>
        </w:rPr>
        <w:lastRenderedPageBreak/>
        <w:t xml:space="preserve">Kushwaha, R. S. (2025). Impact of the digital revolution in rural India. The Academic Journal, 3(2), 82–95. </w:t>
      </w:r>
      <w:r w:rsidR="005D5D34" w:rsidRPr="0005019F">
        <w:rPr>
          <w:rFonts w:asciiTheme="majorBidi" w:hAnsiTheme="majorBidi" w:cstheme="majorBidi"/>
          <w:sz w:val="24"/>
          <w:szCs w:val="24"/>
        </w:rPr>
        <w:t>https://theacademic.in/wp-content/uploads/2025/03/82.pdf</w:t>
      </w:r>
    </w:p>
    <w:p w14:paraId="6704E1C8" w14:textId="77777777" w:rsidR="00280A65" w:rsidRPr="0064762B" w:rsidRDefault="00280A65" w:rsidP="0064762B">
      <w:pPr>
        <w:pStyle w:val="ListParagraph"/>
        <w:spacing w:line="240" w:lineRule="auto"/>
        <w:jc w:val="both"/>
        <w:rPr>
          <w:rFonts w:asciiTheme="majorBidi" w:hAnsiTheme="majorBidi" w:cstheme="majorBidi"/>
          <w:sz w:val="24"/>
          <w:szCs w:val="24"/>
        </w:rPr>
      </w:pPr>
    </w:p>
    <w:p w14:paraId="28177818" w14:textId="77777777" w:rsidR="0064762B" w:rsidRPr="0064762B" w:rsidRDefault="0064762B" w:rsidP="0064762B">
      <w:pPr>
        <w:pStyle w:val="ListParagraph"/>
        <w:spacing w:line="240" w:lineRule="auto"/>
        <w:rPr>
          <w:rFonts w:asciiTheme="majorBidi" w:hAnsiTheme="majorBidi" w:cstheme="majorBidi"/>
          <w:sz w:val="24"/>
          <w:szCs w:val="24"/>
        </w:rPr>
      </w:pPr>
    </w:p>
    <w:p w14:paraId="567E33E7" w14:textId="68D37552" w:rsidR="00E66A1C" w:rsidRPr="0064762B" w:rsidRDefault="00E66A1C" w:rsidP="0064762B">
      <w:pPr>
        <w:pStyle w:val="ListParagraph"/>
        <w:spacing w:before="100" w:beforeAutospacing="1" w:after="100" w:afterAutospacing="1" w:line="240" w:lineRule="auto"/>
        <w:jc w:val="both"/>
        <w:rPr>
          <w:rFonts w:asciiTheme="majorBidi" w:eastAsia="Times New Roman" w:hAnsiTheme="majorBidi" w:cstheme="majorBidi"/>
          <w:sz w:val="24"/>
          <w:szCs w:val="24"/>
          <w:lang w:eastAsia="en-IN"/>
        </w:rPr>
      </w:pPr>
    </w:p>
    <w:sectPr w:rsidR="00E66A1C" w:rsidRPr="0064762B" w:rsidSect="0064762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9F00F" w14:textId="77777777" w:rsidR="00217119" w:rsidRDefault="00217119" w:rsidP="00B87246">
      <w:pPr>
        <w:spacing w:after="0" w:line="240" w:lineRule="auto"/>
      </w:pPr>
      <w:r>
        <w:separator/>
      </w:r>
    </w:p>
  </w:endnote>
  <w:endnote w:type="continuationSeparator" w:id="0">
    <w:p w14:paraId="6E22ED09" w14:textId="77777777" w:rsidR="00217119" w:rsidRDefault="00217119" w:rsidP="00B8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9B61A" w14:textId="77777777" w:rsidR="00B87246" w:rsidRDefault="00B8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DFB0" w14:textId="77777777" w:rsidR="00B87246" w:rsidRDefault="00B8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25A5" w14:textId="77777777" w:rsidR="00B87246" w:rsidRDefault="00B8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5B815" w14:textId="77777777" w:rsidR="00217119" w:rsidRDefault="00217119" w:rsidP="00B87246">
      <w:pPr>
        <w:spacing w:after="0" w:line="240" w:lineRule="auto"/>
      </w:pPr>
      <w:r>
        <w:separator/>
      </w:r>
    </w:p>
  </w:footnote>
  <w:footnote w:type="continuationSeparator" w:id="0">
    <w:p w14:paraId="161611A7" w14:textId="77777777" w:rsidR="00217119" w:rsidRDefault="00217119" w:rsidP="00B87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EE9B" w14:textId="2CCCBED4" w:rsidR="00B87246" w:rsidRDefault="00B87246">
    <w:pPr>
      <w:pStyle w:val="Header"/>
    </w:pPr>
    <w:r>
      <w:rPr>
        <w:noProof/>
      </w:rPr>
      <w:pict w14:anchorId="3AE6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15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D82C" w14:textId="5D4675E6" w:rsidR="00B87246" w:rsidRDefault="00B87246">
    <w:pPr>
      <w:pStyle w:val="Header"/>
    </w:pPr>
    <w:r>
      <w:rPr>
        <w:noProof/>
      </w:rPr>
      <w:pict w14:anchorId="5C705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15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57F1" w14:textId="767B881E" w:rsidR="00B87246" w:rsidRDefault="00B87246">
    <w:pPr>
      <w:pStyle w:val="Header"/>
    </w:pPr>
    <w:r>
      <w:rPr>
        <w:noProof/>
      </w:rPr>
      <w:pict w14:anchorId="5646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015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2C1"/>
    <w:multiLevelType w:val="hybridMultilevel"/>
    <w:tmpl w:val="2EC6D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B54D6C"/>
    <w:multiLevelType w:val="multilevel"/>
    <w:tmpl w:val="ED6C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623D4A"/>
    <w:multiLevelType w:val="hybridMultilevel"/>
    <w:tmpl w:val="DB40D77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7BB1E66"/>
    <w:multiLevelType w:val="hybridMultilevel"/>
    <w:tmpl w:val="9ACAD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0273BB3"/>
    <w:multiLevelType w:val="multilevel"/>
    <w:tmpl w:val="F1FA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375223"/>
    <w:multiLevelType w:val="hybridMultilevel"/>
    <w:tmpl w:val="A8EAA6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66101E"/>
    <w:multiLevelType w:val="hybridMultilevel"/>
    <w:tmpl w:val="094C06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C572B4"/>
    <w:multiLevelType w:val="hybridMultilevel"/>
    <w:tmpl w:val="976ED4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77"/>
    <w:rsid w:val="00007CCD"/>
    <w:rsid w:val="000309C8"/>
    <w:rsid w:val="0005019F"/>
    <w:rsid w:val="00075C9B"/>
    <w:rsid w:val="000C3B4B"/>
    <w:rsid w:val="001B5026"/>
    <w:rsid w:val="00217119"/>
    <w:rsid w:val="002519D6"/>
    <w:rsid w:val="002554FE"/>
    <w:rsid w:val="00280A65"/>
    <w:rsid w:val="002A1BD1"/>
    <w:rsid w:val="002D6F1C"/>
    <w:rsid w:val="00397E03"/>
    <w:rsid w:val="003C27B5"/>
    <w:rsid w:val="004A4292"/>
    <w:rsid w:val="00537406"/>
    <w:rsid w:val="005C0BE0"/>
    <w:rsid w:val="005D5D34"/>
    <w:rsid w:val="0064762B"/>
    <w:rsid w:val="00657868"/>
    <w:rsid w:val="006D6143"/>
    <w:rsid w:val="00715BB6"/>
    <w:rsid w:val="0072011E"/>
    <w:rsid w:val="00773678"/>
    <w:rsid w:val="007D6B7F"/>
    <w:rsid w:val="0088462E"/>
    <w:rsid w:val="008C3A74"/>
    <w:rsid w:val="00922DCE"/>
    <w:rsid w:val="00936B77"/>
    <w:rsid w:val="009476D3"/>
    <w:rsid w:val="00977706"/>
    <w:rsid w:val="00A173D8"/>
    <w:rsid w:val="00AB6DAF"/>
    <w:rsid w:val="00AE1C88"/>
    <w:rsid w:val="00B052E7"/>
    <w:rsid w:val="00B476DF"/>
    <w:rsid w:val="00B87246"/>
    <w:rsid w:val="00B94041"/>
    <w:rsid w:val="00C26943"/>
    <w:rsid w:val="00C657D3"/>
    <w:rsid w:val="00C928D8"/>
    <w:rsid w:val="00CA3ED5"/>
    <w:rsid w:val="00CE3D43"/>
    <w:rsid w:val="00D1015E"/>
    <w:rsid w:val="00D61ECD"/>
    <w:rsid w:val="00D653CA"/>
    <w:rsid w:val="00D86DB1"/>
    <w:rsid w:val="00DB6E5A"/>
    <w:rsid w:val="00DC08D8"/>
    <w:rsid w:val="00DD7513"/>
    <w:rsid w:val="00E474E8"/>
    <w:rsid w:val="00E52840"/>
    <w:rsid w:val="00E65CD4"/>
    <w:rsid w:val="00E66A1C"/>
    <w:rsid w:val="00EF3ED8"/>
    <w:rsid w:val="00F214AE"/>
    <w:rsid w:val="00FA0DF7"/>
    <w:rsid w:val="00FE75B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0B36AA"/>
  <w15:chartTrackingRefBased/>
  <w15:docId w15:val="{FB1766A2-2071-4A57-BC47-08A58BC7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77"/>
    <w:rPr>
      <w:kern w:val="0"/>
      <w14:ligatures w14:val="none"/>
    </w:rPr>
  </w:style>
  <w:style w:type="paragraph" w:styleId="Heading1">
    <w:name w:val="heading 1"/>
    <w:basedOn w:val="Normal"/>
    <w:next w:val="Normal"/>
    <w:link w:val="Heading1Char"/>
    <w:uiPriority w:val="9"/>
    <w:qFormat/>
    <w:rsid w:val="00936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B77"/>
    <w:rPr>
      <w:rFonts w:eastAsiaTheme="majorEastAsia" w:cstheme="majorBidi"/>
      <w:color w:val="272727" w:themeColor="text1" w:themeTint="D8"/>
    </w:rPr>
  </w:style>
  <w:style w:type="paragraph" w:styleId="Title">
    <w:name w:val="Title"/>
    <w:basedOn w:val="Normal"/>
    <w:next w:val="Normal"/>
    <w:link w:val="TitleChar"/>
    <w:uiPriority w:val="10"/>
    <w:qFormat/>
    <w:rsid w:val="00936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B77"/>
    <w:pPr>
      <w:spacing w:before="160"/>
      <w:jc w:val="center"/>
    </w:pPr>
    <w:rPr>
      <w:i/>
      <w:iCs/>
      <w:color w:val="404040" w:themeColor="text1" w:themeTint="BF"/>
    </w:rPr>
  </w:style>
  <w:style w:type="character" w:customStyle="1" w:styleId="QuoteChar">
    <w:name w:val="Quote Char"/>
    <w:basedOn w:val="DefaultParagraphFont"/>
    <w:link w:val="Quote"/>
    <w:uiPriority w:val="29"/>
    <w:rsid w:val="00936B77"/>
    <w:rPr>
      <w:i/>
      <w:iCs/>
      <w:color w:val="404040" w:themeColor="text1" w:themeTint="BF"/>
    </w:rPr>
  </w:style>
  <w:style w:type="paragraph" w:styleId="ListParagraph">
    <w:name w:val="List Paragraph"/>
    <w:basedOn w:val="Normal"/>
    <w:uiPriority w:val="1"/>
    <w:qFormat/>
    <w:rsid w:val="00936B77"/>
    <w:pPr>
      <w:ind w:left="720"/>
      <w:contextualSpacing/>
    </w:pPr>
  </w:style>
  <w:style w:type="character" w:styleId="IntenseEmphasis">
    <w:name w:val="Intense Emphasis"/>
    <w:basedOn w:val="DefaultParagraphFont"/>
    <w:uiPriority w:val="21"/>
    <w:qFormat/>
    <w:rsid w:val="00936B77"/>
    <w:rPr>
      <w:i/>
      <w:iCs/>
      <w:color w:val="2F5496" w:themeColor="accent1" w:themeShade="BF"/>
    </w:rPr>
  </w:style>
  <w:style w:type="paragraph" w:styleId="IntenseQuote">
    <w:name w:val="Intense Quote"/>
    <w:basedOn w:val="Normal"/>
    <w:next w:val="Normal"/>
    <w:link w:val="IntenseQuoteChar"/>
    <w:uiPriority w:val="30"/>
    <w:qFormat/>
    <w:rsid w:val="00936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B77"/>
    <w:rPr>
      <w:i/>
      <w:iCs/>
      <w:color w:val="2F5496" w:themeColor="accent1" w:themeShade="BF"/>
    </w:rPr>
  </w:style>
  <w:style w:type="character" w:styleId="IntenseReference">
    <w:name w:val="Intense Reference"/>
    <w:basedOn w:val="DefaultParagraphFont"/>
    <w:uiPriority w:val="32"/>
    <w:qFormat/>
    <w:rsid w:val="00936B77"/>
    <w:rPr>
      <w:b/>
      <w:bCs/>
      <w:smallCaps/>
      <w:color w:val="2F5496" w:themeColor="accent1" w:themeShade="BF"/>
      <w:spacing w:val="5"/>
    </w:rPr>
  </w:style>
  <w:style w:type="character" w:styleId="Hyperlink">
    <w:name w:val="Hyperlink"/>
    <w:basedOn w:val="DefaultParagraphFont"/>
    <w:uiPriority w:val="99"/>
    <w:unhideWhenUsed/>
    <w:rsid w:val="00936B77"/>
    <w:rPr>
      <w:color w:val="0563C1" w:themeColor="hyperlink"/>
      <w:u w:val="single"/>
    </w:rPr>
  </w:style>
  <w:style w:type="character" w:styleId="UnresolvedMention">
    <w:name w:val="Unresolved Mention"/>
    <w:basedOn w:val="DefaultParagraphFont"/>
    <w:uiPriority w:val="99"/>
    <w:semiHidden/>
    <w:unhideWhenUsed/>
    <w:rsid w:val="00D86DB1"/>
    <w:rPr>
      <w:color w:val="605E5C"/>
      <w:shd w:val="clear" w:color="auto" w:fill="E1DFDD"/>
    </w:rPr>
  </w:style>
  <w:style w:type="paragraph" w:styleId="NormalWeb">
    <w:name w:val="Normal (Web)"/>
    <w:basedOn w:val="Normal"/>
    <w:uiPriority w:val="99"/>
    <w:unhideWhenUsed/>
    <w:rsid w:val="00D86DB1"/>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E6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6943"/>
    <w:rPr>
      <w:color w:val="954F72" w:themeColor="followedHyperlink"/>
      <w:u w:val="single"/>
    </w:rPr>
  </w:style>
  <w:style w:type="paragraph" w:customStyle="1" w:styleId="AcknHead">
    <w:name w:val="Ackn Head"/>
    <w:basedOn w:val="Normal"/>
    <w:rsid w:val="00922DCE"/>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A0DF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B87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246"/>
    <w:rPr>
      <w:kern w:val="0"/>
      <w14:ligatures w14:val="none"/>
    </w:rPr>
  </w:style>
  <w:style w:type="paragraph" w:styleId="Footer">
    <w:name w:val="footer"/>
    <w:basedOn w:val="Normal"/>
    <w:link w:val="FooterChar"/>
    <w:uiPriority w:val="99"/>
    <w:unhideWhenUsed/>
    <w:rsid w:val="00B87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2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worldbank.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recisiondev.org/" TargetMode="External"/><Relationship Id="rId4" Type="http://schemas.openxmlformats.org/officeDocument/2006/relationships/webSettings" Target="webSettings.xml"/><Relationship Id="rId9" Type="http://schemas.openxmlformats.org/officeDocument/2006/relationships/hyperlink" Target="https://icar.org.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b</dc:creator>
  <cp:keywords/>
  <dc:description/>
  <cp:lastModifiedBy>SDI 1180</cp:lastModifiedBy>
  <cp:revision>22</cp:revision>
  <dcterms:created xsi:type="dcterms:W3CDTF">2025-11-26T06:31:00Z</dcterms:created>
  <dcterms:modified xsi:type="dcterms:W3CDTF">2025-11-29T12:28:00Z</dcterms:modified>
</cp:coreProperties>
</file>