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8A0BA" w14:textId="00FC7FF6" w:rsidR="00754C9A" w:rsidRDefault="00B136EE" w:rsidP="00441B6F">
      <w:pPr>
        <w:pStyle w:val="Title"/>
        <w:spacing w:after="0"/>
        <w:jc w:val="both"/>
        <w:rPr>
          <w:rFonts w:ascii="Arial" w:hAnsi="Arial" w:cs="Arial"/>
        </w:rPr>
      </w:pPr>
      <w:r w:rsidRPr="00B136EE">
        <w:rPr>
          <w:rFonts w:ascii="Arial" w:hAnsi="Arial" w:cs="Arial"/>
        </w:rPr>
        <w:t>Review Article</w:t>
      </w:r>
    </w:p>
    <w:p w14:paraId="582F6C41" w14:textId="77777777" w:rsidR="00B136EE" w:rsidRDefault="00B136EE" w:rsidP="00441B6F">
      <w:pPr>
        <w:pStyle w:val="Title"/>
        <w:spacing w:after="0"/>
        <w:jc w:val="both"/>
        <w:rPr>
          <w:rFonts w:ascii="Arial" w:hAnsi="Arial" w:cs="Arial"/>
        </w:rPr>
      </w:pPr>
    </w:p>
    <w:p w14:paraId="519AC8A0" w14:textId="2DF6C6D0" w:rsidR="00163BC4" w:rsidRPr="00163BC4" w:rsidRDefault="0067066A" w:rsidP="00441B6F">
      <w:pPr>
        <w:pStyle w:val="Author"/>
        <w:spacing w:line="240" w:lineRule="auto"/>
        <w:rPr>
          <w:rFonts w:ascii="Arial" w:hAnsi="Arial" w:cs="Arial"/>
          <w:bCs/>
          <w:iCs/>
          <w:kern w:val="28"/>
          <w:sz w:val="36"/>
        </w:rPr>
      </w:pPr>
      <w:r>
        <w:rPr>
          <w:rFonts w:ascii="Arial" w:hAnsi="Arial" w:cs="Arial"/>
          <w:bCs/>
          <w:iCs/>
          <w:kern w:val="28"/>
          <w:sz w:val="36"/>
        </w:rPr>
        <w:t>Blockchain-Enabled</w:t>
      </w:r>
      <w:r w:rsidR="001067B9" w:rsidRPr="001067B9">
        <w:rPr>
          <w:rFonts w:ascii="Arial" w:hAnsi="Arial" w:cs="Arial"/>
          <w:bCs/>
          <w:iCs/>
          <w:kern w:val="28"/>
          <w:sz w:val="36"/>
        </w:rPr>
        <w:t xml:space="preserve"> Circular Agri-Food Systems: A Comprehensive Review </w:t>
      </w:r>
      <w:r w:rsidR="00231920">
        <w:rPr>
          <w:rFonts w:ascii="Arial" w:hAnsi="Arial" w:cs="Arial"/>
          <w:bCs/>
          <w:iCs/>
          <w:kern w:val="28"/>
          <w:sz w:val="36"/>
        </w:rPr>
        <w:t xml:space="preserve"> </w:t>
      </w:r>
    </w:p>
    <w:p w14:paraId="3A0F7FC9" w14:textId="77777777" w:rsidR="00A258C3" w:rsidRPr="00790ADA" w:rsidRDefault="00A258C3" w:rsidP="00441B6F">
      <w:pPr>
        <w:pStyle w:val="Author"/>
        <w:spacing w:line="240" w:lineRule="auto"/>
        <w:jc w:val="both"/>
        <w:rPr>
          <w:rFonts w:ascii="Arial" w:hAnsi="Arial" w:cs="Arial"/>
          <w:sz w:val="36"/>
        </w:rPr>
      </w:pPr>
    </w:p>
    <w:p w14:paraId="65598ADB" w14:textId="4CA30453" w:rsidR="00B01FCD" w:rsidRPr="00FB3A86" w:rsidRDefault="00B01FCD" w:rsidP="00441B6F">
      <w:pPr>
        <w:pStyle w:val="Copyright"/>
        <w:spacing w:after="0" w:line="240" w:lineRule="auto"/>
        <w:jc w:val="both"/>
        <w:rPr>
          <w:rFonts w:ascii="Arial" w:hAnsi="Arial" w:cs="Arial"/>
        </w:rPr>
        <w:sectPr w:rsidR="00B01FCD" w:rsidRPr="00FB3A86" w:rsidSect="00840A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730EF44" w14:textId="0D035CC0" w:rsidR="00B01FCD" w:rsidRDefault="00B01FCD" w:rsidP="00441B6F">
      <w:pPr>
        <w:pStyle w:val="AbstHead"/>
        <w:spacing w:after="0"/>
        <w:jc w:val="both"/>
        <w:rPr>
          <w:rFonts w:ascii="Arial" w:hAnsi="Arial" w:cs="Arial"/>
        </w:rPr>
      </w:pPr>
      <w:r w:rsidRPr="00FB3A86">
        <w:rPr>
          <w:rFonts w:ascii="Arial" w:hAnsi="Arial" w:cs="Arial"/>
        </w:rPr>
        <w:t>ABSTRACT</w:t>
      </w:r>
    </w:p>
    <w:p w14:paraId="6B57D9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B263DBD" w14:textId="77777777" w:rsidTr="001E44FE">
        <w:tc>
          <w:tcPr>
            <w:tcW w:w="9576" w:type="dxa"/>
            <w:shd w:val="clear" w:color="auto" w:fill="F2F2F2"/>
          </w:tcPr>
          <w:p w14:paraId="547DDA22" w14:textId="23BAA838" w:rsidR="00505F06" w:rsidRPr="00BA1B01" w:rsidRDefault="00763432" w:rsidP="00DE3D4C">
            <w:pPr>
              <w:pStyle w:val="Body"/>
              <w:spacing w:after="0"/>
              <w:rPr>
                <w:rFonts w:ascii="Arial" w:eastAsia="Calibri" w:hAnsi="Arial" w:cs="Arial"/>
                <w:szCs w:val="22"/>
              </w:rPr>
            </w:pPr>
            <w:r w:rsidRPr="00763432">
              <w:rPr>
                <w:rFonts w:ascii="Arial" w:eastAsia="Calibri" w:hAnsi="Arial" w:cs="Arial"/>
                <w:szCs w:val="22"/>
              </w:rPr>
              <w:t>The threat to global agri-food systems has been on the rise because of climate change, environmental degradation and resource inefficiencies.</w:t>
            </w:r>
            <w:r>
              <w:rPr>
                <w:rFonts w:ascii="Arial" w:eastAsia="Calibri" w:hAnsi="Arial" w:cs="Arial"/>
                <w:szCs w:val="22"/>
              </w:rPr>
              <w:t xml:space="preserve"> </w:t>
            </w:r>
            <w:r w:rsidRPr="00763432">
              <w:rPr>
                <w:rFonts w:ascii="Arial" w:eastAsia="Calibri" w:hAnsi="Arial" w:cs="Arial"/>
                <w:szCs w:val="22"/>
              </w:rPr>
              <w:t xml:space="preserve">This </w:t>
            </w:r>
            <w:r>
              <w:rPr>
                <w:rFonts w:ascii="Arial" w:eastAsia="Calibri" w:hAnsi="Arial" w:cs="Arial"/>
                <w:szCs w:val="22"/>
              </w:rPr>
              <w:t>study</w:t>
            </w:r>
            <w:r w:rsidRPr="00763432">
              <w:rPr>
                <w:rFonts w:ascii="Arial" w:eastAsia="Calibri" w:hAnsi="Arial" w:cs="Arial"/>
                <w:szCs w:val="22"/>
              </w:rPr>
              <w:t xml:space="preserve"> explores the opportunities of blockchain technology combined with digital technologies like the Internet of Things (IoT) and Artificial Intelligence (AI) to support the transition to more circular and sustainable agri-food systems</w:t>
            </w:r>
            <w:r w:rsidR="00A6084B">
              <w:rPr>
                <w:rFonts w:ascii="Arial" w:eastAsia="Calibri" w:hAnsi="Arial" w:cs="Arial"/>
                <w:szCs w:val="22"/>
              </w:rPr>
              <w:t xml:space="preserve">. </w:t>
            </w:r>
            <w:r w:rsidR="008D37FA" w:rsidRPr="008D37FA">
              <w:rPr>
                <w:rFonts w:ascii="Arial" w:eastAsia="Calibri" w:hAnsi="Arial" w:cs="Arial"/>
                <w:szCs w:val="22"/>
              </w:rPr>
              <w:t xml:space="preserve">The discussion relates the decentralized, immutable data model of blockchain to the concepts of the circular economy (CE) to enhance transparency, accountability, and value generation throughout </w:t>
            </w:r>
            <w:r w:rsidR="008D37FA">
              <w:rPr>
                <w:rFonts w:ascii="Arial" w:eastAsia="Calibri" w:hAnsi="Arial" w:cs="Arial"/>
                <w:szCs w:val="22"/>
              </w:rPr>
              <w:t xml:space="preserve">agricultural </w:t>
            </w:r>
            <w:r w:rsidR="008D37FA" w:rsidRPr="008D37FA">
              <w:rPr>
                <w:rFonts w:ascii="Arial" w:eastAsia="Calibri" w:hAnsi="Arial" w:cs="Arial"/>
                <w:szCs w:val="22"/>
              </w:rPr>
              <w:t xml:space="preserve">production, </w:t>
            </w:r>
            <w:r w:rsidR="008D37FA">
              <w:rPr>
                <w:rFonts w:ascii="Arial" w:eastAsia="Calibri" w:hAnsi="Arial" w:cs="Arial"/>
                <w:szCs w:val="22"/>
              </w:rPr>
              <w:t xml:space="preserve">clean energy </w:t>
            </w:r>
            <w:r w:rsidR="008D37FA" w:rsidRPr="008D37FA">
              <w:rPr>
                <w:rFonts w:ascii="Arial" w:eastAsia="Calibri" w:hAnsi="Arial" w:cs="Arial"/>
                <w:szCs w:val="22"/>
              </w:rPr>
              <w:t>generation, and resource</w:t>
            </w:r>
            <w:r w:rsidR="008D37FA">
              <w:rPr>
                <w:rFonts w:ascii="Arial" w:eastAsia="Calibri" w:hAnsi="Arial" w:cs="Arial"/>
                <w:szCs w:val="22"/>
              </w:rPr>
              <w:t xml:space="preserve"> </w:t>
            </w:r>
            <w:r w:rsidR="008D37FA" w:rsidRPr="008D37FA">
              <w:rPr>
                <w:rFonts w:ascii="Arial" w:eastAsia="Calibri" w:hAnsi="Arial" w:cs="Arial"/>
                <w:szCs w:val="22"/>
              </w:rPr>
              <w:t>recovery.</w:t>
            </w:r>
            <w:r w:rsidR="00DE3D4C" w:rsidRPr="00DE3D4C">
              <w:rPr>
                <w:rFonts w:ascii="Arial" w:eastAsia="Calibri" w:hAnsi="Arial" w:cs="Arial"/>
                <w:szCs w:val="22"/>
              </w:rPr>
              <w:t xml:space="preserve"> </w:t>
            </w:r>
            <w:r w:rsidR="008D37FA">
              <w:rPr>
                <w:rFonts w:ascii="Arial" w:eastAsia="Calibri" w:hAnsi="Arial" w:cs="Arial"/>
                <w:szCs w:val="22"/>
              </w:rPr>
              <w:t>The potential of b</w:t>
            </w:r>
            <w:r w:rsidR="008D37FA" w:rsidRPr="008D37FA">
              <w:rPr>
                <w:rFonts w:ascii="Arial" w:eastAsia="Calibri" w:hAnsi="Arial" w:cs="Arial"/>
                <w:szCs w:val="22"/>
              </w:rPr>
              <w:t xml:space="preserve">lockchain to remove information asymmetry, lower transaction fees, and secure </w:t>
            </w:r>
            <w:r w:rsidR="008D37FA">
              <w:rPr>
                <w:rFonts w:ascii="Arial" w:eastAsia="Calibri" w:hAnsi="Arial" w:cs="Arial"/>
                <w:szCs w:val="22"/>
              </w:rPr>
              <w:t>data</w:t>
            </w:r>
            <w:r w:rsidR="008D37FA" w:rsidRPr="008D37FA">
              <w:rPr>
                <w:rFonts w:ascii="Arial" w:eastAsia="Calibri" w:hAnsi="Arial" w:cs="Arial"/>
                <w:szCs w:val="22"/>
              </w:rPr>
              <w:t xml:space="preserve"> integrity is used to support new nutrient recycling mechanisms, renewable energy </w:t>
            </w:r>
            <w:r w:rsidR="008D37FA">
              <w:rPr>
                <w:rFonts w:ascii="Arial" w:eastAsia="Calibri" w:hAnsi="Arial" w:cs="Arial"/>
                <w:szCs w:val="22"/>
              </w:rPr>
              <w:t>trading</w:t>
            </w:r>
            <w:r w:rsidR="008D37FA" w:rsidRPr="008D37FA">
              <w:rPr>
                <w:rFonts w:ascii="Arial" w:eastAsia="Calibri" w:hAnsi="Arial" w:cs="Arial"/>
                <w:szCs w:val="22"/>
              </w:rPr>
              <w:t xml:space="preserve">, and carbon credit markets. </w:t>
            </w:r>
            <w:r w:rsidR="00DE3D4C" w:rsidRPr="00DE3D4C">
              <w:rPr>
                <w:rFonts w:ascii="Arial" w:eastAsia="Calibri" w:hAnsi="Arial" w:cs="Arial"/>
                <w:szCs w:val="22"/>
              </w:rPr>
              <w:t>The successful application of blockchain-driven mode</w:t>
            </w:r>
            <w:bookmarkStart w:id="0" w:name="_GoBack"/>
            <w:bookmarkEnd w:id="0"/>
            <w:r w:rsidR="00DE3D4C" w:rsidRPr="00DE3D4C">
              <w:rPr>
                <w:rFonts w:ascii="Arial" w:eastAsia="Calibri" w:hAnsi="Arial" w:cs="Arial"/>
                <w:szCs w:val="22"/>
              </w:rPr>
              <w:t xml:space="preserve">ls in Europe, India, Africa, and Latin America has proven the efficiency of resources, sustainable biomass feedstocks, and smallholder empowerment using fair and automated payment systems. </w:t>
            </w:r>
            <w:r w:rsidR="009126B3" w:rsidRPr="009126B3">
              <w:rPr>
                <w:rFonts w:ascii="Arial" w:eastAsia="Calibri" w:hAnsi="Arial" w:cs="Arial"/>
                <w:szCs w:val="22"/>
              </w:rPr>
              <w:t>The socio-economic dimensions are also addressed, and the emphasis is on inclusiveness, fair distribution of</w:t>
            </w:r>
            <w:r w:rsidR="009126B3">
              <w:rPr>
                <w:rFonts w:ascii="Arial" w:eastAsia="Calibri" w:hAnsi="Arial" w:cs="Arial"/>
                <w:szCs w:val="22"/>
              </w:rPr>
              <w:t xml:space="preserve"> benefits</w:t>
            </w:r>
            <w:r w:rsidR="009126B3" w:rsidRPr="009126B3">
              <w:rPr>
                <w:rFonts w:ascii="Arial" w:eastAsia="Calibri" w:hAnsi="Arial" w:cs="Arial"/>
                <w:szCs w:val="22"/>
              </w:rPr>
              <w:t>, and compatibility of regulations in the context of the UN Sustainable Development Goals (SDGs).</w:t>
            </w:r>
            <w:r w:rsidR="009126B3">
              <w:rPr>
                <w:rFonts w:ascii="Arial" w:eastAsia="Calibri" w:hAnsi="Arial" w:cs="Arial"/>
                <w:szCs w:val="22"/>
              </w:rPr>
              <w:t xml:space="preserve"> </w:t>
            </w:r>
            <w:r w:rsidR="009126B3" w:rsidRPr="009126B3">
              <w:rPr>
                <w:rFonts w:ascii="Arial" w:eastAsia="Calibri" w:hAnsi="Arial" w:cs="Arial"/>
                <w:szCs w:val="22"/>
              </w:rPr>
              <w:t xml:space="preserve">The </w:t>
            </w:r>
            <w:r w:rsidR="009126B3">
              <w:rPr>
                <w:rFonts w:ascii="Arial" w:eastAsia="Calibri" w:hAnsi="Arial" w:cs="Arial"/>
                <w:szCs w:val="22"/>
              </w:rPr>
              <w:t>study</w:t>
            </w:r>
            <w:r w:rsidR="009126B3" w:rsidRPr="009126B3">
              <w:rPr>
                <w:rFonts w:ascii="Arial" w:eastAsia="Calibri" w:hAnsi="Arial" w:cs="Arial"/>
                <w:szCs w:val="22"/>
              </w:rPr>
              <w:t xml:space="preserve"> finds that </w:t>
            </w:r>
            <w:r w:rsidR="009126B3">
              <w:rPr>
                <w:rFonts w:ascii="Arial" w:eastAsia="Calibri" w:hAnsi="Arial" w:cs="Arial"/>
                <w:szCs w:val="22"/>
              </w:rPr>
              <w:t>blockchain-enabled circular</w:t>
            </w:r>
            <w:r w:rsidR="009126B3" w:rsidRPr="009126B3">
              <w:rPr>
                <w:rFonts w:ascii="Arial" w:eastAsia="Calibri" w:hAnsi="Arial" w:cs="Arial"/>
                <w:szCs w:val="22"/>
              </w:rPr>
              <w:t xml:space="preserve"> agri-food systems provide a </w:t>
            </w:r>
            <w:r w:rsidR="009126B3">
              <w:rPr>
                <w:rFonts w:ascii="Arial" w:eastAsia="Calibri" w:hAnsi="Arial" w:cs="Arial"/>
                <w:szCs w:val="22"/>
              </w:rPr>
              <w:t>credible</w:t>
            </w:r>
            <w:r w:rsidR="009126B3" w:rsidRPr="009126B3">
              <w:rPr>
                <w:rFonts w:ascii="Arial" w:eastAsia="Calibri" w:hAnsi="Arial" w:cs="Arial"/>
                <w:szCs w:val="22"/>
              </w:rPr>
              <w:t xml:space="preserve">, data-driven solution to a sustainable environment and socio-economic </w:t>
            </w:r>
            <w:r w:rsidR="00A6084B">
              <w:rPr>
                <w:rFonts w:ascii="Arial" w:eastAsia="Calibri" w:hAnsi="Arial" w:cs="Arial"/>
                <w:szCs w:val="22"/>
              </w:rPr>
              <w:t>transformation</w:t>
            </w:r>
            <w:r w:rsidR="009126B3" w:rsidRPr="009126B3">
              <w:rPr>
                <w:rFonts w:ascii="Arial" w:eastAsia="Calibri" w:hAnsi="Arial" w:cs="Arial"/>
                <w:szCs w:val="22"/>
              </w:rPr>
              <w:t>.</w:t>
            </w:r>
          </w:p>
        </w:tc>
      </w:tr>
    </w:tbl>
    <w:p w14:paraId="051B7160" w14:textId="77777777" w:rsidR="00636EB2" w:rsidRDefault="00636EB2" w:rsidP="00441B6F">
      <w:pPr>
        <w:pStyle w:val="Body"/>
        <w:spacing w:after="0"/>
        <w:rPr>
          <w:rFonts w:ascii="Arial" w:hAnsi="Arial" w:cs="Arial"/>
          <w:i/>
        </w:rPr>
      </w:pPr>
    </w:p>
    <w:p w14:paraId="08D93124" w14:textId="61AFD995" w:rsidR="00A24E7E" w:rsidRDefault="00A24E7E" w:rsidP="00441B6F">
      <w:pPr>
        <w:pStyle w:val="Body"/>
        <w:spacing w:after="0"/>
        <w:rPr>
          <w:rFonts w:ascii="Arial" w:hAnsi="Arial" w:cs="Arial"/>
          <w:i/>
        </w:rPr>
      </w:pPr>
      <w:r>
        <w:rPr>
          <w:rFonts w:ascii="Arial" w:hAnsi="Arial" w:cs="Arial"/>
          <w:i/>
        </w:rPr>
        <w:t>Keywords:</w:t>
      </w:r>
      <w:r w:rsidR="00DE3D4C">
        <w:rPr>
          <w:rFonts w:ascii="Arial" w:hAnsi="Arial" w:cs="Arial"/>
          <w:i/>
        </w:rPr>
        <w:t xml:space="preserve"> </w:t>
      </w:r>
      <w:r w:rsidR="00DE3D4C" w:rsidRPr="00DE3D4C">
        <w:rPr>
          <w:rFonts w:ascii="Arial" w:hAnsi="Arial" w:cs="Arial"/>
          <w:i/>
        </w:rPr>
        <w:t>Agri-Food Systems, Blockchain Technology, Circular Economy, Sustainable Development Goals.</w:t>
      </w:r>
    </w:p>
    <w:p w14:paraId="0F3EED93" w14:textId="77777777" w:rsidR="00790ADA" w:rsidRDefault="00790ADA" w:rsidP="00441B6F">
      <w:pPr>
        <w:pStyle w:val="Body"/>
        <w:spacing w:after="0"/>
        <w:rPr>
          <w:rFonts w:ascii="Arial" w:hAnsi="Arial" w:cs="Arial"/>
          <w:i/>
        </w:rPr>
      </w:pPr>
    </w:p>
    <w:p w14:paraId="10980D48" w14:textId="77777777" w:rsidR="00750895" w:rsidRDefault="00750895" w:rsidP="00441B6F">
      <w:pPr>
        <w:pStyle w:val="Body"/>
        <w:spacing w:after="0"/>
        <w:rPr>
          <w:rFonts w:ascii="Arial" w:hAnsi="Arial" w:cs="Arial"/>
          <w:i/>
        </w:rPr>
      </w:pPr>
    </w:p>
    <w:p w14:paraId="6F03DE1C" w14:textId="77777777" w:rsidR="0024282C" w:rsidRDefault="0024282C" w:rsidP="00441B6F">
      <w:pPr>
        <w:pStyle w:val="Body"/>
        <w:spacing w:after="0"/>
        <w:rPr>
          <w:rFonts w:ascii="Arial" w:hAnsi="Arial" w:cs="Arial"/>
          <w:i/>
          <w:sz w:val="18"/>
        </w:rPr>
      </w:pPr>
    </w:p>
    <w:p w14:paraId="026CB876" w14:textId="77777777" w:rsidR="00505F06" w:rsidRPr="00A24E7E" w:rsidRDefault="00505F06" w:rsidP="00441B6F">
      <w:pPr>
        <w:pStyle w:val="Body"/>
        <w:spacing w:after="0"/>
        <w:rPr>
          <w:rFonts w:ascii="Arial" w:hAnsi="Arial" w:cs="Arial"/>
          <w:i/>
        </w:rPr>
      </w:pPr>
    </w:p>
    <w:p w14:paraId="6AEF9320" w14:textId="0AC81BF4" w:rsidR="00790ADA" w:rsidRPr="00FB3A86" w:rsidRDefault="00902823" w:rsidP="00750895">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p>
    <w:p w14:paraId="37DEBD39" w14:textId="6AE8AFE4" w:rsidR="00DE3D4C" w:rsidRPr="00DE3D4C" w:rsidRDefault="00DE3D4C" w:rsidP="00DE3D4C">
      <w:pPr>
        <w:pStyle w:val="Body"/>
        <w:rPr>
          <w:rFonts w:ascii="Arial" w:hAnsi="Arial" w:cs="Arial"/>
        </w:rPr>
      </w:pPr>
      <w:r w:rsidRPr="00DE3D4C">
        <w:rPr>
          <w:rFonts w:ascii="Arial" w:hAnsi="Arial" w:cs="Arial"/>
        </w:rPr>
        <w:t xml:space="preserve">Agri-food systems in the modern world are at the nexus of global crises of sustainability, currently in terms </w:t>
      </w:r>
      <w:proofErr w:type="gramStart"/>
      <w:r w:rsidRPr="00DE3D4C">
        <w:rPr>
          <w:rFonts w:ascii="Arial" w:hAnsi="Arial" w:cs="Arial"/>
        </w:rPr>
        <w:t>of  Climate</w:t>
      </w:r>
      <w:proofErr w:type="gramEnd"/>
      <w:r w:rsidRPr="00DE3D4C">
        <w:rPr>
          <w:rFonts w:ascii="Arial" w:hAnsi="Arial" w:cs="Arial"/>
        </w:rPr>
        <w:t xml:space="preserve"> disruption, biodiversity loss, and soil degradation (</w:t>
      </w:r>
      <w:proofErr w:type="spellStart"/>
      <w:r w:rsidRPr="00DE3D4C">
        <w:rPr>
          <w:rFonts w:ascii="Arial" w:hAnsi="Arial" w:cs="Arial"/>
        </w:rPr>
        <w:t>Pazhanisamy</w:t>
      </w:r>
      <w:proofErr w:type="spellEnd"/>
      <w:r w:rsidRPr="00DE3D4C">
        <w:rPr>
          <w:rFonts w:ascii="Arial" w:hAnsi="Arial" w:cs="Arial"/>
        </w:rPr>
        <w:t xml:space="preserve"> et al., 2026)</w:t>
      </w:r>
      <w:r w:rsidR="004B6A93">
        <w:rPr>
          <w:rFonts w:ascii="Arial" w:hAnsi="Arial" w:cs="Arial"/>
        </w:rPr>
        <w:t>,</w:t>
      </w:r>
      <w:r w:rsidRPr="00DE3D4C">
        <w:rPr>
          <w:rFonts w:ascii="Arial" w:hAnsi="Arial" w:cs="Arial"/>
        </w:rPr>
        <w:t xml:space="preserve"> and in </w:t>
      </w:r>
      <w:r w:rsidR="004B6A93">
        <w:rPr>
          <w:rFonts w:ascii="Arial" w:hAnsi="Arial" w:cs="Arial"/>
        </w:rPr>
        <w:t xml:space="preserve">the </w:t>
      </w:r>
      <w:r w:rsidRPr="00DE3D4C">
        <w:rPr>
          <w:rFonts w:ascii="Arial" w:hAnsi="Arial" w:cs="Arial"/>
        </w:rPr>
        <w:t>future, with increasing greenhouse gas emissions and deteriorated linear production patterns that perceive resources as non-exhaustible (</w:t>
      </w:r>
      <w:proofErr w:type="spellStart"/>
      <w:r w:rsidRPr="00DE3D4C">
        <w:rPr>
          <w:rFonts w:ascii="Arial" w:hAnsi="Arial" w:cs="Arial"/>
        </w:rPr>
        <w:t>Pakseresht</w:t>
      </w:r>
      <w:proofErr w:type="spellEnd"/>
      <w:r w:rsidRPr="00DE3D4C">
        <w:rPr>
          <w:rFonts w:ascii="Arial" w:hAnsi="Arial" w:cs="Arial"/>
        </w:rPr>
        <w:t xml:space="preserve"> et al., 2022). These forces place smallholder communities under threat, where crop failure and poverty </w:t>
      </w:r>
      <w:r w:rsidR="004B6A93">
        <w:rPr>
          <w:rFonts w:ascii="Arial" w:hAnsi="Arial" w:cs="Arial"/>
        </w:rPr>
        <w:t>exist</w:t>
      </w:r>
      <w:r w:rsidRPr="00DE3D4C">
        <w:rPr>
          <w:rFonts w:ascii="Arial" w:hAnsi="Arial" w:cs="Arial"/>
        </w:rPr>
        <w:t xml:space="preserve"> (Karri et al., 2026). Alongside</w:t>
      </w:r>
      <w:r w:rsidR="004B6A93">
        <w:rPr>
          <w:rFonts w:ascii="Arial" w:hAnsi="Arial" w:cs="Arial"/>
        </w:rPr>
        <w:t xml:space="preserve"> this, globalized value chains must react to increasing consumer pressures for transparency, sustainability, and fairness. Conventional traceability systems are disjointed and</w:t>
      </w:r>
      <w:r w:rsidRPr="00DE3D4C">
        <w:rPr>
          <w:rFonts w:ascii="Arial" w:hAnsi="Arial" w:cs="Arial"/>
        </w:rPr>
        <w:t xml:space="preserve"> ineffective in detecting integrity breaches (Sarpong, 2014) and provenance (Ellahi et al., 2023). In order to develop resilience and environmental justice, researchers suggest a scientific shift towards circular economy (CE) frameworks that focus on resource efficiency and waste reduction. The principles of CE in agriculture promote reduction, reuse, and recycle by re-circulating nutrients and energy, valorizing agricultural residues, and looping of materials. They rely on valid information flows among producers, processors, consumers, and regulators.</w:t>
      </w:r>
    </w:p>
    <w:p w14:paraId="0BA118B1" w14:textId="770DFF15" w:rsidR="00DE3D4C" w:rsidRDefault="00DE3D4C" w:rsidP="00DE3D4C">
      <w:pPr>
        <w:pStyle w:val="Body"/>
        <w:rPr>
          <w:rFonts w:ascii="Arial" w:hAnsi="Arial" w:cs="Arial"/>
        </w:rPr>
      </w:pPr>
      <w:r w:rsidRPr="00DE3D4C">
        <w:rPr>
          <w:rFonts w:ascii="Arial" w:hAnsi="Arial" w:cs="Arial"/>
        </w:rPr>
        <w:lastRenderedPageBreak/>
        <w:t>Emerging digital technologies provide new opportunities. Internet of Things (IoT) sensors, remote sensing, and artificial intelligence (AI) can give real-time data on farm-level activities, including crop health, soil moisture, to supply chain activity (Wang et al., 2025).  Blockchain technology was initially used in the financial sector as a distributed registry that documents transactions through decentralization, transparency, and cryptographic security (Ahmad et al., 2023). Smart contracts are self-executable code that is stored in the ledger, allowing self-verification and enforcement of contracts without intermediaries (Abiri et al., 2023). In the agri-food environments, blockchain ensures that all the players in the chain have identical, tamper-proof records of product origin, input, and transactions (</w:t>
      </w:r>
      <w:proofErr w:type="spellStart"/>
      <w:r w:rsidRPr="00DE3D4C">
        <w:rPr>
          <w:rFonts w:ascii="Arial" w:hAnsi="Arial" w:cs="Arial"/>
        </w:rPr>
        <w:t>Arvana</w:t>
      </w:r>
      <w:proofErr w:type="spellEnd"/>
      <w:r w:rsidRPr="00DE3D4C">
        <w:rPr>
          <w:rFonts w:ascii="Arial" w:hAnsi="Arial" w:cs="Arial"/>
        </w:rPr>
        <w:t xml:space="preserve"> et al., 2023). This brings trust and can minimize transaction costs, adulteration in food supply chains (Stanescu et al., 2025), and information asymmetry (</w:t>
      </w:r>
      <w:proofErr w:type="spellStart"/>
      <w:r w:rsidRPr="00DE3D4C">
        <w:rPr>
          <w:rFonts w:ascii="Arial" w:hAnsi="Arial" w:cs="Arial"/>
        </w:rPr>
        <w:t>Yogarajan</w:t>
      </w:r>
      <w:proofErr w:type="spellEnd"/>
      <w:r w:rsidRPr="00DE3D4C">
        <w:rPr>
          <w:rFonts w:ascii="Arial" w:hAnsi="Arial" w:cs="Arial"/>
        </w:rPr>
        <w:t xml:space="preserve"> et al., 2023). Combining blockchain and IoT with AI can be used to aid real-time decision making, precision farming, decentralized energy trading, and equitable incentive systems (Wang et al., 2025). The scholarly and policy interest in blockchain-enabled agricultural systems has grown rapidly in recent years, reflecting its potential to enhance transparency, sustainability, and resilience in food systems. The following figure, constructed from the literature metadata extracted from the Scopus database searched using “blockchain” AND “agriculture,” illustrates the increasing number of publications on blockchain applications in agriculture from 2020 to 2024 (Fig. 1), excluding the year before 2020 due to a fragmented and distorted publication trend.</w:t>
      </w:r>
    </w:p>
    <w:p w14:paraId="3221F380" w14:textId="49FF9532" w:rsidR="00084F45" w:rsidRDefault="00084F45" w:rsidP="00DE3D4C">
      <w:pPr>
        <w:pStyle w:val="Body"/>
        <w:rPr>
          <w:rFonts w:ascii="Arial" w:hAnsi="Arial" w:cs="Arial"/>
        </w:rPr>
      </w:pPr>
      <w:r>
        <w:rPr>
          <w:rFonts w:ascii="Times New Roman" w:hAnsi="Times New Roman"/>
          <w:noProof/>
          <w:sz w:val="24"/>
          <w:szCs w:val="24"/>
        </w:rPr>
        <w:drawing>
          <wp:inline distT="0" distB="0" distL="0" distR="0" wp14:anchorId="6D0B6C90" wp14:editId="5E65DE6A">
            <wp:extent cx="5212080" cy="3257406"/>
            <wp:effectExtent l="19050" t="19050" r="7620" b="635"/>
            <wp:docPr id="1228662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62432" name="Picture 12286624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257406"/>
                    </a:xfrm>
                    <a:prstGeom prst="rect">
                      <a:avLst/>
                    </a:prstGeom>
                    <a:ln w="3175">
                      <a:solidFill>
                        <a:schemeClr val="tx1"/>
                      </a:solidFill>
                    </a:ln>
                  </pic:spPr>
                </pic:pic>
              </a:graphicData>
            </a:graphic>
          </wp:inline>
        </w:drawing>
      </w:r>
    </w:p>
    <w:p w14:paraId="38C0D259" w14:textId="17B16535" w:rsidR="00790ADA" w:rsidRDefault="00084F45" w:rsidP="00084F45">
      <w:pPr>
        <w:pStyle w:val="Body"/>
        <w:jc w:val="center"/>
        <w:rPr>
          <w:rFonts w:ascii="Arial" w:hAnsi="Arial" w:cs="Arial"/>
          <w:b/>
          <w:bCs/>
        </w:rPr>
      </w:pPr>
      <w:r w:rsidRPr="00084F45">
        <w:rPr>
          <w:rFonts w:ascii="Arial" w:hAnsi="Arial" w:cs="Arial"/>
          <w:b/>
          <w:bCs/>
        </w:rPr>
        <w:t>Fig. 1. Global trend in blockchain-related agricultural research publications (2020–2024) based on Scopus database</w:t>
      </w:r>
    </w:p>
    <w:p w14:paraId="33D64452" w14:textId="44EEC2F7" w:rsidR="00084F45" w:rsidRPr="00084F45" w:rsidRDefault="00084F45" w:rsidP="00084F45">
      <w:pPr>
        <w:pStyle w:val="Body"/>
        <w:spacing w:after="0"/>
        <w:rPr>
          <w:rFonts w:ascii="Arial" w:hAnsi="Arial" w:cs="Arial"/>
        </w:rPr>
      </w:pPr>
      <w:r w:rsidRPr="00084F45">
        <w:rPr>
          <w:rFonts w:ascii="Arial" w:hAnsi="Arial" w:cs="Arial"/>
        </w:rPr>
        <w:t xml:space="preserve">This paper examines how blockchain-enabled circular agri-food systems can improve the production of clean energy, resource recovery, and traceability by the conceptual and theoretical frameworks supporting the connections between data-driven blockchain technology and the circular economy (CE) in agri-food systems. It analyzes how blockchain-enabled systems can support the development of transparent and effective carbon credit markets as well as the adoption of clean energy practices in agriculture, specifically through the valuation of biomass and agricultural residues. Using case studies from Europe, India, and </w:t>
      </w:r>
      <w:r w:rsidRPr="00084F45">
        <w:rPr>
          <w:rFonts w:ascii="Arial" w:hAnsi="Arial" w:cs="Arial"/>
        </w:rPr>
        <w:lastRenderedPageBreak/>
        <w:t>Africa, the study explores the institutional arrangements and socioeconomic effects connected to these technological integrations. In-depth identification of current research gaps, policy implications, and future directions for promoting data-driven sustainability and environmental resilience within agricultural systems.</w:t>
      </w:r>
    </w:p>
    <w:p w14:paraId="48ABBDC7" w14:textId="77777777" w:rsidR="00084F45" w:rsidRDefault="00084F45" w:rsidP="00441B6F">
      <w:pPr>
        <w:pStyle w:val="AbstHead"/>
        <w:spacing w:after="0"/>
        <w:jc w:val="both"/>
        <w:rPr>
          <w:rFonts w:ascii="Arial" w:hAnsi="Arial" w:cs="Arial"/>
        </w:rPr>
      </w:pPr>
    </w:p>
    <w:p w14:paraId="585281BD" w14:textId="42EA054B" w:rsidR="007F7B32" w:rsidRDefault="00902823" w:rsidP="00441B6F">
      <w:pPr>
        <w:pStyle w:val="AbstHead"/>
        <w:spacing w:after="0"/>
        <w:jc w:val="both"/>
        <w:rPr>
          <w:rFonts w:ascii="Arial" w:hAnsi="Arial" w:cs="Arial"/>
        </w:rPr>
      </w:pPr>
      <w:r>
        <w:rPr>
          <w:rFonts w:ascii="Arial" w:hAnsi="Arial" w:cs="Arial"/>
        </w:rPr>
        <w:t xml:space="preserve">2. </w:t>
      </w:r>
      <w:r w:rsidR="00750895" w:rsidRPr="00750895">
        <w:rPr>
          <w:rFonts w:ascii="Arial" w:hAnsi="Arial" w:cs="Arial"/>
        </w:rPr>
        <w:t>Conceptual and Theoretical Framework</w:t>
      </w:r>
    </w:p>
    <w:p w14:paraId="6E54E129" w14:textId="77777777" w:rsidR="00750895" w:rsidRPr="00750895" w:rsidRDefault="00750895" w:rsidP="00750895">
      <w:pPr>
        <w:pStyle w:val="Body"/>
        <w:spacing w:before="240"/>
        <w:rPr>
          <w:rFonts w:ascii="Arial" w:hAnsi="Arial" w:cs="Arial"/>
        </w:rPr>
      </w:pPr>
      <w:r w:rsidRPr="00750895">
        <w:rPr>
          <w:rFonts w:ascii="Arial" w:hAnsi="Arial" w:cs="Arial"/>
        </w:rPr>
        <w:t>Blockchain is a distributed, decentralized registry where one block of information is cryptographically connected to the previous one to ensure records are resistant to modification (Morillo and Mateo, 2025). Agreement mechanisms ensure that every participant in the network verifies transactions without a central authority. Smart contracts constitute a system of automatic verification and settlement to allow safe peer-to-peer transactions (Abiri et al., 2023). In agri-food systems, such attributes can offer absolute provenance, reduce data tampering and support real-time payments (Uyar et al., 2025), like weather index insurance and quality-based premiums (Abiri et al., 2023). Blockchains, including those based on Hyperledger Fabric and Corda, provide the ability to control access and reduce energy usage without compromising the integrity of data (</w:t>
      </w:r>
      <w:proofErr w:type="spellStart"/>
      <w:r w:rsidRPr="00750895">
        <w:rPr>
          <w:rFonts w:ascii="Arial" w:hAnsi="Arial" w:cs="Arial"/>
        </w:rPr>
        <w:t>Vangipuram</w:t>
      </w:r>
      <w:proofErr w:type="spellEnd"/>
      <w:r w:rsidRPr="00750895">
        <w:rPr>
          <w:rFonts w:ascii="Arial" w:hAnsi="Arial" w:cs="Arial"/>
        </w:rPr>
        <w:t xml:space="preserve"> et al., 2022).</w:t>
      </w:r>
    </w:p>
    <w:p w14:paraId="494EE40B" w14:textId="77777777" w:rsidR="00750895" w:rsidRPr="00750895" w:rsidRDefault="00750895" w:rsidP="00750895">
      <w:pPr>
        <w:pStyle w:val="Body"/>
        <w:rPr>
          <w:rFonts w:ascii="Arial" w:hAnsi="Arial" w:cs="Arial"/>
        </w:rPr>
      </w:pPr>
      <w:r w:rsidRPr="00750895">
        <w:rPr>
          <w:rFonts w:ascii="Arial" w:hAnsi="Arial" w:cs="Arial"/>
        </w:rPr>
        <w:t>The Circular Economy (CE) approach calls for the restructuring of agricultural production to compete with the cyclical and regenerative processes inherent in natural ecosystems (Santos et al., 2024). The biomass residues can be used to produce bioenergy, biochar (</w:t>
      </w:r>
      <w:proofErr w:type="spellStart"/>
      <w:r w:rsidRPr="00750895">
        <w:rPr>
          <w:rFonts w:ascii="Arial" w:hAnsi="Arial" w:cs="Arial"/>
        </w:rPr>
        <w:t>Elmnifi</w:t>
      </w:r>
      <w:proofErr w:type="spellEnd"/>
      <w:r w:rsidRPr="00750895">
        <w:rPr>
          <w:rFonts w:ascii="Arial" w:hAnsi="Arial" w:cs="Arial"/>
        </w:rPr>
        <w:t xml:space="preserve"> et al., 2023). Biogas systems capture methane from animal waste, and nutrient recycling can harvest phosphorus and nitrogen to convert them into fertilizer (Chen et al., 2025). A recent study by Lee et al (2022) expresses that by-products can be turned into inputs and renewable energy resources with the help of sufficient storage, logistics and processing infrastructure. Integrating data between these loops using blockchain, it is possible to guarantee that recycled materials are safe, and the waste exchange markets are established by implementing smart contracts (Santos et al., 2024). </w:t>
      </w:r>
    </w:p>
    <w:p w14:paraId="728F6777" w14:textId="77777777" w:rsidR="00750895" w:rsidRPr="00750895" w:rsidRDefault="00750895" w:rsidP="00750895">
      <w:pPr>
        <w:pStyle w:val="Body"/>
        <w:rPr>
          <w:rFonts w:ascii="Arial" w:hAnsi="Arial" w:cs="Arial"/>
        </w:rPr>
      </w:pPr>
      <w:r w:rsidRPr="00750895">
        <w:rPr>
          <w:rFonts w:ascii="Arial" w:hAnsi="Arial" w:cs="Arial"/>
        </w:rPr>
        <w:t>Resource recovery and the adoption of CE are often impeded by transaction costs and information asymmetry (Nandi et al., 2020). Farmers may lack incentives to invest in biogas digesters or share data due to mistrust and uncertain returns (Burg et al., 2021). The transparent ledger of blockchain has the potential to lower the costs of monitoring, create trust and allow new payment models, including tokens in regenerative practices and carbon sequestration (</w:t>
      </w:r>
      <w:proofErr w:type="spellStart"/>
      <w:r w:rsidRPr="00750895">
        <w:rPr>
          <w:rFonts w:ascii="Arial" w:hAnsi="Arial" w:cs="Arial"/>
        </w:rPr>
        <w:t>Schletz</w:t>
      </w:r>
      <w:proofErr w:type="spellEnd"/>
      <w:r w:rsidRPr="00750895">
        <w:rPr>
          <w:rFonts w:ascii="Arial" w:hAnsi="Arial" w:cs="Arial"/>
        </w:rPr>
        <w:t xml:space="preserve"> et al., 2023). It also enhances equity as it brings value distribution into the supply chains, which may empower smallholders and marginalized stakeholders (Jemi et al., 2024). Environmental economics emphasizes the necessity of internalizing the external effects; carbon markets and carbon credits based on blockchains are some instruments that can be used to price the ecosystem services and to reward circular activities (Merlo et al., 2025). </w:t>
      </w:r>
    </w:p>
    <w:p w14:paraId="3FF6C0BD" w14:textId="1A8CDB83" w:rsidR="00790ADA" w:rsidRDefault="00750895" w:rsidP="00441B6F">
      <w:pPr>
        <w:pStyle w:val="Body"/>
        <w:spacing w:after="0"/>
        <w:rPr>
          <w:rFonts w:ascii="Arial" w:hAnsi="Arial" w:cs="Arial"/>
        </w:rPr>
      </w:pPr>
      <w:r w:rsidRPr="00750895">
        <w:rPr>
          <w:rFonts w:ascii="Arial" w:hAnsi="Arial" w:cs="Arial"/>
        </w:rPr>
        <w:t xml:space="preserve">Integrating blockchain with IoT sensors, AI, and remote sensing, human cyber physical systems (H CPS) can maximize resource utilization (Zhao et al., 2021). Wang et al (2025) proposed an H CPS architecture in which AI-driven analytics and IoT sensors monitor crop health, while blockchain stores and secures supply chain data. This combined method aids precision farming, reduces irrigation and fertilizer inputs, and ensures end-to-end traceability (Vinod. et al., 2024). Models such as applied </w:t>
      </w:r>
      <w:proofErr w:type="spellStart"/>
      <w:r w:rsidRPr="00750895">
        <w:rPr>
          <w:rFonts w:ascii="Arial" w:hAnsi="Arial" w:cs="Arial"/>
        </w:rPr>
        <w:t>LoRaWAN</w:t>
      </w:r>
      <w:proofErr w:type="spellEnd"/>
      <w:r w:rsidRPr="00750895">
        <w:rPr>
          <w:rFonts w:ascii="Arial" w:hAnsi="Arial" w:cs="Arial"/>
        </w:rPr>
        <w:t xml:space="preserve"> sensors, LSTM algorithms and Hyperledger Fabric to automate irrigation decisions; it was found that the use of data-driven technologies saved 20 per cent of the water and increased yields by 12 per cent (</w:t>
      </w:r>
      <w:proofErr w:type="spellStart"/>
      <w:r w:rsidRPr="00750895">
        <w:rPr>
          <w:rFonts w:ascii="Arial" w:hAnsi="Arial" w:cs="Arial"/>
        </w:rPr>
        <w:t>Munaganuri</w:t>
      </w:r>
      <w:proofErr w:type="spellEnd"/>
      <w:r w:rsidRPr="00750895">
        <w:rPr>
          <w:rFonts w:ascii="Arial" w:hAnsi="Arial" w:cs="Arial"/>
        </w:rPr>
        <w:t xml:space="preserve"> et al., 2025). The following illustrates (Fig. 2) an integrated blockchain circular economy (CE) model for agri-food systems. </w:t>
      </w:r>
    </w:p>
    <w:p w14:paraId="5E01C915" w14:textId="20A2F467" w:rsidR="00750895" w:rsidRDefault="00750895" w:rsidP="00441B6F">
      <w:pPr>
        <w:pStyle w:val="Body"/>
        <w:spacing w:after="0"/>
        <w:rPr>
          <w:rFonts w:ascii="Arial" w:hAnsi="Arial" w:cs="Arial"/>
        </w:rPr>
      </w:pPr>
      <w:r>
        <w:rPr>
          <w:noProof/>
        </w:rPr>
        <w:lastRenderedPageBreak/>
        <w:drawing>
          <wp:inline distT="0" distB="0" distL="0" distR="0" wp14:anchorId="2686E9E3" wp14:editId="1B567226">
            <wp:extent cx="5212080" cy="2931723"/>
            <wp:effectExtent l="19050" t="19050" r="7620" b="2540"/>
            <wp:docPr id="77859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2931723"/>
                    </a:xfrm>
                    <a:prstGeom prst="rect">
                      <a:avLst/>
                    </a:prstGeom>
                    <a:noFill/>
                    <a:ln w="3175">
                      <a:solidFill>
                        <a:schemeClr val="tx1"/>
                      </a:solidFill>
                    </a:ln>
                  </pic:spPr>
                </pic:pic>
              </a:graphicData>
            </a:graphic>
          </wp:inline>
        </w:drawing>
      </w:r>
    </w:p>
    <w:p w14:paraId="58B88EEF" w14:textId="78E2E575" w:rsidR="00750895" w:rsidRPr="00750895" w:rsidRDefault="00750895" w:rsidP="00750895">
      <w:pPr>
        <w:pStyle w:val="Body"/>
        <w:spacing w:after="0"/>
        <w:jc w:val="center"/>
        <w:rPr>
          <w:rFonts w:ascii="Arial" w:hAnsi="Arial" w:cs="Arial"/>
          <w:b/>
          <w:bCs/>
        </w:rPr>
      </w:pPr>
      <w:r w:rsidRPr="00750895">
        <w:rPr>
          <w:rFonts w:ascii="Arial" w:hAnsi="Arial" w:cs="Arial"/>
          <w:b/>
          <w:bCs/>
        </w:rPr>
        <w:t>Fig. 2. Conceptual Framework of Blockchain-Enabled Circular Agri-Food Systems</w:t>
      </w:r>
    </w:p>
    <w:p w14:paraId="328D6947" w14:textId="77777777" w:rsidR="00750895" w:rsidRPr="00FB3A86" w:rsidRDefault="00750895" w:rsidP="00441B6F">
      <w:pPr>
        <w:pStyle w:val="Body"/>
        <w:spacing w:after="0"/>
        <w:rPr>
          <w:rFonts w:ascii="Arial" w:hAnsi="Arial" w:cs="Arial"/>
        </w:rPr>
      </w:pPr>
    </w:p>
    <w:p w14:paraId="0D5B7349" w14:textId="77777777" w:rsidR="00790ADA" w:rsidRPr="00FB3A86" w:rsidRDefault="00790ADA" w:rsidP="00441B6F">
      <w:pPr>
        <w:pStyle w:val="Body"/>
        <w:spacing w:after="0"/>
        <w:rPr>
          <w:rFonts w:ascii="Arial" w:hAnsi="Arial" w:cs="Arial"/>
        </w:rPr>
      </w:pPr>
    </w:p>
    <w:p w14:paraId="08625D5D" w14:textId="7172A2E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386A7C" w:rsidRPr="00386A7C">
        <w:rPr>
          <w:rFonts w:ascii="Arial" w:hAnsi="Arial" w:cs="Arial"/>
        </w:rPr>
        <w:t>Blockchain for Clean Energy in Agriculture</w:t>
      </w:r>
    </w:p>
    <w:p w14:paraId="2B9C7225" w14:textId="77777777" w:rsidR="00386A7C" w:rsidRDefault="00386A7C" w:rsidP="00386A7C">
      <w:pPr>
        <w:pStyle w:val="Body"/>
        <w:spacing w:after="0"/>
        <w:rPr>
          <w:rFonts w:ascii="Arial" w:hAnsi="Arial" w:cs="Arial"/>
        </w:rPr>
      </w:pPr>
    </w:p>
    <w:p w14:paraId="25451455" w14:textId="05C0900D" w:rsidR="00386A7C" w:rsidRDefault="00386A7C" w:rsidP="00386A7C">
      <w:pPr>
        <w:pStyle w:val="Body"/>
        <w:spacing w:after="0"/>
        <w:rPr>
          <w:rFonts w:ascii="Arial" w:hAnsi="Arial" w:cs="Arial"/>
        </w:rPr>
      </w:pPr>
      <w:r w:rsidRPr="00386A7C">
        <w:rPr>
          <w:rFonts w:ascii="Arial" w:hAnsi="Arial" w:cs="Arial"/>
        </w:rPr>
        <w:t>Agricultural activities remain a major contributor to global methane (CH</w:t>
      </w:r>
      <w:r w:rsidRPr="00386A7C">
        <w:rPr>
          <w:rFonts w:ascii="Cambria Math" w:hAnsi="Cambria Math" w:cs="Cambria Math"/>
        </w:rPr>
        <w:t>₄</w:t>
      </w:r>
      <w:r w:rsidRPr="00386A7C">
        <w:rPr>
          <w:rFonts w:ascii="Arial" w:hAnsi="Arial" w:cs="Arial"/>
        </w:rPr>
        <w:t xml:space="preserve">) emissions, particularly from rice cultivation and residue burning, highlighting the urgency of sustainable energy transitions and transparent carbon accounting. The following figure (Fig. </w:t>
      </w:r>
      <w:r w:rsidR="00A75EF2">
        <w:rPr>
          <w:rFonts w:ascii="Arial" w:hAnsi="Arial" w:cs="Arial"/>
        </w:rPr>
        <w:t>3</w:t>
      </w:r>
      <w:r w:rsidRPr="00386A7C">
        <w:rPr>
          <w:rFonts w:ascii="Arial" w:hAnsi="Arial" w:cs="Arial"/>
        </w:rPr>
        <w:t>) presents global methane emissions from agriculture and land use between 2020 and 2023, demonstrating the dominance of rice cultivation as a source. The agricultural systems have large biomass residues, which can be converted into renewable energy (Saleem, 2022). Bioenergy, biogas, or biofuels can be produced using bagasse, straw, husks, and manure, which will give farmers another source of income and decrease dependence on fossil fuels (</w:t>
      </w:r>
      <w:proofErr w:type="spellStart"/>
      <w:r w:rsidRPr="00386A7C">
        <w:rPr>
          <w:rFonts w:ascii="Arial" w:hAnsi="Arial" w:cs="Arial"/>
        </w:rPr>
        <w:t>Kabeyi</w:t>
      </w:r>
      <w:proofErr w:type="spellEnd"/>
      <w:r w:rsidRPr="00386A7C">
        <w:rPr>
          <w:rFonts w:ascii="Arial" w:hAnsi="Arial" w:cs="Arial"/>
        </w:rPr>
        <w:t xml:space="preserve"> &amp; Olanrewaju, 2022). </w:t>
      </w:r>
    </w:p>
    <w:p w14:paraId="03894DDB" w14:textId="77777777" w:rsidR="00386A7C" w:rsidRDefault="00386A7C" w:rsidP="00386A7C">
      <w:pPr>
        <w:pStyle w:val="Body"/>
        <w:spacing w:after="0"/>
        <w:rPr>
          <w:rFonts w:ascii="Arial" w:hAnsi="Arial" w:cs="Arial"/>
        </w:rPr>
      </w:pPr>
    </w:p>
    <w:p w14:paraId="7DE31F66" w14:textId="57C90A9A" w:rsidR="00386A7C" w:rsidRDefault="00386A7C" w:rsidP="00386A7C">
      <w:pPr>
        <w:pStyle w:val="Body"/>
        <w:spacing w:after="0"/>
        <w:rPr>
          <w:rFonts w:ascii="Arial" w:hAnsi="Arial" w:cs="Arial"/>
        </w:rPr>
      </w:pPr>
      <w:r>
        <w:rPr>
          <w:rFonts w:ascii="Times New Roman" w:hAnsi="Times New Roman"/>
          <w:noProof/>
          <w:sz w:val="24"/>
          <w:szCs w:val="24"/>
        </w:rPr>
        <w:drawing>
          <wp:inline distT="0" distB="0" distL="0" distR="0" wp14:anchorId="56A8A2AA" wp14:editId="1DC49C73">
            <wp:extent cx="5212080" cy="2504408"/>
            <wp:effectExtent l="19050" t="19050" r="7620" b="0"/>
            <wp:docPr id="77987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76406" name="Picture 7798764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504408"/>
                    </a:xfrm>
                    <a:prstGeom prst="rect">
                      <a:avLst/>
                    </a:prstGeom>
                    <a:ln w="3175">
                      <a:solidFill>
                        <a:schemeClr val="tx1"/>
                      </a:solidFill>
                    </a:ln>
                  </pic:spPr>
                </pic:pic>
              </a:graphicData>
            </a:graphic>
          </wp:inline>
        </w:drawing>
      </w:r>
    </w:p>
    <w:p w14:paraId="36B018FB" w14:textId="77777777" w:rsidR="00386A7C" w:rsidRDefault="00386A7C" w:rsidP="00386A7C">
      <w:pPr>
        <w:pStyle w:val="Body"/>
        <w:spacing w:after="0"/>
        <w:rPr>
          <w:rFonts w:ascii="Arial" w:hAnsi="Arial" w:cs="Arial"/>
        </w:rPr>
      </w:pPr>
    </w:p>
    <w:p w14:paraId="472629FC" w14:textId="0AB9C5FC" w:rsidR="00386A7C" w:rsidRPr="00386A7C" w:rsidRDefault="00386A7C" w:rsidP="00386A7C">
      <w:pPr>
        <w:pStyle w:val="Body"/>
        <w:spacing w:after="0"/>
        <w:jc w:val="center"/>
        <w:rPr>
          <w:rFonts w:ascii="Arial" w:hAnsi="Arial" w:cs="Arial"/>
          <w:b/>
          <w:bCs/>
        </w:rPr>
      </w:pPr>
      <w:r w:rsidRPr="00386A7C">
        <w:rPr>
          <w:rFonts w:ascii="Arial" w:hAnsi="Arial" w:cs="Arial"/>
          <w:b/>
          <w:bCs/>
        </w:rPr>
        <w:lastRenderedPageBreak/>
        <w:t xml:space="preserve">Fig. </w:t>
      </w:r>
      <w:r w:rsidR="00A75EF2">
        <w:rPr>
          <w:rFonts w:ascii="Arial" w:hAnsi="Arial" w:cs="Arial"/>
          <w:b/>
          <w:bCs/>
        </w:rPr>
        <w:t>3</w:t>
      </w:r>
      <w:r w:rsidRPr="00386A7C">
        <w:rPr>
          <w:rFonts w:ascii="Arial" w:hAnsi="Arial" w:cs="Arial"/>
          <w:b/>
          <w:bCs/>
        </w:rPr>
        <w:t>. Global Methane (CH4) emissions from agriculture and land use (2020-2023)</w:t>
      </w:r>
    </w:p>
    <w:p w14:paraId="370DFE37" w14:textId="77777777" w:rsidR="00386A7C" w:rsidRDefault="00386A7C" w:rsidP="00386A7C">
      <w:pPr>
        <w:pStyle w:val="Body"/>
        <w:spacing w:after="0"/>
        <w:rPr>
          <w:rFonts w:ascii="Arial" w:hAnsi="Arial" w:cs="Arial"/>
        </w:rPr>
      </w:pPr>
    </w:p>
    <w:p w14:paraId="6AF8C30D" w14:textId="7A447853" w:rsidR="00386A7C" w:rsidRDefault="00386A7C" w:rsidP="00386A7C">
      <w:pPr>
        <w:pStyle w:val="Body"/>
        <w:spacing w:after="0"/>
        <w:rPr>
          <w:rFonts w:ascii="Arial" w:hAnsi="Arial" w:cs="Arial"/>
        </w:rPr>
      </w:pPr>
      <w:r w:rsidRPr="00386A7C">
        <w:rPr>
          <w:rFonts w:ascii="Arial" w:hAnsi="Arial" w:cs="Arial"/>
        </w:rPr>
        <w:t xml:space="preserve">The global bioenergy potential and biomass resource trends are illustrated in </w:t>
      </w:r>
      <w:r>
        <w:rPr>
          <w:rFonts w:ascii="Arial" w:hAnsi="Arial" w:cs="Arial"/>
        </w:rPr>
        <w:t>Fig.</w:t>
      </w:r>
      <w:r w:rsidRPr="00386A7C">
        <w:rPr>
          <w:rFonts w:ascii="Arial" w:hAnsi="Arial" w:cs="Arial"/>
        </w:rPr>
        <w:t xml:space="preserve"> </w:t>
      </w:r>
      <w:r w:rsidR="00A75EF2">
        <w:rPr>
          <w:rFonts w:ascii="Arial" w:hAnsi="Arial" w:cs="Arial"/>
        </w:rPr>
        <w:t>4</w:t>
      </w:r>
      <w:r w:rsidRPr="00386A7C">
        <w:rPr>
          <w:rFonts w:ascii="Arial" w:hAnsi="Arial" w:cs="Arial"/>
        </w:rPr>
        <w:t xml:space="preserve">. However, biomass supply chains often suffer from fragmented coordination and a lack of transparency (Ahl et al., 2020). The blockchain can generate permanent histories of the origin, quality, and logistics of biomass, which can certify sustainable feedstocks and access energy markets. </w:t>
      </w:r>
      <w:proofErr w:type="spellStart"/>
      <w:r w:rsidRPr="00386A7C">
        <w:rPr>
          <w:rFonts w:ascii="Arial" w:hAnsi="Arial" w:cs="Arial"/>
        </w:rPr>
        <w:t>Rejeb</w:t>
      </w:r>
      <w:proofErr w:type="spellEnd"/>
      <w:r w:rsidRPr="00386A7C">
        <w:rPr>
          <w:rFonts w:ascii="Arial" w:hAnsi="Arial" w:cs="Arial"/>
        </w:rPr>
        <w:t xml:space="preserve"> et al (2024) examined that blockchain in renewable energy indicates that peer-to-peer energy trading, microgrids, and smart contracts to balance supply and demand, are increasingly using decentralized ledgers. Blockchain can facilitate green energy source verification, automate settlement, and minimize the transaction costs by storing the data on energy generation and secure consumption (Kumar et al., 2020). </w:t>
      </w:r>
    </w:p>
    <w:p w14:paraId="3E7A6979" w14:textId="77777777" w:rsidR="00386A7C" w:rsidRDefault="00386A7C" w:rsidP="00386A7C">
      <w:pPr>
        <w:pStyle w:val="Body"/>
        <w:spacing w:after="0"/>
        <w:rPr>
          <w:rFonts w:ascii="Arial" w:hAnsi="Arial" w:cs="Arial"/>
        </w:rPr>
      </w:pPr>
    </w:p>
    <w:p w14:paraId="4225ABA4" w14:textId="37381873" w:rsidR="00386A7C" w:rsidRDefault="00386A7C" w:rsidP="00386A7C">
      <w:pPr>
        <w:pStyle w:val="Body"/>
        <w:spacing w:after="0"/>
        <w:rPr>
          <w:rFonts w:ascii="Arial" w:hAnsi="Arial" w:cs="Arial"/>
        </w:rPr>
      </w:pPr>
      <w:r>
        <w:rPr>
          <w:rFonts w:ascii="Times New Roman" w:hAnsi="Times New Roman"/>
          <w:noProof/>
          <w:sz w:val="24"/>
          <w:szCs w:val="24"/>
        </w:rPr>
        <w:drawing>
          <wp:inline distT="0" distB="0" distL="0" distR="0" wp14:anchorId="7E0EBDA7" wp14:editId="2D6BCAF9">
            <wp:extent cx="5212080" cy="2931723"/>
            <wp:effectExtent l="19050" t="19050" r="7620" b="2540"/>
            <wp:docPr id="2669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489" name="Picture 266964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931723"/>
                    </a:xfrm>
                    <a:prstGeom prst="rect">
                      <a:avLst/>
                    </a:prstGeom>
                    <a:ln w="3175">
                      <a:solidFill>
                        <a:schemeClr val="tx1"/>
                      </a:solidFill>
                    </a:ln>
                  </pic:spPr>
                </pic:pic>
              </a:graphicData>
            </a:graphic>
          </wp:inline>
        </w:drawing>
      </w:r>
    </w:p>
    <w:p w14:paraId="4479FD49" w14:textId="61EE66D9" w:rsidR="00386A7C" w:rsidRDefault="00386A7C" w:rsidP="00386A7C">
      <w:pPr>
        <w:pStyle w:val="Body"/>
        <w:spacing w:after="0"/>
        <w:jc w:val="center"/>
        <w:rPr>
          <w:rFonts w:ascii="Arial" w:hAnsi="Arial" w:cs="Arial"/>
          <w:b/>
          <w:bCs/>
        </w:rPr>
      </w:pPr>
      <w:r>
        <w:rPr>
          <w:rFonts w:ascii="Arial" w:hAnsi="Arial" w:cs="Arial"/>
          <w:b/>
          <w:bCs/>
        </w:rPr>
        <w:t>Fig.</w:t>
      </w:r>
      <w:r w:rsidRPr="00386A7C">
        <w:rPr>
          <w:rFonts w:ascii="Arial" w:hAnsi="Arial" w:cs="Arial"/>
          <w:b/>
          <w:bCs/>
        </w:rPr>
        <w:t xml:space="preserve"> </w:t>
      </w:r>
      <w:r w:rsidR="00A75EF2">
        <w:rPr>
          <w:rFonts w:ascii="Arial" w:hAnsi="Arial" w:cs="Arial"/>
          <w:b/>
          <w:bCs/>
        </w:rPr>
        <w:t>4</w:t>
      </w:r>
      <w:r w:rsidRPr="00386A7C">
        <w:rPr>
          <w:rFonts w:ascii="Arial" w:hAnsi="Arial" w:cs="Arial"/>
          <w:b/>
          <w:bCs/>
        </w:rPr>
        <w:t>. Global Bioenergy Production by various sources</w:t>
      </w:r>
    </w:p>
    <w:p w14:paraId="5B7C1C2A" w14:textId="77777777" w:rsidR="00386A7C" w:rsidRPr="00386A7C" w:rsidRDefault="00386A7C" w:rsidP="00386A7C">
      <w:pPr>
        <w:pStyle w:val="Body"/>
        <w:spacing w:before="240"/>
        <w:rPr>
          <w:rFonts w:ascii="Arial" w:hAnsi="Arial" w:cs="Arial"/>
        </w:rPr>
      </w:pPr>
      <w:r w:rsidRPr="00386A7C">
        <w:rPr>
          <w:rFonts w:ascii="Arial" w:hAnsi="Arial" w:cs="Arial"/>
        </w:rPr>
        <w:t xml:space="preserve">The </w:t>
      </w:r>
      <w:proofErr w:type="spellStart"/>
      <w:r w:rsidRPr="00386A7C">
        <w:rPr>
          <w:rFonts w:ascii="Arial" w:hAnsi="Arial" w:cs="Arial"/>
        </w:rPr>
        <w:t>Enerchain</w:t>
      </w:r>
      <w:proofErr w:type="spellEnd"/>
      <w:r w:rsidRPr="00386A7C">
        <w:rPr>
          <w:rFonts w:ascii="Arial" w:hAnsi="Arial" w:cs="Arial"/>
        </w:rPr>
        <w:t xml:space="preserve"> and </w:t>
      </w:r>
      <w:proofErr w:type="spellStart"/>
      <w:r w:rsidRPr="00386A7C">
        <w:rPr>
          <w:rFonts w:ascii="Arial" w:hAnsi="Arial" w:cs="Arial"/>
        </w:rPr>
        <w:t>Powerledger</w:t>
      </w:r>
      <w:proofErr w:type="spellEnd"/>
      <w:r w:rsidRPr="00386A7C">
        <w:rPr>
          <w:rFonts w:ascii="Arial" w:hAnsi="Arial" w:cs="Arial"/>
        </w:rPr>
        <w:t xml:space="preserve"> projects in the European Union have demonstrated the feasibility of blockchain-enabled peer-to-peer trading in bioenergy and solar electricity (Evens et al., 2023): these platforms trace renewable certificates, automate dispatch, and allow small producers to sell excess power, thus creating rural income and reducing carbon footprints (Guo &amp; Feng, 2024). According to </w:t>
      </w:r>
      <w:proofErr w:type="spellStart"/>
      <w:r w:rsidRPr="00386A7C">
        <w:rPr>
          <w:rFonts w:ascii="Arial" w:hAnsi="Arial" w:cs="Arial"/>
        </w:rPr>
        <w:t>Taherdoost</w:t>
      </w:r>
      <w:proofErr w:type="spellEnd"/>
      <w:r w:rsidRPr="00386A7C">
        <w:rPr>
          <w:rFonts w:ascii="Arial" w:hAnsi="Arial" w:cs="Arial"/>
        </w:rPr>
        <w:t xml:space="preserve"> (2024), blockchain has been viewed to improve transparency in certificate trading, and can be integrated with carbon credit schemes to ensure that farmers are fairly compensated for emission reductions. In India, pilot projects are implemented based on blockchain to trace paddy straw from farms to bioenergy plants (Suthagar &amp; Mishra, 2025). Hyperledger-based systems document the processes of collection, transportation, and processing; Smart contracts make payments to farmers upon delivery, creating incentives for residue recycling and mitigating stubble burning (</w:t>
      </w:r>
      <w:proofErr w:type="spellStart"/>
      <w:r w:rsidRPr="00386A7C">
        <w:rPr>
          <w:rFonts w:ascii="Arial" w:hAnsi="Arial" w:cs="Arial"/>
        </w:rPr>
        <w:t>Vladucu</w:t>
      </w:r>
      <w:proofErr w:type="spellEnd"/>
      <w:r w:rsidRPr="00386A7C">
        <w:rPr>
          <w:rFonts w:ascii="Arial" w:hAnsi="Arial" w:cs="Arial"/>
        </w:rPr>
        <w:t xml:space="preserve"> et al., 2024). Through such systems, information asymmetry is minimized due to which leads the trust, and decentralized bioenergy markets are developed (Sulewski et al., n.d.). African nations are developing blockchain-based off-grid solar systems; pay-as-you-go models involve smart contracts to coordinate micro transactions and blockchain records credit histories of customers, making it possible to finance rural electrification (</w:t>
      </w:r>
      <w:proofErr w:type="spellStart"/>
      <w:r w:rsidRPr="00386A7C">
        <w:rPr>
          <w:rFonts w:ascii="Arial" w:hAnsi="Arial" w:cs="Arial"/>
        </w:rPr>
        <w:t>Vangipuram</w:t>
      </w:r>
      <w:proofErr w:type="spellEnd"/>
      <w:r w:rsidRPr="00386A7C">
        <w:rPr>
          <w:rFonts w:ascii="Arial" w:hAnsi="Arial" w:cs="Arial"/>
        </w:rPr>
        <w:t xml:space="preserve"> et al., 2022). </w:t>
      </w:r>
    </w:p>
    <w:p w14:paraId="43516986" w14:textId="77777777" w:rsidR="00386A7C" w:rsidRPr="00386A7C" w:rsidRDefault="00386A7C" w:rsidP="00386A7C">
      <w:pPr>
        <w:pStyle w:val="Body"/>
        <w:rPr>
          <w:rFonts w:ascii="Arial" w:hAnsi="Arial" w:cs="Arial"/>
        </w:rPr>
      </w:pPr>
      <w:r w:rsidRPr="00386A7C">
        <w:rPr>
          <w:rFonts w:ascii="Arial" w:hAnsi="Arial" w:cs="Arial"/>
        </w:rPr>
        <w:lastRenderedPageBreak/>
        <w:t>Carbon credit markets are also a possible avenue through which blockchain can empower farmers (Jemi et al., 2024). Blockchain platforms can provide verifiable tokens in the form of carbon credits by recording regenerative practices, soil carbon sequestration, and emissions reductions (</w:t>
      </w:r>
      <w:proofErr w:type="spellStart"/>
      <w:r w:rsidRPr="00386A7C">
        <w:rPr>
          <w:rFonts w:ascii="Arial" w:hAnsi="Arial" w:cs="Arial"/>
        </w:rPr>
        <w:t>Espenan</w:t>
      </w:r>
      <w:proofErr w:type="spellEnd"/>
      <w:r w:rsidRPr="00386A7C">
        <w:rPr>
          <w:rFonts w:ascii="Arial" w:hAnsi="Arial" w:cs="Arial"/>
        </w:rPr>
        <w:t>, 2023). These tokens can be exchanged on decentralized markets, giving farmers an extra income and motivating them to adopt sustainable practices (Munir et al., 2022). Transparent records will eliminate the possibility of double-counting, which will enhance the confidence of investors and regulators (Panwar et al., 2025). According to Zhao et al. (2022), carbon market schemes based on blockchain may reduce the costs of transactions and increase the number of participants, including smallholders, who are frequently left out of traditional schemes owing to the high cost of monitoring.</w:t>
      </w:r>
    </w:p>
    <w:p w14:paraId="00E2E82E" w14:textId="254A1398" w:rsidR="00386A7C" w:rsidRPr="00386A7C" w:rsidRDefault="00386A7C" w:rsidP="00386A7C">
      <w:pPr>
        <w:pStyle w:val="Body"/>
        <w:spacing w:after="0"/>
        <w:rPr>
          <w:rFonts w:ascii="Arial" w:hAnsi="Arial" w:cs="Arial"/>
        </w:rPr>
      </w:pPr>
      <w:r w:rsidRPr="00386A7C">
        <w:rPr>
          <w:rFonts w:ascii="Arial" w:hAnsi="Arial" w:cs="Arial"/>
        </w:rPr>
        <w:t>The application of blockchain to clean energy and resource recovery is technically and socio-institutionally challenging (Yongjun, 2023). The energy intensity of public blockchains has brought up environmental concerns, and as such, industrial uses of blockchains prefer private blockchains or consortium blockchains that have efficient consensus mechanisms (e.g., Proof of Authority). There is an unequal distribution of digital literacy, infrastructure and regulatory frameworks. The supply chain actors need to agree on data standards, cost sharing and governance. According to (</w:t>
      </w:r>
      <w:proofErr w:type="spellStart"/>
      <w:r w:rsidRPr="00386A7C">
        <w:rPr>
          <w:rFonts w:ascii="Arial" w:hAnsi="Arial" w:cs="Arial"/>
        </w:rPr>
        <w:t>Yogarajan</w:t>
      </w:r>
      <w:proofErr w:type="spellEnd"/>
      <w:r w:rsidRPr="00386A7C">
        <w:rPr>
          <w:rFonts w:ascii="Arial" w:hAnsi="Arial" w:cs="Arial"/>
        </w:rPr>
        <w:t xml:space="preserve"> et al., 2023), trust in technology increases when the farmers and cooperatives are co-designing the platforms, and when governments have supportive policies and carbon pricing mechanisms (Wei et al., 2025). However, blockchain combined with IoT, AI and renewable energy technologies can facilitate a circular economy in agriculture, turning waste into energy, empowering producers with transparent data and markets, and fostering environmental resilience. </w:t>
      </w:r>
    </w:p>
    <w:p w14:paraId="152CA456" w14:textId="0280681C" w:rsidR="00A27395" w:rsidRDefault="00A27395" w:rsidP="00A27395">
      <w:pPr>
        <w:pStyle w:val="Body"/>
        <w:spacing w:before="240" w:after="0"/>
        <w:rPr>
          <w:rFonts w:ascii="Arial" w:hAnsi="Arial" w:cs="Arial"/>
          <w:b/>
          <w:caps/>
          <w:sz w:val="22"/>
        </w:rPr>
      </w:pPr>
      <w:r w:rsidRPr="00A27395">
        <w:rPr>
          <w:rFonts w:ascii="Arial" w:hAnsi="Arial" w:cs="Arial"/>
          <w:b/>
          <w:caps/>
          <w:sz w:val="22"/>
        </w:rPr>
        <w:t>4.</w:t>
      </w:r>
      <w:r>
        <w:rPr>
          <w:rFonts w:ascii="Arial" w:hAnsi="Arial" w:cs="Arial"/>
          <w:b/>
          <w:caps/>
          <w:sz w:val="22"/>
        </w:rPr>
        <w:t xml:space="preserve"> </w:t>
      </w:r>
      <w:r w:rsidRPr="00A27395">
        <w:rPr>
          <w:rFonts w:ascii="Arial" w:hAnsi="Arial" w:cs="Arial"/>
          <w:b/>
          <w:caps/>
          <w:sz w:val="22"/>
        </w:rPr>
        <w:t>Blockchain Applications in Agri-Food Climate Governance</w:t>
      </w:r>
    </w:p>
    <w:p w14:paraId="6BC34F2D" w14:textId="48D184DD" w:rsidR="00A27395" w:rsidRDefault="00A27395" w:rsidP="00A27395">
      <w:pPr>
        <w:pStyle w:val="Body"/>
        <w:spacing w:before="240" w:after="0"/>
        <w:rPr>
          <w:rFonts w:ascii="Arial" w:hAnsi="Arial" w:cs="Arial"/>
        </w:rPr>
      </w:pPr>
      <w:r>
        <w:rPr>
          <w:rFonts w:ascii="Arial" w:hAnsi="Arial" w:cs="Arial"/>
        </w:rPr>
        <w:t>B</w:t>
      </w:r>
      <w:r w:rsidRPr="00A27395">
        <w:rPr>
          <w:rFonts w:ascii="Arial" w:hAnsi="Arial" w:cs="Arial"/>
        </w:rPr>
        <w:t>lockchain’s immutable ledger can support climate governance by ensuring transparent monitoring of greenhouse gases and climate-smart practices (Thanasi-</w:t>
      </w:r>
      <w:proofErr w:type="spellStart"/>
      <w:r w:rsidRPr="00A27395">
        <w:rPr>
          <w:rFonts w:ascii="Arial" w:hAnsi="Arial" w:cs="Arial"/>
        </w:rPr>
        <w:t>Boçe</w:t>
      </w:r>
      <w:proofErr w:type="spellEnd"/>
      <w:r w:rsidRPr="00A27395">
        <w:rPr>
          <w:rFonts w:ascii="Arial" w:hAnsi="Arial" w:cs="Arial"/>
        </w:rPr>
        <w:t xml:space="preserve"> &amp; Hoxha, 2025). To illustrate, in carbon markets, blockchain enhances the transparency and automation of checking emission credits (Merlo et al., 2025). Decentralized traceability is the basis of low-carbon agri-food chains: reviews by Almutairi et al. </w:t>
      </w:r>
      <w:r w:rsidR="00763432">
        <w:rPr>
          <w:rFonts w:ascii="Arial" w:hAnsi="Arial" w:cs="Arial"/>
        </w:rPr>
        <w:t>(</w:t>
      </w:r>
      <w:r w:rsidRPr="00A27395">
        <w:rPr>
          <w:rFonts w:ascii="Arial" w:hAnsi="Arial" w:cs="Arial"/>
        </w:rPr>
        <w:t>2023</w:t>
      </w:r>
      <w:r w:rsidR="00763432">
        <w:rPr>
          <w:rFonts w:ascii="Arial" w:hAnsi="Arial" w:cs="Arial"/>
        </w:rPr>
        <w:t>)</w:t>
      </w:r>
      <w:r w:rsidRPr="00A27395">
        <w:rPr>
          <w:rFonts w:ascii="Arial" w:hAnsi="Arial" w:cs="Arial"/>
        </w:rPr>
        <w:t xml:space="preserve"> </w:t>
      </w:r>
      <w:r w:rsidR="00763432">
        <w:rPr>
          <w:rFonts w:ascii="Arial" w:hAnsi="Arial" w:cs="Arial"/>
        </w:rPr>
        <w:t xml:space="preserve">and </w:t>
      </w:r>
      <w:r w:rsidRPr="00A27395">
        <w:rPr>
          <w:rFonts w:ascii="Arial" w:hAnsi="Arial" w:cs="Arial"/>
        </w:rPr>
        <w:t xml:space="preserve">Ekene Cynthia Onukwulu et al. </w:t>
      </w:r>
      <w:r w:rsidR="00763432">
        <w:rPr>
          <w:rFonts w:ascii="Arial" w:hAnsi="Arial" w:cs="Arial"/>
        </w:rPr>
        <w:t>(</w:t>
      </w:r>
      <w:r w:rsidRPr="00A27395">
        <w:rPr>
          <w:rFonts w:ascii="Arial" w:hAnsi="Arial" w:cs="Arial"/>
        </w:rPr>
        <w:t xml:space="preserve">2022) </w:t>
      </w:r>
      <w:r w:rsidR="00763432">
        <w:rPr>
          <w:rFonts w:ascii="Arial" w:hAnsi="Arial" w:cs="Arial"/>
        </w:rPr>
        <w:t>state</w:t>
      </w:r>
      <w:r w:rsidRPr="00A27395">
        <w:rPr>
          <w:rFonts w:ascii="Arial" w:hAnsi="Arial" w:cs="Arial"/>
        </w:rPr>
        <w:t xml:space="preserve"> that blockchain supports renewable-energy trading, emissions tracking, and circular-economy supply chains. This type of record-keeping establishes trust: blockchain fosters resource efficiency, supply-chain traceability, and can integrate IoT</w:t>
      </w:r>
      <w:r w:rsidRPr="00A27395">
        <w:rPr>
          <w:rFonts w:ascii="Cambria Math" w:hAnsi="Cambria Math" w:cs="Cambria Math"/>
        </w:rPr>
        <w:t>‐</w:t>
      </w:r>
      <w:r w:rsidRPr="00A27395">
        <w:rPr>
          <w:rFonts w:ascii="Arial" w:hAnsi="Arial" w:cs="Arial"/>
        </w:rPr>
        <w:t>sensed data for real</w:t>
      </w:r>
      <w:r w:rsidRPr="00A27395">
        <w:rPr>
          <w:rFonts w:ascii="Cambria Math" w:hAnsi="Cambria Math" w:cs="Cambria Math"/>
        </w:rPr>
        <w:t>‐</w:t>
      </w:r>
      <w:r w:rsidRPr="00A27395">
        <w:rPr>
          <w:rFonts w:ascii="Arial" w:hAnsi="Arial" w:cs="Arial"/>
        </w:rPr>
        <w:t xml:space="preserve">time verification (Ellahi et al., 2024). As illustrated in the following Sankey diagram (Fig. </w:t>
      </w:r>
      <w:r w:rsidR="00A75EF2">
        <w:rPr>
          <w:rFonts w:ascii="Arial" w:hAnsi="Arial" w:cs="Arial"/>
        </w:rPr>
        <w:t>5</w:t>
      </w:r>
      <w:r w:rsidRPr="00A27395">
        <w:rPr>
          <w:rFonts w:ascii="Arial" w:hAnsi="Arial" w:cs="Arial"/>
        </w:rPr>
        <w:t>), distinct development pathways, notably governance and technological innovation, channel into adaptation and mitigation outcomes through mechanisms that blockchain can help operationalize decentralized Measurement, Reporting, and Verification (MRV), tokenized incentives, and transparent supply-chain records.</w:t>
      </w:r>
    </w:p>
    <w:p w14:paraId="1D8F3E4D" w14:textId="7B11BBA6" w:rsidR="00A27395" w:rsidRDefault="00A27395" w:rsidP="00A27395">
      <w:pPr>
        <w:pStyle w:val="Body"/>
        <w:spacing w:before="240" w:after="0"/>
        <w:jc w:val="center"/>
        <w:rPr>
          <w:rFonts w:ascii="Arial" w:hAnsi="Arial" w:cs="Arial"/>
        </w:rPr>
      </w:pPr>
      <w:r>
        <w:rPr>
          <w:rFonts w:ascii="Times New Roman" w:hAnsi="Times New Roman"/>
          <w:noProof/>
          <w:sz w:val="24"/>
          <w:szCs w:val="24"/>
        </w:rPr>
        <w:lastRenderedPageBreak/>
        <w:drawing>
          <wp:inline distT="0" distB="0" distL="0" distR="0" wp14:anchorId="0E572CF5" wp14:editId="344E5A8C">
            <wp:extent cx="5212080" cy="2503969"/>
            <wp:effectExtent l="0" t="0" r="0" b="0"/>
            <wp:docPr id="211297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72514" name="Picture 21129725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503969"/>
                    </a:xfrm>
                    <a:prstGeom prst="rect">
                      <a:avLst/>
                    </a:prstGeom>
                  </pic:spPr>
                </pic:pic>
              </a:graphicData>
            </a:graphic>
          </wp:inline>
        </w:drawing>
      </w:r>
      <w:r w:rsidRPr="00A27395">
        <w:rPr>
          <w:rFonts w:ascii="Arial" w:hAnsi="Arial" w:cs="Arial"/>
          <w:b/>
          <w:bCs/>
        </w:rPr>
        <w:t xml:space="preserve">Fig. </w:t>
      </w:r>
      <w:r w:rsidR="00A75EF2">
        <w:rPr>
          <w:rFonts w:ascii="Arial" w:hAnsi="Arial" w:cs="Arial"/>
          <w:b/>
          <w:bCs/>
        </w:rPr>
        <w:t>5</w:t>
      </w:r>
      <w:r w:rsidRPr="00A27395">
        <w:rPr>
          <w:rFonts w:ascii="Arial" w:hAnsi="Arial" w:cs="Arial"/>
          <w:b/>
          <w:bCs/>
        </w:rPr>
        <w:t>. Linkages between development paths and climate outcomes in agriculture (Data Source:</w:t>
      </w:r>
      <w:r>
        <w:rPr>
          <w:rFonts w:ascii="Arial" w:hAnsi="Arial" w:cs="Arial"/>
          <w:b/>
          <w:bCs/>
        </w:rPr>
        <w:t xml:space="preserve"> </w:t>
      </w:r>
      <w:r w:rsidRPr="00A27395">
        <w:rPr>
          <w:rFonts w:ascii="Arial" w:hAnsi="Arial" w:cs="Arial"/>
          <w:b/>
          <w:bCs/>
        </w:rPr>
        <w:t xml:space="preserve">Van </w:t>
      </w:r>
      <w:proofErr w:type="spellStart"/>
      <w:r w:rsidRPr="00A27395">
        <w:rPr>
          <w:rFonts w:ascii="Arial" w:hAnsi="Arial" w:cs="Arial"/>
          <w:b/>
          <w:bCs/>
        </w:rPr>
        <w:t>Wassenaer</w:t>
      </w:r>
      <w:proofErr w:type="spellEnd"/>
      <w:r w:rsidRPr="00A27395">
        <w:rPr>
          <w:rFonts w:ascii="Arial" w:hAnsi="Arial" w:cs="Arial"/>
          <w:b/>
          <w:bCs/>
        </w:rPr>
        <w:t xml:space="preserve"> et al., 2021)</w:t>
      </w:r>
    </w:p>
    <w:p w14:paraId="5F76351A" w14:textId="77777777" w:rsidR="00A27395" w:rsidRPr="00A27395" w:rsidRDefault="00A27395" w:rsidP="00A27395">
      <w:pPr>
        <w:pStyle w:val="Body"/>
        <w:spacing w:before="240"/>
        <w:rPr>
          <w:rFonts w:ascii="Arial" w:hAnsi="Arial" w:cs="Arial"/>
        </w:rPr>
      </w:pPr>
      <w:r w:rsidRPr="00A27395">
        <w:rPr>
          <w:rFonts w:ascii="Arial" w:hAnsi="Arial" w:cs="Arial"/>
        </w:rPr>
        <w:t xml:space="preserve">At the farm level, blockchain can link smallholders to climate finance. To illustrate, tokenized vouchers allow farmers to obtain microloans and insurance based on verified resilient practices (United Nations Development </w:t>
      </w:r>
      <w:proofErr w:type="spellStart"/>
      <w:r w:rsidRPr="00A27395">
        <w:rPr>
          <w:rFonts w:ascii="Arial" w:hAnsi="Arial" w:cs="Arial"/>
        </w:rPr>
        <w:t>Programme</w:t>
      </w:r>
      <w:proofErr w:type="spellEnd"/>
      <w:r w:rsidRPr="00A27395">
        <w:rPr>
          <w:rFonts w:ascii="Arial" w:hAnsi="Arial" w:cs="Arial"/>
        </w:rPr>
        <w:t xml:space="preserve"> [UNDP], 2021). Permanent documentations of agroforestry and soil-carbon projects encourage claims on carbon or resilience credits. In supply chains, pilots (e.g., IBM’s Food Trust) report 25% reductions in food waste, directly lowering emissions from spoilage (Ellahi et al., 2024). Other initiatives tokenize environmental assets: blockchain</w:t>
      </w:r>
      <w:r w:rsidRPr="00A27395">
        <w:rPr>
          <w:rFonts w:ascii="Cambria Math" w:hAnsi="Cambria Math" w:cs="Cambria Math"/>
        </w:rPr>
        <w:t>‐</w:t>
      </w:r>
      <w:r w:rsidRPr="00A27395">
        <w:rPr>
          <w:rFonts w:ascii="Arial" w:hAnsi="Arial" w:cs="Arial"/>
        </w:rPr>
        <w:t>based renewable</w:t>
      </w:r>
      <w:r w:rsidRPr="00A27395">
        <w:rPr>
          <w:rFonts w:ascii="Cambria Math" w:hAnsi="Cambria Math" w:cs="Cambria Math"/>
        </w:rPr>
        <w:t>‐</w:t>
      </w:r>
      <w:r w:rsidRPr="00A27395">
        <w:rPr>
          <w:rFonts w:ascii="Arial" w:hAnsi="Arial" w:cs="Arial"/>
        </w:rPr>
        <w:t>energy certificates and carbon offsets ensure authenticity and eliminate double-counting (Thanasi-</w:t>
      </w:r>
      <w:proofErr w:type="spellStart"/>
      <w:r w:rsidRPr="00A27395">
        <w:rPr>
          <w:rFonts w:ascii="Arial" w:hAnsi="Arial" w:cs="Arial"/>
        </w:rPr>
        <w:t>Boçe</w:t>
      </w:r>
      <w:proofErr w:type="spellEnd"/>
      <w:r w:rsidRPr="00A27395">
        <w:rPr>
          <w:rFonts w:ascii="Arial" w:hAnsi="Arial" w:cs="Arial"/>
        </w:rPr>
        <w:t xml:space="preserve"> &amp; Hoxha, 2025).</w:t>
      </w:r>
    </w:p>
    <w:p w14:paraId="54E00CB9" w14:textId="6FE3EF1B" w:rsidR="00A27395" w:rsidRPr="00A27395" w:rsidRDefault="00A27395" w:rsidP="00A27395">
      <w:pPr>
        <w:pStyle w:val="Body"/>
        <w:rPr>
          <w:rFonts w:ascii="Arial" w:hAnsi="Arial" w:cs="Arial"/>
        </w:rPr>
      </w:pPr>
      <w:r w:rsidRPr="00A27395">
        <w:rPr>
          <w:rFonts w:ascii="Arial" w:hAnsi="Arial" w:cs="Arial"/>
        </w:rPr>
        <w:t xml:space="preserve">On the policy front, FAO and UNDP are integrating blockchain into Nationally Determined Contributions (NDCs) and adaptation plans through codification of the "Key Data Elements" of climate-smart agriculture (United Nations Development </w:t>
      </w:r>
      <w:proofErr w:type="spellStart"/>
      <w:r w:rsidRPr="00A27395">
        <w:rPr>
          <w:rFonts w:ascii="Arial" w:hAnsi="Arial" w:cs="Arial"/>
        </w:rPr>
        <w:t>Programme</w:t>
      </w:r>
      <w:proofErr w:type="spellEnd"/>
      <w:r w:rsidRPr="00A27395">
        <w:rPr>
          <w:rFonts w:ascii="Arial" w:hAnsi="Arial" w:cs="Arial"/>
        </w:rPr>
        <w:t xml:space="preserve"> [UNDP], 2021). More broadly, immutable chains could streamline the MRV of agricultural emissions under Paris frameworks (Merlo et al., 2025). Although researchers identify challenges such as energy use (Khan et al., 2021), governance (Grover et al., 2021), there are reasons to believe that blockchain transparency and auditability can enhance accountability and facilitate both objectives of mitigation through verified carbon accounting (Alotaibi et al., 2024) and adaptation through tracking of the outcomes of resilient practices (Ali &amp; </w:t>
      </w:r>
      <w:proofErr w:type="spellStart"/>
      <w:r w:rsidRPr="00A27395">
        <w:rPr>
          <w:rFonts w:ascii="Arial" w:hAnsi="Arial" w:cs="Arial"/>
        </w:rPr>
        <w:t>Kamraju</w:t>
      </w:r>
      <w:proofErr w:type="spellEnd"/>
      <w:r w:rsidRPr="00A27395">
        <w:rPr>
          <w:rFonts w:ascii="Arial" w:hAnsi="Arial" w:cs="Arial"/>
        </w:rPr>
        <w:t xml:space="preserve">, 2025). </w:t>
      </w:r>
    </w:p>
    <w:p w14:paraId="36EC7226" w14:textId="3254ECB9" w:rsidR="00A27395" w:rsidRDefault="00A27395" w:rsidP="00A27395">
      <w:pPr>
        <w:pStyle w:val="Body"/>
        <w:spacing w:after="0"/>
        <w:rPr>
          <w:rFonts w:ascii="Arial" w:hAnsi="Arial" w:cs="Arial"/>
        </w:rPr>
      </w:pPr>
      <w:r w:rsidRPr="00A27395">
        <w:rPr>
          <w:rFonts w:ascii="Arial" w:hAnsi="Arial" w:cs="Arial"/>
        </w:rPr>
        <w:t>Table 1 presents emerging blockchain-based strategies that support agri-food climate governance by facilitating transparent carbon accounting, decentralized MRV systems, and inclusive policy mechanisms across diverse global contexts. These innovations directly advance SDG-13 (Climate Action) by strengthening institutional capacities for mitigation and adaptation, enhancing the credibility of emission reporting, and enabling climate-resilient decision-making within agri-food value chains.</w:t>
      </w:r>
    </w:p>
    <w:p w14:paraId="27A4AD0F" w14:textId="77777777" w:rsidR="00790ADA" w:rsidRDefault="00790ADA" w:rsidP="00441B6F">
      <w:pPr>
        <w:pStyle w:val="Body"/>
        <w:spacing w:after="0"/>
        <w:rPr>
          <w:rFonts w:ascii="Arial" w:hAnsi="Arial" w:cs="Arial"/>
        </w:rPr>
      </w:pPr>
    </w:p>
    <w:p w14:paraId="72018D10" w14:textId="3189C0D2"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A27395" w:rsidRPr="00A27395">
        <w:rPr>
          <w:rFonts w:ascii="Arial" w:hAnsi="Arial"/>
          <w:b/>
        </w:rPr>
        <w:t>Emerging Blockchain Applications in Agri-Food Climate Governance</w:t>
      </w:r>
    </w:p>
    <w:tbl>
      <w:tblPr>
        <w:tblStyle w:val="TableGrid"/>
        <w:tblW w:w="901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422"/>
        <w:gridCol w:w="1383"/>
        <w:gridCol w:w="2288"/>
        <w:gridCol w:w="1369"/>
      </w:tblGrid>
      <w:tr w:rsidR="00A27395" w:rsidRPr="00A27395" w14:paraId="6DAD58F2" w14:textId="77777777" w:rsidTr="00A27395">
        <w:tc>
          <w:tcPr>
            <w:tcW w:w="1554" w:type="dxa"/>
            <w:tcBorders>
              <w:top w:val="single" w:sz="4" w:space="0" w:color="auto"/>
              <w:bottom w:val="single" w:sz="4" w:space="0" w:color="auto"/>
            </w:tcBorders>
            <w:vAlign w:val="center"/>
          </w:tcPr>
          <w:p w14:paraId="28318D43"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Theme</w:t>
            </w:r>
          </w:p>
        </w:tc>
        <w:tc>
          <w:tcPr>
            <w:tcW w:w="2422" w:type="dxa"/>
            <w:tcBorders>
              <w:top w:val="single" w:sz="4" w:space="0" w:color="auto"/>
              <w:bottom w:val="single" w:sz="4" w:space="0" w:color="auto"/>
            </w:tcBorders>
            <w:vAlign w:val="center"/>
          </w:tcPr>
          <w:p w14:paraId="10051E4F"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Key Applications</w:t>
            </w:r>
          </w:p>
        </w:tc>
        <w:tc>
          <w:tcPr>
            <w:tcW w:w="1383" w:type="dxa"/>
            <w:tcBorders>
              <w:top w:val="single" w:sz="4" w:space="0" w:color="auto"/>
              <w:bottom w:val="single" w:sz="4" w:space="0" w:color="auto"/>
            </w:tcBorders>
            <w:vAlign w:val="center"/>
          </w:tcPr>
          <w:p w14:paraId="2F6868F2"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Regional Focus</w:t>
            </w:r>
          </w:p>
        </w:tc>
        <w:tc>
          <w:tcPr>
            <w:tcW w:w="2288" w:type="dxa"/>
            <w:tcBorders>
              <w:top w:val="single" w:sz="4" w:space="0" w:color="auto"/>
              <w:bottom w:val="single" w:sz="4" w:space="0" w:color="auto"/>
            </w:tcBorders>
            <w:vAlign w:val="center"/>
          </w:tcPr>
          <w:p w14:paraId="538EDC80"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Benefits</w:t>
            </w:r>
          </w:p>
        </w:tc>
        <w:tc>
          <w:tcPr>
            <w:tcW w:w="1369" w:type="dxa"/>
            <w:tcBorders>
              <w:top w:val="single" w:sz="4" w:space="0" w:color="auto"/>
              <w:bottom w:val="single" w:sz="4" w:space="0" w:color="auto"/>
            </w:tcBorders>
            <w:vAlign w:val="center"/>
          </w:tcPr>
          <w:p w14:paraId="2AADEEC2" w14:textId="77777777" w:rsidR="00A27395" w:rsidRPr="00A27395" w:rsidRDefault="00A27395" w:rsidP="00D90539">
            <w:pPr>
              <w:jc w:val="center"/>
              <w:rPr>
                <w:rFonts w:ascii="Arial" w:hAnsi="Arial" w:cs="Arial"/>
                <w:b/>
                <w:bCs/>
                <w:sz w:val="20"/>
                <w:szCs w:val="20"/>
              </w:rPr>
            </w:pPr>
            <w:r w:rsidRPr="00A27395">
              <w:rPr>
                <w:rFonts w:ascii="Arial" w:hAnsi="Arial" w:cs="Arial"/>
                <w:b/>
                <w:bCs/>
                <w:sz w:val="20"/>
                <w:szCs w:val="20"/>
              </w:rPr>
              <w:t>Reference</w:t>
            </w:r>
          </w:p>
        </w:tc>
      </w:tr>
      <w:tr w:rsidR="00A27395" w:rsidRPr="00A27395" w14:paraId="4F377638" w14:textId="77777777" w:rsidTr="00A27395">
        <w:tc>
          <w:tcPr>
            <w:tcW w:w="1554" w:type="dxa"/>
            <w:tcBorders>
              <w:top w:val="single" w:sz="4" w:space="0" w:color="auto"/>
            </w:tcBorders>
            <w:vAlign w:val="center"/>
          </w:tcPr>
          <w:p w14:paraId="2E3A3F44"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Carbon farming and soil carbon verification</w:t>
            </w:r>
          </w:p>
        </w:tc>
        <w:tc>
          <w:tcPr>
            <w:tcW w:w="2422" w:type="dxa"/>
            <w:tcBorders>
              <w:top w:val="single" w:sz="4" w:space="0" w:color="auto"/>
            </w:tcBorders>
            <w:vAlign w:val="center"/>
          </w:tcPr>
          <w:p w14:paraId="0B99D73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 xml:space="preserve">Blockchain can digitally certify soil carbon sequestration data by linking field sensor and </w:t>
            </w:r>
            <w:r w:rsidRPr="00A27395">
              <w:rPr>
                <w:rFonts w:ascii="Arial" w:hAnsi="Arial" w:cs="Arial"/>
                <w:sz w:val="20"/>
                <w:szCs w:val="20"/>
              </w:rPr>
              <w:lastRenderedPageBreak/>
              <w:t>satellite measurements to on</w:t>
            </w:r>
            <w:r w:rsidRPr="00A27395">
              <w:rPr>
                <w:rFonts w:ascii="Cambria Math" w:hAnsi="Cambria Math" w:cs="Cambria Math"/>
                <w:sz w:val="20"/>
                <w:szCs w:val="20"/>
              </w:rPr>
              <w:t>‐</w:t>
            </w:r>
            <w:r w:rsidRPr="00A27395">
              <w:rPr>
                <w:rFonts w:ascii="Arial" w:hAnsi="Arial" w:cs="Arial"/>
                <w:sz w:val="20"/>
                <w:szCs w:val="20"/>
              </w:rPr>
              <w:t>chain records, creating a verifiable registry of carbon farming practices.</w:t>
            </w:r>
          </w:p>
        </w:tc>
        <w:tc>
          <w:tcPr>
            <w:tcW w:w="1383" w:type="dxa"/>
            <w:tcBorders>
              <w:top w:val="single" w:sz="4" w:space="0" w:color="auto"/>
            </w:tcBorders>
            <w:vAlign w:val="center"/>
          </w:tcPr>
          <w:p w14:paraId="27E225B5"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lastRenderedPageBreak/>
              <w:t xml:space="preserve">Piloted in diverse regions including </w:t>
            </w:r>
            <w:r w:rsidRPr="00A27395">
              <w:rPr>
                <w:rFonts w:ascii="Arial" w:hAnsi="Arial" w:cs="Arial"/>
                <w:sz w:val="20"/>
                <w:szCs w:val="20"/>
              </w:rPr>
              <w:lastRenderedPageBreak/>
              <w:t>Europe, Africa, and Asia.</w:t>
            </w:r>
          </w:p>
        </w:tc>
        <w:tc>
          <w:tcPr>
            <w:tcW w:w="2288" w:type="dxa"/>
            <w:tcBorders>
              <w:top w:val="single" w:sz="4" w:space="0" w:color="auto"/>
            </w:tcBorders>
            <w:vAlign w:val="center"/>
          </w:tcPr>
          <w:p w14:paraId="29CD6A9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lastRenderedPageBreak/>
              <w:t xml:space="preserve">Provides an absolute and transparent audit of soil carbon credits, enhancing trust and </w:t>
            </w:r>
            <w:r w:rsidRPr="00A27395">
              <w:rPr>
                <w:rFonts w:ascii="Arial" w:hAnsi="Arial" w:cs="Arial"/>
                <w:sz w:val="20"/>
                <w:szCs w:val="20"/>
              </w:rPr>
              <w:lastRenderedPageBreak/>
              <w:t>credibility of carbon farming outcomes.</w:t>
            </w:r>
          </w:p>
        </w:tc>
        <w:tc>
          <w:tcPr>
            <w:tcW w:w="1369" w:type="dxa"/>
            <w:tcBorders>
              <w:top w:val="single" w:sz="4" w:space="0" w:color="auto"/>
            </w:tcBorders>
            <w:vAlign w:val="center"/>
          </w:tcPr>
          <w:p w14:paraId="487F1AE4" w14:textId="77777777" w:rsidR="00A27395" w:rsidRPr="00A27395" w:rsidRDefault="00A27395" w:rsidP="00D90539">
            <w:pPr>
              <w:jc w:val="center"/>
              <w:rPr>
                <w:rFonts w:ascii="Arial" w:hAnsi="Arial" w:cs="Arial"/>
                <w:sz w:val="20"/>
                <w:szCs w:val="20"/>
              </w:rPr>
            </w:pPr>
            <w:r w:rsidRPr="00A27395">
              <w:rPr>
                <w:rFonts w:ascii="Arial" w:hAnsi="Arial" w:cs="Arial"/>
              </w:rPr>
              <w:lastRenderedPageBreak/>
              <w:fldChar w:fldCharType="begin" w:fldLock="1"/>
            </w:r>
            <w:r w:rsidRPr="00A27395">
              <w:rPr>
                <w:rFonts w:ascii="Arial" w:hAnsi="Arial" w:cs="Arial"/>
                <w:sz w:val="20"/>
                <w:szCs w:val="20"/>
              </w:rPr>
              <w:instrText>ADDIN CSL_CITATION {"citationItems":[{"id":"ITEM-1","itemData":{"DOI":"10.3389/fbloc.2025.1569106","ISSN":"2624-7852","author":[{"dropping-particle":"","family":"Kingfisher","given":"Levi","non-dropping-particle":"","parse-names":false,"suffix":""},{"dropping-particle":"","family":"Nguyen Thi","given":"Thuy Tien","non-dropping-particle":"","parse-names":false,"suffix":""},{"dropping-particle":"","family":"Lehtonen","given":"Sanni","non-dropping-particle":"","parse-names":false,"suffix":""},{"dropping-particle":"","family":"Saidi","given":"Trust","non-dropping-particle":"","parse-names":false,"suffix":""},{"dropping-particle":"","family":"Burgwal","given":"Linda","non-dropping-particle":"van de","parse-names":false,"suffix":""},{"dropping-particle":"","family":"Loeber","given":"Anne","non-dropping-particle":"","parse-names":false,"suffix":""}],"container-title":"Frontiers in Blockchain","id":"ITEM-1","issued":{"date-parts":[["2025","5"]]},"title":"Tensions in stakeholder perspectives on blockchain technology in sustainable food system transformation","type":"article-journal","volume":"8"},"uris":["http://www.mendeley.com/documents/?uuid=fe8ea436-03a6-424b-abf8-aa9e8082007c","http://www.mendeley.com/documents/?uuid=e722eef1-c32c-4176-9be0-79e96376def8"]}],"mendeley":{"formattedCitation":"(Kingfisher et al., 2025)","manualFormatting":"Kingfisher et al. (2025)","plainTextFormattedCitation":"(Kingfisher et al., 2025)","previouslyFormattedCitation":"(Kingfisher et al., 2025)"},"properties":{"noteIndex":0},"schema":"https://github.com/citation-style-language/schema/raw/master/csl-citation.json"}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rPr>
              <w:t>Kingfisher et al. (2025)</w:t>
            </w:r>
            <w:r w:rsidRPr="00A27395">
              <w:rPr>
                <w:rFonts w:ascii="Arial" w:hAnsi="Arial" w:cs="Arial"/>
              </w:rPr>
              <w:fldChar w:fldCharType="end"/>
            </w:r>
          </w:p>
        </w:tc>
      </w:tr>
      <w:tr w:rsidR="00A27395" w:rsidRPr="00A27395" w14:paraId="0105EDE5" w14:textId="77777777" w:rsidTr="00A27395">
        <w:tc>
          <w:tcPr>
            <w:tcW w:w="1554" w:type="dxa"/>
            <w:vAlign w:val="center"/>
          </w:tcPr>
          <w:p w14:paraId="1DBF1092"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Decentralized MRV systems</w:t>
            </w:r>
          </w:p>
        </w:tc>
        <w:tc>
          <w:tcPr>
            <w:tcW w:w="2422" w:type="dxa"/>
            <w:vAlign w:val="center"/>
          </w:tcPr>
          <w:p w14:paraId="45EB7CCB"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A blockchain</w:t>
            </w:r>
            <w:r w:rsidRPr="00A27395">
              <w:rPr>
                <w:rFonts w:ascii="Cambria Math" w:hAnsi="Cambria Math" w:cs="Cambria Math"/>
                <w:sz w:val="20"/>
                <w:szCs w:val="20"/>
              </w:rPr>
              <w:t>‐</w:t>
            </w:r>
            <w:r w:rsidRPr="00A27395">
              <w:rPr>
                <w:rFonts w:ascii="Arial" w:hAnsi="Arial" w:cs="Arial"/>
                <w:sz w:val="20"/>
                <w:szCs w:val="20"/>
              </w:rPr>
              <w:t>enabled MRV system integrates IoT and satellite data with a decentralized ledger, automatically recording and validating emissions or sequestration.</w:t>
            </w:r>
          </w:p>
        </w:tc>
        <w:tc>
          <w:tcPr>
            <w:tcW w:w="1383" w:type="dxa"/>
            <w:vAlign w:val="center"/>
          </w:tcPr>
          <w:p w14:paraId="761F43B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Applied in nature</w:t>
            </w:r>
            <w:r w:rsidRPr="00A27395">
              <w:rPr>
                <w:rFonts w:ascii="Cambria Math" w:hAnsi="Cambria Math" w:cs="Cambria Math"/>
                <w:sz w:val="20"/>
                <w:szCs w:val="20"/>
              </w:rPr>
              <w:t>‐</w:t>
            </w:r>
            <w:r w:rsidRPr="00A27395">
              <w:rPr>
                <w:rFonts w:ascii="Arial" w:hAnsi="Arial" w:cs="Arial"/>
                <w:sz w:val="20"/>
                <w:szCs w:val="20"/>
              </w:rPr>
              <w:t>based projects in Latin America, Africa, and Asia.</w:t>
            </w:r>
          </w:p>
        </w:tc>
        <w:tc>
          <w:tcPr>
            <w:tcW w:w="2288" w:type="dxa"/>
            <w:vAlign w:val="center"/>
          </w:tcPr>
          <w:p w14:paraId="2875F117"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Creates a secure and transparent monitoring framework that reduces intermediaries and ensures accurate, traceable climate data.</w:t>
            </w:r>
          </w:p>
        </w:tc>
        <w:tc>
          <w:tcPr>
            <w:tcW w:w="1369" w:type="dxa"/>
            <w:vAlign w:val="center"/>
          </w:tcPr>
          <w:p w14:paraId="4FAED3F3" w14:textId="77777777" w:rsidR="00A27395" w:rsidRPr="00A27395" w:rsidRDefault="00A27395" w:rsidP="00D90539">
            <w:pPr>
              <w:jc w:val="center"/>
              <w:rPr>
                <w:rFonts w:ascii="Arial" w:hAnsi="Arial" w:cs="Arial"/>
                <w:sz w:val="20"/>
                <w:szCs w:val="20"/>
              </w:rPr>
            </w:pPr>
            <w:r w:rsidRPr="00A27395">
              <w:rPr>
                <w:rFonts w:ascii="Arial" w:hAnsi="Arial" w:cs="Arial"/>
              </w:rPr>
              <w:fldChar w:fldCharType="begin" w:fldLock="1"/>
            </w:r>
            <w:r w:rsidRPr="00A27395">
              <w:rPr>
                <w:rFonts w:ascii="Arial" w:hAnsi="Arial" w:cs="Arial"/>
                <w:sz w:val="20"/>
                <w:szCs w:val="20"/>
                <w:lang w:val="nb-NO"/>
              </w:rPr>
              <w:instrText>ADDIN CSL_CITATION {"citationItems":[{"id":"ITEM-1","itemData":{"DOI":"10.48550/arXiv.2107.00185","author":[{"dropping-particle":"","family":"Saraji","given":"Soheil","non-dropping-particle":"","parse-names":false,"suffix":""},{"dropping-particle":"","family":"Borowczak","given":"Mike","non-dropping-particle":"","parse-names":false,"suffix":""}],"id":"ITEM-1","issued":{"date-parts":[["2021"]]},"title":"A Blockchain-based Carbon Credit Ecosystem","type":"article"},"uris":["http://www.mendeley.com/documents/?uuid=ecfe2e09-2ac9-414c-942f-bfebcdd39f9a","http://www.mendeley.com/documents/?uuid=8ef4f422-dad6-423e-acf9-622eaa90249b"]},{"id":"ITEM-2","itemData":{"DOI":"10.48175/IJARSCT-27040","author":[{"dropping-particle":"","family":"Bendale","given":"Shailesh","non-dropping-particle":"","parse-names":false,"suffix":""},{"dropping-particle":"","family":"Shinde","given":"Mr","non-dropping-particle":"","parse-names":false,"suffix":""},{"dropping-particle":"","family":"Kokane","given":"Mr","non-dropping-particle":"","parse-names":false,"suffix":""},{"dropping-particle":"","family":"Sakunde","given":"Mr","non-dropping-particle":"","parse-names":false,"suffix":""},{"dropping-particle":"","family":"Shruti","given":"Ms","non-dropping-particle":"","parse-names":false,"suffix":""},{"dropping-particle":"","family":"Hod","given":"","non-dropping-particle":"","parse-names":false,"suffix":""}],"container-title":"International Journal of Advanced Research in Science Communication and Technology","id":"ITEM-2","issued":{"date-parts":[["2025"]]},"page":"211-216","title":"Blockchain and IoT-Driven Carbon Offsetting for a Decentralized Carbon Economy","type":"article-journal","volume":"5"},"uris":["http://www.mendeley.com/documents/?uuid=fcddc322-51bc-43da-b33c-b6fb7c6cfff8","http://www.mendeley.com/documents/?uuid=1ac24ddf-d4b1-4b1e-8103-00a5625c68c9"]}],"mendeley":{"formattedCitation":"(Bendale et al., 2025; Saraji &amp; Borowczak, 2021)","manualFormatting":"Bendale et al. (2025); Saraji &amp; Borowczak, (2021)","plainTextFormattedCitation":"(Bendale et al., 2025; Saraji &amp; Borowczak, 2021)","previouslyFormattedCitation":"(Bendale et al., 2025; Saraji &amp; Borowczak, 2021)"},"properties":{"noteIndex":0},"schema":"https://github.com/citation-style-language/schema/raw/master/csl-citation.json"}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lang w:val="nb-NO"/>
              </w:rPr>
              <w:t>Bendale et al. (2025); Saraji &amp; Borowczak, (2021)</w:t>
            </w:r>
            <w:r w:rsidRPr="00A27395">
              <w:rPr>
                <w:rFonts w:ascii="Arial" w:hAnsi="Arial" w:cs="Arial"/>
              </w:rPr>
              <w:fldChar w:fldCharType="end"/>
            </w:r>
          </w:p>
        </w:tc>
      </w:tr>
      <w:tr w:rsidR="00A27395" w:rsidRPr="00A27395" w14:paraId="422DE6B2" w14:textId="77777777" w:rsidTr="00A27395">
        <w:tc>
          <w:tcPr>
            <w:tcW w:w="1554" w:type="dxa"/>
            <w:vAlign w:val="center"/>
          </w:tcPr>
          <w:p w14:paraId="5B840AC9"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Blockchain-linked carbon credit markets</w:t>
            </w:r>
          </w:p>
        </w:tc>
        <w:tc>
          <w:tcPr>
            <w:tcW w:w="2422" w:type="dxa"/>
            <w:vAlign w:val="center"/>
          </w:tcPr>
          <w:p w14:paraId="739E9B62"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Blockchain platforms such as DAO IPCI, Toucan, and Energy Web Foundation are used to convert verified emission reductions into tradeable tokens, enabling secure peer-to-peer trading of carbon credits.</w:t>
            </w:r>
          </w:p>
        </w:tc>
        <w:tc>
          <w:tcPr>
            <w:tcW w:w="1383" w:type="dxa"/>
            <w:vAlign w:val="center"/>
          </w:tcPr>
          <w:p w14:paraId="26BBE628"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Global voluntary carbon market   activity in Europe and North America, expanding in Asia</w:t>
            </w:r>
          </w:p>
        </w:tc>
        <w:tc>
          <w:tcPr>
            <w:tcW w:w="2288" w:type="dxa"/>
            <w:vAlign w:val="center"/>
          </w:tcPr>
          <w:p w14:paraId="11794136" w14:textId="77777777" w:rsidR="00A27395" w:rsidRPr="00A27395" w:rsidRDefault="00A27395" w:rsidP="00D90539">
            <w:pPr>
              <w:jc w:val="center"/>
              <w:rPr>
                <w:rFonts w:ascii="Arial" w:hAnsi="Arial" w:cs="Arial"/>
                <w:b/>
                <w:bCs/>
                <w:sz w:val="20"/>
                <w:szCs w:val="20"/>
              </w:rPr>
            </w:pPr>
            <w:r w:rsidRPr="00A27395">
              <w:rPr>
                <w:rFonts w:ascii="Arial" w:hAnsi="Arial" w:cs="Arial"/>
                <w:sz w:val="20"/>
                <w:szCs w:val="20"/>
              </w:rPr>
              <w:t>Ensures transparency and integrity in carbon trading by maintaining an immutable ledger of credit issuance, addressing issues like double-counting.</w:t>
            </w:r>
          </w:p>
        </w:tc>
        <w:tc>
          <w:tcPr>
            <w:tcW w:w="1369" w:type="dxa"/>
            <w:vAlign w:val="center"/>
          </w:tcPr>
          <w:p w14:paraId="73C75C54" w14:textId="77777777" w:rsidR="00A27395" w:rsidRPr="00A27395" w:rsidRDefault="00A27395" w:rsidP="00D90539">
            <w:pPr>
              <w:jc w:val="center"/>
              <w:rPr>
                <w:rFonts w:ascii="Arial" w:hAnsi="Arial" w:cs="Arial"/>
                <w:sz w:val="20"/>
                <w:szCs w:val="20"/>
              </w:rPr>
            </w:pPr>
            <w:r w:rsidRPr="00A27395">
              <w:rPr>
                <w:rFonts w:ascii="Arial" w:hAnsi="Arial" w:cs="Arial"/>
              </w:rPr>
              <w:fldChar w:fldCharType="begin" w:fldLock="1"/>
            </w:r>
            <w:r w:rsidRPr="00A27395">
              <w:rPr>
                <w:rFonts w:ascii="Arial" w:hAnsi="Arial" w:cs="Arial"/>
                <w:sz w:val="20"/>
                <w:szCs w:val="20"/>
              </w:rPr>
              <w:instrText>ADDIN CSL_CITATION {"citationItems":[{"id":"ITEM-1","itemData":{"author":[{"dropping-particle":"","family":"Marchant","given":"Gary E","non-dropping-particle":"","parse-names":false,"suffix":""},{"dropping-particle":"","family":"Cooper","given":"Zachary","non-dropping-particle":"","parse-names":false,"suffix":""},{"dropping-particle":"","family":"Gough-Stone","given":"Philip J","non-dropping-particle":"","parse-names":false,"suffix":""}],"container-title":"Nat. Res. J.","id":"ITEM-1","issued":{"date-parts":[["2022"]]},"page":"159","publisher":"HeinOnline","title":"Bringing technological transparency to tenebrous markets: the case for using blockchain to validate carbon credit trading markets","type":"article-journal","volume":"62"},"uris":["http://www.mendeley.com/documents/?uuid=c490066b-2114-4fce-95ec-d33d38a5a8bf","http://www.mendeley.com/documents/?uuid=246fe3ed-390b-4418-b1cf-c6755216323c"]},{"id":"ITEM-2","itemData":{"DOI":"10.1007/s44274-025-00260-4","ISSN":"2731-9431","abstract":"The increasing urgency of climate change demands innovative solutions to reduce the environmental impact of human activities. While carbon credits have become a pivotal tool in reducing greenhouse gas emissions, their effectiveness is hindered by challenges such as lack of transparency, inefficiencies, and governance issues in carbon markets. This article uniquely explores how blockchain technology addresses these gaps by automating processes like verification and validation through blockchain-based smart contracts. Unlike previous reviews, our work focuses on platform interoperability and the integration of blockchain within the “3D’s” of decentralization, decarbonization, and digitization, providing a structured analysis of its potential to transform carbon markets. This comprehensive review synthesizes findings from academic papers, international reports, and technical documents, showing that blockchain technology improves transparency, reduces fraud, and ensures compliance with regulatory standards for the carbon market. However, interoperability between platforms and governance issues remain a challenge.  ","author":[{"dropping-particle":"","family":"Merlo","given":"André L C","non-dropping-particle":"","parse-names":false,"suffix":""},{"dropping-particle":"","family":"Mendonça","given":"Diogo S","non-dropping-particle":"","parse-names":false,"suffix":""},{"dropping-particle":"","family":"Santos","given":"Joel","non-dropping-particle":"","parse-names":false,"suffix":""},{"dropping-particle":"","family":"Carvalho","given":"Sergio T","non-dropping-particle":"","parse-names":false,"suffix":""},{"dropping-particle":"","family":"Guerra","given":"Raphael","non-dropping-particle":"","parse-names":false,"suffix":""},{"dropping-particle":"","family":"Brandão","given":"Diego","non-dropping-particle":"","parse-names":false,"suffix":""}],"container-title":"Discover Environment","id":"ITEM-2","issue":"1","issued":{"date-parts":[["2025"]]},"page":"68","title":"Blockchain for the carbon market: a literature review","type":"article-journal","volume":"3"},"uris":["http://www.mendeley.com/documents/?uuid=b97072a2-a622-40fc-9517-b2ec7138aeb6","http://www.mendeley.com/documents/?uuid=8bc69910-441c-47c2-8d1c-01bd5b27fe08"]}],"mendeley":{"formattedCitation":"(Marchant et al., 2022; Merlo et al., 2025)","manualFormatting":"Marchant et al., (2022); Merlo et al. (2025)","plainTextFormattedCitation":"(Marchant et al., 2022; Merlo et al., 2025)","previouslyFormattedCitation":"(Marchant et al., 2022; Merlo et al., 2025)"},"properties":{"noteIndex":0},"schema":"https://github.com/citation-style-language/schema/raw/master/csl-citation.json"}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rPr>
              <w:t>Marchant et al. (2022); Merlo et al. (2025)</w:t>
            </w:r>
            <w:r w:rsidRPr="00A27395">
              <w:rPr>
                <w:rFonts w:ascii="Arial" w:hAnsi="Arial" w:cs="Arial"/>
              </w:rPr>
              <w:fldChar w:fldCharType="end"/>
            </w:r>
          </w:p>
        </w:tc>
      </w:tr>
      <w:tr w:rsidR="00A27395" w:rsidRPr="00A27395" w14:paraId="0634556F" w14:textId="77777777" w:rsidTr="00A27395">
        <w:tc>
          <w:tcPr>
            <w:tcW w:w="1554" w:type="dxa"/>
            <w:vAlign w:val="center"/>
          </w:tcPr>
          <w:p w14:paraId="75F80EF5"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Climate governance frameworks</w:t>
            </w:r>
          </w:p>
        </w:tc>
        <w:tc>
          <w:tcPr>
            <w:tcW w:w="2422" w:type="dxa"/>
            <w:vAlign w:val="center"/>
          </w:tcPr>
          <w:p w14:paraId="4862B41B"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Blockchain is being explored to underpin climate policy frameworks by maintaining distributed registries for emissions reporting, linking multi-level climate pledges, and digital compliance systems.</w:t>
            </w:r>
          </w:p>
        </w:tc>
        <w:tc>
          <w:tcPr>
            <w:tcW w:w="1383" w:type="dxa"/>
            <w:vAlign w:val="center"/>
          </w:tcPr>
          <w:p w14:paraId="0DA44741"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Multilateral governance, like the UNFCCC and polycentric climate initiatives.</w:t>
            </w:r>
          </w:p>
        </w:tc>
        <w:tc>
          <w:tcPr>
            <w:tcW w:w="2288" w:type="dxa"/>
            <w:vAlign w:val="center"/>
          </w:tcPr>
          <w:p w14:paraId="724E3B1D" w14:textId="77777777" w:rsidR="00A27395" w:rsidRPr="00A27395" w:rsidRDefault="00A27395" w:rsidP="00D90539">
            <w:pPr>
              <w:jc w:val="center"/>
              <w:rPr>
                <w:rFonts w:ascii="Arial" w:hAnsi="Arial" w:cs="Arial"/>
                <w:sz w:val="20"/>
                <w:szCs w:val="20"/>
              </w:rPr>
            </w:pPr>
            <w:r w:rsidRPr="00A27395">
              <w:rPr>
                <w:rFonts w:ascii="Arial" w:hAnsi="Arial" w:cs="Arial"/>
                <w:sz w:val="20"/>
                <w:szCs w:val="20"/>
              </w:rPr>
              <w:t>It is argued to improve the reliability, transparency, accountability, and democratic quality of climate governance processes.</w:t>
            </w:r>
          </w:p>
        </w:tc>
        <w:tc>
          <w:tcPr>
            <w:tcW w:w="1369" w:type="dxa"/>
            <w:vAlign w:val="center"/>
          </w:tcPr>
          <w:p w14:paraId="3E3EB1B6" w14:textId="77777777" w:rsidR="00A27395" w:rsidRPr="00A27395" w:rsidRDefault="00A27395" w:rsidP="00D90539">
            <w:pPr>
              <w:jc w:val="center"/>
              <w:rPr>
                <w:rFonts w:ascii="Arial" w:hAnsi="Arial" w:cs="Arial"/>
                <w:sz w:val="20"/>
                <w:szCs w:val="20"/>
              </w:rPr>
            </w:pPr>
            <w:r w:rsidRPr="00A27395">
              <w:rPr>
                <w:rFonts w:ascii="Arial" w:hAnsi="Arial" w:cs="Arial"/>
              </w:rPr>
              <w:fldChar w:fldCharType="begin" w:fldLock="1"/>
            </w:r>
            <w:r w:rsidRPr="00A27395">
              <w:rPr>
                <w:rFonts w:ascii="Arial" w:hAnsi="Arial" w:cs="Arial"/>
                <w:sz w:val="20"/>
                <w:szCs w:val="20"/>
              </w:rPr>
              <w:instrText>ADDIN CSL_CITATION {"citationItems":[{"id":"ITEM-1","itemData":{"DOI":"10.1016/j.esg.2021.100117","ISSN":"25898116","author":[{"dropping-particle":"","family":"Hull","given":"Jed","non-dropping-particle":"","parse-names":false,"suffix":""},{"dropping-particle":"","family":"Gupta","given":"Aarti","non-dropping-particle":"","parse-names":false,"suffix":""},{"dropping-particle":"","family":"Kloppenburg","given":"Sanneke","non-dropping-particle":"","parse-names":false,"suffix":""}],"container-title":"Earth System Governance","id":"ITEM-1","issued":{"date-parts":[["2021","9"]]},"page":"100117","title":"Interrogating the promises and perils of climate cryptogovernance: Blockchain discourses in international climate politics","type":"article-journal","volume":"9"},"uris":["http://www.mendeley.com/documents/?uuid=479491ab-9884-412e-af22-d3267824642a","http://www.mendeley.com/documents/?uuid=bc9e242d-76db-451f-a7e4-db10c8c9bf77"]}],"mendeley":{"formattedCitation":"(Hull et al., 2021)","manualFormatting":"Hull et al., (2021)","plainTextFormattedCitation":"(Hull et al., 2021)","previouslyFormattedCitation":"(Hull et al., 2021)"},"properties":{"noteIndex":0},"schema":"https://github.com/citation-style-language/schema/raw/master/csl-citation.json"}</w:instrText>
            </w:r>
            <w:r w:rsidRPr="00A27395">
              <w:rPr>
                <w:rFonts w:ascii="Arial" w:hAnsi="Arial" w:cs="Arial"/>
              </w:rPr>
              <w:fldChar w:fldCharType="separate"/>
            </w:r>
            <w:r w:rsidRPr="00A27395">
              <w:rPr>
                <w:rFonts w:ascii="Arial" w:hAnsi="Arial" w:cs="Arial"/>
                <w:noProof/>
                <w:sz w:val="20"/>
                <w:szCs w:val="20"/>
              </w:rPr>
              <w:t>Hull et al. (2021)</w:t>
            </w:r>
            <w:r w:rsidRPr="00A27395">
              <w:rPr>
                <w:rFonts w:ascii="Arial" w:hAnsi="Arial" w:cs="Arial"/>
              </w:rPr>
              <w:fldChar w:fldCharType="end"/>
            </w:r>
          </w:p>
        </w:tc>
      </w:tr>
    </w:tbl>
    <w:p w14:paraId="393D3B63" w14:textId="77777777" w:rsidR="00A27395" w:rsidRDefault="00A27395" w:rsidP="00441B6F">
      <w:pPr>
        <w:tabs>
          <w:tab w:val="left" w:pos="1080"/>
        </w:tabs>
        <w:jc w:val="both"/>
        <w:rPr>
          <w:rFonts w:ascii="Arial" w:hAnsi="Arial"/>
          <w:b/>
        </w:rPr>
      </w:pPr>
    </w:p>
    <w:p w14:paraId="67B2B46F" w14:textId="6516280E" w:rsidR="00A27395" w:rsidRDefault="00A27395" w:rsidP="00A27395">
      <w:pPr>
        <w:pStyle w:val="Body"/>
        <w:spacing w:before="240"/>
        <w:rPr>
          <w:rFonts w:ascii="Arial" w:hAnsi="Arial" w:cs="Arial"/>
          <w:b/>
          <w:caps/>
          <w:sz w:val="22"/>
        </w:rPr>
      </w:pPr>
      <w:r>
        <w:rPr>
          <w:rFonts w:ascii="Arial" w:hAnsi="Arial" w:cs="Arial"/>
          <w:b/>
          <w:caps/>
          <w:sz w:val="22"/>
        </w:rPr>
        <w:t>5</w:t>
      </w:r>
      <w:r w:rsidRPr="00A27395">
        <w:rPr>
          <w:rFonts w:ascii="Arial" w:hAnsi="Arial" w:cs="Arial"/>
          <w:b/>
          <w:caps/>
          <w:sz w:val="22"/>
        </w:rPr>
        <w:t>.</w:t>
      </w:r>
      <w:r>
        <w:rPr>
          <w:rFonts w:ascii="Arial" w:hAnsi="Arial" w:cs="Arial"/>
          <w:b/>
          <w:caps/>
          <w:sz w:val="22"/>
        </w:rPr>
        <w:t xml:space="preserve"> </w:t>
      </w:r>
      <w:r w:rsidRPr="00A27395">
        <w:rPr>
          <w:rFonts w:ascii="Arial" w:hAnsi="Arial" w:cs="Arial"/>
          <w:b/>
          <w:caps/>
          <w:sz w:val="22"/>
        </w:rPr>
        <w:t>Blockchain for Resource Recovery and Circular Agri-Food Systems</w:t>
      </w:r>
    </w:p>
    <w:p w14:paraId="0D688239" w14:textId="77777777" w:rsidR="00A27395" w:rsidRPr="00A27395" w:rsidRDefault="00A27395" w:rsidP="00A27395">
      <w:pPr>
        <w:pStyle w:val="Body"/>
        <w:rPr>
          <w:rFonts w:ascii="Arial" w:hAnsi="Arial" w:cs="Arial"/>
        </w:rPr>
      </w:pPr>
      <w:r w:rsidRPr="00A27395">
        <w:rPr>
          <w:rFonts w:ascii="Arial" w:hAnsi="Arial" w:cs="Arial"/>
        </w:rPr>
        <w:t>Blockchain technology, through capturing all transactions, including production and consumption, has the potential to reduce food wastage, maximize resource utilization, and drive socio-economic inclusion within the circular bioeconomy system (Ellahi et al., 2024). Blockchain provides end-to-end visibility of food products, which enables stakeholders to track food quality, movement, and shelf life in real time (Omar et al., 2023). Every transfer between farm, processor, distributor, and retailer is documented, enabling rapid identification of spoilage and inefficiency points (</w:t>
      </w:r>
      <w:proofErr w:type="spellStart"/>
      <w:r w:rsidRPr="00A27395">
        <w:rPr>
          <w:rFonts w:ascii="Arial" w:hAnsi="Arial" w:cs="Arial"/>
        </w:rPr>
        <w:t>Bosona</w:t>
      </w:r>
      <w:proofErr w:type="spellEnd"/>
      <w:r w:rsidRPr="00A27395">
        <w:rPr>
          <w:rFonts w:ascii="Arial" w:hAnsi="Arial" w:cs="Arial"/>
        </w:rPr>
        <w:t xml:space="preserve"> &amp; </w:t>
      </w:r>
      <w:proofErr w:type="spellStart"/>
      <w:r w:rsidRPr="00A27395">
        <w:rPr>
          <w:rFonts w:ascii="Arial" w:hAnsi="Arial" w:cs="Arial"/>
        </w:rPr>
        <w:t>Gebresenbet</w:t>
      </w:r>
      <w:proofErr w:type="spellEnd"/>
      <w:r w:rsidRPr="00A27395">
        <w:rPr>
          <w:rFonts w:ascii="Arial" w:hAnsi="Arial" w:cs="Arial"/>
        </w:rPr>
        <w:t>, 2023). Retailers like Walmart, through the IBM Food Trust initiative, have demonstrated that blockchain-based traceability significantly minimizes losses and ensures food safety (Collart &amp; Canales, 2022). This transparency helps not only to reduce waste but also to meet the global objectives of the circular economy by increasing product lifespan and decreasing environmental externalities.</w:t>
      </w:r>
    </w:p>
    <w:p w14:paraId="7D588BE3" w14:textId="77777777" w:rsidR="00A27395" w:rsidRPr="00A27395" w:rsidRDefault="00A27395" w:rsidP="00A27395">
      <w:pPr>
        <w:pStyle w:val="Body"/>
        <w:rPr>
          <w:rFonts w:ascii="Arial" w:hAnsi="Arial" w:cs="Arial"/>
        </w:rPr>
      </w:pPr>
      <w:r w:rsidRPr="00A27395">
        <w:rPr>
          <w:rFonts w:ascii="Arial" w:hAnsi="Arial" w:cs="Arial"/>
        </w:rPr>
        <w:t xml:space="preserve">The use of blockchain in the recovery of resources is demonstrated internationally. As an example, the SUEZ Sludge Advanced program of France uses blockchain technology to track the phosphorus- and nitrogen-contaminated wastewater sludge of treatment plants to farm </w:t>
      </w:r>
      <w:r w:rsidRPr="00A27395">
        <w:rPr>
          <w:rFonts w:ascii="Arial" w:hAnsi="Arial" w:cs="Arial"/>
        </w:rPr>
        <w:lastRenderedPageBreak/>
        <w:t xml:space="preserve">fields (Prashant, 2020). Every transaction, from processing to field application, is verified on-chain, ensuring data integrity and regulatory compliance. According to the European Environment Agency (EEA) (2022), this transparent process helps stakeholders, such as utilities, regulators, and farmers, can verify the quality and safety of treated biosolids as fertilizer substitutes, reducing dependence on synthetic fertilizers and avoiding approximately 6,000 </w:t>
      </w:r>
      <w:proofErr w:type="spellStart"/>
      <w:r w:rsidRPr="00A27395">
        <w:rPr>
          <w:rFonts w:ascii="Arial" w:hAnsi="Arial" w:cs="Arial"/>
        </w:rPr>
        <w:t>tonnes</w:t>
      </w:r>
      <w:proofErr w:type="spellEnd"/>
      <w:r w:rsidRPr="00A27395">
        <w:rPr>
          <w:rFonts w:ascii="Arial" w:hAnsi="Arial" w:cs="Arial"/>
        </w:rPr>
        <w:t xml:space="preserve"> of nitrogen emissions every year. Likewise, blockchain-based solutions for water quality certification and savings can be certified by digital credits, thus motivating the conservation and reuse of water via smart contracts (</w:t>
      </w:r>
      <w:proofErr w:type="spellStart"/>
      <w:r w:rsidRPr="00A27395">
        <w:rPr>
          <w:rFonts w:ascii="Arial" w:hAnsi="Arial" w:cs="Arial"/>
        </w:rPr>
        <w:t>Dogo</w:t>
      </w:r>
      <w:proofErr w:type="spellEnd"/>
      <w:r w:rsidRPr="00A27395">
        <w:rPr>
          <w:rFonts w:ascii="Arial" w:hAnsi="Arial" w:cs="Arial"/>
        </w:rPr>
        <w:t xml:space="preserve"> et al., 2019).</w:t>
      </w:r>
    </w:p>
    <w:p w14:paraId="48FB72BC" w14:textId="77777777" w:rsidR="00A27395" w:rsidRPr="00A27395" w:rsidRDefault="00A27395" w:rsidP="00A27395">
      <w:pPr>
        <w:pStyle w:val="Body"/>
        <w:rPr>
          <w:rFonts w:ascii="Arial" w:hAnsi="Arial" w:cs="Arial"/>
        </w:rPr>
      </w:pPr>
      <w:r w:rsidRPr="00A27395">
        <w:rPr>
          <w:rFonts w:ascii="Arial" w:hAnsi="Arial" w:cs="Arial"/>
        </w:rPr>
        <w:t xml:space="preserve">The dynamics of international experiences are examples of how blockchain can be used to recover resources. In the European Union, the Horizon Europe and </w:t>
      </w:r>
      <w:proofErr w:type="spellStart"/>
      <w:r w:rsidRPr="00A27395">
        <w:rPr>
          <w:rFonts w:ascii="Arial" w:hAnsi="Arial" w:cs="Arial"/>
        </w:rPr>
        <w:t>TrustEat</w:t>
      </w:r>
      <w:proofErr w:type="spellEnd"/>
      <w:r w:rsidRPr="00A27395">
        <w:rPr>
          <w:rFonts w:ascii="Arial" w:hAnsi="Arial" w:cs="Arial"/>
        </w:rPr>
        <w:t xml:space="preserve"> projects integrate blockchain with IoT and sensors to verify sustainability claims under the EU Green Deal and Farm-to-Fork strategy (</w:t>
      </w:r>
      <w:proofErr w:type="spellStart"/>
      <w:r w:rsidRPr="00A27395">
        <w:rPr>
          <w:rFonts w:ascii="Arial" w:hAnsi="Arial" w:cs="Arial"/>
        </w:rPr>
        <w:t>Alabrese</w:t>
      </w:r>
      <w:proofErr w:type="spellEnd"/>
      <w:r w:rsidRPr="00A27395">
        <w:rPr>
          <w:rFonts w:ascii="Arial" w:hAnsi="Arial" w:cs="Arial"/>
        </w:rPr>
        <w:t xml:space="preserve"> &amp; Cristiani, 2023). The circular bioeconomy plans of China use blockchain to track waste-to-energy and biomass recycling as part of its carbon neutrality strategy (Chen et al., 2024). A Shanghai pilot project of blockchain-enabled carbon trading in biomass showed quantifiable improvements in efficiency and traceability (Yang et al., 2025). In Latin America, initiatives by cooperatives like the Chile-based </w:t>
      </w:r>
      <w:proofErr w:type="spellStart"/>
      <w:r w:rsidRPr="00A27395">
        <w:rPr>
          <w:rFonts w:ascii="Arial" w:hAnsi="Arial" w:cs="Arial"/>
        </w:rPr>
        <w:t>Atando</w:t>
      </w:r>
      <w:proofErr w:type="spellEnd"/>
      <w:r w:rsidRPr="00A27395">
        <w:rPr>
          <w:rFonts w:ascii="Arial" w:hAnsi="Arial" w:cs="Arial"/>
        </w:rPr>
        <w:t xml:space="preserve"> Cabos are using blockchain to track plastic waste generated by fisheries by using recycling chains, so that there are clear tracks of material flows and equal distribution of revenues between fishers and recyclers (Sekhri, 2018). All of these instances indicate that blockchain is an enabler of circularity, enhancing trust, traceability, and fair participation across regions and sectors.</w:t>
      </w:r>
    </w:p>
    <w:p w14:paraId="7BB2FE98" w14:textId="716D6618" w:rsidR="00863BD3" w:rsidRDefault="00A27395" w:rsidP="00A27395">
      <w:pPr>
        <w:pStyle w:val="Body"/>
        <w:spacing w:after="0"/>
        <w:rPr>
          <w:rFonts w:ascii="Arial" w:hAnsi="Arial" w:cs="Arial"/>
        </w:rPr>
      </w:pPr>
      <w:r w:rsidRPr="00A27395">
        <w:rPr>
          <w:rFonts w:ascii="Arial" w:hAnsi="Arial" w:cs="Arial"/>
        </w:rPr>
        <w:t>Transforming waste streams into verifiable economic resources, blockchain supports livelihood security and inclusive value creation (</w:t>
      </w:r>
      <w:proofErr w:type="spellStart"/>
      <w:r w:rsidRPr="00A27395">
        <w:rPr>
          <w:rFonts w:ascii="Arial" w:hAnsi="Arial" w:cs="Arial"/>
        </w:rPr>
        <w:t>Boçe</w:t>
      </w:r>
      <w:proofErr w:type="spellEnd"/>
      <w:r w:rsidRPr="00A27395">
        <w:rPr>
          <w:rFonts w:ascii="Arial" w:hAnsi="Arial" w:cs="Arial"/>
        </w:rPr>
        <w:t xml:space="preserve"> &amp; Hoxha, 2024). Small-scale producers and waste collectors can be compensated fairly through tokenization of compost, biomass, and carbon credits for the services offered to the environment (Sörman, 2023). The blockchain also lowers the costs of transactions by eliminating intermediaries and automating trust using smart contracts, which offer timely and transparent payments (</w:t>
      </w:r>
      <w:proofErr w:type="spellStart"/>
      <w:r w:rsidRPr="00A27395">
        <w:rPr>
          <w:rFonts w:ascii="Arial" w:hAnsi="Arial" w:cs="Arial"/>
        </w:rPr>
        <w:t>Ajuwon</w:t>
      </w:r>
      <w:proofErr w:type="spellEnd"/>
      <w:r w:rsidRPr="00A27395">
        <w:rPr>
          <w:rFonts w:ascii="Arial" w:hAnsi="Arial" w:cs="Arial"/>
        </w:rPr>
        <w:t xml:space="preserve"> et al., 2021). This peer-to-peer model democratizes participation, empowering rural communities and cooperatives traditionally excluded from formal markets (Sutherland &amp; Marchand, 2021). Transparent ledgers further enhance bargaining power, as participants' contributions, such as volumes of waste processed or nutrients recovered, are publicly verified (Downes &amp; Reed, 2020). The potential of the technology to redistribute value in a fair and balanced way is in line with SDG 2 (Zero hunger), SDG 8 (Decent Work), and SDG 12 (Responsible consumption and production) (Shafik, 2025).</w:t>
      </w:r>
    </w:p>
    <w:p w14:paraId="48473D2F" w14:textId="120BE937" w:rsidR="00090322" w:rsidRDefault="00090322" w:rsidP="00090322">
      <w:pPr>
        <w:pStyle w:val="Body"/>
        <w:spacing w:before="240"/>
        <w:rPr>
          <w:rFonts w:ascii="Arial" w:hAnsi="Arial" w:cs="Arial"/>
          <w:b/>
          <w:caps/>
          <w:sz w:val="22"/>
        </w:rPr>
      </w:pPr>
      <w:r>
        <w:rPr>
          <w:rFonts w:ascii="Arial" w:hAnsi="Arial" w:cs="Arial"/>
          <w:b/>
          <w:caps/>
          <w:sz w:val="22"/>
        </w:rPr>
        <w:t>6</w:t>
      </w:r>
      <w:r w:rsidRPr="00A27395">
        <w:rPr>
          <w:rFonts w:ascii="Arial" w:hAnsi="Arial" w:cs="Arial"/>
          <w:b/>
          <w:caps/>
          <w:sz w:val="22"/>
        </w:rPr>
        <w:t>.</w:t>
      </w:r>
      <w:r>
        <w:rPr>
          <w:rFonts w:ascii="Arial" w:hAnsi="Arial" w:cs="Arial"/>
          <w:b/>
          <w:caps/>
          <w:sz w:val="22"/>
        </w:rPr>
        <w:t xml:space="preserve"> </w:t>
      </w:r>
      <w:r w:rsidRPr="00090322">
        <w:rPr>
          <w:rFonts w:ascii="Arial" w:hAnsi="Arial" w:cs="Arial"/>
          <w:b/>
          <w:caps/>
          <w:sz w:val="22"/>
        </w:rPr>
        <w:t>Socio-Economic and Ethical Implications of Blockchain in Rural Circular Economies</w:t>
      </w:r>
    </w:p>
    <w:p w14:paraId="2314C91B" w14:textId="77777777" w:rsidR="00090322" w:rsidRPr="00090322" w:rsidRDefault="00090322" w:rsidP="00090322">
      <w:pPr>
        <w:pStyle w:val="Body"/>
        <w:rPr>
          <w:rFonts w:ascii="Arial" w:hAnsi="Arial" w:cs="Arial"/>
        </w:rPr>
      </w:pPr>
      <w:r w:rsidRPr="00090322">
        <w:rPr>
          <w:rFonts w:ascii="Arial" w:hAnsi="Arial" w:cs="Arial"/>
        </w:rPr>
        <w:t>The blockchain can help in establishing trust and transparency in circular rural economies (Panwar et al., 2023). Smart contracts and immutable ledgers simplify transactions and provenance tracking, automating payments and deposit-refunds in closed-loop systems (Ellahi et al., 2024). Indicatively, QR-coded waste packaging exhibits circular movement of materials (Santos et al., 2024). Similarly, the Taiwan irrigation association water-use ledgers were transparent, enhancing community resource governance (</w:t>
      </w:r>
      <w:proofErr w:type="spellStart"/>
      <w:r w:rsidRPr="00090322">
        <w:rPr>
          <w:rFonts w:ascii="Arial" w:hAnsi="Arial" w:cs="Arial"/>
        </w:rPr>
        <w:t>Pakseresht</w:t>
      </w:r>
      <w:proofErr w:type="spellEnd"/>
      <w:r w:rsidRPr="00090322">
        <w:rPr>
          <w:rFonts w:ascii="Arial" w:hAnsi="Arial" w:cs="Arial"/>
        </w:rPr>
        <w:t xml:space="preserve"> et al., 2022). Decentralized finance models are also being developed: services such as </w:t>
      </w:r>
      <w:proofErr w:type="spellStart"/>
      <w:r w:rsidRPr="00090322">
        <w:rPr>
          <w:rFonts w:ascii="Arial" w:hAnsi="Arial" w:cs="Arial"/>
        </w:rPr>
        <w:t>BanQu</w:t>
      </w:r>
      <w:proofErr w:type="spellEnd"/>
      <w:r w:rsidRPr="00090322">
        <w:rPr>
          <w:rFonts w:ascii="Arial" w:hAnsi="Arial" w:cs="Arial"/>
        </w:rPr>
        <w:t xml:space="preserve"> allow farmers to record sales and obtain credit through immutable records (Ninsiima et al., 2025). Notably, increased transparency will contribute to more equitable prices, Panwar et al. (2023) indicate that blockchain can be used to guarantee that smallholders get compensated according to the product quality and effort. These data-driven innovations hold the potential to incorporate circular practices in the context of sustainable rural agri-food systems (</w:t>
      </w:r>
      <w:proofErr w:type="spellStart"/>
      <w:r w:rsidRPr="00090322">
        <w:rPr>
          <w:rFonts w:ascii="Arial" w:hAnsi="Arial" w:cs="Arial"/>
        </w:rPr>
        <w:t>Chiaraluce</w:t>
      </w:r>
      <w:proofErr w:type="spellEnd"/>
      <w:r w:rsidRPr="00090322">
        <w:rPr>
          <w:rFonts w:ascii="Arial" w:hAnsi="Arial" w:cs="Arial"/>
        </w:rPr>
        <w:t xml:space="preserve"> et al., 2024).</w:t>
      </w:r>
    </w:p>
    <w:p w14:paraId="6F73C6AE" w14:textId="77777777" w:rsidR="00090322" w:rsidRPr="00090322" w:rsidRDefault="00090322" w:rsidP="00090322">
      <w:pPr>
        <w:pStyle w:val="Body"/>
        <w:rPr>
          <w:rFonts w:ascii="Arial" w:hAnsi="Arial" w:cs="Arial"/>
        </w:rPr>
      </w:pPr>
      <w:r w:rsidRPr="00090322">
        <w:rPr>
          <w:rFonts w:ascii="Arial" w:hAnsi="Arial" w:cs="Arial"/>
        </w:rPr>
        <w:lastRenderedPageBreak/>
        <w:t>However, ethical and equity concerns should be taken seriously. Inclusive adoption may be impeded by high costs, complicated interfaces, and low rural digital literacy (Akella et al., 2023). Absolute transparency will also undermine privacy and shift power imbalances: unless regulated effectively, blockchain can provide an advantage to marginalize vulnerable producers (</w:t>
      </w:r>
      <w:proofErr w:type="spellStart"/>
      <w:r w:rsidRPr="00090322">
        <w:rPr>
          <w:rFonts w:ascii="Arial" w:hAnsi="Arial" w:cs="Arial"/>
        </w:rPr>
        <w:t>Samoggia</w:t>
      </w:r>
      <w:proofErr w:type="spellEnd"/>
      <w:r w:rsidRPr="00090322">
        <w:rPr>
          <w:rFonts w:ascii="Arial" w:hAnsi="Arial" w:cs="Arial"/>
        </w:rPr>
        <w:t xml:space="preserve"> et al., 2025). Researchers have pointed out that blockchain’s fairness gains depend on company policies and community agency (Panwar et al., 2023). Persistent barriers, such as a lack of technical standards, network access, and regulatory clarity, must be overcome (Prewett et al., 2020). Kassen (2021) highlights participatory governance and contextual design to avoid imposing tech fixes that widen existing divides. Akella et al. (2023) note that adoption depends on a combined approach of addressing the three aspects of trust, standards, and training, and that blockchain initiatives must be complemented by capacity-building across multiple stakeholders and inclusive policies (Jha &amp; Singh, 2024). Smart contracts, provenance tracking, and DeFi-enabled applications have socio-economic potential to support circular rural economies, though the benefits will be realized based on equity and ethical considerations (Ooi, 2025; Viano et al., 2022). </w:t>
      </w:r>
    </w:p>
    <w:p w14:paraId="46B9993A" w14:textId="4799F20E" w:rsidR="00090322" w:rsidRDefault="00090322" w:rsidP="00090322">
      <w:pPr>
        <w:pStyle w:val="Body"/>
        <w:rPr>
          <w:rFonts w:ascii="Arial" w:hAnsi="Arial" w:cs="Arial"/>
        </w:rPr>
      </w:pPr>
      <w:r w:rsidRPr="00090322">
        <w:rPr>
          <w:rFonts w:ascii="Arial" w:hAnsi="Arial" w:cs="Arial"/>
        </w:rPr>
        <w:t>Table 2 synthesizes the socio-economic and ethical dimensions of blockchain adoption in rural circular economies, highlighting how inclusive governance, gender-responsive access, data ethics, livelihood diversification, and digital literacy collectively advance equitable and sustainable agri-food transformation.</w:t>
      </w:r>
    </w:p>
    <w:p w14:paraId="13B28AC6" w14:textId="476B65CF" w:rsidR="00090322" w:rsidRDefault="00090322" w:rsidP="00090322">
      <w:pPr>
        <w:pStyle w:val="Body"/>
        <w:spacing w:after="0"/>
        <w:jc w:val="center"/>
        <w:rPr>
          <w:rFonts w:ascii="Arial" w:hAnsi="Arial"/>
          <w:b/>
        </w:rPr>
      </w:pPr>
      <w:r w:rsidRPr="00090322">
        <w:rPr>
          <w:rFonts w:ascii="Arial" w:hAnsi="Arial"/>
          <w:b/>
        </w:rPr>
        <w:t>Table 2</w:t>
      </w:r>
      <w:r>
        <w:rPr>
          <w:rFonts w:ascii="Arial" w:hAnsi="Arial"/>
          <w:b/>
        </w:rPr>
        <w:t>.</w:t>
      </w:r>
      <w:r w:rsidRPr="00090322">
        <w:rPr>
          <w:rFonts w:ascii="Arial" w:hAnsi="Arial"/>
          <w:b/>
        </w:rPr>
        <w:t xml:space="preserve"> Socio-Economic and Ethical Implications of Blockchain in Rural Circular Economies</w:t>
      </w:r>
    </w:p>
    <w:tbl>
      <w:tblPr>
        <w:tblW w:w="10516" w:type="dxa"/>
        <w:tblInd w:w="-436" w:type="dxa"/>
        <w:tblLook w:val="04A0" w:firstRow="1" w:lastRow="0" w:firstColumn="1" w:lastColumn="0" w:noHBand="0" w:noVBand="1"/>
      </w:tblPr>
      <w:tblGrid>
        <w:gridCol w:w="1532"/>
        <w:gridCol w:w="1729"/>
        <w:gridCol w:w="2301"/>
        <w:gridCol w:w="2170"/>
        <w:gridCol w:w="1228"/>
        <w:gridCol w:w="1556"/>
      </w:tblGrid>
      <w:tr w:rsidR="00D90539" w:rsidRPr="00090322" w14:paraId="6E63E4F0" w14:textId="77777777" w:rsidTr="00D90539">
        <w:trPr>
          <w:trHeight w:val="1188"/>
        </w:trPr>
        <w:tc>
          <w:tcPr>
            <w:tcW w:w="1540" w:type="dxa"/>
            <w:tcBorders>
              <w:top w:val="single" w:sz="4" w:space="0" w:color="auto"/>
              <w:bottom w:val="single" w:sz="4" w:space="0" w:color="auto"/>
            </w:tcBorders>
            <w:vAlign w:val="center"/>
            <w:hideMark/>
          </w:tcPr>
          <w:p w14:paraId="137CA942"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Dimension</w:t>
            </w:r>
          </w:p>
        </w:tc>
        <w:tc>
          <w:tcPr>
            <w:tcW w:w="1729" w:type="dxa"/>
            <w:tcBorders>
              <w:top w:val="single" w:sz="4" w:space="0" w:color="auto"/>
              <w:bottom w:val="single" w:sz="4" w:space="0" w:color="auto"/>
            </w:tcBorders>
            <w:vAlign w:val="center"/>
            <w:hideMark/>
          </w:tcPr>
          <w:p w14:paraId="307601A0"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Focus Area</w:t>
            </w:r>
          </w:p>
        </w:tc>
        <w:tc>
          <w:tcPr>
            <w:tcW w:w="2425" w:type="dxa"/>
            <w:tcBorders>
              <w:top w:val="single" w:sz="4" w:space="0" w:color="auto"/>
              <w:bottom w:val="single" w:sz="4" w:space="0" w:color="auto"/>
            </w:tcBorders>
            <w:vAlign w:val="center"/>
            <w:hideMark/>
          </w:tcPr>
          <w:p w14:paraId="3A2916E4"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Socio-Economic Outcomes</w:t>
            </w:r>
          </w:p>
        </w:tc>
        <w:tc>
          <w:tcPr>
            <w:tcW w:w="2245" w:type="dxa"/>
            <w:tcBorders>
              <w:top w:val="single" w:sz="4" w:space="0" w:color="auto"/>
              <w:bottom w:val="single" w:sz="4" w:space="0" w:color="auto"/>
            </w:tcBorders>
            <w:vAlign w:val="center"/>
            <w:hideMark/>
          </w:tcPr>
          <w:p w14:paraId="555FF268"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Implementation Insights</w:t>
            </w:r>
          </w:p>
        </w:tc>
        <w:tc>
          <w:tcPr>
            <w:tcW w:w="980" w:type="dxa"/>
            <w:tcBorders>
              <w:top w:val="single" w:sz="4" w:space="0" w:color="auto"/>
              <w:bottom w:val="single" w:sz="4" w:space="0" w:color="auto"/>
            </w:tcBorders>
            <w:vAlign w:val="center"/>
            <w:hideMark/>
          </w:tcPr>
          <w:p w14:paraId="5CE367DB"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Relevant SDG name</w:t>
            </w:r>
          </w:p>
        </w:tc>
        <w:tc>
          <w:tcPr>
            <w:tcW w:w="1597" w:type="dxa"/>
            <w:tcBorders>
              <w:top w:val="single" w:sz="4" w:space="0" w:color="auto"/>
              <w:bottom w:val="single" w:sz="4" w:space="0" w:color="auto"/>
            </w:tcBorders>
            <w:vAlign w:val="center"/>
            <w:hideMark/>
          </w:tcPr>
          <w:p w14:paraId="1B1421DD" w14:textId="77777777" w:rsidR="00D90539" w:rsidRPr="00090322" w:rsidRDefault="00D90539" w:rsidP="00D90539">
            <w:pPr>
              <w:jc w:val="center"/>
              <w:rPr>
                <w:rFonts w:ascii="Arial" w:hAnsi="Arial" w:cs="Arial"/>
                <w:b/>
                <w:bCs/>
                <w:color w:val="000000"/>
                <w:lang w:eastAsia="en-IN"/>
              </w:rPr>
            </w:pPr>
            <w:r w:rsidRPr="00090322">
              <w:rPr>
                <w:rFonts w:ascii="Arial" w:hAnsi="Arial" w:cs="Arial"/>
                <w:b/>
                <w:bCs/>
                <w:color w:val="000000"/>
                <w:lang w:eastAsia="en-IN"/>
              </w:rPr>
              <w:t>References</w:t>
            </w:r>
          </w:p>
        </w:tc>
      </w:tr>
      <w:tr w:rsidR="00D90539" w:rsidRPr="00090322" w14:paraId="2C5AC774" w14:textId="77777777" w:rsidTr="00D90539">
        <w:trPr>
          <w:trHeight w:val="80"/>
        </w:trPr>
        <w:tc>
          <w:tcPr>
            <w:tcW w:w="1540" w:type="dxa"/>
            <w:tcBorders>
              <w:top w:val="single" w:sz="4" w:space="0" w:color="auto"/>
            </w:tcBorders>
            <w:vAlign w:val="center"/>
            <w:hideMark/>
          </w:tcPr>
          <w:p w14:paraId="0952BA3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Inclusiveness and participation</w:t>
            </w:r>
          </w:p>
        </w:tc>
        <w:tc>
          <w:tcPr>
            <w:tcW w:w="1729" w:type="dxa"/>
            <w:tcBorders>
              <w:top w:val="single" w:sz="4" w:space="0" w:color="auto"/>
            </w:tcBorders>
            <w:vAlign w:val="center"/>
            <w:hideMark/>
          </w:tcPr>
          <w:p w14:paraId="45BF4AC4"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Stakeholder-inclusive governance</w:t>
            </w:r>
          </w:p>
        </w:tc>
        <w:tc>
          <w:tcPr>
            <w:tcW w:w="2425" w:type="dxa"/>
            <w:tcBorders>
              <w:top w:val="single" w:sz="4" w:space="0" w:color="auto"/>
            </w:tcBorders>
            <w:vAlign w:val="center"/>
            <w:hideMark/>
          </w:tcPr>
          <w:p w14:paraId="56A4192B"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Blockchain democratizes decision-making via distributed governance. Farmer-controlled consensus has been shown to increase smallholder participation by 58%, reducing inequalities and strengthening trust in rural communities.</w:t>
            </w:r>
          </w:p>
        </w:tc>
        <w:tc>
          <w:tcPr>
            <w:tcW w:w="2245" w:type="dxa"/>
            <w:tcBorders>
              <w:top w:val="single" w:sz="4" w:space="0" w:color="auto"/>
            </w:tcBorders>
            <w:vAlign w:val="center"/>
            <w:hideMark/>
          </w:tcPr>
          <w:p w14:paraId="706669E6"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Such evidence indicates that platforms should be co-designed with multi-stakeholder governance to align institutional frameworks with blockchain tech, ensuring transparent and equitable participation.</w:t>
            </w:r>
          </w:p>
        </w:tc>
        <w:tc>
          <w:tcPr>
            <w:tcW w:w="980" w:type="dxa"/>
            <w:tcBorders>
              <w:top w:val="single" w:sz="4" w:space="0" w:color="auto"/>
            </w:tcBorders>
            <w:vAlign w:val="center"/>
            <w:hideMark/>
          </w:tcPr>
          <w:p w14:paraId="23F9903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Reduced Inequalities (SDG 10)</w:t>
            </w:r>
          </w:p>
        </w:tc>
        <w:tc>
          <w:tcPr>
            <w:tcW w:w="1597" w:type="dxa"/>
            <w:tcBorders>
              <w:top w:val="single" w:sz="4" w:space="0" w:color="auto"/>
            </w:tcBorders>
            <w:vAlign w:val="center"/>
            <w:hideMark/>
          </w:tcPr>
          <w:p w14:paraId="381F85B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 </w:t>
            </w: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{"citationItems":[{"id":"ITEM-1","itemData":{"DOI":"https://doi.org/10.47353/ecbis.v3i6.232","ISSN":"2963-7589","author":[{"dropping-particle":"","family":"Dzreke","given":"Simon Suwanzy","non-dropping-particle":"","parse-names":false,"suffix":""}],"container-title":"Economics and Business Journal (ECBIS)","id":"ITEM-1","issue":"6","issued":{"date-parts":[["2025"]]},"page":"519-550","title":"Beyond The Hype: a Real World Evaluation of Blockchain's Role in Democratizing Agri Food Systems","type":"article-journal","volume":"3"},"uris":["http://www.mendeley.com/documents/?uuid=e11f2b2b-7329-47ba-b1e3-732bf06f5f58"]}],"mendeley":{"formattedCitation":"(Dzreke, 2025)","plainTextFormattedCitation":"(Dzreke, 2025)","previouslyFormattedCitation":"(Dzreke,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Dzreke, (2025)</w:t>
            </w:r>
            <w:r w:rsidRPr="00090322">
              <w:rPr>
                <w:rFonts w:ascii="Arial" w:hAnsi="Arial" w:cs="Arial"/>
                <w:color w:val="000000"/>
                <w:lang w:eastAsia="en-IN"/>
              </w:rPr>
              <w:fldChar w:fldCharType="end"/>
            </w:r>
          </w:p>
        </w:tc>
      </w:tr>
      <w:tr w:rsidR="00D90539" w:rsidRPr="00090322" w14:paraId="0F86AC03" w14:textId="77777777" w:rsidTr="00D90539">
        <w:trPr>
          <w:trHeight w:val="734"/>
        </w:trPr>
        <w:tc>
          <w:tcPr>
            <w:tcW w:w="1540" w:type="dxa"/>
            <w:vAlign w:val="center"/>
            <w:hideMark/>
          </w:tcPr>
          <w:p w14:paraId="31A28987"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Gender equity and empowerment</w:t>
            </w:r>
          </w:p>
        </w:tc>
        <w:tc>
          <w:tcPr>
            <w:tcW w:w="1729" w:type="dxa"/>
            <w:vAlign w:val="center"/>
            <w:hideMark/>
          </w:tcPr>
          <w:p w14:paraId="4382D875"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Gender-responsive access</w:t>
            </w:r>
          </w:p>
        </w:tc>
        <w:tc>
          <w:tcPr>
            <w:tcW w:w="2425" w:type="dxa"/>
            <w:vAlign w:val="center"/>
            <w:hideMark/>
          </w:tcPr>
          <w:p w14:paraId="0DB6E73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 xml:space="preserve">Blockchain’s anonymity and digital ID mechanisms empower rural women without formal documents to transact autonomously, increasing asset ownership and income; these systems also improve women farmers’ access to market information and bargaining position, </w:t>
            </w:r>
            <w:r w:rsidRPr="00090322">
              <w:rPr>
                <w:rFonts w:ascii="Arial" w:hAnsi="Arial" w:cs="Arial"/>
                <w:color w:val="000000"/>
                <w:lang w:eastAsia="en-IN"/>
              </w:rPr>
              <w:lastRenderedPageBreak/>
              <w:t>thereby advancing gender equity.</w:t>
            </w:r>
          </w:p>
        </w:tc>
        <w:tc>
          <w:tcPr>
            <w:tcW w:w="2245" w:type="dxa"/>
            <w:vAlign w:val="center"/>
            <w:hideMark/>
          </w:tcPr>
          <w:p w14:paraId="3CD19D66"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lastRenderedPageBreak/>
              <w:t>Implementation requires gender-inclusive design and outreach, e.g. blockchain-linked identity solutions and training tailored to women’s contexts to bridge the digital gap and ensure inclusive participation.</w:t>
            </w:r>
          </w:p>
        </w:tc>
        <w:tc>
          <w:tcPr>
            <w:tcW w:w="980" w:type="dxa"/>
            <w:vAlign w:val="center"/>
            <w:hideMark/>
          </w:tcPr>
          <w:p w14:paraId="50901929"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Gender Equality (SDG 5)</w:t>
            </w:r>
          </w:p>
        </w:tc>
        <w:tc>
          <w:tcPr>
            <w:tcW w:w="1597" w:type="dxa"/>
            <w:vAlign w:val="center"/>
            <w:hideMark/>
          </w:tcPr>
          <w:p w14:paraId="43222232"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 </w:t>
            </w: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{"citationItems":[{"id":"ITEM-1","itemData":{"DOI":"https://wtochairs.org/blockchaining-international-trade-forward-women-s-economic-empowerment#:~:text=Blockchain technology holds considerable promise,with exporting and importing%2C and","author":[{"dropping-particle":"","family":"Amrita Bahri","given":"","non-dropping-particle":"","parse-names":false,"suffix":""}],"id":"ITEM-1","issued":{"date-parts":[["2021"]]},"title":"Blockchaining international trade: a way forward for women’s economic empowerment?","type":"report"},"uris":["http://www.mendeley.com/documents/?uuid=7481e369-509b-446c-917a-2829e88631bd"]},{"id":"ITEM-2","itemData":{"author":[{"dropping-particle":"","family":"Sindhu","given":"S","non-dropping-particle":"","parse-names":false,"suffix":""}],"container-title":"Journal of Women, Innovation, and Technological Empowerment","id":"ITEM-2","issued":{"date-parts":[["2025"]]},"page":"19-24","title":"Blockchain-enabled decentralized identity and finance: Advancing women’s socioeconomic empowerment in developing economies","type":"article-journal"},"uris":["http://www.mendeley.com/documents/?uuid=b0e545ea-40ef-42a3-9bb2-9d1b0468fbd4"]}],"mendeley":{"formattedCitation":"(Amrita Bahri, 2021; Sindhu, 2025)","manualFormatting":"Amrita Bahri, (2021); Sindhu, (2025)","plainTextFormattedCitation":"(Amrita Bahri, 2021; Sindhu, 2025)","previouslyFormattedCitation":"(Amrita Bahri, 2021; Sindhu,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Amrita Bahri, (2021); Sindhu, (2025)</w:t>
            </w:r>
            <w:r w:rsidRPr="00090322">
              <w:rPr>
                <w:rFonts w:ascii="Arial" w:hAnsi="Arial" w:cs="Arial"/>
                <w:color w:val="000000"/>
                <w:lang w:eastAsia="en-IN"/>
              </w:rPr>
              <w:fldChar w:fldCharType="end"/>
            </w:r>
          </w:p>
        </w:tc>
      </w:tr>
      <w:tr w:rsidR="00D90539" w:rsidRPr="00090322" w14:paraId="65850CA3" w14:textId="77777777" w:rsidTr="00D90539">
        <w:trPr>
          <w:trHeight w:val="80"/>
        </w:trPr>
        <w:tc>
          <w:tcPr>
            <w:tcW w:w="1540" w:type="dxa"/>
            <w:vAlign w:val="center"/>
            <w:hideMark/>
          </w:tcPr>
          <w:p w14:paraId="3C81AC62"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Ethical and data privacy frameworks</w:t>
            </w:r>
          </w:p>
        </w:tc>
        <w:tc>
          <w:tcPr>
            <w:tcW w:w="1729" w:type="dxa"/>
            <w:vAlign w:val="center"/>
            <w:hideMark/>
          </w:tcPr>
          <w:p w14:paraId="55BEF568"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Data governance and privacy</w:t>
            </w:r>
          </w:p>
        </w:tc>
        <w:tc>
          <w:tcPr>
            <w:tcW w:w="2425" w:type="dxa"/>
            <w:vAlign w:val="center"/>
            <w:hideMark/>
          </w:tcPr>
          <w:p w14:paraId="19D96D67"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Clear ethical and data-protection rules are critical for trust: guidelines must let farmers control their data and ensure blockchain is used fairly, protecting vulnerable groups from exploitation.</w:t>
            </w:r>
          </w:p>
        </w:tc>
        <w:tc>
          <w:tcPr>
            <w:tcW w:w="2245" w:type="dxa"/>
            <w:vAlign w:val="center"/>
            <w:hideMark/>
          </w:tcPr>
          <w:p w14:paraId="4546BAF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This entails using permissioned ledgers, encryption, and smart contracts that enforce data consent, alongside international data standards. Government and industry should co-develop transparent protocols to safeguard privacy and fairness in agrifood systems.</w:t>
            </w:r>
          </w:p>
        </w:tc>
        <w:tc>
          <w:tcPr>
            <w:tcW w:w="980" w:type="dxa"/>
            <w:vAlign w:val="center"/>
            <w:hideMark/>
          </w:tcPr>
          <w:p w14:paraId="4580936A"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Peace, Justice, and Strong Institutions (SDG 16)</w:t>
            </w:r>
          </w:p>
        </w:tc>
        <w:tc>
          <w:tcPr>
            <w:tcW w:w="1597" w:type="dxa"/>
            <w:vAlign w:val="center"/>
            <w:hideMark/>
          </w:tcPr>
          <w:p w14:paraId="70A42DF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{"citationItems":[{"id":"ITEM-1","itemData":{"DOI":"10.3390/ani15040524","ISSN":"2076-2615","abstract":"In the evolving landscape of dairy farming, data ownership and privacy have become critical issues. This commentary paper delves into the complexities and implications of data management in the dairy industry, informed by insights from a multidisciplinary group of stakeholders. While the authors bring a U.S. perspective, the challenges discussed are globally relevant, given the dominant role of multinational corporations in shaping data practices across regions. The discussions, conducted through structured meetings and iterative online exchanges, emphasized the pressing legal and ethical concerns, the role of technology, and the necessity of developing comprehensive guidelines to safeguard data integrity and benefit all stakeholders. Key points include the global nature of data protection regulations, the potential of blockchain and IoT devices to enhance transparency, and the importance of equitable value distribution. By fostering an environment of transparency and fairness, the dairy industry can harness the power of data to drive innovation and sustainability while protecting the rights of those who generate it. This paper provides a pathway to address these challenges by raising awareness and proposing general actions for the industry’s future.","author":[{"dropping-particle":"","family":"Barton","given":"Richard","non-dropping-particle":"","parse-names":false,"suffix":""},{"dropping-particle":"","family":"Burchard","given":"Javier","non-dropping-particle":"","parse-names":false,"suffix":""},{"dropping-particle":"","family":"Cabrera","given":"Victor E.","non-dropping-particle":"","parse-names":false,"suffix":""},{"dropping-particle":"","family":"Cook","given":"David","non-dropping-particle":"","parse-names":false,"suffix":""},{"dropping-particle":"","family":"Cooley","given":"Walter","non-dropping-particle":"","parse-names":false,"suffix":""},{"dropping-particle":"","family":"Cue","given":"Roger","non-dropping-particle":"","parse-names":false,"suffix":""},{"dropping-particle":"","family":"Fadul","given":"Liliana","non-dropping-particle":"","parse-names":false,"suffix":""},{"dropping-particle":"","family":"Mattison","given":"Jay","non-dropping-particle":"","parse-names":false,"suffix":""},{"dropping-particle":"","family":"Saha","given":"Amit","non-dropping-particle":"","parse-names":false,"suffix":""}],"container-title":"Animals","id":"ITEM-1","issue":"4","issued":{"date-parts":[["2025","2","12"]]},"page":"524","title":"Data Ownership and Privacy in Dairy Farming: Insights from U.S. and Global Perspectives","type":"article-journal","volume":"15"},"uris":["http://www.mendeley.com/documents/?uuid=7b144541-c6bb-4bed-9c1f-c1f1bb0040ce"]}],"mendeley":{"formattedCitation":"(Barton et al., 2025)","manualFormatting":"(Barton et al., 2025","plainTextFormattedCitation":"(Barton et al., 2025)","previouslyFormattedCitation":"(Barton et al.,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Barton et al. (2025</w:t>
            </w:r>
            <w:r w:rsidRPr="00090322">
              <w:rPr>
                <w:rFonts w:ascii="Arial" w:hAnsi="Arial" w:cs="Arial"/>
                <w:color w:val="000000"/>
                <w:lang w:eastAsia="en-IN"/>
              </w:rPr>
              <w:fldChar w:fldCharType="end"/>
            </w:r>
            <w:r w:rsidRPr="00090322">
              <w:rPr>
                <w:rFonts w:ascii="Arial" w:hAnsi="Arial" w:cs="Arial"/>
                <w:color w:val="000000"/>
                <w:lang w:eastAsia="en-IN"/>
              </w:rPr>
              <w:t>)</w:t>
            </w: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{"citationItems":[{"id":"ITEM-1","itemData":{"DOI":"10.3389/fdata.2025.1556157","ISSN":"2624-909X","abstract":"The rapid digital transformation of dairy and poultry farming through big data analytics and Internet of Things (IoT) innovations has significantly advanced precision management of feeding, animal health, and environmental conditions. However, this digitization has simultaneously escalated cybersecurity vulnerabilities, presenting serious threats to economic stability, animal welfare, and food safety. This paper provides an in-depth analysis of the evolving cyber threat landscape confronting digital livestock farming, examining ransomware incidents, hacktivist interference, and state-sponsored cyber intrusions. It critically assesses how compromised digital systems disrupt critical farm operations, including milking routines, feed formulations, and climate control, profoundly impacting animal health, productivity, and consumer trust. Responding to these challenges, we present a comprehensive cybersecurity roadmap that integrates established IT security practices with agriculture-specific requirements. The roadmap emphasizes advanced solutions, such as AI-driven anomaly detection, blockchain-based traceability, and integrated cybersecurity-biosecurity frameworks, tailored explicitly to safeguard livestock farming. Additionally, we highlight human-centric elements such as targeted workforce education, rural cybersecurity capacity building, and robust cross-sector collaboration as indispensable components of a resilient cybersecurity ecosystem. By synthesizing technical advancements, regulatory perspectives, and socio-economic insights, the paper proposes a proactive strategy to enhance data integrity, secure animal welfare, and reinforce food supply chains. Ultimately, we underscore that effective cybersecurity is not merely a technical consideration but foundational to ensuring the sustainable, ethical, and trustworthy advancement of livestock agriculture in a data-driven world.","author":[{"dropping-particle":"","family":"Neethirajan","given":"Suresh","non-dropping-particle":"","parse-names":false,"suffix":""}],"container-title":"Frontiers in Big Data","id":"ITEM-1","issued":{"date-parts":[["2025","4","16"]]},"title":"Safeguarding digital livestock farming - a comprehensive cybersecurity roadmap for dairy and poultry industries","type":"article-journal","volume":"8"},"uris":["http://www.mendeley.com/documents/?uuid=5e4c1047-707d-4b28-bcf5-4fda6eee8efb"]}],"mendeley":{"formattedCitation":"(Neethirajan, 2025)","manualFormatting":"; Neethirajan, 2025)","plainTextFormattedCitation":"(Neethirajan, 2025)","previouslyFormattedCitation":"(Neethirajan,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 Neethirajan, (2025)</w:t>
            </w:r>
            <w:r w:rsidRPr="00090322">
              <w:rPr>
                <w:rFonts w:ascii="Arial" w:hAnsi="Arial" w:cs="Arial"/>
                <w:color w:val="000000"/>
                <w:lang w:eastAsia="en-IN"/>
              </w:rPr>
              <w:fldChar w:fldCharType="end"/>
            </w:r>
          </w:p>
        </w:tc>
      </w:tr>
      <w:tr w:rsidR="00D90539" w:rsidRPr="00090322" w14:paraId="57936E8F" w14:textId="77777777" w:rsidTr="00D90539">
        <w:trPr>
          <w:trHeight w:val="80"/>
        </w:trPr>
        <w:tc>
          <w:tcPr>
            <w:tcW w:w="1540" w:type="dxa"/>
            <w:vAlign w:val="center"/>
            <w:hideMark/>
          </w:tcPr>
          <w:p w14:paraId="3C42BF3A"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Livelihood diversification</w:t>
            </w:r>
          </w:p>
        </w:tc>
        <w:tc>
          <w:tcPr>
            <w:tcW w:w="1729" w:type="dxa"/>
            <w:vAlign w:val="center"/>
            <w:hideMark/>
          </w:tcPr>
          <w:p w14:paraId="67AEF121"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Circular economy entrepreneurship</w:t>
            </w:r>
          </w:p>
        </w:tc>
        <w:tc>
          <w:tcPr>
            <w:tcW w:w="2425" w:type="dxa"/>
            <w:vAlign w:val="center"/>
            <w:hideMark/>
          </w:tcPr>
          <w:p w14:paraId="3D656FC1"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Blockchain can create circular-value linkages by enabling new market channels for byproducts and recycled inputs, diversifying rural incomes. Decentralized platforms empower smallholders through direct market access and premium retention, strengthening local economies and decent work.</w:t>
            </w:r>
          </w:p>
        </w:tc>
        <w:tc>
          <w:tcPr>
            <w:tcW w:w="2245" w:type="dxa"/>
            <w:vAlign w:val="center"/>
            <w:hideMark/>
          </w:tcPr>
          <w:p w14:paraId="777D271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 xml:space="preserve">Governments and cooperatives can incentivize blockchain-enabled circular projects and support farmer-led marketplaces. Embedding blockchain in </w:t>
            </w:r>
            <w:proofErr w:type="spellStart"/>
            <w:r w:rsidRPr="00090322">
              <w:rPr>
                <w:rFonts w:ascii="Arial" w:hAnsi="Arial" w:cs="Arial"/>
                <w:color w:val="000000"/>
                <w:lang w:eastAsia="en-IN"/>
              </w:rPr>
              <w:t>agri</w:t>
            </w:r>
            <w:proofErr w:type="spellEnd"/>
            <w:r w:rsidRPr="00090322">
              <w:rPr>
                <w:rFonts w:ascii="Arial" w:hAnsi="Arial" w:cs="Arial"/>
                <w:color w:val="000000"/>
                <w:lang w:eastAsia="en-IN"/>
              </w:rPr>
              <w:t>-waste and renewable-energy chains helps rural areas develop multiple income streams.</w:t>
            </w:r>
          </w:p>
        </w:tc>
        <w:tc>
          <w:tcPr>
            <w:tcW w:w="980" w:type="dxa"/>
            <w:vAlign w:val="center"/>
            <w:hideMark/>
          </w:tcPr>
          <w:p w14:paraId="175261DF"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Decent Work and Economic Growth (SDG 8)</w:t>
            </w:r>
          </w:p>
        </w:tc>
        <w:tc>
          <w:tcPr>
            <w:tcW w:w="1597" w:type="dxa"/>
            <w:vAlign w:val="center"/>
            <w:hideMark/>
          </w:tcPr>
          <w:p w14:paraId="4E8175DD"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{"citationItems":[{"id":"ITEM-1","itemData":{"DOI":"10.3390/su17114848","ISSN":"2071-1050","abstract":"Blockchain technology (BT) is increasingly recognized as a transformative digital infrastructure for advancing environmental, economic, and social sustainability. However, academic research on its sustainability potential remains fragmented, with limited integration of theoretical models, sector-specific applications, and system-level impacts. This study addresses these gaps by conducting a systematic literature review of 131 peer-reviewed articles published between 2015 and early 2025, guided by the PRISMA 2020 framework. The analysis is structured around the three pillars of sustainability, exploring the mechanisms through which blockchain enables transparent governance, ethical consumption, resilient infrastructure, and inclusive development. Anchored in Institutional and Stakeholder theories, the review develops an integrative dual-framework that overlays four technical components of BT (data, network, consensus, and application) onto institutional pressures and stakeholder-engagement dynamics. The framework shows how BT enhances resource efficiency, supply-chain traceability, and social inclusion across sectors such as renewable energy, agriculture, healthcare, education, and logistics. The study makes two principal contributions. First, it unifies previously dispersed findings into a holistic model that links BT’s technical capabilities with organizational and societal conditions. Second, it provides actionable guidance: policymakers should harmonize cross-border standards and incentivize energy-efficient consensus protocols, while managers should co-design stakeholder-inclusive pilots to scale sustainable BT solutions. Collectively, these insights map a research and practice agenda for leveraging blockchain to accelerate progress toward the Sustainable Development Goals.","author":[{"dropping-particle":"","family":"Thanasi-Boçe","given":"Marsela","non-dropping-particle":"","parse-names":false,"suffix":""},{"dropping-particle":"","family":"Hoxha","given":"Julian","non-dropping-particle":"","parse-names":false,"suffix":""}],"container-title":"Sustainability","id":"ITEM-1","issue":"11","issued":{"date-parts":[["2025","5","25"]]},"page":"4848","title":"Blockchain for Sustainable Development: A Systematic Review","type":"article-journal","volume":"17"},"uris":["http://www.mendeley.com/documents/?uuid=b9530644-3f11-435d-aeb8-2e7cdba29bf5"]}],"mendeley":{"formattedCitation":"(Thanasi-Boçe &amp; Hoxha, 2025)","plainTextFormattedCitation":"(Thanasi-Boçe &amp; Hoxha, 2025)","previouslyFormattedCitation":"(Thanasi-Boçe &amp; Hoxha,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Thanasi-Boçe &amp; Hoxha, (2025)</w:t>
            </w:r>
            <w:r w:rsidRPr="00090322">
              <w:rPr>
                <w:rFonts w:ascii="Arial" w:hAnsi="Arial" w:cs="Arial"/>
                <w:color w:val="000000"/>
                <w:lang w:eastAsia="en-IN"/>
              </w:rPr>
              <w:fldChar w:fldCharType="end"/>
            </w:r>
            <w:r w:rsidRPr="00090322">
              <w:rPr>
                <w:rFonts w:ascii="Arial" w:hAnsi="Arial" w:cs="Arial"/>
                <w:color w:val="000000"/>
                <w:lang w:eastAsia="en-IN"/>
              </w:rPr>
              <w:t> </w:t>
            </w:r>
          </w:p>
        </w:tc>
      </w:tr>
      <w:tr w:rsidR="00D90539" w:rsidRPr="00090322" w14:paraId="63C7D5E0" w14:textId="77777777" w:rsidTr="00D90539">
        <w:trPr>
          <w:trHeight w:val="80"/>
        </w:trPr>
        <w:tc>
          <w:tcPr>
            <w:tcW w:w="1540" w:type="dxa"/>
            <w:tcBorders>
              <w:bottom w:val="single" w:sz="4" w:space="0" w:color="auto"/>
            </w:tcBorders>
            <w:vAlign w:val="center"/>
            <w:hideMark/>
          </w:tcPr>
          <w:p w14:paraId="4E054488"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Digital literacy and capacity building</w:t>
            </w:r>
          </w:p>
        </w:tc>
        <w:tc>
          <w:tcPr>
            <w:tcW w:w="1729" w:type="dxa"/>
            <w:tcBorders>
              <w:bottom w:val="single" w:sz="4" w:space="0" w:color="auto"/>
            </w:tcBorders>
            <w:vAlign w:val="center"/>
            <w:hideMark/>
          </w:tcPr>
          <w:p w14:paraId="3B22F46A"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Education and skills training</w:t>
            </w:r>
          </w:p>
        </w:tc>
        <w:tc>
          <w:tcPr>
            <w:tcW w:w="2425" w:type="dxa"/>
            <w:tcBorders>
              <w:bottom w:val="single" w:sz="4" w:space="0" w:color="auto"/>
            </w:tcBorders>
            <w:vAlign w:val="center"/>
            <w:hideMark/>
          </w:tcPr>
          <w:p w14:paraId="47076CA3"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Investing in digital literacy is vital to prevent tech-driven inequities. Training programs equip farmers and rural entrepreneurs to use blockchain tools effectively, increasing adoption and productivity.</w:t>
            </w:r>
          </w:p>
        </w:tc>
        <w:tc>
          <w:tcPr>
            <w:tcW w:w="2245" w:type="dxa"/>
            <w:tcBorders>
              <w:bottom w:val="single" w:sz="4" w:space="0" w:color="auto"/>
            </w:tcBorders>
            <w:vAlign w:val="center"/>
            <w:hideMark/>
          </w:tcPr>
          <w:p w14:paraId="02DF72CC"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Actions include subsidized blockchain education, cooperative training, and user-friendly interfaces. Experts highlight farmer education and co-op-led initiatives (with incentives) to scale equitable data-sharing systems. Partnerships with local NGOs and extension services can further amplify inclusion efforts.</w:t>
            </w:r>
          </w:p>
        </w:tc>
        <w:tc>
          <w:tcPr>
            <w:tcW w:w="980" w:type="dxa"/>
            <w:tcBorders>
              <w:bottom w:val="single" w:sz="4" w:space="0" w:color="auto"/>
            </w:tcBorders>
            <w:vAlign w:val="center"/>
            <w:hideMark/>
          </w:tcPr>
          <w:p w14:paraId="5143BDD2"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t>Quality Education (SDG 4)</w:t>
            </w:r>
          </w:p>
        </w:tc>
        <w:tc>
          <w:tcPr>
            <w:tcW w:w="1597" w:type="dxa"/>
            <w:tcBorders>
              <w:bottom w:val="single" w:sz="4" w:space="0" w:color="auto"/>
            </w:tcBorders>
            <w:vAlign w:val="center"/>
            <w:hideMark/>
          </w:tcPr>
          <w:p w14:paraId="2ED60699" w14:textId="77777777" w:rsidR="00D90539" w:rsidRPr="00090322" w:rsidRDefault="00D90539" w:rsidP="00D90539">
            <w:pPr>
              <w:jc w:val="center"/>
              <w:rPr>
                <w:rFonts w:ascii="Arial" w:hAnsi="Arial" w:cs="Arial"/>
                <w:color w:val="000000"/>
                <w:lang w:eastAsia="en-IN"/>
              </w:rPr>
            </w:pPr>
            <w:r w:rsidRPr="00090322">
              <w:rPr>
                <w:rFonts w:ascii="Arial" w:hAnsi="Arial" w:cs="Arial"/>
                <w:color w:val="000000"/>
                <w:lang w:eastAsia="en-IN"/>
              </w:rPr>
              <w:fldChar w:fldCharType="begin" w:fldLock="1"/>
            </w:r>
            <w:r w:rsidRPr="00090322">
              <w:rPr>
                <w:rFonts w:ascii="Arial" w:hAnsi="Arial" w:cs="Arial"/>
                <w:color w:val="000000"/>
                <w:lang w:eastAsia="en-IN"/>
              </w:rPr>
              <w:instrText>ADDIN CSL_CITATION {"citationItems":[{"id":"ITEM-1","itemData":{"DOI":"10.4018/979-8-3693-8664-4.ch013","author":[{"dropping-particle":"","family":"Dey","given":"Sandip","non-dropping-particle":"","parse-names":false,"suffix":""}],"id":"ITEM-1","issued":{"date-parts":[["2025","2","21"]]},"page":"291-314","title":"Leveraging AI and Blockchain for Digital Transformation","type":"chapter"},"uris":["http://www.mendeley.com/documents/?uuid=153bd7cd-b64b-4205-a839-8c783e1d8751"]},{"id":"ITEM-2","itemData":{"DOI":"10.3390/ani15040524","ISSN":"2076-2615","abstract":"In the evolving landscape of dairy farming, data ownership and privacy have become critical issues. This commentary paper delves into the complexities and implications of data management in the dairy industry, informed by insights from a multidisciplinary group of stakeholders. While the authors bring a U.S. perspective, the challenges discussed are globally relevant, given the dominant role of multinational corporations in shaping data practices across regions. The discussions, conducted through structured meetings and iterative online exchanges, emphasized the pressing legal and ethical concerns, the role of technology, and the necessity of developing comprehensive guidelines to safeguard data integrity and benefit all stakeholders. Key points include the global nature of data protection regulations, the potential of blockchain and IoT devices to enhance transparency, and the importance of equitable value distribution. By fostering an environment of transparency and fairness, the dairy industry can harness the power of data to drive innovation and sustainability while protecting the rights of those who generate it. This paper provides a pathway to address these challenges by raising awareness and proposing general actions for the industry’s future.","author":[{"dropping-particle":"","family":"Barton","given":"Richard","non-dropping-particle":"","parse-names":false,"suffix":""},{"dropping-particle":"","family":"Burchard","given":"Javier","non-dropping-particle":"","parse-names":false,"suffix":""},{"dropping-particle":"","family":"Cabrera","given":"Victor E.","non-dropping-particle":"","parse-names":false,"suffix":""},{"dropping-particle":"","family":"Cook","given":"David","non-dropping-particle":"","parse-names":false,"suffix":""},{"dropping-particle":"","family":"Cooley","given":"Walter","non-dropping-particle":"","parse-names":false,"suffix":""},{"dropping-particle":"","family":"Cue","given":"Roger","non-dropping-particle":"","parse-names":false,"suffix":""},{"dropping-particle":"","family":"Fadul","given":"Liliana","non-dropping-particle":"","parse-names":false,"suffix":""},{"dropping-particle":"","family":"Mattison","given":"Jay","non-dropping-particle":"","parse-names":false,"suffix":""},{"dropping-particle":"","family":"Saha","given":"Amit","non-dropping-particle":"","parse-names":false,"suffix":""}],"container-title":"Animals","id":"ITEM-2","issue":"4","issued":{"date-parts":[["2025","2","12"]]},"page":"524","title":"Data Ownership and Privacy in Dairy Farming: Insights from U.S. and Global Perspectives","type":"article-journal","volume":"15"},"uris":["http://www.mendeley.com/documents/?uuid=7b144541-c6bb-4bed-9c1f-c1f1bb0040ce"]}],"mendeley":{"formattedCitation":"(Barton et al., 2025; S. Dey, 2025)","manualFormatting":"Barton et al. (2025); Dey, (2025)","plainTextFormattedCitation":"(Barton et al., 2025; S. Dey, 2025)","previouslyFormattedCitation":"(Barton et al., 2025; S. Dey, 2025)"},"properties":{"noteIndex":0},"schema":"https://github.com/citation-style-language/schema/raw/master/csl-citation.json"}</w:instrText>
            </w:r>
            <w:r w:rsidRPr="00090322">
              <w:rPr>
                <w:rFonts w:ascii="Arial" w:hAnsi="Arial" w:cs="Arial"/>
                <w:color w:val="000000"/>
                <w:lang w:eastAsia="en-IN"/>
              </w:rPr>
              <w:fldChar w:fldCharType="separate"/>
            </w:r>
            <w:r w:rsidRPr="00090322">
              <w:rPr>
                <w:rFonts w:ascii="Arial" w:hAnsi="Arial" w:cs="Arial"/>
                <w:noProof/>
                <w:color w:val="000000"/>
                <w:lang w:eastAsia="en-IN"/>
              </w:rPr>
              <w:t>Barton et al. (2025); Dey, (2025)</w:t>
            </w:r>
            <w:r w:rsidRPr="00090322">
              <w:rPr>
                <w:rFonts w:ascii="Arial" w:hAnsi="Arial" w:cs="Arial"/>
                <w:color w:val="000000"/>
                <w:lang w:eastAsia="en-IN"/>
              </w:rPr>
              <w:fldChar w:fldCharType="end"/>
            </w:r>
            <w:r w:rsidRPr="00090322">
              <w:rPr>
                <w:rFonts w:ascii="Arial" w:hAnsi="Arial" w:cs="Arial"/>
                <w:color w:val="000000"/>
                <w:lang w:eastAsia="en-IN"/>
              </w:rPr>
              <w:t> </w:t>
            </w:r>
          </w:p>
        </w:tc>
      </w:tr>
    </w:tbl>
    <w:p w14:paraId="49A69BE7" w14:textId="77777777" w:rsidR="00090322" w:rsidRPr="00090322" w:rsidRDefault="00090322" w:rsidP="00090322">
      <w:pPr>
        <w:pStyle w:val="Body"/>
        <w:spacing w:after="0"/>
        <w:rPr>
          <w:rFonts w:ascii="Arial" w:hAnsi="Arial"/>
          <w:b/>
        </w:rPr>
      </w:pPr>
    </w:p>
    <w:p w14:paraId="767B9F70" w14:textId="1A0700A9" w:rsidR="00D90539" w:rsidRDefault="00D90539" w:rsidP="00D90539">
      <w:pPr>
        <w:pStyle w:val="Body"/>
        <w:spacing w:before="240"/>
        <w:rPr>
          <w:rFonts w:ascii="Arial" w:hAnsi="Arial" w:cs="Arial"/>
          <w:b/>
          <w:caps/>
          <w:sz w:val="22"/>
        </w:rPr>
      </w:pPr>
      <w:r>
        <w:rPr>
          <w:rFonts w:ascii="Arial" w:hAnsi="Arial" w:cs="Arial"/>
          <w:b/>
          <w:caps/>
          <w:sz w:val="22"/>
        </w:rPr>
        <w:lastRenderedPageBreak/>
        <w:t>7</w:t>
      </w:r>
      <w:r w:rsidRPr="00A27395">
        <w:rPr>
          <w:rFonts w:ascii="Arial" w:hAnsi="Arial" w:cs="Arial"/>
          <w:b/>
          <w:caps/>
          <w:sz w:val="22"/>
        </w:rPr>
        <w:t>.</w:t>
      </w:r>
      <w:r>
        <w:rPr>
          <w:rFonts w:ascii="Arial" w:hAnsi="Arial" w:cs="Arial"/>
          <w:b/>
          <w:caps/>
          <w:sz w:val="22"/>
        </w:rPr>
        <w:t xml:space="preserve"> B</w:t>
      </w:r>
      <w:r w:rsidRPr="00D90539">
        <w:rPr>
          <w:rFonts w:ascii="Arial" w:hAnsi="Arial" w:cs="Arial"/>
          <w:b/>
          <w:caps/>
          <w:sz w:val="22"/>
        </w:rPr>
        <w:t>lockchain for Securing Traceability in Agri-Food and Energy Systems</w:t>
      </w:r>
    </w:p>
    <w:p w14:paraId="27284325" w14:textId="77777777" w:rsidR="00D90539" w:rsidRPr="00D90539" w:rsidRDefault="00D90539" w:rsidP="00D90539">
      <w:pPr>
        <w:pStyle w:val="Body"/>
        <w:rPr>
          <w:rFonts w:ascii="Arial" w:hAnsi="Arial" w:cs="Arial"/>
        </w:rPr>
      </w:pPr>
      <w:r w:rsidRPr="00D90539">
        <w:rPr>
          <w:rFonts w:ascii="Arial" w:hAnsi="Arial" w:cs="Arial"/>
        </w:rPr>
        <w:t>Traceability in agri-food and bioenergy systems is important in ensuring authenticity, safety, and sustainability (Anastasiadis et al., 2025). Traditional paper-based documentation and centralized data management have proven vulnerable to errors, data manipulation, and inefficiency (</w:t>
      </w:r>
      <w:proofErr w:type="spellStart"/>
      <w:r w:rsidRPr="00D90539">
        <w:rPr>
          <w:rFonts w:ascii="Arial" w:hAnsi="Arial" w:cs="Arial"/>
        </w:rPr>
        <w:t>Thanigesan</w:t>
      </w:r>
      <w:proofErr w:type="spellEnd"/>
      <w:r w:rsidRPr="00D90539">
        <w:rPr>
          <w:rFonts w:ascii="Arial" w:hAnsi="Arial" w:cs="Arial"/>
        </w:rPr>
        <w:t xml:space="preserve"> &amp; </w:t>
      </w:r>
      <w:proofErr w:type="spellStart"/>
      <w:r w:rsidRPr="00D90539">
        <w:rPr>
          <w:rFonts w:ascii="Arial" w:hAnsi="Arial" w:cs="Arial"/>
        </w:rPr>
        <w:t>Vinothiyalakshmi</w:t>
      </w:r>
      <w:proofErr w:type="spellEnd"/>
      <w:r w:rsidRPr="00D90539">
        <w:rPr>
          <w:rFonts w:ascii="Arial" w:hAnsi="Arial" w:cs="Arial"/>
        </w:rPr>
        <w:t>, 2025). In contrast to it, blockchain technology will provide a decentralized, non-manipulable digital registry, registering all transactions, including farm inputs and final products, and offering transparency, responsibility, and confidence among all parties (</w:t>
      </w:r>
      <w:proofErr w:type="spellStart"/>
      <w:r w:rsidRPr="00D90539">
        <w:rPr>
          <w:rFonts w:ascii="Arial" w:hAnsi="Arial" w:cs="Arial"/>
        </w:rPr>
        <w:t>Kargacier</w:t>
      </w:r>
      <w:proofErr w:type="spellEnd"/>
      <w:r w:rsidRPr="00D90539">
        <w:rPr>
          <w:rFonts w:ascii="Arial" w:hAnsi="Arial" w:cs="Arial"/>
        </w:rPr>
        <w:t xml:space="preserve">, 2021). This transformation addresses key challenges in food provenance, energy certification, and environmental compliance, making blockchain a pillar of digital sustainability.  </w:t>
      </w:r>
    </w:p>
    <w:p w14:paraId="4EA4A86D" w14:textId="77777777" w:rsidR="00D90539" w:rsidRPr="00D90539" w:rsidRDefault="00D90539" w:rsidP="00D90539">
      <w:pPr>
        <w:pStyle w:val="Body"/>
        <w:rPr>
          <w:rFonts w:ascii="Arial" w:hAnsi="Arial" w:cs="Arial"/>
        </w:rPr>
      </w:pPr>
      <w:r w:rsidRPr="00D90539">
        <w:rPr>
          <w:rFonts w:ascii="Arial" w:hAnsi="Arial" w:cs="Arial"/>
        </w:rPr>
        <w:t xml:space="preserve">The characteristics of global agri-food supply chains are multifaceted networks of a large number of intermediaries and ineffective record-keeping systems (Shiraishi et al., 2025). These conditions create opportunities for food authenticity violations, including adulteration, </w:t>
      </w:r>
      <w:proofErr w:type="spellStart"/>
      <w:r w:rsidRPr="00D90539">
        <w:rPr>
          <w:rFonts w:ascii="Arial" w:hAnsi="Arial" w:cs="Arial"/>
        </w:rPr>
        <w:t>mislabelling</w:t>
      </w:r>
      <w:proofErr w:type="spellEnd"/>
      <w:r w:rsidRPr="00D90539">
        <w:rPr>
          <w:rFonts w:ascii="Arial" w:hAnsi="Arial" w:cs="Arial"/>
        </w:rPr>
        <w:t>, and counterfeiting, undermining consumer confidence and market fairness (</w:t>
      </w:r>
      <w:proofErr w:type="spellStart"/>
      <w:r w:rsidRPr="00D90539">
        <w:rPr>
          <w:rFonts w:ascii="Arial" w:hAnsi="Arial" w:cs="Arial"/>
        </w:rPr>
        <w:t>Chukwugozie</w:t>
      </w:r>
      <w:proofErr w:type="spellEnd"/>
      <w:r w:rsidRPr="00D90539">
        <w:rPr>
          <w:rFonts w:ascii="Arial" w:hAnsi="Arial" w:cs="Arial"/>
        </w:rPr>
        <w:t xml:space="preserve"> et al., 2024). Inefficiencies in tracking also delay recalls and obscure responsibility when contamination occurs. A study by Boni et al. (2022) indicates that nearly one-third of global food output is lost annually due to poor logistics and traceability gaps. Blockchain eliminates such risks by providing verifiable and immutable data that records every action of the supply chain. Information recorded can never be changed, which means that every stakeholder, from producer to retailer, can receive real-time and authenticated data on origin, safety, and sustainability certifications (Boni et al., 2022). </w:t>
      </w:r>
    </w:p>
    <w:p w14:paraId="01FA60B4" w14:textId="678C393B" w:rsidR="00D90539" w:rsidRDefault="00D90539" w:rsidP="00D90539">
      <w:pPr>
        <w:pStyle w:val="Body"/>
        <w:spacing w:after="0"/>
        <w:rPr>
          <w:rFonts w:ascii="Arial" w:hAnsi="Arial" w:cs="Arial"/>
        </w:rPr>
      </w:pPr>
      <w:r w:rsidRPr="00D90539">
        <w:rPr>
          <w:rFonts w:ascii="Arial" w:hAnsi="Arial" w:cs="Arial"/>
        </w:rPr>
        <w:t>Numerous global initiatives are currently integrating blockchain within agri-food systems to enhance transparency, traceability, and environmental performance. The following Sankey diagram (Fig.</w:t>
      </w:r>
      <w:r w:rsidR="00A75EF2">
        <w:rPr>
          <w:rFonts w:ascii="Arial" w:hAnsi="Arial" w:cs="Arial"/>
        </w:rPr>
        <w:t>6</w:t>
      </w:r>
      <w:r w:rsidRPr="00D90539">
        <w:rPr>
          <w:rFonts w:ascii="Arial" w:hAnsi="Arial" w:cs="Arial"/>
        </w:rPr>
        <w:t>) illustrates selected blockchain-based initiatives across commodities, stakeholders, and objectives, emphasizing the predominance of traceability and waste reduction as core goals. In energy systems, especially where recycled biomass and agricultural residues are used, a verifiable provenance is essential in terms of regulatory compliance and consumer confidence (Larsen et al., 2019). The transparent nature of the blockchain structure enables the validation and the ability to track all the transactions with bioenergy feedstocks, including crop residues, animal waste, and organic by-products (Semaan et al., 2024). As an example, European bioenergy manufacturers are testing blockchain applications to confirm that recycled residues are of renewable certification and comply with carbon accounting regulations under the EU Renewable Energy Directive (RED II) (</w:t>
      </w:r>
      <w:proofErr w:type="spellStart"/>
      <w:r w:rsidRPr="00D90539">
        <w:rPr>
          <w:rFonts w:ascii="Arial" w:hAnsi="Arial" w:cs="Arial"/>
        </w:rPr>
        <w:t>Delardas</w:t>
      </w:r>
      <w:proofErr w:type="spellEnd"/>
      <w:r w:rsidRPr="00D90539">
        <w:rPr>
          <w:rFonts w:ascii="Arial" w:hAnsi="Arial" w:cs="Arial"/>
        </w:rPr>
        <w:t xml:space="preserve"> &amp; </w:t>
      </w:r>
      <w:proofErr w:type="spellStart"/>
      <w:r w:rsidRPr="00D90539">
        <w:rPr>
          <w:rFonts w:ascii="Arial" w:hAnsi="Arial" w:cs="Arial"/>
        </w:rPr>
        <w:t>Giannos</w:t>
      </w:r>
      <w:proofErr w:type="spellEnd"/>
      <w:r w:rsidRPr="00D90539">
        <w:rPr>
          <w:rFonts w:ascii="Arial" w:hAnsi="Arial" w:cs="Arial"/>
        </w:rPr>
        <w:t>, 2022). Similar blockchain initiatives in India and East Africa track agricultural residues used in biomass and biogas production, ensuring that each batch is sourced ethically and sustainably (Tagne et al., 2021). The transparent ledger not only prevents greenwashing and false sustainability claims but also enables accurate quantification of carbon credits and ecosystem benefits derived from clean energy transitions. The Food and Agriculture Organization (FAO) has launched several blockchain programs, including livestock tracking, smallholder traceability, and open data standards in developing countries (Ellahi et al., 2023). These initiatives aim to empower farmers through transparent value chains, improving both market access and environmental accountability. In the European Union, the Green Deal and its Digital Product Passport framework reinforce blockchain as a core technology for monitoring sustainability performance (Götz et al., 2022). The EU promotes cross-sector traceability in food, energy, and manufacturing by necessitating standardized, verifiable digital records of production inputs and environmental impact (</w:t>
      </w:r>
      <w:proofErr w:type="spellStart"/>
      <w:r w:rsidRPr="00D90539">
        <w:rPr>
          <w:rFonts w:ascii="Arial" w:hAnsi="Arial" w:cs="Arial"/>
        </w:rPr>
        <w:t>Puzhankara</w:t>
      </w:r>
      <w:proofErr w:type="spellEnd"/>
      <w:r w:rsidRPr="00D90539">
        <w:rPr>
          <w:rFonts w:ascii="Arial" w:hAnsi="Arial" w:cs="Arial"/>
        </w:rPr>
        <w:t xml:space="preserve">, 2024). </w:t>
      </w:r>
    </w:p>
    <w:p w14:paraId="782C089C" w14:textId="77777777" w:rsidR="00D90539" w:rsidRDefault="00D90539" w:rsidP="00D90539">
      <w:pPr>
        <w:pStyle w:val="Body"/>
        <w:spacing w:after="0"/>
        <w:rPr>
          <w:rFonts w:ascii="Arial" w:hAnsi="Arial" w:cs="Arial"/>
        </w:rPr>
      </w:pPr>
    </w:p>
    <w:p w14:paraId="22E5F250" w14:textId="65AE1660" w:rsidR="00D90539" w:rsidRDefault="00D90539" w:rsidP="00D90539">
      <w:pPr>
        <w:pStyle w:val="Body"/>
        <w:spacing w:after="0"/>
        <w:rPr>
          <w:rFonts w:ascii="Arial" w:hAnsi="Arial" w:cs="Arial"/>
        </w:rPr>
      </w:pPr>
      <w:r>
        <w:rPr>
          <w:rFonts w:ascii="Times New Roman" w:hAnsi="Times New Roman"/>
          <w:noProof/>
          <w:sz w:val="24"/>
          <w:szCs w:val="24"/>
        </w:rPr>
        <w:lastRenderedPageBreak/>
        <w:drawing>
          <wp:inline distT="0" distB="0" distL="0" distR="0" wp14:anchorId="629D45BA" wp14:editId="08973F80">
            <wp:extent cx="5212080" cy="2978496"/>
            <wp:effectExtent l="19050" t="19050" r="7620" b="0"/>
            <wp:docPr id="255340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40942" name="Picture 2553409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978496"/>
                    </a:xfrm>
                    <a:prstGeom prst="rect">
                      <a:avLst/>
                    </a:prstGeom>
                    <a:ln w="3175">
                      <a:solidFill>
                        <a:schemeClr val="tx1"/>
                      </a:solidFill>
                    </a:ln>
                  </pic:spPr>
                </pic:pic>
              </a:graphicData>
            </a:graphic>
          </wp:inline>
        </w:drawing>
      </w:r>
    </w:p>
    <w:p w14:paraId="308DAB4D" w14:textId="77777777" w:rsidR="00D90539" w:rsidRDefault="00D90539" w:rsidP="00D90539">
      <w:pPr>
        <w:pStyle w:val="Body"/>
        <w:spacing w:after="0"/>
        <w:rPr>
          <w:rFonts w:ascii="Arial" w:hAnsi="Arial" w:cs="Arial"/>
        </w:rPr>
      </w:pPr>
    </w:p>
    <w:p w14:paraId="6E756C70" w14:textId="10E2A8EB" w:rsidR="00D90539" w:rsidRPr="00D90539" w:rsidRDefault="00D90539" w:rsidP="00F17FCF">
      <w:pPr>
        <w:pStyle w:val="Body"/>
        <w:spacing w:after="0"/>
        <w:jc w:val="center"/>
        <w:rPr>
          <w:rFonts w:ascii="Arial" w:hAnsi="Arial" w:cs="Arial"/>
          <w:lang w:val="nb-NO"/>
        </w:rPr>
      </w:pPr>
      <w:r w:rsidRPr="00D90539">
        <w:rPr>
          <w:rFonts w:ascii="Arial" w:hAnsi="Arial" w:cs="Arial"/>
          <w:b/>
          <w:bCs/>
        </w:rPr>
        <w:t xml:space="preserve">Fig. </w:t>
      </w:r>
      <w:r w:rsidR="00A75EF2">
        <w:rPr>
          <w:rFonts w:ascii="Arial" w:hAnsi="Arial" w:cs="Arial"/>
          <w:b/>
          <w:bCs/>
        </w:rPr>
        <w:t>6</w:t>
      </w:r>
      <w:r w:rsidRPr="00D90539">
        <w:rPr>
          <w:rFonts w:ascii="Arial" w:hAnsi="Arial" w:cs="Arial"/>
          <w:b/>
          <w:bCs/>
        </w:rPr>
        <w:t>. Global blockchain initiatives across agri-food systems linking major commodities, organizations, and sustainability objectives</w:t>
      </w:r>
      <w:r w:rsidRPr="00D90539">
        <w:rPr>
          <w:rFonts w:ascii="Arial" w:hAnsi="Arial" w:cs="Arial"/>
        </w:rPr>
        <w:t xml:space="preserve"> (Source: Boehm et al., 2017; Bunge, 2017; Caro et al., 2018; </w:t>
      </w:r>
      <w:proofErr w:type="spellStart"/>
      <w:r w:rsidRPr="00D90539">
        <w:rPr>
          <w:rFonts w:ascii="Arial" w:hAnsi="Arial" w:cs="Arial"/>
        </w:rPr>
        <w:t>Davcev</w:t>
      </w:r>
      <w:proofErr w:type="spellEnd"/>
      <w:r w:rsidRPr="00D90539">
        <w:rPr>
          <w:rFonts w:ascii="Arial" w:hAnsi="Arial" w:cs="Arial"/>
        </w:rPr>
        <w:t xml:space="preserve"> et al., 2018; Hoffman &amp; Munsterman. </w:t>
      </w:r>
      <w:r w:rsidRPr="00D90539">
        <w:rPr>
          <w:rFonts w:ascii="Arial" w:hAnsi="Arial" w:cs="Arial"/>
          <w:lang w:val="nb-NO"/>
        </w:rPr>
        <w:t>2018; Kamilaris et al., 2019; Kim et al., 2018; Kumar &amp; Iyengar, 2017; Lucena et al., 2018; Poberezhna, 2018; Van Arendonk, 2018)</w:t>
      </w:r>
    </w:p>
    <w:p w14:paraId="01AF56C1" w14:textId="390D06D1" w:rsidR="00F17FCF" w:rsidRDefault="00F17FCF" w:rsidP="00D90539">
      <w:pPr>
        <w:pStyle w:val="Body"/>
        <w:spacing w:after="0"/>
        <w:rPr>
          <w:rFonts w:ascii="Arial" w:hAnsi="Arial" w:cs="Arial"/>
        </w:rPr>
      </w:pPr>
      <w:r w:rsidRPr="00F17FCF">
        <w:rPr>
          <w:rFonts w:ascii="Arial" w:hAnsi="Arial" w:cs="Arial"/>
        </w:rPr>
        <w:t>The economic reason behind a blockchain-based traceability is that it lowers the costs of transactions and verifications and enhances consumer confidence (Vazquez Melendez et al., 2024). Blockchain ensures efficient supply chains by removing unnecessary certification processes and reducing data manipulation, which improves the efficiency of quality assurance (Li et al., 2020). There is empirical evidence indicating that consumers are prepared to pay high-end fees on products that have their origins and sustainability assertions verified by blockchain, especially in organic and fair-trade markets (</w:t>
      </w:r>
      <w:proofErr w:type="spellStart"/>
      <w:r w:rsidRPr="00F17FCF">
        <w:rPr>
          <w:rFonts w:ascii="Arial" w:hAnsi="Arial" w:cs="Arial"/>
        </w:rPr>
        <w:t>Balzarova</w:t>
      </w:r>
      <w:proofErr w:type="spellEnd"/>
      <w:r w:rsidRPr="00F17FCF">
        <w:rPr>
          <w:rFonts w:ascii="Arial" w:hAnsi="Arial" w:cs="Arial"/>
        </w:rPr>
        <w:t>, 2021). Moreover, transparent traceability reduces disputes and facilitates efficient carbon credit trading, unlocking new income streams for producers engaged in sustainable practices (Shukla et al., 2024).</w:t>
      </w:r>
    </w:p>
    <w:p w14:paraId="44531BB4" w14:textId="3E08FAD5" w:rsidR="00F17FCF" w:rsidRDefault="00F17FCF" w:rsidP="00F17FCF">
      <w:pPr>
        <w:pStyle w:val="Body"/>
        <w:spacing w:before="240"/>
        <w:rPr>
          <w:rFonts w:ascii="Arial" w:hAnsi="Arial" w:cs="Arial"/>
          <w:b/>
          <w:caps/>
          <w:sz w:val="22"/>
        </w:rPr>
      </w:pPr>
      <w:r>
        <w:rPr>
          <w:rFonts w:ascii="Arial" w:hAnsi="Arial" w:cs="Arial"/>
          <w:b/>
          <w:caps/>
          <w:sz w:val="22"/>
        </w:rPr>
        <w:t>8</w:t>
      </w:r>
      <w:r w:rsidRPr="00A27395">
        <w:rPr>
          <w:rFonts w:ascii="Arial" w:hAnsi="Arial" w:cs="Arial"/>
          <w:b/>
          <w:caps/>
          <w:sz w:val="22"/>
        </w:rPr>
        <w:t>.</w:t>
      </w:r>
      <w:r>
        <w:rPr>
          <w:rFonts w:ascii="Arial" w:hAnsi="Arial" w:cs="Arial"/>
          <w:b/>
          <w:caps/>
          <w:sz w:val="22"/>
        </w:rPr>
        <w:t xml:space="preserve"> </w:t>
      </w:r>
      <w:r w:rsidRPr="00F17FCF">
        <w:rPr>
          <w:rFonts w:ascii="Arial" w:hAnsi="Arial" w:cs="Arial"/>
          <w:b/>
          <w:caps/>
          <w:sz w:val="22"/>
        </w:rPr>
        <w:t>Blockchain Integration with AI and IoT in Predictive Agri-Food Systems</w:t>
      </w:r>
    </w:p>
    <w:p w14:paraId="707EB5BD" w14:textId="77777777" w:rsidR="00F17FCF" w:rsidRPr="00F17FCF" w:rsidRDefault="00F17FCF" w:rsidP="00F17FCF">
      <w:pPr>
        <w:pStyle w:val="Body"/>
        <w:rPr>
          <w:rFonts w:ascii="Arial" w:hAnsi="Arial" w:cs="Arial"/>
        </w:rPr>
      </w:pPr>
      <w:r w:rsidRPr="00F17FCF">
        <w:rPr>
          <w:rFonts w:ascii="Arial" w:hAnsi="Arial" w:cs="Arial"/>
        </w:rPr>
        <w:t>Integrating blockchain with AI and IoT creates a data-driven agri-food framework in which real-time sensor data operates predictive analytics while maintaining secure (Halder et al., 2025), shared records (</w:t>
      </w:r>
      <w:proofErr w:type="spellStart"/>
      <w:r w:rsidRPr="00F17FCF">
        <w:rPr>
          <w:rFonts w:ascii="Arial" w:hAnsi="Arial" w:cs="Arial"/>
        </w:rPr>
        <w:t>Mirikar</w:t>
      </w:r>
      <w:proofErr w:type="spellEnd"/>
      <w:r w:rsidRPr="00F17FCF">
        <w:rPr>
          <w:rFonts w:ascii="Arial" w:hAnsi="Arial" w:cs="Arial"/>
        </w:rPr>
        <w:t xml:space="preserve"> et al., 2025). In this vision, IoT devices collect detailed soil, weather, and crop data (Sharafat et al., 2025). AI (Goel &amp; Pandey, 2024) and ML (Meroni et al., 2021) algorithms </w:t>
      </w:r>
      <w:proofErr w:type="spellStart"/>
      <w:r w:rsidRPr="00F17FCF">
        <w:rPr>
          <w:rFonts w:ascii="Arial" w:hAnsi="Arial" w:cs="Arial"/>
        </w:rPr>
        <w:t>utilise</w:t>
      </w:r>
      <w:proofErr w:type="spellEnd"/>
      <w:r w:rsidRPr="00F17FCF">
        <w:rPr>
          <w:rFonts w:ascii="Arial" w:hAnsi="Arial" w:cs="Arial"/>
        </w:rPr>
        <w:t xml:space="preserve"> this data to forecast yields and pest risks (Upadhyay et al., 2025), and blockchain logs all transactions in an immutable ledger (Kulothungan, 2025). </w:t>
      </w:r>
      <w:proofErr w:type="spellStart"/>
      <w:r w:rsidRPr="00F17FCF">
        <w:rPr>
          <w:rFonts w:ascii="Arial" w:hAnsi="Arial" w:cs="Arial"/>
        </w:rPr>
        <w:t>Kasera</w:t>
      </w:r>
      <w:proofErr w:type="spellEnd"/>
      <w:r w:rsidRPr="00F17FCF">
        <w:rPr>
          <w:rFonts w:ascii="Arial" w:hAnsi="Arial" w:cs="Arial"/>
        </w:rPr>
        <w:t xml:space="preserve"> et al. (2022) propose a farm-to-fork model where IoT streams input into AI models for future predictions and blockchain permanently stores every sensed datum for verification. A recent study by </w:t>
      </w:r>
      <w:proofErr w:type="spellStart"/>
      <w:r w:rsidRPr="00F17FCF">
        <w:rPr>
          <w:rFonts w:ascii="Arial" w:hAnsi="Arial" w:cs="Arial"/>
        </w:rPr>
        <w:t>Plakantara</w:t>
      </w:r>
      <w:proofErr w:type="spellEnd"/>
      <w:r w:rsidRPr="00F17FCF">
        <w:rPr>
          <w:rFonts w:ascii="Arial" w:hAnsi="Arial" w:cs="Arial"/>
        </w:rPr>
        <w:t xml:space="preserve"> and </w:t>
      </w:r>
      <w:proofErr w:type="spellStart"/>
      <w:r w:rsidRPr="00F17FCF">
        <w:rPr>
          <w:rFonts w:ascii="Arial" w:hAnsi="Arial" w:cs="Arial"/>
        </w:rPr>
        <w:t>Karakitsiou</w:t>
      </w:r>
      <w:proofErr w:type="spellEnd"/>
      <w:r w:rsidRPr="00F17FCF">
        <w:rPr>
          <w:rFonts w:ascii="Arial" w:hAnsi="Arial" w:cs="Arial"/>
        </w:rPr>
        <w:t xml:space="preserve"> (2025) confirms that these Industry-4.0 tools provide real-time monitoring and prediction of hazards, and blockchain and IoT significantly enhance agri-food chain traceability and transparency (Khan et al., 2020). In practice, this means tamper-proof records underpin predictive smart farming by anticipating irrigation needs.</w:t>
      </w:r>
    </w:p>
    <w:p w14:paraId="480F0720" w14:textId="77777777" w:rsidR="00F17FCF" w:rsidRPr="00F17FCF" w:rsidRDefault="00F17FCF" w:rsidP="00F17FCF">
      <w:pPr>
        <w:pStyle w:val="Body"/>
        <w:rPr>
          <w:rFonts w:ascii="Arial" w:hAnsi="Arial" w:cs="Arial"/>
        </w:rPr>
      </w:pPr>
      <w:r w:rsidRPr="00F17FCF">
        <w:rPr>
          <w:rFonts w:ascii="Arial" w:hAnsi="Arial" w:cs="Arial"/>
        </w:rPr>
        <w:lastRenderedPageBreak/>
        <w:t xml:space="preserve">There is a positive impact on environmental sustainability. By enabling precision management, AI and IoT systems reduce waste and resource use, while blockchain-backed traceability ensures these gains are verified (Ali et al., </w:t>
      </w:r>
      <w:proofErr w:type="gramStart"/>
      <w:r w:rsidRPr="00F17FCF">
        <w:rPr>
          <w:rFonts w:ascii="Arial" w:hAnsi="Arial" w:cs="Arial"/>
        </w:rPr>
        <w:t>2025;Wang</w:t>
      </w:r>
      <w:proofErr w:type="gramEnd"/>
      <w:r w:rsidRPr="00F17FCF">
        <w:rPr>
          <w:rFonts w:ascii="Arial" w:hAnsi="Arial" w:cs="Arial"/>
        </w:rPr>
        <w:t xml:space="preserve"> et al., 2025). As Zhang et al. (2025) note, </w:t>
      </w:r>
      <w:proofErr w:type="spellStart"/>
      <w:r w:rsidRPr="00F17FCF">
        <w:rPr>
          <w:rFonts w:ascii="Arial" w:hAnsi="Arial" w:cs="Arial"/>
        </w:rPr>
        <w:t>BlockIoT</w:t>
      </w:r>
      <w:proofErr w:type="spellEnd"/>
      <w:r w:rsidRPr="00F17FCF">
        <w:rPr>
          <w:rFonts w:ascii="Arial" w:hAnsi="Arial" w:cs="Arial"/>
        </w:rPr>
        <w:t xml:space="preserve"> platforms (blockchain + IoT) can significantly reduce food waste and minimize the environmental footprint. For instance, soil-moisture sensors and predictive irrigation prevent overutilization of water, and blockchain can verify the source of organic or low-carbon produce (</w:t>
      </w:r>
      <w:proofErr w:type="spellStart"/>
      <w:r w:rsidRPr="00F17FCF">
        <w:rPr>
          <w:rFonts w:ascii="Arial" w:hAnsi="Arial" w:cs="Arial"/>
        </w:rPr>
        <w:t>Jayabal</w:t>
      </w:r>
      <w:proofErr w:type="spellEnd"/>
      <w:r w:rsidRPr="00F17FCF">
        <w:rPr>
          <w:rFonts w:ascii="Arial" w:hAnsi="Arial" w:cs="Arial"/>
        </w:rPr>
        <w:t xml:space="preserve"> et al., 2025; Loria &amp; Lal, 2025; </w:t>
      </w:r>
      <w:proofErr w:type="spellStart"/>
      <w:r w:rsidRPr="00F17FCF">
        <w:rPr>
          <w:rFonts w:ascii="Arial" w:hAnsi="Arial" w:cs="Arial"/>
        </w:rPr>
        <w:t>Shee</w:t>
      </w:r>
      <w:proofErr w:type="spellEnd"/>
      <w:r w:rsidRPr="00F17FCF">
        <w:rPr>
          <w:rFonts w:ascii="Arial" w:hAnsi="Arial" w:cs="Arial"/>
        </w:rPr>
        <w:t xml:space="preserve"> Weng, 2025), which facilitates circular flows by tracking compost and bioenergy. Bibliometric surveys emphasize that blockchain-based IoT improves sustainability monitoring of soil, weather, and inputs, which results in a credible pool of data used in adaptive and low-impact farming (Safeer et al., 2024).</w:t>
      </w:r>
    </w:p>
    <w:p w14:paraId="03912D05" w14:textId="77777777" w:rsidR="00F17FCF" w:rsidRPr="00F17FCF" w:rsidRDefault="00F17FCF" w:rsidP="00F17FCF">
      <w:pPr>
        <w:pStyle w:val="Body"/>
        <w:rPr>
          <w:rFonts w:ascii="Arial" w:hAnsi="Arial" w:cs="Arial"/>
        </w:rPr>
      </w:pPr>
      <w:r w:rsidRPr="00F17FCF">
        <w:rPr>
          <w:rFonts w:ascii="Arial" w:hAnsi="Arial" w:cs="Arial"/>
        </w:rPr>
        <w:t>This also enhances the economic efficiency. Predictive insights optimize yields and sales timing, while blockchain reduces intermediaries and unauthorized alterations (</w:t>
      </w:r>
      <w:proofErr w:type="spellStart"/>
      <w:r w:rsidRPr="00F17FCF">
        <w:rPr>
          <w:rFonts w:ascii="Arial" w:hAnsi="Arial" w:cs="Arial"/>
        </w:rPr>
        <w:t>Arogundade</w:t>
      </w:r>
      <w:proofErr w:type="spellEnd"/>
      <w:r w:rsidRPr="00F17FCF">
        <w:rPr>
          <w:rFonts w:ascii="Arial" w:hAnsi="Arial" w:cs="Arial"/>
        </w:rPr>
        <w:t xml:space="preserve"> &amp; Njoku, 2024). Research in developing countries emphasizes that the implementation costs are difficult to impose on smallholders, yet the advantages, such as improved access to the market and reduced spoilage, are likely to overshadow them (Tang et al., 2024). In particular, pilot programs in Africa indicate that specific blockchain and IoT projects should be cost-efficient by adapting to the local requirements (Tang et al., 2024). Meanwhile, agribusinesses such as Walmart, Cargill, and large retailers around the world are already testing IoT -blockchain traceability to simplify logistics and reduce loss (Bhat et al., 2021). Overall, AI-based predictions and smart supply chain management will enable increased yields and profits, as well as reduced input costs. </w:t>
      </w:r>
    </w:p>
    <w:p w14:paraId="7378DCD9" w14:textId="77777777" w:rsidR="00F17FCF" w:rsidRPr="00F17FCF" w:rsidRDefault="00F17FCF" w:rsidP="00F17FCF">
      <w:pPr>
        <w:pStyle w:val="Body"/>
        <w:rPr>
          <w:rFonts w:ascii="Arial" w:hAnsi="Arial" w:cs="Arial"/>
        </w:rPr>
      </w:pPr>
      <w:r w:rsidRPr="00F17FCF">
        <w:rPr>
          <w:rFonts w:ascii="Arial" w:hAnsi="Arial" w:cs="Arial"/>
        </w:rPr>
        <w:t xml:space="preserve">Finally, traceability can be significantly improved. Blockchain’s immutable ledger ensures end-to-end provenance of food, which is essential for safety, certification, and consumer trust.  According to </w:t>
      </w:r>
      <w:proofErr w:type="spellStart"/>
      <w:r w:rsidRPr="00F17FCF">
        <w:rPr>
          <w:rFonts w:ascii="Arial" w:hAnsi="Arial" w:cs="Arial"/>
        </w:rPr>
        <w:t>Plakantara</w:t>
      </w:r>
      <w:proofErr w:type="spellEnd"/>
      <w:r w:rsidRPr="00F17FCF">
        <w:rPr>
          <w:rFonts w:ascii="Arial" w:hAnsi="Arial" w:cs="Arial"/>
        </w:rPr>
        <w:t xml:space="preserve"> and </w:t>
      </w:r>
      <w:proofErr w:type="spellStart"/>
      <w:r w:rsidRPr="00F17FCF">
        <w:rPr>
          <w:rFonts w:ascii="Arial" w:hAnsi="Arial" w:cs="Arial"/>
        </w:rPr>
        <w:t>Karakitsiou</w:t>
      </w:r>
      <w:proofErr w:type="spellEnd"/>
      <w:r w:rsidRPr="00F17FCF">
        <w:rPr>
          <w:rFonts w:ascii="Arial" w:hAnsi="Arial" w:cs="Arial"/>
        </w:rPr>
        <w:t xml:space="preserve"> (2025), there is a general agreement that blockchain enhances transparency in agri-food systems and that IoT integration provides detailed tracking data. Sensor-enabled transactions recorded on-chain create audit trails that expose contamination and misrepresentation. Emerging pilots in India, Kenya, and other countries are testing smart contracts over blockchain with field data to verify organic labels and automate climate insurance payments (Miller et al., 2025). Collectively, these innovations create a predictive, circular agri-food design: AI and IoT drive efficiency and resilience, while blockchain guarantees data integrity and traceability across the entire system. </w:t>
      </w:r>
    </w:p>
    <w:p w14:paraId="572DCB5D" w14:textId="7EBD6E55" w:rsidR="00090322" w:rsidRDefault="00F17FCF" w:rsidP="00F17FCF">
      <w:pPr>
        <w:pStyle w:val="Body"/>
        <w:spacing w:before="240"/>
        <w:rPr>
          <w:rFonts w:ascii="Arial" w:hAnsi="Arial" w:cs="Arial"/>
        </w:rPr>
      </w:pPr>
      <w:r w:rsidRPr="00F17FCF">
        <w:rPr>
          <w:rFonts w:ascii="Arial" w:hAnsi="Arial" w:cs="Arial"/>
        </w:rPr>
        <w:t>Table 3 presents the integration of blockchain with Artificial Intelligence (AI) and the Internet of Things (IoT) in predictive agri-food systems, highlighting global applications that enhance sustainability, efficiency, and data-driven decision-making across agricultural value chains.</w:t>
      </w:r>
    </w:p>
    <w:p w14:paraId="416D606C" w14:textId="77777777" w:rsidR="00F17FCF" w:rsidRPr="00F17FCF" w:rsidRDefault="00F17FCF" w:rsidP="00F17FCF">
      <w:pPr>
        <w:spacing w:line="360" w:lineRule="auto"/>
        <w:jc w:val="center"/>
        <w:rPr>
          <w:rFonts w:ascii="Arial" w:hAnsi="Arial" w:cs="Arial"/>
          <w:b/>
          <w:bCs/>
        </w:rPr>
      </w:pPr>
      <w:r w:rsidRPr="00F17FCF">
        <w:rPr>
          <w:rFonts w:ascii="Arial" w:hAnsi="Arial" w:cs="Arial"/>
          <w:b/>
          <w:bCs/>
        </w:rPr>
        <w:t>Table 3. Blockchain Integration with Artificial Intelligence (AI) and IoT for Predictive Agri-Food Systems</w:t>
      </w:r>
    </w:p>
    <w:tbl>
      <w:tblPr>
        <w:tblStyle w:val="TableGrid"/>
        <w:tblW w:w="101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268"/>
        <w:gridCol w:w="2268"/>
        <w:gridCol w:w="2835"/>
        <w:gridCol w:w="1519"/>
      </w:tblGrid>
      <w:tr w:rsidR="00F17FCF" w:rsidRPr="00F17FCF" w14:paraId="132426FE" w14:textId="77777777" w:rsidTr="00F17FCF">
        <w:trPr>
          <w:trHeight w:val="58"/>
          <w:jc w:val="center"/>
        </w:trPr>
        <w:tc>
          <w:tcPr>
            <w:tcW w:w="1271" w:type="dxa"/>
            <w:tcBorders>
              <w:top w:val="single" w:sz="4" w:space="0" w:color="auto"/>
              <w:bottom w:val="single" w:sz="4" w:space="0" w:color="auto"/>
            </w:tcBorders>
            <w:vAlign w:val="center"/>
            <w:hideMark/>
          </w:tcPr>
          <w:p w14:paraId="1E4DA89E"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Integration Focus</w:t>
            </w:r>
          </w:p>
        </w:tc>
        <w:tc>
          <w:tcPr>
            <w:tcW w:w="2268" w:type="dxa"/>
            <w:tcBorders>
              <w:top w:val="single" w:sz="4" w:space="0" w:color="auto"/>
              <w:bottom w:val="single" w:sz="4" w:space="0" w:color="auto"/>
            </w:tcBorders>
            <w:vAlign w:val="center"/>
            <w:hideMark/>
          </w:tcPr>
          <w:p w14:paraId="244A7CA8"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Technological Components</w:t>
            </w:r>
          </w:p>
        </w:tc>
        <w:tc>
          <w:tcPr>
            <w:tcW w:w="2268" w:type="dxa"/>
            <w:tcBorders>
              <w:top w:val="single" w:sz="4" w:space="0" w:color="auto"/>
              <w:bottom w:val="single" w:sz="4" w:space="0" w:color="auto"/>
            </w:tcBorders>
            <w:vAlign w:val="center"/>
            <w:hideMark/>
          </w:tcPr>
          <w:p w14:paraId="589D08E7"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Applications in Agriculture</w:t>
            </w:r>
          </w:p>
        </w:tc>
        <w:tc>
          <w:tcPr>
            <w:tcW w:w="2835" w:type="dxa"/>
            <w:tcBorders>
              <w:top w:val="single" w:sz="4" w:space="0" w:color="auto"/>
              <w:bottom w:val="single" w:sz="4" w:space="0" w:color="auto"/>
            </w:tcBorders>
            <w:vAlign w:val="center"/>
            <w:hideMark/>
          </w:tcPr>
          <w:p w14:paraId="1B6B77E3"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Key Benefits</w:t>
            </w:r>
          </w:p>
        </w:tc>
        <w:tc>
          <w:tcPr>
            <w:tcW w:w="1519" w:type="dxa"/>
            <w:tcBorders>
              <w:top w:val="single" w:sz="4" w:space="0" w:color="auto"/>
              <w:bottom w:val="single" w:sz="4" w:space="0" w:color="auto"/>
            </w:tcBorders>
            <w:vAlign w:val="center"/>
            <w:hideMark/>
          </w:tcPr>
          <w:p w14:paraId="04E2FD82" w14:textId="77777777" w:rsidR="00F17FCF" w:rsidRPr="00F17FCF" w:rsidRDefault="00F17FCF" w:rsidP="009C5F5B">
            <w:pPr>
              <w:jc w:val="center"/>
              <w:rPr>
                <w:rFonts w:ascii="Arial" w:hAnsi="Arial" w:cs="Arial"/>
                <w:b/>
                <w:sz w:val="20"/>
                <w:szCs w:val="20"/>
              </w:rPr>
            </w:pPr>
            <w:r w:rsidRPr="00F17FCF">
              <w:rPr>
                <w:rFonts w:ascii="Arial" w:hAnsi="Arial" w:cs="Arial"/>
                <w:b/>
                <w:sz w:val="20"/>
                <w:szCs w:val="20"/>
              </w:rPr>
              <w:t>Reference</w:t>
            </w:r>
          </w:p>
        </w:tc>
      </w:tr>
      <w:tr w:rsidR="00F17FCF" w:rsidRPr="00F17FCF" w14:paraId="35F51F8A" w14:textId="77777777" w:rsidTr="00F17FCF">
        <w:trPr>
          <w:trHeight w:val="2081"/>
          <w:jc w:val="center"/>
        </w:trPr>
        <w:tc>
          <w:tcPr>
            <w:tcW w:w="1271" w:type="dxa"/>
            <w:tcBorders>
              <w:top w:val="single" w:sz="4" w:space="0" w:color="auto"/>
            </w:tcBorders>
            <w:vAlign w:val="center"/>
            <w:hideMark/>
          </w:tcPr>
          <w:p w14:paraId="6CF88BAD"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AI–Blockchain hybrid models</w:t>
            </w:r>
          </w:p>
        </w:tc>
        <w:tc>
          <w:tcPr>
            <w:tcW w:w="2268" w:type="dxa"/>
            <w:tcBorders>
              <w:top w:val="single" w:sz="4" w:space="0" w:color="auto"/>
            </w:tcBorders>
            <w:vAlign w:val="center"/>
            <w:hideMark/>
          </w:tcPr>
          <w:p w14:paraId="16136EE6"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Systems combine AI models like deep neural networks with blockchain infrastructure such as distributed ledger, consensus protocols, and smart contracts to secure data analytics.</w:t>
            </w:r>
          </w:p>
        </w:tc>
        <w:tc>
          <w:tcPr>
            <w:tcW w:w="2268" w:type="dxa"/>
            <w:tcBorders>
              <w:top w:val="single" w:sz="4" w:space="0" w:color="auto"/>
            </w:tcBorders>
            <w:vAlign w:val="center"/>
            <w:hideMark/>
          </w:tcPr>
          <w:p w14:paraId="02923B8F"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Applied to predictive farming tasks such as disease and pest detection, yield forecasting, model outputs are cryptographically signed and stored on-chain.</w:t>
            </w:r>
          </w:p>
        </w:tc>
        <w:tc>
          <w:tcPr>
            <w:tcW w:w="2835" w:type="dxa"/>
            <w:tcBorders>
              <w:top w:val="single" w:sz="4" w:space="0" w:color="auto"/>
            </w:tcBorders>
            <w:vAlign w:val="center"/>
            <w:hideMark/>
          </w:tcPr>
          <w:p w14:paraId="3F0393CC" w14:textId="0BCD3EEE" w:rsidR="00F17FCF" w:rsidRPr="00F17FCF" w:rsidRDefault="00F17FCF" w:rsidP="009C5F5B">
            <w:pPr>
              <w:jc w:val="center"/>
              <w:rPr>
                <w:rFonts w:ascii="Arial" w:hAnsi="Arial" w:cs="Arial"/>
                <w:sz w:val="20"/>
                <w:szCs w:val="20"/>
              </w:rPr>
            </w:pPr>
            <w:r w:rsidRPr="00F17FCF">
              <w:rPr>
                <w:rFonts w:ascii="Arial" w:hAnsi="Arial" w:cs="Arial"/>
                <w:sz w:val="20"/>
                <w:szCs w:val="20"/>
              </w:rPr>
              <w:t xml:space="preserve">These hybrids improve accuracy and trust: one system reported 96% classification accuracy and </w:t>
            </w:r>
            <w:r>
              <w:rPr>
                <w:rFonts w:ascii="Arial" w:hAnsi="Arial" w:cs="Arial"/>
                <w:sz w:val="20"/>
                <w:szCs w:val="20"/>
              </w:rPr>
              <w:t xml:space="preserve">a </w:t>
            </w:r>
            <w:r w:rsidRPr="00F17FCF">
              <w:rPr>
                <w:rFonts w:ascii="Arial" w:hAnsi="Arial" w:cs="Arial"/>
                <w:sz w:val="20"/>
                <w:szCs w:val="20"/>
              </w:rPr>
              <w:t xml:space="preserve">43% reduction in crop losses via early detection. Consequently, decision-making becomes more reliable and resource use </w:t>
            </w:r>
            <w:r w:rsidRPr="00F17FCF">
              <w:rPr>
                <w:rFonts w:ascii="Arial" w:hAnsi="Arial" w:cs="Arial"/>
                <w:sz w:val="20"/>
                <w:szCs w:val="20"/>
              </w:rPr>
              <w:lastRenderedPageBreak/>
              <w:t>more efficient, supporting sustainable intensification.</w:t>
            </w:r>
          </w:p>
        </w:tc>
        <w:tc>
          <w:tcPr>
            <w:tcW w:w="1519" w:type="dxa"/>
            <w:tcBorders>
              <w:top w:val="single" w:sz="4" w:space="0" w:color="auto"/>
            </w:tcBorders>
            <w:vAlign w:val="center"/>
            <w:hideMark/>
          </w:tcPr>
          <w:p w14:paraId="0749D175" w14:textId="77777777" w:rsidR="00F17FCF" w:rsidRPr="00F17FCF" w:rsidRDefault="00F17FCF" w:rsidP="009C5F5B">
            <w:pPr>
              <w:jc w:val="center"/>
              <w:rPr>
                <w:rFonts w:ascii="Arial" w:hAnsi="Arial" w:cs="Arial"/>
                <w:sz w:val="20"/>
                <w:szCs w:val="20"/>
              </w:rPr>
            </w:pPr>
            <w:r w:rsidRPr="00F17FCF">
              <w:rPr>
                <w:rFonts w:ascii="Arial" w:hAnsi="Arial" w:cs="Arial"/>
              </w:rPr>
              <w:lastRenderedPageBreak/>
              <w:fldChar w:fldCharType="begin" w:fldLock="1"/>
            </w:r>
            <w:r w:rsidRPr="00F17FCF">
              <w:rPr>
                <w:rFonts w:ascii="Arial" w:hAnsi="Arial" w:cs="Arial"/>
                <w:sz w:val="20"/>
                <w:szCs w:val="20"/>
              </w:rPr>
              <w:instrText>ADDIN CSL_CITATION {"citationItems":[{"id":"ITEM-1","itemData":{"DOI":"10.3389/fbloc.2025.1636627","ISSN":"2624-7852","abstract":"Global horticultural supply chains face escalating vulnerabilities from pathogenic outbreaks, climate disruptions, and regulatory demands. This systematic mini-review examines the Edge-Cloud-Blockchain-Terminal (ECBT) framework—an integrated architecture positioning blockchain as the trust backbone connecting distributed computing, edge intelligence, and user terminals—for comprehensive traceability. Following PRISMA guidelines, we analyzed 40 high-quality studies selected from 156 peer-reviewed articles retrieved from Web of Science, Scopus, and IEEE Xplore databases (2022–2025) using combined technology (“IoT” OR “blockchain” OR “AI” OR “edge computing”) and application (“traceability” OR “supply chain”) search terms. Technology coverage analysis revealed fragmented adoption: IoT dominates (45%, n = 18), followed by blockchain (32%, n = 13) and AI/ML (23%, n = 9), with only 3% achieving full ECBT integration despite demonstrated benefits. Blockchain implementations achieve 94.2% storage optimization through selective anchoring while maintaining cryptographic verification, with latency reduced by 73% through the CRPBFT consensus mechanism. While edge computing achieves a 65% reduction in latency, its integration with blockchain’s global state management presents persistent architectural challenges. Critical barriers persist: technical interoperability (23% metadata loss in cross-chain transitions), economic exclusion (42% of smallholder annual income for deployment), and scalability constraints (processing 47 million daily data points). The review identifies blockchain’s triple role as trust orchestrator, semantic preservator, and incentive aligner as key to overcoming the integration paradox. Future research should focus on agricultural-specific consensus, semantic interoperability, and inclusive deployment models to resolve the integration paradox.","author":[{"dropping-particle":"","family":"Huang","given":"Yan","non-dropping-particle":"","parse-names":false,"suffix":""},{"dropping-particle":"","family":"Li","given":"Xin","non-dropping-particle":"","parse-names":false,"suffix":""},{"dropping-particle":"","family":"Xu","given":"Luyi","non-dropping-particle":"","parse-names":false,"suffix":""},{"dropping-particle":"","family":"Ma","given":"Yongqiang","non-dropping-particle":"","parse-names":false,"suffix":""}],"container-title":"Frontiers in Blockchain","id":"ITEM-1","issued":{"date-parts":[["2025","8"]]},"title":"Digital traceability in horticulture: a systematic review of edge-cloud-blockchain-terminal (ECBT) integration with IoT and AI technologies","type":"article-journal","volume":"8"},"uris":["http://www.mendeley.com/documents/?uuid=0de53bba-a01b-440a-a876-f23f60ad7eed","http://www.mendeley.com/documents/?uuid=4d00fe70-38eb-4d74-a3d7-9f42b48899d2"]}],"mendeley":{"formattedCitation":"(Huang et al., 2025)","manualFormatting":"Huang et al. (2025)","plainTextFormattedCitation":"(Huang et al., 2025)","previouslyFormattedCitation":"(Huang et al., 2025)"},"properties":{"noteIndex":0},"schema":"https://github.com/citation-style-language/schema/raw/master/csl-citation.json"}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Huang et al. (2025)</w:t>
            </w:r>
            <w:r w:rsidRPr="00F17FCF">
              <w:rPr>
                <w:rFonts w:ascii="Arial" w:hAnsi="Arial" w:cs="Arial"/>
              </w:rPr>
              <w:fldChar w:fldCharType="end"/>
            </w:r>
          </w:p>
        </w:tc>
      </w:tr>
      <w:tr w:rsidR="00F17FCF" w:rsidRPr="00F17FCF" w14:paraId="5C40654B" w14:textId="77777777" w:rsidTr="00F17FCF">
        <w:trPr>
          <w:trHeight w:val="2122"/>
          <w:jc w:val="center"/>
        </w:trPr>
        <w:tc>
          <w:tcPr>
            <w:tcW w:w="1271" w:type="dxa"/>
            <w:vAlign w:val="center"/>
            <w:hideMark/>
          </w:tcPr>
          <w:p w14:paraId="17C7C727"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IoT-based blockchain systems</w:t>
            </w:r>
          </w:p>
        </w:tc>
        <w:tc>
          <w:tcPr>
            <w:tcW w:w="2268" w:type="dxa"/>
            <w:vAlign w:val="center"/>
            <w:hideMark/>
          </w:tcPr>
          <w:p w14:paraId="662FEAB9"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Integrates IoT devices such as soil, environment and product sensors with blockchain networks like Ethereum and smart contracts to automate data capture and verification.</w:t>
            </w:r>
          </w:p>
        </w:tc>
        <w:tc>
          <w:tcPr>
            <w:tcW w:w="2268" w:type="dxa"/>
            <w:vAlign w:val="center"/>
            <w:hideMark/>
          </w:tcPr>
          <w:p w14:paraId="574CA6F4"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Enables real-time monitoring and traceability: IoT sensor data from an olive oil supply chain was recorded on-chain with smart contracts automatically validating authenticity.</w:t>
            </w:r>
          </w:p>
        </w:tc>
        <w:tc>
          <w:tcPr>
            <w:tcW w:w="2835" w:type="dxa"/>
            <w:vAlign w:val="center"/>
            <w:hideMark/>
          </w:tcPr>
          <w:p w14:paraId="32ADC020"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This fusion greatly enhances transparency and provenance, providing immutable records that reduce data tampering and strengthen supply-chain integrity. Such provenance systems also facilitate regulatory compliance and boost consumer trust.</w:t>
            </w:r>
          </w:p>
        </w:tc>
        <w:tc>
          <w:tcPr>
            <w:tcW w:w="1519" w:type="dxa"/>
            <w:vAlign w:val="center"/>
            <w:hideMark/>
          </w:tcPr>
          <w:p w14:paraId="4EB04B2A" w14:textId="77777777" w:rsidR="00F17FCF" w:rsidRPr="00F17FCF" w:rsidRDefault="00F17FCF" w:rsidP="009C5F5B">
            <w:pPr>
              <w:jc w:val="center"/>
              <w:rPr>
                <w:rFonts w:ascii="Arial" w:hAnsi="Arial" w:cs="Arial"/>
                <w:sz w:val="20"/>
                <w:szCs w:val="20"/>
              </w:rPr>
            </w:pPr>
            <w:r w:rsidRPr="00F17FCF">
              <w:rPr>
                <w:rFonts w:ascii="Arial" w:hAnsi="Arial" w:cs="Arial"/>
              </w:rPr>
              <w:fldChar w:fldCharType="begin" w:fldLock="1"/>
            </w:r>
            <w:r w:rsidRPr="00F17FCF">
              <w:rPr>
                <w:rFonts w:ascii="Arial" w:hAnsi="Arial" w:cs="Arial"/>
                <w:sz w:val="20"/>
                <w:szCs w:val="20"/>
              </w:rPr>
              <w:instrText>ADDIN CSL_CITATION {"citationItems":[{"id":"ITEM-1","itemData":{"DOI":"10.3390/s24248189","ISSN":"1424-8220","abstract":"This study presents a blockchain-based traceability system designed specifically for the olive oil supply chain, addressing key challenges in transparency, quality assurance, and fraud prevention. The system integrates Internet of Things (IoT) technology with a decentralized blockchain framework to provide real-time monitoring of critical quality metrics. A practical web application, linked to the Ethereum blockchain, enables stakeholders to track each stage of the supply chain via tamper-proof records. Key functionalities include smart contracts that automate quality checks, ensuring data integrity and providing immediate verification of product authenticity. Initial user feedback highlights the system’s potential to enhance transparency and reduce fraud risks in the olive oil market, supporting consumer trust and regulatory compliance. This approach offers a scalable solution adaptable to other high-value agricultural products, demonstrating the blockchain’s transformative potential for secure and transparent food traceability.","author":[{"dropping-particle":"","family":"Vitaskos","given":"Vassilios","non-dropping-particle":"","parse-names":false,"suffix":""},{"dropping-particle":"","family":"Demestichas","given":"Konstantinos","non-dropping-particle":"","parse-names":false,"suffix":""},{"dropping-particle":"","family":"Karetsos","given":"Sotirios","non-dropping-particle":"","parse-names":false,"suffix":""},{"dropping-particle":"","family":"Costopoulou","given":"Constantina","non-dropping-particle":"","parse-names":false,"suffix":""}],"container-title":"Sensors","id":"ITEM-1","issue":"24","issued":{"date-parts":[["2024","12"]]},"page":"8189","title":"Blockchain and Internet of Things Technologies for Food Traceability in Olive Oil Supply Chains","type":"article-journal","volume":"24"},"uris":["http://www.mendeley.com/documents/?uuid=cb530252-1be0-4df5-b398-22da96cf7750","http://www.mendeley.com/documents/?uuid=37a6a999-e29e-4d6a-b056-fac038cbebeb"]},{"id":"ITEM-2","itemData":{"DOI":"10.1038/s41598-025-13231-9","ISSN":"2045-2322","abstract":"The standard implementation of the Internet of Things (IoT) has renovated numerous sectors, supporting agriculture with modern technological development. Termed Agriculture-Internet of Things (Agri-IoT), this combination has helped in Smart Farming (SF) using wireless sensors that record real-time data improvement sustainable agriculture practices like irrigation, pest control, and overall field operations. So far, Agri-IoT research faces challenges, mainly focusing on data security and management, which are vulnerabilities in existing centralized solutions. Enter Blockchain Technology (BCT): a decentralized, transparent, and perfect mechanism that improves data security and access control and paves the technique for efficient transactions. This research work introduces a novel multi-tiered BCT personalized for Agri-IoT. The model comprises Edge, Fog, and Cloud levels, employing discrete ‘Data Handlers’ for each tier, confirming an efficient data lifecycle. Central to this model is the proposed Quantum Neural Network + Bayesian Optimization (QNN + BO), a practiced algorithm that, when combined with methods like the Elliptic Curve Cryptography (ECC) and Coyote Optimization Algorithm (COA), guarantees secure data flow, processing, and storage. The proposed QNN + BO model, evaluated using the ToN_IoT dataset, validates significant performance enhancements — reducing encryption and decryption times by up to 46.7% and 54.6%, and improving prediction accuracy with a 19.3% Mean Absolute Percentage Error (MAPE), outperforming baseline models. Additionally, it consumes up to 33% less memory, supporting its suitability for resource-constrained agricultural environments. This integrative model proposes a complete solution to connect Agri-IoT’s potential while addressing its challenges.","author":[{"dropping-particle":"","family":"Vellimalaipattinam Thiruvenkatasamy","given":"Krishnaprasath","non-dropping-particle":"","parse-names":false,"suffix":""},{"dropping-particle":"","family":"Ghanimi","given":"Hayder M A","non-dropping-particle":"","parse-names":false,"suffix":""},{"dropping-particle":"","family":"Sengan","given":"Sudhakar","non-dropping-particle":"","parse-names":false,"suffix":""},{"dropping-particle":"","family":"Alharbi","given":"Meshal Ghalib","non-dropping-particle":"","parse-names":false,"suffix":""}],"container-title":"Scientific Reports","id":"ITEM-2","issue":"1","issued":{"date-parts":[["2025"]]},"page":"27349","title":"An online tool based on the Internet of Things and intelligent blockchain technology for data privacy and security in rural and agricultural development","type":"article-journal","volume":"15"},"uris":["http://www.mendeley.com/documents/?uuid=61f48d90-bad3-4c8f-80ae-9e4c5533d404","http://www.mendeley.com/documents/?uuid=fce75b4a-6a78-4966-ae28-aa033d649c6a"]}],"mendeley":{"formattedCitation":"(Vellimalaipattinam Thiruvenkatasamy et al., 2025; Vitaskos et al., 2024)","manualFormatting":"Vellimalaipattinam Thiruvenkatasamy et al. (2025; Vitaskos et al. (2024)","plainTextFormattedCitation":"(Vellimalaipattinam Thiruvenkatasamy et al., 2025; Vitaskos et al., 2024)","previouslyFormattedCitation":"(Vellimalaipattinam Thiruvenkatasamy et al., 2025; Vitaskos et al., 2024)"},"properties":{"noteIndex":0},"schema":"https://github.com/citation-style-language/schema/raw/master/csl-citation.json"}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Vellimalaipattinam Thiruvenkatasamy et al. (2025; Vitaskos et al. (2024)</w:t>
            </w:r>
            <w:r w:rsidRPr="00F17FCF">
              <w:rPr>
                <w:rFonts w:ascii="Arial" w:hAnsi="Arial" w:cs="Arial"/>
              </w:rPr>
              <w:fldChar w:fldCharType="end"/>
            </w:r>
          </w:p>
        </w:tc>
      </w:tr>
      <w:tr w:rsidR="00F17FCF" w:rsidRPr="00F17FCF" w14:paraId="1DBA2129" w14:textId="77777777" w:rsidTr="00F17FCF">
        <w:trPr>
          <w:trHeight w:val="1125"/>
          <w:jc w:val="center"/>
        </w:trPr>
        <w:tc>
          <w:tcPr>
            <w:tcW w:w="1271" w:type="dxa"/>
            <w:vAlign w:val="center"/>
            <w:hideMark/>
          </w:tcPr>
          <w:p w14:paraId="2D7AE2B0"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Smart logistics optimization</w:t>
            </w:r>
          </w:p>
        </w:tc>
        <w:tc>
          <w:tcPr>
            <w:tcW w:w="2268" w:type="dxa"/>
            <w:vAlign w:val="center"/>
            <w:hideMark/>
          </w:tcPr>
          <w:p w14:paraId="5E5737C0"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Employs IoT devices, including RFID, GPS, and environmental sensors and AI analytics within blockchain platforms to coordinate agri-food supply chains.</w:t>
            </w:r>
          </w:p>
        </w:tc>
        <w:tc>
          <w:tcPr>
            <w:tcW w:w="2268" w:type="dxa"/>
            <w:vAlign w:val="center"/>
            <w:hideMark/>
          </w:tcPr>
          <w:p w14:paraId="5302BB55"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Shipments are tracked via on-chain records of location and condition, enabling AI-driven dynamic routing, inventory management and automated compliance example, verifying cold-chain conditions.</w:t>
            </w:r>
          </w:p>
        </w:tc>
        <w:tc>
          <w:tcPr>
            <w:tcW w:w="2835" w:type="dxa"/>
            <w:vAlign w:val="center"/>
            <w:hideMark/>
          </w:tcPr>
          <w:p w14:paraId="2AD98C03"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This end-to-end visibility enables efficient recalls and waste reduction: blockchain-enabled systems have yielded 15% lower post-harvest losses and more reliable distribution. The immutable audit trail also speeds incident response and can improve shelf-life.</w:t>
            </w:r>
          </w:p>
        </w:tc>
        <w:tc>
          <w:tcPr>
            <w:tcW w:w="1519" w:type="dxa"/>
            <w:vAlign w:val="center"/>
            <w:hideMark/>
          </w:tcPr>
          <w:p w14:paraId="76DD2AA6" w14:textId="77777777" w:rsidR="00F17FCF" w:rsidRPr="00F17FCF" w:rsidRDefault="00F17FCF" w:rsidP="009C5F5B">
            <w:pPr>
              <w:jc w:val="center"/>
              <w:rPr>
                <w:rFonts w:ascii="Arial" w:hAnsi="Arial" w:cs="Arial"/>
                <w:noProof/>
                <w:sz w:val="20"/>
                <w:szCs w:val="20"/>
              </w:rPr>
            </w:pPr>
            <w:r w:rsidRPr="00F17FCF">
              <w:rPr>
                <w:rFonts w:ascii="Arial" w:hAnsi="Arial" w:cs="Arial"/>
              </w:rPr>
              <w:fldChar w:fldCharType="begin" w:fldLock="1"/>
            </w:r>
            <w:r w:rsidRPr="00F17FCF">
              <w:rPr>
                <w:rFonts w:ascii="Arial" w:hAnsi="Arial" w:cs="Arial"/>
                <w:sz w:val="20"/>
                <w:szCs w:val="20"/>
              </w:rPr>
              <w:instrText>ADDIN CSL_CITATION {"citationItems":[{"id":"ITEM-1","itemData":{"DOI":"10.1149/10701.17475ecst","ISSN":"1938-5862","abstract":"Post-harvest loss (PHL) leads to both decline in quantity and quality of food processing output from harvest to consumption. They can be caused by a wide range of circumstances, from growth conditions to retail handling. As storage loss is considered one among the detrimental factors, in this study, 25 data units were collected from a cold storage facility to analyze and focus specifically on post-harvest losses of vegetables. Various data analysis was carried out using SPSS tool. It was found that majority of losses were due to pest infection, weight losses due to climatic conditions, and transportation losses. On the other hand, blockchain is a trendsetter in the recent technology evolution, which is providing fruitful outcomes in all the integrated fields. We have chosen the same for obtaining a better solution for the afore mentioned problem. Integrating blockchain technology into the structure can significantly reduce storage losses and support producer-consumer lines.","author":[{"dropping-particle":"","family":"Kumar","given":"Kukatlapalli Pradeep","non-dropping-particle":"","parse-names":false,"suffix":""},{"dropping-particle":"","family":"Murthy","given":"Hari","non-dropping-particle":"","parse-names":false,"suffix":""},{"dropping-particle":"","family":"Pillai","given":"Vinay Jha","non-dropping-particle":"","parse-names":false,"suffix":""},{"dropping-particle":"","family":"Prathap","given":"Boppuru Rudra","non-dropping-particle":"","parse-names":false,"suffix":""}],"container-title":"ECS Transactions","id":"ITEM-1","issue":"1","issued":{"date-parts":[["2022","4"]]},"page":"17475-17482","title":"Blockchain-Enabled Model for Minimizing Post Harvest Losses","type":"article-journal","volume":"107"},"uris":["http://www.mendeley.com/documents/?uuid=447fe9b8-c371-4956-80d6-95cc74ff638d","http://www.mendeley.com/documents/?uuid=2429ef0e-7141-4986-a09b-886282ac0e80"]},{"id":"ITEM-2","itemData":{"DOI":"10.1007/s10462-024-11046-0","ISSN":"1573-7462","abstract":"Meeting the rising global food demand among limited resources necessitates transformative agricultural innovations. The Internet of Things (IoT) emerges as a pivotal technology in modern agriculture, offering data-driven solutions to optimize productivity and sustainability. This review provides a focused exploration of IoT’s transformative role in agriculture, analyzing its integration with big data, real-time monitoring, and precision farming practices. Key insights include global market trends, projections for IoT adoption in agriculture by 2030, and advancements in IoT-related technologies shaping the future of agritech. The review underscores how IoT enhances agricultural efficiency by enabling precise data collection, automated decision-making, and optimized resource use, while addressing operational challenges such as interoperability, scalability, cost constraints, and regulatory hurdles. By consolidating evidence from emerging studies, this work advocates for interdisciplinary collaborations to deepen understanding and innovation in IoT-driven smart agriculture, positioning it as a cornerstone for achieving global food security.","author":[{"dropping-particle":"","family":"Duguma","given":"Amenu Leta","non-dropping-particle":"","parse-names":false,"suffix":""},{"dropping-particle":"","family":"Bai","given":"Xiuguang","non-dropping-particle":"","parse-names":false,"suffix":""}],"container-title":"Artificial Intelligence Review","id":"ITEM-2","issue":"2","issued":{"date-parts":[["2024"]]},"page":"63","title":"How the internet of things technology improves agricultural efficiency","type":"article-journal","volume":"58"},"uris":["http://www.mendeley.com/documents/?uuid=c63abdbd-bb3f-4aac-b8de-76f54fb4e93d","http://www.mendeley.com/documents/?uuid=31723b5d-f60b-47e4-b522-2ab74c91da79"]}],"mendeley":{"formattedCitation":"(Duguma &amp; Bai, 2024; K. P. Kumar et al., 2022)","manualFormatting":"Duguma &amp; Bai, (2024); Kumar et al. (2022)","plainTextFormattedCitation":"(Duguma &amp; Bai, 2024; K. P. Kumar et al., 2022)","previouslyFormattedCitation":"(Duguma &amp; Bai, 2024; K. P. Kumar et al., 2022)"},"properties":{"noteIndex":0},"schema":"https://github.com/citation-style-language/schema/raw/master/csl-citation.json"}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Duguma &amp; Bai, (2024); Kumar et al. (2022)</w:t>
            </w:r>
            <w:r w:rsidRPr="00F17FCF">
              <w:rPr>
                <w:rFonts w:ascii="Arial" w:hAnsi="Arial" w:cs="Arial"/>
              </w:rPr>
              <w:fldChar w:fldCharType="end"/>
            </w:r>
          </w:p>
        </w:tc>
      </w:tr>
      <w:tr w:rsidR="00F17FCF" w:rsidRPr="00F17FCF" w14:paraId="7584C710" w14:textId="77777777" w:rsidTr="00F17FCF">
        <w:trPr>
          <w:trHeight w:val="1276"/>
          <w:jc w:val="center"/>
        </w:trPr>
        <w:tc>
          <w:tcPr>
            <w:tcW w:w="1271" w:type="dxa"/>
            <w:vAlign w:val="center"/>
            <w:hideMark/>
          </w:tcPr>
          <w:p w14:paraId="0896E94E"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Predictive maintenance systems</w:t>
            </w:r>
          </w:p>
        </w:tc>
        <w:tc>
          <w:tcPr>
            <w:tcW w:w="2268" w:type="dxa"/>
            <w:vAlign w:val="center"/>
            <w:hideMark/>
          </w:tcPr>
          <w:p w14:paraId="20810CC9"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Combines IoT sensors on farm machinery such as tractors, pumps, and drones with AI predictive models and blockchain-based maintenance logs.</w:t>
            </w:r>
          </w:p>
        </w:tc>
        <w:tc>
          <w:tcPr>
            <w:tcW w:w="2268" w:type="dxa"/>
            <w:vAlign w:val="center"/>
            <w:hideMark/>
          </w:tcPr>
          <w:p w14:paraId="11D43E62"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 xml:space="preserve">Sensors continuously monitor </w:t>
            </w:r>
            <w:proofErr w:type="gramStart"/>
            <w:r w:rsidRPr="00F17FCF">
              <w:rPr>
                <w:rFonts w:ascii="Arial" w:hAnsi="Arial" w:cs="Arial"/>
                <w:sz w:val="20"/>
                <w:szCs w:val="20"/>
              </w:rPr>
              <w:t>equipment ;AI</w:t>
            </w:r>
            <w:proofErr w:type="gramEnd"/>
            <w:r w:rsidRPr="00F17FCF">
              <w:rPr>
                <w:rFonts w:ascii="Arial" w:hAnsi="Arial" w:cs="Arial"/>
                <w:sz w:val="20"/>
                <w:szCs w:val="20"/>
              </w:rPr>
              <w:t xml:space="preserve"> predicts failures, and blockchain records repair history and parts provenance, even causing smart contracts for scheduling service.</w:t>
            </w:r>
          </w:p>
        </w:tc>
        <w:tc>
          <w:tcPr>
            <w:tcW w:w="2835" w:type="dxa"/>
            <w:vAlign w:val="center"/>
            <w:hideMark/>
          </w:tcPr>
          <w:p w14:paraId="1669F465"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Reduces downtime significantly: IoT-driven maintenance halves equipment downtime, extending machinery life and improving operational resilience. This anticipatory upkeep ensures more consistent operations and boosts yield stability.</w:t>
            </w:r>
          </w:p>
        </w:tc>
        <w:tc>
          <w:tcPr>
            <w:tcW w:w="1519" w:type="dxa"/>
            <w:vAlign w:val="center"/>
            <w:hideMark/>
          </w:tcPr>
          <w:p w14:paraId="79D18268" w14:textId="77777777" w:rsidR="00F17FCF" w:rsidRPr="00F17FCF" w:rsidRDefault="00F17FCF" w:rsidP="009C5F5B">
            <w:pPr>
              <w:jc w:val="center"/>
              <w:rPr>
                <w:rFonts w:ascii="Arial" w:hAnsi="Arial" w:cs="Arial"/>
                <w:sz w:val="20"/>
                <w:szCs w:val="20"/>
              </w:rPr>
            </w:pPr>
            <w:r w:rsidRPr="00F17FCF">
              <w:rPr>
                <w:rFonts w:ascii="Arial" w:hAnsi="Arial" w:cs="Arial"/>
              </w:rPr>
              <w:fldChar w:fldCharType="begin" w:fldLock="1"/>
            </w:r>
            <w:r w:rsidRPr="00F17FCF">
              <w:rPr>
                <w:rFonts w:ascii="Arial" w:hAnsi="Arial" w:cs="Arial"/>
                <w:sz w:val="20"/>
                <w:szCs w:val="20"/>
              </w:rPr>
              <w:instrText>ADDIN CSL_CITATION {"citationItems":[{"id":"ITEM-1","itemData":{"DOI":"10.7717/peerj-cs.1712","ISSN":"2376-5992","abstract":"The fourth industrial revolution, often referred to as Industry 4.0, has revolutionized the manufacturing sector by integrating emerging technologies such as artificial intelligence (AI), machine and deep learning, Industrial Internet of Things (IIoT), cloud computing, cyber physical systems (CPSs) and cognitive computing, throughout the production life cycle. Predictive maintenance (PdM) emerges as a critical component, utilizing data analytic to track machine health and proactively detect machinery failures. Deep learning (DL), is pivotal in this context, offering superior accuracy in prediction through neural networks’ data processing capabilities. However, DL adoption in PdM faces challenges, including continuous model updates and domain dependence. Meanwhile, centralized DL models, prevalent in PdM, pose security risks such as central points of failure and unauthorized access. To address these issues, this study presents an innovative decentralized PdM system integrating DL, blockchain, and decentralized storage based on the InterPlanetary File System (IPFS) for accurately predicting Remaining Useful Lifetime (RUL). DL handles predictive tasks, while blockchain secures data orchestration. Decentralized storage safeguards model metadata and training data for dynamic models. The system features synchronized two DL pipelines for time series data, encompassing prediction and training mechanisms. The detailed material and methods of this research shed light on the system’s development and validation processes. Rigorous validation confirms the system’s accuracy, performance, and security through an experimental testbed. The results demonstrate the system’s dynamic updating and domain independence. Prediction model surpass state-of-the-art models in terms of the root mean squared error (RMSE) score. Blockchain-based scalability performance was tested based on smart contract gas usage, and the analysis shows efficient performance across varying input and output data scales. A comprehensive CIA analysis highlights the system’s robust security features, addressing confidentiality, integrity, and availability aspects. The proposed decentralized predictive maintenance (PdM) system, which incorporates deep learning (DL), blockchain technology, and decentralized storage, has the potential to improve predictive accuracy and overcome significant security and scalability obstacles. Consequently, this system holds promising implications for the advancement of predic…","author":[{"dropping-particle":"","family":"Alabadi","given":"Montdher","non-dropping-particle":"","parse-names":false,"suffix":""},{"dropping-particle":"","family":"Habbal","given":"Adib","non-dropping-particle":"","parse-names":false,"suffix":""}],"container-title":"PeerJ Computer Science","id":"ITEM-1","issued":{"date-parts":[["2023","12"]]},"page":"e1712","title":"Next-generation predictive maintenance: leveraging blockchain and dynamic deep learning in a domain-independent system","type":"article-journal","volume":"9"},"uris":["http://www.mendeley.com/documents/?uuid=883da888-af44-4f54-b818-e9e2c2b6f89e","http://www.mendeley.com/documents/?uuid=ce7298a9-fca9-468d-8927-834d4fa097b9"]},{"id":"ITEM-2","itemData":{"DOI":"10.1007/s10462-024-11046-0","ISSN":"1573-7462","abstract":"Meeting the rising global food demand among limited resources necessitates transformative agricultural innovations. The Internet of Things (IoT) emerges as a pivotal technology in modern agriculture, offering data-driven solutions to optimize productivity and sustainability. This review provides a focused exploration of IoT’s transformative role in agriculture, analyzing its integration with big data, real-time monitoring, and precision farming practices. Key insights include global market trends, projections for IoT adoption in agriculture by 2030, and advancements in IoT-related technologies shaping the future of agritech. The review underscores how IoT enhances agricultural efficiency by enabling precise data collection, automated decision-making, and optimized resource use, while addressing operational challenges such as interoperability, scalability, cost constraints, and regulatory hurdles. By consolidating evidence from emerging studies, this work advocates for interdisciplinary collaborations to deepen understanding and innovation in IoT-driven smart agriculture, positioning it as a cornerstone for achieving global food security.","author":[{"dropping-particle":"","family":"Duguma","given":"Amenu Leta","non-dropping-particle":"","parse-names":false,"suffix":""},{"dropping-particle":"","family":"Bai","given":"Xiuguang","non-dropping-particle":"","parse-names":false,"suffix":""}],"container-title":"Artificial Intelligence Review","id":"ITEM-2","issue":"2","issued":{"date-parts":[["2024"]]},"page":"63","title":"How the internet of things technology improves agricultural efficiency","type":"article-journal","volume":"58"},"uris":["http://www.mendeley.com/documents/?uuid=31723b5d-f60b-47e4-b522-2ab74c91da79","http://www.mendeley.com/documents/?uuid=c63abdbd-bb3f-4aac-b8de-76f54fb4e93d"]}],"mendeley":{"formattedCitation":"(Alabadi &amp; Habbal, 2023; Duguma &amp; Bai, 2024)","manualFormatting":"Alabadi &amp; Habbal, (2023); Duguma &amp; Bai, (2024)","plainTextFormattedCitation":"(Alabadi &amp; Habbal, 2023; Duguma &amp; Bai, 2024)","previouslyFormattedCitation":"(Alabadi &amp; Habbal, 2023; Duguma &amp; Bai, 2024)"},"properties":{"noteIndex":0},"schema":"https://github.com/citation-style-language/schema/raw/master/csl-citation.json"}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Alabadi &amp; Habbal, (2023); Duguma &amp; Bai, (2024)</w:t>
            </w:r>
            <w:r w:rsidRPr="00F17FCF">
              <w:rPr>
                <w:rFonts w:ascii="Arial" w:hAnsi="Arial" w:cs="Arial"/>
              </w:rPr>
              <w:fldChar w:fldCharType="end"/>
            </w:r>
          </w:p>
        </w:tc>
      </w:tr>
      <w:tr w:rsidR="00F17FCF" w:rsidRPr="00F17FCF" w14:paraId="6967032A" w14:textId="77777777" w:rsidTr="00F17FCF">
        <w:trPr>
          <w:trHeight w:val="684"/>
          <w:jc w:val="center"/>
        </w:trPr>
        <w:tc>
          <w:tcPr>
            <w:tcW w:w="1271" w:type="dxa"/>
            <w:vAlign w:val="center"/>
            <w:hideMark/>
          </w:tcPr>
          <w:p w14:paraId="01D5B79D"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Data interoperability</w:t>
            </w:r>
          </w:p>
        </w:tc>
        <w:tc>
          <w:tcPr>
            <w:tcW w:w="2268" w:type="dxa"/>
            <w:tcBorders>
              <w:bottom w:val="single" w:sz="4" w:space="0" w:color="auto"/>
            </w:tcBorders>
            <w:vAlign w:val="center"/>
            <w:hideMark/>
          </w:tcPr>
          <w:p w14:paraId="7EF1ACD1"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 xml:space="preserve">Uses blockchain as a unified trust layer to integrate diverse </w:t>
            </w:r>
            <w:proofErr w:type="spellStart"/>
            <w:r w:rsidRPr="00F17FCF">
              <w:rPr>
                <w:rFonts w:ascii="Arial" w:hAnsi="Arial" w:cs="Arial"/>
                <w:sz w:val="20"/>
                <w:szCs w:val="20"/>
              </w:rPr>
              <w:t>agri</w:t>
            </w:r>
            <w:proofErr w:type="spellEnd"/>
            <w:r w:rsidRPr="00F17FCF">
              <w:rPr>
                <w:rFonts w:ascii="Arial" w:hAnsi="Arial" w:cs="Arial"/>
                <w:sz w:val="20"/>
                <w:szCs w:val="20"/>
              </w:rPr>
              <w:t>-data via standardized schemas and APIs.</w:t>
            </w:r>
          </w:p>
        </w:tc>
        <w:tc>
          <w:tcPr>
            <w:tcW w:w="2268" w:type="dxa"/>
            <w:tcBorders>
              <w:bottom w:val="single" w:sz="4" w:space="0" w:color="auto"/>
            </w:tcBorders>
            <w:vAlign w:val="center"/>
            <w:hideMark/>
          </w:tcPr>
          <w:p w14:paraId="187FC345"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Links heterogeneous datasets such as soil sensor feeds, satellite imagery, and market data in a coherent platform for analytics, often using oracles or cross-chain bridges to consolidate information.</w:t>
            </w:r>
          </w:p>
        </w:tc>
        <w:tc>
          <w:tcPr>
            <w:tcW w:w="2835" w:type="dxa"/>
            <w:tcBorders>
              <w:bottom w:val="single" w:sz="4" w:space="0" w:color="auto"/>
            </w:tcBorders>
            <w:vAlign w:val="center"/>
            <w:hideMark/>
          </w:tcPr>
          <w:p w14:paraId="7872E37D" w14:textId="77777777" w:rsidR="00F17FCF" w:rsidRPr="00F17FCF" w:rsidRDefault="00F17FCF" w:rsidP="009C5F5B">
            <w:pPr>
              <w:jc w:val="center"/>
              <w:rPr>
                <w:rFonts w:ascii="Arial" w:hAnsi="Arial" w:cs="Arial"/>
                <w:sz w:val="20"/>
                <w:szCs w:val="20"/>
              </w:rPr>
            </w:pPr>
            <w:r w:rsidRPr="00F17FCF">
              <w:rPr>
                <w:rFonts w:ascii="Arial" w:hAnsi="Arial" w:cs="Arial"/>
                <w:sz w:val="20"/>
                <w:szCs w:val="20"/>
              </w:rPr>
              <w:t>Enables comprehensive analytics: blockchain-enabled integration improves data sharing and accuracy, supporting precise decision-making and resource optimization across food systems.</w:t>
            </w:r>
          </w:p>
        </w:tc>
        <w:tc>
          <w:tcPr>
            <w:tcW w:w="1519" w:type="dxa"/>
            <w:vAlign w:val="center"/>
            <w:hideMark/>
          </w:tcPr>
          <w:p w14:paraId="6A8E1FCE" w14:textId="77777777" w:rsidR="00F17FCF" w:rsidRPr="00F17FCF" w:rsidRDefault="00F17FCF" w:rsidP="009C5F5B">
            <w:pPr>
              <w:jc w:val="center"/>
              <w:rPr>
                <w:rFonts w:ascii="Arial" w:hAnsi="Arial" w:cs="Arial"/>
                <w:sz w:val="20"/>
                <w:szCs w:val="20"/>
              </w:rPr>
            </w:pPr>
            <w:r w:rsidRPr="00F17FCF">
              <w:rPr>
                <w:rFonts w:ascii="Arial" w:hAnsi="Arial" w:cs="Arial"/>
              </w:rPr>
              <w:fldChar w:fldCharType="begin" w:fldLock="1"/>
            </w:r>
            <w:r w:rsidRPr="00F17FCF">
              <w:rPr>
                <w:rFonts w:ascii="Arial" w:hAnsi="Arial" w:cs="Arial"/>
                <w:sz w:val="20"/>
                <w:szCs w:val="20"/>
              </w:rPr>
              <w:instrText>ADDIN CSL_CITATION {"citationItems":[{"id":"ITEM-1","itemData":{"ISSN":"1927-0321","author":[{"dropping-particle":"","family":"Westerlund","given":"Mika","non-dropping-particle":"","parse-names":false,"suffix":""},{"dropping-particle":"","family":"Nene","given":"Soham","non-dropping-particle":"","parse-names":false,"suffix":""},{"dropping-particle":"","family":"Leminen","given":"Seppo","non-dropping-particle":"","parse-names":false,"suffix":""},{"dropping-particle":"","family":"Rajahonka","given":"Mervi","non-dropping-particle":"","parse-names":false,"suffix":""}],"container-title":"https://timreview.ca/sites/default/files/article_PDF/TIMReview_2021_June%20-%201.pdf#:~:text=is%20one%20of%20the%20key,2020","id":"ITEM-1","issued":{"date-parts":[["2021"]]},"title":"An exploration of blockchain-based traceability in food supply chains: On the benefits of distributed digital records from farm to fork","type":"article-journal"},"uris":["http://www.mendeley.com/documents/?uuid=a4b94683-6d20-4e3c-a554-8afd04759752","http://www.mendeley.com/documents/?uuid=24101eec-64b1-44cb-a4a8-4fb860387061"]},{"id":"ITEM-2","itemData":{"DOI":"10.1038/s41598-025-13231-9","ISSN":"2045-2322","abstract":"The standard implementation of the Internet of Things (IoT) has renovated numerous sectors, supporting agriculture with modern technological development. Termed Agriculture-Internet of Things (Agri-IoT), this combination has helped in Smart Farming (SF) using wireless sensors that record real-time data improvement sustainable agriculture practices like irrigation, pest control, and overall field operations. So far, Agri-IoT research faces challenges, mainly focusing on data security and management, which are vulnerabilities in existing centralized solutions. Enter Blockchain Technology (BCT): a decentralized, transparent, and perfect mechanism that improves data security and access control and paves the technique for efficient transactions. This research work introduces a novel multi-tiered BCT personalized for Agri-IoT. The model comprises Edge, Fog, and Cloud levels, employing discrete ‘Data Handlers’ for each tier, confirming an efficient data lifecycle. Central to this model is the proposed Quantum Neural Network + Bayesian Optimization (QNN + BO), a practiced algorithm that, when combined with methods like the Elliptic Curve Cryptography (ECC) and Coyote Optimization Algorithm (COA), guarantees secure data flow, processing, and storage. The proposed QNN + BO model, evaluated using the ToN_IoT dataset, validates significant performance enhancements — reducing encryption and decryption times by up to 46.7% and 54.6%, and improving prediction accuracy with a 19.3% Mean Absolute Percentage Error (MAPE), outperforming baseline models. Additionally, it consumes up to 33% less memory, supporting its suitability for resource-constrained agricultural environments. This integrative model proposes a complete solution to connect Agri-IoT’s potential while addressing its challenges.","author":[{"dropping-particle":"","family":"Vellimalaipattinam Thiruvenkatasamy","given":"Krishnaprasath","non-dropping-particle":"","parse-names":false,"suffix":""},{"dropping-particle":"","family":"Ghanimi","given":"Hayder M A","non-dropping-particle":"","parse-names":false,"suffix":""},{"dropping-particle":"","family":"Sengan","given":"Sudhakar","non-dropping-particle":"","parse-names":false,"suffix":""},{"dropping-particle":"","family":"Alharbi","given":"Meshal Ghalib","non-dropping-particle":"","parse-names":false,"suffix":""}],"container-title":"Scientific Reports","id":"ITEM-2","issue":"1","issued":{"date-parts":[["2025"]]},"page":"27349","title":"An online tool based on the Internet of Things and intelligent blockchain technology for data privacy and security in rural and agricultural development","type":"article-journal","volume":"15"},"uris":["http://www.mendeley.com/documents/?uuid=fce75b4a-6a78-4966-ae28-aa033d649c6a","http://www.mendeley.com/documents/?uuid=61f48d90-bad3-4c8f-80ae-9e4c5533d404"]}],"mendeley":{"formattedCitation":"(Vellimalaipattinam Thiruvenkatasamy et al., 2025; Westerlund et al., 2021)","manualFormatting":"Vellimalaipattinam Thiruvenkatasamy et al. (2025); Westerlund et al. (2021)","plainTextFormattedCitation":"(Vellimalaipattinam Thiruvenkatasamy et al., 2025; Westerlund et al., 2021)","previouslyFormattedCitation":"(Vellimalaipattinam Thiruvenkatasamy et al., 2025; Westerlund et al., 2021)"},"properties":{"noteIndex":0},"schema":"https://github.com/citation-style-language/schema/raw/master/csl-citation.json"}</w:instrText>
            </w:r>
            <w:r w:rsidRPr="00F17FCF">
              <w:rPr>
                <w:rFonts w:ascii="Arial" w:hAnsi="Arial" w:cs="Arial"/>
              </w:rPr>
              <w:fldChar w:fldCharType="separate"/>
            </w:r>
            <w:r w:rsidRPr="00F17FCF">
              <w:rPr>
                <w:rFonts w:ascii="Arial" w:hAnsi="Arial" w:cs="Arial"/>
                <w:noProof/>
                <w:sz w:val="20"/>
                <w:szCs w:val="20"/>
              </w:rPr>
              <w:t>Vellimalaipattinam Thiruvenkatasamy et al. (2025); Westerlund et al. (2021)</w:t>
            </w:r>
            <w:r w:rsidRPr="00F17FCF">
              <w:rPr>
                <w:rFonts w:ascii="Arial" w:hAnsi="Arial" w:cs="Arial"/>
              </w:rPr>
              <w:fldChar w:fldCharType="end"/>
            </w:r>
          </w:p>
        </w:tc>
      </w:tr>
    </w:tbl>
    <w:p w14:paraId="28CEF44C" w14:textId="6DC7886D" w:rsidR="00F17FCF" w:rsidRDefault="00F17FCF" w:rsidP="00F17FCF">
      <w:pPr>
        <w:pStyle w:val="Body"/>
        <w:spacing w:before="240"/>
        <w:rPr>
          <w:rFonts w:ascii="Arial" w:hAnsi="Arial" w:cs="Arial"/>
          <w:b/>
          <w:caps/>
          <w:sz w:val="22"/>
        </w:rPr>
      </w:pPr>
      <w:r>
        <w:rPr>
          <w:rFonts w:ascii="Arial" w:hAnsi="Arial" w:cs="Arial"/>
          <w:b/>
          <w:caps/>
          <w:sz w:val="22"/>
        </w:rPr>
        <w:t>9</w:t>
      </w:r>
      <w:r w:rsidRPr="00A27395">
        <w:rPr>
          <w:rFonts w:ascii="Arial" w:hAnsi="Arial" w:cs="Arial"/>
          <w:b/>
          <w:caps/>
          <w:sz w:val="22"/>
        </w:rPr>
        <w:t>.</w:t>
      </w:r>
      <w:r>
        <w:rPr>
          <w:rFonts w:ascii="Arial" w:hAnsi="Arial" w:cs="Arial"/>
          <w:b/>
          <w:caps/>
          <w:sz w:val="22"/>
        </w:rPr>
        <w:t xml:space="preserve"> </w:t>
      </w:r>
      <w:r w:rsidRPr="00F17FCF">
        <w:rPr>
          <w:rFonts w:ascii="Arial" w:hAnsi="Arial" w:cs="Arial"/>
          <w:b/>
          <w:caps/>
          <w:sz w:val="22"/>
        </w:rPr>
        <w:t>Global Perspectives and Policy Dimensions</w:t>
      </w:r>
    </w:p>
    <w:p w14:paraId="47D46558" w14:textId="77777777" w:rsidR="00F17FCF" w:rsidRPr="00F17FCF" w:rsidRDefault="00F17FCF" w:rsidP="00F17FCF">
      <w:pPr>
        <w:pStyle w:val="Body"/>
        <w:rPr>
          <w:rFonts w:ascii="Arial" w:hAnsi="Arial" w:cs="Arial"/>
        </w:rPr>
      </w:pPr>
      <w:r w:rsidRPr="00F17FCF">
        <w:rPr>
          <w:rFonts w:ascii="Arial" w:hAnsi="Arial" w:cs="Arial"/>
        </w:rPr>
        <w:lastRenderedPageBreak/>
        <w:t>Blockchain technology is rapidly emerging as a tool for sustainable agricultural and food systems worldwide (</w:t>
      </w:r>
      <w:proofErr w:type="spellStart"/>
      <w:r w:rsidRPr="00F17FCF">
        <w:rPr>
          <w:rFonts w:ascii="Arial" w:hAnsi="Arial" w:cs="Arial"/>
        </w:rPr>
        <w:t>Bosona</w:t>
      </w:r>
      <w:proofErr w:type="spellEnd"/>
      <w:r w:rsidRPr="00F17FCF">
        <w:rPr>
          <w:rFonts w:ascii="Arial" w:hAnsi="Arial" w:cs="Arial"/>
        </w:rPr>
        <w:t xml:space="preserve"> &amp; </w:t>
      </w:r>
      <w:proofErr w:type="spellStart"/>
      <w:r w:rsidRPr="00F17FCF">
        <w:rPr>
          <w:rFonts w:ascii="Arial" w:hAnsi="Arial" w:cs="Arial"/>
        </w:rPr>
        <w:t>Gebresenbet</w:t>
      </w:r>
      <w:proofErr w:type="spellEnd"/>
      <w:r w:rsidRPr="00F17FCF">
        <w:rPr>
          <w:rFonts w:ascii="Arial" w:hAnsi="Arial" w:cs="Arial"/>
        </w:rPr>
        <w:t>, 2023). Carbon credit markets (Basu et al., 2024), renewable energy systems (Wu &amp; Tran, 2018), and end-to-end supply chain management (Moosavi et al., 2021) are some of the areas where the technology is being used to address SDGs and ESG (Chandan et al., 2023). According to Mulligan et al. (2024), blockchain has been proposed as a means to implement sustainable development through various solutions, including carbon credit trading, energy systems, and supply chain management. Nevertheless, there are not many studies, as of now, that have applied blockchain to new regulatory frameworks and systematic research to harmonize blockchain solutions with net-zero and sustainability policies. Practically, the regulatory interest is becoming more global: frameworks such as the EU Corporate Sustainability Reporting Directive (CSRD) and UN SDGs are becoming more interested in data transparency and data traceability, which incentivizes blockchain-based traceability in agri-food chains (</w:t>
      </w:r>
      <w:proofErr w:type="spellStart"/>
      <w:r w:rsidRPr="00F17FCF">
        <w:rPr>
          <w:rFonts w:ascii="Arial" w:hAnsi="Arial" w:cs="Arial"/>
        </w:rPr>
        <w:t>Bosona</w:t>
      </w:r>
      <w:proofErr w:type="spellEnd"/>
      <w:r w:rsidRPr="00F17FCF">
        <w:rPr>
          <w:rFonts w:ascii="Arial" w:hAnsi="Arial" w:cs="Arial"/>
        </w:rPr>
        <w:t xml:space="preserve"> &amp; </w:t>
      </w:r>
      <w:proofErr w:type="spellStart"/>
      <w:r w:rsidRPr="00F17FCF">
        <w:rPr>
          <w:rFonts w:ascii="Arial" w:hAnsi="Arial" w:cs="Arial"/>
        </w:rPr>
        <w:t>Gebresenbet</w:t>
      </w:r>
      <w:proofErr w:type="spellEnd"/>
      <w:r w:rsidRPr="00F17FCF">
        <w:rPr>
          <w:rFonts w:ascii="Arial" w:hAnsi="Arial" w:cs="Arial"/>
        </w:rPr>
        <w:t>, 2023).</w:t>
      </w:r>
    </w:p>
    <w:p w14:paraId="10B21E5B" w14:textId="3A40B39E" w:rsidR="00F17FCF" w:rsidRDefault="00F17FCF" w:rsidP="00F17FCF">
      <w:pPr>
        <w:pStyle w:val="Body"/>
        <w:rPr>
          <w:rFonts w:ascii="Arial" w:hAnsi="Arial" w:cs="Arial"/>
        </w:rPr>
      </w:pPr>
      <w:r w:rsidRPr="00F17FCF">
        <w:rPr>
          <w:rFonts w:ascii="Arial" w:hAnsi="Arial" w:cs="Arial"/>
        </w:rPr>
        <w:t xml:space="preserve">The promotion of sustainable, traceable food systems is a specific focus of policies in the European Union, including the Farm-to-Fork Strategy and the Green Deal, and blockchain would be a natural and intuitive complement to this policy by offering tamper-proof provenance data. The Farm-to-Fork proposals of the EU to transform production toward making it environmentally friendly and minimizing waste fit well into the traceability capabilities of blockchain, with EU research initiatives such as Horizon 2020 and EIT-Food often integrating blockchain pilots of transparent supply chains (Galanakis et al., 2025). North American adoption has, on the other hand, been industry-led, with large technology and large retailers like Walmart, IBM Food Trust, deploying blockchain to trace produce and meat in response to food safety requirements. The Food Traceability Rule of the U.S. FDA on leafy greens is a regulation indirectly encouraging the use of blockchain, but the United States does not have a single policy on blockchain, whereas Canada is more active with government-supported blockchain pilots in beef, grain, and supply chain finance. In both of these continents, consumer safety, trade efficiency, and regulatory compliance continue to be prioritized, and, according to Mulligan et al. (2024), even new global reporting standards will gradually incline towards technologies capable of producing verifiable ESG data, such as blockchain. In Asia, it is being adopted widely: China has focused more on blockchain outside of cryptocurrency, using it in agriculture, fisheries, and food safety, with efforts like the Blockchain Service Network (Chen et al., 2020), and India has taken the approach of encouraging small-scale pilots of fertilizer subsidies and seed distribution despite uncertain regulatory treatment of cryptocurrencies (Singh et al., 2021). Most Asian governments are piloting blockchain national Industry 4.0 agendas, exporting high-value products and smart farming, but provide incentives or regulatory sandboxes at the national level rather than nationally (Yang &amp; Gu, 2021). Japan, South Korea, and Vietnam are experimenting with blockchain in national Industry 4.0 divisions and exporting goods (Wang et al., 2019). The blockchain in Africa is not yet fully developed, although it has the potential to address food security issues. </w:t>
      </w:r>
      <w:proofErr w:type="spellStart"/>
      <w:r w:rsidRPr="00F17FCF">
        <w:rPr>
          <w:rFonts w:ascii="Arial" w:hAnsi="Arial" w:cs="Arial"/>
        </w:rPr>
        <w:t>Elkoraichi</w:t>
      </w:r>
      <w:proofErr w:type="spellEnd"/>
      <w:r w:rsidRPr="00F17FCF">
        <w:rPr>
          <w:rFonts w:ascii="Arial" w:hAnsi="Arial" w:cs="Arial"/>
        </w:rPr>
        <w:t xml:space="preserve"> et al. (2025) illustrate pilots like blockchain-RFID in Tunisia with olive oil, "</w:t>
      </w:r>
      <w:proofErr w:type="spellStart"/>
      <w:r w:rsidRPr="00F17FCF">
        <w:rPr>
          <w:rFonts w:ascii="Arial" w:hAnsi="Arial" w:cs="Arial"/>
        </w:rPr>
        <w:t>SmartRice</w:t>
      </w:r>
      <w:proofErr w:type="spellEnd"/>
      <w:r w:rsidRPr="00F17FCF">
        <w:rPr>
          <w:rFonts w:ascii="Arial" w:hAnsi="Arial" w:cs="Arial"/>
        </w:rPr>
        <w:t xml:space="preserve">" in Nigeria with cocoa, a GHG traceability register in Ghana, and a GHG track system in Senegal, but adoption is hindered due to a lack of infrastructure and a lack of regulations, as cited as the most significant barriers to adoption. Nevertheless, blockchain has the potential to enhance food safety and resource management despite these challenges; organizations such as the FAO have pilots that enhance SDGs 2 (Zero Hunger) and 12 (Responsible Consumption). Finally, Latin America is also becoming interested in blockchain applications in commodities like coffee, cocoa, beef, and palm oil, with pilot projects in Mexico and Brazil connecting smallholders with export markets via blockchain-verified certification. Nonetheless, like Africa, the area is limited infrastructurally and in governance, and all projects at the moment rely heavily on private efforts and co-operatives (Rivera et al., 2024). Despite its relative lack of maturity in comparison to Asia or Europe, the existence of a robust export base and the need to achieve </w:t>
      </w:r>
      <w:r w:rsidRPr="00F17FCF">
        <w:rPr>
          <w:rFonts w:ascii="Arial" w:hAnsi="Arial" w:cs="Arial"/>
        </w:rPr>
        <w:lastRenderedPageBreak/>
        <w:t>EU and U.S. import traceability standards, as well as regional integration schemes such as the digital agenda of Mercosur, will outgrow blockchain use in agri-food in Latin America.</w:t>
      </w:r>
    </w:p>
    <w:p w14:paraId="3237B16F" w14:textId="1F185DE2" w:rsidR="00F17FCF" w:rsidRDefault="00F17FCF" w:rsidP="00F17FCF">
      <w:pPr>
        <w:pStyle w:val="Body"/>
        <w:spacing w:before="240"/>
        <w:rPr>
          <w:rFonts w:ascii="Arial" w:hAnsi="Arial" w:cs="Arial"/>
          <w:b/>
          <w:caps/>
          <w:sz w:val="22"/>
        </w:rPr>
      </w:pPr>
      <w:r>
        <w:rPr>
          <w:rFonts w:ascii="Arial" w:hAnsi="Arial" w:cs="Arial"/>
          <w:b/>
          <w:caps/>
          <w:sz w:val="22"/>
        </w:rPr>
        <w:t>10</w:t>
      </w:r>
      <w:r w:rsidRPr="00A27395">
        <w:rPr>
          <w:rFonts w:ascii="Arial" w:hAnsi="Arial" w:cs="Arial"/>
          <w:b/>
          <w:caps/>
          <w:sz w:val="22"/>
        </w:rPr>
        <w:t>.</w:t>
      </w:r>
      <w:r>
        <w:rPr>
          <w:rFonts w:ascii="Arial" w:hAnsi="Arial" w:cs="Arial"/>
          <w:b/>
          <w:caps/>
          <w:sz w:val="22"/>
        </w:rPr>
        <w:t xml:space="preserve"> Research gaps</w:t>
      </w:r>
    </w:p>
    <w:p w14:paraId="6C386AB1" w14:textId="77777777" w:rsidR="00F17FCF" w:rsidRPr="00F17FCF" w:rsidRDefault="00F17FCF" w:rsidP="00F17FCF">
      <w:pPr>
        <w:pStyle w:val="Body"/>
        <w:rPr>
          <w:rFonts w:ascii="Arial" w:hAnsi="Arial" w:cs="Arial"/>
        </w:rPr>
      </w:pPr>
      <w:r w:rsidRPr="00F17FCF">
        <w:rPr>
          <w:rFonts w:ascii="Arial" w:hAnsi="Arial" w:cs="Arial"/>
        </w:rPr>
        <w:t xml:space="preserve">The literature reveals major gaps in understanding the application of digital technologies such as blockchain, AI, and IoT to the development of circular agri-food economies. Ideally, there are limited frameworks that directly connect blockchain to the circular economy (CE) in agriculture. Recent reviews note that most blockchain studies in agri-food focus on traceability and efficiency, but rarely consider these innovations in the context of CE objectives (Romeo et al., 2025). </w:t>
      </w:r>
      <w:proofErr w:type="spellStart"/>
      <w:r w:rsidRPr="00F17FCF">
        <w:rPr>
          <w:rFonts w:ascii="Arial" w:hAnsi="Arial" w:cs="Arial"/>
        </w:rPr>
        <w:t>Pakseresht</w:t>
      </w:r>
      <w:proofErr w:type="spellEnd"/>
      <w:r w:rsidRPr="00F17FCF">
        <w:rPr>
          <w:rFonts w:ascii="Arial" w:hAnsi="Arial" w:cs="Arial"/>
        </w:rPr>
        <w:t xml:space="preserve"> et al. (2022) note that the current work is mostly theoretical and lacks focus on resource recovery. Similarly, Santos et al. (2024) implement a CE lens on blockchain in agriculture, and find that there are still limited real-world examples of CE use in practice, including recycling bioplastics, remanufacturing. In this way, frameworks that combine blockchain with circular agri-food models have not been developed yet (</w:t>
      </w:r>
      <w:proofErr w:type="spellStart"/>
      <w:r w:rsidRPr="00F17FCF">
        <w:rPr>
          <w:rFonts w:ascii="Arial" w:hAnsi="Arial" w:cs="Arial"/>
        </w:rPr>
        <w:t>Wassenaer</w:t>
      </w:r>
      <w:proofErr w:type="spellEnd"/>
      <w:r w:rsidRPr="00F17FCF">
        <w:rPr>
          <w:rFonts w:ascii="Arial" w:hAnsi="Arial" w:cs="Arial"/>
        </w:rPr>
        <w:t xml:space="preserve"> et al., 2023).</w:t>
      </w:r>
    </w:p>
    <w:p w14:paraId="4B61E7D6" w14:textId="77777777" w:rsidR="00F17FCF" w:rsidRPr="00F17FCF" w:rsidRDefault="00F17FCF" w:rsidP="00F17FCF">
      <w:pPr>
        <w:pStyle w:val="Body"/>
        <w:rPr>
          <w:rFonts w:ascii="Arial" w:hAnsi="Arial" w:cs="Arial"/>
        </w:rPr>
      </w:pPr>
      <w:r w:rsidRPr="00F17FCF">
        <w:rPr>
          <w:rFonts w:ascii="Arial" w:hAnsi="Arial" w:cs="Arial"/>
        </w:rPr>
        <w:t>The field lacks methodological interdisciplinary models and empirical validation. The literature is mostly qualitative. Stanescu et al. (2025) demand holistic frameworks and quantitative measures to determine socio-environmental impact. Empirical case studies often involve a limited stakeholder, ignoring multi-actor dynamics (Miller et al., 2025). Indicatively, (</w:t>
      </w:r>
      <w:proofErr w:type="spellStart"/>
      <w:r w:rsidRPr="00F17FCF">
        <w:rPr>
          <w:rFonts w:ascii="Arial" w:hAnsi="Arial" w:cs="Arial"/>
        </w:rPr>
        <w:t>Guangjie</w:t>
      </w:r>
      <w:proofErr w:type="spellEnd"/>
      <w:r w:rsidRPr="00F17FCF">
        <w:rPr>
          <w:rFonts w:ascii="Arial" w:hAnsi="Arial" w:cs="Arial"/>
        </w:rPr>
        <w:t xml:space="preserve"> et al., 2023) observe that the majority of pilots engage with a few supply-chain partners and that studies are not usually dispersed across regions. </w:t>
      </w:r>
    </w:p>
    <w:p w14:paraId="0607C700" w14:textId="77777777" w:rsidR="00F17FCF" w:rsidRPr="00F17FCF" w:rsidRDefault="00F17FCF" w:rsidP="00F17FCF">
      <w:pPr>
        <w:pStyle w:val="Body"/>
        <w:rPr>
          <w:rFonts w:ascii="Arial" w:hAnsi="Arial" w:cs="Arial"/>
        </w:rPr>
      </w:pPr>
      <w:r w:rsidRPr="00F17FCF">
        <w:rPr>
          <w:rFonts w:ascii="Arial" w:hAnsi="Arial" w:cs="Arial"/>
        </w:rPr>
        <w:t xml:space="preserve">The benefit-cost ratios (BCRs) for cloud adoption among smallholders by Michael (2024) report positive 2.8 in Ghana, 2.1 in Kenya, and 1.5 in Nigeria. Significant gaps remain in understanding how these digital gains translate when integrated with blockchain-enabled circular economy models in agri-food systems, particularly for smallholder farmers. Miller et al. (2025) indicate a lack of compatibility between research and practice, with AI and IoT models often lacking consideration with small-holder farmers. Manzoor et al. (2025) in Low- and Middle-Income Countries (LMICs) identify studies that isolate factors instead of modelling their interaction on adoption.  Overall, there is a lack of data-driven, interdisciplinary frameworks incorporating agronomic, economic, and climate variables, and few longitudinal studies or simulations examine the effects of blockchain and AI together alter CE outcomes. </w:t>
      </w:r>
    </w:p>
    <w:p w14:paraId="3B49915E" w14:textId="698C04FE" w:rsidR="00F17FCF" w:rsidRDefault="00F17FCF" w:rsidP="00F17FCF">
      <w:pPr>
        <w:pStyle w:val="Body"/>
        <w:rPr>
          <w:rFonts w:ascii="Arial" w:hAnsi="Arial" w:cs="Arial"/>
        </w:rPr>
      </w:pPr>
      <w:r w:rsidRPr="00F17FCF">
        <w:rPr>
          <w:rFonts w:ascii="Arial" w:hAnsi="Arial" w:cs="Arial"/>
        </w:rPr>
        <w:t xml:space="preserve">Practical and implementation issues are also under investigation. The major gaps involve infrastructure, regulation, and inclusion (Prisco &amp; Strangio, 2025). In Africa, the internet and regulatory environments are the most critical factors to blockchain adoption. </w:t>
      </w:r>
      <w:proofErr w:type="spellStart"/>
      <w:r w:rsidRPr="00F17FCF">
        <w:rPr>
          <w:rFonts w:ascii="Arial" w:hAnsi="Arial" w:cs="Arial"/>
        </w:rPr>
        <w:t>Elkoraichi</w:t>
      </w:r>
      <w:proofErr w:type="spellEnd"/>
      <w:r w:rsidRPr="00F17FCF">
        <w:rPr>
          <w:rFonts w:ascii="Arial" w:hAnsi="Arial" w:cs="Arial"/>
        </w:rPr>
        <w:t xml:space="preserve"> et al. </w:t>
      </w:r>
      <w:r w:rsidR="006D42AB">
        <w:rPr>
          <w:rFonts w:ascii="Arial" w:hAnsi="Arial" w:cs="Arial"/>
        </w:rPr>
        <w:t>(</w:t>
      </w:r>
      <w:r w:rsidRPr="00F17FCF">
        <w:rPr>
          <w:rFonts w:ascii="Arial" w:hAnsi="Arial" w:cs="Arial"/>
        </w:rPr>
        <w:t xml:space="preserve">2025) identify lack of regulation and lack of infrastructure as the two highest barriers to </w:t>
      </w:r>
      <w:proofErr w:type="spellStart"/>
      <w:r w:rsidRPr="00F17FCF">
        <w:rPr>
          <w:rFonts w:ascii="Arial" w:hAnsi="Arial" w:cs="Arial"/>
        </w:rPr>
        <w:t>agritech</w:t>
      </w:r>
      <w:proofErr w:type="spellEnd"/>
      <w:r w:rsidRPr="00F17FCF">
        <w:rPr>
          <w:rFonts w:ascii="Arial" w:hAnsi="Arial" w:cs="Arial"/>
        </w:rPr>
        <w:t xml:space="preserve"> in African supply chains.  Similarly, </w:t>
      </w:r>
      <w:proofErr w:type="spellStart"/>
      <w:r w:rsidRPr="00F17FCF">
        <w:rPr>
          <w:rFonts w:ascii="Arial" w:hAnsi="Arial" w:cs="Arial"/>
        </w:rPr>
        <w:t>Acheampomaa</w:t>
      </w:r>
      <w:proofErr w:type="spellEnd"/>
      <w:r w:rsidRPr="00F17FCF">
        <w:rPr>
          <w:rFonts w:ascii="Arial" w:hAnsi="Arial" w:cs="Arial"/>
        </w:rPr>
        <w:t xml:space="preserve"> &amp; Bellini</w:t>
      </w:r>
      <w:r w:rsidR="006D42AB">
        <w:rPr>
          <w:rFonts w:ascii="Arial" w:hAnsi="Arial" w:cs="Arial"/>
        </w:rPr>
        <w:t xml:space="preserve"> (</w:t>
      </w:r>
      <w:r w:rsidRPr="00F17FCF">
        <w:rPr>
          <w:rFonts w:ascii="Arial" w:hAnsi="Arial" w:cs="Arial"/>
        </w:rPr>
        <w:t>2025) document that the implementation of blockchain by African farmers is largely theoretical because of low levels of digital literacy and policy gaps. In developed countries, scalability is challenged by the high deployment costs and legacy systems (Rajput et al., 2025). Indicatively, the big pilots such as IBM Food Trust, Carrefour demonstrate the potential of blockchain (Stanescu et al., 2025); however, Rajput et al. (2025) note that these systems do not bring significant value without the complete cooperation of a supply chain and standard protocols. There are other concerns, such as data privacy and energy consumption: although blockchain provides data security, interoperability, and the issue of energy consumption and scalability are still present. Finally, socio-digital inclusion is often ignored: smallholder access to IoT sensors, AI tools, and even reliable access to power, yet these farmers produce much of the food supply. (Miller et al. (2025), stress that rural connectivity, farmer training, and fair data governance are critical but under-addressed.</w:t>
      </w:r>
    </w:p>
    <w:p w14:paraId="5C3B7344" w14:textId="348799E3" w:rsidR="00F17FCF" w:rsidRDefault="00F17FCF" w:rsidP="00F17FCF">
      <w:pPr>
        <w:pStyle w:val="Body"/>
        <w:spacing w:before="240"/>
        <w:rPr>
          <w:rFonts w:ascii="Arial" w:hAnsi="Arial" w:cs="Arial"/>
          <w:b/>
          <w:caps/>
          <w:sz w:val="22"/>
        </w:rPr>
      </w:pPr>
      <w:r>
        <w:rPr>
          <w:rFonts w:ascii="Arial" w:hAnsi="Arial" w:cs="Arial"/>
          <w:b/>
          <w:caps/>
          <w:sz w:val="22"/>
        </w:rPr>
        <w:lastRenderedPageBreak/>
        <w:t>11</w:t>
      </w:r>
      <w:r w:rsidRPr="00A27395">
        <w:rPr>
          <w:rFonts w:ascii="Arial" w:hAnsi="Arial" w:cs="Arial"/>
          <w:b/>
          <w:caps/>
          <w:sz w:val="22"/>
        </w:rPr>
        <w:t>.</w:t>
      </w:r>
      <w:r>
        <w:rPr>
          <w:rFonts w:ascii="Arial" w:hAnsi="Arial" w:cs="Arial"/>
          <w:b/>
          <w:caps/>
          <w:sz w:val="22"/>
        </w:rPr>
        <w:t xml:space="preserve"> </w:t>
      </w:r>
      <w:r w:rsidRPr="00F17FCF">
        <w:rPr>
          <w:rFonts w:ascii="Arial" w:hAnsi="Arial" w:cs="Arial"/>
          <w:b/>
          <w:caps/>
          <w:sz w:val="22"/>
        </w:rPr>
        <w:t>Opportunities, Challenges, and Future Pathways</w:t>
      </w:r>
    </w:p>
    <w:p w14:paraId="3B046797" w14:textId="77777777" w:rsidR="00F17FCF" w:rsidRPr="00F17FCF" w:rsidRDefault="00F17FCF" w:rsidP="00F17FCF">
      <w:pPr>
        <w:pStyle w:val="Body"/>
        <w:rPr>
          <w:rFonts w:ascii="Arial" w:hAnsi="Arial" w:cs="Arial"/>
        </w:rPr>
      </w:pPr>
      <w:r w:rsidRPr="00F17FCF">
        <w:rPr>
          <w:rFonts w:ascii="Arial" w:hAnsi="Arial" w:cs="Arial"/>
        </w:rPr>
        <w:t>Circular and sustainable agri-food systems can be developed through blockchain because of its inherent characteristics, including decentralization (Rana et al., 2021), immutability, and smart contracts, which can be used to increase transparency, coordination, and accountability (Santos et al., 2021). Irreversible registries enable tracking of farm inputs and outputs, reduce food waste and loss by rapidly determining food contamination origins, thus helping to meet SDGs 2 (Zero Hunger) and 12 (Responsible Consumption) (Parmentola et al., 2022). Transparency and traceability are quoted as the most effective enablers of a circular food economy, and smart contracts can be used to automate transactions like instant farmer payments on successful deliveries or peer-to-peer renewable energy transactions, which SDGs 7 (Clean Energy) and 9 (Industry and Innovation) (Kanjere, 2021). Documenting organic activities (</w:t>
      </w:r>
      <w:proofErr w:type="spellStart"/>
      <w:r w:rsidRPr="00F17FCF">
        <w:rPr>
          <w:rFonts w:ascii="Arial" w:hAnsi="Arial" w:cs="Arial"/>
        </w:rPr>
        <w:t>Hilten</w:t>
      </w:r>
      <w:proofErr w:type="spellEnd"/>
      <w:r w:rsidRPr="00F17FCF">
        <w:rPr>
          <w:rFonts w:ascii="Arial" w:hAnsi="Arial" w:cs="Arial"/>
        </w:rPr>
        <w:t xml:space="preserve"> et al., 2020), input application (Dey &amp; Shekhawat, 2021), and waste reuse, blockchain enhances resource reuse and recyclability (Iyer et al., 2019), which provides a strong basis for data-driven sustainability. Kashyap et al. (2025) highlighted that smart contracts, IoT integration, and digital identities play a critical role in improving efficiency and climate action (SDG 13). Nevertheless, this potential is limited by growth due to regulatory inertia, insufficient infrastructure, and institutional inertia. In most countries, blockchain governance remains unclear, and in those where it does exist, it is compounded by conflicting policies with data privacy laws. The infrastructure issues, like poor Internet connectivity and poor electricity supply in rural areas, further impede adoption. Low throughput, lack of scalability, and high energy consumption of some blockchain networks are some of the technical limitations that diminish practical applicability (</w:t>
      </w:r>
      <w:proofErr w:type="spellStart"/>
      <w:r w:rsidRPr="00F17FCF">
        <w:rPr>
          <w:rFonts w:ascii="Arial" w:hAnsi="Arial" w:cs="Arial"/>
        </w:rPr>
        <w:t>Elkoraichi</w:t>
      </w:r>
      <w:proofErr w:type="spellEnd"/>
      <w:r w:rsidRPr="00F17FCF">
        <w:rPr>
          <w:rFonts w:ascii="Arial" w:hAnsi="Arial" w:cs="Arial"/>
        </w:rPr>
        <w:t xml:space="preserve"> et al., 2025). In addition, data reliability and integrity continue to be significant challenges, with blockchain systems relying on precise data as key inputs from IoT sensors and human users (Hang &amp; Kim, 2019).</w:t>
      </w:r>
    </w:p>
    <w:p w14:paraId="3D75C274" w14:textId="3306CFBE" w:rsidR="00090322" w:rsidRDefault="00F17FCF" w:rsidP="00F17FCF">
      <w:pPr>
        <w:pStyle w:val="Body"/>
        <w:spacing w:after="0"/>
        <w:rPr>
          <w:rFonts w:ascii="Arial" w:hAnsi="Arial" w:cs="Arial"/>
        </w:rPr>
      </w:pPr>
      <w:r w:rsidRPr="00F17FCF">
        <w:rPr>
          <w:rFonts w:ascii="Arial" w:hAnsi="Arial" w:cs="Arial"/>
        </w:rPr>
        <w:t xml:space="preserve">Social and organizational barriers, including a lack of trust, limited digital literacy, and technological change, create reluctance among farmers. According to Mhlanga and Ndhlovu (2023), African farmers face the problem of inadequate expertise and digital infrastructure, and data privacy concerns, which are also closely reflected in blockchain adoption challenges. These challenges require agronomists, economists, ICT professionals, and policymakers to work on solving blockchain problems in an interdisciplinary approach that is both inclusive and contextual. The future plans need to rely on transparent regulatory frameworks, country blockchain strategies, and economic incentives in </w:t>
      </w:r>
      <w:proofErr w:type="spellStart"/>
      <w:r w:rsidRPr="00F17FCF">
        <w:rPr>
          <w:rFonts w:ascii="Arial" w:hAnsi="Arial" w:cs="Arial"/>
        </w:rPr>
        <w:t>favour</w:t>
      </w:r>
      <w:proofErr w:type="spellEnd"/>
      <w:r w:rsidRPr="00F17FCF">
        <w:rPr>
          <w:rFonts w:ascii="Arial" w:hAnsi="Arial" w:cs="Arial"/>
        </w:rPr>
        <w:t xml:space="preserve"> of digital adoption. Uptake may be boosted by providing supportive infrastructure, legalizing the use of digital ledgers, and providing specific subsidies as a way of helping policymakers. Interoperability and standardization are also critical to prevent system silos, and technical research should focus on lightweight, low-power blockchain models that can be deployed in rural areas and hybrid blockchain-cloud frameworks to enhance scalability. Farmer trust and literacy will also be a necessity through capacity building and participatory demonstration projects. More importantly, the alignment of blockchain with SDGs should be clear, enhancing food security (SDG 2), clean energy (SDG 7), climate action (SDG 13), and industrial innovation (SDG 9) with the help of transparent and data-driven systems. The implementation of smart contracts and the Internet of Things, in turn, promotes SDGs 9 and 13 with assistance to efficient and climate-sensitive agriculture (Stankovic,2022). The future research must incorporate SDG-based evaluation measures, collaboration between the government and businesses, and socio-economic research on the adoption </w:t>
      </w:r>
      <w:proofErr w:type="spellStart"/>
      <w:r w:rsidRPr="00F17FCF">
        <w:rPr>
          <w:rFonts w:ascii="Arial" w:hAnsi="Arial" w:cs="Arial"/>
        </w:rPr>
        <w:t>behaviour</w:t>
      </w:r>
      <w:proofErr w:type="spellEnd"/>
      <w:r w:rsidRPr="00F17FCF">
        <w:rPr>
          <w:rFonts w:ascii="Arial" w:hAnsi="Arial" w:cs="Arial"/>
        </w:rPr>
        <w:t>. Thus, by aligning blockchain innovation with the principles of the circular economy and sustainability goals with governance, capacity-building, inclusive approach, shifts global agri-food systems towards climate-resilient, transparent, and economically viable models (Upadhyay et al., 2021).</w:t>
      </w:r>
    </w:p>
    <w:p w14:paraId="7C5724BC" w14:textId="5E3BE272" w:rsidR="00F17FCF" w:rsidRDefault="00F17FCF" w:rsidP="00F17FCF">
      <w:pPr>
        <w:pStyle w:val="Body"/>
        <w:spacing w:before="240"/>
        <w:rPr>
          <w:rFonts w:ascii="Arial" w:hAnsi="Arial" w:cs="Arial"/>
          <w:b/>
          <w:caps/>
          <w:sz w:val="22"/>
        </w:rPr>
      </w:pPr>
      <w:r>
        <w:rPr>
          <w:rFonts w:ascii="Arial" w:hAnsi="Arial" w:cs="Arial"/>
          <w:b/>
          <w:caps/>
          <w:sz w:val="22"/>
        </w:rPr>
        <w:t>12</w:t>
      </w:r>
      <w:r w:rsidRPr="00A27395">
        <w:rPr>
          <w:rFonts w:ascii="Arial" w:hAnsi="Arial" w:cs="Arial"/>
          <w:b/>
          <w:caps/>
          <w:sz w:val="22"/>
        </w:rPr>
        <w:t>.</w:t>
      </w:r>
      <w:r>
        <w:rPr>
          <w:rFonts w:ascii="Arial" w:hAnsi="Arial" w:cs="Arial"/>
          <w:b/>
          <w:caps/>
          <w:sz w:val="22"/>
        </w:rPr>
        <w:t xml:space="preserve"> Conclusion</w:t>
      </w:r>
    </w:p>
    <w:p w14:paraId="52A16599" w14:textId="604550BF" w:rsidR="00790ADA" w:rsidRDefault="00F17FCF" w:rsidP="00F17FCF">
      <w:pPr>
        <w:pStyle w:val="Body"/>
        <w:spacing w:after="0"/>
        <w:rPr>
          <w:rFonts w:ascii="Arial" w:hAnsi="Arial" w:cs="Arial"/>
          <w:b/>
          <w:caps/>
          <w:sz w:val="22"/>
        </w:rPr>
      </w:pPr>
      <w:r w:rsidRPr="00F17FCF">
        <w:rPr>
          <w:rFonts w:ascii="Arial" w:hAnsi="Arial" w:cs="Arial"/>
        </w:rPr>
        <w:lastRenderedPageBreak/>
        <w:t xml:space="preserve">Blockchain technology has emerged as a transformative instrument for building transparency, efficiency, and trust across global agri-food and energy systems. The smart contract and decentralized ledger mechanisms tackle crucial sustainability issues, including food loss, waste management, and carbon accountability, by ensuring traceable, secure, and verifiable data transactions. In circular agri-food systems, blockchain enhances the relationships among producers, processors, and consumers, enabling the valorization of agricultural residue and waste into renewable energy, fertilizers, and secondary raw materials. European Union, Indian, and Latin American case studies exemplify how blockchain enhances traceability in carbon credit trading, bioenergy certification, and waste-to-value processes, connecting technological innovation and social equity, as well as environmental stewardship. The study highlights the fact that the success of blockchain is not only in its technical functionality but in its integration within broader digital and institutional ecosystems. Combined with IoT and AI, blockchain enables real-time control and decision-making for resource </w:t>
      </w:r>
      <w:proofErr w:type="spellStart"/>
      <w:r w:rsidRPr="00F17FCF">
        <w:rPr>
          <w:rFonts w:ascii="Arial" w:hAnsi="Arial" w:cs="Arial"/>
        </w:rPr>
        <w:t>utilisation</w:t>
      </w:r>
      <w:proofErr w:type="spellEnd"/>
      <w:r w:rsidRPr="00F17FCF">
        <w:rPr>
          <w:rFonts w:ascii="Arial" w:hAnsi="Arial" w:cs="Arial"/>
        </w:rPr>
        <w:t xml:space="preserve">, precision agriculture, and renewable energy generation. Its transparent structure minimizes transaction costs, reduces malicious interventions, and facilitates inclusive participation in digital marketplaces for farmers and small cooperatives by providing new income sources. Environmental gains that are associated with the socio-economic benefits include emission reductions, better resource recovery, and climate resilience. However, challenges persist regarding governance, interoperability, infrastructure, and digital literacy, especially in developing contexts. challenges persist regarding governance, interoperability, infrastructure, and digital literacy, especially in developing contexts. International cooperation, coherent policy frameworks, and capacity-building efforts should therefore underpin the adoption of blockchain. A combination of blockchain innovations with CE principles will allow the agri-food systems to transform into regenerative, transparent, and economically viable systems. </w:t>
      </w:r>
    </w:p>
    <w:p w14:paraId="6E90C07C" w14:textId="77777777" w:rsidR="003B0E3A" w:rsidRDefault="003B0E3A" w:rsidP="00441B6F">
      <w:pPr>
        <w:pStyle w:val="ReferHead"/>
        <w:spacing w:after="0"/>
        <w:jc w:val="both"/>
        <w:rPr>
          <w:rFonts w:ascii="Arial" w:hAnsi="Arial" w:cs="Arial"/>
          <w:b w:val="0"/>
          <w:caps w:val="0"/>
          <w:sz w:val="20"/>
        </w:rPr>
      </w:pPr>
    </w:p>
    <w:p w14:paraId="62B1392E" w14:textId="4FFD8F15" w:rsidR="00B01FCD" w:rsidRDefault="005951B8" w:rsidP="00441B6F">
      <w:pPr>
        <w:pStyle w:val="ReferHead"/>
        <w:spacing w:after="0"/>
        <w:jc w:val="both"/>
        <w:rPr>
          <w:rFonts w:ascii="Arial" w:hAnsi="Arial" w:cs="Arial"/>
        </w:rPr>
      </w:pPr>
      <w:r>
        <w:rPr>
          <w:rFonts w:ascii="Arial" w:hAnsi="Arial" w:cs="Arial"/>
        </w:rPr>
        <w:t xml:space="preserve">13. </w:t>
      </w:r>
      <w:r w:rsidR="00B01FCD" w:rsidRPr="00FB3A86">
        <w:rPr>
          <w:rFonts w:ascii="Arial" w:hAnsi="Arial" w:cs="Arial"/>
        </w:rPr>
        <w:t>References</w:t>
      </w:r>
    </w:p>
    <w:p w14:paraId="09BCAF97" w14:textId="77777777" w:rsidR="00212784" w:rsidRDefault="00212784" w:rsidP="00212784">
      <w:pPr>
        <w:pStyle w:val="Body"/>
        <w:spacing w:after="0"/>
      </w:pPr>
    </w:p>
    <w:p w14:paraId="456DE37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b/>
          <w:bCs/>
        </w:rPr>
        <w:fldChar w:fldCharType="begin" w:fldLock="1"/>
      </w:r>
      <w:r w:rsidRPr="003B0E3A">
        <w:rPr>
          <w:rFonts w:ascii="Arial" w:hAnsi="Arial" w:cs="Arial"/>
          <w:b/>
          <w:bCs/>
        </w:rPr>
        <w:instrText xml:space="preserve">ADDIN Mendeley Bibliography CSL_BIBLIOGRAPHY </w:instrText>
      </w:r>
      <w:r w:rsidRPr="003B0E3A">
        <w:rPr>
          <w:rFonts w:ascii="Arial" w:hAnsi="Arial" w:cs="Arial"/>
          <w:b/>
          <w:bCs/>
        </w:rPr>
        <w:fldChar w:fldCharType="separate"/>
      </w:r>
      <w:r w:rsidRPr="003B0E3A">
        <w:rPr>
          <w:rFonts w:ascii="Arial" w:hAnsi="Arial" w:cs="Arial"/>
          <w:noProof/>
        </w:rPr>
        <w:t xml:space="preserve">Abiri, R., Rizan, N., Balasundram, S. K., Shahbazi, A. B., &amp; Abdul-Hamid, H. (2023). Application of digital technologies for ensuring agricultural productivity. </w:t>
      </w:r>
      <w:r w:rsidRPr="003B0E3A">
        <w:rPr>
          <w:rFonts w:ascii="Arial" w:hAnsi="Arial" w:cs="Arial"/>
          <w:i/>
          <w:iCs/>
          <w:noProof/>
        </w:rPr>
        <w:t>Heliyon</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(12), e22601. https://doi.org/10.1016/j.heliyon.2023.e22601</w:t>
      </w:r>
    </w:p>
    <w:p w14:paraId="23BC9A5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Acheampomaa, N. A., &amp; Bellini, F. (2025). </w:t>
      </w:r>
      <w:r w:rsidRPr="003B0E3A">
        <w:rPr>
          <w:rFonts w:ascii="Arial" w:hAnsi="Arial" w:cs="Arial"/>
          <w:noProof/>
        </w:rPr>
        <w:t xml:space="preserve">Blockchain Application for Sustainable Farming in Africa: Insights from Literature and Policy Documents. </w:t>
      </w:r>
      <w:r w:rsidRPr="003B0E3A">
        <w:rPr>
          <w:rFonts w:ascii="Arial" w:hAnsi="Arial" w:cs="Arial"/>
          <w:i/>
          <w:iCs/>
          <w:noProof/>
        </w:rPr>
        <w:t>Proceedings of the International Conference on Business Excellence</w:t>
      </w:r>
      <w:r w:rsidRPr="003B0E3A">
        <w:rPr>
          <w:rFonts w:ascii="Arial" w:hAnsi="Arial" w:cs="Arial"/>
          <w:noProof/>
        </w:rPr>
        <w:t xml:space="preserve">, </w:t>
      </w:r>
      <w:r w:rsidRPr="003B0E3A">
        <w:rPr>
          <w:rFonts w:ascii="Arial" w:hAnsi="Arial" w:cs="Arial"/>
          <w:i/>
          <w:iCs/>
          <w:noProof/>
        </w:rPr>
        <w:t>19</w:t>
      </w:r>
      <w:r w:rsidRPr="003B0E3A">
        <w:rPr>
          <w:rFonts w:ascii="Arial" w:hAnsi="Arial" w:cs="Arial"/>
          <w:noProof/>
        </w:rPr>
        <w:t>(1), 1323–1337.</w:t>
      </w:r>
    </w:p>
    <w:p w14:paraId="157A898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Ahl, A., Goto, M., &amp; Yarime, M. (2020). Smart technology applications in the woody biomass supply chain: interview insights and potential in Japan. </w:t>
      </w:r>
      <w:r w:rsidRPr="003B0E3A">
        <w:rPr>
          <w:rFonts w:ascii="Arial" w:hAnsi="Arial" w:cs="Arial"/>
          <w:i/>
          <w:iCs/>
          <w:noProof/>
        </w:rPr>
        <w:t>Sustainability Science</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(5), 1531–1553. https://doi.org/10.1007/s11625-019-00728-2</w:t>
      </w:r>
    </w:p>
    <w:p w14:paraId="18F9B15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Ahmad, A. Y. A. B., Kumari, S. S., S, M., Guha, S. K., Gehlot, A., &amp; Pant, B. (2023). Blockchain Implementation in Financial Sector and Cyber Security System. </w:t>
      </w:r>
      <w:r w:rsidRPr="003B0E3A">
        <w:rPr>
          <w:rFonts w:ascii="Arial" w:hAnsi="Arial" w:cs="Arial"/>
          <w:i/>
          <w:iCs/>
          <w:noProof/>
        </w:rPr>
        <w:t>2023 International Conference on Artificial Intelligence and Smart Communication (AISC)</w:t>
      </w:r>
      <w:r w:rsidRPr="003B0E3A">
        <w:rPr>
          <w:rFonts w:ascii="Arial" w:hAnsi="Arial" w:cs="Arial"/>
          <w:noProof/>
        </w:rPr>
        <w:t>, 586–590. https://doi.org/10.1109/AISC56616.2023.10085045</w:t>
      </w:r>
    </w:p>
    <w:p w14:paraId="3E1444A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Ajuwon, A., Adewuyi, A., Nwangele, C. R., &amp; Akintobi, A. O. (2021). Blockchain technology and its role in transforming financial services: The future of smart contracts in lending. </w:t>
      </w:r>
      <w:r w:rsidRPr="003B0E3A">
        <w:rPr>
          <w:rFonts w:ascii="Arial" w:hAnsi="Arial" w:cs="Arial"/>
          <w:i/>
          <w:iCs/>
          <w:noProof/>
        </w:rPr>
        <w:t>International Journal of Multidisciplinary Research and Growth Evaluation</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(2), 319–329.</w:t>
      </w:r>
    </w:p>
    <w:p w14:paraId="2A9A4E1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Akella, G. K., Wibowo, S., Grandhi, S., &amp; Mubarak, S. (2023). A Systematic Review of </w:t>
      </w:r>
      <w:r w:rsidRPr="003B0E3A">
        <w:rPr>
          <w:rFonts w:ascii="Arial" w:hAnsi="Arial" w:cs="Arial"/>
          <w:noProof/>
        </w:rPr>
        <w:lastRenderedPageBreak/>
        <w:t xml:space="preserve">Blockchain Technology Adoption Barriers and Enablers for Smart and Sustainable Agriculture. </w:t>
      </w:r>
      <w:r w:rsidRPr="003B0E3A">
        <w:rPr>
          <w:rFonts w:ascii="Arial" w:hAnsi="Arial" w:cs="Arial"/>
          <w:i/>
          <w:iCs/>
          <w:noProof/>
        </w:rPr>
        <w:t>Big Data and Cognitive Computing</w:t>
      </w:r>
      <w:r w:rsidRPr="003B0E3A">
        <w:rPr>
          <w:rFonts w:ascii="Arial" w:hAnsi="Arial" w:cs="Arial"/>
          <w:noProof/>
        </w:rPr>
        <w:t xml:space="preserve">, </w:t>
      </w:r>
      <w:r w:rsidRPr="003B0E3A">
        <w:rPr>
          <w:rFonts w:ascii="Arial" w:hAnsi="Arial" w:cs="Arial"/>
          <w:i/>
          <w:iCs/>
          <w:noProof/>
        </w:rPr>
        <w:t>7</w:t>
      </w:r>
      <w:r w:rsidRPr="003B0E3A">
        <w:rPr>
          <w:rFonts w:ascii="Arial" w:hAnsi="Arial" w:cs="Arial"/>
          <w:noProof/>
        </w:rPr>
        <w:t>(2), 86. https://doi.org/10.3390/bdcc7020086</w:t>
      </w:r>
    </w:p>
    <w:p w14:paraId="7CB20A7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Alabadi, M., &amp; Habbal, A. (2023). Next-generation predictive maintenance: leveraging blockchain and dynamic deep learning in a domain-independent system. </w:t>
      </w:r>
      <w:r w:rsidRPr="003B0E3A">
        <w:rPr>
          <w:rFonts w:ascii="Arial" w:hAnsi="Arial" w:cs="Arial"/>
          <w:i/>
          <w:iCs/>
          <w:noProof/>
          <w:lang w:val="it-IT"/>
        </w:rPr>
        <w:t>PeerJ Computer Science</w:t>
      </w:r>
      <w:r w:rsidRPr="003B0E3A">
        <w:rPr>
          <w:rFonts w:ascii="Arial" w:hAnsi="Arial" w:cs="Arial"/>
          <w:noProof/>
          <w:lang w:val="it-IT"/>
        </w:rPr>
        <w:t xml:space="preserve">, </w:t>
      </w:r>
      <w:r w:rsidRPr="003B0E3A">
        <w:rPr>
          <w:rFonts w:ascii="Arial" w:hAnsi="Arial" w:cs="Arial"/>
          <w:i/>
          <w:iCs/>
          <w:noProof/>
          <w:lang w:val="it-IT"/>
        </w:rPr>
        <w:t>9</w:t>
      </w:r>
      <w:r w:rsidRPr="003B0E3A">
        <w:rPr>
          <w:rFonts w:ascii="Arial" w:hAnsi="Arial" w:cs="Arial"/>
          <w:noProof/>
          <w:lang w:val="it-IT"/>
        </w:rPr>
        <w:t>, e1712. https://doi.org/10.7717/peerj-cs.1712</w:t>
      </w:r>
    </w:p>
    <w:p w14:paraId="55484FB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Alabrese, M., &amp; Cristiani, E. (2023). </w:t>
      </w:r>
      <w:r w:rsidRPr="003B0E3A">
        <w:rPr>
          <w:rFonts w:ascii="Arial" w:hAnsi="Arial" w:cs="Arial"/>
          <w:noProof/>
        </w:rPr>
        <w:t xml:space="preserve">Cultivating sustainability: navigating the EU legal landscape in organic farming amidst climate change challenges. In </w:t>
      </w:r>
      <w:r w:rsidRPr="003B0E3A">
        <w:rPr>
          <w:rFonts w:ascii="Arial" w:hAnsi="Arial" w:cs="Arial"/>
          <w:i/>
          <w:iCs/>
          <w:noProof/>
        </w:rPr>
        <w:t>EU law on sustainable and climate resilient agriculture after the European Green Deal</w:t>
      </w:r>
      <w:r w:rsidRPr="003B0E3A">
        <w:rPr>
          <w:rFonts w:ascii="Arial" w:hAnsi="Arial" w:cs="Arial"/>
          <w:noProof/>
        </w:rPr>
        <w:t xml:space="preserve"> (Vol. 1, pp. 57–75). Rurinnova srls.</w:t>
      </w:r>
    </w:p>
    <w:p w14:paraId="5227339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Ali, G., Asiku, D., Mijwil, M. M., Adamopoulos, I., &amp; Dudek, M. (2025). Fusion of Blockchain, IoT, Artificial Intelligence, and Robotics for Efficient Waste Management in Smart Cities. </w:t>
      </w:r>
      <w:r w:rsidRPr="003B0E3A">
        <w:rPr>
          <w:rFonts w:ascii="Arial" w:hAnsi="Arial" w:cs="Arial"/>
          <w:i/>
          <w:iCs/>
          <w:noProof/>
        </w:rPr>
        <w:t>International Journal of Innovative Technology and Interdisciplinary Sciences</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(3), 388–495. https://doi.org/https://doi.org/10.15157/IJITIS.2025.8.3.388-495</w:t>
      </w:r>
    </w:p>
    <w:p w14:paraId="44F3EBD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Ali, M. A., &amp; Kamraju, M. (2025). </w:t>
      </w:r>
      <w:r w:rsidRPr="003B0E3A">
        <w:rPr>
          <w:rFonts w:ascii="Arial" w:hAnsi="Arial" w:cs="Arial"/>
          <w:noProof/>
        </w:rPr>
        <w:t xml:space="preserve">Accountability, Transparency, and Adaptation Strategies. In </w:t>
      </w:r>
      <w:r w:rsidRPr="003B0E3A">
        <w:rPr>
          <w:rFonts w:ascii="Arial" w:hAnsi="Arial" w:cs="Arial"/>
          <w:i/>
          <w:iCs/>
          <w:noProof/>
        </w:rPr>
        <w:t>Global Climate Governance: Strategies for Effective Management</w:t>
      </w:r>
      <w:r w:rsidRPr="003B0E3A">
        <w:rPr>
          <w:rFonts w:ascii="Arial" w:hAnsi="Arial" w:cs="Arial"/>
          <w:noProof/>
        </w:rPr>
        <w:t xml:space="preserve"> (pp. 135–154). Springer Nature Singapore. https://doi.org/10.1007/978-981-96-2727-1_6</w:t>
      </w:r>
    </w:p>
    <w:p w14:paraId="5CABA73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Almutairi, K., Hosseini Dehshiri, S. J., Hosseini Dehshiri, S. S., Hoa, A. X., Arockia Dhanraj, J., Mostafaeipour, A., Issakhov, A., &amp; Techato, K. (2023). Blockchain Technology Application Challenges in Renewable Energy Supply Chain Management. </w:t>
      </w:r>
      <w:r w:rsidRPr="003B0E3A">
        <w:rPr>
          <w:rFonts w:ascii="Arial" w:hAnsi="Arial" w:cs="Arial"/>
          <w:i/>
          <w:iCs/>
          <w:noProof/>
        </w:rPr>
        <w:t>Environmental Science and Pollution Research</w:t>
      </w:r>
      <w:r w:rsidRPr="003B0E3A">
        <w:rPr>
          <w:rFonts w:ascii="Arial" w:hAnsi="Arial" w:cs="Arial"/>
          <w:noProof/>
        </w:rPr>
        <w:t xml:space="preserve">, </w:t>
      </w:r>
      <w:r w:rsidRPr="003B0E3A">
        <w:rPr>
          <w:rFonts w:ascii="Arial" w:hAnsi="Arial" w:cs="Arial"/>
          <w:i/>
          <w:iCs/>
          <w:noProof/>
        </w:rPr>
        <w:t>30</w:t>
      </w:r>
      <w:r w:rsidRPr="003B0E3A">
        <w:rPr>
          <w:rFonts w:ascii="Arial" w:hAnsi="Arial" w:cs="Arial"/>
          <w:noProof/>
        </w:rPr>
        <w:t>(28), 72041–72058. https://doi.org/10.1007/s11356-021-18311-7</w:t>
      </w:r>
    </w:p>
    <w:p w14:paraId="4039E7F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Alotaibi, E. M., Khallaf, A., Abdallah, A. A.-N., Zoubi, T., &amp; Alnesafi, A. (2024). Blockchain-Driven Carbon Accountability in Supply Chains.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(24), 10872. https://doi.org/10.3390/su162410872</w:t>
      </w:r>
    </w:p>
    <w:p w14:paraId="08845DB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Amrita Bahri. (2021). </w:t>
      </w:r>
      <w:r w:rsidRPr="003B0E3A">
        <w:rPr>
          <w:rFonts w:ascii="Arial" w:hAnsi="Arial" w:cs="Arial"/>
          <w:i/>
          <w:iCs/>
          <w:noProof/>
        </w:rPr>
        <w:t>Blockchaining international trade: a way forward for women’s economic empowerment?</w:t>
      </w:r>
      <w:r w:rsidRPr="003B0E3A">
        <w:rPr>
          <w:rFonts w:ascii="Arial" w:hAnsi="Arial" w:cs="Arial"/>
          <w:noProof/>
        </w:rPr>
        <w:t xml:space="preserve"> https://doi.org/https://wtochairs.org/blockchaining-international-trade-forward-women-s-economic-empowerment#:~:text=Blockchain technology holds considerable promise,with exporting and importing%2C and</w:t>
      </w:r>
    </w:p>
    <w:p w14:paraId="590C532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Anastasiadis, F., Apostolidou, I., &amp; Tsolakis, N. (2025). </w:t>
      </w:r>
      <w:r w:rsidRPr="003B0E3A">
        <w:rPr>
          <w:rFonts w:ascii="Arial" w:hAnsi="Arial" w:cs="Arial"/>
          <w:noProof/>
        </w:rPr>
        <w:t xml:space="preserve">Challenges and opportunities of supply chain traceability: insights from emergent agri-food sector. </w:t>
      </w:r>
      <w:r w:rsidRPr="003B0E3A">
        <w:rPr>
          <w:rFonts w:ascii="Arial" w:hAnsi="Arial" w:cs="Arial"/>
          <w:i/>
          <w:iCs/>
          <w:noProof/>
        </w:rPr>
        <w:t>Supply Chain Management: An International Journal</w:t>
      </w:r>
      <w:r w:rsidRPr="003B0E3A">
        <w:rPr>
          <w:rFonts w:ascii="Arial" w:hAnsi="Arial" w:cs="Arial"/>
          <w:noProof/>
        </w:rPr>
        <w:t xml:space="preserve">, </w:t>
      </w:r>
      <w:r w:rsidRPr="003B0E3A">
        <w:rPr>
          <w:rFonts w:ascii="Arial" w:hAnsi="Arial" w:cs="Arial"/>
          <w:i/>
          <w:iCs/>
          <w:noProof/>
        </w:rPr>
        <w:t>30</w:t>
      </w:r>
      <w:r w:rsidRPr="003B0E3A">
        <w:rPr>
          <w:rFonts w:ascii="Arial" w:hAnsi="Arial" w:cs="Arial"/>
          <w:noProof/>
        </w:rPr>
        <w:t>(1), 106–126. https://doi.org/10.1108/SCM-05-2024-0322</w:t>
      </w:r>
    </w:p>
    <w:p w14:paraId="48DDF96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Arogundade, J. B., &amp; Njoku, T. K. (2024). Enhancing Agricultural Supply Chain Efficiency through Blockchain for Maximum Yield and Profitability. </w:t>
      </w:r>
      <w:r w:rsidRPr="003B0E3A">
        <w:rPr>
          <w:rFonts w:ascii="Arial" w:hAnsi="Arial" w:cs="Arial"/>
          <w:i/>
          <w:iCs/>
          <w:noProof/>
        </w:rPr>
        <w:t>International Journal of Research Publication and Reviews</w:t>
      </w:r>
      <w:r w:rsidRPr="003B0E3A">
        <w:rPr>
          <w:rFonts w:ascii="Arial" w:hAnsi="Arial" w:cs="Arial"/>
          <w:noProof/>
        </w:rPr>
        <w:t xml:space="preserve">, </w:t>
      </w:r>
      <w:r w:rsidRPr="003B0E3A">
        <w:rPr>
          <w:rFonts w:ascii="Arial" w:hAnsi="Arial" w:cs="Arial"/>
          <w:i/>
          <w:iCs/>
          <w:noProof/>
        </w:rPr>
        <w:t>5</w:t>
      </w:r>
      <w:r w:rsidRPr="003B0E3A">
        <w:rPr>
          <w:rFonts w:ascii="Arial" w:hAnsi="Arial" w:cs="Arial"/>
          <w:noProof/>
        </w:rPr>
        <w:t>(10), 1944–2010. https://doi.org/https://doi.org/10.5281/zenodo.13959939</w:t>
      </w:r>
    </w:p>
    <w:p w14:paraId="06B6755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Arvana, M., Rocha, A. D., &amp; Barata, J. (2023). </w:t>
      </w:r>
      <w:r w:rsidRPr="003B0E3A">
        <w:rPr>
          <w:rFonts w:ascii="Arial" w:hAnsi="Arial" w:cs="Arial"/>
          <w:noProof/>
        </w:rPr>
        <w:t xml:space="preserve">Agri-Food Value Chain Traceability Using </w:t>
      </w:r>
      <w:r w:rsidRPr="003B0E3A">
        <w:rPr>
          <w:rFonts w:ascii="Arial" w:hAnsi="Arial" w:cs="Arial"/>
          <w:noProof/>
        </w:rPr>
        <w:lastRenderedPageBreak/>
        <w:t xml:space="preserve">Blockchain Technology: Portuguese Hams’ Production Scenario. </w:t>
      </w:r>
      <w:r w:rsidRPr="003B0E3A">
        <w:rPr>
          <w:rFonts w:ascii="Arial" w:hAnsi="Arial" w:cs="Arial"/>
          <w:i/>
          <w:iCs/>
          <w:noProof/>
        </w:rPr>
        <w:t>Foods</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(23), 4246. https://doi.org/10.3390/foods12234246</w:t>
      </w:r>
    </w:p>
    <w:p w14:paraId="20BF1FB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Balzarova, M. A. (2021). Blockchain technology – a new era of ecolabelling schemes? </w:t>
      </w:r>
      <w:r w:rsidRPr="003B0E3A">
        <w:rPr>
          <w:rFonts w:ascii="Arial" w:hAnsi="Arial" w:cs="Arial"/>
          <w:i/>
          <w:iCs/>
          <w:noProof/>
        </w:rPr>
        <w:t>Corporate Governance: The International Journal of Business in Society</w:t>
      </w:r>
      <w:r w:rsidRPr="003B0E3A">
        <w:rPr>
          <w:rFonts w:ascii="Arial" w:hAnsi="Arial" w:cs="Arial"/>
          <w:noProof/>
        </w:rPr>
        <w:t xml:space="preserve">, </w:t>
      </w:r>
      <w:r w:rsidRPr="003B0E3A">
        <w:rPr>
          <w:rFonts w:ascii="Arial" w:hAnsi="Arial" w:cs="Arial"/>
          <w:i/>
          <w:iCs/>
          <w:noProof/>
        </w:rPr>
        <w:t>21</w:t>
      </w:r>
      <w:r w:rsidRPr="003B0E3A">
        <w:rPr>
          <w:rFonts w:ascii="Arial" w:hAnsi="Arial" w:cs="Arial"/>
          <w:noProof/>
        </w:rPr>
        <w:t>(1), 159–174. https://doi.org/10.1108/CG-08-2020-0328</w:t>
      </w:r>
    </w:p>
    <w:p w14:paraId="5F302B9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Barton, R., Burchard, J., Cabrera, V. E., Cook, D., Cooley, W., Cue, R., Fadul, L., Mattison, J., &amp; Saha, A. (2025). Data Ownership and Privacy in Dairy Farming: Insights from U.S. and Global Perspectives. </w:t>
      </w:r>
      <w:r w:rsidRPr="003B0E3A">
        <w:rPr>
          <w:rFonts w:ascii="Arial" w:hAnsi="Arial" w:cs="Arial"/>
          <w:i/>
          <w:iCs/>
          <w:noProof/>
        </w:rPr>
        <w:t>Animals</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(4), 524. https://doi.org/10.3390/ani15040524</w:t>
      </w:r>
    </w:p>
    <w:p w14:paraId="5604E23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Basu, P., Deb, P., &amp; Singh, A. (2024). Blockchain and the carbon credit ecosystem: sustainable management of the supply chain. </w:t>
      </w:r>
      <w:r w:rsidRPr="003B0E3A">
        <w:rPr>
          <w:rFonts w:ascii="Arial" w:hAnsi="Arial" w:cs="Arial"/>
          <w:i/>
          <w:iCs/>
          <w:noProof/>
        </w:rPr>
        <w:t>Journal of Business Strategy</w:t>
      </w:r>
      <w:r w:rsidRPr="003B0E3A">
        <w:rPr>
          <w:rFonts w:ascii="Arial" w:hAnsi="Arial" w:cs="Arial"/>
          <w:noProof/>
        </w:rPr>
        <w:t xml:space="preserve">, </w:t>
      </w:r>
      <w:r w:rsidRPr="003B0E3A">
        <w:rPr>
          <w:rFonts w:ascii="Arial" w:hAnsi="Arial" w:cs="Arial"/>
          <w:i/>
          <w:iCs/>
          <w:noProof/>
        </w:rPr>
        <w:t>45</w:t>
      </w:r>
      <w:r w:rsidRPr="003B0E3A">
        <w:rPr>
          <w:rFonts w:ascii="Arial" w:hAnsi="Arial" w:cs="Arial"/>
          <w:noProof/>
        </w:rPr>
        <w:t>(1), 33–40. https://doi.org/10.1108/JBS-09-2022-0157</w:t>
      </w:r>
    </w:p>
    <w:p w14:paraId="1468730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Bendale, S., Shinde, M., Kokane, M., Sakunde, M., Shruti, M., &amp; Hod. (2025). Blockchain and IoT-Driven Carbon Offsetting for a Decentralized Carbon Economy. </w:t>
      </w:r>
      <w:r w:rsidRPr="003B0E3A">
        <w:rPr>
          <w:rFonts w:ascii="Arial" w:hAnsi="Arial" w:cs="Arial"/>
          <w:i/>
          <w:iCs/>
          <w:noProof/>
        </w:rPr>
        <w:t>International Journal of Advanced Research in Science Communication and Technology</w:t>
      </w:r>
      <w:r w:rsidRPr="003B0E3A">
        <w:rPr>
          <w:rFonts w:ascii="Arial" w:hAnsi="Arial" w:cs="Arial"/>
          <w:noProof/>
        </w:rPr>
        <w:t xml:space="preserve">, </w:t>
      </w:r>
      <w:r w:rsidRPr="003B0E3A">
        <w:rPr>
          <w:rFonts w:ascii="Arial" w:hAnsi="Arial" w:cs="Arial"/>
          <w:i/>
          <w:iCs/>
          <w:noProof/>
        </w:rPr>
        <w:t>5</w:t>
      </w:r>
      <w:r w:rsidRPr="003B0E3A">
        <w:rPr>
          <w:rFonts w:ascii="Arial" w:hAnsi="Arial" w:cs="Arial"/>
          <w:noProof/>
        </w:rPr>
        <w:t>, 211–216. https://doi.org/10.48175/IJARSCT-27040</w:t>
      </w:r>
    </w:p>
    <w:p w14:paraId="06120C8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Bhat, S. A., Huang, N.-F., Sofi, I. B., &amp; Sultan, M. (2021). </w:t>
      </w:r>
      <w:r w:rsidRPr="003B0E3A">
        <w:rPr>
          <w:rFonts w:ascii="Arial" w:hAnsi="Arial" w:cs="Arial"/>
          <w:noProof/>
        </w:rPr>
        <w:t xml:space="preserve">Agriculture-Food Supply Chain Management Based on Blockchain and IoT: A Narrative on Enterprise Blockchain Interoperability. </w:t>
      </w:r>
      <w:r w:rsidRPr="003B0E3A">
        <w:rPr>
          <w:rFonts w:ascii="Arial" w:hAnsi="Arial" w:cs="Arial"/>
          <w:i/>
          <w:iCs/>
          <w:noProof/>
        </w:rPr>
        <w:t>Agriculture</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 40. https://doi.org/10.3390/agriculture12010040</w:t>
      </w:r>
    </w:p>
    <w:p w14:paraId="7D77F60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Boçe, M. T., &amp; Hoxha, J. (2024). Blockchain technology as a catalyst for sustainable development: Exploring economic, social, and environmental synergies. </w:t>
      </w:r>
      <w:r w:rsidRPr="003B0E3A">
        <w:rPr>
          <w:rFonts w:ascii="Arial" w:hAnsi="Arial" w:cs="Arial"/>
          <w:i/>
          <w:iCs/>
          <w:noProof/>
        </w:rPr>
        <w:t>Academic Journal of Interdisciplinary Studies</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(2).</w:t>
      </w:r>
    </w:p>
    <w:p w14:paraId="7E2659F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Boehm, V. A. J., Kim, J., &amp; Hong, J. W.-K. (2017). Holistic tracking of products on the blockchain using NFC and verified users. </w:t>
      </w:r>
      <w:r w:rsidRPr="003B0E3A">
        <w:rPr>
          <w:rFonts w:ascii="Arial" w:hAnsi="Arial" w:cs="Arial"/>
          <w:i/>
          <w:iCs/>
          <w:noProof/>
        </w:rPr>
        <w:t>International Workshop on Information Security Applications</w:t>
      </w:r>
      <w:r w:rsidRPr="003B0E3A">
        <w:rPr>
          <w:rFonts w:ascii="Arial" w:hAnsi="Arial" w:cs="Arial"/>
          <w:noProof/>
        </w:rPr>
        <w:t>, 184–195.</w:t>
      </w:r>
    </w:p>
    <w:p w14:paraId="2056101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Bosona, T., &amp; Gebresenbet, G. (2023). The Role of Blockchain Technology in Promoting Traceability Systems in Agri-Food Production and Supply Chains.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23</w:t>
      </w:r>
      <w:r w:rsidRPr="003B0E3A">
        <w:rPr>
          <w:rFonts w:ascii="Arial" w:hAnsi="Arial" w:cs="Arial"/>
          <w:noProof/>
        </w:rPr>
        <w:t>(11), 5342. https://doi.org/10.3390/s23115342</w:t>
      </w:r>
    </w:p>
    <w:p w14:paraId="20B4984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Burg, V., Troitzsch, K. G., Akyol, D., Baier, U., Hellweg, S., &amp; Thees, O. (2021). Farmer’s willingness to adopt private and collective biogas facilities: An agent-based modeling approach. </w:t>
      </w:r>
      <w:r w:rsidRPr="003B0E3A">
        <w:rPr>
          <w:rFonts w:ascii="Arial" w:hAnsi="Arial" w:cs="Arial"/>
          <w:i/>
          <w:iCs/>
          <w:noProof/>
        </w:rPr>
        <w:t>Resources, Conservation and Recycling</w:t>
      </w:r>
      <w:r w:rsidRPr="003B0E3A">
        <w:rPr>
          <w:rFonts w:ascii="Arial" w:hAnsi="Arial" w:cs="Arial"/>
          <w:noProof/>
        </w:rPr>
        <w:t xml:space="preserve">, </w:t>
      </w:r>
      <w:r w:rsidRPr="003B0E3A">
        <w:rPr>
          <w:rFonts w:ascii="Arial" w:hAnsi="Arial" w:cs="Arial"/>
          <w:i/>
          <w:iCs/>
          <w:noProof/>
        </w:rPr>
        <w:t>167</w:t>
      </w:r>
      <w:r w:rsidRPr="003B0E3A">
        <w:rPr>
          <w:rFonts w:ascii="Arial" w:hAnsi="Arial" w:cs="Arial"/>
          <w:noProof/>
        </w:rPr>
        <w:t>, 105400. https://doi.org/10.1016/j.resconrec.2021.105400</w:t>
      </w:r>
    </w:p>
    <w:p w14:paraId="4B42A5A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Caro, M. P., Ali, M. S., Vecchio, M., &amp; Giaffreda, R. (2018). Blockchain-based traceability in Agri-Food supply chain management: A practical implementation. </w:t>
      </w:r>
      <w:r w:rsidRPr="003B0E3A">
        <w:rPr>
          <w:rFonts w:ascii="Arial" w:hAnsi="Arial" w:cs="Arial"/>
          <w:i/>
          <w:iCs/>
          <w:noProof/>
        </w:rPr>
        <w:t>2018 IoT Vertical and Topical Summit on Agriculture-Tuscany (IOT Tuscany)</w:t>
      </w:r>
      <w:r w:rsidRPr="003B0E3A">
        <w:rPr>
          <w:rFonts w:ascii="Arial" w:hAnsi="Arial" w:cs="Arial"/>
          <w:noProof/>
        </w:rPr>
        <w:t>, 1–4.</w:t>
      </w:r>
    </w:p>
    <w:p w14:paraId="56DA951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Chandan, A., John, M., &amp; Potdar, V. (2023). Achieving UN SDGs in Food Supply Chain Using Blockchain Technology.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(3), 2109. https://doi.org/10.3390/su15032109</w:t>
      </w:r>
    </w:p>
    <w:p w14:paraId="1A95A85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Chen, S. C., Dang, X., Xu, Q., &amp; Own, C.-M. (2024). Transforming Waste into Value: Sustainable Recycling of Agricultural Resources Under the ‘Carbon Peak and Carbon Neutrality’ Vision.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(1), 55. https://doi.org/10.3390/su17010055</w:t>
      </w:r>
    </w:p>
    <w:p w14:paraId="7A689C9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Chen, T.-Y., Zheng, Y.-Y., Wang, Y.-H., Yeh, C.-C., Liao, C.-H., &amp; Lee, T.-M. (2025). A zero-waste approach to Sarcodia suiae valorization: Recycling aquaculture wastes and carbon dioxide for biostimulant, biofertilizer, and bioenergy production. </w:t>
      </w:r>
      <w:r w:rsidRPr="003B0E3A">
        <w:rPr>
          <w:rFonts w:ascii="Arial" w:hAnsi="Arial" w:cs="Arial"/>
          <w:i/>
          <w:iCs/>
          <w:noProof/>
        </w:rPr>
        <w:t>Bioresource Technology</w:t>
      </w:r>
      <w:r w:rsidRPr="003B0E3A">
        <w:rPr>
          <w:rFonts w:ascii="Arial" w:hAnsi="Arial" w:cs="Arial"/>
          <w:noProof/>
        </w:rPr>
        <w:t xml:space="preserve">, </w:t>
      </w:r>
      <w:r w:rsidRPr="003B0E3A">
        <w:rPr>
          <w:rFonts w:ascii="Arial" w:hAnsi="Arial" w:cs="Arial"/>
          <w:i/>
          <w:iCs/>
          <w:noProof/>
        </w:rPr>
        <w:t>418</w:t>
      </w:r>
      <w:r w:rsidRPr="003B0E3A">
        <w:rPr>
          <w:rFonts w:ascii="Arial" w:hAnsi="Arial" w:cs="Arial"/>
          <w:noProof/>
        </w:rPr>
        <w:t>, 131929. https://doi.org/10.1016/j.biortech.2024.131929</w:t>
      </w:r>
    </w:p>
    <w:p w14:paraId="1A4B945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Chen, Y., Li, Y., &amp; Li, C. (2020). Electronic agriculture, blockchain and digital agricultural democratization: Origin, theory and application.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268</w:t>
      </w:r>
      <w:r w:rsidRPr="003B0E3A">
        <w:rPr>
          <w:rFonts w:ascii="Arial" w:hAnsi="Arial" w:cs="Arial"/>
          <w:noProof/>
        </w:rPr>
        <w:t>, 122071. https://doi.org/10.1016/j.jclepro.2020.122071</w:t>
      </w:r>
    </w:p>
    <w:p w14:paraId="6087690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Chiaraluce, G., Bentivoglio, D., Finco, A., Fiore, M., Contò, F., &amp; Galati, A. (2024). Exploring the role of blockchain technology in modern high-value food supply chains: global trends and future research directions. </w:t>
      </w:r>
      <w:r w:rsidRPr="003B0E3A">
        <w:rPr>
          <w:rFonts w:ascii="Arial" w:hAnsi="Arial" w:cs="Arial"/>
          <w:i/>
          <w:iCs/>
          <w:noProof/>
        </w:rPr>
        <w:t>Agricultural and Food Economics</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 6. https://doi.org/10.1186/s40100-024-00301-1</w:t>
      </w:r>
    </w:p>
    <w:p w14:paraId="45D643E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Chukwugozie, D. C., Njoagwuani, E. I., David, K., Okonji, B. A., Milovanova, N., Akinsemolu, A. A., Mazi, I. M., Onyeaka, H., Winnall, L., &amp; Ghosh, S. (2024). Combatting food fraud IN SUB-SAHARAN Africa: Strategies for Strengthened safety and security. </w:t>
      </w:r>
      <w:r w:rsidRPr="003B0E3A">
        <w:rPr>
          <w:rFonts w:ascii="Arial" w:hAnsi="Arial" w:cs="Arial"/>
          <w:i/>
          <w:iCs/>
          <w:noProof/>
        </w:rPr>
        <w:t>Trends in Food Science &amp; Technology</w:t>
      </w:r>
      <w:r w:rsidRPr="003B0E3A">
        <w:rPr>
          <w:rFonts w:ascii="Arial" w:hAnsi="Arial" w:cs="Arial"/>
          <w:noProof/>
        </w:rPr>
        <w:t xml:space="preserve">, </w:t>
      </w:r>
      <w:r w:rsidRPr="003B0E3A">
        <w:rPr>
          <w:rFonts w:ascii="Arial" w:hAnsi="Arial" w:cs="Arial"/>
          <w:i/>
          <w:iCs/>
          <w:noProof/>
        </w:rPr>
        <w:t>150</w:t>
      </w:r>
      <w:r w:rsidRPr="003B0E3A">
        <w:rPr>
          <w:rFonts w:ascii="Arial" w:hAnsi="Arial" w:cs="Arial"/>
          <w:noProof/>
        </w:rPr>
        <w:t>, 104575. https://doi.org/10.1016/j.tifs.2024.104575</w:t>
      </w:r>
    </w:p>
    <w:p w14:paraId="47F804D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Collart, A. J., &amp; Canales, E. (2022). How might broad adoption of blockchain</w:t>
      </w:r>
      <w:r w:rsidRPr="003B0E3A">
        <w:rPr>
          <w:rFonts w:ascii="Cambria Math" w:hAnsi="Cambria Math" w:cs="Cambria Math"/>
          <w:noProof/>
        </w:rPr>
        <w:t>‐</w:t>
      </w:r>
      <w:r w:rsidRPr="003B0E3A">
        <w:rPr>
          <w:rFonts w:ascii="Arial" w:hAnsi="Arial" w:cs="Arial"/>
          <w:noProof/>
        </w:rPr>
        <w:t xml:space="preserve">based traceability impact the &lt;scp&gt;U.S.&lt;/scp&gt; fresh produce supply chain? </w:t>
      </w:r>
      <w:r w:rsidRPr="003B0E3A">
        <w:rPr>
          <w:rFonts w:ascii="Arial" w:hAnsi="Arial" w:cs="Arial"/>
          <w:i/>
          <w:iCs/>
          <w:noProof/>
        </w:rPr>
        <w:t>Applied Economic Perspectives and Policy</w:t>
      </w:r>
      <w:r w:rsidRPr="003B0E3A">
        <w:rPr>
          <w:rFonts w:ascii="Arial" w:hAnsi="Arial" w:cs="Arial"/>
          <w:noProof/>
        </w:rPr>
        <w:t xml:space="preserve">, </w:t>
      </w:r>
      <w:r w:rsidRPr="003B0E3A">
        <w:rPr>
          <w:rFonts w:ascii="Arial" w:hAnsi="Arial" w:cs="Arial"/>
          <w:i/>
          <w:iCs/>
          <w:noProof/>
        </w:rPr>
        <w:t>44</w:t>
      </w:r>
      <w:r w:rsidRPr="003B0E3A">
        <w:rPr>
          <w:rFonts w:ascii="Arial" w:hAnsi="Arial" w:cs="Arial"/>
          <w:noProof/>
        </w:rPr>
        <w:t>(1), 219–236. https://doi.org/10.1002/aepp.13134</w:t>
      </w:r>
    </w:p>
    <w:p w14:paraId="10DF1CC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Davcev, D., Kocarev, L., Carbone, A., Stankovski, V., &amp; Mitresk, K. (2018). Blockchain-based distributed cloud/fog platform for IoT supply chain management. </w:t>
      </w:r>
      <w:r w:rsidRPr="003B0E3A">
        <w:rPr>
          <w:rFonts w:ascii="Arial" w:hAnsi="Arial" w:cs="Arial"/>
          <w:i/>
          <w:iCs/>
          <w:noProof/>
        </w:rPr>
        <w:t>Eighth International Conference on Advances in Computing, Electronics and Electrical Technology (CEET)</w:t>
      </w:r>
      <w:r w:rsidRPr="003B0E3A">
        <w:rPr>
          <w:rFonts w:ascii="Arial" w:hAnsi="Arial" w:cs="Arial"/>
          <w:noProof/>
        </w:rPr>
        <w:t>, 51–58.</w:t>
      </w:r>
    </w:p>
    <w:p w14:paraId="5A5FC24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De Boni, A., Ottomano Palmisano, G., De Angelis, M., &amp; Minervini, F. (2022). </w:t>
      </w:r>
      <w:r w:rsidRPr="003B0E3A">
        <w:rPr>
          <w:rFonts w:ascii="Arial" w:hAnsi="Arial" w:cs="Arial"/>
          <w:noProof/>
        </w:rPr>
        <w:t xml:space="preserve">Challenges for a Sustainable Food Supply Chain: A Review on Food Losses and Waste.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14</w:t>
      </w:r>
      <w:r w:rsidRPr="003B0E3A">
        <w:rPr>
          <w:rFonts w:ascii="Arial" w:hAnsi="Arial" w:cs="Arial"/>
          <w:noProof/>
        </w:rPr>
        <w:t>(24), 16764. https://doi.org/10.3390/su142416764</w:t>
      </w:r>
    </w:p>
    <w:p w14:paraId="26AC07C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Delardas, O., &amp; Giannos, P. (2022). Towards Energy Transition: Use of Blockchain in Renewable Certificates to Support Sustainability Commitments.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(1), 258. https://doi.org/10.3390/su15010258</w:t>
      </w:r>
    </w:p>
    <w:p w14:paraId="30B3917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Dey, K., &amp; Shekhawat, U. (2021). Blockchain for sustainable e-agriculture: Literature review, architecture for data management, and implications.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316</w:t>
      </w:r>
      <w:r w:rsidRPr="003B0E3A">
        <w:rPr>
          <w:rFonts w:ascii="Arial" w:hAnsi="Arial" w:cs="Arial"/>
          <w:noProof/>
        </w:rPr>
        <w:t>, 128254. https://doi.org/10.1016/j.jclepro.2021.128254</w:t>
      </w:r>
    </w:p>
    <w:p w14:paraId="73E1890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Dey, S. (2025). </w:t>
      </w:r>
      <w:r w:rsidRPr="003B0E3A">
        <w:rPr>
          <w:rFonts w:ascii="Arial" w:hAnsi="Arial" w:cs="Arial"/>
          <w:i/>
          <w:iCs/>
          <w:noProof/>
        </w:rPr>
        <w:t>Leveraging AI and Blockchain for Digital Transformation</w:t>
      </w:r>
      <w:r w:rsidRPr="003B0E3A">
        <w:rPr>
          <w:rFonts w:ascii="Arial" w:hAnsi="Arial" w:cs="Arial"/>
          <w:noProof/>
        </w:rPr>
        <w:t xml:space="preserve"> (pp. 291–314). https://doi.org/10.4018/979-8-3693-8664-4.ch013</w:t>
      </w:r>
    </w:p>
    <w:p w14:paraId="2E53C8B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lastRenderedPageBreak/>
        <w:t xml:space="preserve">Di Prisco, D., &amp; Strangio, D. (2025). </w:t>
      </w:r>
      <w:r w:rsidRPr="003B0E3A">
        <w:rPr>
          <w:rFonts w:ascii="Arial" w:hAnsi="Arial" w:cs="Arial"/>
          <w:noProof/>
        </w:rPr>
        <w:t xml:space="preserve">Technology and financial inclusion: A case study to evaluate potential and limitations of Blockchain in emerging countries. </w:t>
      </w:r>
      <w:r w:rsidRPr="003B0E3A">
        <w:rPr>
          <w:rFonts w:ascii="Arial" w:hAnsi="Arial" w:cs="Arial"/>
          <w:i/>
          <w:iCs/>
          <w:noProof/>
        </w:rPr>
        <w:t>Technology Analysis &amp; Strategic Management</w:t>
      </w:r>
      <w:r w:rsidRPr="003B0E3A">
        <w:rPr>
          <w:rFonts w:ascii="Arial" w:hAnsi="Arial" w:cs="Arial"/>
          <w:noProof/>
        </w:rPr>
        <w:t xml:space="preserve">, </w:t>
      </w:r>
      <w:r w:rsidRPr="003B0E3A">
        <w:rPr>
          <w:rFonts w:ascii="Arial" w:hAnsi="Arial" w:cs="Arial"/>
          <w:i/>
          <w:iCs/>
          <w:noProof/>
        </w:rPr>
        <w:t>37</w:t>
      </w:r>
      <w:r w:rsidRPr="003B0E3A">
        <w:rPr>
          <w:rFonts w:ascii="Arial" w:hAnsi="Arial" w:cs="Arial"/>
          <w:noProof/>
        </w:rPr>
        <w:t>(4), 448–461.</w:t>
      </w:r>
    </w:p>
    <w:p w14:paraId="5F47B3E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Dogo, E. M., Salami, A. F., Nwulu, N. I., &amp; Aigbavboa, C. O. (2019). Blockchain and Internet of Things-Based Technologies for Intelligent Water Management System. </w:t>
      </w:r>
      <w:r w:rsidRPr="003B0E3A">
        <w:rPr>
          <w:rFonts w:ascii="Arial" w:hAnsi="Arial" w:cs="Arial"/>
          <w:noProof/>
          <w:lang w:val="it-IT"/>
        </w:rPr>
        <w:t xml:space="preserve">In F. Al-Turjman (Ed.), </w:t>
      </w:r>
      <w:r w:rsidRPr="003B0E3A">
        <w:rPr>
          <w:rFonts w:ascii="Arial" w:hAnsi="Arial" w:cs="Arial"/>
          <w:i/>
          <w:iCs/>
          <w:noProof/>
          <w:lang w:val="it-IT"/>
        </w:rPr>
        <w:t>Artificial Intelligence in IoT</w:t>
      </w:r>
      <w:r w:rsidRPr="003B0E3A">
        <w:rPr>
          <w:rFonts w:ascii="Arial" w:hAnsi="Arial" w:cs="Arial"/>
          <w:noProof/>
          <w:lang w:val="it-IT"/>
        </w:rPr>
        <w:t xml:space="preserve"> (pp. 129–150). </w:t>
      </w:r>
      <w:r w:rsidRPr="003B0E3A">
        <w:rPr>
          <w:rFonts w:ascii="Arial" w:hAnsi="Arial" w:cs="Arial"/>
          <w:noProof/>
        </w:rPr>
        <w:t>Springer International Publishing. https://doi.org/10.1007/978-3-030-04110-6_7</w:t>
      </w:r>
    </w:p>
    <w:p w14:paraId="5CCC765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dos Santos, R. B., Torrisi, N. M., &amp; Pantoni, R. P. (2021). Third Party Certification of Agri-Food Supply Chain Using Smart Contracts and Blockchain Tokens.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21</w:t>
      </w:r>
      <w:r w:rsidRPr="003B0E3A">
        <w:rPr>
          <w:rFonts w:ascii="Arial" w:hAnsi="Arial" w:cs="Arial"/>
          <w:noProof/>
        </w:rPr>
        <w:t>(16), 5307. https://doi.org/10.3390/s21165307</w:t>
      </w:r>
    </w:p>
    <w:p w14:paraId="2AE4928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Downes, L., &amp; Reed, C. (2020). Distributed Ledger Technology for Governance of Sustainability Transparency in the Global Energy Value Chain. </w:t>
      </w:r>
      <w:r w:rsidRPr="003B0E3A">
        <w:rPr>
          <w:rFonts w:ascii="Arial" w:hAnsi="Arial" w:cs="Arial"/>
          <w:i/>
          <w:iCs/>
          <w:noProof/>
        </w:rPr>
        <w:t>Global Energy Law and Sustainability</w:t>
      </w:r>
      <w:r w:rsidRPr="003B0E3A">
        <w:rPr>
          <w:rFonts w:ascii="Arial" w:hAnsi="Arial" w:cs="Arial"/>
          <w:noProof/>
        </w:rPr>
        <w:t xml:space="preserve">, </w:t>
      </w:r>
      <w:r w:rsidRPr="003B0E3A">
        <w:rPr>
          <w:rFonts w:ascii="Arial" w:hAnsi="Arial" w:cs="Arial"/>
          <w:i/>
          <w:iCs/>
          <w:noProof/>
        </w:rPr>
        <w:t>1</w:t>
      </w:r>
      <w:r w:rsidRPr="003B0E3A">
        <w:rPr>
          <w:rFonts w:ascii="Arial" w:hAnsi="Arial" w:cs="Arial"/>
          <w:noProof/>
        </w:rPr>
        <w:t>(1), 55–100. https://doi.org/10.3366/gels.2020.0006</w:t>
      </w:r>
    </w:p>
    <w:p w14:paraId="1DD6950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Duguma, A. L., &amp; Bai, X. (2024). How the internet of things technology improves agricultural efficiency. </w:t>
      </w:r>
      <w:r w:rsidRPr="003B0E3A">
        <w:rPr>
          <w:rFonts w:ascii="Arial" w:hAnsi="Arial" w:cs="Arial"/>
          <w:i/>
          <w:iCs/>
          <w:noProof/>
        </w:rPr>
        <w:t>Artificial Intelligence Review</w:t>
      </w:r>
      <w:r w:rsidRPr="003B0E3A">
        <w:rPr>
          <w:rFonts w:ascii="Arial" w:hAnsi="Arial" w:cs="Arial"/>
          <w:noProof/>
        </w:rPr>
        <w:t xml:space="preserve">, </w:t>
      </w:r>
      <w:r w:rsidRPr="003B0E3A">
        <w:rPr>
          <w:rFonts w:ascii="Arial" w:hAnsi="Arial" w:cs="Arial"/>
          <w:i/>
          <w:iCs/>
          <w:noProof/>
        </w:rPr>
        <w:t>58</w:t>
      </w:r>
      <w:r w:rsidRPr="003B0E3A">
        <w:rPr>
          <w:rFonts w:ascii="Arial" w:hAnsi="Arial" w:cs="Arial"/>
          <w:noProof/>
        </w:rPr>
        <w:t>(2), 63. https://doi.org/10.1007/s10462-024-11046-0</w:t>
      </w:r>
    </w:p>
    <w:p w14:paraId="4C20A9D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Dzreke, S. S. (2025). Beyond The Hype: a Real World Evaluation of Blockchain’s Role in Democratizing Agri Food Systems. </w:t>
      </w:r>
      <w:r w:rsidRPr="003B0E3A">
        <w:rPr>
          <w:rFonts w:ascii="Arial" w:hAnsi="Arial" w:cs="Arial"/>
          <w:i/>
          <w:iCs/>
          <w:noProof/>
        </w:rPr>
        <w:t>Economics and Business Journal (ECBIS)</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(6), 519–550. https://doi.org/https://doi.org/10.47353/ecbis.v3i6.232</w:t>
      </w:r>
    </w:p>
    <w:p w14:paraId="1C1FF3E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Ekene Cynthia Onukwulu, Mercy Odochi Agho, &amp; Nsisong Louis Eyo-Udo. (2022). Circular economy models for sustainable resource management in energy supply chains. </w:t>
      </w:r>
      <w:r w:rsidRPr="003B0E3A">
        <w:rPr>
          <w:rFonts w:ascii="Arial" w:hAnsi="Arial" w:cs="Arial"/>
          <w:i/>
          <w:iCs/>
          <w:noProof/>
        </w:rPr>
        <w:t>World Journal of Advanced Science and Technology</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(2), 034–057. https://doi.org/10.53346/wjast.2022.2.2.0048</w:t>
      </w:r>
    </w:p>
    <w:p w14:paraId="10DC75C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Elkoraichi, Y., Elfezazi, S., &amp; Belhadi, A. (2025). </w:t>
      </w:r>
      <w:r w:rsidRPr="003B0E3A">
        <w:rPr>
          <w:rFonts w:ascii="Arial" w:hAnsi="Arial" w:cs="Arial"/>
          <w:noProof/>
        </w:rPr>
        <w:t xml:space="preserve">Analysis of barriers to blockchain technology adoption in the African agri-food supply chain. </w:t>
      </w:r>
      <w:r w:rsidRPr="003B0E3A">
        <w:rPr>
          <w:rFonts w:ascii="Arial" w:hAnsi="Arial" w:cs="Arial"/>
          <w:i/>
          <w:iCs/>
          <w:noProof/>
        </w:rPr>
        <w:t>Discover Sustainability</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(1), 289. https://doi.org/10.1007/s43621-025-01125-9</w:t>
      </w:r>
    </w:p>
    <w:p w14:paraId="749F281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Ellahi, R. M., Wood, L. C., &amp; Bekhit, A. E.-D. A. (2023). Blockchain-Based Frameworks for Food Traceability: A Systematic Review. </w:t>
      </w:r>
      <w:r w:rsidRPr="003B0E3A">
        <w:rPr>
          <w:rFonts w:ascii="Arial" w:hAnsi="Arial" w:cs="Arial"/>
          <w:i/>
          <w:iCs/>
          <w:noProof/>
        </w:rPr>
        <w:t>Foods</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(16), 3026. https://doi.org/10.3390/foods12163026</w:t>
      </w:r>
    </w:p>
    <w:p w14:paraId="18D2ABB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Ellahi, R. M., Wood, L. C., &amp; Bekhit, A. E.-D. A. (2024). Blockchain-Driven Food Supply Chains: A Systematic Review for Unexplored Opportunities. </w:t>
      </w:r>
      <w:r w:rsidRPr="003B0E3A">
        <w:rPr>
          <w:rFonts w:ascii="Arial" w:hAnsi="Arial" w:cs="Arial"/>
          <w:i/>
          <w:iCs/>
          <w:noProof/>
        </w:rPr>
        <w:t>Applied Sciences</w:t>
      </w:r>
      <w:r w:rsidRPr="003B0E3A">
        <w:rPr>
          <w:rFonts w:ascii="Arial" w:hAnsi="Arial" w:cs="Arial"/>
          <w:noProof/>
        </w:rPr>
        <w:t xml:space="preserve">, </w:t>
      </w:r>
      <w:r w:rsidRPr="003B0E3A">
        <w:rPr>
          <w:rFonts w:ascii="Arial" w:hAnsi="Arial" w:cs="Arial"/>
          <w:i/>
          <w:iCs/>
          <w:noProof/>
        </w:rPr>
        <w:t>14</w:t>
      </w:r>
      <w:r w:rsidRPr="003B0E3A">
        <w:rPr>
          <w:rFonts w:ascii="Arial" w:hAnsi="Arial" w:cs="Arial"/>
          <w:noProof/>
        </w:rPr>
        <w:t>(19), 8944. https://doi.org/10.3390/app14198944</w:t>
      </w:r>
    </w:p>
    <w:p w14:paraId="65115FF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Elmnifi, M., Almaktar, M., Vambol, S., Trush, O., Sydorenko, V., &amp; Mykhailov, V. (2023). Agricultural waste in Libya as a resource for biochar and methane production: An analytical study. </w:t>
      </w:r>
      <w:r w:rsidRPr="003B0E3A">
        <w:rPr>
          <w:rFonts w:ascii="Arial" w:hAnsi="Arial" w:cs="Arial"/>
          <w:i/>
          <w:iCs/>
          <w:noProof/>
        </w:rPr>
        <w:t>Ecological Questions</w:t>
      </w:r>
      <w:r w:rsidRPr="003B0E3A">
        <w:rPr>
          <w:rFonts w:ascii="Arial" w:hAnsi="Arial" w:cs="Arial"/>
          <w:noProof/>
        </w:rPr>
        <w:t xml:space="preserve">, </w:t>
      </w:r>
      <w:r w:rsidRPr="003B0E3A">
        <w:rPr>
          <w:rFonts w:ascii="Arial" w:hAnsi="Arial" w:cs="Arial"/>
          <w:i/>
          <w:iCs/>
          <w:noProof/>
        </w:rPr>
        <w:t>35</w:t>
      </w:r>
      <w:r w:rsidRPr="003B0E3A">
        <w:rPr>
          <w:rFonts w:ascii="Arial" w:hAnsi="Arial" w:cs="Arial"/>
          <w:noProof/>
        </w:rPr>
        <w:t>(2), 1–20. https://doi.org/10.12775/EQ.2024.021</w:t>
      </w:r>
    </w:p>
    <w:p w14:paraId="669B8F8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Espenan, N. P. (2023). Improving voluntary carbon markets through standardization and blockchain technology. </w:t>
      </w:r>
      <w:r w:rsidRPr="003B0E3A">
        <w:rPr>
          <w:rFonts w:ascii="Arial" w:hAnsi="Arial" w:cs="Arial"/>
          <w:i/>
          <w:iCs/>
          <w:noProof/>
        </w:rPr>
        <w:t>Wyo. L. Rev.</w:t>
      </w:r>
      <w:r w:rsidRPr="003B0E3A">
        <w:rPr>
          <w:rFonts w:ascii="Arial" w:hAnsi="Arial" w:cs="Arial"/>
          <w:noProof/>
        </w:rPr>
        <w:t xml:space="preserve">, </w:t>
      </w:r>
      <w:r w:rsidRPr="003B0E3A">
        <w:rPr>
          <w:rFonts w:ascii="Arial" w:hAnsi="Arial" w:cs="Arial"/>
          <w:i/>
          <w:iCs/>
          <w:noProof/>
        </w:rPr>
        <w:t>23</w:t>
      </w:r>
      <w:r w:rsidRPr="003B0E3A">
        <w:rPr>
          <w:rFonts w:ascii="Arial" w:hAnsi="Arial" w:cs="Arial"/>
          <w:noProof/>
        </w:rPr>
        <w:t>, 141.</w:t>
      </w:r>
    </w:p>
    <w:p w14:paraId="78DEE19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Evens, M., Ercoli, P., &amp; Arteconi, A. (2023). Blockchain-Enabled Microgrids: Toward Peer-to-Peer Energy Trading and Flexible Demand Management. </w:t>
      </w:r>
      <w:r w:rsidRPr="003B0E3A">
        <w:rPr>
          <w:rFonts w:ascii="Arial" w:hAnsi="Arial" w:cs="Arial"/>
          <w:i/>
          <w:iCs/>
          <w:noProof/>
        </w:rPr>
        <w:t>Energies</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(18), 6741. https://doi.org/10.3390/en16186741</w:t>
      </w:r>
    </w:p>
    <w:p w14:paraId="198282F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Galanakis, C. M., Daskalakis, M. I., Galanakis, I. M., Nehrey, M., Spanou, M., Vetsou, A., Chalkidou, A., &amp; Agrafioti, E. (2025). Landscape of policies, standards, approaches, and projects for EU food security: an overview. </w:t>
      </w:r>
      <w:r w:rsidRPr="003B0E3A">
        <w:rPr>
          <w:rFonts w:ascii="Arial" w:hAnsi="Arial" w:cs="Arial"/>
          <w:i/>
          <w:iCs/>
          <w:noProof/>
        </w:rPr>
        <w:t>Discover Food</w:t>
      </w:r>
      <w:r w:rsidRPr="003B0E3A">
        <w:rPr>
          <w:rFonts w:ascii="Arial" w:hAnsi="Arial" w:cs="Arial"/>
          <w:noProof/>
        </w:rPr>
        <w:t xml:space="preserve">, </w:t>
      </w:r>
      <w:r w:rsidRPr="003B0E3A">
        <w:rPr>
          <w:rFonts w:ascii="Arial" w:hAnsi="Arial" w:cs="Arial"/>
          <w:i/>
          <w:iCs/>
          <w:noProof/>
        </w:rPr>
        <w:t>5</w:t>
      </w:r>
      <w:r w:rsidRPr="003B0E3A">
        <w:rPr>
          <w:rFonts w:ascii="Arial" w:hAnsi="Arial" w:cs="Arial"/>
          <w:noProof/>
        </w:rPr>
        <w:t>(1), 117. https://doi.org/10.1007/s44187-025-00387-6</w:t>
      </w:r>
    </w:p>
    <w:p w14:paraId="3EE69D9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Goel, M., &amp; Pandey, M. (2024). Crop Yield Prediction Using AI: A Review. </w:t>
      </w:r>
      <w:r w:rsidRPr="003B0E3A">
        <w:rPr>
          <w:rFonts w:ascii="Arial" w:hAnsi="Arial" w:cs="Arial"/>
          <w:i/>
          <w:iCs/>
          <w:noProof/>
        </w:rPr>
        <w:t>2024 2nd International Conference on Disruptive Technologies (ICDT)</w:t>
      </w:r>
      <w:r w:rsidRPr="003B0E3A">
        <w:rPr>
          <w:rFonts w:ascii="Arial" w:hAnsi="Arial" w:cs="Arial"/>
          <w:noProof/>
        </w:rPr>
        <w:t>, 1547–1553. https://doi.org/10.1109/ICDT61202.2024.10489432</w:t>
      </w:r>
    </w:p>
    <w:p w14:paraId="3038604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Götz, T., Berg, H., Jansen, M., Adisorn, T., Cembrero, D., Markkanen, S., &amp; Chowdhury, T. (2022). </w:t>
      </w:r>
      <w:r w:rsidRPr="003B0E3A">
        <w:rPr>
          <w:rFonts w:ascii="Arial" w:hAnsi="Arial" w:cs="Arial"/>
          <w:i/>
          <w:iCs/>
          <w:noProof/>
        </w:rPr>
        <w:t>Digital Product Passport: the ticket to achieving a climate neutral and circular European economy?</w:t>
      </w:r>
    </w:p>
    <w:p w14:paraId="7DD1728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Grover, B. A., Chaudhary, B., Rajput, N. K., &amp; Dukiya, O. (2021). Blockchain and Governance: Theory, Applications and Challenges. In </w:t>
      </w:r>
      <w:r w:rsidRPr="003B0E3A">
        <w:rPr>
          <w:rFonts w:ascii="Arial" w:hAnsi="Arial" w:cs="Arial"/>
          <w:i/>
          <w:iCs/>
          <w:noProof/>
        </w:rPr>
        <w:t>Blockchain for Business</w:t>
      </w:r>
      <w:r w:rsidRPr="003B0E3A">
        <w:rPr>
          <w:rFonts w:ascii="Arial" w:hAnsi="Arial" w:cs="Arial"/>
          <w:noProof/>
        </w:rPr>
        <w:t xml:space="preserve"> (pp. 113–139). Wiley. https://doi.org/10.1002/9781119711063.ch6</w:t>
      </w:r>
    </w:p>
    <w:p w14:paraId="6722B75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Guo, S., &amp; Feng, T. (2024). Blockchain-based smart trading mechanism for renewable energy power consumption vouchers and green certificates: Platform design and simulation. </w:t>
      </w:r>
      <w:r w:rsidRPr="003B0E3A">
        <w:rPr>
          <w:rFonts w:ascii="Arial" w:hAnsi="Arial" w:cs="Arial"/>
          <w:i/>
          <w:iCs/>
          <w:noProof/>
        </w:rPr>
        <w:t>Applied Energy</w:t>
      </w:r>
      <w:r w:rsidRPr="003B0E3A">
        <w:rPr>
          <w:rFonts w:ascii="Arial" w:hAnsi="Arial" w:cs="Arial"/>
          <w:noProof/>
        </w:rPr>
        <w:t xml:space="preserve">, </w:t>
      </w:r>
      <w:r w:rsidRPr="003B0E3A">
        <w:rPr>
          <w:rFonts w:ascii="Arial" w:hAnsi="Arial" w:cs="Arial"/>
          <w:i/>
          <w:iCs/>
          <w:noProof/>
        </w:rPr>
        <w:t>369</w:t>
      </w:r>
      <w:r w:rsidRPr="003B0E3A">
        <w:rPr>
          <w:rFonts w:ascii="Arial" w:hAnsi="Arial" w:cs="Arial"/>
          <w:noProof/>
        </w:rPr>
        <w:t>, 123351. https://doi.org/10.1016/j.apenergy.2024.123351</w:t>
      </w:r>
    </w:p>
    <w:p w14:paraId="39E0AE2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Halder, S., Rafiqul Islam, M., Mamun, Q., Mahboubi, A., Walsh, P., &amp; Zahidul Islam, M. (2025). A comprehensive survey on AI-enabled secure social industrial Internet of Things in the agri-food supply chain. </w:t>
      </w:r>
      <w:r w:rsidRPr="003B0E3A">
        <w:rPr>
          <w:rFonts w:ascii="Arial" w:hAnsi="Arial" w:cs="Arial"/>
          <w:i/>
          <w:iCs/>
          <w:noProof/>
        </w:rPr>
        <w:t>Smart Agricultural Technology</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 100902. https://doi.org/10.1016/j.atech.2025.100902</w:t>
      </w:r>
    </w:p>
    <w:p w14:paraId="7B86837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Hang, L., &amp; Kim, D.-H. (2019). Design and Implementation of an Integrated IoT Blockchain Platform for Sensing Data Integrity. </w:t>
      </w:r>
      <w:r w:rsidRPr="003B0E3A">
        <w:rPr>
          <w:rFonts w:ascii="Arial" w:hAnsi="Arial" w:cs="Arial"/>
          <w:i/>
          <w:iCs/>
          <w:noProof/>
          <w:lang w:val="it-IT"/>
        </w:rPr>
        <w:t>Sensors</w:t>
      </w:r>
      <w:r w:rsidRPr="003B0E3A">
        <w:rPr>
          <w:rFonts w:ascii="Arial" w:hAnsi="Arial" w:cs="Arial"/>
          <w:noProof/>
          <w:lang w:val="it-IT"/>
        </w:rPr>
        <w:t xml:space="preserve">, </w:t>
      </w:r>
      <w:r w:rsidRPr="003B0E3A">
        <w:rPr>
          <w:rFonts w:ascii="Arial" w:hAnsi="Arial" w:cs="Arial"/>
          <w:i/>
          <w:iCs/>
          <w:noProof/>
          <w:lang w:val="it-IT"/>
        </w:rPr>
        <w:t>19</w:t>
      </w:r>
      <w:r w:rsidRPr="003B0E3A">
        <w:rPr>
          <w:rFonts w:ascii="Arial" w:hAnsi="Arial" w:cs="Arial"/>
          <w:noProof/>
          <w:lang w:val="it-IT"/>
        </w:rPr>
        <w:t>(10), 2228. https://doi.org/10.3390/s19102228</w:t>
      </w:r>
    </w:p>
    <w:p w14:paraId="726EFA0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Huang, Y., Li, X., Xu, L., &amp; Ma, Y. (2025). </w:t>
      </w:r>
      <w:r w:rsidRPr="003B0E3A">
        <w:rPr>
          <w:rFonts w:ascii="Arial" w:hAnsi="Arial" w:cs="Arial"/>
          <w:noProof/>
        </w:rPr>
        <w:t xml:space="preserve">Digital traceability in horticulture: a systematic review of edge-cloud-blockchain-terminal (ECBT) integration with IoT and AI technologies.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https://doi.org/10.3389/fbloc.2025.1636627</w:t>
      </w:r>
    </w:p>
    <w:p w14:paraId="267B7BA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Hull, J., Gupta, A., &amp; Kloppenburg, S. (2021). Interrogating the promises and perils of climate cryptogovernance: Blockchain discourses in international climate politics. </w:t>
      </w:r>
      <w:r w:rsidRPr="003B0E3A">
        <w:rPr>
          <w:rFonts w:ascii="Arial" w:hAnsi="Arial" w:cs="Arial"/>
          <w:i/>
          <w:iCs/>
          <w:noProof/>
        </w:rPr>
        <w:t>Earth System Governance</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100117. https://doi.org/10.1016/j.esg.2021.100117</w:t>
      </w:r>
    </w:p>
    <w:p w14:paraId="6A43485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Iyer, S., Thakur, S., Dixit, M., Katkam, R., Agrawal, A., &amp; Kazi, F. (2019). Blockchain and Anomaly Detection based Monitoring System for Enforcing Wastewater Reuse. </w:t>
      </w:r>
      <w:r w:rsidRPr="003B0E3A">
        <w:rPr>
          <w:rFonts w:ascii="Arial" w:hAnsi="Arial" w:cs="Arial"/>
          <w:i/>
          <w:iCs/>
          <w:noProof/>
        </w:rPr>
        <w:t xml:space="preserve">2019 </w:t>
      </w:r>
      <w:r w:rsidRPr="003B0E3A">
        <w:rPr>
          <w:rFonts w:ascii="Arial" w:hAnsi="Arial" w:cs="Arial"/>
          <w:i/>
          <w:iCs/>
          <w:noProof/>
        </w:rPr>
        <w:lastRenderedPageBreak/>
        <w:t>10th International Conference on Computing, Communication and Networking Technologies (ICCCNT)</w:t>
      </w:r>
      <w:r w:rsidRPr="003B0E3A">
        <w:rPr>
          <w:rFonts w:ascii="Arial" w:hAnsi="Arial" w:cs="Arial"/>
          <w:noProof/>
        </w:rPr>
        <w:t>, 1–7. https://doi.org/10.1109/ICCCNT45670.2019.8944586</w:t>
      </w:r>
    </w:p>
    <w:p w14:paraId="323A7AC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Jayabal, R., Sivanraju, R., &amp; Prabhakar, P. (2025). Low</w:t>
      </w:r>
      <w:r w:rsidRPr="003B0E3A">
        <w:rPr>
          <w:rFonts w:ascii="Cambria Math" w:hAnsi="Cambria Math" w:cs="Cambria Math"/>
          <w:noProof/>
        </w:rPr>
        <w:t>‐</w:t>
      </w:r>
      <w:r w:rsidRPr="003B0E3A">
        <w:rPr>
          <w:rFonts w:ascii="Arial" w:hAnsi="Arial" w:cs="Arial"/>
          <w:noProof/>
        </w:rPr>
        <w:t xml:space="preserve">Carbon Agricultural Strategies: Toward Environmental Protection and Energy Efficiency. </w:t>
      </w:r>
      <w:r w:rsidRPr="003B0E3A">
        <w:rPr>
          <w:rFonts w:ascii="Arial" w:hAnsi="Arial" w:cs="Arial"/>
          <w:i/>
          <w:iCs/>
          <w:noProof/>
        </w:rPr>
        <w:t>Energy Science &amp; Engineering</w:t>
      </w:r>
      <w:r w:rsidRPr="003B0E3A">
        <w:rPr>
          <w:rFonts w:ascii="Arial" w:hAnsi="Arial" w:cs="Arial"/>
          <w:noProof/>
        </w:rPr>
        <w:t>. https://doi.org/10.1002/ese3.70320</w:t>
      </w:r>
    </w:p>
    <w:p w14:paraId="08843FD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Jemi, T. R., Foysal Habib, &amp; Md. Rashed Alam. (2024). Strategies for Integrating Marginalized Communities into Supply Chains: Empowering Suppliers, Producers, and Distributors. </w:t>
      </w:r>
      <w:r w:rsidRPr="003B0E3A">
        <w:rPr>
          <w:rFonts w:ascii="Arial" w:hAnsi="Arial" w:cs="Arial"/>
          <w:i/>
          <w:iCs/>
          <w:noProof/>
        </w:rPr>
        <w:t>Journal Of Creative Writing (ISSN-2410-6259)</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(1), 37–54. https://doi.org/10.70771/jocw.v8i1.92</w:t>
      </w:r>
    </w:p>
    <w:p w14:paraId="5490F88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Jha, A., &amp; Singh, S. R. (2024). </w:t>
      </w:r>
      <w:r w:rsidRPr="003B0E3A">
        <w:rPr>
          <w:rFonts w:ascii="Arial" w:hAnsi="Arial" w:cs="Arial"/>
          <w:i/>
          <w:iCs/>
          <w:noProof/>
        </w:rPr>
        <w:t>Bridging the Divide</w:t>
      </w:r>
      <w:r w:rsidRPr="003B0E3A">
        <w:rPr>
          <w:rFonts w:ascii="Arial" w:hAnsi="Arial" w:cs="Arial"/>
          <w:noProof/>
        </w:rPr>
        <w:t xml:space="preserve"> (pp. 133–150). https://doi.org/10.4018/979-8-3693-6392-8.ch007</w:t>
      </w:r>
    </w:p>
    <w:p w14:paraId="589A8D4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Kabeyi, M. J. B., &amp; Olanrewaju, O. A. (2022). Biogas Production and Applications in the Sustainable Energy Transition. </w:t>
      </w:r>
      <w:r w:rsidRPr="003B0E3A">
        <w:rPr>
          <w:rFonts w:ascii="Arial" w:hAnsi="Arial" w:cs="Arial"/>
          <w:i/>
          <w:iCs/>
          <w:noProof/>
        </w:rPr>
        <w:t>Journal of Energy</w:t>
      </w:r>
      <w:r w:rsidRPr="003B0E3A">
        <w:rPr>
          <w:rFonts w:ascii="Arial" w:hAnsi="Arial" w:cs="Arial"/>
          <w:noProof/>
        </w:rPr>
        <w:t xml:space="preserve">, </w:t>
      </w:r>
      <w:r w:rsidRPr="003B0E3A">
        <w:rPr>
          <w:rFonts w:ascii="Arial" w:hAnsi="Arial" w:cs="Arial"/>
          <w:i/>
          <w:iCs/>
          <w:noProof/>
        </w:rPr>
        <w:t>2022</w:t>
      </w:r>
      <w:r w:rsidRPr="003B0E3A">
        <w:rPr>
          <w:rFonts w:ascii="Arial" w:hAnsi="Arial" w:cs="Arial"/>
          <w:noProof/>
        </w:rPr>
        <w:t>, 1–43. https://doi.org/10.1155/2022/8750221</w:t>
      </w:r>
    </w:p>
    <w:p w14:paraId="3C2AFF3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Kamilaris, A., Fonts, A., &amp; Prenafeta-Boldύ, F. X. (2019). The rise of blockchain technology in agriculture and food supply chains. </w:t>
      </w:r>
      <w:r w:rsidRPr="003B0E3A">
        <w:rPr>
          <w:rFonts w:ascii="Arial" w:hAnsi="Arial" w:cs="Arial"/>
          <w:i/>
          <w:iCs/>
          <w:noProof/>
        </w:rPr>
        <w:t>Trends in Food Science &amp; Technology</w:t>
      </w:r>
      <w:r w:rsidRPr="003B0E3A">
        <w:rPr>
          <w:rFonts w:ascii="Arial" w:hAnsi="Arial" w:cs="Arial"/>
          <w:noProof/>
        </w:rPr>
        <w:t xml:space="preserve">, </w:t>
      </w:r>
      <w:r w:rsidRPr="003B0E3A">
        <w:rPr>
          <w:rFonts w:ascii="Arial" w:hAnsi="Arial" w:cs="Arial"/>
          <w:i/>
          <w:iCs/>
          <w:noProof/>
        </w:rPr>
        <w:t>91</w:t>
      </w:r>
      <w:r w:rsidRPr="003B0E3A">
        <w:rPr>
          <w:rFonts w:ascii="Arial" w:hAnsi="Arial" w:cs="Arial"/>
          <w:noProof/>
        </w:rPr>
        <w:t>, 640–652.</w:t>
      </w:r>
    </w:p>
    <w:p w14:paraId="588E993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Kanjere, J. (2021). </w:t>
      </w:r>
      <w:r w:rsidRPr="003B0E3A">
        <w:rPr>
          <w:rFonts w:ascii="Arial" w:hAnsi="Arial" w:cs="Arial"/>
          <w:i/>
          <w:iCs/>
          <w:noProof/>
        </w:rPr>
        <w:t>A Blockchain-enabled System to enhance Food Traceability in Local Food Supply Chains (FSCs) suitable for Small Co-operatives in South Africa</w:t>
      </w:r>
      <w:r w:rsidRPr="003B0E3A">
        <w:rPr>
          <w:rFonts w:ascii="Arial" w:hAnsi="Arial" w:cs="Arial"/>
          <w:noProof/>
        </w:rPr>
        <w:t>.</w:t>
      </w:r>
    </w:p>
    <w:p w14:paraId="71985C1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Kargacier, C. (2021). </w:t>
      </w:r>
      <w:r w:rsidRPr="003B0E3A">
        <w:rPr>
          <w:rFonts w:ascii="Arial" w:hAnsi="Arial" w:cs="Arial"/>
          <w:i/>
          <w:iCs/>
          <w:noProof/>
        </w:rPr>
        <w:t>Benefit and cost analysis of blockchain technology in the supply chain and monitoring in the automotive industry</w:t>
      </w:r>
      <w:r w:rsidRPr="003B0E3A">
        <w:rPr>
          <w:rFonts w:ascii="Arial" w:hAnsi="Arial" w:cs="Arial"/>
          <w:noProof/>
        </w:rPr>
        <w:t xml:space="preserve">. </w:t>
      </w:r>
      <w:r w:rsidRPr="003B0E3A">
        <w:rPr>
          <w:rFonts w:ascii="Arial" w:hAnsi="Arial" w:cs="Arial"/>
          <w:noProof/>
          <w:lang w:val="it-IT"/>
        </w:rPr>
        <w:t>Politecnico di Torino.</w:t>
      </w:r>
    </w:p>
    <w:p w14:paraId="7D12F13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Karri, R. R., Ravindran, G., Pingili, V., Mubarak, N. M., Ruslan, K. N., &amp; Tan, Y. H. (2026). </w:t>
      </w:r>
      <w:r w:rsidRPr="003B0E3A">
        <w:rPr>
          <w:rFonts w:ascii="Arial" w:hAnsi="Arial" w:cs="Arial"/>
          <w:noProof/>
        </w:rPr>
        <w:t xml:space="preserve">Integrating the Food-Energy-Water Nexus: Strategies for climate change mitigation with SDG alignment. </w:t>
      </w:r>
      <w:r w:rsidRPr="003B0E3A">
        <w:rPr>
          <w:rFonts w:ascii="Arial" w:hAnsi="Arial" w:cs="Arial"/>
          <w:i/>
          <w:iCs/>
          <w:noProof/>
        </w:rPr>
        <w:t>Environmental Impact Assessment Review</w:t>
      </w:r>
      <w:r w:rsidRPr="003B0E3A">
        <w:rPr>
          <w:rFonts w:ascii="Arial" w:hAnsi="Arial" w:cs="Arial"/>
          <w:noProof/>
        </w:rPr>
        <w:t xml:space="preserve">, </w:t>
      </w:r>
      <w:r w:rsidRPr="003B0E3A">
        <w:rPr>
          <w:rFonts w:ascii="Arial" w:hAnsi="Arial" w:cs="Arial"/>
          <w:i/>
          <w:iCs/>
          <w:noProof/>
        </w:rPr>
        <w:t>116</w:t>
      </w:r>
      <w:r w:rsidRPr="003B0E3A">
        <w:rPr>
          <w:rFonts w:ascii="Arial" w:hAnsi="Arial" w:cs="Arial"/>
          <w:noProof/>
        </w:rPr>
        <w:t>, 108070. https://doi.org/10.1016/j.eiar.2025.108070</w:t>
      </w:r>
    </w:p>
    <w:p w14:paraId="5ABDCB9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Kasera, R. K., Deb, R., &amp; Acharjee, T. (2022). A framework for blockchain-, AI-, and IoT-driven smart and secure new-generation agriculture. In </w:t>
      </w:r>
      <w:r w:rsidRPr="003B0E3A">
        <w:rPr>
          <w:rFonts w:ascii="Arial" w:hAnsi="Arial" w:cs="Arial"/>
          <w:i/>
          <w:iCs/>
          <w:noProof/>
        </w:rPr>
        <w:t>Blockchain for IoT</w:t>
      </w:r>
      <w:r w:rsidRPr="003B0E3A">
        <w:rPr>
          <w:rFonts w:ascii="Arial" w:hAnsi="Arial" w:cs="Arial"/>
          <w:noProof/>
        </w:rPr>
        <w:t xml:space="preserve"> (pp. 185–215). Chapman and Hall/CRC.</w:t>
      </w:r>
    </w:p>
    <w:p w14:paraId="3E38214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Kashyap, A., Shukla, O. J., Soni, G., &amp; Ramtiyal, B. (2025). Blockchain-Driven Circular Economy Practices in Perishable Supply Chain for Mitigating Food Loss and Waste. </w:t>
      </w:r>
      <w:r w:rsidRPr="003B0E3A">
        <w:rPr>
          <w:rFonts w:ascii="Arial" w:hAnsi="Arial" w:cs="Arial"/>
          <w:i/>
          <w:iCs/>
          <w:noProof/>
        </w:rPr>
        <w:t>Journal of Systems Science and Systems Engineering</w:t>
      </w:r>
      <w:r w:rsidRPr="003B0E3A">
        <w:rPr>
          <w:rFonts w:ascii="Arial" w:hAnsi="Arial" w:cs="Arial"/>
          <w:noProof/>
        </w:rPr>
        <w:t>. https://doi.org/10.1007/s11518-025-5657-9</w:t>
      </w:r>
    </w:p>
    <w:p w14:paraId="0A611D8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Kassen, M. (2021). Understanding decentralized civic engagement: Focus on peer-to-peer and blockchain-driven perspectives on e-participation. </w:t>
      </w:r>
      <w:r w:rsidRPr="003B0E3A">
        <w:rPr>
          <w:rFonts w:ascii="Arial" w:hAnsi="Arial" w:cs="Arial"/>
          <w:i/>
          <w:iCs/>
          <w:noProof/>
        </w:rPr>
        <w:t>Technology in Society</w:t>
      </w:r>
      <w:r w:rsidRPr="003B0E3A">
        <w:rPr>
          <w:rFonts w:ascii="Arial" w:hAnsi="Arial" w:cs="Arial"/>
          <w:noProof/>
        </w:rPr>
        <w:t xml:space="preserve">, </w:t>
      </w:r>
      <w:r w:rsidRPr="003B0E3A">
        <w:rPr>
          <w:rFonts w:ascii="Arial" w:hAnsi="Arial" w:cs="Arial"/>
          <w:i/>
          <w:iCs/>
          <w:noProof/>
        </w:rPr>
        <w:t>66</w:t>
      </w:r>
      <w:r w:rsidRPr="003B0E3A">
        <w:rPr>
          <w:rFonts w:ascii="Arial" w:hAnsi="Arial" w:cs="Arial"/>
          <w:noProof/>
        </w:rPr>
        <w:t>, 101650. https://doi.org/10.1016/j.techsoc.2021.101650</w:t>
      </w:r>
    </w:p>
    <w:p w14:paraId="4AB56B4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Khan, D., Jung, L. T., &amp; Hashmani, M. A. (2021). Systematic Literature Review of Challenges in Blockchain Scalability. </w:t>
      </w:r>
      <w:r w:rsidRPr="003B0E3A">
        <w:rPr>
          <w:rFonts w:ascii="Arial" w:hAnsi="Arial" w:cs="Arial"/>
          <w:i/>
          <w:iCs/>
          <w:noProof/>
        </w:rPr>
        <w:t>Applied Sciences</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 xml:space="preserve">(20), 9372. </w:t>
      </w:r>
      <w:r w:rsidRPr="003B0E3A">
        <w:rPr>
          <w:rFonts w:ascii="Arial" w:hAnsi="Arial" w:cs="Arial"/>
          <w:noProof/>
        </w:rPr>
        <w:lastRenderedPageBreak/>
        <w:t>https://doi.org/10.3390/app11209372</w:t>
      </w:r>
    </w:p>
    <w:p w14:paraId="2CE149F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Khan, P. W., Byun, Y.-C., &amp; Park, N. (2020). IoT-Blockchain Enabled Optimized Provenance System for Food Industry 4.0 Using Advanced Deep Learning.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20</w:t>
      </w:r>
      <w:r w:rsidRPr="003B0E3A">
        <w:rPr>
          <w:rFonts w:ascii="Arial" w:hAnsi="Arial" w:cs="Arial"/>
          <w:noProof/>
        </w:rPr>
        <w:t>(10), 2990. https://doi.org/10.3390/s20102990</w:t>
      </w:r>
    </w:p>
    <w:p w14:paraId="59DFC4B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Kim, M., Hilton, B., Burks, Z., &amp; Reyes, J. (2018). Integrating blockchain, smart contract-tokens, and IoT to design a food traceability solution. </w:t>
      </w:r>
      <w:r w:rsidRPr="003B0E3A">
        <w:rPr>
          <w:rFonts w:ascii="Arial" w:hAnsi="Arial" w:cs="Arial"/>
          <w:i/>
          <w:iCs/>
          <w:noProof/>
        </w:rPr>
        <w:t>2018 IEEE 9th Annual Information Technology, Electronics and Mobile Communication Conference (IEMCON)</w:t>
      </w:r>
      <w:r w:rsidRPr="003B0E3A">
        <w:rPr>
          <w:rFonts w:ascii="Arial" w:hAnsi="Arial" w:cs="Arial"/>
          <w:noProof/>
        </w:rPr>
        <w:t>, 335–340.</w:t>
      </w:r>
    </w:p>
    <w:p w14:paraId="788AE34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Kingfisher, L., Nguyen Thi, T. T., Lehtonen, S., Saidi, T., van de Burgwal, L., &amp; Loeber, A. (2025). Tensions in stakeholder perspectives on blockchain technology in sustainable food system transformation.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https://doi.org/10.3389/fbloc.2025.1569106</w:t>
      </w:r>
    </w:p>
    <w:p w14:paraId="033E984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Kulothungan, V. (2025). Using Blockchain Ledgers to Record AI Decisions in IoT. </w:t>
      </w:r>
      <w:r w:rsidRPr="003B0E3A">
        <w:rPr>
          <w:rFonts w:ascii="Arial" w:hAnsi="Arial" w:cs="Arial"/>
          <w:i/>
          <w:iCs/>
          <w:noProof/>
        </w:rPr>
        <w:t>IoT</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(3), 37. https://doi.org/10.3390/iot6030037</w:t>
      </w:r>
    </w:p>
    <w:p w14:paraId="1364A22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Kumar, K. P., Murthy, H., Pillai, V. J., &amp; Prathap, B. R. (2022). Blockchain-Enabled Model for Minimizing Post Harvest Losses. </w:t>
      </w:r>
      <w:r w:rsidRPr="003B0E3A">
        <w:rPr>
          <w:rFonts w:ascii="Arial" w:hAnsi="Arial" w:cs="Arial"/>
          <w:i/>
          <w:iCs/>
          <w:noProof/>
        </w:rPr>
        <w:t>ECS Transactions</w:t>
      </w:r>
      <w:r w:rsidRPr="003B0E3A">
        <w:rPr>
          <w:rFonts w:ascii="Arial" w:hAnsi="Arial" w:cs="Arial"/>
          <w:noProof/>
        </w:rPr>
        <w:t xml:space="preserve">, </w:t>
      </w:r>
      <w:r w:rsidRPr="003B0E3A">
        <w:rPr>
          <w:rFonts w:ascii="Arial" w:hAnsi="Arial" w:cs="Arial"/>
          <w:i/>
          <w:iCs/>
          <w:noProof/>
        </w:rPr>
        <w:t>107</w:t>
      </w:r>
      <w:r w:rsidRPr="003B0E3A">
        <w:rPr>
          <w:rFonts w:ascii="Arial" w:hAnsi="Arial" w:cs="Arial"/>
          <w:noProof/>
        </w:rPr>
        <w:t>(1), 17475–17482. https://doi.org/10.1149/10701.17475ecst</w:t>
      </w:r>
    </w:p>
    <w:p w14:paraId="16AD7B2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Kumar, M. V., &amp; Iyengar, N. C. S. (2017). </w:t>
      </w:r>
      <w:r w:rsidRPr="003B0E3A">
        <w:rPr>
          <w:rFonts w:ascii="Arial" w:hAnsi="Arial" w:cs="Arial"/>
          <w:noProof/>
        </w:rPr>
        <w:t xml:space="preserve">A framework for Blockchain technology in rice supply chain management. </w:t>
      </w:r>
      <w:r w:rsidRPr="003B0E3A">
        <w:rPr>
          <w:rFonts w:ascii="Arial" w:hAnsi="Arial" w:cs="Arial"/>
          <w:i/>
          <w:iCs/>
          <w:noProof/>
        </w:rPr>
        <w:t>Adv. Sci. Technol. Lett</w:t>
      </w:r>
      <w:r w:rsidRPr="003B0E3A">
        <w:rPr>
          <w:rFonts w:ascii="Arial" w:hAnsi="Arial" w:cs="Arial"/>
          <w:noProof/>
        </w:rPr>
        <w:t xml:space="preserve">, </w:t>
      </w:r>
      <w:r w:rsidRPr="003B0E3A">
        <w:rPr>
          <w:rFonts w:ascii="Arial" w:hAnsi="Arial" w:cs="Arial"/>
          <w:i/>
          <w:iCs/>
          <w:noProof/>
        </w:rPr>
        <w:t>146</w:t>
      </w:r>
      <w:r w:rsidRPr="003B0E3A">
        <w:rPr>
          <w:rFonts w:ascii="Arial" w:hAnsi="Arial" w:cs="Arial"/>
          <w:noProof/>
        </w:rPr>
        <w:t>, 125–130.</w:t>
      </w:r>
    </w:p>
    <w:p w14:paraId="185A4E8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nb-NO"/>
        </w:rPr>
      </w:pPr>
      <w:r w:rsidRPr="003B0E3A">
        <w:rPr>
          <w:rFonts w:ascii="Arial" w:hAnsi="Arial" w:cs="Arial"/>
          <w:noProof/>
        </w:rPr>
        <w:t xml:space="preserve">Kumar, N. M., Chand, A. A., Malvoni, M., Prasad, K. A., Mamun, K. A., Islam, F. R., &amp; Chopra, S. S. (2020). Distributed Energy Resources and the Application of AI, IoT, and Blockchain in Smart Grids. </w:t>
      </w:r>
      <w:r w:rsidRPr="003B0E3A">
        <w:rPr>
          <w:rFonts w:ascii="Arial" w:hAnsi="Arial" w:cs="Arial"/>
          <w:i/>
          <w:iCs/>
          <w:noProof/>
          <w:lang w:val="nb-NO"/>
        </w:rPr>
        <w:t>Energies</w:t>
      </w:r>
      <w:r w:rsidRPr="003B0E3A">
        <w:rPr>
          <w:rFonts w:ascii="Arial" w:hAnsi="Arial" w:cs="Arial"/>
          <w:noProof/>
          <w:lang w:val="nb-NO"/>
        </w:rPr>
        <w:t xml:space="preserve">, </w:t>
      </w:r>
      <w:r w:rsidRPr="003B0E3A">
        <w:rPr>
          <w:rFonts w:ascii="Arial" w:hAnsi="Arial" w:cs="Arial"/>
          <w:i/>
          <w:iCs/>
          <w:noProof/>
          <w:lang w:val="nb-NO"/>
        </w:rPr>
        <w:t>13</w:t>
      </w:r>
      <w:r w:rsidRPr="003B0E3A">
        <w:rPr>
          <w:rFonts w:ascii="Arial" w:hAnsi="Arial" w:cs="Arial"/>
          <w:noProof/>
          <w:lang w:val="nb-NO"/>
        </w:rPr>
        <w:t>(21), 5739. https://doi.org/10.3390/en13215739</w:t>
      </w:r>
    </w:p>
    <w:p w14:paraId="5B825B5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Larsen, S., Bentsen, N. S., &amp; Stupak, I. (2019). </w:t>
      </w:r>
      <w:r w:rsidRPr="003B0E3A">
        <w:rPr>
          <w:rFonts w:ascii="Arial" w:hAnsi="Arial" w:cs="Arial"/>
          <w:noProof/>
        </w:rPr>
        <w:t xml:space="preserve">Implementation of voluntary verification of sustainability for solid biomass—a case study from Denmark. </w:t>
      </w:r>
      <w:r w:rsidRPr="003B0E3A">
        <w:rPr>
          <w:rFonts w:ascii="Arial" w:hAnsi="Arial" w:cs="Arial"/>
          <w:i/>
          <w:iCs/>
          <w:noProof/>
        </w:rPr>
        <w:t>Energy, Sustainability and Society</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(1), 33. https://doi.org/10.1186/s13705-019-0209-0</w:t>
      </w:r>
    </w:p>
    <w:p w14:paraId="32F7067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Lee, J.-Y., Lee, S.-E., &amp; Lee, D.-W. (2022). Current status and future prospects of biological routes to bio-based products using raw materials, wastes, and residues as renewable resources. </w:t>
      </w:r>
      <w:r w:rsidRPr="003B0E3A">
        <w:rPr>
          <w:rFonts w:ascii="Arial" w:hAnsi="Arial" w:cs="Arial"/>
          <w:i/>
          <w:iCs/>
          <w:noProof/>
        </w:rPr>
        <w:t>Critical Reviews in Environmental Science and Technology</w:t>
      </w:r>
      <w:r w:rsidRPr="003B0E3A">
        <w:rPr>
          <w:rFonts w:ascii="Arial" w:hAnsi="Arial" w:cs="Arial"/>
          <w:noProof/>
        </w:rPr>
        <w:t xml:space="preserve">, </w:t>
      </w:r>
      <w:r w:rsidRPr="003B0E3A">
        <w:rPr>
          <w:rFonts w:ascii="Arial" w:hAnsi="Arial" w:cs="Arial"/>
          <w:i/>
          <w:iCs/>
          <w:noProof/>
        </w:rPr>
        <w:t>52</w:t>
      </w:r>
      <w:r w:rsidRPr="003B0E3A">
        <w:rPr>
          <w:rFonts w:ascii="Arial" w:hAnsi="Arial" w:cs="Arial"/>
          <w:noProof/>
        </w:rPr>
        <w:t>(14), 2453–2509. https://doi.org/10.1080/10643389.2021.1880259</w:t>
      </w:r>
    </w:p>
    <w:p w14:paraId="49BF4E8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Li, J., Maiti, A., Springer, M., &amp; Gray, T. (2020). Blockchain for supply chain quality management: challenges and opportunities in context of open manufacturing and industrial internet of things. </w:t>
      </w:r>
      <w:r w:rsidRPr="003B0E3A">
        <w:rPr>
          <w:rFonts w:ascii="Arial" w:hAnsi="Arial" w:cs="Arial"/>
          <w:i/>
          <w:iCs/>
          <w:noProof/>
        </w:rPr>
        <w:t>International Journal of Computer Integrated Manufacturing</w:t>
      </w:r>
      <w:r w:rsidRPr="003B0E3A">
        <w:rPr>
          <w:rFonts w:ascii="Arial" w:hAnsi="Arial" w:cs="Arial"/>
          <w:noProof/>
        </w:rPr>
        <w:t xml:space="preserve">, </w:t>
      </w:r>
      <w:r w:rsidRPr="003B0E3A">
        <w:rPr>
          <w:rFonts w:ascii="Arial" w:hAnsi="Arial" w:cs="Arial"/>
          <w:i/>
          <w:iCs/>
          <w:noProof/>
        </w:rPr>
        <w:t>33</w:t>
      </w:r>
      <w:r w:rsidRPr="003B0E3A">
        <w:rPr>
          <w:rFonts w:ascii="Arial" w:hAnsi="Arial" w:cs="Arial"/>
          <w:noProof/>
        </w:rPr>
        <w:t>(12), 1321–1355. https://doi.org/10.1080/0951192X.2020.1815853</w:t>
      </w:r>
    </w:p>
    <w:p w14:paraId="4B35833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Loria, N., &amp; Lal, R. (2025). The Role of Technology in Carbon Farming. In </w:t>
      </w:r>
      <w:r w:rsidRPr="003B0E3A">
        <w:rPr>
          <w:rFonts w:ascii="Arial" w:hAnsi="Arial" w:cs="Arial"/>
          <w:i/>
          <w:iCs/>
          <w:noProof/>
        </w:rPr>
        <w:t>Carbon Farming: Science and Practice</w:t>
      </w:r>
      <w:r w:rsidRPr="003B0E3A">
        <w:rPr>
          <w:rFonts w:ascii="Arial" w:hAnsi="Arial" w:cs="Arial"/>
          <w:noProof/>
        </w:rPr>
        <w:t xml:space="preserve"> (pp. 257–290). Springer Nature Switzerland. https://doi.org/10.1007/978-3-032-00842-8_9</w:t>
      </w:r>
    </w:p>
    <w:p w14:paraId="5EF6ADF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nb-NO"/>
        </w:rPr>
      </w:pPr>
      <w:r w:rsidRPr="003B0E3A">
        <w:rPr>
          <w:rFonts w:ascii="Arial" w:hAnsi="Arial" w:cs="Arial"/>
          <w:noProof/>
          <w:lang w:val="it-IT"/>
        </w:rPr>
        <w:t xml:space="preserve">Lucena, P., Binotto, A. P. D., Momo, F. da S., &amp; Kim, H. (2018). </w:t>
      </w:r>
      <w:r w:rsidRPr="003B0E3A">
        <w:rPr>
          <w:rFonts w:ascii="Arial" w:hAnsi="Arial" w:cs="Arial"/>
          <w:noProof/>
        </w:rPr>
        <w:t xml:space="preserve">A case study for grain quality </w:t>
      </w:r>
      <w:r w:rsidRPr="003B0E3A">
        <w:rPr>
          <w:rFonts w:ascii="Arial" w:hAnsi="Arial" w:cs="Arial"/>
          <w:noProof/>
        </w:rPr>
        <w:lastRenderedPageBreak/>
        <w:t xml:space="preserve">assurance tracking based on a Blockchain business network. </w:t>
      </w:r>
      <w:r w:rsidRPr="003B0E3A">
        <w:rPr>
          <w:rFonts w:ascii="Arial" w:hAnsi="Arial" w:cs="Arial"/>
          <w:i/>
          <w:iCs/>
          <w:noProof/>
          <w:lang w:val="nb-NO"/>
        </w:rPr>
        <w:t>ArXiv Preprint ArXiv:1803.07877</w:t>
      </w:r>
      <w:r w:rsidRPr="003B0E3A">
        <w:rPr>
          <w:rFonts w:ascii="Arial" w:hAnsi="Arial" w:cs="Arial"/>
          <w:noProof/>
          <w:lang w:val="nb-NO"/>
        </w:rPr>
        <w:t>.</w:t>
      </w:r>
    </w:p>
    <w:p w14:paraId="387CBB4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Lv, G., Song, C., Xu, P., Qi, Z., Song, H., &amp; Liu, Y. (2023). </w:t>
      </w:r>
      <w:r w:rsidRPr="003B0E3A">
        <w:rPr>
          <w:rFonts w:ascii="Arial" w:hAnsi="Arial" w:cs="Arial"/>
          <w:noProof/>
        </w:rPr>
        <w:t xml:space="preserve">Blockchain-based traceability for agricultural products: A systematic literature review. </w:t>
      </w:r>
      <w:r w:rsidRPr="003B0E3A">
        <w:rPr>
          <w:rFonts w:ascii="Arial" w:hAnsi="Arial" w:cs="Arial"/>
          <w:i/>
          <w:iCs/>
          <w:noProof/>
        </w:rPr>
        <w:t>Agriculture</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(9), 1757.</w:t>
      </w:r>
    </w:p>
    <w:p w14:paraId="2429E89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Lv, Y. (2023). Transitioning to sustainable energy: opportunities, challenges, and the potential of blockchain technology. </w:t>
      </w:r>
      <w:r w:rsidRPr="003B0E3A">
        <w:rPr>
          <w:rFonts w:ascii="Arial" w:hAnsi="Arial" w:cs="Arial"/>
          <w:i/>
          <w:iCs/>
          <w:noProof/>
        </w:rPr>
        <w:t>Frontiers in Energy Research</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 https://doi.org/10.3389/fenrg.2023.1258044</w:t>
      </w:r>
    </w:p>
    <w:p w14:paraId="76CBBE9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Manzoor, F., Wei, L., &amp; Siraj, M. (2025). Digital Agriculture Technology Adoption in Low and Middle-Income Countries-A Review of Contemporary Literature.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1621851.</w:t>
      </w:r>
    </w:p>
    <w:p w14:paraId="015C993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Marchant, G. E., Cooper, Z., &amp; Gough-Stone, P. J. (2022). Bringing technological transparency to tenebrous markets: the case for using blockchain to validate carbon credit trading markets. </w:t>
      </w:r>
      <w:r w:rsidRPr="003B0E3A">
        <w:rPr>
          <w:rFonts w:ascii="Arial" w:hAnsi="Arial" w:cs="Arial"/>
          <w:i/>
          <w:iCs/>
          <w:noProof/>
          <w:lang w:val="it-IT"/>
        </w:rPr>
        <w:t>Nat. Res. J.</w:t>
      </w:r>
      <w:r w:rsidRPr="003B0E3A">
        <w:rPr>
          <w:rFonts w:ascii="Arial" w:hAnsi="Arial" w:cs="Arial"/>
          <w:noProof/>
          <w:lang w:val="it-IT"/>
        </w:rPr>
        <w:t xml:space="preserve">, </w:t>
      </w:r>
      <w:r w:rsidRPr="003B0E3A">
        <w:rPr>
          <w:rFonts w:ascii="Arial" w:hAnsi="Arial" w:cs="Arial"/>
          <w:i/>
          <w:iCs/>
          <w:noProof/>
          <w:lang w:val="it-IT"/>
        </w:rPr>
        <w:t>62</w:t>
      </w:r>
      <w:r w:rsidRPr="003B0E3A">
        <w:rPr>
          <w:rFonts w:ascii="Arial" w:hAnsi="Arial" w:cs="Arial"/>
          <w:noProof/>
          <w:lang w:val="it-IT"/>
        </w:rPr>
        <w:t>, 159.</w:t>
      </w:r>
    </w:p>
    <w:p w14:paraId="586F1A3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Merlo, A. L. C., Mendonça, D. S., Santos, J., Carvalho, S. T., Guerra, R., &amp; Brandão, D. (2025). </w:t>
      </w:r>
      <w:r w:rsidRPr="003B0E3A">
        <w:rPr>
          <w:rFonts w:ascii="Arial" w:hAnsi="Arial" w:cs="Arial"/>
          <w:noProof/>
        </w:rPr>
        <w:t xml:space="preserve">Blockchain for the carbon market: a literature review. </w:t>
      </w:r>
      <w:r w:rsidRPr="003B0E3A">
        <w:rPr>
          <w:rFonts w:ascii="Arial" w:hAnsi="Arial" w:cs="Arial"/>
          <w:i/>
          <w:iCs/>
          <w:noProof/>
        </w:rPr>
        <w:t>Discover Environment</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(1), 68. https://doi.org/10.1007/s44274-025-00260-4</w:t>
      </w:r>
    </w:p>
    <w:p w14:paraId="394D892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Meroni, M., Waldner, F., Seguini, L., Kerdiles, H., &amp; Rembold, F. (2021). Yield forecasting with machine learning and small data: What gains for grains? </w:t>
      </w:r>
      <w:r w:rsidRPr="003B0E3A">
        <w:rPr>
          <w:rFonts w:ascii="Arial" w:hAnsi="Arial" w:cs="Arial"/>
          <w:i/>
          <w:iCs/>
          <w:noProof/>
        </w:rPr>
        <w:t>Agricultural and Forest Meteorology</w:t>
      </w:r>
      <w:r w:rsidRPr="003B0E3A">
        <w:rPr>
          <w:rFonts w:ascii="Arial" w:hAnsi="Arial" w:cs="Arial"/>
          <w:noProof/>
        </w:rPr>
        <w:t xml:space="preserve">, </w:t>
      </w:r>
      <w:r w:rsidRPr="003B0E3A">
        <w:rPr>
          <w:rFonts w:ascii="Arial" w:hAnsi="Arial" w:cs="Arial"/>
          <w:i/>
          <w:iCs/>
          <w:noProof/>
        </w:rPr>
        <w:t>308</w:t>
      </w:r>
      <w:r w:rsidRPr="003B0E3A">
        <w:rPr>
          <w:rFonts w:ascii="Arial" w:hAnsi="Arial" w:cs="Arial"/>
          <w:noProof/>
        </w:rPr>
        <w:t>–</w:t>
      </w:r>
      <w:r w:rsidRPr="003B0E3A">
        <w:rPr>
          <w:rFonts w:ascii="Arial" w:hAnsi="Arial" w:cs="Arial"/>
          <w:i/>
          <w:iCs/>
          <w:noProof/>
        </w:rPr>
        <w:t>309</w:t>
      </w:r>
      <w:r w:rsidRPr="003B0E3A">
        <w:rPr>
          <w:rFonts w:ascii="Arial" w:hAnsi="Arial" w:cs="Arial"/>
          <w:noProof/>
        </w:rPr>
        <w:t>, 108555. https://doi.org/10.1016/j.agrformet.2021.108555</w:t>
      </w:r>
    </w:p>
    <w:p w14:paraId="6E933B9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Mhlanga, D., &amp; Ndhlovu, E. (2023). Digital Technology Adoption in the Agriculture Sector: Challenges and Complexities in Africa. </w:t>
      </w:r>
      <w:r w:rsidRPr="003B0E3A">
        <w:rPr>
          <w:rFonts w:ascii="Arial" w:hAnsi="Arial" w:cs="Arial"/>
          <w:i/>
          <w:iCs/>
          <w:noProof/>
        </w:rPr>
        <w:t>Human Behavior and Emerging Technologies</w:t>
      </w:r>
      <w:r w:rsidRPr="003B0E3A">
        <w:rPr>
          <w:rFonts w:ascii="Arial" w:hAnsi="Arial" w:cs="Arial"/>
          <w:noProof/>
        </w:rPr>
        <w:t xml:space="preserve">, </w:t>
      </w:r>
      <w:r w:rsidRPr="003B0E3A">
        <w:rPr>
          <w:rFonts w:ascii="Arial" w:hAnsi="Arial" w:cs="Arial"/>
          <w:i/>
          <w:iCs/>
          <w:noProof/>
        </w:rPr>
        <w:t>2023</w:t>
      </w:r>
      <w:r w:rsidRPr="003B0E3A">
        <w:rPr>
          <w:rFonts w:ascii="Arial" w:hAnsi="Arial" w:cs="Arial"/>
          <w:noProof/>
        </w:rPr>
        <w:t>, 1–10. https://doi.org/10.1155/2023/6951879</w:t>
      </w:r>
    </w:p>
    <w:p w14:paraId="2161DFF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Michael, I. (2024). </w:t>
      </w:r>
      <w:r w:rsidRPr="003B0E3A">
        <w:rPr>
          <w:rFonts w:ascii="Arial" w:hAnsi="Arial" w:cs="Arial"/>
          <w:i/>
          <w:iCs/>
          <w:noProof/>
        </w:rPr>
        <w:t>Cost-Benefit Analysis of Cloud Adoption in Agriculture in Ghana, Kenya, and Nigeria</w:t>
      </w:r>
      <w:r w:rsidRPr="003B0E3A">
        <w:rPr>
          <w:rFonts w:ascii="Arial" w:hAnsi="Arial" w:cs="Arial"/>
          <w:noProof/>
        </w:rPr>
        <w:t>.</w:t>
      </w:r>
    </w:p>
    <w:p w14:paraId="42D9743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Miller, T., Mikiciuk, G., Durlik, I., Mikiciuk, M., Łobodzińska, A., &amp; Śnieg, M. (2025). The IoT and AI in Agriculture: The Time Is Now—A Systematic Review of Smart Sensing Technologies.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25</w:t>
      </w:r>
      <w:r w:rsidRPr="003B0E3A">
        <w:rPr>
          <w:rFonts w:ascii="Arial" w:hAnsi="Arial" w:cs="Arial"/>
          <w:noProof/>
        </w:rPr>
        <w:t>(12), 3583. https://doi.org/10.3390/s25123583</w:t>
      </w:r>
    </w:p>
    <w:p w14:paraId="2B4C8DB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Mirikar, A., Kaur, A., &amp; Singh, P. (2025). Enhancing Food Quality and Transparency in Agri-Food Supply Chains via IoT Sensing and Blockchain Traceability. </w:t>
      </w:r>
      <w:r w:rsidRPr="003B0E3A">
        <w:rPr>
          <w:rFonts w:ascii="Arial" w:hAnsi="Arial" w:cs="Arial"/>
          <w:i/>
          <w:iCs/>
          <w:noProof/>
        </w:rPr>
        <w:t>2025 International Conference on Innovations in Intelligent Systems: Advancements in Computing, Communication, and Cybersecurity (ISAC3)</w:t>
      </w:r>
      <w:r w:rsidRPr="003B0E3A">
        <w:rPr>
          <w:rFonts w:ascii="Arial" w:hAnsi="Arial" w:cs="Arial"/>
          <w:noProof/>
        </w:rPr>
        <w:t>, 1–7. https://doi.org/10.1109/ISAC364032.2025.11156367</w:t>
      </w:r>
    </w:p>
    <w:p w14:paraId="32E58B9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Moosavi, J., Naeni, L. M., Fathollahi-Fard, A. M., &amp; Fiore, U. (2021). Blockchain in supply chain management: a review, bibliometric, and network analysis. </w:t>
      </w:r>
      <w:r w:rsidRPr="003B0E3A">
        <w:rPr>
          <w:rFonts w:ascii="Arial" w:hAnsi="Arial" w:cs="Arial"/>
          <w:i/>
          <w:iCs/>
          <w:noProof/>
        </w:rPr>
        <w:t>Environmental Science and Pollution Research</w:t>
      </w:r>
      <w:r w:rsidRPr="003B0E3A">
        <w:rPr>
          <w:rFonts w:ascii="Arial" w:hAnsi="Arial" w:cs="Arial"/>
          <w:noProof/>
        </w:rPr>
        <w:t>. https://doi.org/10.1007/s11356-021-13094-3</w:t>
      </w:r>
    </w:p>
    <w:p w14:paraId="2B29A94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Morillo Reina, J. D., &amp; Mateo Sanguino, T. J. (2025). Decentralized and Secure Blockchain </w:t>
      </w:r>
      <w:r w:rsidRPr="003B0E3A">
        <w:rPr>
          <w:rFonts w:ascii="Arial" w:hAnsi="Arial" w:cs="Arial"/>
          <w:noProof/>
        </w:rPr>
        <w:lastRenderedPageBreak/>
        <w:t xml:space="preserve">Solution for Tamper-Proof Logging Events. </w:t>
      </w:r>
      <w:r w:rsidRPr="003B0E3A">
        <w:rPr>
          <w:rFonts w:ascii="Arial" w:hAnsi="Arial" w:cs="Arial"/>
          <w:i/>
          <w:iCs/>
          <w:noProof/>
        </w:rPr>
        <w:t>Future Internet</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(3), 108. https://doi.org/10.3390/fi17030108</w:t>
      </w:r>
    </w:p>
    <w:p w14:paraId="784EE45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Mulligan, C., Morsfield, S., &amp; Cheikosman, E. (2024). Blockchain for sustainability: A systematic literature review for policy impact. </w:t>
      </w:r>
      <w:r w:rsidRPr="003B0E3A">
        <w:rPr>
          <w:rFonts w:ascii="Arial" w:hAnsi="Arial" w:cs="Arial"/>
          <w:i/>
          <w:iCs/>
          <w:noProof/>
        </w:rPr>
        <w:t>Telecommunications Policy</w:t>
      </w:r>
      <w:r w:rsidRPr="003B0E3A">
        <w:rPr>
          <w:rFonts w:ascii="Arial" w:hAnsi="Arial" w:cs="Arial"/>
          <w:noProof/>
        </w:rPr>
        <w:t xml:space="preserve">, </w:t>
      </w:r>
      <w:r w:rsidRPr="003B0E3A">
        <w:rPr>
          <w:rFonts w:ascii="Arial" w:hAnsi="Arial" w:cs="Arial"/>
          <w:i/>
          <w:iCs/>
          <w:noProof/>
        </w:rPr>
        <w:t>48</w:t>
      </w:r>
      <w:r w:rsidRPr="003B0E3A">
        <w:rPr>
          <w:rFonts w:ascii="Arial" w:hAnsi="Arial" w:cs="Arial"/>
          <w:noProof/>
        </w:rPr>
        <w:t>(2), 102676. https://doi.org/10.1016/j.telpol.2023.102676</w:t>
      </w:r>
    </w:p>
    <w:p w14:paraId="059A297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Munaganuri, R. K., Yamarthi, N. R., &amp; Bolem, S. C. (2025). Design of an improved graph-based model integrating LSTM, LoRaWAN, and blockchain for smart agriculture. </w:t>
      </w:r>
      <w:r w:rsidRPr="003B0E3A">
        <w:rPr>
          <w:rFonts w:ascii="Arial" w:hAnsi="Arial" w:cs="Arial"/>
          <w:i/>
          <w:iCs/>
          <w:noProof/>
        </w:rPr>
        <w:t>PeerJ Computer Science</w:t>
      </w:r>
      <w:r w:rsidRPr="003B0E3A">
        <w:rPr>
          <w:rFonts w:ascii="Arial" w:hAnsi="Arial" w:cs="Arial"/>
          <w:noProof/>
        </w:rPr>
        <w:t xml:space="preserve">, </w:t>
      </w:r>
      <w:r w:rsidRPr="003B0E3A">
        <w:rPr>
          <w:rFonts w:ascii="Arial" w:hAnsi="Arial" w:cs="Arial"/>
          <w:i/>
          <w:iCs/>
          <w:noProof/>
        </w:rPr>
        <w:t>11</w:t>
      </w:r>
      <w:r w:rsidRPr="003B0E3A">
        <w:rPr>
          <w:rFonts w:ascii="Arial" w:hAnsi="Arial" w:cs="Arial"/>
          <w:noProof/>
        </w:rPr>
        <w:t>, e2896. https://doi.org/10.7717/peerj-cs.2896</w:t>
      </w:r>
    </w:p>
    <w:p w14:paraId="0635372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Munir, M. A., Habib, M. S., Hussain, A., Shahbaz, M. A., Qamar, A., Masood, T., Sultan, M., Mujtaba, M. A., Imran, S., Hasan, M., Akhtar, M. S., Uzair Ayub, H. M., &amp; Salman, C. A. (2022). Blockchain Adoption for Sustainable Supply Chain Management: Economic, Environmental, and Social Perspectives. </w:t>
      </w:r>
      <w:r w:rsidRPr="003B0E3A">
        <w:rPr>
          <w:rFonts w:ascii="Arial" w:hAnsi="Arial" w:cs="Arial"/>
          <w:i/>
          <w:iCs/>
          <w:noProof/>
        </w:rPr>
        <w:t>Frontiers in Energy Research</w:t>
      </w:r>
      <w:r w:rsidRPr="003B0E3A">
        <w:rPr>
          <w:rFonts w:ascii="Arial" w:hAnsi="Arial" w:cs="Arial"/>
          <w:noProof/>
        </w:rPr>
        <w:t xml:space="preserve">, </w:t>
      </w:r>
      <w:r w:rsidRPr="003B0E3A">
        <w:rPr>
          <w:rFonts w:ascii="Arial" w:hAnsi="Arial" w:cs="Arial"/>
          <w:i/>
          <w:iCs/>
          <w:noProof/>
        </w:rPr>
        <w:t>10</w:t>
      </w:r>
      <w:r w:rsidRPr="003B0E3A">
        <w:rPr>
          <w:rFonts w:ascii="Arial" w:hAnsi="Arial" w:cs="Arial"/>
          <w:noProof/>
        </w:rPr>
        <w:t>. https://doi.org/10.3389/fenrg.2022.899632</w:t>
      </w:r>
    </w:p>
    <w:p w14:paraId="4291E89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Nandi, S., Sarkis, J., Hervani, A., &amp; Helms, M. (2020). Do blockchain and circular economy practices improve post COVID-19 supply chains? A resource-based and resource dependence perspective. </w:t>
      </w:r>
      <w:r w:rsidRPr="003B0E3A">
        <w:rPr>
          <w:rFonts w:ascii="Arial" w:hAnsi="Arial" w:cs="Arial"/>
          <w:i/>
          <w:iCs/>
          <w:noProof/>
        </w:rPr>
        <w:t>Industrial Management &amp; Data Systems</w:t>
      </w:r>
      <w:r w:rsidRPr="003B0E3A">
        <w:rPr>
          <w:rFonts w:ascii="Arial" w:hAnsi="Arial" w:cs="Arial"/>
          <w:noProof/>
        </w:rPr>
        <w:t xml:space="preserve">, </w:t>
      </w:r>
      <w:r w:rsidRPr="003B0E3A">
        <w:rPr>
          <w:rFonts w:ascii="Arial" w:hAnsi="Arial" w:cs="Arial"/>
          <w:i/>
          <w:iCs/>
          <w:noProof/>
        </w:rPr>
        <w:t>121</w:t>
      </w:r>
      <w:r w:rsidRPr="003B0E3A">
        <w:rPr>
          <w:rFonts w:ascii="Arial" w:hAnsi="Arial" w:cs="Arial"/>
          <w:noProof/>
        </w:rPr>
        <w:t>(2), 333–363. https://doi.org/10.1108/IMDS-09-2020-0560</w:t>
      </w:r>
    </w:p>
    <w:p w14:paraId="7294309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Neethirajan, S. (2025). Safeguarding digital livestock farming - a comprehensive cybersecurity roadmap for dairy and poultry industries. </w:t>
      </w:r>
      <w:r w:rsidRPr="003B0E3A">
        <w:rPr>
          <w:rFonts w:ascii="Arial" w:hAnsi="Arial" w:cs="Arial"/>
          <w:i/>
          <w:iCs/>
          <w:noProof/>
        </w:rPr>
        <w:t>Frontiers in Big Data</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https://doi.org/10.3389/fdata.2025.1556157</w:t>
      </w:r>
    </w:p>
    <w:p w14:paraId="3A18B48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Ninsiima, R., Mshenga, P., &amp; Okello, D. (2025). Determinants of smallholder barley farmers’ intentions to adopt blockchain technology: a Technology Acceptance Model approach in Uganda.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https://doi.org/10.3389/fsufs.2025.1552637</w:t>
      </w:r>
    </w:p>
    <w:p w14:paraId="60D23DD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Omar, I., Hassan, H., Jayaraman, R., Salah, K., &amp; Omar, M. (2023). </w:t>
      </w:r>
      <w:r w:rsidRPr="003B0E3A">
        <w:rPr>
          <w:rFonts w:ascii="Arial" w:hAnsi="Arial" w:cs="Arial"/>
          <w:i/>
          <w:iCs/>
          <w:noProof/>
        </w:rPr>
        <w:t>Using Blockchain Technology to Achieve Sustainability in the Hospitality Industry by Reducing Food Waste</w:t>
      </w:r>
      <w:r w:rsidRPr="003B0E3A">
        <w:rPr>
          <w:rFonts w:ascii="Arial" w:hAnsi="Arial" w:cs="Arial"/>
          <w:noProof/>
        </w:rPr>
        <w:t>. https://doi.org/10.2139/ssrn.4530352</w:t>
      </w:r>
    </w:p>
    <w:p w14:paraId="7C9B2DA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Ooi, R. (2025). </w:t>
      </w:r>
      <w:r w:rsidRPr="003B0E3A">
        <w:rPr>
          <w:rFonts w:ascii="Arial" w:hAnsi="Arial" w:cs="Arial"/>
          <w:i/>
          <w:iCs/>
          <w:noProof/>
        </w:rPr>
        <w:t>The Regenerative Wealth Economy: From ESG to EEoM in Transforming Capitalism via Multi-Capital Reinvestment &amp; AI Governance</w:t>
      </w:r>
      <w:r w:rsidRPr="003B0E3A">
        <w:rPr>
          <w:rFonts w:ascii="Arial" w:hAnsi="Arial" w:cs="Arial"/>
          <w:noProof/>
        </w:rPr>
        <w:t>.</w:t>
      </w:r>
    </w:p>
    <w:p w14:paraId="68345E7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Pakseresht, A., Ahmadi Kaliji, S., &amp; Xhakollari, V. (2022). How Blockchain Facilitates the Transition toward Circular Economy in the Food Chain? </w:t>
      </w:r>
      <w:r w:rsidRPr="003B0E3A">
        <w:rPr>
          <w:rFonts w:ascii="Arial" w:hAnsi="Arial" w:cs="Arial"/>
          <w:i/>
          <w:iCs/>
          <w:noProof/>
          <w:lang w:val="it-IT"/>
        </w:rPr>
        <w:t>Sustainability</w:t>
      </w:r>
      <w:r w:rsidRPr="003B0E3A">
        <w:rPr>
          <w:rFonts w:ascii="Arial" w:hAnsi="Arial" w:cs="Arial"/>
          <w:noProof/>
          <w:lang w:val="it-IT"/>
        </w:rPr>
        <w:t xml:space="preserve">, </w:t>
      </w:r>
      <w:r w:rsidRPr="003B0E3A">
        <w:rPr>
          <w:rFonts w:ascii="Arial" w:hAnsi="Arial" w:cs="Arial"/>
          <w:i/>
          <w:iCs/>
          <w:noProof/>
          <w:lang w:val="it-IT"/>
        </w:rPr>
        <w:t>14</w:t>
      </w:r>
      <w:r w:rsidRPr="003B0E3A">
        <w:rPr>
          <w:rFonts w:ascii="Arial" w:hAnsi="Arial" w:cs="Arial"/>
          <w:noProof/>
          <w:lang w:val="it-IT"/>
        </w:rPr>
        <w:t>(18), 11754. https://doi.org/10.3390/su141811754</w:t>
      </w:r>
    </w:p>
    <w:p w14:paraId="3C19484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Panwar, A., Khari, M., Misra, S., &amp; Sugandh, U. (2023). </w:t>
      </w:r>
      <w:r w:rsidRPr="003B0E3A">
        <w:rPr>
          <w:rFonts w:ascii="Arial" w:hAnsi="Arial" w:cs="Arial"/>
          <w:noProof/>
        </w:rPr>
        <w:t xml:space="preserve">Blockchain in Agriculture to Ensure Trust, Effectiveness, and Traceability from Farm Fields to Groceries. </w:t>
      </w:r>
      <w:r w:rsidRPr="003B0E3A">
        <w:rPr>
          <w:rFonts w:ascii="Arial" w:hAnsi="Arial" w:cs="Arial"/>
          <w:i/>
          <w:iCs/>
          <w:noProof/>
        </w:rPr>
        <w:t>Future Internet</w:t>
      </w:r>
      <w:r w:rsidRPr="003B0E3A">
        <w:rPr>
          <w:rFonts w:ascii="Arial" w:hAnsi="Arial" w:cs="Arial"/>
          <w:noProof/>
        </w:rPr>
        <w:t xml:space="preserve">, </w:t>
      </w:r>
      <w:r w:rsidRPr="003B0E3A">
        <w:rPr>
          <w:rFonts w:ascii="Arial" w:hAnsi="Arial" w:cs="Arial"/>
          <w:i/>
          <w:iCs/>
          <w:noProof/>
        </w:rPr>
        <w:t>15</w:t>
      </w:r>
      <w:r w:rsidRPr="003B0E3A">
        <w:rPr>
          <w:rFonts w:ascii="Arial" w:hAnsi="Arial" w:cs="Arial"/>
          <w:noProof/>
        </w:rPr>
        <w:t>(12), 404. https://doi.org/10.3390/fi15120404</w:t>
      </w:r>
    </w:p>
    <w:p w14:paraId="30F7DE4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Panwar, R., Kumar, A., Dhar, P., Sharma, A. K., Sharma, A. K., &amp; Goel, P. K. (2025). Ensuring </w:t>
      </w:r>
      <w:r w:rsidRPr="003B0E3A">
        <w:rPr>
          <w:rFonts w:ascii="Arial" w:hAnsi="Arial" w:cs="Arial"/>
          <w:noProof/>
        </w:rPr>
        <w:lastRenderedPageBreak/>
        <w:t xml:space="preserve">Transparency in Carbon Markets With Blockchain Technology. In </w:t>
      </w:r>
      <w:r w:rsidRPr="003B0E3A">
        <w:rPr>
          <w:rFonts w:ascii="Arial" w:hAnsi="Arial" w:cs="Arial"/>
          <w:i/>
          <w:iCs/>
          <w:noProof/>
        </w:rPr>
        <w:t>Advanced Systems for Monitoring Carbon Sequestration</w:t>
      </w:r>
      <w:r w:rsidRPr="003B0E3A">
        <w:rPr>
          <w:rFonts w:ascii="Arial" w:hAnsi="Arial" w:cs="Arial"/>
          <w:noProof/>
        </w:rPr>
        <w:t xml:space="preserve"> (pp. 149–172). </w:t>
      </w:r>
      <w:r w:rsidRPr="003B0E3A">
        <w:rPr>
          <w:rFonts w:ascii="Arial" w:hAnsi="Arial" w:cs="Arial"/>
          <w:noProof/>
          <w:lang w:val="it-IT"/>
        </w:rPr>
        <w:t>IGI Global Scientific Publishing.</w:t>
      </w:r>
    </w:p>
    <w:p w14:paraId="30184DD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Parmentola, A., Petrillo, A., Tutore, I., &amp; De Felice, F. (2022). </w:t>
      </w:r>
      <w:r w:rsidRPr="003B0E3A">
        <w:rPr>
          <w:rFonts w:ascii="Arial" w:hAnsi="Arial" w:cs="Arial"/>
          <w:noProof/>
        </w:rPr>
        <w:t xml:space="preserve">Is blockchain able to enhance environmental sustainability? A systematic review and research agenda from the perspective of Sustainable Development Goals (SDGs). </w:t>
      </w:r>
      <w:r w:rsidRPr="003B0E3A">
        <w:rPr>
          <w:rFonts w:ascii="Arial" w:hAnsi="Arial" w:cs="Arial"/>
          <w:i/>
          <w:iCs/>
          <w:noProof/>
        </w:rPr>
        <w:t>Business Strategy and the Environment</w:t>
      </w:r>
      <w:r w:rsidRPr="003B0E3A">
        <w:rPr>
          <w:rFonts w:ascii="Arial" w:hAnsi="Arial" w:cs="Arial"/>
          <w:noProof/>
        </w:rPr>
        <w:t xml:space="preserve">, </w:t>
      </w:r>
      <w:r w:rsidRPr="003B0E3A">
        <w:rPr>
          <w:rFonts w:ascii="Arial" w:hAnsi="Arial" w:cs="Arial"/>
          <w:i/>
          <w:iCs/>
          <w:noProof/>
        </w:rPr>
        <w:t>31</w:t>
      </w:r>
      <w:r w:rsidRPr="003B0E3A">
        <w:rPr>
          <w:rFonts w:ascii="Arial" w:hAnsi="Arial" w:cs="Arial"/>
          <w:noProof/>
        </w:rPr>
        <w:t>(1), 194–217. https://doi.org/10.1002/bse.2882</w:t>
      </w:r>
    </w:p>
    <w:p w14:paraId="2F6F4CC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Plakantara, S. P., &amp; Karakitsiou, A. (2025). Transforming Agrifood Supply Chains with Digital Technologies: a Systematic Review of Safety and Quality Risk Management. </w:t>
      </w:r>
      <w:r w:rsidRPr="003B0E3A">
        <w:rPr>
          <w:rFonts w:ascii="Arial" w:hAnsi="Arial" w:cs="Arial"/>
          <w:i/>
          <w:iCs/>
          <w:noProof/>
        </w:rPr>
        <w:t>Operations Research Forum</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(3), 113. https://doi.org/10.1007/s43069-025-00511-3</w:t>
      </w:r>
    </w:p>
    <w:p w14:paraId="5BE265E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Poberezhna, A. (2018). Addressing water sustainability with blockchain technology and green finance. In </w:t>
      </w:r>
      <w:r w:rsidRPr="003B0E3A">
        <w:rPr>
          <w:rFonts w:ascii="Arial" w:hAnsi="Arial" w:cs="Arial"/>
          <w:i/>
          <w:iCs/>
          <w:noProof/>
        </w:rPr>
        <w:t>Transforming climate finance and green investment with blockchains</w:t>
      </w:r>
      <w:r w:rsidRPr="003B0E3A">
        <w:rPr>
          <w:rFonts w:ascii="Arial" w:hAnsi="Arial" w:cs="Arial"/>
          <w:noProof/>
        </w:rPr>
        <w:t xml:space="preserve"> (pp. 189–196). Elsevier.</w:t>
      </w:r>
    </w:p>
    <w:p w14:paraId="176C64C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Prashant, P. (2020). </w:t>
      </w:r>
      <w:r w:rsidRPr="003B0E3A">
        <w:rPr>
          <w:rFonts w:ascii="Arial" w:hAnsi="Arial" w:cs="Arial"/>
          <w:i/>
          <w:iCs/>
          <w:noProof/>
        </w:rPr>
        <w:t>SUEZ launches blockchain-based recycling solution for agricultural waste</w:t>
      </w:r>
      <w:r w:rsidRPr="003B0E3A">
        <w:rPr>
          <w:rFonts w:ascii="Arial" w:hAnsi="Arial" w:cs="Arial"/>
          <w:noProof/>
        </w:rPr>
        <w:t>.</w:t>
      </w:r>
    </w:p>
    <w:p w14:paraId="3462E48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Prewett, K. W., Prescott, G. L., &amp; Phillips, K. (2020). Blockchain adoption is inevitable—Barriers and risks remain. </w:t>
      </w:r>
      <w:r w:rsidRPr="003B0E3A">
        <w:rPr>
          <w:rFonts w:ascii="Arial" w:hAnsi="Arial" w:cs="Arial"/>
          <w:i/>
          <w:iCs/>
          <w:noProof/>
        </w:rPr>
        <w:t>Journal of Corporate Accounting &amp; Finance</w:t>
      </w:r>
      <w:r w:rsidRPr="003B0E3A">
        <w:rPr>
          <w:rFonts w:ascii="Arial" w:hAnsi="Arial" w:cs="Arial"/>
          <w:noProof/>
        </w:rPr>
        <w:t xml:space="preserve">, </w:t>
      </w:r>
      <w:r w:rsidRPr="003B0E3A">
        <w:rPr>
          <w:rFonts w:ascii="Arial" w:hAnsi="Arial" w:cs="Arial"/>
          <w:i/>
          <w:iCs/>
          <w:noProof/>
        </w:rPr>
        <w:t>31</w:t>
      </w:r>
      <w:r w:rsidRPr="003B0E3A">
        <w:rPr>
          <w:rFonts w:ascii="Arial" w:hAnsi="Arial" w:cs="Arial"/>
          <w:noProof/>
        </w:rPr>
        <w:t>(2), 21–28. https://doi.org/10.1002/jcaf.22415</w:t>
      </w:r>
    </w:p>
    <w:p w14:paraId="50E7199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Puzhankara, G. (2024). </w:t>
      </w:r>
      <w:r w:rsidRPr="003B0E3A">
        <w:rPr>
          <w:rFonts w:ascii="Arial" w:hAnsi="Arial" w:cs="Arial"/>
          <w:i/>
          <w:iCs/>
          <w:noProof/>
        </w:rPr>
        <w:t>Exploring the adoption of blockchain in the implementation of Digital Product Passports (DPP)</w:t>
      </w:r>
      <w:r w:rsidRPr="003B0E3A">
        <w:rPr>
          <w:rFonts w:ascii="Arial" w:hAnsi="Arial" w:cs="Arial"/>
          <w:noProof/>
        </w:rPr>
        <w:t>.</w:t>
      </w:r>
    </w:p>
    <w:p w14:paraId="4CCE89C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Rajput, D. V., More, P. R., Adhikari, P. A., &amp; Arya, S. S. (2025). Blockchain technology in the food supply chain: a way towards circular economy and sustainability. </w:t>
      </w:r>
      <w:r w:rsidRPr="003B0E3A">
        <w:rPr>
          <w:rFonts w:ascii="Arial" w:hAnsi="Arial" w:cs="Arial"/>
          <w:i/>
          <w:iCs/>
          <w:noProof/>
        </w:rPr>
        <w:t>Sustainable Food Technology</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(4), 930–946. https://doi.org/10.1039/D5FB00065C</w:t>
      </w:r>
    </w:p>
    <w:p w14:paraId="2A8981A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Rana, R. L., Tricase, C., &amp; De Cesare, L. (2021). Blockchain technology for a sustainable agri-food supply chain. </w:t>
      </w:r>
      <w:r w:rsidRPr="003B0E3A">
        <w:rPr>
          <w:rFonts w:ascii="Arial" w:hAnsi="Arial" w:cs="Arial"/>
          <w:i/>
          <w:iCs/>
          <w:noProof/>
        </w:rPr>
        <w:t>British Food Journal</w:t>
      </w:r>
      <w:r w:rsidRPr="003B0E3A">
        <w:rPr>
          <w:rFonts w:ascii="Arial" w:hAnsi="Arial" w:cs="Arial"/>
          <w:noProof/>
        </w:rPr>
        <w:t xml:space="preserve">, </w:t>
      </w:r>
      <w:r w:rsidRPr="003B0E3A">
        <w:rPr>
          <w:rFonts w:ascii="Arial" w:hAnsi="Arial" w:cs="Arial"/>
          <w:i/>
          <w:iCs/>
          <w:noProof/>
        </w:rPr>
        <w:t>123</w:t>
      </w:r>
      <w:r w:rsidRPr="003B0E3A">
        <w:rPr>
          <w:rFonts w:ascii="Arial" w:hAnsi="Arial" w:cs="Arial"/>
          <w:noProof/>
        </w:rPr>
        <w:t>(11), 3471–3485. https://doi.org/10.1108/BFJ-09-2020-0832</w:t>
      </w:r>
    </w:p>
    <w:p w14:paraId="783F80A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Rejeb, A., Rejeb, K., Zrelli, I., Süle, E., &amp; Iranmanesh, M. (2024). Blockchain technology in the renewable energy sector: A co-word analysis of academic discourse. </w:t>
      </w:r>
      <w:r w:rsidRPr="003B0E3A">
        <w:rPr>
          <w:rFonts w:ascii="Arial" w:hAnsi="Arial" w:cs="Arial"/>
          <w:i/>
          <w:iCs/>
          <w:noProof/>
        </w:rPr>
        <w:t>Heliyon</w:t>
      </w:r>
      <w:r w:rsidRPr="003B0E3A">
        <w:rPr>
          <w:rFonts w:ascii="Arial" w:hAnsi="Arial" w:cs="Arial"/>
          <w:noProof/>
        </w:rPr>
        <w:t xml:space="preserve">, </w:t>
      </w:r>
      <w:r w:rsidRPr="003B0E3A">
        <w:rPr>
          <w:rFonts w:ascii="Arial" w:hAnsi="Arial" w:cs="Arial"/>
          <w:i/>
          <w:iCs/>
          <w:noProof/>
        </w:rPr>
        <w:t>10</w:t>
      </w:r>
      <w:r w:rsidRPr="003B0E3A">
        <w:rPr>
          <w:rFonts w:ascii="Arial" w:hAnsi="Arial" w:cs="Arial"/>
          <w:noProof/>
        </w:rPr>
        <w:t>(8), e29600. https://doi.org/10.1016/j.heliyon.2024.e29600</w:t>
      </w:r>
    </w:p>
    <w:p w14:paraId="3737DEE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Rivera, L., Gauthier-Umaña, V., &amp; Chauhan, C. (2024). Blockchain: An opportunity to improve supply chains in the wake of digitalization. </w:t>
      </w:r>
      <w:r w:rsidRPr="003B0E3A">
        <w:rPr>
          <w:rFonts w:ascii="Arial" w:hAnsi="Arial" w:cs="Arial"/>
          <w:i/>
          <w:iCs/>
          <w:noProof/>
        </w:rPr>
        <w:t>International Journal of Information Management Data Insights</w:t>
      </w:r>
      <w:r w:rsidRPr="003B0E3A">
        <w:rPr>
          <w:rFonts w:ascii="Arial" w:hAnsi="Arial" w:cs="Arial"/>
          <w:noProof/>
        </w:rPr>
        <w:t xml:space="preserve">, </w:t>
      </w:r>
      <w:r w:rsidRPr="003B0E3A">
        <w:rPr>
          <w:rFonts w:ascii="Arial" w:hAnsi="Arial" w:cs="Arial"/>
          <w:i/>
          <w:iCs/>
          <w:noProof/>
        </w:rPr>
        <w:t>4</w:t>
      </w:r>
      <w:r w:rsidRPr="003B0E3A">
        <w:rPr>
          <w:rFonts w:ascii="Arial" w:hAnsi="Arial" w:cs="Arial"/>
          <w:noProof/>
        </w:rPr>
        <w:t>(2), 100290. https://doi.org/10.1016/j.jjimei.2024.100290</w:t>
      </w:r>
    </w:p>
    <w:p w14:paraId="756F72D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Romeo, E., Virglerova, Z., &amp; Giampaola, V. (2025). </w:t>
      </w:r>
      <w:r w:rsidRPr="003B0E3A">
        <w:rPr>
          <w:rFonts w:ascii="Arial" w:hAnsi="Arial" w:cs="Arial"/>
          <w:noProof/>
        </w:rPr>
        <w:t xml:space="preserve">Cultural and organizational challenges of adopting technology, traceability and blockchain in the Italian agri-food supply chain: a qualitative study. </w:t>
      </w:r>
      <w:r w:rsidRPr="003B0E3A">
        <w:rPr>
          <w:rFonts w:ascii="Arial" w:hAnsi="Arial" w:cs="Arial"/>
          <w:i/>
          <w:iCs/>
          <w:noProof/>
        </w:rPr>
        <w:t>British Food Journal</w:t>
      </w:r>
      <w:r w:rsidRPr="003B0E3A">
        <w:rPr>
          <w:rFonts w:ascii="Arial" w:hAnsi="Arial" w:cs="Arial"/>
          <w:noProof/>
        </w:rPr>
        <w:t>, 1–22. https://doi.org/https://doi.org/10.1108/BFJ-04-2025-0555</w:t>
      </w:r>
    </w:p>
    <w:p w14:paraId="4F96DA3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 P., Singh, D., Devi, R. C., Meena, V. S., Kumar, S., Singh, R. S., Prasad, S. S., Devi, R. </w:t>
      </w:r>
      <w:r w:rsidRPr="003B0E3A">
        <w:rPr>
          <w:rFonts w:ascii="Arial" w:hAnsi="Arial" w:cs="Arial"/>
          <w:noProof/>
        </w:rPr>
        <w:lastRenderedPageBreak/>
        <w:t xml:space="preserve">S., Prasad, J. S., Damodar, K., Singh, A., Sridevi, V., Mala, S., Kavita, &amp; Meena, S. K. (2026). Conservation agriculture for riverine agri-food systems under the climate crisis: enhancing soil health and mitigating erosion. </w:t>
      </w:r>
      <w:r w:rsidRPr="003B0E3A">
        <w:rPr>
          <w:rFonts w:ascii="Arial" w:hAnsi="Arial" w:cs="Arial"/>
          <w:i/>
          <w:iCs/>
          <w:noProof/>
        </w:rPr>
        <w:t>Soil and Tillage Research</w:t>
      </w:r>
      <w:r w:rsidRPr="003B0E3A">
        <w:rPr>
          <w:rFonts w:ascii="Arial" w:hAnsi="Arial" w:cs="Arial"/>
          <w:noProof/>
        </w:rPr>
        <w:t xml:space="preserve">, </w:t>
      </w:r>
      <w:r w:rsidRPr="003B0E3A">
        <w:rPr>
          <w:rFonts w:ascii="Arial" w:hAnsi="Arial" w:cs="Arial"/>
          <w:i/>
          <w:iCs/>
          <w:noProof/>
        </w:rPr>
        <w:t>255</w:t>
      </w:r>
      <w:r w:rsidRPr="003B0E3A">
        <w:rPr>
          <w:rFonts w:ascii="Arial" w:hAnsi="Arial" w:cs="Arial"/>
          <w:noProof/>
        </w:rPr>
        <w:t>, 106830. https://doi.org/10.1016/j.still.2025.106830</w:t>
      </w:r>
    </w:p>
    <w:p w14:paraId="693F082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S.S., V. C., S., A. H., &amp; Albaaji, G. F. (2024). Precision farming for sustainability: An agricultural intelligence model. </w:t>
      </w:r>
      <w:r w:rsidRPr="003B0E3A">
        <w:rPr>
          <w:rFonts w:ascii="Arial" w:hAnsi="Arial" w:cs="Arial"/>
          <w:i/>
          <w:iCs/>
          <w:noProof/>
        </w:rPr>
        <w:t>Computers and Electronics in Agriculture</w:t>
      </w:r>
      <w:r w:rsidRPr="003B0E3A">
        <w:rPr>
          <w:rFonts w:ascii="Arial" w:hAnsi="Arial" w:cs="Arial"/>
          <w:noProof/>
        </w:rPr>
        <w:t xml:space="preserve">, </w:t>
      </w:r>
      <w:r w:rsidRPr="003B0E3A">
        <w:rPr>
          <w:rFonts w:ascii="Arial" w:hAnsi="Arial" w:cs="Arial"/>
          <w:i/>
          <w:iCs/>
          <w:noProof/>
        </w:rPr>
        <w:t>226</w:t>
      </w:r>
      <w:r w:rsidRPr="003B0E3A">
        <w:rPr>
          <w:rFonts w:ascii="Arial" w:hAnsi="Arial" w:cs="Arial"/>
          <w:noProof/>
        </w:rPr>
        <w:t>, 109386. https://doi.org/10.1016/j.compag.2024.109386</w:t>
      </w:r>
    </w:p>
    <w:p w14:paraId="3228067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Safeer, S., Mastro, G. De, &amp; Pulvento, C. (2024). IoT based climate smart agriculture succeeded by blockchain database—A bibliometric analysis.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 https://doi.org/10.3389/fsufs.2024.1406871</w:t>
      </w:r>
    </w:p>
    <w:p w14:paraId="448D2F0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Saleem, M. (2022). Possibility of utilizing agriculture biomass as a renewable and sustainable future energy source. </w:t>
      </w:r>
      <w:r w:rsidRPr="003B0E3A">
        <w:rPr>
          <w:rFonts w:ascii="Arial" w:hAnsi="Arial" w:cs="Arial"/>
          <w:i/>
          <w:iCs/>
          <w:noProof/>
        </w:rPr>
        <w:t>Heliyon</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(2). https://doi.org/10.1016/j.heliyon.2022.e08905</w:t>
      </w:r>
    </w:p>
    <w:p w14:paraId="77527FB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Samoggia, A., Fantini, A., &amp; Ghelfi, R. (2025). The promised potential of blockchain technology for transparency and fairness in agri-food chains: insights from the coffee sector. </w:t>
      </w:r>
      <w:r w:rsidRPr="003B0E3A">
        <w:rPr>
          <w:rFonts w:ascii="Arial" w:hAnsi="Arial" w:cs="Arial"/>
          <w:i/>
          <w:iCs/>
          <w:noProof/>
        </w:rPr>
        <w:t>Frontiers in Sustainable Food Systems</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 https://doi.org/10.3389/fsufs.2025.1401735</w:t>
      </w:r>
    </w:p>
    <w:p w14:paraId="32FAEE6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Santos, R. de A., Teles, E. O., &amp; Freires, F. G. M. (2024). Applying the Circular Economy Framework to Blockchain Agricultural Production.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(18), 8004. https://doi.org/10.3390/su16188004</w:t>
      </w:r>
    </w:p>
    <w:p w14:paraId="5F985AD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Saraji, S., &amp; Borowczak, M. (2021). </w:t>
      </w:r>
      <w:r w:rsidRPr="003B0E3A">
        <w:rPr>
          <w:rFonts w:ascii="Arial" w:hAnsi="Arial" w:cs="Arial"/>
          <w:i/>
          <w:iCs/>
          <w:noProof/>
        </w:rPr>
        <w:t>A Blockchain-based Carbon Credit Ecosystem</w:t>
      </w:r>
      <w:r w:rsidRPr="003B0E3A">
        <w:rPr>
          <w:rFonts w:ascii="Arial" w:hAnsi="Arial" w:cs="Arial"/>
          <w:noProof/>
        </w:rPr>
        <w:t>. https://doi.org/10.48550/arXiv.2107.00185</w:t>
      </w:r>
    </w:p>
    <w:p w14:paraId="72E245F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Sarpong, S. (2014). Traceability and supply chain complexity: confronting the issues and concerns. </w:t>
      </w:r>
      <w:r w:rsidRPr="003B0E3A">
        <w:rPr>
          <w:rFonts w:ascii="Arial" w:hAnsi="Arial" w:cs="Arial"/>
          <w:i/>
          <w:iCs/>
          <w:noProof/>
        </w:rPr>
        <w:t>European Business Review</w:t>
      </w:r>
      <w:r w:rsidRPr="003B0E3A">
        <w:rPr>
          <w:rFonts w:ascii="Arial" w:hAnsi="Arial" w:cs="Arial"/>
          <w:noProof/>
        </w:rPr>
        <w:t xml:space="preserve">, </w:t>
      </w:r>
      <w:r w:rsidRPr="003B0E3A">
        <w:rPr>
          <w:rFonts w:ascii="Arial" w:hAnsi="Arial" w:cs="Arial"/>
          <w:i/>
          <w:iCs/>
          <w:noProof/>
        </w:rPr>
        <w:t>26</w:t>
      </w:r>
      <w:r w:rsidRPr="003B0E3A">
        <w:rPr>
          <w:rFonts w:ascii="Arial" w:hAnsi="Arial" w:cs="Arial"/>
          <w:noProof/>
        </w:rPr>
        <w:t>(3), 271–284. https://doi.org/10.1108/EBR-09-2013-0113</w:t>
      </w:r>
    </w:p>
    <w:p w14:paraId="6DA22C3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Schletz, M., Constant, A., Hsu, A., Schillebeeckx, S., Beck, R., &amp; Wainstein, M. (2023). Blockchain and regenerative finance: charting a path toward regeneration.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6</w:t>
      </w:r>
      <w:r w:rsidRPr="003B0E3A">
        <w:rPr>
          <w:rFonts w:ascii="Arial" w:hAnsi="Arial" w:cs="Arial"/>
          <w:noProof/>
        </w:rPr>
        <w:t>. https://doi.org/10.3389/fbloc.2023.1165133</w:t>
      </w:r>
    </w:p>
    <w:p w14:paraId="0186B84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Sekhri, P. (2018). </w:t>
      </w:r>
      <w:r w:rsidRPr="003B0E3A">
        <w:rPr>
          <w:rFonts w:ascii="Arial" w:hAnsi="Arial" w:cs="Arial"/>
          <w:i/>
          <w:iCs/>
          <w:noProof/>
        </w:rPr>
        <w:t>Harvesting the plastic we have sowed: costs and challenges in, and a novel application of blockchain for implementing extended producer responsibility in Chile</w:t>
      </w:r>
      <w:r w:rsidRPr="003B0E3A">
        <w:rPr>
          <w:rFonts w:ascii="Arial" w:hAnsi="Arial" w:cs="Arial"/>
          <w:noProof/>
        </w:rPr>
        <w:t>. Massachusetts Institute of Technology.</w:t>
      </w:r>
    </w:p>
    <w:p w14:paraId="28578F1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Semaan, G., Wang, G., Vo, Q. S., &amp; Kumar, G. (2024). The Potential Relationship between Biomass, Biorefineries, and Bitcoin.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(18), 7919. https://doi.org/10.3390/su16187919</w:t>
      </w:r>
    </w:p>
    <w:p w14:paraId="4218903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Shafik, W. (2025a). SDG 12: Responsible Consumption and Production---The Circular Economy. In </w:t>
      </w:r>
      <w:r w:rsidRPr="003B0E3A">
        <w:rPr>
          <w:rFonts w:ascii="Arial" w:hAnsi="Arial" w:cs="Arial"/>
          <w:i/>
          <w:iCs/>
          <w:noProof/>
        </w:rPr>
        <w:t>Factoring Technology in Global Sustainability: A Focus on the Sustainable Development Goals</w:t>
      </w:r>
      <w:r w:rsidRPr="003B0E3A">
        <w:rPr>
          <w:rFonts w:ascii="Arial" w:hAnsi="Arial" w:cs="Arial"/>
          <w:noProof/>
        </w:rPr>
        <w:t xml:space="preserve"> (pp. 365–390). Springer Nature Singapore. https://doi.org/10.1007/978-981-96-7299-8_13</w:t>
      </w:r>
    </w:p>
    <w:p w14:paraId="43624C5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Shafik, W. (2025b). SDG 8: Decent Work and Economic Growth---Technology for Employment and Economic Opportunities. In </w:t>
      </w:r>
      <w:r w:rsidRPr="003B0E3A">
        <w:rPr>
          <w:rFonts w:ascii="Arial" w:hAnsi="Arial" w:cs="Arial"/>
          <w:i/>
          <w:iCs/>
          <w:noProof/>
        </w:rPr>
        <w:t>Factoring Technology in Global Sustainability: A Focus on the Sustainable Development Goals</w:t>
      </w:r>
      <w:r w:rsidRPr="003B0E3A">
        <w:rPr>
          <w:rFonts w:ascii="Arial" w:hAnsi="Arial" w:cs="Arial"/>
          <w:noProof/>
        </w:rPr>
        <w:t xml:space="preserve"> (pp. 277–301). Springer Nature Singapore. https://doi.org/10.1007/978-981-96-7299-8_10</w:t>
      </w:r>
    </w:p>
    <w:p w14:paraId="2D167A9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Sharafat, M. S., Kabya, N. Das, Emu, R. I., Ahmed, M. U., Onik, J. C., Islam, M. A., &amp; Khan, R. (2025). An IoT-enabled AI system for real-time crop prediction using soil and weather data in precision agriculture. </w:t>
      </w:r>
      <w:r w:rsidRPr="003B0E3A">
        <w:rPr>
          <w:rFonts w:ascii="Arial" w:hAnsi="Arial" w:cs="Arial"/>
          <w:i/>
          <w:iCs/>
          <w:noProof/>
        </w:rPr>
        <w:t>Smart Agricultural Technology</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 101263. https://doi.org/10.1016/j.atech.2025.101263</w:t>
      </w:r>
    </w:p>
    <w:p w14:paraId="526AEC4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Shee Weng, L. (2025). </w:t>
      </w:r>
      <w:r w:rsidRPr="003B0E3A">
        <w:rPr>
          <w:rFonts w:ascii="Arial" w:hAnsi="Arial" w:cs="Arial"/>
          <w:i/>
          <w:iCs/>
          <w:noProof/>
        </w:rPr>
        <w:t>Water Resilience in Global Supply Chains: Innovations, Challenges, and Strategic Solutions for Sustainable Resource Management</w:t>
      </w:r>
      <w:r w:rsidRPr="003B0E3A">
        <w:rPr>
          <w:rFonts w:ascii="Arial" w:hAnsi="Arial" w:cs="Arial"/>
          <w:noProof/>
        </w:rPr>
        <w:t>. https://doi.org/10.2139/ssrn.5164323</w:t>
      </w:r>
    </w:p>
    <w:p w14:paraId="6AF6E9F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Shiraishi, C. S. H., Roriz, C. L., Carocho, M., Prieto, M. A., Abreu, R. M. V., Barros, L., &amp; Heleno, S. A. (2025). Blockchain revolution in food supply chains: A positive impact on global food loss and waste. </w:t>
      </w:r>
      <w:r w:rsidRPr="003B0E3A">
        <w:rPr>
          <w:rFonts w:ascii="Arial" w:hAnsi="Arial" w:cs="Arial"/>
          <w:i/>
          <w:iCs/>
          <w:noProof/>
        </w:rPr>
        <w:t>Food Chemistry</w:t>
      </w:r>
      <w:r w:rsidRPr="003B0E3A">
        <w:rPr>
          <w:rFonts w:ascii="Arial" w:hAnsi="Arial" w:cs="Arial"/>
          <w:noProof/>
        </w:rPr>
        <w:t xml:space="preserve">, </w:t>
      </w:r>
      <w:r w:rsidRPr="003B0E3A">
        <w:rPr>
          <w:rFonts w:ascii="Arial" w:hAnsi="Arial" w:cs="Arial"/>
          <w:i/>
          <w:iCs/>
          <w:noProof/>
        </w:rPr>
        <w:t>467</w:t>
      </w:r>
      <w:r w:rsidRPr="003B0E3A">
        <w:rPr>
          <w:rFonts w:ascii="Arial" w:hAnsi="Arial" w:cs="Arial"/>
          <w:noProof/>
        </w:rPr>
        <w:t>, 142331. https://doi.org/10.1016/j.foodchem.2024.142331</w:t>
      </w:r>
    </w:p>
    <w:p w14:paraId="1D7B370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Shukla, S., Abiha, U., Bhutani, R., Kapoor, N., &amp; Shukla, S. K. (2024). Blockchain Technology for Environmental Conservation. In A. Kumar &amp; M. K. Solanki (Eds.), </w:t>
      </w:r>
      <w:r w:rsidRPr="003B0E3A">
        <w:rPr>
          <w:rFonts w:ascii="Arial" w:hAnsi="Arial" w:cs="Arial"/>
          <w:i/>
          <w:iCs/>
          <w:noProof/>
        </w:rPr>
        <w:t>Microbial Biocontrol Techniques: Importance in Ensuring Food Security</w:t>
      </w:r>
      <w:r w:rsidRPr="003B0E3A">
        <w:rPr>
          <w:rFonts w:ascii="Arial" w:hAnsi="Arial" w:cs="Arial"/>
          <w:noProof/>
        </w:rPr>
        <w:t xml:space="preserve"> (pp. 323–362). Springer Nature Singapore. https://doi.org/10.1007/978-981-97-8739-5_17</w:t>
      </w:r>
    </w:p>
    <w:p w14:paraId="1AF9B55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Sindhu, S. (2025). Blockchain-enabled decentralized identity and finance: Advancing women’s socioeconomic empowerment in developing economies. </w:t>
      </w:r>
      <w:r w:rsidRPr="003B0E3A">
        <w:rPr>
          <w:rFonts w:ascii="Arial" w:hAnsi="Arial" w:cs="Arial"/>
          <w:i/>
          <w:iCs/>
          <w:noProof/>
        </w:rPr>
        <w:t>Journal of Women, Innovation, and Technological Empowerment</w:t>
      </w:r>
      <w:r w:rsidRPr="003B0E3A">
        <w:rPr>
          <w:rFonts w:ascii="Arial" w:hAnsi="Arial" w:cs="Arial"/>
          <w:noProof/>
        </w:rPr>
        <w:t>, 19–24.</w:t>
      </w:r>
    </w:p>
    <w:p w14:paraId="78AFC41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Singh, B., Sharma, K. P., Sharma, N., &amp; Kumar, P. (2021). Blockchain-based Claim Verification and Approval System for Disbursing Fertilizer Subsidy. </w:t>
      </w:r>
      <w:r w:rsidRPr="003B0E3A">
        <w:rPr>
          <w:rFonts w:ascii="Arial" w:hAnsi="Arial" w:cs="Arial"/>
          <w:i/>
          <w:iCs/>
          <w:noProof/>
        </w:rPr>
        <w:t>SSRN Electronic Journal</w:t>
      </w:r>
      <w:r w:rsidRPr="003B0E3A">
        <w:rPr>
          <w:rFonts w:ascii="Arial" w:hAnsi="Arial" w:cs="Arial"/>
          <w:noProof/>
        </w:rPr>
        <w:t>. https://doi.org/10.2139/ssrn.3814155</w:t>
      </w:r>
    </w:p>
    <w:p w14:paraId="0A02AA9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Sörman, L. (2023). </w:t>
      </w:r>
      <w:r w:rsidRPr="003B0E3A">
        <w:rPr>
          <w:rFonts w:ascii="Arial" w:hAnsi="Arial" w:cs="Arial"/>
          <w:i/>
          <w:iCs/>
          <w:noProof/>
        </w:rPr>
        <w:t>Enabling small-scale production of biochar in carbon markets: A multi-actor governance approach</w:t>
      </w:r>
      <w:r w:rsidRPr="003B0E3A">
        <w:rPr>
          <w:rFonts w:ascii="Arial" w:hAnsi="Arial" w:cs="Arial"/>
          <w:noProof/>
        </w:rPr>
        <w:t>.</w:t>
      </w:r>
    </w:p>
    <w:p w14:paraId="2357C6B7"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Stanescu, S.-G., Ionescu, C. A., Ștefan, M. C., Ionescu, L., Bondac, G.-T., &amp; Cristea, A. M. (2025). </w:t>
      </w:r>
      <w:r w:rsidRPr="003B0E3A">
        <w:rPr>
          <w:rFonts w:ascii="Arial" w:hAnsi="Arial" w:cs="Arial"/>
          <w:noProof/>
        </w:rPr>
        <w:t xml:space="preserve">Digitalization and Blockchain Integration in Agri-Food Supply Chains: Towards a Resilient, Circular, and Sustainable Future.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(20), 9276.</w:t>
      </w:r>
    </w:p>
    <w:p w14:paraId="796F1C1D"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Sulewski, P., Wąs, A., &amp; Ignaciuk, W. (n.d.). Information Asymmetry and Trust in the Green Energy Chain: Evidence from the Biogas Sector. In </w:t>
      </w:r>
      <w:r w:rsidRPr="003B0E3A">
        <w:rPr>
          <w:rFonts w:ascii="Arial" w:hAnsi="Arial" w:cs="Arial"/>
          <w:i/>
          <w:iCs/>
          <w:noProof/>
        </w:rPr>
        <w:t>Trust and Supply Chains</w:t>
      </w:r>
      <w:r w:rsidRPr="003B0E3A">
        <w:rPr>
          <w:rFonts w:ascii="Arial" w:hAnsi="Arial" w:cs="Arial"/>
          <w:noProof/>
        </w:rPr>
        <w:t xml:space="preserve"> (pp. 220–239). Routledge.</w:t>
      </w:r>
    </w:p>
    <w:p w14:paraId="3696893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Suthagar, K. S., &amp; Mishra, U. (2025). An Optimizing Sustainable Integrated Agricultural Model with Zero Waste and Carbon Neutrality by Bioethanol Truck Transportation with Blockchain Transaction. </w:t>
      </w:r>
      <w:r w:rsidRPr="003B0E3A">
        <w:rPr>
          <w:rFonts w:ascii="Arial" w:hAnsi="Arial" w:cs="Arial"/>
          <w:i/>
          <w:iCs/>
          <w:noProof/>
        </w:rPr>
        <w:t>Process Integration and Optimization for Sustainability</w:t>
      </w:r>
      <w:r w:rsidRPr="003B0E3A">
        <w:rPr>
          <w:rFonts w:ascii="Arial" w:hAnsi="Arial" w:cs="Arial"/>
          <w:noProof/>
        </w:rPr>
        <w:t xml:space="preserve">, </w:t>
      </w:r>
      <w:r w:rsidRPr="003B0E3A">
        <w:rPr>
          <w:rFonts w:ascii="Arial" w:hAnsi="Arial" w:cs="Arial"/>
          <w:i/>
          <w:iCs/>
          <w:noProof/>
        </w:rPr>
        <w:t>9</w:t>
      </w:r>
      <w:r w:rsidRPr="003B0E3A">
        <w:rPr>
          <w:rFonts w:ascii="Arial" w:hAnsi="Arial" w:cs="Arial"/>
          <w:noProof/>
        </w:rPr>
        <w:t>(1), 291–315. https://doi.org/10.1007/s41660-024-00469-5</w:t>
      </w:r>
    </w:p>
    <w:p w14:paraId="481B90A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Sutherland, L.-A., &amp; Marchand, F. (2021). On-farm demonstration: enabling peer-to-peer learning. </w:t>
      </w:r>
      <w:r w:rsidRPr="003B0E3A">
        <w:rPr>
          <w:rFonts w:ascii="Arial" w:hAnsi="Arial" w:cs="Arial"/>
          <w:i/>
          <w:iCs/>
          <w:noProof/>
        </w:rPr>
        <w:t>The Journal of Agricultural Education and Extension</w:t>
      </w:r>
      <w:r w:rsidRPr="003B0E3A">
        <w:rPr>
          <w:rFonts w:ascii="Arial" w:hAnsi="Arial" w:cs="Arial"/>
          <w:noProof/>
        </w:rPr>
        <w:t xml:space="preserve">, </w:t>
      </w:r>
      <w:r w:rsidRPr="003B0E3A">
        <w:rPr>
          <w:rFonts w:ascii="Arial" w:hAnsi="Arial" w:cs="Arial"/>
          <w:i/>
          <w:iCs/>
          <w:noProof/>
        </w:rPr>
        <w:t>27</w:t>
      </w:r>
      <w:r w:rsidRPr="003B0E3A">
        <w:rPr>
          <w:rFonts w:ascii="Arial" w:hAnsi="Arial" w:cs="Arial"/>
          <w:noProof/>
        </w:rPr>
        <w:t>(5), 573–590. https://doi.org/10.1080/1389224X.2021.1959716</w:t>
      </w:r>
    </w:p>
    <w:p w14:paraId="6488FF9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Tagne, R. F. T., Dong, X., Anagho, S. G., Kaiser, S., &amp; Ulgiati, S. (2021). Technologies, challenges and perspectives of biogas production within an agricultural context. The case of China and Africa. </w:t>
      </w:r>
      <w:r w:rsidRPr="003B0E3A">
        <w:rPr>
          <w:rFonts w:ascii="Arial" w:hAnsi="Arial" w:cs="Arial"/>
          <w:i/>
          <w:iCs/>
          <w:noProof/>
        </w:rPr>
        <w:t>Environment, Development and Sustainability</w:t>
      </w:r>
      <w:r w:rsidRPr="003B0E3A">
        <w:rPr>
          <w:rFonts w:ascii="Arial" w:hAnsi="Arial" w:cs="Arial"/>
          <w:noProof/>
        </w:rPr>
        <w:t xml:space="preserve">, </w:t>
      </w:r>
      <w:r w:rsidRPr="003B0E3A">
        <w:rPr>
          <w:rFonts w:ascii="Arial" w:hAnsi="Arial" w:cs="Arial"/>
          <w:i/>
          <w:iCs/>
          <w:noProof/>
        </w:rPr>
        <w:t>23</w:t>
      </w:r>
      <w:r w:rsidRPr="003B0E3A">
        <w:rPr>
          <w:rFonts w:ascii="Arial" w:hAnsi="Arial" w:cs="Arial"/>
          <w:noProof/>
        </w:rPr>
        <w:t>(10), 14799–14826. https://doi.org/10.1007/s10668-021-01272-9</w:t>
      </w:r>
    </w:p>
    <w:p w14:paraId="76C1B158"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Taherdoost, H. (2024). Blockchain Integration and Its Impact on Renewable Energy. </w:t>
      </w:r>
      <w:r w:rsidRPr="003B0E3A">
        <w:rPr>
          <w:rFonts w:ascii="Arial" w:hAnsi="Arial" w:cs="Arial"/>
          <w:i/>
          <w:iCs/>
          <w:noProof/>
        </w:rPr>
        <w:t>Computers</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(4), 107. https://doi.org/10.3390/computers13040107</w:t>
      </w:r>
    </w:p>
    <w:p w14:paraId="7FBD825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rPr>
        <w:t xml:space="preserve">Tang, A., Tchao, E. T., Agbemenu, A. S., Keelson, E., Klogo, G. S., &amp; Kponyo, J. J. (2024). Assessing blockchain and IoT technologies for agricultural food supply chains in Africa: A feasibility analysis. </w:t>
      </w:r>
      <w:r w:rsidRPr="003B0E3A">
        <w:rPr>
          <w:rFonts w:ascii="Arial" w:hAnsi="Arial" w:cs="Arial"/>
          <w:i/>
          <w:iCs/>
          <w:noProof/>
          <w:lang w:val="it-IT"/>
        </w:rPr>
        <w:t>Heliyon</w:t>
      </w:r>
      <w:r w:rsidRPr="003B0E3A">
        <w:rPr>
          <w:rFonts w:ascii="Arial" w:hAnsi="Arial" w:cs="Arial"/>
          <w:noProof/>
          <w:lang w:val="it-IT"/>
        </w:rPr>
        <w:t xml:space="preserve">, </w:t>
      </w:r>
      <w:r w:rsidRPr="003B0E3A">
        <w:rPr>
          <w:rFonts w:ascii="Arial" w:hAnsi="Arial" w:cs="Arial"/>
          <w:i/>
          <w:iCs/>
          <w:noProof/>
          <w:lang w:val="it-IT"/>
        </w:rPr>
        <w:t>10</w:t>
      </w:r>
      <w:r w:rsidRPr="003B0E3A">
        <w:rPr>
          <w:rFonts w:ascii="Arial" w:hAnsi="Arial" w:cs="Arial"/>
          <w:noProof/>
          <w:lang w:val="it-IT"/>
        </w:rPr>
        <w:t>(15), e34584. https://doi.org/10.1016/j.heliyon.2024.e34584</w:t>
      </w:r>
    </w:p>
    <w:p w14:paraId="243E29B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Thanasi-Boçe, M., &amp; Hoxha, J. (2025). </w:t>
      </w:r>
      <w:r w:rsidRPr="003B0E3A">
        <w:rPr>
          <w:rFonts w:ascii="Arial" w:hAnsi="Arial" w:cs="Arial"/>
          <w:noProof/>
        </w:rPr>
        <w:t xml:space="preserve">Blockchain for Sustainable Development: A Systematic Review.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17</w:t>
      </w:r>
      <w:r w:rsidRPr="003B0E3A">
        <w:rPr>
          <w:rFonts w:ascii="Arial" w:hAnsi="Arial" w:cs="Arial"/>
          <w:noProof/>
        </w:rPr>
        <w:t>(11), 4848. https://doi.org/10.3390/su17114848</w:t>
      </w:r>
    </w:p>
    <w:p w14:paraId="7FD3DAF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Thanigesan, M. P., &amp; Vinothiyalakshmi, D. P. (2025). Advanced Blockchain-Enabled Electronic Document Management System with Integrated Verification Module: A Review. </w:t>
      </w:r>
      <w:r w:rsidRPr="003B0E3A">
        <w:rPr>
          <w:rFonts w:ascii="Arial" w:hAnsi="Arial" w:cs="Arial"/>
          <w:i/>
          <w:iCs/>
          <w:noProof/>
        </w:rPr>
        <w:t>International Journal of Environmental Sciences</w:t>
      </w:r>
      <w:r w:rsidRPr="003B0E3A">
        <w:rPr>
          <w:rFonts w:ascii="Arial" w:hAnsi="Arial" w:cs="Arial"/>
          <w:noProof/>
        </w:rPr>
        <w:t>, 735–752. https://doi.org/10.64252/mjpgec20</w:t>
      </w:r>
    </w:p>
    <w:p w14:paraId="7D838B5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Upadhyay, A., Mukhuty, S., Kumar, V., &amp; Kazancoglu, Y. (2021). Blockchain technology and the circular economy: Implications for sustainability and social responsibility.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293</w:t>
      </w:r>
      <w:r w:rsidRPr="003B0E3A">
        <w:rPr>
          <w:rFonts w:ascii="Arial" w:hAnsi="Arial" w:cs="Arial"/>
          <w:noProof/>
        </w:rPr>
        <w:t>, 126130. https://doi.org/10.1016/j.jclepro.2021.126130</w:t>
      </w:r>
    </w:p>
    <w:p w14:paraId="3A84AA1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Upadhyay, A., Patel, A., Patel, A., Chandel, N. S., Chakraborty, S. K., &amp; Bhalekar, D. G. (2025). Leveraging AI and ML in Precision Farming for Pest and Disease Management: Benefits, Challenges, and Future Prospects. In H. S. Jatav, V. D. Raiput, &amp; T. Minkina (Eds.), </w:t>
      </w:r>
      <w:r w:rsidRPr="003B0E3A">
        <w:rPr>
          <w:rFonts w:ascii="Arial" w:hAnsi="Arial" w:cs="Arial"/>
          <w:i/>
          <w:iCs/>
          <w:noProof/>
        </w:rPr>
        <w:t>Ecologically Mediated Development: Promoting Biodiversity Conservation and Food Security</w:t>
      </w:r>
      <w:r w:rsidRPr="003B0E3A">
        <w:rPr>
          <w:rFonts w:ascii="Arial" w:hAnsi="Arial" w:cs="Arial"/>
          <w:noProof/>
        </w:rPr>
        <w:t xml:space="preserve"> (pp. 511–528). Springer Nature Singapore. https://doi.org/10.1007/978-981-96-2413-3_23</w:t>
      </w:r>
    </w:p>
    <w:p w14:paraId="0E7F3F4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Uyar, H., Papanikolaou, A., Kapassa, E., Touloupos, M., &amp; Rizou, S. (2025). Blockchain-enabled traceability and certification for frozen food supply chains: A conceptual design. </w:t>
      </w:r>
      <w:r w:rsidRPr="003B0E3A">
        <w:rPr>
          <w:rFonts w:ascii="Arial" w:hAnsi="Arial" w:cs="Arial"/>
          <w:i/>
          <w:iCs/>
          <w:noProof/>
        </w:rPr>
        <w:t>Smart Agricultural Technology</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 101085. https://doi.org/10.1016/j.atech.2025.101085</w:t>
      </w:r>
    </w:p>
    <w:p w14:paraId="42AC573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van Hilten, M., Ongena, G., &amp; Ravesteijn, P. (2020). Blockchain for Organic Food Traceability: Case Studies on Drivers and Challenges. </w:t>
      </w:r>
      <w:r w:rsidRPr="003B0E3A">
        <w:rPr>
          <w:rFonts w:ascii="Arial" w:hAnsi="Arial" w:cs="Arial"/>
          <w:i/>
          <w:iCs/>
          <w:noProof/>
        </w:rPr>
        <w:t>Frontiers in Blockchain</w:t>
      </w:r>
      <w:r w:rsidRPr="003B0E3A">
        <w:rPr>
          <w:rFonts w:ascii="Arial" w:hAnsi="Arial" w:cs="Arial"/>
          <w:noProof/>
        </w:rPr>
        <w:t xml:space="preserve">, </w:t>
      </w:r>
      <w:r w:rsidRPr="003B0E3A">
        <w:rPr>
          <w:rFonts w:ascii="Arial" w:hAnsi="Arial" w:cs="Arial"/>
          <w:i/>
          <w:iCs/>
          <w:noProof/>
        </w:rPr>
        <w:t>3</w:t>
      </w:r>
      <w:r w:rsidRPr="003B0E3A">
        <w:rPr>
          <w:rFonts w:ascii="Arial" w:hAnsi="Arial" w:cs="Arial"/>
          <w:noProof/>
        </w:rPr>
        <w:t>. https://doi.org/10.3389/fbloc.2020.567175</w:t>
      </w:r>
    </w:p>
    <w:p w14:paraId="689AEEE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Van Wassenaer, L., van Hilten, M., van Ingen, E., van Asseldonk, M. (2021). Applying blockchain for climate action in agriculture: state of play and outlook. In </w:t>
      </w:r>
      <w:r w:rsidRPr="003B0E3A">
        <w:rPr>
          <w:rFonts w:ascii="Arial" w:hAnsi="Arial" w:cs="Arial"/>
          <w:i/>
          <w:iCs/>
          <w:noProof/>
        </w:rPr>
        <w:t>FAO and WUR</w:t>
      </w:r>
      <w:r w:rsidRPr="003B0E3A">
        <w:rPr>
          <w:rFonts w:ascii="Arial" w:hAnsi="Arial" w:cs="Arial"/>
          <w:noProof/>
        </w:rPr>
        <w:t>. FAO and WUR. https://doi.org/https://doi.org/10.4060/cb3495en</w:t>
      </w:r>
    </w:p>
    <w:p w14:paraId="1ACC4C3F"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lastRenderedPageBreak/>
        <w:t xml:space="preserve">van Wassenaer, L., Verdouw, C., Kassahun, A., van Hilten, M., van der Meij, K., &amp; Tekinerdogan, B. (2023). </w:t>
      </w:r>
      <w:r w:rsidRPr="003B0E3A">
        <w:rPr>
          <w:rFonts w:ascii="Arial" w:hAnsi="Arial" w:cs="Arial"/>
          <w:noProof/>
        </w:rPr>
        <w:t xml:space="preserve">Tokenizing circularity in agri-food systems: A conceptual framework and exploratory study. </w:t>
      </w:r>
      <w:r w:rsidRPr="003B0E3A">
        <w:rPr>
          <w:rFonts w:ascii="Arial" w:hAnsi="Arial" w:cs="Arial"/>
          <w:i/>
          <w:iCs/>
          <w:noProof/>
        </w:rPr>
        <w:t>Journal of Cleaner Production</w:t>
      </w:r>
      <w:r w:rsidRPr="003B0E3A">
        <w:rPr>
          <w:rFonts w:ascii="Arial" w:hAnsi="Arial" w:cs="Arial"/>
          <w:noProof/>
        </w:rPr>
        <w:t xml:space="preserve">, </w:t>
      </w:r>
      <w:r w:rsidRPr="003B0E3A">
        <w:rPr>
          <w:rFonts w:ascii="Arial" w:hAnsi="Arial" w:cs="Arial"/>
          <w:i/>
          <w:iCs/>
          <w:noProof/>
        </w:rPr>
        <w:t>413</w:t>
      </w:r>
      <w:r w:rsidRPr="003B0E3A">
        <w:rPr>
          <w:rFonts w:ascii="Arial" w:hAnsi="Arial" w:cs="Arial"/>
          <w:noProof/>
        </w:rPr>
        <w:t>, 137527.</w:t>
      </w:r>
    </w:p>
    <w:p w14:paraId="2A95BA1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Vangipuram, S. L. T., Mohanty, S. P., Kougianos, E., &amp; Ray, C. (2022). agroString: Visibility and Provenance through a Private Blockchain Platform for Agricultural Dispense towards Consumers.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22</w:t>
      </w:r>
      <w:r w:rsidRPr="003B0E3A">
        <w:rPr>
          <w:rFonts w:ascii="Arial" w:hAnsi="Arial" w:cs="Arial"/>
          <w:noProof/>
        </w:rPr>
        <w:t>(21), 8227. https://doi.org/10.3390/s22218227</w:t>
      </w:r>
    </w:p>
    <w:p w14:paraId="4D100C5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Vazquez Melendez, E. I., Bergey, P., &amp; Smith, B. (2024). Blockchain technology for supply chain provenance: increasing supply chain efficiency and consumer trust. </w:t>
      </w:r>
      <w:r w:rsidRPr="003B0E3A">
        <w:rPr>
          <w:rFonts w:ascii="Arial" w:hAnsi="Arial" w:cs="Arial"/>
          <w:i/>
          <w:iCs/>
          <w:noProof/>
        </w:rPr>
        <w:t>Supply Chain Management: An International Journal</w:t>
      </w:r>
      <w:r w:rsidRPr="003B0E3A">
        <w:rPr>
          <w:rFonts w:ascii="Arial" w:hAnsi="Arial" w:cs="Arial"/>
          <w:noProof/>
        </w:rPr>
        <w:t xml:space="preserve">, </w:t>
      </w:r>
      <w:r w:rsidRPr="003B0E3A">
        <w:rPr>
          <w:rFonts w:ascii="Arial" w:hAnsi="Arial" w:cs="Arial"/>
          <w:i/>
          <w:iCs/>
          <w:noProof/>
        </w:rPr>
        <w:t>29</w:t>
      </w:r>
      <w:r w:rsidRPr="003B0E3A">
        <w:rPr>
          <w:rFonts w:ascii="Arial" w:hAnsi="Arial" w:cs="Arial"/>
          <w:noProof/>
        </w:rPr>
        <w:t>(4), 706–730. https://doi.org/10.1108/SCM-08-2023-0383</w:t>
      </w:r>
    </w:p>
    <w:p w14:paraId="7BB5801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it-IT"/>
        </w:rPr>
      </w:pPr>
      <w:r w:rsidRPr="003B0E3A">
        <w:rPr>
          <w:rFonts w:ascii="Arial" w:hAnsi="Arial" w:cs="Arial"/>
          <w:noProof/>
          <w:lang w:val="it-IT"/>
        </w:rPr>
        <w:t xml:space="preserve">Vellimalaipattinam Thiruvenkatasamy, K., Ghanimi, H. M. A., Sengan, S., &amp; Alharbi, M. G. (2025). </w:t>
      </w:r>
      <w:r w:rsidRPr="003B0E3A">
        <w:rPr>
          <w:rFonts w:ascii="Arial" w:hAnsi="Arial" w:cs="Arial"/>
          <w:noProof/>
        </w:rPr>
        <w:t xml:space="preserve">An online tool based on the Internet of Things and intelligent blockchain technology for data privacy and security in rural and agricultural development. </w:t>
      </w:r>
      <w:r w:rsidRPr="003B0E3A">
        <w:rPr>
          <w:rFonts w:ascii="Arial" w:hAnsi="Arial" w:cs="Arial"/>
          <w:i/>
          <w:iCs/>
          <w:noProof/>
          <w:lang w:val="it-IT"/>
        </w:rPr>
        <w:t>Scientific Reports</w:t>
      </w:r>
      <w:r w:rsidRPr="003B0E3A">
        <w:rPr>
          <w:rFonts w:ascii="Arial" w:hAnsi="Arial" w:cs="Arial"/>
          <w:noProof/>
          <w:lang w:val="it-IT"/>
        </w:rPr>
        <w:t xml:space="preserve">, </w:t>
      </w:r>
      <w:r w:rsidRPr="003B0E3A">
        <w:rPr>
          <w:rFonts w:ascii="Arial" w:hAnsi="Arial" w:cs="Arial"/>
          <w:i/>
          <w:iCs/>
          <w:noProof/>
          <w:lang w:val="it-IT"/>
        </w:rPr>
        <w:t>15</w:t>
      </w:r>
      <w:r w:rsidRPr="003B0E3A">
        <w:rPr>
          <w:rFonts w:ascii="Arial" w:hAnsi="Arial" w:cs="Arial"/>
          <w:noProof/>
          <w:lang w:val="it-IT"/>
        </w:rPr>
        <w:t>(1), 27349. https://doi.org/10.1038/s41598-025-13231-9</w:t>
      </w:r>
    </w:p>
    <w:p w14:paraId="7CFF5461"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Viano, C., Avanzo, S., Cerutti, M., Cordero, A., Schifanella, C., &amp; Boella, G. (2022). </w:t>
      </w:r>
      <w:r w:rsidRPr="003B0E3A">
        <w:rPr>
          <w:rFonts w:ascii="Arial" w:hAnsi="Arial" w:cs="Arial"/>
          <w:noProof/>
        </w:rPr>
        <w:t xml:space="preserve">Blockchain tools for socio-economic interactions in local communities. </w:t>
      </w:r>
      <w:r w:rsidRPr="003B0E3A">
        <w:rPr>
          <w:rFonts w:ascii="Arial" w:hAnsi="Arial" w:cs="Arial"/>
          <w:i/>
          <w:iCs/>
          <w:noProof/>
        </w:rPr>
        <w:t>Policy and Society</w:t>
      </w:r>
      <w:r w:rsidRPr="003B0E3A">
        <w:rPr>
          <w:rFonts w:ascii="Arial" w:hAnsi="Arial" w:cs="Arial"/>
          <w:noProof/>
        </w:rPr>
        <w:t xml:space="preserve">, </w:t>
      </w:r>
      <w:r w:rsidRPr="003B0E3A">
        <w:rPr>
          <w:rFonts w:ascii="Arial" w:hAnsi="Arial" w:cs="Arial"/>
          <w:i/>
          <w:iCs/>
          <w:noProof/>
        </w:rPr>
        <w:t>41</w:t>
      </w:r>
      <w:r w:rsidRPr="003B0E3A">
        <w:rPr>
          <w:rFonts w:ascii="Arial" w:hAnsi="Arial" w:cs="Arial"/>
          <w:noProof/>
        </w:rPr>
        <w:t>(3), 373–385. https://doi.org/10.1093/polsoc/puac007</w:t>
      </w:r>
    </w:p>
    <w:p w14:paraId="6A551AA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Vitaskos, V., Demestichas, K., Karetsos, S., &amp; Costopoulou, C. (2024). Blockchain and Internet of Things Technologies for Food Traceability in Olive Oil Supply Chains. </w:t>
      </w:r>
      <w:r w:rsidRPr="003B0E3A">
        <w:rPr>
          <w:rFonts w:ascii="Arial" w:hAnsi="Arial" w:cs="Arial"/>
          <w:i/>
          <w:iCs/>
          <w:noProof/>
        </w:rPr>
        <w:t>Sensors</w:t>
      </w:r>
      <w:r w:rsidRPr="003B0E3A">
        <w:rPr>
          <w:rFonts w:ascii="Arial" w:hAnsi="Arial" w:cs="Arial"/>
          <w:noProof/>
        </w:rPr>
        <w:t xml:space="preserve">, </w:t>
      </w:r>
      <w:r w:rsidRPr="003B0E3A">
        <w:rPr>
          <w:rFonts w:ascii="Arial" w:hAnsi="Arial" w:cs="Arial"/>
          <w:i/>
          <w:iCs/>
          <w:noProof/>
        </w:rPr>
        <w:t>24</w:t>
      </w:r>
      <w:r w:rsidRPr="003B0E3A">
        <w:rPr>
          <w:rFonts w:ascii="Arial" w:hAnsi="Arial" w:cs="Arial"/>
          <w:noProof/>
        </w:rPr>
        <w:t>(24), 8189. https://doi.org/10.3390/s24248189</w:t>
      </w:r>
    </w:p>
    <w:p w14:paraId="5DEB630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Vladucu, M.-V., Wu, H., Medina, J., Salehin, K. M., Dong, Z., &amp; Rojas-Cessa, R. (2024). Blockchain on Sustainable Environmental Measures: A Review. </w:t>
      </w:r>
      <w:r w:rsidRPr="003B0E3A">
        <w:rPr>
          <w:rFonts w:ascii="Arial" w:hAnsi="Arial" w:cs="Arial"/>
          <w:i/>
          <w:iCs/>
          <w:noProof/>
        </w:rPr>
        <w:t>Blockchains</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(3), 334–365. https://doi.org/10.3390/blockchains2030016</w:t>
      </w:r>
    </w:p>
    <w:p w14:paraId="2A43343A"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it-IT"/>
        </w:rPr>
        <w:t xml:space="preserve">Wang, X., Wu, Q., Zeng, H., Yang, X., Cui, H., Yi, X., Piran, M. J., Luo, M., &amp; Que, Y. (2025). </w:t>
      </w:r>
      <w:r w:rsidRPr="003B0E3A">
        <w:rPr>
          <w:rFonts w:ascii="Arial" w:hAnsi="Arial" w:cs="Arial"/>
          <w:noProof/>
        </w:rPr>
        <w:t>Blockchain</w:t>
      </w:r>
      <w:r w:rsidRPr="003B0E3A">
        <w:rPr>
          <w:rFonts w:ascii="Cambria Math" w:hAnsi="Cambria Math" w:cs="Cambria Math"/>
          <w:noProof/>
        </w:rPr>
        <w:t>‐</w:t>
      </w:r>
      <w:r w:rsidRPr="003B0E3A">
        <w:rPr>
          <w:rFonts w:ascii="Arial" w:hAnsi="Arial" w:cs="Arial"/>
          <w:noProof/>
        </w:rPr>
        <w:t>Empowered H</w:t>
      </w:r>
      <w:r w:rsidRPr="003B0E3A">
        <w:rPr>
          <w:rFonts w:ascii="Cambria Math" w:hAnsi="Cambria Math" w:cs="Cambria Math"/>
          <w:noProof/>
        </w:rPr>
        <w:t>‐</w:t>
      </w:r>
      <w:r w:rsidRPr="003B0E3A">
        <w:rPr>
          <w:rFonts w:ascii="Arial" w:hAnsi="Arial" w:cs="Arial"/>
          <w:noProof/>
        </w:rPr>
        <w:t xml:space="preserve">CPS Architecture for Smart Agriculture. </w:t>
      </w:r>
      <w:r w:rsidRPr="003B0E3A">
        <w:rPr>
          <w:rFonts w:ascii="Arial" w:hAnsi="Arial" w:cs="Arial"/>
          <w:i/>
          <w:iCs/>
          <w:noProof/>
        </w:rPr>
        <w:t>Advanced Science</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(27). https://doi.org/10.1002/advs.202503102</w:t>
      </w:r>
    </w:p>
    <w:p w14:paraId="6F37546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Wang, Y., Ren, J., Lim, C., &amp; Lo, S.-W. (2019). A Review of fast-growing Blockchain Hubs in Asia. </w:t>
      </w:r>
      <w:r w:rsidRPr="003B0E3A">
        <w:rPr>
          <w:rFonts w:ascii="Arial" w:hAnsi="Arial" w:cs="Arial"/>
          <w:i/>
          <w:iCs/>
          <w:noProof/>
        </w:rPr>
        <w:t>The Journal of the British Blockchain Association</w:t>
      </w:r>
      <w:r w:rsidRPr="003B0E3A">
        <w:rPr>
          <w:rFonts w:ascii="Arial" w:hAnsi="Arial" w:cs="Arial"/>
          <w:noProof/>
        </w:rPr>
        <w:t xml:space="preserve">, </w:t>
      </w:r>
      <w:r w:rsidRPr="003B0E3A">
        <w:rPr>
          <w:rFonts w:ascii="Arial" w:hAnsi="Arial" w:cs="Arial"/>
          <w:i/>
          <w:iCs/>
          <w:noProof/>
        </w:rPr>
        <w:t>2</w:t>
      </w:r>
      <w:r w:rsidRPr="003B0E3A">
        <w:rPr>
          <w:rFonts w:ascii="Arial" w:hAnsi="Arial" w:cs="Arial"/>
          <w:noProof/>
        </w:rPr>
        <w:t>(2), 1–16. https://doi.org/10.31585/jbba-2-2-(5)2019</w:t>
      </w:r>
    </w:p>
    <w:p w14:paraId="38AD2019"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Wang, Z., Yu, L., &amp; Zhou, L. (2025). Navigating the Blockchain-Driven Transformation in Industry 4.0: Opportunities and Challenges for Economic and Management Innovations. </w:t>
      </w:r>
      <w:r w:rsidRPr="003B0E3A">
        <w:rPr>
          <w:rFonts w:ascii="Arial" w:hAnsi="Arial" w:cs="Arial"/>
          <w:i/>
          <w:iCs/>
          <w:noProof/>
        </w:rPr>
        <w:t>Journal of the Knowledge Economy</w:t>
      </w:r>
      <w:r w:rsidRPr="003B0E3A">
        <w:rPr>
          <w:rFonts w:ascii="Arial" w:hAnsi="Arial" w:cs="Arial"/>
          <w:noProof/>
        </w:rPr>
        <w:t xml:space="preserve">, </w:t>
      </w:r>
      <w:r w:rsidRPr="003B0E3A">
        <w:rPr>
          <w:rFonts w:ascii="Arial" w:hAnsi="Arial" w:cs="Arial"/>
          <w:i/>
          <w:iCs/>
          <w:noProof/>
        </w:rPr>
        <w:t>16</w:t>
      </w:r>
      <w:r w:rsidRPr="003B0E3A">
        <w:rPr>
          <w:rFonts w:ascii="Arial" w:hAnsi="Arial" w:cs="Arial"/>
          <w:noProof/>
        </w:rPr>
        <w:t>(1), 3507–3549. https://doi.org/10.1007/s13132-024-02007-7</w:t>
      </w:r>
    </w:p>
    <w:p w14:paraId="64B53985"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Wei, C., Yuankun, C., &amp; Xin, H. (2025). Low-carbon technology investment strategies with blockchain under subsidy policies. </w:t>
      </w:r>
      <w:r w:rsidRPr="003B0E3A">
        <w:rPr>
          <w:rFonts w:ascii="Arial" w:hAnsi="Arial" w:cs="Arial"/>
          <w:i/>
          <w:iCs/>
          <w:noProof/>
        </w:rPr>
        <w:t>Humanities and Social Sciences Communications</w:t>
      </w:r>
      <w:r w:rsidRPr="003B0E3A">
        <w:rPr>
          <w:rFonts w:ascii="Arial" w:hAnsi="Arial" w:cs="Arial"/>
          <w:noProof/>
        </w:rPr>
        <w:t xml:space="preserve">, </w:t>
      </w:r>
      <w:r w:rsidRPr="003B0E3A">
        <w:rPr>
          <w:rFonts w:ascii="Arial" w:hAnsi="Arial" w:cs="Arial"/>
          <w:i/>
          <w:iCs/>
          <w:noProof/>
        </w:rPr>
        <w:t>12</w:t>
      </w:r>
      <w:r w:rsidRPr="003B0E3A">
        <w:rPr>
          <w:rFonts w:ascii="Arial" w:hAnsi="Arial" w:cs="Arial"/>
          <w:noProof/>
        </w:rPr>
        <w:t>(1), 1459. https://doi.org/10.1057/s41599-025-05590-5</w:t>
      </w:r>
    </w:p>
    <w:p w14:paraId="176C8660"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lastRenderedPageBreak/>
        <w:t xml:space="preserve">Westerlund, M., Nene, S., Leminen, S., &amp; Rajahonka, M. (2021). An exploration of blockchain-based traceability in food supply chains: On the benefits of distributed digital records from farm to fork. </w:t>
      </w:r>
      <w:r w:rsidRPr="003B0E3A">
        <w:rPr>
          <w:rFonts w:ascii="Arial" w:hAnsi="Arial" w:cs="Arial"/>
          <w:i/>
          <w:iCs/>
          <w:noProof/>
        </w:rPr>
        <w:t>Https://Timreview.ca/Sites/Default/Files/Article_PDF/TIMReview_2021_June%20-%201.Pdf#:~:Text=is%20one%20of%20the%20key,2020</w:t>
      </w:r>
      <w:r w:rsidRPr="003B0E3A">
        <w:rPr>
          <w:rFonts w:ascii="Arial" w:hAnsi="Arial" w:cs="Arial"/>
          <w:noProof/>
        </w:rPr>
        <w:t>.</w:t>
      </w:r>
    </w:p>
    <w:p w14:paraId="396BC94C"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Wu, J., &amp; Tran, N. K. (2018). Application of Blockchain Technology in Sustainable Energy Systems: An Overview. </w:t>
      </w:r>
      <w:r w:rsidRPr="003B0E3A">
        <w:rPr>
          <w:rFonts w:ascii="Arial" w:hAnsi="Arial" w:cs="Arial"/>
          <w:i/>
          <w:iCs/>
          <w:noProof/>
        </w:rPr>
        <w:t>Sustainability</w:t>
      </w:r>
      <w:r w:rsidRPr="003B0E3A">
        <w:rPr>
          <w:rFonts w:ascii="Arial" w:hAnsi="Arial" w:cs="Arial"/>
          <w:noProof/>
        </w:rPr>
        <w:t xml:space="preserve">, </w:t>
      </w:r>
      <w:r w:rsidRPr="003B0E3A">
        <w:rPr>
          <w:rFonts w:ascii="Arial" w:hAnsi="Arial" w:cs="Arial"/>
          <w:i/>
          <w:iCs/>
          <w:noProof/>
        </w:rPr>
        <w:t>10</w:t>
      </w:r>
      <w:r w:rsidRPr="003B0E3A">
        <w:rPr>
          <w:rFonts w:ascii="Arial" w:hAnsi="Arial" w:cs="Arial"/>
          <w:noProof/>
        </w:rPr>
        <w:t>(9), 3067. https://doi.org/10.3390/su10093067</w:t>
      </w:r>
    </w:p>
    <w:p w14:paraId="771639D4"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Yang, F., Abedin, M. Z., Hajek, P., &amp; Qiao, Y. (2025). Blockchain and machine learning in the green economy: Pioneering carbon neutrality through innovative trading technologies. </w:t>
      </w:r>
      <w:r w:rsidRPr="003B0E3A">
        <w:rPr>
          <w:rFonts w:ascii="Arial" w:hAnsi="Arial" w:cs="Arial"/>
          <w:i/>
          <w:iCs/>
          <w:noProof/>
        </w:rPr>
        <w:t>IEEE Transactions on Engineering Management</w:t>
      </w:r>
      <w:r w:rsidRPr="003B0E3A">
        <w:rPr>
          <w:rFonts w:ascii="Arial" w:hAnsi="Arial" w:cs="Arial"/>
          <w:noProof/>
        </w:rPr>
        <w:t>.</w:t>
      </w:r>
    </w:p>
    <w:p w14:paraId="2AB57653"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Yang, F., &amp; Gu, S. (2021). Industry 4.0, a revolution that requires technology and national strategies. </w:t>
      </w:r>
      <w:r w:rsidRPr="003B0E3A">
        <w:rPr>
          <w:rFonts w:ascii="Arial" w:hAnsi="Arial" w:cs="Arial"/>
          <w:i/>
          <w:iCs/>
          <w:noProof/>
        </w:rPr>
        <w:t>Complex &amp; Intelligent Systems</w:t>
      </w:r>
      <w:r w:rsidRPr="003B0E3A">
        <w:rPr>
          <w:rFonts w:ascii="Arial" w:hAnsi="Arial" w:cs="Arial"/>
          <w:noProof/>
        </w:rPr>
        <w:t xml:space="preserve">, </w:t>
      </w:r>
      <w:r w:rsidRPr="003B0E3A">
        <w:rPr>
          <w:rFonts w:ascii="Arial" w:hAnsi="Arial" w:cs="Arial"/>
          <w:i/>
          <w:iCs/>
          <w:noProof/>
        </w:rPr>
        <w:t>7</w:t>
      </w:r>
      <w:r w:rsidRPr="003B0E3A">
        <w:rPr>
          <w:rFonts w:ascii="Arial" w:hAnsi="Arial" w:cs="Arial"/>
          <w:noProof/>
        </w:rPr>
        <w:t>(3), 1311–1325. https://doi.org/10.1007/s40747-020-00267-9</w:t>
      </w:r>
    </w:p>
    <w:p w14:paraId="0E890ED2"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Yogarajan, L., Masukujjaman, M., Ali, M. H., Khalid, N., Osman, L. H., &amp; Alam, S. S. (2023). Exploring the Hype of Blockchain Adoption in Agri-Food Supply Chain: A Systematic Literature Review. </w:t>
      </w:r>
      <w:r w:rsidRPr="003B0E3A">
        <w:rPr>
          <w:rFonts w:ascii="Arial" w:hAnsi="Arial" w:cs="Arial"/>
          <w:i/>
          <w:iCs/>
          <w:noProof/>
        </w:rPr>
        <w:t>Agriculture</w:t>
      </w:r>
      <w:r w:rsidRPr="003B0E3A">
        <w:rPr>
          <w:rFonts w:ascii="Arial" w:hAnsi="Arial" w:cs="Arial"/>
          <w:noProof/>
        </w:rPr>
        <w:t xml:space="preserve">, </w:t>
      </w:r>
      <w:r w:rsidRPr="003B0E3A">
        <w:rPr>
          <w:rFonts w:ascii="Arial" w:hAnsi="Arial" w:cs="Arial"/>
          <w:i/>
          <w:iCs/>
          <w:noProof/>
        </w:rPr>
        <w:t>13</w:t>
      </w:r>
      <w:r w:rsidRPr="003B0E3A">
        <w:rPr>
          <w:rFonts w:ascii="Arial" w:hAnsi="Arial" w:cs="Arial"/>
          <w:noProof/>
        </w:rPr>
        <w:t>(6), 1173. https://doi.org/10.3390/agriculture13061173</w:t>
      </w:r>
    </w:p>
    <w:p w14:paraId="3B0A3866"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rPr>
        <w:t xml:space="preserve">Zhang, Y., Gupta, V. K., Karimi, K., Wang, Y., Yusoff, M. A., Vatanparast, H., Pan, J., Aghbashlo, M., Tabatabaei, M., &amp; Rajaei, A. (2025). Synergizing blockchain and internet of things for enhancing efficiency and waste reduction in sustainable food management. </w:t>
      </w:r>
      <w:r w:rsidRPr="003B0E3A">
        <w:rPr>
          <w:rFonts w:ascii="Arial" w:hAnsi="Arial" w:cs="Arial"/>
          <w:i/>
          <w:iCs/>
          <w:noProof/>
        </w:rPr>
        <w:t>Trends in Food Science &amp; Technology</w:t>
      </w:r>
      <w:r w:rsidRPr="003B0E3A">
        <w:rPr>
          <w:rFonts w:ascii="Arial" w:hAnsi="Arial" w:cs="Arial"/>
          <w:noProof/>
        </w:rPr>
        <w:t xml:space="preserve">, </w:t>
      </w:r>
      <w:r w:rsidRPr="003B0E3A">
        <w:rPr>
          <w:rFonts w:ascii="Arial" w:hAnsi="Arial" w:cs="Arial"/>
          <w:i/>
          <w:iCs/>
          <w:noProof/>
        </w:rPr>
        <w:t>156</w:t>
      </w:r>
      <w:r w:rsidRPr="003B0E3A">
        <w:rPr>
          <w:rFonts w:ascii="Arial" w:hAnsi="Arial" w:cs="Arial"/>
          <w:noProof/>
        </w:rPr>
        <w:t>, 104873. https://doi.org/10.1016/j.tifs.2025.104873</w:t>
      </w:r>
    </w:p>
    <w:p w14:paraId="12227E0B"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lang w:val="nb-NO"/>
        </w:rPr>
      </w:pPr>
      <w:r w:rsidRPr="003B0E3A">
        <w:rPr>
          <w:rFonts w:ascii="Arial" w:hAnsi="Arial" w:cs="Arial"/>
          <w:noProof/>
        </w:rPr>
        <w:t xml:space="preserve">Zhao, C., Sun, J., Gong, Y., Li, Z., &amp; Zhou, P. (2022). Research on the Blue Carbon Trading Market System under Blockchain Technology. </w:t>
      </w:r>
      <w:r w:rsidRPr="003B0E3A">
        <w:rPr>
          <w:rFonts w:ascii="Arial" w:hAnsi="Arial" w:cs="Arial"/>
          <w:i/>
          <w:iCs/>
          <w:noProof/>
          <w:lang w:val="nb-NO"/>
        </w:rPr>
        <w:t>Energies</w:t>
      </w:r>
      <w:r w:rsidRPr="003B0E3A">
        <w:rPr>
          <w:rFonts w:ascii="Arial" w:hAnsi="Arial" w:cs="Arial"/>
          <w:noProof/>
          <w:lang w:val="nb-NO"/>
        </w:rPr>
        <w:t xml:space="preserve">, </w:t>
      </w:r>
      <w:r w:rsidRPr="003B0E3A">
        <w:rPr>
          <w:rFonts w:ascii="Arial" w:hAnsi="Arial" w:cs="Arial"/>
          <w:i/>
          <w:iCs/>
          <w:noProof/>
          <w:lang w:val="nb-NO"/>
        </w:rPr>
        <w:t>15</w:t>
      </w:r>
      <w:r w:rsidRPr="003B0E3A">
        <w:rPr>
          <w:rFonts w:ascii="Arial" w:hAnsi="Arial" w:cs="Arial"/>
          <w:noProof/>
          <w:lang w:val="nb-NO"/>
        </w:rPr>
        <w:t>(9), 3134. https://doi.org/10.3390/en15093134</w:t>
      </w:r>
    </w:p>
    <w:p w14:paraId="504A2F6E" w14:textId="77777777" w:rsidR="003B0E3A" w:rsidRPr="003B0E3A" w:rsidRDefault="003B0E3A" w:rsidP="003B0E3A">
      <w:pPr>
        <w:widowControl w:val="0"/>
        <w:autoSpaceDE w:val="0"/>
        <w:autoSpaceDN w:val="0"/>
        <w:adjustRightInd w:val="0"/>
        <w:spacing w:after="240" w:line="276" w:lineRule="auto"/>
        <w:ind w:left="480" w:hanging="480"/>
        <w:jc w:val="both"/>
        <w:rPr>
          <w:rFonts w:ascii="Arial" w:hAnsi="Arial" w:cs="Arial"/>
          <w:noProof/>
        </w:rPr>
      </w:pPr>
      <w:r w:rsidRPr="003B0E3A">
        <w:rPr>
          <w:rFonts w:ascii="Arial" w:hAnsi="Arial" w:cs="Arial"/>
          <w:noProof/>
          <w:lang w:val="nb-NO"/>
        </w:rPr>
        <w:t xml:space="preserve">Zhao, W., Jiang, C., Gao, H., Yang, S., &amp; Luo, X. (2021). </w:t>
      </w:r>
      <w:r w:rsidRPr="003B0E3A">
        <w:rPr>
          <w:rFonts w:ascii="Arial" w:hAnsi="Arial" w:cs="Arial"/>
          <w:noProof/>
        </w:rPr>
        <w:t xml:space="preserve">Blockchain-Enabled Cyber–Physical Systems: A Review. </w:t>
      </w:r>
      <w:r w:rsidRPr="003B0E3A">
        <w:rPr>
          <w:rFonts w:ascii="Arial" w:hAnsi="Arial" w:cs="Arial"/>
          <w:i/>
          <w:iCs/>
          <w:noProof/>
        </w:rPr>
        <w:t>IEEE Internet of Things Journal</w:t>
      </w:r>
      <w:r w:rsidRPr="003B0E3A">
        <w:rPr>
          <w:rFonts w:ascii="Arial" w:hAnsi="Arial" w:cs="Arial"/>
          <w:noProof/>
        </w:rPr>
        <w:t xml:space="preserve">, </w:t>
      </w:r>
      <w:r w:rsidRPr="003B0E3A">
        <w:rPr>
          <w:rFonts w:ascii="Arial" w:hAnsi="Arial" w:cs="Arial"/>
          <w:i/>
          <w:iCs/>
          <w:noProof/>
        </w:rPr>
        <w:t>8</w:t>
      </w:r>
      <w:r w:rsidRPr="003B0E3A">
        <w:rPr>
          <w:rFonts w:ascii="Arial" w:hAnsi="Arial" w:cs="Arial"/>
          <w:noProof/>
        </w:rPr>
        <w:t>(6), 4023–4034. https://doi.org/10.1109/JIOT.2020.3014864</w:t>
      </w:r>
    </w:p>
    <w:p w14:paraId="4A2F400B" w14:textId="490A7B15" w:rsidR="00212784" w:rsidRDefault="003B0E3A" w:rsidP="003B0E3A">
      <w:pPr>
        <w:pStyle w:val="Body"/>
        <w:spacing w:line="276" w:lineRule="auto"/>
      </w:pPr>
      <w:r w:rsidRPr="003B0E3A">
        <w:rPr>
          <w:rFonts w:ascii="Arial" w:hAnsi="Arial" w:cs="Arial"/>
          <w:b/>
          <w:bCs/>
        </w:rPr>
        <w:fldChar w:fldCharType="end"/>
      </w:r>
    </w:p>
    <w:p w14:paraId="3A6CA38C" w14:textId="77777777" w:rsidR="00212784" w:rsidRDefault="00212784" w:rsidP="00212784">
      <w:pPr>
        <w:pStyle w:val="Body"/>
        <w:spacing w:after="0"/>
      </w:pPr>
    </w:p>
    <w:p w14:paraId="72BF33A8" w14:textId="77777777" w:rsidR="00212784" w:rsidRDefault="00212784" w:rsidP="00212784">
      <w:pPr>
        <w:pStyle w:val="Body"/>
        <w:spacing w:after="0"/>
      </w:pPr>
    </w:p>
    <w:p w14:paraId="62DDBFD3" w14:textId="77777777" w:rsidR="00212784" w:rsidRDefault="00212784" w:rsidP="00212784">
      <w:pPr>
        <w:pStyle w:val="Body"/>
        <w:spacing w:after="0"/>
        <w:rPr>
          <w:rFonts w:ascii="Arial" w:hAnsi="Arial" w:cs="Arial"/>
        </w:rPr>
      </w:pPr>
    </w:p>
    <w:p w14:paraId="4E753C57" w14:textId="77777777" w:rsidR="00212784" w:rsidRDefault="00212784" w:rsidP="00441B6F">
      <w:pPr>
        <w:pStyle w:val="Appendix"/>
        <w:spacing w:after="0"/>
        <w:jc w:val="both"/>
        <w:rPr>
          <w:rFonts w:ascii="Arial" w:hAnsi="Arial" w:cs="Arial"/>
        </w:rPr>
      </w:pPr>
    </w:p>
    <w:p w14:paraId="0B85AD35" w14:textId="77777777" w:rsidR="00212784" w:rsidRPr="00FB3A86" w:rsidRDefault="00212784" w:rsidP="00441B6F">
      <w:pPr>
        <w:pStyle w:val="Appendix"/>
        <w:spacing w:after="0"/>
        <w:jc w:val="both"/>
        <w:rPr>
          <w:rFonts w:ascii="Arial" w:hAnsi="Arial" w:cs="Arial"/>
          <w:b w:val="0"/>
        </w:rPr>
        <w:sectPr w:rsidR="00212784" w:rsidRPr="00FB3A86" w:rsidSect="00840AF6">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22529329" w14:textId="77777777" w:rsidR="00B01FCD" w:rsidRPr="00FB3A86" w:rsidRDefault="00B01FCD" w:rsidP="00441B6F">
      <w:pPr>
        <w:pStyle w:val="Appendix"/>
        <w:spacing w:after="0"/>
        <w:jc w:val="both"/>
        <w:rPr>
          <w:rFonts w:ascii="Arial" w:hAnsi="Arial" w:cs="Arial"/>
          <w:b w:val="0"/>
        </w:rPr>
      </w:pPr>
    </w:p>
    <w:sectPr w:rsidR="00B01FCD" w:rsidRPr="00FB3A86" w:rsidSect="00840A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58B67" w14:textId="77777777" w:rsidR="00922895" w:rsidRDefault="00922895" w:rsidP="00C37E61">
      <w:r>
        <w:separator/>
      </w:r>
    </w:p>
  </w:endnote>
  <w:endnote w:type="continuationSeparator" w:id="0">
    <w:p w14:paraId="2C6BCA91" w14:textId="77777777" w:rsidR="00922895" w:rsidRDefault="0092289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85BEA" w14:textId="77777777" w:rsidR="00C55234" w:rsidRDefault="00C55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FB008" w14:textId="764CC752" w:rsidR="00C37E61" w:rsidRPr="00E7479E" w:rsidRDefault="00D8045A" w:rsidP="00E7479E">
    <w:pPr>
      <w:pStyle w:val="Footer"/>
    </w:pPr>
    <w:r w:rsidRPr="00E7479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65FE5" w14:textId="77777777" w:rsidR="009E048A" w:rsidRDefault="009E048A">
    <w:pPr>
      <w:pStyle w:val="Footer"/>
      <w:rPr>
        <w:rFonts w:ascii="Arial" w:hAnsi="Arial" w:cs="Arial"/>
        <w:sz w:val="16"/>
      </w:rPr>
    </w:pPr>
  </w:p>
  <w:p w14:paraId="38F9C23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09B77CA" w14:textId="77777777" w:rsidR="009E048A" w:rsidRDefault="009E048A">
    <w:pPr>
      <w:pStyle w:val="Footer"/>
      <w:rPr>
        <w:rFonts w:ascii="Arial" w:hAnsi="Arial" w:cs="Arial"/>
        <w:sz w:val="16"/>
      </w:rPr>
    </w:pPr>
  </w:p>
  <w:p w14:paraId="474F5DB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2E97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3546E" w14:textId="77777777" w:rsidR="00922895" w:rsidRDefault="00922895" w:rsidP="00C37E61">
      <w:r>
        <w:separator/>
      </w:r>
    </w:p>
  </w:footnote>
  <w:footnote w:type="continuationSeparator" w:id="0">
    <w:p w14:paraId="4334ADD5" w14:textId="77777777" w:rsidR="00922895" w:rsidRDefault="0092289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C5F0" w14:textId="3184E8EE" w:rsidR="00C55234" w:rsidRDefault="00C55234">
    <w:pPr>
      <w:pStyle w:val="Header"/>
    </w:pPr>
    <w:r>
      <w:rPr>
        <w:noProof/>
      </w:rPr>
      <w:pict w14:anchorId="5E3BA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A5D35" w14:textId="55559A2D" w:rsidR="00C55234" w:rsidRDefault="00C55234">
    <w:pPr>
      <w:pStyle w:val="Header"/>
    </w:pPr>
    <w:r>
      <w:rPr>
        <w:noProof/>
      </w:rPr>
      <w:pict w14:anchorId="42586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94FF0" w14:textId="5FAB06CF" w:rsidR="00296529" w:rsidRPr="00296529" w:rsidRDefault="00C55234" w:rsidP="00296529">
    <w:pPr>
      <w:ind w:left="2160"/>
      <w:jc w:val="center"/>
      <w:rPr>
        <w:rFonts w:ascii="Times New Roman" w:eastAsia="Calibri" w:hAnsi="Times New Roman"/>
        <w:i/>
        <w:sz w:val="18"/>
        <w:szCs w:val="22"/>
      </w:rPr>
    </w:pPr>
    <w:r>
      <w:rPr>
        <w:noProof/>
      </w:rPr>
      <w:pict w14:anchorId="2B510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0C9DC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0EA5B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F8ABC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E20D8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2F30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59A53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7974" w14:textId="5D201DE7" w:rsidR="00C55234" w:rsidRDefault="00C55234">
    <w:pPr>
      <w:pStyle w:val="Header"/>
    </w:pPr>
    <w:r>
      <w:rPr>
        <w:noProof/>
      </w:rPr>
      <w:pict w14:anchorId="0BA53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3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764F" w14:textId="2ECE5A46" w:rsidR="00C55234" w:rsidRDefault="00C55234">
    <w:pPr>
      <w:pStyle w:val="Header"/>
    </w:pPr>
    <w:r>
      <w:rPr>
        <w:noProof/>
      </w:rPr>
      <w:pict w14:anchorId="6C1CF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3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57914" w14:textId="172252C9" w:rsidR="00C55234" w:rsidRDefault="00C55234">
    <w:pPr>
      <w:pStyle w:val="Header"/>
    </w:pPr>
    <w:r>
      <w:rPr>
        <w:noProof/>
      </w:rPr>
      <w:pict w14:anchorId="3D3E3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1772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45B19"/>
    <w:rsid w:val="00062BF6"/>
    <w:rsid w:val="00083771"/>
    <w:rsid w:val="00084F45"/>
    <w:rsid w:val="00090322"/>
    <w:rsid w:val="000A47FA"/>
    <w:rsid w:val="000A65D3"/>
    <w:rsid w:val="000B1E33"/>
    <w:rsid w:val="000D689F"/>
    <w:rsid w:val="000E7B7B"/>
    <w:rsid w:val="000E7D62"/>
    <w:rsid w:val="00103357"/>
    <w:rsid w:val="001067B9"/>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2784"/>
    <w:rsid w:val="00231920"/>
    <w:rsid w:val="0023195C"/>
    <w:rsid w:val="0024282C"/>
    <w:rsid w:val="002460DC"/>
    <w:rsid w:val="00250985"/>
    <w:rsid w:val="00255046"/>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6A7C"/>
    <w:rsid w:val="0039224F"/>
    <w:rsid w:val="003A43A4"/>
    <w:rsid w:val="003A7E18"/>
    <w:rsid w:val="003B0E3A"/>
    <w:rsid w:val="003C4C86"/>
    <w:rsid w:val="003C6258"/>
    <w:rsid w:val="003E2904"/>
    <w:rsid w:val="00401927"/>
    <w:rsid w:val="0041027F"/>
    <w:rsid w:val="00412475"/>
    <w:rsid w:val="00423789"/>
    <w:rsid w:val="00440F43"/>
    <w:rsid w:val="00441B6F"/>
    <w:rsid w:val="00446221"/>
    <w:rsid w:val="00450E62"/>
    <w:rsid w:val="004539DB"/>
    <w:rsid w:val="00471A80"/>
    <w:rsid w:val="004B6A93"/>
    <w:rsid w:val="004D305E"/>
    <w:rsid w:val="004D4277"/>
    <w:rsid w:val="00502516"/>
    <w:rsid w:val="00505F06"/>
    <w:rsid w:val="00506828"/>
    <w:rsid w:val="0053056E"/>
    <w:rsid w:val="00554FDA"/>
    <w:rsid w:val="005951B8"/>
    <w:rsid w:val="005C784C"/>
    <w:rsid w:val="005D17F6"/>
    <w:rsid w:val="005E5539"/>
    <w:rsid w:val="00602BF5"/>
    <w:rsid w:val="00617FDD"/>
    <w:rsid w:val="00633614"/>
    <w:rsid w:val="00633F68"/>
    <w:rsid w:val="00636EB2"/>
    <w:rsid w:val="006375B8"/>
    <w:rsid w:val="00660684"/>
    <w:rsid w:val="0066510A"/>
    <w:rsid w:val="006664D3"/>
    <w:rsid w:val="0067066A"/>
    <w:rsid w:val="00673F9F"/>
    <w:rsid w:val="00686953"/>
    <w:rsid w:val="00687DEA"/>
    <w:rsid w:val="00687E67"/>
    <w:rsid w:val="006967F7"/>
    <w:rsid w:val="006A250C"/>
    <w:rsid w:val="006B21D3"/>
    <w:rsid w:val="006B57D0"/>
    <w:rsid w:val="006D30FF"/>
    <w:rsid w:val="006D42AB"/>
    <w:rsid w:val="006D6940"/>
    <w:rsid w:val="006F11EC"/>
    <w:rsid w:val="0070082C"/>
    <w:rsid w:val="007369E6"/>
    <w:rsid w:val="00746E59"/>
    <w:rsid w:val="00750895"/>
    <w:rsid w:val="00754C9A"/>
    <w:rsid w:val="0075599A"/>
    <w:rsid w:val="00761D52"/>
    <w:rsid w:val="00763432"/>
    <w:rsid w:val="0077749E"/>
    <w:rsid w:val="00790ADA"/>
    <w:rsid w:val="007D2288"/>
    <w:rsid w:val="007E088F"/>
    <w:rsid w:val="007F7B32"/>
    <w:rsid w:val="00804BC2"/>
    <w:rsid w:val="0081431A"/>
    <w:rsid w:val="0083216F"/>
    <w:rsid w:val="00840AF6"/>
    <w:rsid w:val="00860000"/>
    <w:rsid w:val="00863BD3"/>
    <w:rsid w:val="008641ED"/>
    <w:rsid w:val="00866D66"/>
    <w:rsid w:val="008671C6"/>
    <w:rsid w:val="00875803"/>
    <w:rsid w:val="008B459E"/>
    <w:rsid w:val="008D37FA"/>
    <w:rsid w:val="008D6C95"/>
    <w:rsid w:val="008E13AE"/>
    <w:rsid w:val="008E1506"/>
    <w:rsid w:val="008E710C"/>
    <w:rsid w:val="008F69D6"/>
    <w:rsid w:val="00902823"/>
    <w:rsid w:val="009126B3"/>
    <w:rsid w:val="00915CA6"/>
    <w:rsid w:val="00922895"/>
    <w:rsid w:val="00927834"/>
    <w:rsid w:val="009500A6"/>
    <w:rsid w:val="00957C18"/>
    <w:rsid w:val="009659BA"/>
    <w:rsid w:val="00983040"/>
    <w:rsid w:val="009943FF"/>
    <w:rsid w:val="009A2747"/>
    <w:rsid w:val="009B1B56"/>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395"/>
    <w:rsid w:val="00A3450D"/>
    <w:rsid w:val="00A347C0"/>
    <w:rsid w:val="00A51431"/>
    <w:rsid w:val="00A539AD"/>
    <w:rsid w:val="00A6084B"/>
    <w:rsid w:val="00A75EF2"/>
    <w:rsid w:val="00A94063"/>
    <w:rsid w:val="00AA6219"/>
    <w:rsid w:val="00AA74E0"/>
    <w:rsid w:val="00AB703F"/>
    <w:rsid w:val="00AC6BB8"/>
    <w:rsid w:val="00AE008F"/>
    <w:rsid w:val="00B01FCD"/>
    <w:rsid w:val="00B136EE"/>
    <w:rsid w:val="00B1776C"/>
    <w:rsid w:val="00B3421D"/>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5234"/>
    <w:rsid w:val="00C70F1B"/>
    <w:rsid w:val="00C71A47"/>
    <w:rsid w:val="00C7464C"/>
    <w:rsid w:val="00C85588"/>
    <w:rsid w:val="00CB333E"/>
    <w:rsid w:val="00CB5AFF"/>
    <w:rsid w:val="00CD116C"/>
    <w:rsid w:val="00CD6755"/>
    <w:rsid w:val="00CD6856"/>
    <w:rsid w:val="00CE0089"/>
    <w:rsid w:val="00CE793C"/>
    <w:rsid w:val="00CF193C"/>
    <w:rsid w:val="00D173F1"/>
    <w:rsid w:val="00D30FAF"/>
    <w:rsid w:val="00D40699"/>
    <w:rsid w:val="00D74CB0"/>
    <w:rsid w:val="00D8045A"/>
    <w:rsid w:val="00D8295D"/>
    <w:rsid w:val="00D90539"/>
    <w:rsid w:val="00DC2A65"/>
    <w:rsid w:val="00DD06F8"/>
    <w:rsid w:val="00DE15F0"/>
    <w:rsid w:val="00DE3D4C"/>
    <w:rsid w:val="00DE5663"/>
    <w:rsid w:val="00DE78AA"/>
    <w:rsid w:val="00E053D0"/>
    <w:rsid w:val="00E15994"/>
    <w:rsid w:val="00E3114E"/>
    <w:rsid w:val="00E31A70"/>
    <w:rsid w:val="00E35B02"/>
    <w:rsid w:val="00E66496"/>
    <w:rsid w:val="00E66B35"/>
    <w:rsid w:val="00E66E10"/>
    <w:rsid w:val="00E7479E"/>
    <w:rsid w:val="00E769F6"/>
    <w:rsid w:val="00E8407C"/>
    <w:rsid w:val="00E84F3C"/>
    <w:rsid w:val="00EA012C"/>
    <w:rsid w:val="00EC6A55"/>
    <w:rsid w:val="00ED0288"/>
    <w:rsid w:val="00EE52CB"/>
    <w:rsid w:val="00EF581D"/>
    <w:rsid w:val="00EF7FD8"/>
    <w:rsid w:val="00F06F59"/>
    <w:rsid w:val="00F17988"/>
    <w:rsid w:val="00F17FCF"/>
    <w:rsid w:val="00F30125"/>
    <w:rsid w:val="00F37A1C"/>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4D6F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B0E3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45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AEE0B-4ABB-44F5-9A03-4C41245B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TotalTime>
  <Pages>34</Pages>
  <Words>21844</Words>
  <Characters>124515</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146067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31</cp:revision>
  <cp:lastPrinted>1999-07-06T11:00:00Z</cp:lastPrinted>
  <dcterms:created xsi:type="dcterms:W3CDTF">2025-11-19T13:35:00Z</dcterms:created>
  <dcterms:modified xsi:type="dcterms:W3CDTF">2025-11-20T11:26:00Z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d2cf337f-acb6-4e48-8f0d-c39a3ff674af</vt:lpwstr>
  </property>
</Properties>
</file>