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E0732" w14:textId="77777777" w:rsidR="00CA0A29" w:rsidRDefault="00CA0A29" w:rsidP="005C4CA3">
      <w:pPr>
        <w:pStyle w:val="Heading1"/>
        <w:jc w:val="center"/>
        <w:rPr>
          <w:rFonts w:ascii="Times New Roman" w:hAnsi="Times New Roman" w:cs="Times New Roman"/>
          <w:sz w:val="32"/>
          <w:szCs w:val="32"/>
        </w:rPr>
      </w:pPr>
      <w:r w:rsidRPr="005C4CA3">
        <w:rPr>
          <w:rFonts w:ascii="Times New Roman" w:hAnsi="Times New Roman" w:cs="Times New Roman"/>
          <w:sz w:val="32"/>
          <w:szCs w:val="32"/>
        </w:rPr>
        <w:t>Socio-Economic Status, Working Conditions, and Institutional Participation of Fisherwomen in Coastal Gujarat, India</w:t>
      </w:r>
    </w:p>
    <w:p w14:paraId="3BF9C7AE" w14:textId="77777777" w:rsidR="00D001D0" w:rsidRPr="00D001D0" w:rsidRDefault="00D001D0" w:rsidP="00D001D0"/>
    <w:p w14:paraId="717EB990" w14:textId="63299EEB" w:rsidR="0002100C" w:rsidRPr="003B07C6" w:rsidRDefault="003B07C6" w:rsidP="003B07C6">
      <w:pPr>
        <w:jc w:val="both"/>
        <w:rPr>
          <w:rFonts w:ascii="Times New Roman" w:hAnsi="Times New Roman" w:cs="Times New Roman"/>
          <w:sz w:val="24"/>
          <w:szCs w:val="24"/>
          <w:lang w:val="en-IN"/>
        </w:rPr>
      </w:pPr>
      <w:bookmarkStart w:id="0" w:name="_GoBack"/>
      <w:bookmarkEnd w:id="0"/>
      <w:r w:rsidRPr="003B07C6">
        <w:rPr>
          <w:rFonts w:ascii="Times New Roman" w:hAnsi="Times New Roman" w:cs="Times New Roman"/>
          <w:b/>
          <w:bCs/>
          <w:sz w:val="24"/>
          <w:szCs w:val="24"/>
          <w:lang w:val="en-IN"/>
        </w:rPr>
        <w:t>Abstract</w:t>
      </w:r>
      <w:r w:rsidR="00CA0A29" w:rsidRPr="00CA0A29">
        <w:rPr>
          <w:rFonts w:ascii="Times New Roman" w:hAnsi="Times New Roman" w:cs="Times New Roman"/>
          <w:lang w:val="en-IN"/>
        </w:rPr>
        <w:br/>
        <w:t xml:space="preserve">The study examines the socio-economic status, working conditions, and institutional participation of fisherwomen in coastal Gujarat, India. Based on a survey across major fishing districts, data were collected through interviews and group discussions. Results showed that most fisherwomen were middle-aged, lived in nuclear families, and had limited education. Nearly 60% reported sufficient income, though one-third faced financial hardship. Logistic regression revealed that training and awareness of government schemes significantly increased the likelihood of receiving benefits, while education and age had no effect. Despite their vital contribution to fisheries, women continue to face challenges such as low income, lack of sanitation, and limited access to formal support systems. The study </w:t>
      </w:r>
      <w:r w:rsidRPr="003B07C6">
        <w:rPr>
          <w:rFonts w:ascii="Times New Roman" w:hAnsi="Times New Roman" w:cs="Times New Roman"/>
          <w:lang w:val="en-IN"/>
        </w:rPr>
        <w:t>emphasises</w:t>
      </w:r>
      <w:r w:rsidR="00CA0A29" w:rsidRPr="003B07C6">
        <w:rPr>
          <w:rFonts w:ascii="Times New Roman" w:hAnsi="Times New Roman" w:cs="Times New Roman"/>
          <w:lang w:val="en-IN"/>
        </w:rPr>
        <w:t xml:space="preserve"> </w:t>
      </w:r>
      <w:r w:rsidR="00CA0A29" w:rsidRPr="00CA0A29">
        <w:rPr>
          <w:rFonts w:ascii="Times New Roman" w:hAnsi="Times New Roman" w:cs="Times New Roman"/>
          <w:lang w:val="en-IN"/>
        </w:rPr>
        <w:t>the need for gender-responsive policies, training, and infrastructure to enhance fisherwomen’s livelihoods and social inclusion.</w:t>
      </w:r>
    </w:p>
    <w:p w14:paraId="43119408" w14:textId="75BD7643" w:rsidR="005C4CA3" w:rsidRPr="003B07C6" w:rsidRDefault="005C4CA3" w:rsidP="005C4CA3">
      <w:pPr>
        <w:ind w:firstLine="720"/>
        <w:rPr>
          <w:rFonts w:ascii="Times New Roman" w:hAnsi="Times New Roman" w:cs="Times New Roman"/>
          <w:i/>
          <w:iCs/>
          <w:lang w:val="en-IN"/>
        </w:rPr>
      </w:pPr>
      <w:r w:rsidRPr="003B07C6">
        <w:rPr>
          <w:rFonts w:ascii="Times New Roman" w:hAnsi="Times New Roman" w:cs="Times New Roman"/>
          <w:i/>
          <w:iCs/>
          <w:lang w:val="en-IN"/>
        </w:rPr>
        <w:t xml:space="preserve">Keywords: Livelihood, </w:t>
      </w:r>
      <w:r w:rsidR="003B07C6" w:rsidRPr="003B07C6">
        <w:rPr>
          <w:rFonts w:ascii="Times New Roman" w:hAnsi="Times New Roman" w:cs="Times New Roman"/>
          <w:i/>
          <w:iCs/>
          <w:lang w:val="en-IN"/>
        </w:rPr>
        <w:t xml:space="preserve">Education, </w:t>
      </w:r>
      <w:r w:rsidR="003B07C6">
        <w:rPr>
          <w:rFonts w:ascii="Times New Roman" w:hAnsi="Times New Roman" w:cs="Times New Roman"/>
          <w:i/>
          <w:iCs/>
          <w:lang w:val="en-IN"/>
        </w:rPr>
        <w:t>Fisheries</w:t>
      </w:r>
    </w:p>
    <w:p w14:paraId="38F147E0" w14:textId="25A1B42A" w:rsidR="00271D62" w:rsidRPr="00543D2F" w:rsidRDefault="007B7542" w:rsidP="0098414D">
      <w:pPr>
        <w:pStyle w:val="Heading1"/>
        <w:jc w:val="both"/>
        <w:rPr>
          <w:rFonts w:ascii="Times New Roman" w:hAnsi="Times New Roman" w:cs="Times New Roman"/>
        </w:rPr>
      </w:pPr>
      <w:r w:rsidRPr="00543D2F">
        <w:rPr>
          <w:rFonts w:ascii="Times New Roman" w:hAnsi="Times New Roman" w:cs="Times New Roman"/>
        </w:rPr>
        <w:t>Introduction</w:t>
      </w:r>
    </w:p>
    <w:p w14:paraId="12EDCDAF" w14:textId="395151BB" w:rsidR="00B54B33" w:rsidRDefault="00DC3E2E" w:rsidP="00DC3E2E">
      <w:pPr>
        <w:ind w:firstLine="720"/>
        <w:jc w:val="both"/>
        <w:rPr>
          <w:rFonts w:ascii="Times New Roman" w:hAnsi="Times New Roman" w:cs="Times New Roman"/>
          <w:sz w:val="24"/>
          <w:szCs w:val="24"/>
        </w:rPr>
      </w:pPr>
      <w:r w:rsidRPr="00DC3E2E">
        <w:rPr>
          <w:rFonts w:ascii="Times New Roman" w:hAnsi="Times New Roman" w:cs="Times New Roman"/>
          <w:sz w:val="24"/>
          <w:szCs w:val="24"/>
          <w:lang w:val="en-IN"/>
        </w:rPr>
        <w:t xml:space="preserve">Millions of people depend on fisheries for their livelihoods, while the harvesting, handling, processing, and distribution of this vital protein source contribute significantly to the nation’s foreign exchange earnings (Sameera </w:t>
      </w:r>
      <w:r w:rsidR="002E3383">
        <w:rPr>
          <w:rFonts w:ascii="Times New Roman" w:hAnsi="Times New Roman" w:cs="Times New Roman"/>
          <w:sz w:val="24"/>
          <w:szCs w:val="24"/>
          <w:lang w:val="en-IN"/>
        </w:rPr>
        <w:t>and Lende</w:t>
      </w:r>
      <w:r w:rsidRPr="00DC3E2E">
        <w:rPr>
          <w:rFonts w:ascii="Times New Roman" w:hAnsi="Times New Roman" w:cs="Times New Roman"/>
          <w:sz w:val="24"/>
          <w:szCs w:val="24"/>
          <w:lang w:val="en-IN"/>
        </w:rPr>
        <w:t>, 2018).</w:t>
      </w:r>
      <w:r>
        <w:rPr>
          <w:rFonts w:ascii="Times New Roman" w:hAnsi="Times New Roman" w:cs="Times New Roman"/>
          <w:sz w:val="24"/>
          <w:szCs w:val="24"/>
          <w:lang w:val="en-IN"/>
        </w:rPr>
        <w:t xml:space="preserve"> </w:t>
      </w:r>
      <w:r w:rsidR="00271D62" w:rsidRPr="00543D2F">
        <w:rPr>
          <w:rFonts w:ascii="Times New Roman" w:hAnsi="Times New Roman" w:cs="Times New Roman"/>
          <w:sz w:val="24"/>
          <w:szCs w:val="24"/>
        </w:rPr>
        <w:t xml:space="preserve">India’s fisheries sector is one of the most valuable sources of income for the country as well as for the food security of its citizens, as it employs over 30 million people and generously contributes ₹1.15 lakh crore (~USD 14 billion) yearly to India’s GDP (NFDB, 2021; CMFRI, 2022). Women play a vital role in </w:t>
      </w:r>
      <w:r w:rsidR="00813CBF" w:rsidRPr="00543D2F">
        <w:rPr>
          <w:rFonts w:ascii="Times New Roman" w:hAnsi="Times New Roman" w:cs="Times New Roman"/>
          <w:sz w:val="24"/>
          <w:szCs w:val="24"/>
        </w:rPr>
        <w:t>fisheries</w:t>
      </w:r>
      <w:r w:rsidR="00271D62" w:rsidRPr="00543D2F">
        <w:rPr>
          <w:rFonts w:ascii="Times New Roman" w:hAnsi="Times New Roman" w:cs="Times New Roman"/>
          <w:sz w:val="24"/>
          <w:szCs w:val="24"/>
        </w:rPr>
        <w:t xml:space="preserve"> by </w:t>
      </w:r>
      <w:r w:rsidR="00813CBF" w:rsidRPr="00543D2F">
        <w:rPr>
          <w:rFonts w:ascii="Times New Roman" w:hAnsi="Times New Roman" w:cs="Times New Roman"/>
          <w:sz w:val="24"/>
          <w:szCs w:val="24"/>
        </w:rPr>
        <w:t>contributing</w:t>
      </w:r>
      <w:r w:rsidR="00271D62" w:rsidRPr="00543D2F">
        <w:rPr>
          <w:rFonts w:ascii="Times New Roman" w:hAnsi="Times New Roman" w:cs="Times New Roman"/>
          <w:sz w:val="24"/>
          <w:szCs w:val="24"/>
        </w:rPr>
        <w:t xml:space="preserve"> 44% of the total fishing population (</w:t>
      </w:r>
      <w:proofErr w:type="spellStart"/>
      <w:r w:rsidR="00271D62" w:rsidRPr="00543D2F">
        <w:rPr>
          <w:rFonts w:ascii="Times New Roman" w:hAnsi="Times New Roman" w:cs="Times New Roman"/>
          <w:sz w:val="24"/>
          <w:szCs w:val="24"/>
        </w:rPr>
        <w:t>MoFAHD</w:t>
      </w:r>
      <w:proofErr w:type="spellEnd"/>
      <w:r w:rsidR="00271D62" w:rsidRPr="00543D2F">
        <w:rPr>
          <w:rFonts w:ascii="Times New Roman" w:hAnsi="Times New Roman" w:cs="Times New Roman"/>
          <w:sz w:val="24"/>
          <w:szCs w:val="24"/>
        </w:rPr>
        <w:t>, 2024) and up to 72% in the post-harvest processes (FAO, 2016</w:t>
      </w:r>
      <w:r w:rsidR="000B1ECD">
        <w:rPr>
          <w:rFonts w:ascii="Times New Roman" w:hAnsi="Times New Roman" w:cs="Times New Roman"/>
          <w:sz w:val="24"/>
          <w:szCs w:val="24"/>
        </w:rPr>
        <w:t>; Gul et al., 2024</w:t>
      </w:r>
      <w:r w:rsidR="00271D62" w:rsidRPr="00543D2F">
        <w:rPr>
          <w:rFonts w:ascii="Times New Roman" w:hAnsi="Times New Roman" w:cs="Times New Roman"/>
          <w:sz w:val="24"/>
          <w:szCs w:val="24"/>
        </w:rPr>
        <w:t xml:space="preserve">). </w:t>
      </w:r>
    </w:p>
    <w:p w14:paraId="1B5F329F" w14:textId="049022F2" w:rsidR="00271D62" w:rsidRPr="00543D2F" w:rsidRDefault="00271D62" w:rsidP="00DC3E2E">
      <w:pPr>
        <w:ind w:firstLine="720"/>
        <w:jc w:val="both"/>
        <w:rPr>
          <w:rFonts w:ascii="Times New Roman" w:hAnsi="Times New Roman" w:cs="Times New Roman"/>
          <w:sz w:val="24"/>
          <w:szCs w:val="24"/>
          <w:lang w:val="en-IN"/>
        </w:rPr>
      </w:pPr>
      <w:r w:rsidRPr="00543D2F">
        <w:rPr>
          <w:rFonts w:ascii="Times New Roman" w:hAnsi="Times New Roman" w:cs="Times New Roman"/>
          <w:sz w:val="24"/>
          <w:szCs w:val="24"/>
        </w:rPr>
        <w:t>Their contributions span critical tasks like net mending, fish seed collection, processing, and marketing</w:t>
      </w:r>
      <w:r w:rsidR="00813CBF" w:rsidRPr="00543D2F">
        <w:rPr>
          <w:rFonts w:ascii="Times New Roman" w:hAnsi="Times New Roman" w:cs="Times New Roman"/>
          <w:sz w:val="24"/>
          <w:szCs w:val="24"/>
        </w:rPr>
        <w:t xml:space="preserve"> </w:t>
      </w:r>
      <w:r w:rsidRPr="00543D2F">
        <w:rPr>
          <w:rFonts w:ascii="Times New Roman" w:hAnsi="Times New Roman" w:cs="Times New Roman"/>
          <w:sz w:val="24"/>
          <w:szCs w:val="24"/>
        </w:rPr>
        <w:t xml:space="preserve">helping to sustain the nutritional security of over 1.3 billion Indians and supplying animal protein in coastal regions, with 60% of the fish protein being consumed (NFDB, 2021; CMFRI, 2019). </w:t>
      </w:r>
      <w:r w:rsidR="00064170" w:rsidRPr="00543D2F">
        <w:rPr>
          <w:rFonts w:ascii="Times New Roman" w:hAnsi="Times New Roman" w:cs="Times New Roman"/>
          <w:sz w:val="24"/>
          <w:szCs w:val="24"/>
          <w:lang w:val="en-IN"/>
        </w:rPr>
        <w:t>Women</w:t>
      </w:r>
      <w:r w:rsidR="0050115D" w:rsidRPr="00543D2F">
        <w:rPr>
          <w:rFonts w:ascii="Times New Roman" w:hAnsi="Times New Roman" w:cs="Times New Roman"/>
          <w:sz w:val="24"/>
          <w:szCs w:val="24"/>
          <w:lang w:val="en-IN"/>
        </w:rPr>
        <w:t>,</w:t>
      </w:r>
      <w:r w:rsidR="00064170" w:rsidRPr="00543D2F">
        <w:rPr>
          <w:rFonts w:ascii="Times New Roman" w:hAnsi="Times New Roman" w:cs="Times New Roman"/>
          <w:sz w:val="24"/>
          <w:szCs w:val="24"/>
          <w:lang w:val="en-IN"/>
        </w:rPr>
        <w:t xml:space="preserve"> even so face systematic discrimination regardless of these facts: they own less than 10% of fishing assets (boats, gear), and they only occupy 2% of cooperative leadership posts (World Bank, 2023; CMFRI, 2019), leading to them into low-paying, informal jobs. Women constitute 72% of fish vendors in Gujarat, which accounts for 20% of the ocean capture; but due to exploitative middlemen and restricted market access, women obtain less money than males.</w:t>
      </w:r>
    </w:p>
    <w:p w14:paraId="21E5EAA3" w14:textId="2746B1FD" w:rsidR="005038D8" w:rsidRPr="005038D8" w:rsidRDefault="0050115D" w:rsidP="005038D8">
      <w:pPr>
        <w:ind w:firstLine="720"/>
        <w:jc w:val="both"/>
        <w:rPr>
          <w:rFonts w:ascii="Times New Roman" w:hAnsi="Times New Roman" w:cs="Times New Roman"/>
          <w:sz w:val="24"/>
          <w:szCs w:val="24"/>
        </w:rPr>
      </w:pPr>
      <w:r w:rsidRPr="0050115D">
        <w:rPr>
          <w:rFonts w:ascii="Times New Roman" w:hAnsi="Times New Roman" w:cs="Times New Roman"/>
          <w:sz w:val="24"/>
          <w:szCs w:val="24"/>
          <w:lang w:val="en-IN"/>
        </w:rPr>
        <w:t xml:space="preserve">These disparities coexist with differences in sanitation, education, and the law. In Gujarat's rural areas, over 80% of fisherwomen lack formal education (NFHS-5, 2021), and only </w:t>
      </w:r>
      <w:r w:rsidR="002E3383">
        <w:rPr>
          <w:rFonts w:ascii="Times New Roman" w:hAnsi="Times New Roman" w:cs="Times New Roman"/>
          <w:sz w:val="24"/>
          <w:szCs w:val="24"/>
          <w:lang w:val="en-IN"/>
        </w:rPr>
        <w:t>few</w:t>
      </w:r>
      <w:r w:rsidRPr="0050115D">
        <w:rPr>
          <w:rFonts w:ascii="Times New Roman" w:hAnsi="Times New Roman" w:cs="Times New Roman"/>
          <w:sz w:val="24"/>
          <w:szCs w:val="24"/>
          <w:lang w:val="en-IN"/>
        </w:rPr>
        <w:t xml:space="preserve"> have access to sanitary facilities for processing, increasing the risk of respiratory and skin illnesses. Land ownership is scarce; just 2% of agricultural land worldwide is owned by women (FAO, 2011), and less than 5% of Gujarati fishermen own land, which restricts their access to resources and financing for climate adaptation (World Bank, 2023).</w:t>
      </w:r>
      <w:r w:rsidRPr="00543D2F">
        <w:rPr>
          <w:rFonts w:ascii="Times New Roman" w:hAnsi="Times New Roman" w:cs="Times New Roman"/>
          <w:sz w:val="24"/>
          <w:szCs w:val="24"/>
          <w:lang w:val="en-IN"/>
        </w:rPr>
        <w:t xml:space="preserve"> </w:t>
      </w:r>
      <w:r w:rsidR="004704F3" w:rsidRPr="00543D2F">
        <w:rPr>
          <w:rFonts w:ascii="Times New Roman" w:hAnsi="Times New Roman" w:cs="Times New Roman"/>
          <w:sz w:val="24"/>
          <w:szCs w:val="24"/>
        </w:rPr>
        <w:t xml:space="preserve">The execution is </w:t>
      </w:r>
      <w:r w:rsidR="004704F3" w:rsidRPr="00543D2F">
        <w:rPr>
          <w:rFonts w:ascii="Times New Roman" w:hAnsi="Times New Roman" w:cs="Times New Roman"/>
          <w:sz w:val="24"/>
          <w:szCs w:val="24"/>
        </w:rPr>
        <w:lastRenderedPageBreak/>
        <w:t xml:space="preserve">not gender responsive, even with plans like the National Fisheries Policy (2020) and the </w:t>
      </w:r>
      <w:proofErr w:type="gramStart"/>
      <w:r w:rsidR="004704F3" w:rsidRPr="00543D2F">
        <w:rPr>
          <w:rFonts w:ascii="Times New Roman" w:hAnsi="Times New Roman" w:cs="Times New Roman"/>
          <w:sz w:val="24"/>
          <w:szCs w:val="24"/>
        </w:rPr>
        <w:t>220 crore</w:t>
      </w:r>
      <w:proofErr w:type="gramEnd"/>
      <w:r w:rsidR="004704F3" w:rsidRPr="00543D2F">
        <w:rPr>
          <w:rFonts w:ascii="Times New Roman" w:hAnsi="Times New Roman" w:cs="Times New Roman"/>
          <w:sz w:val="24"/>
          <w:szCs w:val="24"/>
        </w:rPr>
        <w:t xml:space="preserve"> allotted under PMMSY for fishermen's skill training (</w:t>
      </w:r>
      <w:proofErr w:type="spellStart"/>
      <w:r w:rsidR="004704F3" w:rsidRPr="00543D2F">
        <w:rPr>
          <w:rFonts w:ascii="Times New Roman" w:hAnsi="Times New Roman" w:cs="Times New Roman"/>
          <w:sz w:val="24"/>
          <w:szCs w:val="24"/>
        </w:rPr>
        <w:t>DoF</w:t>
      </w:r>
      <w:proofErr w:type="spellEnd"/>
      <w:r w:rsidR="004704F3" w:rsidRPr="00543D2F">
        <w:rPr>
          <w:rFonts w:ascii="Times New Roman" w:hAnsi="Times New Roman" w:cs="Times New Roman"/>
          <w:sz w:val="24"/>
          <w:szCs w:val="24"/>
        </w:rPr>
        <w:t xml:space="preserve"> Gujarat, 2023). According to NITI Aayog (2023), 82% of fisherwomen nationwide lack insurance, and just 18% are addressed by government programs, leaving them vulnerable to economic and climate shocks.</w:t>
      </w:r>
    </w:p>
    <w:p w14:paraId="0C67362D" w14:textId="77777777" w:rsidR="005038D8" w:rsidRPr="005038D8" w:rsidRDefault="005038D8" w:rsidP="005038D8">
      <w:pPr>
        <w:pStyle w:val="Heading1"/>
        <w:ind w:firstLine="720"/>
        <w:jc w:val="both"/>
        <w:rPr>
          <w:rFonts w:ascii="Times New Roman" w:hAnsi="Times New Roman" w:cs="Times New Roman"/>
          <w:b w:val="0"/>
          <w:bCs w:val="0"/>
          <w:lang w:val="en-IN"/>
        </w:rPr>
      </w:pPr>
      <w:r w:rsidRPr="005038D8">
        <w:rPr>
          <w:rFonts w:ascii="Times New Roman" w:hAnsi="Times New Roman" w:cs="Times New Roman"/>
          <w:b w:val="0"/>
          <w:bCs w:val="0"/>
          <w:lang w:val="en-IN"/>
        </w:rPr>
        <w:t>According to the Department of Fisheries, Gujarat (2022), out of 2.18 lakh active fisherfolk in the state, 31.82% are fisherwomen. Gujarat remains the largest marine fish–producing state in India, yet women’s substantial contributions to the sector continue to be undermined by systemic and institutional neglect. This study examines these challenges through the lens of Gujarat’s fisheries economy, highlighting how women’s labour sustains the industry despite limited recognition, restricted access to resources, and socio-economic vulnerabilities. By integrating socio-economic, environmental, and policy-level data, the study advocates for transformative interventions that strengthen property rights, education, hygiene, and nutrition. Such measures are essential to align fisheries development with the Sustainable Development Goals (SDGs) and to promote inclusive and equitable growth within coastal communities.</w:t>
      </w:r>
    </w:p>
    <w:p w14:paraId="186910D3" w14:textId="77777777" w:rsidR="007B7542" w:rsidRPr="00543D2F" w:rsidRDefault="007B7542" w:rsidP="0098414D">
      <w:pPr>
        <w:pStyle w:val="Heading1"/>
        <w:jc w:val="both"/>
        <w:rPr>
          <w:rFonts w:ascii="Times New Roman" w:hAnsi="Times New Roman" w:cs="Times New Roman"/>
        </w:rPr>
      </w:pPr>
      <w:r w:rsidRPr="00543D2F">
        <w:rPr>
          <w:rFonts w:ascii="Times New Roman" w:hAnsi="Times New Roman" w:cs="Times New Roman"/>
        </w:rPr>
        <w:t>Objective</w:t>
      </w:r>
    </w:p>
    <w:p w14:paraId="11B7390F" w14:textId="6A9F8D78" w:rsidR="007B7542" w:rsidRPr="00543D2F" w:rsidRDefault="007B7542" w:rsidP="003B07C6">
      <w:pPr>
        <w:ind w:firstLine="720"/>
        <w:jc w:val="both"/>
        <w:rPr>
          <w:rFonts w:ascii="Times New Roman" w:hAnsi="Times New Roman" w:cs="Times New Roman"/>
          <w:sz w:val="24"/>
          <w:szCs w:val="24"/>
        </w:rPr>
      </w:pPr>
      <w:r w:rsidRPr="00543D2F">
        <w:rPr>
          <w:rFonts w:ascii="Times New Roman" w:hAnsi="Times New Roman" w:cs="Times New Roman"/>
          <w:sz w:val="24"/>
          <w:szCs w:val="24"/>
        </w:rPr>
        <w:t xml:space="preserve">To access the socio demographic profile of the fisherwomen </w:t>
      </w:r>
      <w:r w:rsidR="00866ABD" w:rsidRPr="00543D2F">
        <w:rPr>
          <w:rFonts w:ascii="Times New Roman" w:hAnsi="Times New Roman" w:cs="Times New Roman"/>
          <w:sz w:val="24"/>
          <w:szCs w:val="24"/>
        </w:rPr>
        <w:t>in Gujarat</w:t>
      </w:r>
    </w:p>
    <w:p w14:paraId="3D14B616" w14:textId="4B41270F" w:rsidR="007B7542" w:rsidRPr="00543D2F" w:rsidRDefault="007B7542" w:rsidP="003B07C6">
      <w:pPr>
        <w:ind w:firstLine="720"/>
        <w:jc w:val="both"/>
        <w:rPr>
          <w:rFonts w:ascii="Times New Roman" w:hAnsi="Times New Roman" w:cs="Times New Roman"/>
          <w:sz w:val="24"/>
          <w:szCs w:val="24"/>
        </w:rPr>
      </w:pPr>
      <w:r w:rsidRPr="00543D2F">
        <w:rPr>
          <w:rFonts w:ascii="Times New Roman" w:hAnsi="Times New Roman" w:cs="Times New Roman"/>
          <w:sz w:val="24"/>
          <w:szCs w:val="24"/>
        </w:rPr>
        <w:t>To examine the working and living condition of the fisherwomen</w:t>
      </w:r>
      <w:r w:rsidR="00866ABD" w:rsidRPr="00543D2F">
        <w:rPr>
          <w:rFonts w:ascii="Times New Roman" w:hAnsi="Times New Roman" w:cs="Times New Roman"/>
          <w:sz w:val="24"/>
          <w:szCs w:val="24"/>
        </w:rPr>
        <w:t xml:space="preserve"> of Gujarat</w:t>
      </w:r>
      <w:r w:rsidRPr="00543D2F">
        <w:rPr>
          <w:rFonts w:ascii="Times New Roman" w:hAnsi="Times New Roman" w:cs="Times New Roman"/>
          <w:sz w:val="24"/>
          <w:szCs w:val="24"/>
        </w:rPr>
        <w:t>.</w:t>
      </w:r>
    </w:p>
    <w:p w14:paraId="0C87AE5D" w14:textId="7CFFF780" w:rsidR="00FE5F06" w:rsidRPr="00543D2F" w:rsidRDefault="0053148F" w:rsidP="0098414D">
      <w:pPr>
        <w:pStyle w:val="Heading1"/>
        <w:jc w:val="both"/>
        <w:rPr>
          <w:rFonts w:ascii="Times New Roman" w:hAnsi="Times New Roman" w:cs="Times New Roman"/>
        </w:rPr>
      </w:pPr>
      <w:r w:rsidRPr="00543D2F">
        <w:rPr>
          <w:rFonts w:ascii="Times New Roman" w:hAnsi="Times New Roman" w:cs="Times New Roman"/>
        </w:rPr>
        <w:t>Material and methods</w:t>
      </w:r>
    </w:p>
    <w:p w14:paraId="7B8FF335" w14:textId="5BD16E77" w:rsidR="00FE5F06" w:rsidRPr="00543D2F" w:rsidRDefault="00FE5F06" w:rsidP="0098414D">
      <w:pPr>
        <w:pStyle w:val="Heading1"/>
        <w:ind w:firstLine="720"/>
        <w:jc w:val="both"/>
        <w:rPr>
          <w:rFonts w:ascii="Times New Roman" w:hAnsi="Times New Roman" w:cs="Times New Roman"/>
        </w:rPr>
      </w:pPr>
      <w:r w:rsidRPr="00543D2F">
        <w:rPr>
          <w:rFonts w:ascii="Times New Roman" w:hAnsi="Times New Roman" w:cs="Times New Roman"/>
          <w:b w:val="0"/>
          <w:bCs w:val="0"/>
        </w:rPr>
        <w:t>The research was carried out in the coastal areas of Gujarat, India, between November and December 2024, concentrating only on women who work in fisheries (fishing, fish processing, and marketing). To achieve geographic heterogeneity, a sample of 150 respondents was randomly drawn from the main coastal districts of Gujarat. Participants represented a broad age spectrum from late teens to over 60 years of age, along with varying socio-economic statuses.</w:t>
      </w:r>
    </w:p>
    <w:p w14:paraId="2304083D" w14:textId="2AF661EB" w:rsidR="00FE5F06" w:rsidRPr="00543D2F" w:rsidRDefault="00FE5F06" w:rsidP="0098414D">
      <w:pPr>
        <w:pStyle w:val="Heading1"/>
        <w:ind w:firstLine="720"/>
        <w:jc w:val="both"/>
        <w:rPr>
          <w:rFonts w:ascii="Times New Roman" w:hAnsi="Times New Roman" w:cs="Times New Roman"/>
          <w:b w:val="0"/>
          <w:bCs w:val="0"/>
        </w:rPr>
      </w:pPr>
      <w:r w:rsidRPr="00543D2F">
        <w:rPr>
          <w:rFonts w:ascii="Times New Roman" w:hAnsi="Times New Roman" w:cs="Times New Roman"/>
          <w:b w:val="0"/>
          <w:bCs w:val="0"/>
        </w:rPr>
        <w:t xml:space="preserve">Data related to the study problem were obtained through a combination of </w:t>
      </w:r>
      <w:r w:rsidR="003B07C6">
        <w:rPr>
          <w:rFonts w:ascii="Times New Roman" w:hAnsi="Times New Roman" w:cs="Times New Roman"/>
          <w:b w:val="0"/>
          <w:bCs w:val="0"/>
        </w:rPr>
        <w:t>face-to-face</w:t>
      </w:r>
      <w:r w:rsidRPr="00543D2F">
        <w:rPr>
          <w:rFonts w:ascii="Times New Roman" w:hAnsi="Times New Roman" w:cs="Times New Roman"/>
          <w:b w:val="0"/>
          <w:bCs w:val="0"/>
        </w:rPr>
        <w:t xml:space="preserve"> interviews, group discussions, and questionnaires administered individually in Gujarati. Contextual understanding regarding the collective challenges and experiences of the participants was gathered through group discussions. Interviews were conducted at workplaces as well as at their homes and community </w:t>
      </w:r>
      <w:proofErr w:type="spellStart"/>
      <w:r w:rsidR="003B07C6">
        <w:rPr>
          <w:rFonts w:ascii="Times New Roman" w:hAnsi="Times New Roman" w:cs="Times New Roman"/>
          <w:b w:val="0"/>
          <w:bCs w:val="0"/>
        </w:rPr>
        <w:t>centres</w:t>
      </w:r>
      <w:proofErr w:type="spellEnd"/>
      <w:r w:rsidRPr="00543D2F">
        <w:rPr>
          <w:rFonts w:ascii="Times New Roman" w:hAnsi="Times New Roman" w:cs="Times New Roman"/>
          <w:b w:val="0"/>
          <w:bCs w:val="0"/>
        </w:rPr>
        <w:t xml:space="preserve"> to ensure privacy while maintaining participant comfort. </w:t>
      </w:r>
    </w:p>
    <w:p w14:paraId="09A998B9" w14:textId="77777777" w:rsidR="001E6CC0" w:rsidRPr="00543D2F" w:rsidRDefault="001E6CC0" w:rsidP="0098414D">
      <w:pPr>
        <w:pStyle w:val="Heading1"/>
        <w:jc w:val="both"/>
        <w:rPr>
          <w:rFonts w:ascii="Times New Roman" w:hAnsi="Times New Roman" w:cs="Times New Roman"/>
        </w:rPr>
      </w:pPr>
      <w:r w:rsidRPr="00543D2F">
        <w:rPr>
          <w:rFonts w:ascii="Times New Roman" w:hAnsi="Times New Roman" w:cs="Times New Roman"/>
        </w:rPr>
        <w:t>Statistical Analysis</w:t>
      </w:r>
    </w:p>
    <w:p w14:paraId="4A549B8B" w14:textId="77777777" w:rsidR="001E6CC0" w:rsidRPr="00543D2F" w:rsidRDefault="001E6CC0" w:rsidP="0098414D">
      <w:pPr>
        <w:pStyle w:val="NormalWeb"/>
        <w:spacing w:line="276" w:lineRule="auto"/>
        <w:ind w:firstLine="720"/>
        <w:jc w:val="both"/>
      </w:pPr>
      <w:r w:rsidRPr="00543D2F">
        <w:t>Data processing and statistical analyses were performed using IBM SPSS Statistics (version 22) and Microsoft Excel. Descriptive statistics (frequencies, means, and percentages) characterized the socio-economic and demographic variables of the fisherwomen. Bivariate associations among categorical variables (e.g., education level by scheme awareness) were evaluated via cross-tabulation and Pearson’s chi-square tests.</w:t>
      </w:r>
    </w:p>
    <w:p w14:paraId="2ADFEF07" w14:textId="77777777" w:rsidR="001E6CC0" w:rsidRPr="00543D2F" w:rsidRDefault="001E6CC0" w:rsidP="0098414D">
      <w:pPr>
        <w:pStyle w:val="NormalWeb"/>
        <w:spacing w:line="276" w:lineRule="auto"/>
        <w:ind w:firstLine="720"/>
        <w:jc w:val="both"/>
      </w:pPr>
      <w:r w:rsidRPr="00543D2F">
        <w:lastRenderedPageBreak/>
        <w:t>Binary logistic regression was then used to identify socio-economic predictors of each dichotomous outcome: (a) participation in government schemes (Yes = 1, No = 0) and (b) satisfaction with fishery-related work (Satisfied = 1, Not satisfied = 0). In logistic regression, the log-odds of the outcome are modeled as a linear function of the predictors. In this study, the predictor variables included age (years), education level (ordinal), caste group (SC/ST/OBC/General), years of experience (numeric), income category (ordinal), household size, and SHG membership.</w:t>
      </w:r>
    </w:p>
    <w:p w14:paraId="5862DCBB" w14:textId="3E341E8E" w:rsidR="007B7542" w:rsidRDefault="007B7542" w:rsidP="0098414D">
      <w:pPr>
        <w:pStyle w:val="Heading1"/>
        <w:jc w:val="both"/>
        <w:rPr>
          <w:rFonts w:ascii="Times New Roman" w:hAnsi="Times New Roman" w:cs="Times New Roman"/>
        </w:rPr>
      </w:pPr>
      <w:r w:rsidRPr="00543D2F">
        <w:rPr>
          <w:rFonts w:ascii="Times New Roman" w:hAnsi="Times New Roman" w:cs="Times New Roman"/>
        </w:rPr>
        <w:t>Result</w:t>
      </w:r>
      <w:r w:rsidR="00E056F9">
        <w:rPr>
          <w:rFonts w:ascii="Times New Roman" w:hAnsi="Times New Roman" w:cs="Times New Roman"/>
        </w:rPr>
        <w:t>s</w:t>
      </w:r>
      <w:r w:rsidR="00FF15DB">
        <w:rPr>
          <w:rFonts w:ascii="Times New Roman" w:hAnsi="Times New Roman" w:cs="Times New Roman"/>
        </w:rPr>
        <w:t xml:space="preserve"> and Discussion </w:t>
      </w:r>
    </w:p>
    <w:p w14:paraId="786AA6B6" w14:textId="11808C8B" w:rsidR="00585AB8" w:rsidRPr="00585AB8" w:rsidRDefault="00585AB8" w:rsidP="00585AB8">
      <w:pPr>
        <w:spacing w:before="100" w:beforeAutospacing="1" w:after="100" w:afterAutospacing="1"/>
        <w:jc w:val="both"/>
        <w:rPr>
          <w:rFonts w:ascii="Times New Roman" w:eastAsia="Times New Roman" w:hAnsi="Times New Roman" w:cs="Times New Roman"/>
          <w:b/>
          <w:bCs/>
          <w:sz w:val="24"/>
          <w:szCs w:val="24"/>
          <w:u w:val="single"/>
          <w:lang w:eastAsia="en-IN"/>
        </w:rPr>
      </w:pPr>
      <w:r>
        <w:rPr>
          <w:rFonts w:ascii="Times New Roman" w:eastAsia="Times New Roman" w:hAnsi="Times New Roman" w:cs="Times New Roman"/>
          <w:b/>
          <w:bCs/>
          <w:sz w:val="24"/>
          <w:szCs w:val="24"/>
          <w:u w:val="single"/>
          <w:lang w:eastAsia="en-IN"/>
        </w:rPr>
        <w:t xml:space="preserve">Social profile </w:t>
      </w:r>
    </w:p>
    <w:p w14:paraId="22D0FFA8" w14:textId="3152F230" w:rsidR="00F45603" w:rsidRPr="001B2FE9" w:rsidRDefault="00906F76" w:rsidP="00906F76">
      <w:pPr>
        <w:spacing w:before="100" w:beforeAutospacing="1" w:after="100" w:afterAutospacing="1"/>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Table 1: -</w:t>
      </w:r>
      <w:r w:rsidR="001B2FE9">
        <w:rPr>
          <w:rFonts w:ascii="Times New Roman" w:eastAsia="Times New Roman" w:hAnsi="Times New Roman" w:cs="Times New Roman"/>
          <w:sz w:val="24"/>
          <w:szCs w:val="24"/>
          <w:lang w:eastAsia="en-IN"/>
        </w:rPr>
        <w:t xml:space="preserve"> Social profile of fisherwomen</w:t>
      </w:r>
    </w:p>
    <w:tbl>
      <w:tblPr>
        <w:tblStyle w:val="TableGrid"/>
        <w:tblW w:w="0" w:type="auto"/>
        <w:tblLook w:val="04A0" w:firstRow="1" w:lastRow="0" w:firstColumn="1" w:lastColumn="0" w:noHBand="0" w:noVBand="1"/>
      </w:tblPr>
      <w:tblGrid>
        <w:gridCol w:w="3005"/>
        <w:gridCol w:w="3005"/>
        <w:gridCol w:w="3006"/>
      </w:tblGrid>
      <w:tr w:rsidR="00543D2F" w:rsidRPr="00543D2F" w14:paraId="47FF911F" w14:textId="77777777" w:rsidTr="00C1208F">
        <w:tc>
          <w:tcPr>
            <w:tcW w:w="3005" w:type="dxa"/>
          </w:tcPr>
          <w:p w14:paraId="46EC96B0" w14:textId="77777777" w:rsidR="00F45603" w:rsidRPr="00543D2F" w:rsidRDefault="00F45603" w:rsidP="0016526F">
            <w:pPr>
              <w:spacing w:line="240" w:lineRule="auto"/>
              <w:jc w:val="both"/>
              <w:rPr>
                <w:rFonts w:ascii="Times New Roman" w:hAnsi="Times New Roman" w:cs="Times New Roman"/>
                <w:b/>
                <w:bCs/>
              </w:rPr>
            </w:pPr>
            <w:r w:rsidRPr="00543D2F">
              <w:rPr>
                <w:rFonts w:ascii="Times New Roman" w:hAnsi="Times New Roman" w:cs="Times New Roman"/>
                <w:b/>
                <w:bCs/>
              </w:rPr>
              <w:t xml:space="preserve">Variable </w:t>
            </w:r>
          </w:p>
        </w:tc>
        <w:tc>
          <w:tcPr>
            <w:tcW w:w="3005" w:type="dxa"/>
          </w:tcPr>
          <w:p w14:paraId="2255A366" w14:textId="77777777" w:rsidR="00F45603" w:rsidRPr="00543D2F" w:rsidRDefault="00F45603" w:rsidP="0016526F">
            <w:pPr>
              <w:spacing w:line="240" w:lineRule="auto"/>
              <w:jc w:val="both"/>
              <w:rPr>
                <w:rFonts w:ascii="Times New Roman" w:hAnsi="Times New Roman" w:cs="Times New Roman"/>
                <w:b/>
                <w:bCs/>
              </w:rPr>
            </w:pPr>
            <w:r w:rsidRPr="00543D2F">
              <w:rPr>
                <w:rFonts w:ascii="Times New Roman" w:hAnsi="Times New Roman" w:cs="Times New Roman"/>
                <w:b/>
                <w:bCs/>
              </w:rPr>
              <w:t>No. of respondents</w:t>
            </w:r>
          </w:p>
          <w:p w14:paraId="7D5DC2CA" w14:textId="55664D89" w:rsidR="00DE0974" w:rsidRPr="00543D2F" w:rsidRDefault="00DE0974" w:rsidP="0016526F">
            <w:pPr>
              <w:spacing w:line="240" w:lineRule="auto"/>
              <w:jc w:val="both"/>
              <w:rPr>
                <w:rFonts w:ascii="Times New Roman" w:hAnsi="Times New Roman" w:cs="Times New Roman"/>
                <w:b/>
                <w:bCs/>
              </w:rPr>
            </w:pPr>
            <w:r w:rsidRPr="00543D2F">
              <w:rPr>
                <w:rFonts w:ascii="Times New Roman" w:hAnsi="Times New Roman" w:cs="Times New Roman"/>
                <w:b/>
                <w:bCs/>
              </w:rPr>
              <w:t>(N=150)</w:t>
            </w:r>
          </w:p>
        </w:tc>
        <w:tc>
          <w:tcPr>
            <w:tcW w:w="3006" w:type="dxa"/>
          </w:tcPr>
          <w:p w14:paraId="1106ABF5" w14:textId="669F7A92" w:rsidR="00F45603" w:rsidRPr="00543D2F" w:rsidRDefault="00F45603" w:rsidP="0016526F">
            <w:pPr>
              <w:spacing w:line="240" w:lineRule="auto"/>
              <w:jc w:val="both"/>
              <w:rPr>
                <w:rFonts w:ascii="Times New Roman" w:hAnsi="Times New Roman" w:cs="Times New Roman"/>
                <w:b/>
                <w:bCs/>
              </w:rPr>
            </w:pPr>
            <w:r w:rsidRPr="00543D2F">
              <w:rPr>
                <w:rFonts w:ascii="Times New Roman" w:hAnsi="Times New Roman" w:cs="Times New Roman"/>
                <w:b/>
                <w:bCs/>
              </w:rPr>
              <w:t>Percentage</w:t>
            </w:r>
            <w:r w:rsidR="008072B7" w:rsidRPr="00543D2F">
              <w:rPr>
                <w:rFonts w:ascii="Times New Roman" w:hAnsi="Times New Roman" w:cs="Times New Roman"/>
                <w:b/>
                <w:bCs/>
              </w:rPr>
              <w:t xml:space="preserve"> (%)</w:t>
            </w:r>
          </w:p>
        </w:tc>
      </w:tr>
      <w:tr w:rsidR="00543D2F" w:rsidRPr="00543D2F" w14:paraId="6FCA7E4B" w14:textId="77777777" w:rsidTr="00C1208F">
        <w:tc>
          <w:tcPr>
            <w:tcW w:w="9016" w:type="dxa"/>
            <w:gridSpan w:val="3"/>
          </w:tcPr>
          <w:p w14:paraId="326F382A" w14:textId="77777777" w:rsidR="00F45603" w:rsidRPr="00543D2F" w:rsidRDefault="00F45603" w:rsidP="0016526F">
            <w:pPr>
              <w:spacing w:line="240" w:lineRule="auto"/>
              <w:jc w:val="both"/>
              <w:rPr>
                <w:rFonts w:ascii="Times New Roman" w:hAnsi="Times New Roman" w:cs="Times New Roman"/>
                <w:b/>
                <w:bCs/>
              </w:rPr>
            </w:pPr>
            <w:r w:rsidRPr="00543D2F">
              <w:rPr>
                <w:rFonts w:ascii="Times New Roman" w:hAnsi="Times New Roman" w:cs="Times New Roman"/>
                <w:b/>
                <w:bCs/>
              </w:rPr>
              <w:t>1. Age</w:t>
            </w:r>
          </w:p>
        </w:tc>
      </w:tr>
      <w:tr w:rsidR="00543D2F" w:rsidRPr="00543D2F" w14:paraId="2B33C8CB" w14:textId="77777777" w:rsidTr="00C1208F">
        <w:tc>
          <w:tcPr>
            <w:tcW w:w="3005" w:type="dxa"/>
          </w:tcPr>
          <w:p w14:paraId="465BF7AF"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&gt; 60</w:t>
            </w:r>
          </w:p>
        </w:tc>
        <w:tc>
          <w:tcPr>
            <w:tcW w:w="3005" w:type="dxa"/>
          </w:tcPr>
          <w:p w14:paraId="5139D8E7" w14:textId="217C6741" w:rsidR="00F45603" w:rsidRPr="00543D2F" w:rsidRDefault="003244A2" w:rsidP="0016526F">
            <w:pPr>
              <w:spacing w:line="240" w:lineRule="auto"/>
              <w:jc w:val="both"/>
              <w:rPr>
                <w:rFonts w:ascii="Times New Roman" w:hAnsi="Times New Roman" w:cs="Times New Roman"/>
              </w:rPr>
            </w:pPr>
            <w:r>
              <w:rPr>
                <w:rFonts w:ascii="Times New Roman" w:hAnsi="Times New Roman" w:cs="Times New Roman"/>
              </w:rPr>
              <w:t>27</w:t>
            </w:r>
          </w:p>
        </w:tc>
        <w:tc>
          <w:tcPr>
            <w:tcW w:w="3006" w:type="dxa"/>
          </w:tcPr>
          <w:p w14:paraId="3342F813" w14:textId="7C3C68E6" w:rsidR="00F45603" w:rsidRPr="00543D2F" w:rsidRDefault="00C9310D" w:rsidP="0016526F">
            <w:pPr>
              <w:spacing w:line="240" w:lineRule="auto"/>
              <w:jc w:val="both"/>
              <w:rPr>
                <w:rFonts w:ascii="Times New Roman" w:hAnsi="Times New Roman" w:cs="Times New Roman"/>
              </w:rPr>
            </w:pPr>
            <w:r>
              <w:rPr>
                <w:rFonts w:ascii="Times New Roman" w:hAnsi="Times New Roman" w:cs="Times New Roman"/>
              </w:rPr>
              <w:t>18.00</w:t>
            </w:r>
          </w:p>
        </w:tc>
      </w:tr>
      <w:tr w:rsidR="00543D2F" w:rsidRPr="00543D2F" w14:paraId="169C4618" w14:textId="77777777" w:rsidTr="00C1208F">
        <w:tc>
          <w:tcPr>
            <w:tcW w:w="3005" w:type="dxa"/>
          </w:tcPr>
          <w:p w14:paraId="7CAAF00E" w14:textId="39E9CEC5"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40</w:t>
            </w:r>
            <w:r w:rsidR="002C1E7D">
              <w:rPr>
                <w:rFonts w:ascii="Times New Roman" w:hAnsi="Times New Roman" w:cs="Times New Roman"/>
              </w:rPr>
              <w:t xml:space="preserve"> </w:t>
            </w:r>
            <w:r w:rsidRPr="00543D2F">
              <w:rPr>
                <w:rFonts w:ascii="Times New Roman" w:hAnsi="Times New Roman" w:cs="Times New Roman"/>
              </w:rPr>
              <w:t>- 60</w:t>
            </w:r>
          </w:p>
        </w:tc>
        <w:tc>
          <w:tcPr>
            <w:tcW w:w="3005" w:type="dxa"/>
          </w:tcPr>
          <w:p w14:paraId="44C840E5" w14:textId="7CDBC76B" w:rsidR="00F45603" w:rsidRPr="00543D2F" w:rsidRDefault="003244A2" w:rsidP="0016526F">
            <w:pPr>
              <w:spacing w:line="240" w:lineRule="auto"/>
              <w:jc w:val="both"/>
              <w:rPr>
                <w:rFonts w:ascii="Times New Roman" w:hAnsi="Times New Roman" w:cs="Times New Roman"/>
              </w:rPr>
            </w:pPr>
            <w:r>
              <w:rPr>
                <w:rFonts w:ascii="Times New Roman" w:hAnsi="Times New Roman" w:cs="Times New Roman"/>
              </w:rPr>
              <w:t>60</w:t>
            </w:r>
          </w:p>
        </w:tc>
        <w:tc>
          <w:tcPr>
            <w:tcW w:w="3006" w:type="dxa"/>
          </w:tcPr>
          <w:p w14:paraId="516E7C1D" w14:textId="41A41A1B" w:rsidR="00F45603" w:rsidRPr="00543D2F" w:rsidRDefault="00C9310D" w:rsidP="0016526F">
            <w:pPr>
              <w:spacing w:line="240" w:lineRule="auto"/>
              <w:jc w:val="both"/>
              <w:rPr>
                <w:rFonts w:ascii="Times New Roman" w:hAnsi="Times New Roman" w:cs="Times New Roman"/>
              </w:rPr>
            </w:pPr>
            <w:r>
              <w:rPr>
                <w:rFonts w:ascii="Times New Roman" w:hAnsi="Times New Roman" w:cs="Times New Roman"/>
              </w:rPr>
              <w:t>4</w:t>
            </w:r>
            <w:r w:rsidR="00F45603" w:rsidRPr="00543D2F">
              <w:rPr>
                <w:rFonts w:ascii="Times New Roman" w:hAnsi="Times New Roman" w:cs="Times New Roman"/>
              </w:rPr>
              <w:t>0.00</w:t>
            </w:r>
          </w:p>
        </w:tc>
      </w:tr>
      <w:tr w:rsidR="00543D2F" w:rsidRPr="00543D2F" w14:paraId="19B28215" w14:textId="77777777" w:rsidTr="00C1208F">
        <w:tc>
          <w:tcPr>
            <w:tcW w:w="3005" w:type="dxa"/>
          </w:tcPr>
          <w:p w14:paraId="0439CD3B" w14:textId="59AE3089"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25</w:t>
            </w:r>
            <w:r w:rsidR="002C1E7D">
              <w:rPr>
                <w:rFonts w:ascii="Times New Roman" w:hAnsi="Times New Roman" w:cs="Times New Roman"/>
              </w:rPr>
              <w:t xml:space="preserve"> </w:t>
            </w:r>
            <w:r w:rsidRPr="00543D2F">
              <w:rPr>
                <w:rFonts w:ascii="Times New Roman" w:hAnsi="Times New Roman" w:cs="Times New Roman"/>
              </w:rPr>
              <w:t>- 40</w:t>
            </w:r>
          </w:p>
        </w:tc>
        <w:tc>
          <w:tcPr>
            <w:tcW w:w="3005" w:type="dxa"/>
          </w:tcPr>
          <w:p w14:paraId="388300FD" w14:textId="3326831E" w:rsidR="00F45603" w:rsidRPr="00543D2F" w:rsidRDefault="003244A2" w:rsidP="0016526F">
            <w:pPr>
              <w:spacing w:line="240" w:lineRule="auto"/>
              <w:jc w:val="both"/>
              <w:rPr>
                <w:rFonts w:ascii="Times New Roman" w:hAnsi="Times New Roman" w:cs="Times New Roman"/>
              </w:rPr>
            </w:pPr>
            <w:r>
              <w:rPr>
                <w:rFonts w:ascii="Times New Roman" w:hAnsi="Times New Roman" w:cs="Times New Roman"/>
              </w:rPr>
              <w:t>43</w:t>
            </w:r>
          </w:p>
        </w:tc>
        <w:tc>
          <w:tcPr>
            <w:tcW w:w="3006" w:type="dxa"/>
          </w:tcPr>
          <w:p w14:paraId="14C9B85D" w14:textId="405BC226" w:rsidR="00F45603" w:rsidRPr="00543D2F" w:rsidRDefault="0021374B" w:rsidP="0016526F">
            <w:pPr>
              <w:spacing w:line="240" w:lineRule="auto"/>
              <w:jc w:val="both"/>
              <w:rPr>
                <w:rFonts w:ascii="Times New Roman" w:hAnsi="Times New Roman" w:cs="Times New Roman"/>
              </w:rPr>
            </w:pPr>
            <w:r>
              <w:rPr>
                <w:rFonts w:ascii="Times New Roman" w:hAnsi="Times New Roman" w:cs="Times New Roman"/>
              </w:rPr>
              <w:t>28.67</w:t>
            </w:r>
          </w:p>
        </w:tc>
      </w:tr>
      <w:tr w:rsidR="00543D2F" w:rsidRPr="00543D2F" w14:paraId="17AF73FA" w14:textId="77777777" w:rsidTr="00C1208F">
        <w:tc>
          <w:tcPr>
            <w:tcW w:w="3005" w:type="dxa"/>
          </w:tcPr>
          <w:p w14:paraId="70351F3E" w14:textId="0A88D0DD"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18</w:t>
            </w:r>
            <w:r w:rsidR="002C1E7D">
              <w:rPr>
                <w:rFonts w:ascii="Times New Roman" w:hAnsi="Times New Roman" w:cs="Times New Roman"/>
              </w:rPr>
              <w:t xml:space="preserve"> </w:t>
            </w:r>
            <w:r w:rsidRPr="00543D2F">
              <w:rPr>
                <w:rFonts w:ascii="Times New Roman" w:hAnsi="Times New Roman" w:cs="Times New Roman"/>
              </w:rPr>
              <w:t>-</w:t>
            </w:r>
            <w:r w:rsidR="002C1E7D">
              <w:rPr>
                <w:rFonts w:ascii="Times New Roman" w:hAnsi="Times New Roman" w:cs="Times New Roman"/>
              </w:rPr>
              <w:t xml:space="preserve"> </w:t>
            </w:r>
            <w:r w:rsidR="002B5E08">
              <w:rPr>
                <w:rFonts w:ascii="Times New Roman" w:hAnsi="Times New Roman" w:cs="Times New Roman"/>
              </w:rPr>
              <w:t>25</w:t>
            </w:r>
          </w:p>
        </w:tc>
        <w:tc>
          <w:tcPr>
            <w:tcW w:w="3005" w:type="dxa"/>
          </w:tcPr>
          <w:p w14:paraId="40FC6F88" w14:textId="0AD46BCB" w:rsidR="00F45603" w:rsidRPr="00543D2F" w:rsidRDefault="00D057BD" w:rsidP="0016526F">
            <w:pPr>
              <w:spacing w:line="240" w:lineRule="auto"/>
              <w:jc w:val="both"/>
              <w:rPr>
                <w:rFonts w:ascii="Times New Roman" w:hAnsi="Times New Roman" w:cs="Times New Roman"/>
              </w:rPr>
            </w:pPr>
            <w:r>
              <w:rPr>
                <w:rFonts w:ascii="Times New Roman" w:hAnsi="Times New Roman" w:cs="Times New Roman"/>
              </w:rPr>
              <w:t>20</w:t>
            </w:r>
          </w:p>
        </w:tc>
        <w:tc>
          <w:tcPr>
            <w:tcW w:w="3006" w:type="dxa"/>
          </w:tcPr>
          <w:p w14:paraId="2F4F7E5D" w14:textId="66FFAC23" w:rsidR="00F45603" w:rsidRPr="00543D2F" w:rsidRDefault="0021374B" w:rsidP="0016526F">
            <w:pPr>
              <w:spacing w:line="240" w:lineRule="auto"/>
              <w:jc w:val="both"/>
              <w:rPr>
                <w:rFonts w:ascii="Times New Roman" w:hAnsi="Times New Roman" w:cs="Times New Roman"/>
              </w:rPr>
            </w:pPr>
            <w:r>
              <w:rPr>
                <w:rFonts w:ascii="Times New Roman" w:hAnsi="Times New Roman" w:cs="Times New Roman"/>
              </w:rPr>
              <w:t>13.33</w:t>
            </w:r>
          </w:p>
        </w:tc>
      </w:tr>
      <w:tr w:rsidR="00543D2F" w:rsidRPr="00543D2F" w14:paraId="6096CFD8" w14:textId="77777777" w:rsidTr="00C1208F">
        <w:trPr>
          <w:trHeight w:val="440"/>
        </w:trPr>
        <w:tc>
          <w:tcPr>
            <w:tcW w:w="9016" w:type="dxa"/>
            <w:gridSpan w:val="3"/>
          </w:tcPr>
          <w:p w14:paraId="41010E85"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b/>
                <w:bCs/>
              </w:rPr>
              <w:t>2. Education</w:t>
            </w:r>
          </w:p>
        </w:tc>
      </w:tr>
      <w:tr w:rsidR="00543D2F" w:rsidRPr="00543D2F" w14:paraId="55E115E0" w14:textId="77777777" w:rsidTr="00C1208F">
        <w:tc>
          <w:tcPr>
            <w:tcW w:w="3005" w:type="dxa"/>
          </w:tcPr>
          <w:p w14:paraId="14B06EE8"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Illiterate</w:t>
            </w:r>
          </w:p>
        </w:tc>
        <w:tc>
          <w:tcPr>
            <w:tcW w:w="3005" w:type="dxa"/>
          </w:tcPr>
          <w:p w14:paraId="4F9B812A" w14:textId="069E5FD5" w:rsidR="00F45603" w:rsidRPr="00543D2F" w:rsidRDefault="00243977" w:rsidP="0016526F">
            <w:pPr>
              <w:spacing w:line="240" w:lineRule="auto"/>
              <w:jc w:val="both"/>
              <w:rPr>
                <w:rFonts w:ascii="Times New Roman" w:hAnsi="Times New Roman" w:cs="Times New Roman"/>
              </w:rPr>
            </w:pPr>
            <w:r>
              <w:rPr>
                <w:rFonts w:ascii="Times New Roman" w:hAnsi="Times New Roman" w:cs="Times New Roman"/>
              </w:rPr>
              <w:t>30</w:t>
            </w:r>
          </w:p>
        </w:tc>
        <w:tc>
          <w:tcPr>
            <w:tcW w:w="3006" w:type="dxa"/>
          </w:tcPr>
          <w:p w14:paraId="1BB6FBA8" w14:textId="0750EC4B" w:rsidR="00F45603" w:rsidRPr="00543D2F" w:rsidRDefault="00C77C87" w:rsidP="0016526F">
            <w:pPr>
              <w:spacing w:line="240" w:lineRule="auto"/>
              <w:jc w:val="both"/>
              <w:rPr>
                <w:rFonts w:ascii="Times New Roman" w:hAnsi="Times New Roman" w:cs="Times New Roman"/>
              </w:rPr>
            </w:pPr>
            <w:r>
              <w:rPr>
                <w:rFonts w:ascii="Times New Roman" w:hAnsi="Times New Roman" w:cs="Times New Roman"/>
              </w:rPr>
              <w:t>20</w:t>
            </w:r>
            <w:r w:rsidR="00F45603" w:rsidRPr="00543D2F">
              <w:rPr>
                <w:rFonts w:ascii="Times New Roman" w:hAnsi="Times New Roman" w:cs="Times New Roman"/>
              </w:rPr>
              <w:t>.00</w:t>
            </w:r>
          </w:p>
        </w:tc>
      </w:tr>
      <w:tr w:rsidR="00543D2F" w:rsidRPr="00543D2F" w14:paraId="5EF6C832" w14:textId="77777777" w:rsidTr="00C1208F">
        <w:tc>
          <w:tcPr>
            <w:tcW w:w="3005" w:type="dxa"/>
          </w:tcPr>
          <w:p w14:paraId="371114E8"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Primary</w:t>
            </w:r>
          </w:p>
        </w:tc>
        <w:tc>
          <w:tcPr>
            <w:tcW w:w="3005" w:type="dxa"/>
          </w:tcPr>
          <w:p w14:paraId="255BDCA7" w14:textId="41AC9E66" w:rsidR="00F45603" w:rsidRPr="00543D2F" w:rsidRDefault="00243977" w:rsidP="0016526F">
            <w:pPr>
              <w:spacing w:line="240" w:lineRule="auto"/>
              <w:jc w:val="both"/>
              <w:rPr>
                <w:rFonts w:ascii="Times New Roman" w:hAnsi="Times New Roman" w:cs="Times New Roman"/>
              </w:rPr>
            </w:pPr>
            <w:r>
              <w:rPr>
                <w:rFonts w:ascii="Times New Roman" w:hAnsi="Times New Roman" w:cs="Times New Roman"/>
              </w:rPr>
              <w:t>37</w:t>
            </w:r>
          </w:p>
        </w:tc>
        <w:tc>
          <w:tcPr>
            <w:tcW w:w="3006" w:type="dxa"/>
          </w:tcPr>
          <w:p w14:paraId="502CBA60" w14:textId="0A049C66" w:rsidR="00F45603" w:rsidRPr="00543D2F" w:rsidRDefault="00824AA3" w:rsidP="0016526F">
            <w:pPr>
              <w:spacing w:line="240" w:lineRule="auto"/>
              <w:jc w:val="both"/>
              <w:rPr>
                <w:rFonts w:ascii="Times New Roman" w:hAnsi="Times New Roman" w:cs="Times New Roman"/>
              </w:rPr>
            </w:pPr>
            <w:r>
              <w:rPr>
                <w:rFonts w:ascii="Times New Roman" w:hAnsi="Times New Roman" w:cs="Times New Roman"/>
              </w:rPr>
              <w:t>24.67</w:t>
            </w:r>
          </w:p>
        </w:tc>
      </w:tr>
      <w:tr w:rsidR="00543D2F" w:rsidRPr="00543D2F" w14:paraId="0EB58213" w14:textId="77777777" w:rsidTr="00C1208F">
        <w:tc>
          <w:tcPr>
            <w:tcW w:w="3005" w:type="dxa"/>
          </w:tcPr>
          <w:p w14:paraId="3C6AFF67"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Secondary</w:t>
            </w:r>
          </w:p>
        </w:tc>
        <w:tc>
          <w:tcPr>
            <w:tcW w:w="3005" w:type="dxa"/>
          </w:tcPr>
          <w:p w14:paraId="6FD4F911" w14:textId="5ED54186" w:rsidR="00F45603" w:rsidRPr="00543D2F" w:rsidRDefault="00243977" w:rsidP="0016526F">
            <w:pPr>
              <w:spacing w:line="240" w:lineRule="auto"/>
              <w:jc w:val="both"/>
              <w:rPr>
                <w:rFonts w:ascii="Times New Roman" w:hAnsi="Times New Roman" w:cs="Times New Roman"/>
              </w:rPr>
            </w:pPr>
            <w:r>
              <w:rPr>
                <w:rFonts w:ascii="Times New Roman" w:hAnsi="Times New Roman" w:cs="Times New Roman"/>
              </w:rPr>
              <w:t>33</w:t>
            </w:r>
          </w:p>
        </w:tc>
        <w:tc>
          <w:tcPr>
            <w:tcW w:w="3006" w:type="dxa"/>
          </w:tcPr>
          <w:p w14:paraId="5863FB88" w14:textId="299B10CF"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22.</w:t>
            </w:r>
            <w:r w:rsidR="00D51E27">
              <w:rPr>
                <w:rFonts w:ascii="Times New Roman" w:hAnsi="Times New Roman" w:cs="Times New Roman"/>
              </w:rPr>
              <w:t>00</w:t>
            </w:r>
          </w:p>
        </w:tc>
      </w:tr>
      <w:tr w:rsidR="00543D2F" w:rsidRPr="00543D2F" w14:paraId="2B5AEC79" w14:textId="77777777" w:rsidTr="00C1208F">
        <w:tc>
          <w:tcPr>
            <w:tcW w:w="3005" w:type="dxa"/>
          </w:tcPr>
          <w:p w14:paraId="644BDB6E"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Higher</w:t>
            </w:r>
          </w:p>
        </w:tc>
        <w:tc>
          <w:tcPr>
            <w:tcW w:w="3005" w:type="dxa"/>
          </w:tcPr>
          <w:p w14:paraId="4D2E0492" w14:textId="11005171" w:rsidR="00F45603" w:rsidRPr="00543D2F" w:rsidRDefault="00243977" w:rsidP="0016526F">
            <w:pPr>
              <w:spacing w:line="240" w:lineRule="auto"/>
              <w:jc w:val="both"/>
              <w:rPr>
                <w:rFonts w:ascii="Times New Roman" w:hAnsi="Times New Roman" w:cs="Times New Roman"/>
              </w:rPr>
            </w:pPr>
            <w:r>
              <w:rPr>
                <w:rFonts w:ascii="Times New Roman" w:hAnsi="Times New Roman" w:cs="Times New Roman"/>
              </w:rPr>
              <w:t>18</w:t>
            </w:r>
          </w:p>
        </w:tc>
        <w:tc>
          <w:tcPr>
            <w:tcW w:w="3006" w:type="dxa"/>
          </w:tcPr>
          <w:p w14:paraId="7972274F" w14:textId="36512AC3" w:rsidR="00F45603" w:rsidRPr="00543D2F" w:rsidRDefault="00D51E27" w:rsidP="0016526F">
            <w:pPr>
              <w:spacing w:line="240" w:lineRule="auto"/>
              <w:jc w:val="both"/>
              <w:rPr>
                <w:rFonts w:ascii="Times New Roman" w:hAnsi="Times New Roman" w:cs="Times New Roman"/>
              </w:rPr>
            </w:pPr>
            <w:r>
              <w:rPr>
                <w:rFonts w:ascii="Times New Roman" w:hAnsi="Times New Roman" w:cs="Times New Roman"/>
              </w:rPr>
              <w:t>12.00</w:t>
            </w:r>
          </w:p>
        </w:tc>
      </w:tr>
      <w:tr w:rsidR="00543D2F" w:rsidRPr="00543D2F" w14:paraId="176081F6" w14:textId="77777777" w:rsidTr="00C1208F">
        <w:tc>
          <w:tcPr>
            <w:tcW w:w="3005" w:type="dxa"/>
          </w:tcPr>
          <w:p w14:paraId="5A2EB1A7"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 xml:space="preserve">Graduation </w:t>
            </w:r>
          </w:p>
        </w:tc>
        <w:tc>
          <w:tcPr>
            <w:tcW w:w="3005" w:type="dxa"/>
          </w:tcPr>
          <w:p w14:paraId="4C622963" w14:textId="0C10D3DF" w:rsidR="00F45603" w:rsidRPr="00543D2F" w:rsidRDefault="00243977" w:rsidP="0016526F">
            <w:pPr>
              <w:spacing w:line="240" w:lineRule="auto"/>
              <w:jc w:val="both"/>
              <w:rPr>
                <w:rFonts w:ascii="Times New Roman" w:hAnsi="Times New Roman" w:cs="Times New Roman"/>
              </w:rPr>
            </w:pPr>
            <w:r>
              <w:rPr>
                <w:rFonts w:ascii="Times New Roman" w:hAnsi="Times New Roman" w:cs="Times New Roman"/>
              </w:rPr>
              <w:t>23</w:t>
            </w:r>
          </w:p>
        </w:tc>
        <w:tc>
          <w:tcPr>
            <w:tcW w:w="3006" w:type="dxa"/>
          </w:tcPr>
          <w:p w14:paraId="6CDA8D02" w14:textId="74580339"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1</w:t>
            </w:r>
            <w:r w:rsidR="00D51E27">
              <w:rPr>
                <w:rFonts w:ascii="Times New Roman" w:hAnsi="Times New Roman" w:cs="Times New Roman"/>
              </w:rPr>
              <w:t>5</w:t>
            </w:r>
            <w:r w:rsidRPr="00543D2F">
              <w:rPr>
                <w:rFonts w:ascii="Times New Roman" w:hAnsi="Times New Roman" w:cs="Times New Roman"/>
              </w:rPr>
              <w:t>.</w:t>
            </w:r>
            <w:r w:rsidR="00D51E27">
              <w:rPr>
                <w:rFonts w:ascii="Times New Roman" w:hAnsi="Times New Roman" w:cs="Times New Roman"/>
              </w:rPr>
              <w:t>33</w:t>
            </w:r>
          </w:p>
        </w:tc>
      </w:tr>
      <w:tr w:rsidR="00543D2F" w:rsidRPr="00543D2F" w14:paraId="38163198" w14:textId="77777777" w:rsidTr="00C1208F">
        <w:tc>
          <w:tcPr>
            <w:tcW w:w="3005" w:type="dxa"/>
          </w:tcPr>
          <w:p w14:paraId="6C667422" w14:textId="046DEF95"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Post</w:t>
            </w:r>
            <w:r w:rsidR="00243977">
              <w:rPr>
                <w:rFonts w:ascii="Times New Roman" w:hAnsi="Times New Roman" w:cs="Times New Roman"/>
              </w:rPr>
              <w:t xml:space="preserve"> </w:t>
            </w:r>
            <w:r w:rsidR="00243977" w:rsidRPr="00543D2F">
              <w:rPr>
                <w:rFonts w:ascii="Times New Roman" w:hAnsi="Times New Roman" w:cs="Times New Roman"/>
              </w:rPr>
              <w:t xml:space="preserve">Graduation </w:t>
            </w:r>
          </w:p>
        </w:tc>
        <w:tc>
          <w:tcPr>
            <w:tcW w:w="3005" w:type="dxa"/>
          </w:tcPr>
          <w:p w14:paraId="31823E47" w14:textId="66C563A7" w:rsidR="00F45603" w:rsidRPr="00543D2F" w:rsidRDefault="00243977" w:rsidP="0016526F">
            <w:pPr>
              <w:spacing w:line="240" w:lineRule="auto"/>
              <w:jc w:val="both"/>
              <w:rPr>
                <w:rFonts w:ascii="Times New Roman" w:hAnsi="Times New Roman" w:cs="Times New Roman"/>
              </w:rPr>
            </w:pPr>
            <w:r>
              <w:rPr>
                <w:rFonts w:ascii="Times New Roman" w:hAnsi="Times New Roman" w:cs="Times New Roman"/>
              </w:rPr>
              <w:t>9</w:t>
            </w:r>
          </w:p>
        </w:tc>
        <w:tc>
          <w:tcPr>
            <w:tcW w:w="3006" w:type="dxa"/>
          </w:tcPr>
          <w:p w14:paraId="6C9C026E" w14:textId="53273902" w:rsidR="00F45603" w:rsidRPr="00543D2F" w:rsidRDefault="00D51E27" w:rsidP="0016526F">
            <w:pPr>
              <w:spacing w:line="240" w:lineRule="auto"/>
              <w:jc w:val="both"/>
              <w:rPr>
                <w:rFonts w:ascii="Times New Roman" w:hAnsi="Times New Roman" w:cs="Times New Roman"/>
              </w:rPr>
            </w:pPr>
            <w:r>
              <w:rPr>
                <w:rFonts w:ascii="Times New Roman" w:hAnsi="Times New Roman" w:cs="Times New Roman"/>
              </w:rPr>
              <w:t>06.00</w:t>
            </w:r>
          </w:p>
        </w:tc>
      </w:tr>
      <w:tr w:rsidR="00543D2F" w:rsidRPr="00543D2F" w14:paraId="39D69A43" w14:textId="77777777" w:rsidTr="00C1208F">
        <w:trPr>
          <w:trHeight w:val="432"/>
        </w:trPr>
        <w:tc>
          <w:tcPr>
            <w:tcW w:w="9016" w:type="dxa"/>
            <w:gridSpan w:val="3"/>
          </w:tcPr>
          <w:p w14:paraId="467962F8"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b/>
                <w:bCs/>
              </w:rPr>
              <w:t>3. Marital</w:t>
            </w:r>
          </w:p>
        </w:tc>
      </w:tr>
      <w:tr w:rsidR="00543D2F" w:rsidRPr="00543D2F" w14:paraId="0AAD2EBE" w14:textId="77777777" w:rsidTr="00C1208F">
        <w:tc>
          <w:tcPr>
            <w:tcW w:w="3005" w:type="dxa"/>
          </w:tcPr>
          <w:p w14:paraId="78E8D1D4"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Married</w:t>
            </w:r>
          </w:p>
        </w:tc>
        <w:tc>
          <w:tcPr>
            <w:tcW w:w="3005" w:type="dxa"/>
          </w:tcPr>
          <w:p w14:paraId="16C6BBE3" w14:textId="63BA093D" w:rsidR="00F45603" w:rsidRPr="00543D2F" w:rsidRDefault="00882243" w:rsidP="0016526F">
            <w:pPr>
              <w:spacing w:line="240" w:lineRule="auto"/>
              <w:jc w:val="both"/>
              <w:rPr>
                <w:rFonts w:ascii="Times New Roman" w:hAnsi="Times New Roman" w:cs="Times New Roman"/>
              </w:rPr>
            </w:pPr>
            <w:r>
              <w:rPr>
                <w:rFonts w:ascii="Times New Roman" w:hAnsi="Times New Roman" w:cs="Times New Roman"/>
              </w:rPr>
              <w:t>9</w:t>
            </w:r>
            <w:r w:rsidR="00F45603" w:rsidRPr="00543D2F">
              <w:rPr>
                <w:rFonts w:ascii="Times New Roman" w:hAnsi="Times New Roman" w:cs="Times New Roman"/>
              </w:rPr>
              <w:t>9</w:t>
            </w:r>
          </w:p>
        </w:tc>
        <w:tc>
          <w:tcPr>
            <w:tcW w:w="3006" w:type="dxa"/>
          </w:tcPr>
          <w:p w14:paraId="6122AF55" w14:textId="1B1F20DC"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66</w:t>
            </w:r>
            <w:r w:rsidR="00882243">
              <w:rPr>
                <w:rFonts w:ascii="Times New Roman" w:hAnsi="Times New Roman" w:cs="Times New Roman"/>
              </w:rPr>
              <w:t>.00</w:t>
            </w:r>
          </w:p>
        </w:tc>
      </w:tr>
      <w:tr w:rsidR="00543D2F" w:rsidRPr="00543D2F" w14:paraId="1294C3A4" w14:textId="77777777" w:rsidTr="00C1208F">
        <w:tc>
          <w:tcPr>
            <w:tcW w:w="3005" w:type="dxa"/>
          </w:tcPr>
          <w:p w14:paraId="30E6E0DA"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Unmarried</w:t>
            </w:r>
          </w:p>
        </w:tc>
        <w:tc>
          <w:tcPr>
            <w:tcW w:w="3005" w:type="dxa"/>
          </w:tcPr>
          <w:p w14:paraId="244CDD05" w14:textId="4DD9BB1E"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3</w:t>
            </w:r>
            <w:r w:rsidR="00882243">
              <w:rPr>
                <w:rFonts w:ascii="Times New Roman" w:hAnsi="Times New Roman" w:cs="Times New Roman"/>
              </w:rPr>
              <w:t>2</w:t>
            </w:r>
          </w:p>
        </w:tc>
        <w:tc>
          <w:tcPr>
            <w:tcW w:w="3006" w:type="dxa"/>
          </w:tcPr>
          <w:p w14:paraId="33C7C9C8" w14:textId="0722913B"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2</w:t>
            </w:r>
            <w:r w:rsidR="00882243">
              <w:rPr>
                <w:rFonts w:ascii="Times New Roman" w:hAnsi="Times New Roman" w:cs="Times New Roman"/>
              </w:rPr>
              <w:t>1</w:t>
            </w:r>
            <w:r w:rsidRPr="00543D2F">
              <w:rPr>
                <w:rFonts w:ascii="Times New Roman" w:hAnsi="Times New Roman" w:cs="Times New Roman"/>
              </w:rPr>
              <w:t>.</w:t>
            </w:r>
            <w:r w:rsidR="00882243">
              <w:rPr>
                <w:rFonts w:ascii="Times New Roman" w:hAnsi="Times New Roman" w:cs="Times New Roman"/>
              </w:rPr>
              <w:t>33</w:t>
            </w:r>
          </w:p>
        </w:tc>
      </w:tr>
      <w:tr w:rsidR="00543D2F" w:rsidRPr="00543D2F" w14:paraId="696D65AC" w14:textId="77777777" w:rsidTr="00C1208F">
        <w:tc>
          <w:tcPr>
            <w:tcW w:w="3005" w:type="dxa"/>
          </w:tcPr>
          <w:p w14:paraId="70223714" w14:textId="75CD2D7E"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Widow</w:t>
            </w:r>
          </w:p>
        </w:tc>
        <w:tc>
          <w:tcPr>
            <w:tcW w:w="3005" w:type="dxa"/>
          </w:tcPr>
          <w:p w14:paraId="6BA7E590" w14:textId="4AD74B3E"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1</w:t>
            </w:r>
            <w:r w:rsidR="00D448D3">
              <w:rPr>
                <w:rFonts w:ascii="Times New Roman" w:hAnsi="Times New Roman" w:cs="Times New Roman"/>
              </w:rPr>
              <w:t>9</w:t>
            </w:r>
          </w:p>
        </w:tc>
        <w:tc>
          <w:tcPr>
            <w:tcW w:w="3006" w:type="dxa"/>
          </w:tcPr>
          <w:p w14:paraId="231EA359" w14:textId="22A34944" w:rsidR="00F45603" w:rsidRPr="00543D2F" w:rsidRDefault="00D448D3" w:rsidP="0016526F">
            <w:pPr>
              <w:spacing w:line="240" w:lineRule="auto"/>
              <w:jc w:val="both"/>
              <w:rPr>
                <w:rFonts w:ascii="Times New Roman" w:hAnsi="Times New Roman" w:cs="Times New Roman"/>
              </w:rPr>
            </w:pPr>
            <w:r>
              <w:rPr>
                <w:rFonts w:ascii="Times New Roman" w:hAnsi="Times New Roman" w:cs="Times New Roman"/>
              </w:rPr>
              <w:t>12.67</w:t>
            </w:r>
          </w:p>
        </w:tc>
      </w:tr>
      <w:tr w:rsidR="00543D2F" w:rsidRPr="00543D2F" w14:paraId="1A39C49C" w14:textId="77777777" w:rsidTr="00C1208F">
        <w:trPr>
          <w:trHeight w:val="365"/>
        </w:trPr>
        <w:tc>
          <w:tcPr>
            <w:tcW w:w="9016" w:type="dxa"/>
            <w:gridSpan w:val="3"/>
          </w:tcPr>
          <w:p w14:paraId="24E2573F"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b/>
                <w:bCs/>
              </w:rPr>
              <w:t>4. Family type</w:t>
            </w:r>
          </w:p>
        </w:tc>
      </w:tr>
      <w:tr w:rsidR="00543D2F" w:rsidRPr="00543D2F" w14:paraId="6792D874" w14:textId="77777777" w:rsidTr="00C1208F">
        <w:tc>
          <w:tcPr>
            <w:tcW w:w="3005" w:type="dxa"/>
          </w:tcPr>
          <w:p w14:paraId="35385B68"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lastRenderedPageBreak/>
              <w:t>Joint</w:t>
            </w:r>
          </w:p>
        </w:tc>
        <w:tc>
          <w:tcPr>
            <w:tcW w:w="3005" w:type="dxa"/>
          </w:tcPr>
          <w:p w14:paraId="4E176A3D"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68</w:t>
            </w:r>
          </w:p>
        </w:tc>
        <w:tc>
          <w:tcPr>
            <w:tcW w:w="3006" w:type="dxa"/>
          </w:tcPr>
          <w:p w14:paraId="73538E9B"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45.33</w:t>
            </w:r>
          </w:p>
        </w:tc>
      </w:tr>
      <w:tr w:rsidR="00543D2F" w:rsidRPr="00543D2F" w14:paraId="1CDABBF7" w14:textId="77777777" w:rsidTr="00C1208F">
        <w:tc>
          <w:tcPr>
            <w:tcW w:w="3005" w:type="dxa"/>
          </w:tcPr>
          <w:p w14:paraId="0786B5A2"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Nuclear</w:t>
            </w:r>
          </w:p>
        </w:tc>
        <w:tc>
          <w:tcPr>
            <w:tcW w:w="3005" w:type="dxa"/>
          </w:tcPr>
          <w:p w14:paraId="55F2B302"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82</w:t>
            </w:r>
          </w:p>
        </w:tc>
        <w:tc>
          <w:tcPr>
            <w:tcW w:w="3006" w:type="dxa"/>
          </w:tcPr>
          <w:p w14:paraId="5ACA458B"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54.66</w:t>
            </w:r>
          </w:p>
        </w:tc>
      </w:tr>
      <w:tr w:rsidR="00543D2F" w:rsidRPr="00543D2F" w14:paraId="09A0A852" w14:textId="77777777" w:rsidTr="00C1208F">
        <w:trPr>
          <w:trHeight w:val="378"/>
        </w:trPr>
        <w:tc>
          <w:tcPr>
            <w:tcW w:w="9016" w:type="dxa"/>
            <w:gridSpan w:val="3"/>
          </w:tcPr>
          <w:p w14:paraId="0E69BDBD" w14:textId="77777777"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b/>
                <w:bCs/>
              </w:rPr>
              <w:t>5. Family size</w:t>
            </w:r>
          </w:p>
        </w:tc>
      </w:tr>
      <w:tr w:rsidR="00543D2F" w:rsidRPr="00543D2F" w14:paraId="05B39070" w14:textId="77777777" w:rsidTr="00C1208F">
        <w:tc>
          <w:tcPr>
            <w:tcW w:w="3005" w:type="dxa"/>
          </w:tcPr>
          <w:p w14:paraId="73660F27" w14:textId="059E27AE"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Less than 5</w:t>
            </w:r>
            <w:r w:rsidR="0046006F" w:rsidRPr="00543D2F">
              <w:rPr>
                <w:rFonts w:ascii="Times New Roman" w:hAnsi="Times New Roman" w:cs="Times New Roman"/>
              </w:rPr>
              <w:t xml:space="preserve"> members</w:t>
            </w:r>
          </w:p>
        </w:tc>
        <w:tc>
          <w:tcPr>
            <w:tcW w:w="3005" w:type="dxa"/>
          </w:tcPr>
          <w:p w14:paraId="2D60424E" w14:textId="5E00A62F"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8</w:t>
            </w:r>
            <w:r w:rsidR="009369A2">
              <w:rPr>
                <w:rFonts w:ascii="Times New Roman" w:hAnsi="Times New Roman" w:cs="Times New Roman"/>
              </w:rPr>
              <w:t>3</w:t>
            </w:r>
          </w:p>
        </w:tc>
        <w:tc>
          <w:tcPr>
            <w:tcW w:w="3006" w:type="dxa"/>
          </w:tcPr>
          <w:p w14:paraId="60DC7CFB" w14:textId="0A93D2B0"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5</w:t>
            </w:r>
            <w:r w:rsidR="009369A2">
              <w:rPr>
                <w:rFonts w:ascii="Times New Roman" w:hAnsi="Times New Roman" w:cs="Times New Roman"/>
              </w:rPr>
              <w:t>5</w:t>
            </w:r>
            <w:r w:rsidRPr="00543D2F">
              <w:rPr>
                <w:rFonts w:ascii="Times New Roman" w:hAnsi="Times New Roman" w:cs="Times New Roman"/>
              </w:rPr>
              <w:t>.33</w:t>
            </w:r>
          </w:p>
        </w:tc>
      </w:tr>
      <w:tr w:rsidR="00543D2F" w:rsidRPr="00543D2F" w14:paraId="17D047A6" w14:textId="77777777" w:rsidTr="00C1208F">
        <w:tc>
          <w:tcPr>
            <w:tcW w:w="3005" w:type="dxa"/>
          </w:tcPr>
          <w:p w14:paraId="54B8D7B4" w14:textId="03FFC110"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&gt; 5</w:t>
            </w:r>
            <w:r w:rsidR="0046006F" w:rsidRPr="00543D2F">
              <w:rPr>
                <w:rFonts w:ascii="Times New Roman" w:hAnsi="Times New Roman" w:cs="Times New Roman"/>
              </w:rPr>
              <w:t xml:space="preserve"> members</w:t>
            </w:r>
          </w:p>
        </w:tc>
        <w:tc>
          <w:tcPr>
            <w:tcW w:w="3005" w:type="dxa"/>
          </w:tcPr>
          <w:p w14:paraId="5237E503" w14:textId="572977D5" w:rsidR="00F45603" w:rsidRPr="00543D2F" w:rsidRDefault="009369A2" w:rsidP="0016526F">
            <w:pPr>
              <w:spacing w:line="240" w:lineRule="auto"/>
              <w:jc w:val="both"/>
              <w:rPr>
                <w:rFonts w:ascii="Times New Roman" w:hAnsi="Times New Roman" w:cs="Times New Roman"/>
              </w:rPr>
            </w:pPr>
            <w:r>
              <w:rPr>
                <w:rFonts w:ascii="Times New Roman" w:hAnsi="Times New Roman" w:cs="Times New Roman"/>
              </w:rPr>
              <w:t>67</w:t>
            </w:r>
          </w:p>
        </w:tc>
        <w:tc>
          <w:tcPr>
            <w:tcW w:w="3006" w:type="dxa"/>
          </w:tcPr>
          <w:p w14:paraId="45598F03" w14:textId="74FD5624" w:rsidR="00F45603" w:rsidRPr="00543D2F" w:rsidRDefault="00F45603" w:rsidP="0016526F">
            <w:pPr>
              <w:spacing w:line="240" w:lineRule="auto"/>
              <w:jc w:val="both"/>
              <w:rPr>
                <w:rFonts w:ascii="Times New Roman" w:hAnsi="Times New Roman" w:cs="Times New Roman"/>
              </w:rPr>
            </w:pPr>
            <w:r w:rsidRPr="00543D2F">
              <w:rPr>
                <w:rFonts w:ascii="Times New Roman" w:hAnsi="Times New Roman" w:cs="Times New Roman"/>
              </w:rPr>
              <w:t>4</w:t>
            </w:r>
            <w:r w:rsidR="009369A2">
              <w:rPr>
                <w:rFonts w:ascii="Times New Roman" w:hAnsi="Times New Roman" w:cs="Times New Roman"/>
              </w:rPr>
              <w:t>4</w:t>
            </w:r>
            <w:r w:rsidRPr="00543D2F">
              <w:rPr>
                <w:rFonts w:ascii="Times New Roman" w:hAnsi="Times New Roman" w:cs="Times New Roman"/>
              </w:rPr>
              <w:t>.66</w:t>
            </w:r>
          </w:p>
        </w:tc>
      </w:tr>
    </w:tbl>
    <w:p w14:paraId="07BA266C" w14:textId="77777777" w:rsidR="00582826" w:rsidRPr="00B54B33" w:rsidRDefault="00582826" w:rsidP="00582826">
      <w:pPr>
        <w:spacing w:before="100" w:beforeAutospacing="1" w:after="100" w:afterAutospacing="1"/>
        <w:jc w:val="both"/>
        <w:rPr>
          <w:rFonts w:ascii="Times New Roman" w:eastAsia="Times New Roman" w:hAnsi="Times New Roman" w:cs="Times New Roman"/>
          <w:b/>
          <w:bCs/>
          <w:sz w:val="24"/>
          <w:szCs w:val="24"/>
          <w:lang w:val="en-IN" w:eastAsia="en-IN"/>
        </w:rPr>
      </w:pPr>
      <w:r w:rsidRPr="00B54B33">
        <w:rPr>
          <w:rFonts w:ascii="Times New Roman" w:eastAsia="Times New Roman" w:hAnsi="Times New Roman" w:cs="Times New Roman"/>
          <w:b/>
          <w:bCs/>
          <w:sz w:val="24"/>
          <w:szCs w:val="24"/>
          <w:lang w:val="en-IN" w:eastAsia="en-IN"/>
        </w:rPr>
        <w:t>Age</w:t>
      </w:r>
    </w:p>
    <w:p w14:paraId="0B60AB3E" w14:textId="2594C95F" w:rsidR="00582826" w:rsidRDefault="00582826" w:rsidP="00582826">
      <w:pPr>
        <w:spacing w:before="100" w:beforeAutospacing="1" w:after="100" w:afterAutospacing="1"/>
        <w:jc w:val="both"/>
        <w:rPr>
          <w:rFonts w:ascii="Times New Roman" w:eastAsia="Times New Roman" w:hAnsi="Times New Roman" w:cs="Times New Roman"/>
          <w:sz w:val="24"/>
          <w:szCs w:val="24"/>
          <w:lang w:val="en-IN" w:eastAsia="en-IN"/>
        </w:rPr>
      </w:pPr>
      <w:r w:rsidRPr="00DE4A3D">
        <w:rPr>
          <w:rFonts w:ascii="Times New Roman" w:eastAsia="Times New Roman" w:hAnsi="Times New Roman" w:cs="Times New Roman"/>
          <w:sz w:val="24"/>
          <w:szCs w:val="24"/>
          <w:lang w:val="en-IN" w:eastAsia="en-IN"/>
        </w:rPr>
        <w:t>The majority of respondents 40%</w:t>
      </w:r>
      <w:r w:rsidR="002C1E7D">
        <w:rPr>
          <w:rFonts w:ascii="Times New Roman" w:eastAsia="Times New Roman" w:hAnsi="Times New Roman" w:cs="Times New Roman"/>
          <w:sz w:val="24"/>
          <w:szCs w:val="24"/>
          <w:lang w:val="en-IN" w:eastAsia="en-IN"/>
        </w:rPr>
        <w:t xml:space="preserve"> </w:t>
      </w:r>
      <w:r w:rsidRPr="00DE4A3D">
        <w:rPr>
          <w:rFonts w:ascii="Times New Roman" w:eastAsia="Times New Roman" w:hAnsi="Times New Roman" w:cs="Times New Roman"/>
          <w:sz w:val="24"/>
          <w:szCs w:val="24"/>
          <w:lang w:val="en-IN" w:eastAsia="en-IN"/>
        </w:rPr>
        <w:t>were in the 40–60 age range, followed by 28.67% in the 25–40 range, 18% above 60, and just 13.33% between 18 and 25 years, according to the sociodemographic analysis of the 150 respondents. This suggests that the majority of the sample consisted of middle-aged people, who are usually the most socially conscious and economically engaged members of their households.</w:t>
      </w:r>
    </w:p>
    <w:p w14:paraId="1696313C" w14:textId="77777777" w:rsidR="00582826" w:rsidRPr="00B54B33" w:rsidRDefault="00582826" w:rsidP="00582826">
      <w:pPr>
        <w:spacing w:before="100" w:beforeAutospacing="1" w:after="100" w:afterAutospacing="1"/>
        <w:jc w:val="both"/>
        <w:rPr>
          <w:rFonts w:ascii="Times New Roman" w:eastAsia="Times New Roman" w:hAnsi="Times New Roman" w:cs="Times New Roman"/>
          <w:b/>
          <w:bCs/>
          <w:sz w:val="24"/>
          <w:szCs w:val="24"/>
          <w:lang w:val="en-IN" w:eastAsia="en-IN"/>
        </w:rPr>
      </w:pPr>
      <w:r w:rsidRPr="00547FB5">
        <w:rPr>
          <w:rFonts w:ascii="Times New Roman" w:eastAsia="Times New Roman" w:hAnsi="Times New Roman" w:cs="Times New Roman"/>
          <w:b/>
          <w:bCs/>
          <w:sz w:val="24"/>
          <w:szCs w:val="24"/>
          <w:lang w:val="en-IN" w:eastAsia="en-IN"/>
        </w:rPr>
        <w:t>Education</w:t>
      </w:r>
    </w:p>
    <w:p w14:paraId="1AEB77C2" w14:textId="77777777" w:rsidR="00582826" w:rsidRPr="00547FB5" w:rsidRDefault="00582826" w:rsidP="00582826">
      <w:pPr>
        <w:spacing w:before="100" w:beforeAutospacing="1" w:after="100" w:afterAutospacing="1"/>
        <w:jc w:val="both"/>
        <w:rPr>
          <w:rFonts w:ascii="Times New Roman" w:eastAsia="Times New Roman" w:hAnsi="Times New Roman" w:cs="Times New Roman"/>
          <w:sz w:val="24"/>
          <w:szCs w:val="24"/>
          <w:lang w:val="en-IN" w:eastAsia="en-IN"/>
        </w:rPr>
      </w:pPr>
      <w:r w:rsidRPr="00547FB5">
        <w:rPr>
          <w:rFonts w:ascii="Times New Roman" w:eastAsia="Times New Roman" w:hAnsi="Times New Roman" w:cs="Times New Roman"/>
          <w:sz w:val="24"/>
          <w:szCs w:val="24"/>
          <w:lang w:val="en-IN" w:eastAsia="en-IN"/>
        </w:rPr>
        <w:t xml:space="preserve">Educational attainment in the present study showed that 20% of respondents were illiterate, while 24.67% had completed primary schooling and 22% secondary education. Only 15.33% were graduates and 6% postgraduates, reflecting limited access to higher education. In contrast, data from the Gujarat fisheries sector indicated comparatively higher educational levels, with over 50% of women having completed at least primary schooling and around one-third attaining higher education. This contrast highlights regional variations in literacy, where states like Gujarat demonstrate relatively better educational outreach among fishing communities. Similar observations were made by </w:t>
      </w:r>
      <w:r w:rsidRPr="00CD6CC4">
        <w:rPr>
          <w:rFonts w:ascii="Times New Roman" w:eastAsia="Times New Roman" w:hAnsi="Times New Roman" w:cs="Times New Roman"/>
          <w:sz w:val="24"/>
          <w:szCs w:val="24"/>
          <w:lang w:val="en-IN" w:eastAsia="en-IN"/>
        </w:rPr>
        <w:t>Sameera and Lende (2018),</w:t>
      </w:r>
      <w:r w:rsidRPr="00547FB5">
        <w:rPr>
          <w:rFonts w:ascii="Times New Roman" w:eastAsia="Times New Roman" w:hAnsi="Times New Roman" w:cs="Times New Roman"/>
          <w:sz w:val="24"/>
          <w:szCs w:val="24"/>
          <w:lang w:val="en-IN" w:eastAsia="en-IN"/>
        </w:rPr>
        <w:t xml:space="preserve"> who reported that education significantly enhances awareness and participation in fisheries development programs. </w:t>
      </w:r>
      <w:r w:rsidRPr="00CD6CC4">
        <w:rPr>
          <w:rFonts w:ascii="Times New Roman" w:eastAsia="Times New Roman" w:hAnsi="Times New Roman" w:cs="Times New Roman"/>
          <w:sz w:val="24"/>
          <w:szCs w:val="24"/>
          <w:lang w:val="en-IN" w:eastAsia="en-IN"/>
        </w:rPr>
        <w:t>Schmitt-Wilson (2018)</w:t>
      </w:r>
      <w:r w:rsidRPr="00547FB5">
        <w:rPr>
          <w:rFonts w:ascii="Times New Roman" w:eastAsia="Times New Roman" w:hAnsi="Times New Roman" w:cs="Times New Roman"/>
          <w:sz w:val="24"/>
          <w:szCs w:val="24"/>
          <w:lang w:val="en-IN" w:eastAsia="en-IN"/>
        </w:rPr>
        <w:t xml:space="preserve"> further emphasized that educational disparities between regions often stem from differences in economic infrastructure and rural learning environments.</w:t>
      </w:r>
    </w:p>
    <w:p w14:paraId="565E005A" w14:textId="77777777" w:rsidR="00582826" w:rsidRPr="008811BE" w:rsidRDefault="00582826" w:rsidP="00582826">
      <w:pPr>
        <w:spacing w:before="100" w:beforeAutospacing="1" w:after="100" w:afterAutospacing="1"/>
        <w:jc w:val="both"/>
        <w:rPr>
          <w:rFonts w:ascii="Times New Roman" w:eastAsia="Times New Roman" w:hAnsi="Times New Roman" w:cs="Times New Roman"/>
          <w:b/>
          <w:bCs/>
          <w:sz w:val="24"/>
          <w:szCs w:val="24"/>
          <w:lang w:val="en-IN" w:eastAsia="en-IN"/>
        </w:rPr>
      </w:pPr>
      <w:r w:rsidRPr="008811BE">
        <w:rPr>
          <w:rFonts w:ascii="Times New Roman" w:eastAsia="Times New Roman" w:hAnsi="Times New Roman" w:cs="Times New Roman"/>
          <w:b/>
          <w:bCs/>
          <w:sz w:val="24"/>
          <w:szCs w:val="24"/>
          <w:lang w:val="en-IN" w:eastAsia="en-IN"/>
        </w:rPr>
        <w:t xml:space="preserve">Marital status </w:t>
      </w:r>
    </w:p>
    <w:p w14:paraId="6F406358" w14:textId="77777777" w:rsidR="00582826" w:rsidRPr="00547FB5" w:rsidRDefault="00582826" w:rsidP="00582826">
      <w:pPr>
        <w:spacing w:before="100" w:beforeAutospacing="1" w:after="100" w:afterAutospacing="1"/>
        <w:jc w:val="both"/>
        <w:rPr>
          <w:rFonts w:ascii="Times New Roman" w:eastAsia="Times New Roman" w:hAnsi="Times New Roman" w:cs="Times New Roman"/>
          <w:sz w:val="24"/>
          <w:szCs w:val="24"/>
          <w:lang w:val="en-IN" w:eastAsia="en-IN"/>
        </w:rPr>
      </w:pPr>
      <w:r w:rsidRPr="00547FB5">
        <w:rPr>
          <w:rFonts w:ascii="Times New Roman" w:eastAsia="Times New Roman" w:hAnsi="Times New Roman" w:cs="Times New Roman"/>
          <w:sz w:val="24"/>
          <w:szCs w:val="24"/>
          <w:lang w:val="en-IN" w:eastAsia="en-IN"/>
        </w:rPr>
        <w:t xml:space="preserve">The marital composition of the surveyed population showed that 66% of respondents were married, 21.33% unmarried, and 12.67% widowed. These findings align with </w:t>
      </w:r>
      <w:r w:rsidRPr="00CD6CC4">
        <w:rPr>
          <w:rFonts w:ascii="Times New Roman" w:eastAsia="Times New Roman" w:hAnsi="Times New Roman" w:cs="Times New Roman"/>
          <w:sz w:val="24"/>
          <w:szCs w:val="24"/>
          <w:lang w:val="en-IN" w:eastAsia="en-IN"/>
        </w:rPr>
        <w:t>Kumari et al. (2021),</w:t>
      </w:r>
      <w:r w:rsidRPr="00547FB5">
        <w:rPr>
          <w:rFonts w:ascii="Times New Roman" w:eastAsia="Times New Roman" w:hAnsi="Times New Roman" w:cs="Times New Roman"/>
          <w:sz w:val="24"/>
          <w:szCs w:val="24"/>
          <w:lang w:val="en-IN" w:eastAsia="en-IN"/>
        </w:rPr>
        <w:t xml:space="preserve"> who noted that marriage remains a dominant social institution in rural India, particularly among middle-aged individuals. In the Gujarat fisheries sector, approximately 73% of women were married, a figure comparable to the present study, indicating the social stability and family-oriented nature of fishing communities.</w:t>
      </w:r>
    </w:p>
    <w:p w14:paraId="14302154" w14:textId="77777777" w:rsidR="00582826" w:rsidRPr="00A919A5" w:rsidRDefault="00582826" w:rsidP="00582826">
      <w:pPr>
        <w:spacing w:before="100" w:beforeAutospacing="1" w:after="100" w:afterAutospacing="1"/>
        <w:jc w:val="both"/>
        <w:rPr>
          <w:rFonts w:ascii="Times New Roman" w:eastAsia="Times New Roman" w:hAnsi="Times New Roman" w:cs="Times New Roman"/>
          <w:b/>
          <w:bCs/>
          <w:sz w:val="24"/>
          <w:szCs w:val="24"/>
          <w:lang w:val="en-IN" w:eastAsia="en-IN"/>
        </w:rPr>
      </w:pPr>
      <w:r w:rsidRPr="00547FB5">
        <w:rPr>
          <w:rFonts w:ascii="Times New Roman" w:eastAsia="Times New Roman" w:hAnsi="Times New Roman" w:cs="Times New Roman"/>
          <w:b/>
          <w:bCs/>
          <w:sz w:val="24"/>
          <w:szCs w:val="24"/>
          <w:lang w:val="en-IN" w:eastAsia="en-IN"/>
        </w:rPr>
        <w:t>Family</w:t>
      </w:r>
      <w:r w:rsidRPr="00A919A5">
        <w:rPr>
          <w:rFonts w:ascii="Times New Roman" w:eastAsia="Times New Roman" w:hAnsi="Times New Roman" w:cs="Times New Roman"/>
          <w:b/>
          <w:bCs/>
          <w:sz w:val="24"/>
          <w:szCs w:val="24"/>
          <w:lang w:val="en-IN" w:eastAsia="en-IN"/>
        </w:rPr>
        <w:t xml:space="preserve"> type and size</w:t>
      </w:r>
    </w:p>
    <w:p w14:paraId="157B5ED2" w14:textId="1B17BBD1" w:rsidR="00582826" w:rsidRPr="00547FB5" w:rsidRDefault="00582826" w:rsidP="00582826">
      <w:pPr>
        <w:spacing w:before="100" w:beforeAutospacing="1" w:after="100" w:afterAutospacing="1"/>
        <w:jc w:val="both"/>
        <w:rPr>
          <w:rFonts w:ascii="Times New Roman" w:eastAsia="Times New Roman" w:hAnsi="Times New Roman" w:cs="Times New Roman"/>
          <w:sz w:val="24"/>
          <w:szCs w:val="24"/>
          <w:lang w:val="en-IN" w:eastAsia="en-IN"/>
        </w:rPr>
      </w:pPr>
      <w:r w:rsidRPr="00547FB5">
        <w:rPr>
          <w:rFonts w:ascii="Times New Roman" w:eastAsia="Times New Roman" w:hAnsi="Times New Roman" w:cs="Times New Roman"/>
          <w:sz w:val="24"/>
          <w:szCs w:val="24"/>
          <w:lang w:val="en-IN" w:eastAsia="en-IN"/>
        </w:rPr>
        <w:t xml:space="preserve">Family structure analysis revealed that 54.66% of respondents lived in nuclear families, while </w:t>
      </w:r>
      <w:r w:rsidR="002C1E7D">
        <w:rPr>
          <w:rFonts w:ascii="Times New Roman" w:eastAsia="Times New Roman" w:hAnsi="Times New Roman" w:cs="Times New Roman"/>
          <w:sz w:val="24"/>
          <w:szCs w:val="24"/>
          <w:lang w:val="en-IN" w:eastAsia="en-IN"/>
        </w:rPr>
        <w:t>5</w:t>
      </w:r>
      <w:r w:rsidRPr="00547FB5">
        <w:rPr>
          <w:rFonts w:ascii="Times New Roman" w:eastAsia="Times New Roman" w:hAnsi="Times New Roman" w:cs="Times New Roman"/>
          <w:sz w:val="24"/>
          <w:szCs w:val="24"/>
          <w:lang w:val="en-IN" w:eastAsia="en-IN"/>
        </w:rPr>
        <w:t>5.3</w:t>
      </w:r>
      <w:r w:rsidR="002C1E7D">
        <w:rPr>
          <w:rFonts w:ascii="Times New Roman" w:eastAsia="Times New Roman" w:hAnsi="Times New Roman" w:cs="Times New Roman"/>
          <w:sz w:val="24"/>
          <w:szCs w:val="24"/>
          <w:lang w:val="en-IN" w:eastAsia="en-IN"/>
        </w:rPr>
        <w:t>4</w:t>
      </w:r>
      <w:r w:rsidRPr="00547FB5">
        <w:rPr>
          <w:rFonts w:ascii="Times New Roman" w:eastAsia="Times New Roman" w:hAnsi="Times New Roman" w:cs="Times New Roman"/>
          <w:sz w:val="24"/>
          <w:szCs w:val="24"/>
          <w:lang w:val="en-IN" w:eastAsia="en-IN"/>
        </w:rPr>
        <w:t xml:space="preserve">% belonged to joint family systems. Similarly, Gujarat households were predominantly nuclear, suggesting a gradual socio-cultural transition from extended to smaller family units. </w:t>
      </w:r>
      <w:r w:rsidRPr="00547FB5">
        <w:rPr>
          <w:rFonts w:ascii="Times New Roman" w:eastAsia="Times New Roman" w:hAnsi="Times New Roman" w:cs="Times New Roman"/>
          <w:sz w:val="24"/>
          <w:szCs w:val="24"/>
          <w:lang w:val="en-IN" w:eastAsia="en-IN"/>
        </w:rPr>
        <w:lastRenderedPageBreak/>
        <w:t>This trend may be attributed to modernization, occupational diversification, and economic migration. Regarding family size, 55.3</w:t>
      </w:r>
      <w:r w:rsidR="00ED70E5">
        <w:rPr>
          <w:rFonts w:ascii="Times New Roman" w:eastAsia="Times New Roman" w:hAnsi="Times New Roman" w:cs="Times New Roman"/>
          <w:sz w:val="24"/>
          <w:szCs w:val="24"/>
          <w:lang w:val="en-IN" w:eastAsia="en-IN"/>
        </w:rPr>
        <w:t>4</w:t>
      </w:r>
      <w:r w:rsidRPr="00547FB5">
        <w:rPr>
          <w:rFonts w:ascii="Times New Roman" w:eastAsia="Times New Roman" w:hAnsi="Times New Roman" w:cs="Times New Roman"/>
          <w:sz w:val="24"/>
          <w:szCs w:val="24"/>
          <w:lang w:val="en-IN" w:eastAsia="en-IN"/>
        </w:rPr>
        <w:t>% of households had fewer than five members, consistent with the moderate family sizes observed across coastal and inland rural communities</w:t>
      </w:r>
      <w:r>
        <w:rPr>
          <w:rFonts w:ascii="Times New Roman" w:eastAsia="Times New Roman" w:hAnsi="Times New Roman" w:cs="Times New Roman"/>
          <w:sz w:val="24"/>
          <w:szCs w:val="24"/>
          <w:lang w:val="en-IN" w:eastAsia="en-IN"/>
        </w:rPr>
        <w:t xml:space="preserve"> of Gujarat.</w:t>
      </w:r>
    </w:p>
    <w:p w14:paraId="38F166D2" w14:textId="77777777" w:rsidR="00582826" w:rsidRPr="005704EF" w:rsidRDefault="00582826" w:rsidP="00582826">
      <w:pPr>
        <w:spacing w:before="100" w:beforeAutospacing="1" w:after="100" w:afterAutospacing="1"/>
        <w:jc w:val="both"/>
        <w:rPr>
          <w:rFonts w:ascii="Times New Roman" w:eastAsia="Times New Roman" w:hAnsi="Times New Roman" w:cs="Times New Roman"/>
          <w:b/>
          <w:bCs/>
          <w:sz w:val="24"/>
          <w:szCs w:val="24"/>
          <w:lang w:val="en-IN" w:eastAsia="en-IN"/>
        </w:rPr>
      </w:pPr>
      <w:r w:rsidRPr="005704EF">
        <w:rPr>
          <w:rFonts w:ascii="Times New Roman" w:eastAsia="Times New Roman" w:hAnsi="Times New Roman" w:cs="Times New Roman"/>
          <w:b/>
          <w:bCs/>
          <w:sz w:val="24"/>
          <w:szCs w:val="24"/>
          <w:lang w:val="en-IN" w:eastAsia="en-IN"/>
        </w:rPr>
        <w:t>Caste</w:t>
      </w:r>
    </w:p>
    <w:p w14:paraId="0BAD194D" w14:textId="37E61A9E" w:rsidR="006536AD" w:rsidRPr="00EE6357" w:rsidRDefault="00582826" w:rsidP="00582826">
      <w:pPr>
        <w:spacing w:before="100" w:beforeAutospacing="1" w:after="100" w:afterAutospacing="1"/>
        <w:jc w:val="both"/>
        <w:rPr>
          <w:rFonts w:ascii="Times New Roman" w:eastAsia="Times New Roman" w:hAnsi="Times New Roman" w:cs="Times New Roman"/>
          <w:sz w:val="24"/>
          <w:szCs w:val="24"/>
          <w:lang w:val="en-IN" w:eastAsia="en-IN"/>
        </w:rPr>
      </w:pPr>
      <w:r w:rsidRPr="00547FB5">
        <w:rPr>
          <w:rFonts w:ascii="Times New Roman" w:eastAsia="Times New Roman" w:hAnsi="Times New Roman" w:cs="Times New Roman"/>
          <w:sz w:val="24"/>
          <w:szCs w:val="24"/>
          <w:lang w:val="en-IN" w:eastAsia="en-IN"/>
        </w:rPr>
        <w:t>Caste composition data from Gujarat, where 67% of women belonged to Other Backward Classes (OBC), 30% to Scheduled Castes/Scheduled Tribes (SC/ST), and only 2% to General/EWS categories, further reflect regional demographic structures and the social inclusiveness of fisheries occupations. These differences in caste and education suggest that Gujarat’s women fishers are younger and more formally educated, which may influence their access to livelihood opportunities, institutional support, and fisheries development schemes.</w:t>
      </w:r>
    </w:p>
    <w:p w14:paraId="34130692" w14:textId="063574FA" w:rsidR="00582826" w:rsidRPr="0062248F" w:rsidRDefault="0062248F" w:rsidP="0098414D">
      <w:pPr>
        <w:spacing w:before="100" w:beforeAutospacing="1" w:after="100" w:afterAutospacing="1"/>
        <w:jc w:val="both"/>
        <w:rPr>
          <w:rFonts w:ascii="Times New Roman" w:eastAsia="Times New Roman" w:hAnsi="Times New Roman" w:cs="Times New Roman"/>
          <w:b/>
          <w:sz w:val="24"/>
          <w:szCs w:val="24"/>
          <w:u w:val="single"/>
          <w:lang w:val="en-IN" w:eastAsia="en-IN"/>
        </w:rPr>
      </w:pPr>
      <w:r w:rsidRPr="0062248F">
        <w:rPr>
          <w:rFonts w:ascii="Times New Roman" w:eastAsia="Times New Roman" w:hAnsi="Times New Roman" w:cs="Times New Roman"/>
          <w:b/>
          <w:sz w:val="24"/>
          <w:szCs w:val="24"/>
          <w:u w:val="single"/>
          <w:lang w:val="en-IN" w:eastAsia="en-IN"/>
        </w:rPr>
        <w:t xml:space="preserve">Economic profile </w:t>
      </w:r>
    </w:p>
    <w:p w14:paraId="7CC0166A" w14:textId="45624333" w:rsidR="0002100C" w:rsidRPr="00543D2F" w:rsidRDefault="0002100C" w:rsidP="0098414D">
      <w:pPr>
        <w:spacing w:before="100" w:beforeAutospacing="1" w:after="100" w:afterAutospacing="1"/>
        <w:jc w:val="both"/>
        <w:rPr>
          <w:rFonts w:ascii="Times New Roman" w:eastAsia="Times New Roman" w:hAnsi="Times New Roman" w:cs="Times New Roman"/>
          <w:b/>
          <w:sz w:val="24"/>
          <w:szCs w:val="24"/>
          <w:lang w:eastAsia="en-IN"/>
        </w:rPr>
      </w:pPr>
      <w:r w:rsidRPr="00543D2F">
        <w:rPr>
          <w:rFonts w:ascii="Times New Roman" w:eastAsia="Times New Roman" w:hAnsi="Times New Roman" w:cs="Times New Roman"/>
          <w:b/>
          <w:sz w:val="24"/>
          <w:szCs w:val="24"/>
          <w:lang w:eastAsia="en-IN"/>
        </w:rPr>
        <w:t>House facilities</w:t>
      </w:r>
      <w:r w:rsidR="001B318B">
        <w:rPr>
          <w:rFonts w:ascii="Times New Roman" w:eastAsia="Times New Roman" w:hAnsi="Times New Roman" w:cs="Times New Roman"/>
          <w:b/>
          <w:sz w:val="24"/>
          <w:szCs w:val="24"/>
          <w:lang w:eastAsia="en-IN"/>
        </w:rPr>
        <w:t xml:space="preserve"> and income</w:t>
      </w:r>
    </w:p>
    <w:p w14:paraId="2C5971D0" w14:textId="478963A2" w:rsidR="00F45603" w:rsidRDefault="00F45603" w:rsidP="0098414D">
      <w:pPr>
        <w:spacing w:before="100" w:beforeAutospacing="1" w:after="100" w:afterAutospacing="1"/>
        <w:ind w:firstLine="720"/>
        <w:jc w:val="both"/>
        <w:rPr>
          <w:rFonts w:ascii="Times New Roman" w:eastAsia="Times New Roman" w:hAnsi="Times New Roman" w:cs="Times New Roman"/>
          <w:sz w:val="24"/>
          <w:szCs w:val="24"/>
          <w:lang w:eastAsia="en-IN"/>
        </w:rPr>
      </w:pPr>
      <w:r w:rsidRPr="00543D2F">
        <w:rPr>
          <w:rFonts w:ascii="Times New Roman" w:eastAsia="Times New Roman" w:hAnsi="Times New Roman" w:cs="Times New Roman"/>
          <w:sz w:val="24"/>
          <w:szCs w:val="24"/>
          <w:lang w:eastAsia="en-IN"/>
        </w:rPr>
        <w:t xml:space="preserve">Housing conditions varied: roughly 60% lived in cement (pucca) houses, 16% in </w:t>
      </w:r>
      <w:proofErr w:type="spellStart"/>
      <w:r w:rsidRPr="00543D2F">
        <w:rPr>
          <w:rFonts w:ascii="Times New Roman" w:eastAsia="Times New Roman" w:hAnsi="Times New Roman" w:cs="Times New Roman"/>
          <w:sz w:val="24"/>
          <w:szCs w:val="24"/>
          <w:lang w:eastAsia="en-IN"/>
        </w:rPr>
        <w:t>kachcha</w:t>
      </w:r>
      <w:proofErr w:type="spellEnd"/>
      <w:r w:rsidRPr="00543D2F">
        <w:rPr>
          <w:rFonts w:ascii="Times New Roman" w:eastAsia="Times New Roman" w:hAnsi="Times New Roman" w:cs="Times New Roman"/>
          <w:sz w:val="24"/>
          <w:szCs w:val="24"/>
          <w:lang w:eastAsia="en-IN"/>
        </w:rPr>
        <w:t xml:space="preserve"> houses, and the remainder rented. Family incomes were generally low; two-thirds reported annual family income ₹1–3 lakh or below. In our sample the average household income (from all sources) clustered in the ₹1–3 lakh range, indicating tenuous economic status.</w:t>
      </w:r>
    </w:p>
    <w:p w14:paraId="4ED6860D" w14:textId="611DF20B" w:rsidR="00BA0287" w:rsidRPr="00DA5F70" w:rsidRDefault="00BA0287" w:rsidP="00DA5F70">
      <w:pPr>
        <w:jc w:val="both"/>
        <w:rPr>
          <w:lang w:val="en-IN" w:eastAsia="en-IN"/>
        </w:rPr>
      </w:pPr>
      <w:r>
        <w:rPr>
          <w:rFonts w:ascii="Times New Roman" w:eastAsia="Times New Roman" w:hAnsi="Times New Roman" w:cs="Times New Roman"/>
          <w:sz w:val="24"/>
          <w:szCs w:val="24"/>
          <w:lang w:eastAsia="en-IN"/>
        </w:rPr>
        <w:t xml:space="preserve">Table </w:t>
      </w:r>
      <w:r w:rsidR="00DE349E">
        <w:rPr>
          <w:rFonts w:ascii="Times New Roman" w:eastAsia="Times New Roman" w:hAnsi="Times New Roman" w:cs="Times New Roman"/>
          <w:sz w:val="24"/>
          <w:szCs w:val="24"/>
          <w:lang w:eastAsia="en-IN"/>
        </w:rPr>
        <w:t>2: -</w:t>
      </w:r>
      <w:r>
        <w:rPr>
          <w:rFonts w:ascii="Times New Roman" w:eastAsia="Times New Roman" w:hAnsi="Times New Roman" w:cs="Times New Roman"/>
          <w:sz w:val="24"/>
          <w:szCs w:val="24"/>
          <w:lang w:eastAsia="en-IN"/>
        </w:rPr>
        <w:t xml:space="preserve"> </w:t>
      </w:r>
      <w:r w:rsidR="00AE293E" w:rsidRPr="00DA5F70">
        <w:rPr>
          <w:lang w:val="en-IN" w:eastAsia="en-IN"/>
        </w:rPr>
        <w:t>Relationship Between Type of House and Annual Income of Respondents</w:t>
      </w:r>
    </w:p>
    <w:tbl>
      <w:tblPr>
        <w:tblStyle w:val="TableGrid"/>
        <w:tblW w:w="0" w:type="auto"/>
        <w:tblLook w:val="04A0" w:firstRow="1" w:lastRow="0" w:firstColumn="1" w:lastColumn="0" w:noHBand="0" w:noVBand="1"/>
      </w:tblPr>
      <w:tblGrid>
        <w:gridCol w:w="1885"/>
        <w:gridCol w:w="1980"/>
        <w:gridCol w:w="1421"/>
        <w:gridCol w:w="1878"/>
      </w:tblGrid>
      <w:tr w:rsidR="00543D2F" w:rsidRPr="00543D2F" w14:paraId="0560604B" w14:textId="77777777" w:rsidTr="00DE349E">
        <w:trPr>
          <w:trHeight w:val="1061"/>
        </w:trPr>
        <w:tc>
          <w:tcPr>
            <w:tcW w:w="1885" w:type="dxa"/>
          </w:tcPr>
          <w:p w14:paraId="7E700F7A" w14:textId="77777777" w:rsidR="00383247" w:rsidRPr="00543D2F" w:rsidRDefault="00383247" w:rsidP="00DE349E">
            <w:pPr>
              <w:spacing w:line="240" w:lineRule="auto"/>
              <w:jc w:val="both"/>
              <w:rPr>
                <w:rFonts w:ascii="Times New Roman" w:hAnsi="Times New Roman" w:cs="Times New Roman"/>
                <w:b/>
                <w:bCs/>
              </w:rPr>
            </w:pPr>
            <w:r w:rsidRPr="00543D2F">
              <w:rPr>
                <w:rFonts w:ascii="Times New Roman" w:hAnsi="Times New Roman" w:cs="Times New Roman"/>
                <w:b/>
                <w:bCs/>
              </w:rPr>
              <w:t>Type of house</w:t>
            </w:r>
          </w:p>
        </w:tc>
        <w:tc>
          <w:tcPr>
            <w:tcW w:w="1980" w:type="dxa"/>
          </w:tcPr>
          <w:p w14:paraId="7A4FD964" w14:textId="77777777" w:rsidR="00383247" w:rsidRPr="00543D2F" w:rsidRDefault="00383247" w:rsidP="00DE349E">
            <w:pPr>
              <w:spacing w:line="240" w:lineRule="auto"/>
              <w:jc w:val="both"/>
              <w:rPr>
                <w:rFonts w:ascii="Times New Roman" w:hAnsi="Times New Roman" w:cs="Times New Roman"/>
                <w:b/>
                <w:bCs/>
              </w:rPr>
            </w:pPr>
            <w:r w:rsidRPr="00543D2F">
              <w:rPr>
                <w:rFonts w:ascii="Times New Roman" w:hAnsi="Times New Roman" w:cs="Times New Roman"/>
                <w:b/>
                <w:bCs/>
              </w:rPr>
              <w:t>No. of respondents</w:t>
            </w:r>
          </w:p>
          <w:p w14:paraId="2C0EB023" w14:textId="6453D44D" w:rsidR="00383247" w:rsidRPr="00543D2F" w:rsidRDefault="00383247" w:rsidP="00DE349E">
            <w:pPr>
              <w:spacing w:line="240" w:lineRule="auto"/>
              <w:jc w:val="both"/>
              <w:rPr>
                <w:rFonts w:ascii="Times New Roman" w:hAnsi="Times New Roman" w:cs="Times New Roman"/>
                <w:b/>
                <w:bCs/>
                <w:highlight w:val="yellow"/>
              </w:rPr>
            </w:pPr>
            <w:r w:rsidRPr="00543D2F">
              <w:rPr>
                <w:rFonts w:ascii="Times New Roman" w:hAnsi="Times New Roman" w:cs="Times New Roman"/>
                <w:b/>
                <w:bCs/>
              </w:rPr>
              <w:t>(N=150)</w:t>
            </w:r>
          </w:p>
        </w:tc>
        <w:tc>
          <w:tcPr>
            <w:tcW w:w="1421" w:type="dxa"/>
          </w:tcPr>
          <w:p w14:paraId="07BC8461" w14:textId="7AD4620F" w:rsidR="00383247" w:rsidRPr="00543D2F" w:rsidRDefault="00383247" w:rsidP="00DE349E">
            <w:pPr>
              <w:spacing w:line="240" w:lineRule="auto"/>
              <w:jc w:val="both"/>
              <w:rPr>
                <w:rFonts w:ascii="Times New Roman" w:hAnsi="Times New Roman" w:cs="Times New Roman"/>
                <w:b/>
                <w:bCs/>
              </w:rPr>
            </w:pPr>
            <w:r w:rsidRPr="00543D2F">
              <w:rPr>
                <w:rFonts w:ascii="Times New Roman" w:hAnsi="Times New Roman" w:cs="Times New Roman"/>
                <w:b/>
                <w:bCs/>
              </w:rPr>
              <w:t>Percentage</w:t>
            </w:r>
          </w:p>
        </w:tc>
        <w:tc>
          <w:tcPr>
            <w:tcW w:w="1878" w:type="dxa"/>
          </w:tcPr>
          <w:p w14:paraId="4A87E915" w14:textId="26362F2C" w:rsidR="00383247" w:rsidRPr="00543D2F" w:rsidRDefault="00383247" w:rsidP="00DE349E">
            <w:pPr>
              <w:spacing w:line="240" w:lineRule="auto"/>
              <w:jc w:val="both"/>
              <w:rPr>
                <w:rFonts w:ascii="Times New Roman" w:hAnsi="Times New Roman" w:cs="Times New Roman"/>
                <w:b/>
                <w:bCs/>
              </w:rPr>
            </w:pPr>
            <w:r w:rsidRPr="00543D2F">
              <w:rPr>
                <w:rFonts w:ascii="Times New Roman" w:hAnsi="Times New Roman" w:cs="Times New Roman"/>
                <w:b/>
                <w:bCs/>
              </w:rPr>
              <w:t>Income</w:t>
            </w:r>
          </w:p>
        </w:tc>
      </w:tr>
      <w:tr w:rsidR="00543D2F" w:rsidRPr="00543D2F" w14:paraId="510ABF17" w14:textId="77777777" w:rsidTr="00DE349E">
        <w:tc>
          <w:tcPr>
            <w:tcW w:w="1885" w:type="dxa"/>
          </w:tcPr>
          <w:p w14:paraId="5D5AC136" w14:textId="77777777"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Kaccha</w:t>
            </w:r>
          </w:p>
        </w:tc>
        <w:tc>
          <w:tcPr>
            <w:tcW w:w="1980" w:type="dxa"/>
          </w:tcPr>
          <w:p w14:paraId="7DB315A5" w14:textId="77777777"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23</w:t>
            </w:r>
          </w:p>
        </w:tc>
        <w:tc>
          <w:tcPr>
            <w:tcW w:w="1421" w:type="dxa"/>
          </w:tcPr>
          <w:p w14:paraId="39AF2233" w14:textId="3F03CDB0"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15.33</w:t>
            </w:r>
          </w:p>
        </w:tc>
        <w:tc>
          <w:tcPr>
            <w:tcW w:w="1878" w:type="dxa"/>
          </w:tcPr>
          <w:p w14:paraId="5A5263C2" w14:textId="662F2519"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&gt; 1 lakh</w:t>
            </w:r>
          </w:p>
        </w:tc>
      </w:tr>
      <w:tr w:rsidR="00543D2F" w:rsidRPr="00543D2F" w14:paraId="5A8920C7" w14:textId="77777777" w:rsidTr="00DE349E">
        <w:tc>
          <w:tcPr>
            <w:tcW w:w="1885" w:type="dxa"/>
          </w:tcPr>
          <w:p w14:paraId="2451C66D" w14:textId="77777777"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Rent</w:t>
            </w:r>
          </w:p>
        </w:tc>
        <w:tc>
          <w:tcPr>
            <w:tcW w:w="1980" w:type="dxa"/>
          </w:tcPr>
          <w:p w14:paraId="7035FABE" w14:textId="77777777"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27</w:t>
            </w:r>
          </w:p>
        </w:tc>
        <w:tc>
          <w:tcPr>
            <w:tcW w:w="1421" w:type="dxa"/>
          </w:tcPr>
          <w:p w14:paraId="6EC897BE" w14:textId="4DB7F1F5"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18.00</w:t>
            </w:r>
          </w:p>
        </w:tc>
        <w:tc>
          <w:tcPr>
            <w:tcW w:w="1878" w:type="dxa"/>
          </w:tcPr>
          <w:p w14:paraId="61E13F3C" w14:textId="0EBFCA82"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&gt; 1 lakh</w:t>
            </w:r>
          </w:p>
        </w:tc>
      </w:tr>
      <w:tr w:rsidR="00543D2F" w:rsidRPr="00543D2F" w14:paraId="5FEAF71F" w14:textId="77777777" w:rsidTr="00DE349E">
        <w:tc>
          <w:tcPr>
            <w:tcW w:w="1885" w:type="dxa"/>
          </w:tcPr>
          <w:p w14:paraId="59BB4D2E" w14:textId="77777777"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Cement</w:t>
            </w:r>
          </w:p>
        </w:tc>
        <w:tc>
          <w:tcPr>
            <w:tcW w:w="1980" w:type="dxa"/>
          </w:tcPr>
          <w:p w14:paraId="018CC438" w14:textId="77777777"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91</w:t>
            </w:r>
          </w:p>
        </w:tc>
        <w:tc>
          <w:tcPr>
            <w:tcW w:w="1421" w:type="dxa"/>
          </w:tcPr>
          <w:p w14:paraId="5C49EFEC" w14:textId="27278CDE"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60.67</w:t>
            </w:r>
          </w:p>
        </w:tc>
        <w:tc>
          <w:tcPr>
            <w:tcW w:w="1878" w:type="dxa"/>
          </w:tcPr>
          <w:p w14:paraId="1050380B" w14:textId="20724EE8"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&lt; 1 lakh</w:t>
            </w:r>
          </w:p>
        </w:tc>
      </w:tr>
      <w:tr w:rsidR="00383247" w:rsidRPr="00543D2F" w14:paraId="0E044121" w14:textId="77777777" w:rsidTr="00DE349E">
        <w:tc>
          <w:tcPr>
            <w:tcW w:w="1885" w:type="dxa"/>
          </w:tcPr>
          <w:p w14:paraId="54174D6E" w14:textId="77777777"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Govt. scheme under</w:t>
            </w:r>
          </w:p>
        </w:tc>
        <w:tc>
          <w:tcPr>
            <w:tcW w:w="1980" w:type="dxa"/>
          </w:tcPr>
          <w:p w14:paraId="1D0267C1" w14:textId="77777777"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19</w:t>
            </w:r>
          </w:p>
        </w:tc>
        <w:tc>
          <w:tcPr>
            <w:tcW w:w="1421" w:type="dxa"/>
          </w:tcPr>
          <w:p w14:paraId="03D9F257" w14:textId="3C0ACAC0"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12.67</w:t>
            </w:r>
          </w:p>
        </w:tc>
        <w:tc>
          <w:tcPr>
            <w:tcW w:w="1878" w:type="dxa"/>
          </w:tcPr>
          <w:p w14:paraId="00531515" w14:textId="63DD0EAF" w:rsidR="00383247" w:rsidRPr="00543D2F" w:rsidRDefault="00383247" w:rsidP="00DE349E">
            <w:pPr>
              <w:spacing w:line="240" w:lineRule="auto"/>
              <w:jc w:val="both"/>
              <w:rPr>
                <w:rFonts w:ascii="Times New Roman" w:hAnsi="Times New Roman" w:cs="Times New Roman"/>
              </w:rPr>
            </w:pPr>
            <w:r w:rsidRPr="00543D2F">
              <w:rPr>
                <w:rFonts w:ascii="Times New Roman" w:hAnsi="Times New Roman" w:cs="Times New Roman"/>
              </w:rPr>
              <w:t>&lt; 1 lakh</w:t>
            </w:r>
          </w:p>
        </w:tc>
      </w:tr>
    </w:tbl>
    <w:p w14:paraId="7C96C312" w14:textId="77777777" w:rsidR="001B318B" w:rsidRDefault="001B318B" w:rsidP="00AB47D2">
      <w:pPr>
        <w:spacing w:after="0"/>
        <w:jc w:val="both"/>
        <w:rPr>
          <w:rFonts w:ascii="Times New Roman" w:eastAsia="Times New Roman" w:hAnsi="Times New Roman" w:cs="Times New Roman"/>
          <w:b/>
          <w:bCs/>
          <w:sz w:val="24"/>
          <w:szCs w:val="24"/>
          <w:lang w:eastAsia="en-IN"/>
        </w:rPr>
      </w:pPr>
    </w:p>
    <w:p w14:paraId="35EC2DC6" w14:textId="65B8C627" w:rsidR="00902878" w:rsidRPr="00EE6357" w:rsidRDefault="005D0B71" w:rsidP="00AB47D2">
      <w:pPr>
        <w:spacing w:after="0"/>
        <w:jc w:val="both"/>
        <w:rPr>
          <w:rFonts w:ascii="Times New Roman" w:hAnsi="Times New Roman" w:cs="Times New Roman"/>
          <w:sz w:val="24"/>
          <w:szCs w:val="24"/>
          <w:lang w:val="en-IN"/>
        </w:rPr>
      </w:pPr>
      <w:r w:rsidRPr="005D0B71">
        <w:rPr>
          <w:rFonts w:ascii="Times New Roman" w:hAnsi="Times New Roman" w:cs="Times New Roman"/>
          <w:sz w:val="24"/>
          <w:szCs w:val="24"/>
          <w:lang w:val="en-IN"/>
        </w:rPr>
        <w:t>A majority (59.15%) of respondents reported that their income is sufficient to meet basic needs.</w:t>
      </w:r>
      <w:r>
        <w:rPr>
          <w:rFonts w:ascii="Times New Roman" w:hAnsi="Times New Roman" w:cs="Times New Roman"/>
          <w:sz w:val="24"/>
          <w:szCs w:val="24"/>
          <w:lang w:val="en-IN"/>
        </w:rPr>
        <w:t xml:space="preserve"> </w:t>
      </w:r>
      <w:r w:rsidRPr="005D0B71">
        <w:rPr>
          <w:rFonts w:ascii="Times New Roman" w:hAnsi="Times New Roman" w:cs="Times New Roman"/>
          <w:sz w:val="24"/>
          <w:szCs w:val="24"/>
          <w:lang w:val="en-IN"/>
        </w:rPr>
        <w:t>However, a significant 32.39% expressed that their income is not sufficient, indicating financial strain among nearly one-third of the participants.</w:t>
      </w:r>
      <w:r>
        <w:rPr>
          <w:rFonts w:ascii="Times New Roman" w:hAnsi="Times New Roman" w:cs="Times New Roman"/>
          <w:sz w:val="24"/>
          <w:szCs w:val="24"/>
          <w:lang w:val="en-IN"/>
        </w:rPr>
        <w:t xml:space="preserve"> </w:t>
      </w:r>
      <w:r w:rsidRPr="005D0B71">
        <w:rPr>
          <w:rFonts w:ascii="Times New Roman" w:hAnsi="Times New Roman" w:cs="Times New Roman"/>
          <w:sz w:val="24"/>
          <w:szCs w:val="24"/>
          <w:lang w:val="en-IN"/>
        </w:rPr>
        <w:t>Around 8.45% did not respond, which may suggest reluctance or uncertainty in disclosing financial satisfaction.</w:t>
      </w:r>
    </w:p>
    <w:p w14:paraId="11396F46" w14:textId="77777777" w:rsidR="00902878" w:rsidRDefault="00902878" w:rsidP="00AB47D2">
      <w:pPr>
        <w:spacing w:after="0"/>
        <w:jc w:val="both"/>
        <w:rPr>
          <w:rFonts w:ascii="Times New Roman" w:hAnsi="Times New Roman" w:cs="Times New Roman"/>
          <w:b/>
          <w:bCs/>
          <w:sz w:val="24"/>
          <w:szCs w:val="24"/>
        </w:rPr>
      </w:pPr>
    </w:p>
    <w:p w14:paraId="1097B3B2" w14:textId="40A4E6DC" w:rsidR="00AB47D2" w:rsidRDefault="00AB47D2" w:rsidP="00AB47D2">
      <w:pPr>
        <w:spacing w:after="0"/>
        <w:jc w:val="both"/>
        <w:rPr>
          <w:rFonts w:ascii="Times New Roman" w:hAnsi="Times New Roman" w:cs="Times New Roman"/>
          <w:b/>
          <w:bCs/>
          <w:sz w:val="24"/>
          <w:szCs w:val="24"/>
        </w:rPr>
      </w:pPr>
      <w:r w:rsidRPr="00543D2F">
        <w:rPr>
          <w:rFonts w:ascii="Times New Roman" w:hAnsi="Times New Roman" w:cs="Times New Roman"/>
          <w:b/>
          <w:bCs/>
          <w:sz w:val="24"/>
          <w:szCs w:val="24"/>
        </w:rPr>
        <w:t>Types of work</w:t>
      </w:r>
    </w:p>
    <w:p w14:paraId="6EE6FA08" w14:textId="2E12F17B" w:rsidR="002026AF" w:rsidRPr="00543D2F" w:rsidRDefault="00F45603" w:rsidP="002026AF">
      <w:pPr>
        <w:spacing w:before="100" w:beforeAutospacing="1" w:after="100" w:afterAutospacing="1"/>
        <w:ind w:firstLine="720"/>
        <w:jc w:val="both"/>
        <w:rPr>
          <w:rFonts w:ascii="Times New Roman" w:eastAsia="Times New Roman" w:hAnsi="Times New Roman" w:cs="Times New Roman"/>
          <w:sz w:val="24"/>
          <w:szCs w:val="24"/>
          <w:lang w:eastAsia="en-IN"/>
        </w:rPr>
      </w:pPr>
      <w:r w:rsidRPr="00543D2F">
        <w:rPr>
          <w:rFonts w:ascii="Times New Roman" w:eastAsia="Times New Roman" w:hAnsi="Times New Roman" w:cs="Times New Roman"/>
          <w:sz w:val="24"/>
          <w:szCs w:val="24"/>
          <w:lang w:eastAsia="en-IN"/>
        </w:rPr>
        <w:lastRenderedPageBreak/>
        <w:t>Women’s work in the Gujarat fisheries value chain was diverse (</w:t>
      </w:r>
      <w:r w:rsidR="00AB47D2">
        <w:rPr>
          <w:rFonts w:ascii="Times New Roman" w:eastAsia="Times New Roman" w:hAnsi="Times New Roman" w:cs="Times New Roman"/>
          <w:sz w:val="24"/>
          <w:szCs w:val="24"/>
          <w:lang w:eastAsia="en-IN"/>
        </w:rPr>
        <w:t>fig. 1</w:t>
      </w:r>
      <w:r w:rsidRPr="00543D2F">
        <w:rPr>
          <w:rFonts w:ascii="Times New Roman" w:eastAsia="Times New Roman" w:hAnsi="Times New Roman" w:cs="Times New Roman"/>
          <w:sz w:val="24"/>
          <w:szCs w:val="24"/>
          <w:lang w:eastAsia="en-IN"/>
        </w:rPr>
        <w:t xml:space="preserve">). About 31.3% of respondents were engaged directly in </w:t>
      </w:r>
      <w:r w:rsidR="00CA1F0E" w:rsidRPr="00543D2F">
        <w:rPr>
          <w:rFonts w:ascii="Times New Roman" w:eastAsia="Times New Roman" w:hAnsi="Times New Roman" w:cs="Times New Roman"/>
          <w:sz w:val="24"/>
          <w:szCs w:val="24"/>
          <w:lang w:eastAsia="en-IN"/>
        </w:rPr>
        <w:t>fishing, while</w:t>
      </w:r>
      <w:r w:rsidRPr="00543D2F">
        <w:rPr>
          <w:rFonts w:ascii="Times New Roman" w:eastAsia="Times New Roman" w:hAnsi="Times New Roman" w:cs="Times New Roman"/>
          <w:sz w:val="24"/>
          <w:szCs w:val="24"/>
          <w:lang w:eastAsia="en-IN"/>
        </w:rPr>
        <w:t xml:space="preserve"> others worked in related activities: ~19.3% were small-scale traders, 15.3% in processing plants, 12.7% in peeling/cutting, 11.3% in net-mending, and 10.0% in fish culture operations. Thus, less than one-third are active fishers and the rest are involved in post-harvest or ancillary roles. </w:t>
      </w:r>
    </w:p>
    <w:p w14:paraId="283A6F0C" w14:textId="60838D62" w:rsidR="00B57EA1" w:rsidRDefault="00B57EA1" w:rsidP="002528EB">
      <w:pPr>
        <w:spacing w:after="0"/>
        <w:jc w:val="center"/>
        <w:rPr>
          <w:rFonts w:ascii="Times New Roman" w:hAnsi="Times New Roman" w:cs="Times New Roman"/>
          <w:b/>
          <w:bCs/>
          <w:sz w:val="24"/>
          <w:szCs w:val="24"/>
        </w:rPr>
      </w:pPr>
      <w:r>
        <w:rPr>
          <w:noProof/>
        </w:rPr>
        <w:drawing>
          <wp:inline distT="0" distB="0" distL="0" distR="0" wp14:anchorId="31D3D95F" wp14:editId="7426F424">
            <wp:extent cx="3903489" cy="2773936"/>
            <wp:effectExtent l="0" t="0" r="1905" b="7620"/>
            <wp:docPr id="1844263127" name="Chart 1">
              <a:extLst xmlns:a="http://schemas.openxmlformats.org/drawingml/2006/main">
                <a:ext uri="{FF2B5EF4-FFF2-40B4-BE49-F238E27FC236}">
                  <a16:creationId xmlns:a16="http://schemas.microsoft.com/office/drawing/2014/main" id="{2EF9E80A-9B05-45F9-165F-F7EEE8C879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E6C0D2F" w14:textId="1AFA5754" w:rsidR="002026AF" w:rsidRPr="00834C85" w:rsidRDefault="002026AF" w:rsidP="00834C85">
      <w:pPr>
        <w:jc w:val="center"/>
        <w:rPr>
          <w:lang w:val="en-IN"/>
        </w:rPr>
      </w:pPr>
      <w:r w:rsidRPr="00834C85">
        <w:rPr>
          <w:rFonts w:ascii="Times New Roman" w:hAnsi="Times New Roman" w:cs="Times New Roman"/>
          <w:sz w:val="24"/>
          <w:szCs w:val="24"/>
        </w:rPr>
        <w:t xml:space="preserve">Fig. 1: - </w:t>
      </w:r>
      <w:r w:rsidRPr="00834C85">
        <w:rPr>
          <w:lang w:val="en-IN"/>
        </w:rPr>
        <w:t>Distribution of fisherwomen's work in fisheries sector of Gujarat</w:t>
      </w:r>
    </w:p>
    <w:p w14:paraId="18238E73" w14:textId="77777777" w:rsidR="002026AF" w:rsidRDefault="002026AF" w:rsidP="00706283">
      <w:pPr>
        <w:jc w:val="both"/>
        <w:rPr>
          <w:lang w:val="en-IN"/>
        </w:rPr>
      </w:pPr>
      <w:r w:rsidRPr="002026AF">
        <w:rPr>
          <w:lang w:val="en-IN"/>
        </w:rPr>
        <w:t>These findings have been documented in a number of India's coastal regions, where the majority of women's employment is still found in low-paying, informal fisheries value chain segments. Their participation improves the quality and marketability of fish products and assures the continuity of supply chains (Bennett, 2005). However, their economic empowerment continues to be constrained by their restricted access to resources, technology, and institutional support. Women's roles are frequently underestimated and unacknowledged in official statistics, despite their significant contribution, which results in their marginalization in policy and decision-making (Harper et al., 2020).</w:t>
      </w:r>
    </w:p>
    <w:p w14:paraId="7B0712AD" w14:textId="77777777" w:rsidR="00706283" w:rsidRDefault="00803B15" w:rsidP="00706283">
      <w:pPr>
        <w:jc w:val="both"/>
        <w:rPr>
          <w:lang w:val="en-IN"/>
        </w:rPr>
      </w:pPr>
      <w:r w:rsidRPr="00803B15">
        <w:rPr>
          <w:lang w:val="en-IN"/>
        </w:rPr>
        <w:t>Hence, it is essential to promote gender-responsive approaches in fisheries management. Focused initiatives such as vocational training, financial inclusion, participation in cooperative organizations, and formal acknowledgment of women’s contributions within policy frameworks can significantly improve both productivity and gender equity. The present findings highlight that women are not just supporting participants but integral contributors whose empowerment is fundamental to achieving sustainable and inclusive growth in Gujarat’s fisheries sector.</w:t>
      </w:r>
    </w:p>
    <w:p w14:paraId="356A1E47" w14:textId="3E771FAD" w:rsidR="00DE16CC" w:rsidRPr="00706283" w:rsidRDefault="00F45603" w:rsidP="00706283">
      <w:pPr>
        <w:jc w:val="both"/>
        <w:rPr>
          <w:lang w:val="en-IN"/>
        </w:rPr>
      </w:pPr>
      <w:r w:rsidRPr="00543D2F">
        <w:rPr>
          <w:rFonts w:ascii="Times New Roman" w:eastAsia="Times New Roman" w:hAnsi="Times New Roman" w:cs="Times New Roman"/>
          <w:b/>
          <w:bCs/>
          <w:sz w:val="24"/>
          <w:szCs w:val="24"/>
          <w:lang w:eastAsia="en-IN"/>
        </w:rPr>
        <w:t xml:space="preserve">Table </w:t>
      </w:r>
      <w:r w:rsidR="00803B15">
        <w:rPr>
          <w:rFonts w:ascii="Times New Roman" w:eastAsia="Times New Roman" w:hAnsi="Times New Roman" w:cs="Times New Roman"/>
          <w:b/>
          <w:bCs/>
          <w:sz w:val="24"/>
          <w:szCs w:val="24"/>
          <w:lang w:eastAsia="en-IN"/>
        </w:rPr>
        <w:t>3</w:t>
      </w:r>
      <w:r w:rsidRPr="00543D2F">
        <w:rPr>
          <w:rFonts w:ascii="Times New Roman" w:eastAsia="Times New Roman" w:hAnsi="Times New Roman" w:cs="Times New Roman"/>
          <w:b/>
          <w:bCs/>
          <w:sz w:val="24"/>
          <w:szCs w:val="24"/>
          <w:lang w:eastAsia="en-IN"/>
        </w:rPr>
        <w:t>:</w:t>
      </w:r>
      <w:r w:rsidRPr="00543D2F">
        <w:rPr>
          <w:rFonts w:ascii="Times New Roman" w:eastAsia="Times New Roman" w:hAnsi="Times New Roman" w:cs="Times New Roman"/>
          <w:sz w:val="24"/>
          <w:szCs w:val="24"/>
          <w:lang w:eastAsia="en-IN"/>
        </w:rPr>
        <w:t xml:space="preserve"> Logistic regression of factors influencing scheme benefit (DV = benefited from any fisheries scheme, yes vs. no). Odds ratios are from exponentiated coefficients; 95% confidence intervals in parentheses. </w:t>
      </w:r>
    </w:p>
    <w:tbl>
      <w:tblPr>
        <w:tblStyle w:val="TableGrid"/>
        <w:tblW w:w="0" w:type="auto"/>
        <w:tblLook w:val="04A0" w:firstRow="1" w:lastRow="0" w:firstColumn="1" w:lastColumn="0" w:noHBand="0" w:noVBand="1"/>
      </w:tblPr>
      <w:tblGrid>
        <w:gridCol w:w="2591"/>
        <w:gridCol w:w="1963"/>
        <w:gridCol w:w="2803"/>
        <w:gridCol w:w="977"/>
      </w:tblGrid>
      <w:tr w:rsidR="00543D2F" w:rsidRPr="00543D2F" w14:paraId="3964B74B" w14:textId="77777777" w:rsidTr="00DE16CC">
        <w:tc>
          <w:tcPr>
            <w:tcW w:w="0" w:type="auto"/>
            <w:hideMark/>
          </w:tcPr>
          <w:p w14:paraId="43185F70" w14:textId="77777777" w:rsidR="00DE16CC" w:rsidRPr="00543D2F" w:rsidRDefault="00DE16CC" w:rsidP="0098414D">
            <w:pPr>
              <w:jc w:val="both"/>
              <w:rPr>
                <w:rFonts w:ascii="Times New Roman" w:hAnsi="Times New Roman" w:cs="Times New Roman"/>
                <w:b/>
                <w:bCs/>
              </w:rPr>
            </w:pPr>
            <w:r w:rsidRPr="00543D2F">
              <w:rPr>
                <w:rFonts w:ascii="Times New Roman" w:hAnsi="Times New Roman" w:cs="Times New Roman"/>
                <w:b/>
                <w:bCs/>
              </w:rPr>
              <w:t>Variable</w:t>
            </w:r>
          </w:p>
        </w:tc>
        <w:tc>
          <w:tcPr>
            <w:tcW w:w="0" w:type="auto"/>
            <w:hideMark/>
          </w:tcPr>
          <w:p w14:paraId="191216C5" w14:textId="77777777" w:rsidR="00DE16CC" w:rsidRPr="00543D2F" w:rsidRDefault="00DE16CC" w:rsidP="0098414D">
            <w:pPr>
              <w:jc w:val="both"/>
              <w:rPr>
                <w:rFonts w:ascii="Times New Roman" w:hAnsi="Times New Roman" w:cs="Times New Roman"/>
                <w:b/>
                <w:bCs/>
              </w:rPr>
            </w:pPr>
            <w:r w:rsidRPr="00543D2F">
              <w:rPr>
                <w:rFonts w:ascii="Times New Roman" w:hAnsi="Times New Roman" w:cs="Times New Roman"/>
                <w:b/>
                <w:bCs/>
              </w:rPr>
              <w:t>Odds Ratio (OR)</w:t>
            </w:r>
          </w:p>
        </w:tc>
        <w:tc>
          <w:tcPr>
            <w:tcW w:w="0" w:type="auto"/>
            <w:hideMark/>
          </w:tcPr>
          <w:p w14:paraId="66003731" w14:textId="77777777" w:rsidR="00DE16CC" w:rsidRPr="00543D2F" w:rsidRDefault="00DE16CC" w:rsidP="0098414D">
            <w:pPr>
              <w:jc w:val="both"/>
              <w:rPr>
                <w:rFonts w:ascii="Times New Roman" w:hAnsi="Times New Roman" w:cs="Times New Roman"/>
                <w:b/>
                <w:bCs/>
              </w:rPr>
            </w:pPr>
            <w:r w:rsidRPr="00543D2F">
              <w:rPr>
                <w:rFonts w:ascii="Times New Roman" w:hAnsi="Times New Roman" w:cs="Times New Roman"/>
                <w:b/>
                <w:bCs/>
              </w:rPr>
              <w:t>95% Confidence Interval</w:t>
            </w:r>
          </w:p>
        </w:tc>
        <w:tc>
          <w:tcPr>
            <w:tcW w:w="0" w:type="auto"/>
            <w:hideMark/>
          </w:tcPr>
          <w:p w14:paraId="31523269" w14:textId="77777777" w:rsidR="00DE16CC" w:rsidRPr="00543D2F" w:rsidRDefault="00DE16CC" w:rsidP="0098414D">
            <w:pPr>
              <w:jc w:val="both"/>
              <w:rPr>
                <w:rFonts w:ascii="Times New Roman" w:hAnsi="Times New Roman" w:cs="Times New Roman"/>
                <w:b/>
                <w:bCs/>
              </w:rPr>
            </w:pPr>
            <w:r w:rsidRPr="00543D2F">
              <w:rPr>
                <w:rFonts w:ascii="Times New Roman" w:hAnsi="Times New Roman" w:cs="Times New Roman"/>
                <w:b/>
                <w:bCs/>
              </w:rPr>
              <w:t>p-value</w:t>
            </w:r>
          </w:p>
        </w:tc>
      </w:tr>
      <w:tr w:rsidR="00543D2F" w:rsidRPr="00543D2F" w14:paraId="27907028" w14:textId="77777777" w:rsidTr="00DE16CC">
        <w:tc>
          <w:tcPr>
            <w:tcW w:w="0" w:type="auto"/>
            <w:hideMark/>
          </w:tcPr>
          <w:p w14:paraId="67D88738"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Training (Yes)</w:t>
            </w:r>
          </w:p>
        </w:tc>
        <w:tc>
          <w:tcPr>
            <w:tcW w:w="0" w:type="auto"/>
            <w:hideMark/>
          </w:tcPr>
          <w:p w14:paraId="78C85A6A"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2.7</w:t>
            </w:r>
          </w:p>
        </w:tc>
        <w:tc>
          <w:tcPr>
            <w:tcW w:w="0" w:type="auto"/>
            <w:hideMark/>
          </w:tcPr>
          <w:p w14:paraId="39418400"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(1.1 – 6.8)</w:t>
            </w:r>
          </w:p>
        </w:tc>
        <w:tc>
          <w:tcPr>
            <w:tcW w:w="0" w:type="auto"/>
            <w:hideMark/>
          </w:tcPr>
          <w:p w14:paraId="2171D8A2"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0.03*</w:t>
            </w:r>
          </w:p>
        </w:tc>
      </w:tr>
      <w:tr w:rsidR="00543D2F" w:rsidRPr="00543D2F" w14:paraId="6790C85A" w14:textId="77777777" w:rsidTr="00DE16CC">
        <w:tc>
          <w:tcPr>
            <w:tcW w:w="0" w:type="auto"/>
            <w:hideMark/>
          </w:tcPr>
          <w:p w14:paraId="6B2B75F0"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lastRenderedPageBreak/>
              <w:t>Scheme awareness (Yes)</w:t>
            </w:r>
          </w:p>
        </w:tc>
        <w:tc>
          <w:tcPr>
            <w:tcW w:w="0" w:type="auto"/>
            <w:hideMark/>
          </w:tcPr>
          <w:p w14:paraId="7D5855FF"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2.0</w:t>
            </w:r>
          </w:p>
        </w:tc>
        <w:tc>
          <w:tcPr>
            <w:tcW w:w="0" w:type="auto"/>
            <w:hideMark/>
          </w:tcPr>
          <w:p w14:paraId="40E8015C"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(1.0 – 4.1)</w:t>
            </w:r>
          </w:p>
        </w:tc>
        <w:tc>
          <w:tcPr>
            <w:tcW w:w="0" w:type="auto"/>
            <w:hideMark/>
          </w:tcPr>
          <w:p w14:paraId="1F890BA7"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0.04*</w:t>
            </w:r>
          </w:p>
        </w:tc>
      </w:tr>
      <w:tr w:rsidR="00543D2F" w:rsidRPr="00543D2F" w14:paraId="2B8B9645" w14:textId="77777777" w:rsidTr="00DE16CC">
        <w:tc>
          <w:tcPr>
            <w:tcW w:w="0" w:type="auto"/>
            <w:hideMark/>
          </w:tcPr>
          <w:p w14:paraId="386317DC"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Education (per level)</w:t>
            </w:r>
          </w:p>
        </w:tc>
        <w:tc>
          <w:tcPr>
            <w:tcW w:w="0" w:type="auto"/>
            <w:hideMark/>
          </w:tcPr>
          <w:p w14:paraId="4C9733BB"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1.2</w:t>
            </w:r>
          </w:p>
        </w:tc>
        <w:tc>
          <w:tcPr>
            <w:tcW w:w="0" w:type="auto"/>
            <w:hideMark/>
          </w:tcPr>
          <w:p w14:paraId="5FA85A7C"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(0.9 – 1.5)</w:t>
            </w:r>
          </w:p>
        </w:tc>
        <w:tc>
          <w:tcPr>
            <w:tcW w:w="0" w:type="auto"/>
            <w:hideMark/>
          </w:tcPr>
          <w:p w14:paraId="58A420CF"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0.10</w:t>
            </w:r>
          </w:p>
        </w:tc>
      </w:tr>
      <w:tr w:rsidR="00543D2F" w:rsidRPr="00543D2F" w14:paraId="2D6CEE43" w14:textId="77777777" w:rsidTr="00DE16CC">
        <w:tc>
          <w:tcPr>
            <w:tcW w:w="0" w:type="auto"/>
            <w:hideMark/>
          </w:tcPr>
          <w:p w14:paraId="25108C37"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Age (years)</w:t>
            </w:r>
          </w:p>
        </w:tc>
        <w:tc>
          <w:tcPr>
            <w:tcW w:w="0" w:type="auto"/>
            <w:hideMark/>
          </w:tcPr>
          <w:p w14:paraId="06DFE7D6"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0.99</w:t>
            </w:r>
          </w:p>
        </w:tc>
        <w:tc>
          <w:tcPr>
            <w:tcW w:w="0" w:type="auto"/>
            <w:hideMark/>
          </w:tcPr>
          <w:p w14:paraId="56CDA5A7"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(0.97 – 1.01)</w:t>
            </w:r>
          </w:p>
        </w:tc>
        <w:tc>
          <w:tcPr>
            <w:tcW w:w="0" w:type="auto"/>
            <w:hideMark/>
          </w:tcPr>
          <w:p w14:paraId="2A58D841" w14:textId="77777777" w:rsidR="00DE16CC" w:rsidRPr="00543D2F" w:rsidRDefault="00DE16CC" w:rsidP="0098414D">
            <w:pPr>
              <w:jc w:val="both"/>
              <w:rPr>
                <w:rFonts w:ascii="Times New Roman" w:hAnsi="Times New Roman" w:cs="Times New Roman"/>
              </w:rPr>
            </w:pPr>
            <w:r w:rsidRPr="00543D2F">
              <w:rPr>
                <w:rFonts w:ascii="Times New Roman" w:hAnsi="Times New Roman" w:cs="Times New Roman"/>
              </w:rPr>
              <w:t>0.12</w:t>
            </w:r>
          </w:p>
        </w:tc>
      </w:tr>
    </w:tbl>
    <w:p w14:paraId="02998F94" w14:textId="50999B3F" w:rsidR="00CC1B61" w:rsidRPr="006D525C" w:rsidRDefault="005B540A" w:rsidP="003F2A97">
      <w:pPr>
        <w:spacing w:before="100" w:beforeAutospacing="1" w:after="100" w:afterAutospacing="1"/>
        <w:ind w:firstLine="360"/>
        <w:jc w:val="both"/>
        <w:rPr>
          <w:rFonts w:ascii="Times New Roman" w:eastAsia="Times New Roman" w:hAnsi="Times New Roman" w:cs="Times New Roman"/>
          <w:sz w:val="24"/>
          <w:szCs w:val="24"/>
          <w:lang w:eastAsia="en-IN"/>
        </w:rPr>
      </w:pPr>
      <w:r w:rsidRPr="006D525C">
        <w:rPr>
          <w:rFonts w:ascii="Times New Roman" w:eastAsia="Times New Roman" w:hAnsi="Times New Roman" w:cs="Times New Roman"/>
          <w:sz w:val="24"/>
          <w:szCs w:val="24"/>
          <w:lang w:eastAsia="en-IN"/>
        </w:rPr>
        <w:t>Logistic regression analysis identified factors influencing fisherwomen’s participation in fisheries schemes. Training significantly increased the likelihood of benefiting from schemes (OR = 2.7, 95% CI: 1.1–6.8, p = 0.03), as did scheme awareness (OR = 2.0, 95% CI: 1.0–4.1, p = 0.04). Education and age were not significant predictors (p &gt; 0.05).</w:t>
      </w:r>
    </w:p>
    <w:p w14:paraId="3E8E3D39" w14:textId="77777777" w:rsidR="00CC1B61" w:rsidRPr="006D525C" w:rsidRDefault="00CC1B61" w:rsidP="00CC1B61">
      <w:pPr>
        <w:spacing w:before="100" w:beforeAutospacing="1" w:after="100" w:afterAutospacing="1"/>
        <w:ind w:firstLine="360"/>
        <w:jc w:val="both"/>
        <w:rPr>
          <w:rFonts w:ascii="Times New Roman" w:eastAsia="Times New Roman" w:hAnsi="Times New Roman" w:cs="Times New Roman"/>
          <w:sz w:val="24"/>
          <w:szCs w:val="24"/>
          <w:lang w:val="en-IN" w:eastAsia="en-IN"/>
        </w:rPr>
      </w:pPr>
      <w:r w:rsidRPr="006D525C">
        <w:rPr>
          <w:rFonts w:ascii="Times New Roman" w:eastAsia="Times New Roman" w:hAnsi="Times New Roman" w:cs="Times New Roman"/>
          <w:sz w:val="24"/>
          <w:szCs w:val="24"/>
          <w:lang w:val="en-IN" w:eastAsia="en-IN"/>
        </w:rPr>
        <w:t>The study highlights that awareness and uptake of government fisheries programs among women remain limited. Only 20% of respondents knew about the PMMSY (Pradhan Mantri Matsya Sampada Yojana), and about 33% reported ever benefiting from any fisheries-related subsidy or assistance. Similarly, formal training participation was low (18%), and only 12.7% held a fishing license or registration, reflecting weak linkages with institutional mechanisms. For instance, although 39% were aware of the local Fisheries Co-operative Society (CDS), most had no active engagement. These findings underscore persistent structural and gender-related barriers, echoing prior research that women’s contributions in fisheries are often “invisible and grossly undervalued.”</w:t>
      </w:r>
    </w:p>
    <w:p w14:paraId="71CF920A" w14:textId="77777777" w:rsidR="00CC1B61" w:rsidRPr="006D525C" w:rsidRDefault="00CC1B61" w:rsidP="00CC1B61">
      <w:pPr>
        <w:spacing w:before="100" w:beforeAutospacing="1" w:after="100" w:afterAutospacing="1"/>
        <w:ind w:firstLine="360"/>
        <w:jc w:val="both"/>
        <w:rPr>
          <w:rFonts w:ascii="Times New Roman" w:eastAsia="Times New Roman" w:hAnsi="Times New Roman" w:cs="Times New Roman"/>
          <w:sz w:val="24"/>
          <w:szCs w:val="24"/>
          <w:lang w:val="en-IN" w:eastAsia="en-IN"/>
        </w:rPr>
      </w:pPr>
      <w:r w:rsidRPr="006D525C">
        <w:rPr>
          <w:rFonts w:ascii="Times New Roman" w:eastAsia="Times New Roman" w:hAnsi="Times New Roman" w:cs="Times New Roman"/>
          <w:sz w:val="24"/>
          <w:szCs w:val="24"/>
          <w:lang w:val="en-IN" w:eastAsia="en-IN"/>
        </w:rPr>
        <w:t>Capacity-building and awareness emerged as key determinants of participation in government schemes. Women who attended training programs or were aware of available schemes were significantly more likely to benefit, demonstrating that practical skills and information dissemination are crucial for social and economic inclusion. Conversely, formal education did not significantly influence scheme uptake, indicating that experiential knowledge and targeted support are more critical than general educational attainment in empowering fisherwomen. Age was also not a determinant, suggesting that both younger and older women face similar challenges in accessing schemes and achieving job satisfaction.</w:t>
      </w:r>
    </w:p>
    <w:p w14:paraId="43227DC6" w14:textId="77777777" w:rsidR="00CC1B61" w:rsidRPr="006D525C" w:rsidRDefault="00CC1B61" w:rsidP="00CC1B61">
      <w:pPr>
        <w:spacing w:before="100" w:beforeAutospacing="1" w:after="100" w:afterAutospacing="1"/>
        <w:ind w:firstLine="360"/>
        <w:jc w:val="both"/>
        <w:rPr>
          <w:rFonts w:ascii="Times New Roman" w:eastAsia="Times New Roman" w:hAnsi="Times New Roman" w:cs="Times New Roman"/>
          <w:sz w:val="24"/>
          <w:szCs w:val="24"/>
          <w:lang w:val="en-IN" w:eastAsia="en-IN"/>
        </w:rPr>
      </w:pPr>
      <w:r w:rsidRPr="006D525C">
        <w:rPr>
          <w:rFonts w:ascii="Times New Roman" w:eastAsia="Times New Roman" w:hAnsi="Times New Roman" w:cs="Times New Roman"/>
          <w:sz w:val="24"/>
          <w:szCs w:val="24"/>
          <w:lang w:val="en-IN" w:eastAsia="en-IN"/>
        </w:rPr>
        <w:t>Moreover, the results show that knowledge of available schemes nearly doubled the likelihood of receiving benefits, emphasizing the importance of effective communication strategies by governmental and non-governmental organizations. Income status and training were also positively associated with job satisfaction, consistent with prior studies linking economic stability and skill development to enhanced occupational well-being.</w:t>
      </w:r>
    </w:p>
    <w:p w14:paraId="1D3FDD63" w14:textId="77777777" w:rsidR="00CC1B61" w:rsidRPr="006D525C" w:rsidRDefault="00CC1B61" w:rsidP="00CC1B61">
      <w:pPr>
        <w:spacing w:before="100" w:beforeAutospacing="1" w:after="100" w:afterAutospacing="1"/>
        <w:ind w:firstLine="360"/>
        <w:jc w:val="both"/>
        <w:rPr>
          <w:rFonts w:ascii="Times New Roman" w:eastAsia="Times New Roman" w:hAnsi="Times New Roman" w:cs="Times New Roman"/>
          <w:sz w:val="24"/>
          <w:szCs w:val="24"/>
          <w:lang w:val="en-IN" w:eastAsia="en-IN"/>
        </w:rPr>
      </w:pPr>
      <w:r w:rsidRPr="006D525C">
        <w:rPr>
          <w:rFonts w:ascii="Times New Roman" w:eastAsia="Times New Roman" w:hAnsi="Times New Roman" w:cs="Times New Roman"/>
          <w:sz w:val="24"/>
          <w:szCs w:val="24"/>
          <w:lang w:val="en-IN" w:eastAsia="en-IN"/>
        </w:rPr>
        <w:t>Overall, the findings highlight that training programs, awareness campaigns, and institutional support are essential to improve fisherwomen’s access to fisheries schemes and recognition within the sector. Policy interventions should focus on enhancing outreach, building capacities, and formalizing women’s participation to reduce marginalization and promote equitable benefits from fisheries development initiatives.</w:t>
      </w:r>
    </w:p>
    <w:p w14:paraId="1CBE83BB" w14:textId="69297137" w:rsidR="008E4314" w:rsidRPr="00CC1B61" w:rsidRDefault="008E4314" w:rsidP="0098414D">
      <w:pPr>
        <w:spacing w:before="100" w:beforeAutospacing="1" w:after="100" w:afterAutospacing="1"/>
        <w:ind w:firstLine="360"/>
        <w:jc w:val="both"/>
        <w:rPr>
          <w:rFonts w:ascii="Times New Roman" w:eastAsia="Times New Roman" w:hAnsi="Times New Roman" w:cs="Times New Roman"/>
          <w:b/>
          <w:bCs/>
          <w:sz w:val="24"/>
          <w:szCs w:val="24"/>
          <w:lang w:eastAsia="en-IN"/>
        </w:rPr>
      </w:pPr>
      <w:r w:rsidRPr="00CC1B61">
        <w:rPr>
          <w:rFonts w:ascii="Times New Roman" w:eastAsia="Times New Roman" w:hAnsi="Times New Roman" w:cs="Times New Roman"/>
          <w:b/>
          <w:bCs/>
          <w:sz w:val="24"/>
          <w:szCs w:val="24"/>
          <w:lang w:eastAsia="en-IN"/>
        </w:rPr>
        <w:t>Satisfaction: -</w:t>
      </w:r>
    </w:p>
    <w:p w14:paraId="3C5AC6CB" w14:textId="7AF31759" w:rsidR="00F45603" w:rsidRDefault="00F45603" w:rsidP="0098414D">
      <w:pPr>
        <w:spacing w:before="100" w:beforeAutospacing="1" w:after="100" w:afterAutospacing="1"/>
        <w:ind w:firstLine="360"/>
        <w:jc w:val="both"/>
        <w:rPr>
          <w:rFonts w:ascii="Times New Roman" w:eastAsia="Times New Roman" w:hAnsi="Times New Roman" w:cs="Times New Roman"/>
          <w:sz w:val="24"/>
          <w:szCs w:val="24"/>
          <w:lang w:eastAsia="en-IN"/>
        </w:rPr>
      </w:pPr>
      <w:r w:rsidRPr="00543D2F">
        <w:rPr>
          <w:rFonts w:ascii="Times New Roman" w:eastAsia="Times New Roman" w:hAnsi="Times New Roman" w:cs="Times New Roman"/>
          <w:sz w:val="24"/>
          <w:szCs w:val="24"/>
          <w:lang w:eastAsia="en-IN"/>
        </w:rPr>
        <w:lastRenderedPageBreak/>
        <w:t>Women reported mixed satisfaction: ~68.7% were satisfied with their current work. Higher satisfaction tended to align with higher earnings and with having received training. This suggests that skill development enhances women’s perception of their socioeconomic wellbeing.</w:t>
      </w:r>
    </w:p>
    <w:p w14:paraId="6694E011" w14:textId="1899B143" w:rsidR="00D8151E" w:rsidRPr="00CC1B61" w:rsidRDefault="00D8151E" w:rsidP="0098414D">
      <w:pPr>
        <w:spacing w:before="100" w:beforeAutospacing="1" w:after="100" w:afterAutospacing="1"/>
        <w:ind w:firstLine="360"/>
        <w:jc w:val="both"/>
        <w:rPr>
          <w:rFonts w:ascii="Times New Roman" w:eastAsia="Times New Roman" w:hAnsi="Times New Roman" w:cs="Times New Roman"/>
          <w:b/>
          <w:bCs/>
          <w:sz w:val="24"/>
          <w:szCs w:val="24"/>
          <w:lang w:eastAsia="en-IN"/>
        </w:rPr>
      </w:pPr>
      <w:r w:rsidRPr="00CC1B61">
        <w:rPr>
          <w:rFonts w:ascii="Times New Roman" w:eastAsia="Times New Roman" w:hAnsi="Times New Roman" w:cs="Times New Roman"/>
          <w:b/>
          <w:bCs/>
          <w:sz w:val="24"/>
          <w:szCs w:val="24"/>
          <w:lang w:eastAsia="en-IN"/>
        </w:rPr>
        <w:t>Problem faced by fisherwomen: -</w:t>
      </w:r>
    </w:p>
    <w:p w14:paraId="5C68FF89" w14:textId="788D107F" w:rsidR="00D24DDD" w:rsidRDefault="003563D5" w:rsidP="003563D5">
      <w:pPr>
        <w:spacing w:before="100" w:beforeAutospacing="1" w:after="100" w:afterAutospacing="1"/>
        <w:ind w:firstLine="360"/>
        <w:jc w:val="both"/>
        <w:rPr>
          <w:rFonts w:ascii="Times New Roman" w:eastAsia="Times New Roman" w:hAnsi="Times New Roman" w:cs="Times New Roman"/>
          <w:sz w:val="24"/>
          <w:szCs w:val="24"/>
          <w:lang w:eastAsia="en-IN"/>
        </w:rPr>
      </w:pPr>
      <w:r w:rsidRPr="003563D5">
        <w:rPr>
          <w:rFonts w:ascii="Times New Roman" w:eastAsia="Times New Roman" w:hAnsi="Times New Roman" w:cs="Times New Roman"/>
          <w:sz w:val="24"/>
          <w:szCs w:val="24"/>
          <w:lang w:eastAsia="en-IN"/>
        </w:rPr>
        <w:t>The findings of this study clarify two important and related elements that significantly limit fisherwomen's socioeconomic well-being.  First and foremost, a major challenge is the significant lack of gender-sensitive infrastructure in fish markets.  Women are forced to work in unsanitary environments due to a lack of sanitary facilities and inadequate sanitation infrastructure, which has a direct impact on their general well-being, dignity, and working conditions.  Furthermore, systemic income instability makes these structural deficiencies worse.  Because of a number of factors, such as the commodity's perishability, respondents claimed to have received non-remunerative prices for their catch.</w:t>
      </w:r>
    </w:p>
    <w:p w14:paraId="33445371" w14:textId="08EAC405" w:rsidR="006B6046" w:rsidRPr="00874327" w:rsidRDefault="006B6046" w:rsidP="003563D5">
      <w:pPr>
        <w:spacing w:before="100" w:beforeAutospacing="1" w:after="100" w:afterAutospacing="1"/>
        <w:ind w:firstLine="360"/>
        <w:jc w:val="both"/>
        <w:rPr>
          <w:rFonts w:ascii="Times New Roman" w:eastAsia="Times New Roman" w:hAnsi="Times New Roman" w:cs="Times New Roman"/>
          <w:b/>
          <w:bCs/>
          <w:sz w:val="24"/>
          <w:szCs w:val="24"/>
          <w:lang w:eastAsia="en-IN"/>
        </w:rPr>
      </w:pPr>
      <w:r w:rsidRPr="00874327">
        <w:rPr>
          <w:rFonts w:ascii="Times New Roman" w:eastAsia="Times New Roman" w:hAnsi="Times New Roman" w:cs="Times New Roman"/>
          <w:b/>
          <w:bCs/>
          <w:sz w:val="24"/>
          <w:szCs w:val="24"/>
          <w:lang w:eastAsia="en-IN"/>
        </w:rPr>
        <w:t>Conclusion</w:t>
      </w:r>
    </w:p>
    <w:p w14:paraId="433A0CA5" w14:textId="429E2CCC" w:rsidR="005C4CA3" w:rsidRDefault="00874327" w:rsidP="00797C0B">
      <w:pPr>
        <w:spacing w:before="100" w:beforeAutospacing="1" w:after="100" w:afterAutospacing="1"/>
        <w:ind w:firstLine="360"/>
        <w:jc w:val="both"/>
        <w:rPr>
          <w:rFonts w:ascii="Times New Roman" w:eastAsia="Times New Roman" w:hAnsi="Times New Roman" w:cs="Times New Roman"/>
          <w:sz w:val="24"/>
          <w:szCs w:val="24"/>
          <w:lang w:val="en-IN" w:eastAsia="en-IN"/>
        </w:rPr>
      </w:pPr>
      <w:r w:rsidRPr="00874327">
        <w:rPr>
          <w:rFonts w:ascii="Times New Roman" w:eastAsia="Times New Roman" w:hAnsi="Times New Roman" w:cs="Times New Roman"/>
          <w:sz w:val="24"/>
          <w:szCs w:val="24"/>
          <w:lang w:val="en-IN" w:eastAsia="en-IN"/>
        </w:rPr>
        <w:t>This investigation underscores the crucial yet frequently neglected contribution of fisherwomen within the fisheries sector of Gujarat.</w:t>
      </w:r>
      <w:r w:rsidR="002851C2">
        <w:rPr>
          <w:rFonts w:ascii="Times New Roman" w:eastAsia="Times New Roman" w:hAnsi="Times New Roman" w:cs="Times New Roman"/>
          <w:sz w:val="24"/>
          <w:szCs w:val="24"/>
          <w:lang w:val="en-IN" w:eastAsia="en-IN"/>
        </w:rPr>
        <w:t xml:space="preserve"> </w:t>
      </w:r>
      <w:r w:rsidR="002851C2" w:rsidRPr="002851C2">
        <w:rPr>
          <w:rFonts w:ascii="Times New Roman" w:eastAsia="Times New Roman" w:hAnsi="Times New Roman" w:cs="Times New Roman"/>
          <w:sz w:val="24"/>
          <w:szCs w:val="24"/>
          <w:lang w:val="en-IN" w:eastAsia="en-IN"/>
        </w:rPr>
        <w:t xml:space="preserve">From capturing and cultivating fish to processing, selling, and marketing, women make substantial contributions at every level, yet their </w:t>
      </w:r>
      <w:r w:rsidR="002851C2">
        <w:rPr>
          <w:rFonts w:ascii="Times New Roman" w:eastAsia="Times New Roman" w:hAnsi="Times New Roman" w:cs="Times New Roman"/>
          <w:sz w:val="24"/>
          <w:szCs w:val="24"/>
          <w:lang w:val="en-IN" w:eastAsia="en-IN"/>
        </w:rPr>
        <w:t>job</w:t>
      </w:r>
      <w:r w:rsidR="002851C2" w:rsidRPr="002851C2">
        <w:rPr>
          <w:rFonts w:ascii="Times New Roman" w:eastAsia="Times New Roman" w:hAnsi="Times New Roman" w:cs="Times New Roman"/>
          <w:sz w:val="24"/>
          <w:szCs w:val="24"/>
          <w:lang w:val="en-IN" w:eastAsia="en-IN"/>
        </w:rPr>
        <w:t xml:space="preserve"> is still primarily unpaid, unappreciated, and informal. The majority of fishermen were found to be middle-aged, with low</w:t>
      </w:r>
      <w:r w:rsidR="00ED70E5">
        <w:rPr>
          <w:rFonts w:ascii="Times New Roman" w:eastAsia="Times New Roman" w:hAnsi="Times New Roman" w:cs="Times New Roman"/>
          <w:sz w:val="24"/>
          <w:szCs w:val="24"/>
          <w:lang w:val="en-IN" w:eastAsia="en-IN"/>
        </w:rPr>
        <w:t>er</w:t>
      </w:r>
      <w:r w:rsidR="002851C2" w:rsidRPr="002851C2">
        <w:rPr>
          <w:rFonts w:ascii="Times New Roman" w:eastAsia="Times New Roman" w:hAnsi="Times New Roman" w:cs="Times New Roman"/>
          <w:sz w:val="24"/>
          <w:szCs w:val="24"/>
          <w:lang w:val="en-IN" w:eastAsia="en-IN"/>
        </w:rPr>
        <w:t xml:space="preserve"> </w:t>
      </w:r>
      <w:r w:rsidR="00ED70E5">
        <w:rPr>
          <w:rFonts w:ascii="Times New Roman" w:eastAsia="Times New Roman" w:hAnsi="Times New Roman" w:cs="Times New Roman"/>
          <w:sz w:val="24"/>
          <w:szCs w:val="24"/>
          <w:lang w:val="en-IN" w:eastAsia="en-IN"/>
        </w:rPr>
        <w:t>income</w:t>
      </w:r>
      <w:r w:rsidR="002851C2" w:rsidRPr="002851C2">
        <w:rPr>
          <w:rFonts w:ascii="Times New Roman" w:eastAsia="Times New Roman" w:hAnsi="Times New Roman" w:cs="Times New Roman"/>
          <w:sz w:val="24"/>
          <w:szCs w:val="24"/>
          <w:lang w:val="en-IN" w:eastAsia="en-IN"/>
        </w:rPr>
        <w:t xml:space="preserve"> and </w:t>
      </w:r>
      <w:r w:rsidR="00ED70E5">
        <w:rPr>
          <w:rFonts w:ascii="Times New Roman" w:eastAsia="Times New Roman" w:hAnsi="Times New Roman" w:cs="Times New Roman"/>
          <w:sz w:val="24"/>
          <w:szCs w:val="24"/>
          <w:lang w:val="en-IN" w:eastAsia="en-IN"/>
        </w:rPr>
        <w:t>primary</w:t>
      </w:r>
      <w:r w:rsidR="002851C2" w:rsidRPr="002851C2">
        <w:rPr>
          <w:rFonts w:ascii="Times New Roman" w:eastAsia="Times New Roman" w:hAnsi="Times New Roman" w:cs="Times New Roman"/>
          <w:sz w:val="24"/>
          <w:szCs w:val="24"/>
          <w:lang w:val="en-IN" w:eastAsia="en-IN"/>
        </w:rPr>
        <w:t xml:space="preserve"> education, indicating their vulnerability to financial hardship. According to</w:t>
      </w:r>
      <w:r w:rsidR="00ED70E5">
        <w:rPr>
          <w:rFonts w:ascii="Times New Roman" w:eastAsia="Times New Roman" w:hAnsi="Times New Roman" w:cs="Times New Roman"/>
          <w:sz w:val="24"/>
          <w:szCs w:val="24"/>
          <w:lang w:val="en-IN" w:eastAsia="en-IN"/>
        </w:rPr>
        <w:t xml:space="preserve"> present</w:t>
      </w:r>
      <w:r w:rsidR="002851C2" w:rsidRPr="002851C2">
        <w:rPr>
          <w:rFonts w:ascii="Times New Roman" w:eastAsia="Times New Roman" w:hAnsi="Times New Roman" w:cs="Times New Roman"/>
          <w:sz w:val="24"/>
          <w:szCs w:val="24"/>
          <w:lang w:val="en-IN" w:eastAsia="en-IN"/>
        </w:rPr>
        <w:t xml:space="preserve"> </w:t>
      </w:r>
      <w:r w:rsidR="00ED70E5">
        <w:rPr>
          <w:rFonts w:ascii="Times New Roman" w:eastAsia="Times New Roman" w:hAnsi="Times New Roman" w:cs="Times New Roman"/>
          <w:sz w:val="24"/>
          <w:szCs w:val="24"/>
          <w:lang w:val="en-IN" w:eastAsia="en-IN"/>
        </w:rPr>
        <w:t>study</w:t>
      </w:r>
      <w:r w:rsidR="002851C2" w:rsidRPr="002851C2">
        <w:rPr>
          <w:rFonts w:ascii="Times New Roman" w:eastAsia="Times New Roman" w:hAnsi="Times New Roman" w:cs="Times New Roman"/>
          <w:sz w:val="24"/>
          <w:szCs w:val="24"/>
          <w:lang w:val="en-IN" w:eastAsia="en-IN"/>
        </w:rPr>
        <w:t xml:space="preserve">, women were far more likely to benefit from government programs if they had received training or were aware of them, while age and education had no bearing. This implies that access to information and hands-on training are more useful instruments for empowerment than just formal education. </w:t>
      </w:r>
      <w:r w:rsidR="00797C0B" w:rsidRPr="00797C0B">
        <w:rPr>
          <w:rFonts w:ascii="Times New Roman" w:eastAsia="Times New Roman" w:hAnsi="Times New Roman" w:cs="Times New Roman"/>
          <w:sz w:val="24"/>
          <w:szCs w:val="24"/>
          <w:lang w:val="en-IN" w:eastAsia="en-IN"/>
        </w:rPr>
        <w:t>However, their productivity and well-being are still impacted by inadequate infrastructure, unsanitary conditions, and limited access to financial assistance. Policies must prioritize gender-sensitive development in order to address these issues, offering improved facilities, training, finance availability, and decision-making chances. In addition to enhancing their quality of life, empowering fisherwomen in this way will support the general sustainability and expansion of Gujarat's fishing industry.</w:t>
      </w:r>
      <w:r w:rsidR="00F8276C">
        <w:rPr>
          <w:rFonts w:ascii="Times New Roman" w:eastAsia="Times New Roman" w:hAnsi="Times New Roman" w:cs="Times New Roman"/>
          <w:sz w:val="24"/>
          <w:szCs w:val="24"/>
          <w:lang w:val="en-IN" w:eastAsia="en-IN"/>
        </w:rPr>
        <w:t xml:space="preserve"> </w:t>
      </w:r>
    </w:p>
    <w:p w14:paraId="49296B8B" w14:textId="77777777" w:rsidR="005C4CA3" w:rsidRDefault="005C4CA3">
      <w:pPr>
        <w:spacing w:after="160" w:line="259"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br w:type="page"/>
      </w:r>
    </w:p>
    <w:p w14:paraId="756BC62A" w14:textId="67B7750C" w:rsidR="00797C0B" w:rsidRDefault="005C4CA3" w:rsidP="00797C0B">
      <w:pPr>
        <w:spacing w:before="100" w:beforeAutospacing="1" w:after="100" w:afterAutospacing="1"/>
        <w:ind w:firstLine="360"/>
        <w:jc w:val="both"/>
        <w:rPr>
          <w:rFonts w:ascii="Times New Roman" w:eastAsia="Times New Roman" w:hAnsi="Times New Roman" w:cs="Times New Roman"/>
          <w:b/>
          <w:bCs/>
          <w:sz w:val="24"/>
          <w:szCs w:val="24"/>
          <w:lang w:val="en-IN" w:eastAsia="en-IN"/>
        </w:rPr>
      </w:pPr>
      <w:r w:rsidRPr="005C4CA3">
        <w:rPr>
          <w:rFonts w:ascii="Times New Roman" w:eastAsia="Times New Roman" w:hAnsi="Times New Roman" w:cs="Times New Roman"/>
          <w:b/>
          <w:bCs/>
          <w:sz w:val="24"/>
          <w:szCs w:val="24"/>
          <w:lang w:val="en-IN" w:eastAsia="en-IN"/>
        </w:rPr>
        <w:lastRenderedPageBreak/>
        <w:t>References</w:t>
      </w:r>
    </w:p>
    <w:p w14:paraId="7BBD6F0B" w14:textId="77777777" w:rsidR="005C4CA3" w:rsidRPr="005C4CA3" w:rsidRDefault="005C4CA3" w:rsidP="003B07C6">
      <w:pPr>
        <w:spacing w:after="160"/>
        <w:ind w:left="720" w:right="-188" w:hanging="720"/>
        <w:jc w:val="both"/>
        <w:rPr>
          <w:rFonts w:ascii="Times New Roman" w:hAnsi="Times New Roman" w:cs="Times New Roman"/>
          <w:sz w:val="24"/>
          <w:szCs w:val="24"/>
          <w:shd w:val="clear" w:color="auto" w:fill="FFFFFF"/>
          <w:lang w:val="en-IN"/>
        </w:rPr>
      </w:pPr>
      <w:r w:rsidRPr="005C4CA3">
        <w:rPr>
          <w:rFonts w:ascii="Times New Roman" w:hAnsi="Times New Roman" w:cs="Times New Roman"/>
          <w:sz w:val="24"/>
          <w:szCs w:val="24"/>
          <w:shd w:val="clear" w:color="auto" w:fill="FFFFFF"/>
          <w:lang w:val="en-IN"/>
        </w:rPr>
        <w:t>Bennett, E. (2005). Gender, fisheries and development. Marine Policy.</w:t>
      </w:r>
    </w:p>
    <w:p w14:paraId="2D59EE69" w14:textId="77777777" w:rsidR="005C4CA3" w:rsidRPr="005C4CA3" w:rsidRDefault="005C4CA3" w:rsidP="003B07C6">
      <w:pPr>
        <w:spacing w:after="160"/>
        <w:ind w:left="720" w:right="-188" w:hanging="720"/>
        <w:jc w:val="both"/>
        <w:rPr>
          <w:rFonts w:ascii="Times New Roman" w:hAnsi="Times New Roman" w:cs="Times New Roman"/>
          <w:sz w:val="24"/>
          <w:szCs w:val="24"/>
          <w:shd w:val="clear" w:color="auto" w:fill="FFFFFF"/>
          <w:lang w:val="en-IN"/>
        </w:rPr>
      </w:pPr>
      <w:r w:rsidRPr="005C4CA3">
        <w:rPr>
          <w:rFonts w:ascii="Times New Roman" w:hAnsi="Times New Roman" w:cs="Times New Roman"/>
          <w:sz w:val="24"/>
          <w:szCs w:val="24"/>
          <w:shd w:val="clear" w:color="auto" w:fill="FFFFFF"/>
          <w:lang w:val="en-IN"/>
        </w:rPr>
        <w:t>CMFRI. (2019). Annual report. Central Marine Fisheries Research Institute, Kochi.</w:t>
      </w:r>
    </w:p>
    <w:p w14:paraId="6E1BFDE5" w14:textId="77777777" w:rsidR="005C4CA3" w:rsidRPr="005C4CA3" w:rsidRDefault="005C4CA3" w:rsidP="003B07C6">
      <w:pPr>
        <w:spacing w:after="160"/>
        <w:ind w:left="720" w:right="-188" w:hanging="720"/>
        <w:jc w:val="both"/>
        <w:rPr>
          <w:rFonts w:ascii="Times New Roman" w:hAnsi="Times New Roman" w:cs="Times New Roman"/>
          <w:sz w:val="24"/>
          <w:szCs w:val="24"/>
          <w:shd w:val="clear" w:color="auto" w:fill="FFFFFF"/>
          <w:lang w:val="en-IN"/>
        </w:rPr>
      </w:pPr>
      <w:r w:rsidRPr="005C4CA3">
        <w:rPr>
          <w:rFonts w:ascii="Times New Roman" w:hAnsi="Times New Roman" w:cs="Times New Roman"/>
          <w:sz w:val="24"/>
          <w:szCs w:val="24"/>
          <w:shd w:val="clear" w:color="auto" w:fill="FFFFFF"/>
          <w:lang w:val="en-IN"/>
        </w:rPr>
        <w:t>CMFRI. (2022). Annual report. Central Marine Fisheries Research Institute, Kochi.</w:t>
      </w:r>
    </w:p>
    <w:p w14:paraId="42E82C88" w14:textId="77777777" w:rsidR="005C4CA3" w:rsidRPr="005C4CA3" w:rsidRDefault="005C4CA3" w:rsidP="003B07C6">
      <w:pPr>
        <w:spacing w:after="160"/>
        <w:ind w:left="720" w:right="-188" w:hanging="720"/>
        <w:jc w:val="both"/>
        <w:rPr>
          <w:rFonts w:ascii="Times New Roman" w:hAnsi="Times New Roman" w:cs="Times New Roman"/>
          <w:sz w:val="24"/>
          <w:szCs w:val="24"/>
          <w:shd w:val="clear" w:color="auto" w:fill="FFFFFF"/>
          <w:lang w:val="en-IN"/>
        </w:rPr>
      </w:pPr>
      <w:r w:rsidRPr="005C4CA3">
        <w:rPr>
          <w:rFonts w:ascii="Times New Roman" w:hAnsi="Times New Roman" w:cs="Times New Roman"/>
          <w:sz w:val="24"/>
          <w:szCs w:val="24"/>
          <w:shd w:val="clear" w:color="auto" w:fill="FFFFFF"/>
          <w:lang w:val="en-IN"/>
        </w:rPr>
        <w:t>Department of Fisheries, Gujarat. (2022). Fisheries statistical report. Government of Gujarat.</w:t>
      </w:r>
    </w:p>
    <w:p w14:paraId="60013E70" w14:textId="77777777" w:rsidR="005C4CA3" w:rsidRPr="005C4CA3" w:rsidRDefault="005C4CA3" w:rsidP="003B07C6">
      <w:pPr>
        <w:spacing w:after="160"/>
        <w:ind w:left="720" w:right="-188" w:hanging="720"/>
        <w:jc w:val="both"/>
        <w:rPr>
          <w:rFonts w:ascii="Times New Roman" w:hAnsi="Times New Roman" w:cs="Times New Roman"/>
          <w:sz w:val="24"/>
          <w:szCs w:val="24"/>
          <w:shd w:val="clear" w:color="auto" w:fill="FFFFFF"/>
          <w:lang w:val="en-IN"/>
        </w:rPr>
      </w:pPr>
      <w:proofErr w:type="spellStart"/>
      <w:r w:rsidRPr="005C4CA3">
        <w:rPr>
          <w:rFonts w:ascii="Times New Roman" w:hAnsi="Times New Roman" w:cs="Times New Roman"/>
          <w:sz w:val="24"/>
          <w:szCs w:val="24"/>
          <w:shd w:val="clear" w:color="auto" w:fill="FFFFFF"/>
          <w:lang w:val="en-IN"/>
        </w:rPr>
        <w:t>DoF</w:t>
      </w:r>
      <w:proofErr w:type="spellEnd"/>
      <w:r w:rsidRPr="005C4CA3">
        <w:rPr>
          <w:rFonts w:ascii="Times New Roman" w:hAnsi="Times New Roman" w:cs="Times New Roman"/>
          <w:sz w:val="24"/>
          <w:szCs w:val="24"/>
          <w:shd w:val="clear" w:color="auto" w:fill="FFFFFF"/>
          <w:lang w:val="en-IN"/>
        </w:rPr>
        <w:t xml:space="preserve"> Gujarat. (2023). PMMSY implementation report. Department of Fisheries, Government of Gujarat.</w:t>
      </w:r>
    </w:p>
    <w:p w14:paraId="2AC53125" w14:textId="77777777" w:rsidR="005C4CA3" w:rsidRPr="005C4CA3" w:rsidRDefault="005C4CA3" w:rsidP="003B07C6">
      <w:pPr>
        <w:spacing w:after="160"/>
        <w:ind w:left="720" w:right="-188" w:hanging="720"/>
        <w:jc w:val="both"/>
        <w:rPr>
          <w:rFonts w:ascii="Times New Roman" w:hAnsi="Times New Roman" w:cs="Times New Roman"/>
          <w:sz w:val="24"/>
          <w:szCs w:val="24"/>
          <w:shd w:val="clear" w:color="auto" w:fill="FFFFFF"/>
          <w:lang w:val="en-IN"/>
        </w:rPr>
      </w:pPr>
      <w:r w:rsidRPr="005C4CA3">
        <w:rPr>
          <w:rFonts w:ascii="Times New Roman" w:hAnsi="Times New Roman" w:cs="Times New Roman"/>
          <w:sz w:val="24"/>
          <w:szCs w:val="24"/>
          <w:shd w:val="clear" w:color="auto" w:fill="FFFFFF"/>
          <w:lang w:val="en-IN"/>
        </w:rPr>
        <w:t>FAO. (2011). The state of food and agriculture: Women in agriculture—Closing the gender gap for development. Food and Agriculture Organization of the United Nations.</w:t>
      </w:r>
    </w:p>
    <w:p w14:paraId="69FB25D7" w14:textId="77777777" w:rsidR="005C4CA3" w:rsidRPr="005C4CA3" w:rsidRDefault="005C4CA3" w:rsidP="003B07C6">
      <w:pPr>
        <w:spacing w:after="160"/>
        <w:ind w:left="720" w:right="-188" w:hanging="720"/>
        <w:jc w:val="both"/>
        <w:rPr>
          <w:rFonts w:ascii="Times New Roman" w:hAnsi="Times New Roman" w:cs="Times New Roman"/>
          <w:sz w:val="24"/>
          <w:szCs w:val="24"/>
          <w:shd w:val="clear" w:color="auto" w:fill="FFFFFF"/>
          <w:lang w:val="en-IN"/>
        </w:rPr>
      </w:pPr>
      <w:r w:rsidRPr="005C4CA3">
        <w:rPr>
          <w:rFonts w:ascii="Times New Roman" w:hAnsi="Times New Roman" w:cs="Times New Roman"/>
          <w:sz w:val="24"/>
          <w:szCs w:val="24"/>
          <w:shd w:val="clear" w:color="auto" w:fill="FFFFFF"/>
          <w:lang w:val="en-IN"/>
        </w:rPr>
        <w:t>FAO. (2016). The role of women in fisheries. Food and Agriculture Organization of the United Nations.</w:t>
      </w:r>
    </w:p>
    <w:p w14:paraId="62E79B4B" w14:textId="77777777" w:rsidR="005C4CA3" w:rsidRPr="005C4CA3" w:rsidRDefault="005C4CA3" w:rsidP="003B07C6">
      <w:pPr>
        <w:spacing w:after="160"/>
        <w:ind w:left="720" w:right="-188" w:hanging="720"/>
        <w:jc w:val="both"/>
        <w:rPr>
          <w:rFonts w:ascii="Times New Roman" w:hAnsi="Times New Roman" w:cs="Times New Roman"/>
          <w:sz w:val="24"/>
          <w:szCs w:val="24"/>
          <w:shd w:val="clear" w:color="auto" w:fill="FFFFFF"/>
          <w:lang w:val="en-IN"/>
        </w:rPr>
      </w:pPr>
      <w:r w:rsidRPr="005C4CA3">
        <w:rPr>
          <w:rFonts w:ascii="Times New Roman" w:hAnsi="Times New Roman" w:cs="Times New Roman"/>
          <w:sz w:val="24"/>
          <w:szCs w:val="24"/>
          <w:shd w:val="clear" w:color="auto" w:fill="FFFFFF"/>
          <w:lang w:val="en-IN"/>
        </w:rPr>
        <w:t>Gul, S., Mir, S. A., Iqbal, G., &amp; Shafiq, U. (2024). The role of women in small-scale fisheries: A comprehensive review.</w:t>
      </w:r>
    </w:p>
    <w:p w14:paraId="6A3D858E" w14:textId="77777777" w:rsidR="005C4CA3" w:rsidRPr="005C4CA3" w:rsidRDefault="005C4CA3" w:rsidP="003B07C6">
      <w:pPr>
        <w:spacing w:after="160"/>
        <w:ind w:left="720" w:right="-188" w:hanging="720"/>
        <w:jc w:val="both"/>
        <w:rPr>
          <w:rFonts w:ascii="Times New Roman" w:hAnsi="Times New Roman" w:cs="Times New Roman"/>
          <w:sz w:val="24"/>
          <w:szCs w:val="24"/>
          <w:shd w:val="clear" w:color="auto" w:fill="FFFFFF"/>
          <w:lang w:val="en-IN"/>
        </w:rPr>
      </w:pPr>
      <w:r w:rsidRPr="005C4CA3">
        <w:rPr>
          <w:rFonts w:ascii="Times New Roman" w:hAnsi="Times New Roman" w:cs="Times New Roman"/>
          <w:sz w:val="24"/>
          <w:szCs w:val="24"/>
          <w:shd w:val="clear" w:color="auto" w:fill="FFFFFF"/>
          <w:lang w:val="en-IN"/>
        </w:rPr>
        <w:t>Harper, S., et al. (2020). Women and fisheries: Contributions, barriers, and policy recommendations. Fish and Fisheries.</w:t>
      </w:r>
    </w:p>
    <w:p w14:paraId="55397559" w14:textId="77777777" w:rsidR="005C4CA3" w:rsidRPr="005C4CA3" w:rsidRDefault="005C4CA3" w:rsidP="003B07C6">
      <w:pPr>
        <w:spacing w:after="160"/>
        <w:ind w:left="720" w:right="-188" w:hanging="720"/>
        <w:jc w:val="both"/>
        <w:rPr>
          <w:rFonts w:ascii="Times New Roman" w:hAnsi="Times New Roman" w:cs="Times New Roman"/>
          <w:sz w:val="24"/>
          <w:szCs w:val="24"/>
          <w:shd w:val="clear" w:color="auto" w:fill="FFFFFF"/>
          <w:lang w:val="en-IN"/>
        </w:rPr>
      </w:pPr>
      <w:r w:rsidRPr="005C4CA3">
        <w:rPr>
          <w:rFonts w:ascii="Times New Roman" w:hAnsi="Times New Roman" w:cs="Times New Roman"/>
          <w:sz w:val="24"/>
          <w:szCs w:val="24"/>
          <w:shd w:val="clear" w:color="auto" w:fill="FFFFFF"/>
          <w:lang w:val="en-IN"/>
        </w:rPr>
        <w:t>Kumari, R., Langer, B., Gupta, R. K., Bahl, R., Akhtar, N., &amp; Nazir, H. (2021). Prevalence and determinants of cognitive impairment and depression among the elderly population in a rural area of North India. Indian Journal of Community Medicine, 46(3), 236-240.</w:t>
      </w:r>
    </w:p>
    <w:p w14:paraId="1857AC3B" w14:textId="77777777" w:rsidR="005C4CA3" w:rsidRPr="005C4CA3" w:rsidRDefault="005C4CA3" w:rsidP="003B07C6">
      <w:pPr>
        <w:spacing w:after="160"/>
        <w:ind w:left="720" w:right="-188" w:hanging="720"/>
        <w:jc w:val="both"/>
        <w:rPr>
          <w:rFonts w:ascii="Times New Roman" w:hAnsi="Times New Roman" w:cs="Times New Roman"/>
          <w:sz w:val="24"/>
          <w:szCs w:val="24"/>
          <w:shd w:val="clear" w:color="auto" w:fill="FFFFFF"/>
          <w:lang w:val="en-IN"/>
        </w:rPr>
      </w:pPr>
      <w:proofErr w:type="spellStart"/>
      <w:r w:rsidRPr="005C4CA3">
        <w:rPr>
          <w:rFonts w:ascii="Times New Roman" w:hAnsi="Times New Roman" w:cs="Times New Roman"/>
          <w:sz w:val="24"/>
          <w:szCs w:val="24"/>
          <w:shd w:val="clear" w:color="auto" w:fill="FFFFFF"/>
          <w:lang w:val="en-IN"/>
        </w:rPr>
        <w:t>MoFAHD</w:t>
      </w:r>
      <w:proofErr w:type="spellEnd"/>
      <w:r w:rsidRPr="005C4CA3">
        <w:rPr>
          <w:rFonts w:ascii="Times New Roman" w:hAnsi="Times New Roman" w:cs="Times New Roman"/>
          <w:sz w:val="24"/>
          <w:szCs w:val="24"/>
          <w:shd w:val="clear" w:color="auto" w:fill="FFFFFF"/>
          <w:lang w:val="en-IN"/>
        </w:rPr>
        <w:t>. (2024). Fisheries statistics of India. Ministry of Fisheries, Animal Husbandry and Dairying.</w:t>
      </w:r>
    </w:p>
    <w:p w14:paraId="7676FF30" w14:textId="77777777" w:rsidR="005C4CA3" w:rsidRPr="005C4CA3" w:rsidRDefault="005C4CA3" w:rsidP="003B07C6">
      <w:pPr>
        <w:spacing w:after="160"/>
        <w:ind w:left="720" w:right="-188" w:hanging="720"/>
        <w:jc w:val="both"/>
        <w:rPr>
          <w:rFonts w:ascii="Times New Roman" w:hAnsi="Times New Roman" w:cs="Times New Roman"/>
          <w:sz w:val="24"/>
          <w:szCs w:val="24"/>
          <w:shd w:val="clear" w:color="auto" w:fill="FFFFFF"/>
          <w:lang w:val="en-IN"/>
        </w:rPr>
      </w:pPr>
      <w:r w:rsidRPr="005C4CA3">
        <w:rPr>
          <w:rFonts w:ascii="Times New Roman" w:hAnsi="Times New Roman" w:cs="Times New Roman"/>
          <w:sz w:val="24"/>
          <w:szCs w:val="24"/>
          <w:shd w:val="clear" w:color="auto" w:fill="FFFFFF"/>
          <w:lang w:val="en-IN"/>
        </w:rPr>
        <w:t>NFDB. (2021). National fisheries development report. National Fisheries Development Board.</w:t>
      </w:r>
    </w:p>
    <w:p w14:paraId="4E28D7A3" w14:textId="77777777" w:rsidR="005C4CA3" w:rsidRPr="005C4CA3" w:rsidRDefault="005C4CA3" w:rsidP="003B07C6">
      <w:pPr>
        <w:spacing w:after="160"/>
        <w:ind w:left="720" w:right="-188" w:hanging="720"/>
        <w:jc w:val="both"/>
        <w:rPr>
          <w:rFonts w:ascii="Times New Roman" w:hAnsi="Times New Roman" w:cs="Times New Roman"/>
          <w:sz w:val="24"/>
          <w:szCs w:val="24"/>
          <w:shd w:val="clear" w:color="auto" w:fill="FFFFFF"/>
          <w:lang w:val="en-IN"/>
        </w:rPr>
      </w:pPr>
      <w:r w:rsidRPr="005C4CA3">
        <w:rPr>
          <w:rFonts w:ascii="Times New Roman" w:hAnsi="Times New Roman" w:cs="Times New Roman"/>
          <w:sz w:val="24"/>
          <w:szCs w:val="24"/>
          <w:shd w:val="clear" w:color="auto" w:fill="FFFFFF"/>
          <w:lang w:val="en-IN"/>
        </w:rPr>
        <w:t>NFHS-5. (2021). National Family Health Survey – India fact sheet. Ministry of Health and Family Welfare.</w:t>
      </w:r>
    </w:p>
    <w:p w14:paraId="0FE56428" w14:textId="77777777" w:rsidR="005C4CA3" w:rsidRPr="005C4CA3" w:rsidRDefault="005C4CA3" w:rsidP="003B07C6">
      <w:pPr>
        <w:spacing w:after="160"/>
        <w:ind w:left="720" w:right="-188" w:hanging="720"/>
        <w:jc w:val="both"/>
        <w:rPr>
          <w:rFonts w:ascii="Times New Roman" w:hAnsi="Times New Roman" w:cs="Times New Roman"/>
          <w:sz w:val="24"/>
          <w:szCs w:val="24"/>
          <w:shd w:val="clear" w:color="auto" w:fill="FFFFFF"/>
          <w:lang w:val="en-IN"/>
        </w:rPr>
      </w:pPr>
      <w:r w:rsidRPr="005C4CA3">
        <w:rPr>
          <w:rFonts w:ascii="Times New Roman" w:hAnsi="Times New Roman" w:cs="Times New Roman"/>
          <w:sz w:val="24"/>
          <w:szCs w:val="24"/>
          <w:shd w:val="clear" w:color="auto" w:fill="FFFFFF"/>
          <w:lang w:val="en-IN"/>
        </w:rPr>
        <w:t>NITI Aayog. (2023). Women and fisheries policy gap assessment. Government of India.</w:t>
      </w:r>
    </w:p>
    <w:p w14:paraId="6E400122" w14:textId="1E384CB2" w:rsidR="005C4CA3" w:rsidRPr="005C4CA3" w:rsidRDefault="005C4CA3" w:rsidP="003B07C6">
      <w:pPr>
        <w:spacing w:after="160"/>
        <w:ind w:left="720" w:right="-188" w:hanging="720"/>
        <w:jc w:val="both"/>
        <w:rPr>
          <w:rFonts w:ascii="Times New Roman" w:hAnsi="Times New Roman" w:cs="Times New Roman"/>
          <w:sz w:val="24"/>
          <w:szCs w:val="24"/>
          <w:shd w:val="clear" w:color="auto" w:fill="FFFFFF"/>
          <w:lang w:val="en-IN"/>
        </w:rPr>
      </w:pPr>
      <w:r w:rsidRPr="005C4CA3">
        <w:rPr>
          <w:rFonts w:ascii="Times New Roman" w:hAnsi="Times New Roman" w:cs="Times New Roman"/>
          <w:sz w:val="24"/>
          <w:szCs w:val="24"/>
          <w:shd w:val="clear" w:color="auto" w:fill="FFFFFF"/>
          <w:lang w:val="en-IN"/>
        </w:rPr>
        <w:t xml:space="preserve">Sameera, S., &amp; Lende, R. (2018). Literacy and education in fishing communities. Food and Agriculture Organization of the United Nations. </w:t>
      </w:r>
    </w:p>
    <w:p w14:paraId="287874CE" w14:textId="77777777" w:rsidR="005C4CA3" w:rsidRPr="005C4CA3" w:rsidRDefault="005C4CA3" w:rsidP="003B07C6">
      <w:pPr>
        <w:spacing w:after="160"/>
        <w:ind w:left="720" w:right="-188" w:hanging="720"/>
        <w:jc w:val="both"/>
        <w:rPr>
          <w:rFonts w:ascii="Times New Roman" w:hAnsi="Times New Roman" w:cs="Times New Roman"/>
          <w:sz w:val="24"/>
          <w:szCs w:val="24"/>
          <w:shd w:val="clear" w:color="auto" w:fill="FFFFFF"/>
          <w:lang w:val="en-IN"/>
        </w:rPr>
      </w:pPr>
      <w:r w:rsidRPr="005C4CA3">
        <w:rPr>
          <w:rFonts w:ascii="Times New Roman" w:hAnsi="Times New Roman" w:cs="Times New Roman"/>
          <w:sz w:val="24"/>
          <w:szCs w:val="24"/>
          <w:shd w:val="clear" w:color="auto" w:fill="FFFFFF"/>
          <w:lang w:val="en-IN"/>
        </w:rPr>
        <w:t>Schmitt-Wilson, S. (2018). Rural educational attainment: The importance of context. Journal of Rural and Community Development, 13(1), 1-18.</w:t>
      </w:r>
    </w:p>
    <w:p w14:paraId="3025DBA1" w14:textId="77777777" w:rsidR="005C4CA3" w:rsidRPr="005C4CA3" w:rsidRDefault="005C4CA3" w:rsidP="003B07C6">
      <w:pPr>
        <w:spacing w:after="160"/>
        <w:ind w:left="720" w:right="-188" w:hanging="720"/>
        <w:jc w:val="both"/>
        <w:rPr>
          <w:rFonts w:ascii="Times New Roman" w:hAnsi="Times New Roman" w:cs="Times New Roman"/>
          <w:sz w:val="24"/>
          <w:szCs w:val="24"/>
          <w:shd w:val="clear" w:color="auto" w:fill="FFFFFF"/>
          <w:lang w:val="en-IN"/>
        </w:rPr>
      </w:pPr>
      <w:r w:rsidRPr="005C4CA3">
        <w:rPr>
          <w:rFonts w:ascii="Times New Roman" w:hAnsi="Times New Roman" w:cs="Times New Roman"/>
          <w:sz w:val="24"/>
          <w:szCs w:val="24"/>
          <w:shd w:val="clear" w:color="auto" w:fill="FFFFFF"/>
          <w:lang w:val="en-IN"/>
        </w:rPr>
        <w:t>World Bank. (2023). Gender in fisheries—Global status report. World Bank Publications.</w:t>
      </w:r>
    </w:p>
    <w:p w14:paraId="1EDA65A6" w14:textId="77777777" w:rsidR="005C4CA3" w:rsidRDefault="005C4CA3" w:rsidP="005C4CA3"/>
    <w:p w14:paraId="3B7A62D4" w14:textId="77777777" w:rsidR="005C4CA3" w:rsidRDefault="005C4CA3" w:rsidP="005C4CA3"/>
    <w:sectPr w:rsidR="005C4CA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05C6C" w14:textId="77777777" w:rsidR="00124CBC" w:rsidRDefault="00124CBC" w:rsidP="00B95754">
      <w:pPr>
        <w:spacing w:after="0" w:line="240" w:lineRule="auto"/>
      </w:pPr>
      <w:r>
        <w:separator/>
      </w:r>
    </w:p>
  </w:endnote>
  <w:endnote w:type="continuationSeparator" w:id="0">
    <w:p w14:paraId="2A535C42" w14:textId="77777777" w:rsidR="00124CBC" w:rsidRDefault="00124CBC" w:rsidP="00B9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E7EBB" w14:textId="77777777" w:rsidR="00EE2A21" w:rsidRDefault="00EE2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B48E" w14:textId="77777777" w:rsidR="00B95754" w:rsidRDefault="00B95754">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0174373" w14:textId="77777777" w:rsidR="00B95754" w:rsidRDefault="00B957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36FD8" w14:textId="77777777" w:rsidR="00EE2A21" w:rsidRDefault="00EE2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E7BA6" w14:textId="77777777" w:rsidR="00124CBC" w:rsidRDefault="00124CBC" w:rsidP="00B95754">
      <w:pPr>
        <w:spacing w:after="0" w:line="240" w:lineRule="auto"/>
      </w:pPr>
      <w:r>
        <w:separator/>
      </w:r>
    </w:p>
  </w:footnote>
  <w:footnote w:type="continuationSeparator" w:id="0">
    <w:p w14:paraId="029BE264" w14:textId="77777777" w:rsidR="00124CBC" w:rsidRDefault="00124CBC" w:rsidP="00B9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DB42F" w14:textId="4EEA467A" w:rsidR="00EE2A21" w:rsidRDefault="00EE2A21">
    <w:pPr>
      <w:pStyle w:val="Header"/>
    </w:pPr>
    <w:r>
      <w:rPr>
        <w:noProof/>
      </w:rPr>
      <w:pict w14:anchorId="2EAD7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995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05DAD" w14:textId="09DF1428" w:rsidR="00EE2A21" w:rsidRDefault="00EE2A21">
    <w:pPr>
      <w:pStyle w:val="Header"/>
    </w:pPr>
    <w:r>
      <w:rPr>
        <w:noProof/>
      </w:rPr>
      <w:pict w14:anchorId="61A17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995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84114" w14:textId="49C8C204" w:rsidR="00EE2A21" w:rsidRDefault="00EE2A21">
    <w:pPr>
      <w:pStyle w:val="Header"/>
    </w:pPr>
    <w:r>
      <w:rPr>
        <w:noProof/>
      </w:rPr>
      <w:pict w14:anchorId="3548E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995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127F3"/>
    <w:multiLevelType w:val="multilevel"/>
    <w:tmpl w:val="B64C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45317"/>
    <w:multiLevelType w:val="multilevel"/>
    <w:tmpl w:val="B25C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D65F4"/>
    <w:multiLevelType w:val="multilevel"/>
    <w:tmpl w:val="3962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04066"/>
    <w:multiLevelType w:val="multilevel"/>
    <w:tmpl w:val="9C4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922CB9"/>
    <w:multiLevelType w:val="multilevel"/>
    <w:tmpl w:val="06F43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193E12"/>
    <w:multiLevelType w:val="multilevel"/>
    <w:tmpl w:val="F9C0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4E42C5"/>
    <w:multiLevelType w:val="multilevel"/>
    <w:tmpl w:val="9C7E2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5"/>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42"/>
    <w:rsid w:val="0000209F"/>
    <w:rsid w:val="0002100C"/>
    <w:rsid w:val="00051FE4"/>
    <w:rsid w:val="00064170"/>
    <w:rsid w:val="00070CEA"/>
    <w:rsid w:val="000B1ECD"/>
    <w:rsid w:val="000B7A25"/>
    <w:rsid w:val="000E6BBA"/>
    <w:rsid w:val="000F6B2F"/>
    <w:rsid w:val="000F7D41"/>
    <w:rsid w:val="00114B19"/>
    <w:rsid w:val="00124CBC"/>
    <w:rsid w:val="00125196"/>
    <w:rsid w:val="0016526F"/>
    <w:rsid w:val="00181178"/>
    <w:rsid w:val="0018587A"/>
    <w:rsid w:val="001B2FE9"/>
    <w:rsid w:val="001B318B"/>
    <w:rsid w:val="001B6969"/>
    <w:rsid w:val="001E6CC0"/>
    <w:rsid w:val="002026AF"/>
    <w:rsid w:val="0021374B"/>
    <w:rsid w:val="00237E61"/>
    <w:rsid w:val="00243977"/>
    <w:rsid w:val="002528EB"/>
    <w:rsid w:val="00271D62"/>
    <w:rsid w:val="002851C2"/>
    <w:rsid w:val="002B01E9"/>
    <w:rsid w:val="002B5E08"/>
    <w:rsid w:val="002C1E7D"/>
    <w:rsid w:val="002D1986"/>
    <w:rsid w:val="002E3383"/>
    <w:rsid w:val="003244A2"/>
    <w:rsid w:val="00331D7B"/>
    <w:rsid w:val="003563D5"/>
    <w:rsid w:val="00383247"/>
    <w:rsid w:val="003B07C6"/>
    <w:rsid w:val="003F2A97"/>
    <w:rsid w:val="0046006F"/>
    <w:rsid w:val="004704F3"/>
    <w:rsid w:val="004935D5"/>
    <w:rsid w:val="004A132A"/>
    <w:rsid w:val="004C7D6D"/>
    <w:rsid w:val="0050115D"/>
    <w:rsid w:val="005038D8"/>
    <w:rsid w:val="0053148F"/>
    <w:rsid w:val="00543D2F"/>
    <w:rsid w:val="00547FB5"/>
    <w:rsid w:val="005704EF"/>
    <w:rsid w:val="00571C5D"/>
    <w:rsid w:val="005826B3"/>
    <w:rsid w:val="00582826"/>
    <w:rsid w:val="00585AB8"/>
    <w:rsid w:val="00586602"/>
    <w:rsid w:val="005B540A"/>
    <w:rsid w:val="005B646D"/>
    <w:rsid w:val="005C4CA3"/>
    <w:rsid w:val="005D0B71"/>
    <w:rsid w:val="005D70FD"/>
    <w:rsid w:val="0062248F"/>
    <w:rsid w:val="00626A48"/>
    <w:rsid w:val="00635EA5"/>
    <w:rsid w:val="0064311D"/>
    <w:rsid w:val="006536AD"/>
    <w:rsid w:val="0065430F"/>
    <w:rsid w:val="00656FFA"/>
    <w:rsid w:val="006A1F63"/>
    <w:rsid w:val="006A2B57"/>
    <w:rsid w:val="006A720E"/>
    <w:rsid w:val="006B6046"/>
    <w:rsid w:val="006D306D"/>
    <w:rsid w:val="006D525C"/>
    <w:rsid w:val="006E77F3"/>
    <w:rsid w:val="006F42FF"/>
    <w:rsid w:val="0070595D"/>
    <w:rsid w:val="00706283"/>
    <w:rsid w:val="007554B3"/>
    <w:rsid w:val="007669C1"/>
    <w:rsid w:val="00797C0B"/>
    <w:rsid w:val="007B7542"/>
    <w:rsid w:val="007D1C95"/>
    <w:rsid w:val="00803B15"/>
    <w:rsid w:val="008072B7"/>
    <w:rsid w:val="00813CBF"/>
    <w:rsid w:val="0082185C"/>
    <w:rsid w:val="00824AA3"/>
    <w:rsid w:val="00834C85"/>
    <w:rsid w:val="00866ABD"/>
    <w:rsid w:val="00874327"/>
    <w:rsid w:val="008811BE"/>
    <w:rsid w:val="00882243"/>
    <w:rsid w:val="008D235D"/>
    <w:rsid w:val="008D4893"/>
    <w:rsid w:val="008E4314"/>
    <w:rsid w:val="00902878"/>
    <w:rsid w:val="00906F76"/>
    <w:rsid w:val="009369A2"/>
    <w:rsid w:val="009565F8"/>
    <w:rsid w:val="00975323"/>
    <w:rsid w:val="009838D5"/>
    <w:rsid w:val="0098414D"/>
    <w:rsid w:val="009C57B2"/>
    <w:rsid w:val="00A10EF3"/>
    <w:rsid w:val="00A15828"/>
    <w:rsid w:val="00A357ED"/>
    <w:rsid w:val="00A64DF0"/>
    <w:rsid w:val="00A9156B"/>
    <w:rsid w:val="00A919A5"/>
    <w:rsid w:val="00AB47D2"/>
    <w:rsid w:val="00AE293E"/>
    <w:rsid w:val="00B01E09"/>
    <w:rsid w:val="00B54B33"/>
    <w:rsid w:val="00B57EA1"/>
    <w:rsid w:val="00B95754"/>
    <w:rsid w:val="00BA0287"/>
    <w:rsid w:val="00BE0E0C"/>
    <w:rsid w:val="00C72A5A"/>
    <w:rsid w:val="00C77C87"/>
    <w:rsid w:val="00C9310D"/>
    <w:rsid w:val="00C95786"/>
    <w:rsid w:val="00CA0A29"/>
    <w:rsid w:val="00CA1F0E"/>
    <w:rsid w:val="00CC1B61"/>
    <w:rsid w:val="00CD6CC4"/>
    <w:rsid w:val="00CE6CF2"/>
    <w:rsid w:val="00CF109B"/>
    <w:rsid w:val="00D001D0"/>
    <w:rsid w:val="00D057BD"/>
    <w:rsid w:val="00D072F4"/>
    <w:rsid w:val="00D177D7"/>
    <w:rsid w:val="00D24DDD"/>
    <w:rsid w:val="00D448D3"/>
    <w:rsid w:val="00D51E27"/>
    <w:rsid w:val="00D770EF"/>
    <w:rsid w:val="00D8151E"/>
    <w:rsid w:val="00DA5F70"/>
    <w:rsid w:val="00DC3E2E"/>
    <w:rsid w:val="00DE0974"/>
    <w:rsid w:val="00DE16CC"/>
    <w:rsid w:val="00DE349E"/>
    <w:rsid w:val="00DE4A3D"/>
    <w:rsid w:val="00E056F9"/>
    <w:rsid w:val="00E53F22"/>
    <w:rsid w:val="00E548C9"/>
    <w:rsid w:val="00EC5397"/>
    <w:rsid w:val="00ED70E5"/>
    <w:rsid w:val="00EE2A21"/>
    <w:rsid w:val="00EE5A98"/>
    <w:rsid w:val="00EE6357"/>
    <w:rsid w:val="00F33AB1"/>
    <w:rsid w:val="00F45603"/>
    <w:rsid w:val="00F55968"/>
    <w:rsid w:val="00F60DE2"/>
    <w:rsid w:val="00F8276C"/>
    <w:rsid w:val="00FD6F71"/>
    <w:rsid w:val="00FE5F06"/>
    <w:rsid w:val="00FF15D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7A1D47"/>
  <w15:chartTrackingRefBased/>
  <w15:docId w15:val="{8674863C-6E84-467F-A23B-4888E52D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542"/>
    <w:pPr>
      <w:spacing w:after="200" w:line="276" w:lineRule="auto"/>
    </w:pPr>
    <w:rPr>
      <w:rFonts w:cs="Shruti"/>
      <w:lang w:val="en-US" w:bidi="gu-IN"/>
    </w:rPr>
  </w:style>
  <w:style w:type="paragraph" w:styleId="Heading1">
    <w:name w:val="heading 1"/>
    <w:basedOn w:val="Normal"/>
    <w:next w:val="Normal"/>
    <w:link w:val="Heading1Char"/>
    <w:uiPriority w:val="9"/>
    <w:qFormat/>
    <w:rsid w:val="007B7542"/>
    <w:pPr>
      <w:keepNext/>
      <w:outlineLvl w:val="0"/>
    </w:pPr>
    <w:rPr>
      <w:b/>
      <w:bCs/>
      <w:sz w:val="24"/>
      <w:szCs w:val="24"/>
    </w:rPr>
  </w:style>
  <w:style w:type="paragraph" w:styleId="Heading2">
    <w:name w:val="heading 2"/>
    <w:basedOn w:val="Normal"/>
    <w:next w:val="Normal"/>
    <w:link w:val="Heading2Char"/>
    <w:uiPriority w:val="9"/>
    <w:semiHidden/>
    <w:unhideWhenUsed/>
    <w:qFormat/>
    <w:rsid w:val="007B7542"/>
    <w:pPr>
      <w:keepNext/>
      <w:outlineLvl w:val="1"/>
    </w:pPr>
    <w:rPr>
      <w:b/>
      <w:bCs/>
    </w:rPr>
  </w:style>
  <w:style w:type="paragraph" w:styleId="Heading3">
    <w:name w:val="heading 3"/>
    <w:basedOn w:val="Normal"/>
    <w:next w:val="Normal"/>
    <w:link w:val="Heading3Char"/>
    <w:uiPriority w:val="9"/>
    <w:semiHidden/>
    <w:unhideWhenUsed/>
    <w:qFormat/>
    <w:rsid w:val="00547F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E16C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542"/>
    <w:rPr>
      <w:rFonts w:cs="Shruti"/>
      <w:b/>
      <w:bCs/>
      <w:sz w:val="24"/>
      <w:szCs w:val="24"/>
      <w:lang w:val="en-US" w:bidi="gu-IN"/>
    </w:rPr>
  </w:style>
  <w:style w:type="character" w:customStyle="1" w:styleId="Heading2Char">
    <w:name w:val="Heading 2 Char"/>
    <w:basedOn w:val="DefaultParagraphFont"/>
    <w:link w:val="Heading2"/>
    <w:uiPriority w:val="9"/>
    <w:semiHidden/>
    <w:rsid w:val="007B7542"/>
    <w:rPr>
      <w:rFonts w:cs="Shruti"/>
      <w:b/>
      <w:bCs/>
      <w:lang w:val="en-US" w:bidi="gu-IN"/>
    </w:rPr>
  </w:style>
  <w:style w:type="paragraph" w:styleId="NormalWeb">
    <w:name w:val="Normal (Web)"/>
    <w:basedOn w:val="Normal"/>
    <w:uiPriority w:val="99"/>
    <w:unhideWhenUsed/>
    <w:rsid w:val="007B7542"/>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7B7542"/>
    <w:pPr>
      <w:spacing w:line="240" w:lineRule="auto"/>
    </w:pPr>
    <w:rPr>
      <w:sz w:val="20"/>
      <w:szCs w:val="20"/>
    </w:rPr>
  </w:style>
  <w:style w:type="character" w:customStyle="1" w:styleId="CommentTextChar">
    <w:name w:val="Comment Text Char"/>
    <w:basedOn w:val="DefaultParagraphFont"/>
    <w:link w:val="CommentText"/>
    <w:uiPriority w:val="99"/>
    <w:semiHidden/>
    <w:rsid w:val="007B7542"/>
    <w:rPr>
      <w:rFonts w:cs="Shruti"/>
      <w:sz w:val="20"/>
      <w:szCs w:val="20"/>
      <w:lang w:val="en-US" w:bidi="gu-IN"/>
    </w:rPr>
  </w:style>
  <w:style w:type="character" w:styleId="CommentReference">
    <w:name w:val="annotation reference"/>
    <w:basedOn w:val="DefaultParagraphFont"/>
    <w:uiPriority w:val="99"/>
    <w:semiHidden/>
    <w:unhideWhenUsed/>
    <w:rsid w:val="007B7542"/>
    <w:rPr>
      <w:sz w:val="16"/>
      <w:szCs w:val="16"/>
    </w:rPr>
  </w:style>
  <w:style w:type="character" w:styleId="Emphasis">
    <w:name w:val="Emphasis"/>
    <w:basedOn w:val="DefaultParagraphFont"/>
    <w:uiPriority w:val="20"/>
    <w:qFormat/>
    <w:rsid w:val="007B7542"/>
    <w:rPr>
      <w:i/>
      <w:iCs/>
    </w:rPr>
  </w:style>
  <w:style w:type="paragraph" w:styleId="BalloonText">
    <w:name w:val="Balloon Text"/>
    <w:basedOn w:val="Normal"/>
    <w:link w:val="BalloonTextChar"/>
    <w:uiPriority w:val="99"/>
    <w:semiHidden/>
    <w:unhideWhenUsed/>
    <w:rsid w:val="007B75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542"/>
    <w:rPr>
      <w:rFonts w:ascii="Segoe UI" w:hAnsi="Segoe UI" w:cs="Segoe UI"/>
      <w:sz w:val="18"/>
      <w:szCs w:val="18"/>
      <w:lang w:val="en-US" w:bidi="gu-IN"/>
    </w:rPr>
  </w:style>
  <w:style w:type="table" w:styleId="TableGrid">
    <w:name w:val="Table Grid"/>
    <w:basedOn w:val="TableNormal"/>
    <w:uiPriority w:val="39"/>
    <w:rsid w:val="00F45603"/>
    <w:pPr>
      <w:spacing w:after="0" w:line="240" w:lineRule="auto"/>
    </w:pPr>
    <w:rPr>
      <w:kern w:val="2"/>
      <w:sz w:val="24"/>
      <w:szCs w:val="24"/>
      <w:lang w:bidi="gu-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1E6CC0"/>
    <w:rPr>
      <w:rFonts w:ascii="Courier New" w:eastAsia="Times New Roman" w:hAnsi="Courier New" w:cs="Courier New"/>
      <w:sz w:val="20"/>
      <w:szCs w:val="20"/>
    </w:rPr>
  </w:style>
  <w:style w:type="character" w:styleId="Strong">
    <w:name w:val="Strong"/>
    <w:basedOn w:val="DefaultParagraphFont"/>
    <w:uiPriority w:val="22"/>
    <w:qFormat/>
    <w:rsid w:val="001E6CC0"/>
    <w:rPr>
      <w:b/>
      <w:bCs/>
    </w:rPr>
  </w:style>
  <w:style w:type="character" w:customStyle="1" w:styleId="Heading4Char">
    <w:name w:val="Heading 4 Char"/>
    <w:basedOn w:val="DefaultParagraphFont"/>
    <w:link w:val="Heading4"/>
    <w:uiPriority w:val="9"/>
    <w:semiHidden/>
    <w:rsid w:val="00DE16CC"/>
    <w:rPr>
      <w:rFonts w:asciiTheme="majorHAnsi" w:eastAsiaTheme="majorEastAsia" w:hAnsiTheme="majorHAnsi" w:cstheme="majorBidi"/>
      <w:i/>
      <w:iCs/>
      <w:color w:val="2F5496" w:themeColor="accent1" w:themeShade="BF"/>
      <w:lang w:val="en-US" w:bidi="gu-IN"/>
    </w:rPr>
  </w:style>
  <w:style w:type="character" w:customStyle="1" w:styleId="Heading3Char">
    <w:name w:val="Heading 3 Char"/>
    <w:basedOn w:val="DefaultParagraphFont"/>
    <w:link w:val="Heading3"/>
    <w:uiPriority w:val="9"/>
    <w:semiHidden/>
    <w:rsid w:val="00547FB5"/>
    <w:rPr>
      <w:rFonts w:asciiTheme="majorHAnsi" w:eastAsiaTheme="majorEastAsia" w:hAnsiTheme="majorHAnsi" w:cstheme="majorBidi"/>
      <w:color w:val="1F3763" w:themeColor="accent1" w:themeShade="7F"/>
      <w:sz w:val="24"/>
      <w:szCs w:val="24"/>
      <w:lang w:val="en-US" w:bidi="gu-IN"/>
    </w:rPr>
  </w:style>
  <w:style w:type="character" w:styleId="Hyperlink">
    <w:name w:val="Hyperlink"/>
    <w:basedOn w:val="DefaultParagraphFont"/>
    <w:uiPriority w:val="99"/>
    <w:unhideWhenUsed/>
    <w:rsid w:val="005C4CA3"/>
    <w:rPr>
      <w:color w:val="0563C1" w:themeColor="hyperlink"/>
      <w:u w:val="single"/>
    </w:rPr>
  </w:style>
  <w:style w:type="character" w:styleId="UnresolvedMention">
    <w:name w:val="Unresolved Mention"/>
    <w:basedOn w:val="DefaultParagraphFont"/>
    <w:uiPriority w:val="99"/>
    <w:semiHidden/>
    <w:unhideWhenUsed/>
    <w:rsid w:val="005C4CA3"/>
    <w:rPr>
      <w:color w:val="605E5C"/>
      <w:shd w:val="clear" w:color="auto" w:fill="E1DFDD"/>
    </w:rPr>
  </w:style>
  <w:style w:type="paragraph" w:styleId="Header">
    <w:name w:val="header"/>
    <w:basedOn w:val="Normal"/>
    <w:link w:val="HeaderChar"/>
    <w:uiPriority w:val="99"/>
    <w:unhideWhenUsed/>
    <w:rsid w:val="00B957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754"/>
    <w:rPr>
      <w:rFonts w:cs="Shruti"/>
      <w:lang w:val="en-US" w:bidi="gu-IN"/>
    </w:rPr>
  </w:style>
  <w:style w:type="paragraph" w:styleId="Footer">
    <w:name w:val="footer"/>
    <w:basedOn w:val="Normal"/>
    <w:link w:val="FooterChar"/>
    <w:uiPriority w:val="99"/>
    <w:unhideWhenUsed/>
    <w:rsid w:val="00B95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754"/>
    <w:rPr>
      <w:rFonts w:cs="Shruti"/>
      <w:lang w:val="en-US"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805995">
      <w:bodyDiv w:val="1"/>
      <w:marLeft w:val="0"/>
      <w:marRight w:val="0"/>
      <w:marTop w:val="0"/>
      <w:marBottom w:val="0"/>
      <w:divBdr>
        <w:top w:val="none" w:sz="0" w:space="0" w:color="auto"/>
        <w:left w:val="none" w:sz="0" w:space="0" w:color="auto"/>
        <w:bottom w:val="none" w:sz="0" w:space="0" w:color="auto"/>
        <w:right w:val="none" w:sz="0" w:space="0" w:color="auto"/>
      </w:divBdr>
    </w:div>
    <w:div w:id="1549030125">
      <w:bodyDiv w:val="1"/>
      <w:marLeft w:val="0"/>
      <w:marRight w:val="0"/>
      <w:marTop w:val="0"/>
      <w:marBottom w:val="0"/>
      <w:divBdr>
        <w:top w:val="none" w:sz="0" w:space="0" w:color="auto"/>
        <w:left w:val="none" w:sz="0" w:space="0" w:color="auto"/>
        <w:bottom w:val="none" w:sz="0" w:space="0" w:color="auto"/>
        <w:right w:val="none" w:sz="0" w:space="0" w:color="auto"/>
      </w:divBdr>
    </w:div>
    <w:div w:id="1748767993">
      <w:bodyDiv w:val="1"/>
      <w:marLeft w:val="0"/>
      <w:marRight w:val="0"/>
      <w:marTop w:val="0"/>
      <w:marBottom w:val="0"/>
      <w:divBdr>
        <w:top w:val="none" w:sz="0" w:space="0" w:color="auto"/>
        <w:left w:val="none" w:sz="0" w:space="0" w:color="auto"/>
        <w:bottom w:val="none" w:sz="0" w:space="0" w:color="auto"/>
        <w:right w:val="none" w:sz="0" w:space="0" w:color="auto"/>
      </w:divBdr>
    </w:div>
    <w:div w:id="2011131621">
      <w:bodyDiv w:val="1"/>
      <w:marLeft w:val="0"/>
      <w:marRight w:val="0"/>
      <w:marTop w:val="0"/>
      <w:marBottom w:val="0"/>
      <w:divBdr>
        <w:top w:val="none" w:sz="0" w:space="0" w:color="auto"/>
        <w:left w:val="none" w:sz="0" w:space="0" w:color="auto"/>
        <w:bottom w:val="none" w:sz="0" w:space="0" w:color="auto"/>
        <w:right w:val="none" w:sz="0" w:space="0" w:color="auto"/>
      </w:divBdr>
      <w:divsChild>
        <w:div w:id="1574658429">
          <w:marLeft w:val="0"/>
          <w:marRight w:val="0"/>
          <w:marTop w:val="0"/>
          <w:marBottom w:val="0"/>
          <w:divBdr>
            <w:top w:val="none" w:sz="0" w:space="0" w:color="auto"/>
            <w:left w:val="none" w:sz="0" w:space="0" w:color="auto"/>
            <w:bottom w:val="none" w:sz="0" w:space="0" w:color="auto"/>
            <w:right w:val="none" w:sz="0" w:space="0" w:color="auto"/>
          </w:divBdr>
          <w:divsChild>
            <w:div w:id="93397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t>Distribution of fisherwomen's work in fisheries sector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9997812773403326"/>
          <c:w val="1"/>
          <c:h val="0.43617709244677749"/>
        </c:manualLayout>
      </c:layout>
      <c:pie3DChart>
        <c:varyColors val="1"/>
        <c:ser>
          <c:idx val="0"/>
          <c:order val="0"/>
          <c:tx>
            <c:strRef>
              <c:f>Sheet1!$B$1</c:f>
              <c:strCache>
                <c:ptCount val="1"/>
                <c:pt idx="0">
                  <c:v>Percentage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040-4902-8308-598E91C1D0C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040-4902-8308-598E91C1D0C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040-4902-8308-598E91C1D0C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040-4902-8308-598E91C1D0C6}"/>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E040-4902-8308-598E91C1D0C6}"/>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E040-4902-8308-598E91C1D0C6}"/>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Fishing</c:v>
                </c:pt>
                <c:pt idx="1">
                  <c:v>Small scale fish traders</c:v>
                </c:pt>
                <c:pt idx="2">
                  <c:v>Net mending</c:v>
                </c:pt>
                <c:pt idx="3">
                  <c:v>Processing plant workers</c:v>
                </c:pt>
                <c:pt idx="4">
                  <c:v>Fish peeling &amp; cutting</c:v>
                </c:pt>
                <c:pt idx="5">
                  <c:v>Aquaculture </c:v>
                </c:pt>
              </c:strCache>
            </c:strRef>
          </c:cat>
          <c:val>
            <c:numRef>
              <c:f>Sheet1!$B$2:$B$7</c:f>
              <c:numCache>
                <c:formatCode>General</c:formatCode>
                <c:ptCount val="6"/>
                <c:pt idx="0">
                  <c:v>31.33</c:v>
                </c:pt>
                <c:pt idx="1">
                  <c:v>19.329999999999998</c:v>
                </c:pt>
                <c:pt idx="2">
                  <c:v>11.33</c:v>
                </c:pt>
                <c:pt idx="3">
                  <c:v>15.33</c:v>
                </c:pt>
                <c:pt idx="4">
                  <c:v>12.66</c:v>
                </c:pt>
                <c:pt idx="5">
                  <c:v>10</c:v>
                </c:pt>
              </c:numCache>
            </c:numRef>
          </c:val>
          <c:extLst>
            <c:ext xmlns:c16="http://schemas.microsoft.com/office/drawing/2014/chart" uri="{C3380CC4-5D6E-409C-BE32-E72D297353CC}">
              <c16:uniqueId val="{0000000C-E040-4902-8308-598E91C1D0C6}"/>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9.6708488362031664E-2"/>
          <c:y val="0.68627019257589827"/>
          <c:w val="0.86519108188399529"/>
          <c:h val="0.24623821060828935"/>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689</TotalTime>
  <Pages>9</Pages>
  <Words>3024</Words>
  <Characters>17237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feesdpt@gmail.com</dc:creator>
  <cp:keywords/>
  <dc:description/>
  <cp:lastModifiedBy>SDI 1084</cp:lastModifiedBy>
  <cp:revision>135</cp:revision>
  <dcterms:created xsi:type="dcterms:W3CDTF">2025-05-15T05:18:00Z</dcterms:created>
  <dcterms:modified xsi:type="dcterms:W3CDTF">2025-11-20T06:56:00Z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0ffcb0a1-8f6e-46c8-8407-a6941cc1269d</vt:lpwstr>
  </property>
</Properties>
</file>