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BC3A0" w14:textId="77777777" w:rsidR="003F535F" w:rsidRDefault="003F535F" w:rsidP="00504ACE">
      <w:pPr>
        <w:widowControl w:val="0"/>
        <w:autoSpaceDE w:val="0"/>
        <w:autoSpaceDN w:val="0"/>
        <w:spacing w:before="89" w:after="0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ar-EG"/>
        </w:rPr>
      </w:pPr>
    </w:p>
    <w:p w14:paraId="221C7EFC" w14:textId="77777777" w:rsidR="007471AA" w:rsidRPr="007471AA" w:rsidRDefault="007471AA" w:rsidP="00A84F79">
      <w:pPr>
        <w:widowControl w:val="0"/>
        <w:autoSpaceDE w:val="0"/>
        <w:autoSpaceDN w:val="0"/>
        <w:spacing w:after="0" w:line="360" w:lineRule="auto"/>
        <w:ind w:right="162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Efficacy and Safety of Roflumilast in Patients with Non-Alcoholic Steatohepatitis: A </w:t>
      </w:r>
      <w:r w:rsidR="00A84F79"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andomized </w:t>
      </w:r>
      <w:r w:rsidR="00A84F79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7471AA">
        <w:rPr>
          <w:rFonts w:ascii="Times New Roman" w:eastAsia="Times New Roman" w:hAnsi="Times New Roman" w:cs="Times New Roman"/>
          <w:b/>
          <w:bCs/>
          <w:sz w:val="28"/>
          <w:szCs w:val="28"/>
        </w:rPr>
        <w:t>ontrolled Study</w:t>
      </w:r>
    </w:p>
    <w:p w14:paraId="3A404351" w14:textId="77777777" w:rsidR="007471AA" w:rsidRPr="00E750F5" w:rsidRDefault="007471AA" w:rsidP="007471AA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6355FD" w14:textId="77777777" w:rsidR="003F535F" w:rsidRPr="003F535F" w:rsidRDefault="003F535F" w:rsidP="003F535F">
      <w:pPr>
        <w:pStyle w:val="Default"/>
      </w:pPr>
    </w:p>
    <w:p w14:paraId="7ED6668D" w14:textId="77777777" w:rsidR="00A84F79" w:rsidRDefault="00A84F79" w:rsidP="00504ACE">
      <w:pPr>
        <w:widowControl w:val="0"/>
        <w:autoSpaceDE w:val="0"/>
        <w:autoSpaceDN w:val="0"/>
        <w:spacing w:before="89" w:after="0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Abstract </w:t>
      </w:r>
    </w:p>
    <w:p w14:paraId="0229331A" w14:textId="05E8A218" w:rsidR="006A156A" w:rsidRDefault="006A156A" w:rsidP="006A156A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Background and aim: </w:t>
      </w:r>
      <w:r w:rsidRPr="006A156A">
        <w:rPr>
          <w:rFonts w:ascii="Times New Roman" w:eastAsia="Times New Roman" w:hAnsi="Times New Roman" w:cs="Times New Roman"/>
          <w:sz w:val="24"/>
          <w:szCs w:val="24"/>
        </w:rPr>
        <w:t xml:space="preserve">Non-alcoholic fatty liver disease </w:t>
      </w:r>
      <w:proofErr w:type="gramStart"/>
      <w:r w:rsidRPr="006A156A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Pr="006A156A">
        <w:rPr>
          <w:rFonts w:ascii="Times New Roman" w:eastAsia="Times New Roman" w:hAnsi="Times New Roman" w:cs="Times New Roman"/>
          <w:sz w:val="24"/>
          <w:szCs w:val="24"/>
        </w:rPr>
        <w:t xml:space="preserve"> the most prevalent chronic liver disease globally. There is no defined therapy for non-</w:t>
      </w:r>
      <w:r w:rsidR="00A15E91" w:rsidRPr="006A156A">
        <w:rPr>
          <w:rFonts w:ascii="Times New Roman" w:eastAsia="Times New Roman" w:hAnsi="Times New Roman" w:cs="Times New Roman"/>
          <w:sz w:val="24"/>
          <w:szCs w:val="24"/>
        </w:rPr>
        <w:t>alcoholic</w:t>
      </w:r>
      <w:r w:rsidRPr="006A156A">
        <w:rPr>
          <w:rFonts w:ascii="Times New Roman" w:eastAsia="Times New Roman" w:hAnsi="Times New Roman" w:cs="Times New Roman"/>
          <w:sz w:val="24"/>
          <w:szCs w:val="24"/>
        </w:rPr>
        <w:t xml:space="preserve"> steatohepatitis (NASH), therefore this study aimed at evaluating the efficacy and safety of Roflumilast in patients with non-alcoholic NASH.</w:t>
      </w:r>
    </w:p>
    <w:p w14:paraId="019A13F0" w14:textId="77777777" w:rsidR="008A17E8" w:rsidRDefault="006A156A" w:rsidP="003A7C31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56A">
        <w:rPr>
          <w:rFonts w:ascii="Times New Roman" w:eastAsia="Times New Roman" w:hAnsi="Times New Roman" w:cs="Times New Roman"/>
          <w:b/>
          <w:bCs/>
          <w:sz w:val="24"/>
          <w:szCs w:val="24"/>
        </w:rPr>
        <w:t>Methods:</w:t>
      </w:r>
      <w:r w:rsidRPr="006A156A">
        <w:rPr>
          <w:rFonts w:ascii="Times New Roman" w:hAnsi="Times New Roman" w:cs="Times New Roman"/>
          <w:sz w:val="24"/>
          <w:szCs w:val="24"/>
        </w:rPr>
        <w:t xml:space="preserve"> </w:t>
      </w:r>
      <w:r w:rsidR="008A17E8">
        <w:rPr>
          <w:rFonts w:ascii="Times New Roman" w:hAnsi="Times New Roman" w:cs="Times New Roman"/>
          <w:sz w:val="24"/>
          <w:szCs w:val="24"/>
        </w:rPr>
        <w:t>T</w:t>
      </w:r>
      <w:r w:rsidRPr="008A17E8">
        <w:rPr>
          <w:rFonts w:ascii="Times New Roman" w:hAnsi="Times New Roman" w:cs="Times New Roman"/>
          <w:sz w:val="24"/>
          <w:szCs w:val="24"/>
        </w:rPr>
        <w:t xml:space="preserve">his randomized controlled parallel study involved 55 patients with NASH who were randomized into vitamin E group or control group (n=24) which received vitamin E 1000 mg once daily and roflumilast group (n=31) which received roflumilast 500 </w:t>
      </w:r>
      <w:proofErr w:type="spellStart"/>
      <w:r w:rsidRPr="008A17E8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8A17E8">
        <w:rPr>
          <w:rFonts w:ascii="Times New Roman" w:hAnsi="Times New Roman" w:cs="Times New Roman"/>
          <w:sz w:val="24"/>
          <w:szCs w:val="24"/>
        </w:rPr>
        <w:t xml:space="preserve"> once daily for three months. Patients were assessed at baseline and aft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er intervention </w:t>
      </w:r>
      <w:r w:rsidR="008A17E8">
        <w:rPr>
          <w:rFonts w:ascii="Times New Roman" w:hAnsi="Times New Roman" w:cs="Times New Roman"/>
          <w:sz w:val="24"/>
          <w:szCs w:val="24"/>
        </w:rPr>
        <w:t xml:space="preserve">through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liver</w:t>
      </w:r>
      <w:r w:rsidR="008A17E8" w:rsidRPr="008A17E8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stiffness</w:t>
      </w:r>
      <w:r w:rsidR="008A17E8" w:rsidRPr="008A17E8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8A17E8" w:rsidRPr="008A17E8">
        <w:rPr>
          <w:rFonts w:asciiTheme="majorBidi" w:eastAsia="Times New Roman" w:hAnsiTheme="majorBidi" w:cstheme="majorBidi"/>
          <w:sz w:val="24"/>
          <w:szCs w:val="24"/>
        </w:rPr>
        <w:t>measurement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CA2">
        <w:rPr>
          <w:rFonts w:ascii="Times New Roman" w:eastAsia="Times New Roman" w:hAnsi="Times New Roman" w:cs="Times New Roman"/>
          <w:sz w:val="24"/>
          <w:szCs w:val="24"/>
        </w:rPr>
        <w:t xml:space="preserve">(LSM) 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 fibro</w:t>
      </w:r>
      <w:r w:rsidR="003A7C31">
        <w:rPr>
          <w:rFonts w:ascii="Times New Roman" w:hAnsi="Times New Roman" w:cs="Times New Roman"/>
          <w:sz w:val="24"/>
          <w:szCs w:val="24"/>
        </w:rPr>
        <w:t>-</w:t>
      </w:r>
      <w:r w:rsidR="008A17E8" w:rsidRPr="008A17E8">
        <w:rPr>
          <w:rFonts w:ascii="Times New Roman" w:hAnsi="Times New Roman" w:cs="Times New Roman"/>
          <w:sz w:val="24"/>
          <w:szCs w:val="24"/>
        </w:rPr>
        <w:t xml:space="preserve">scan 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and through evaluation of serum levels of tumor necrosis factor –alpha (TNF-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α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382D77" w:rsidRPr="008A17E8">
        <w:rPr>
          <w:rFonts w:ascii="Times New Roman" w:eastAsia="Times New Roman" w:hAnsi="Times New Roman" w:cs="Times New Roman"/>
          <w:sz w:val="24"/>
          <w:szCs w:val="24"/>
        </w:rPr>
        <w:t>Malondialdehyde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 xml:space="preserve"> (MDA), 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t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ransforming growth factor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>-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beta 1 (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TGF-ß1</w:t>
      </w:r>
      <w:r w:rsidR="008A17E8" w:rsidRPr="008A17E8">
        <w:rPr>
          <w:rFonts w:ascii="Times New Roman" w:eastAsia="Times New Roman" w:hAnsi="Times New Roman" w:cs="Times New Roman"/>
          <w:sz w:val="24"/>
          <w:szCs w:val="24"/>
        </w:rPr>
        <w:t>). In addition, liver enzymes, lipid panel, fasting blood glucose and fasting insulin level with subsequent calculatio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 xml:space="preserve">n of </w:t>
      </w:r>
      <w:r w:rsidR="003A7C31" w:rsidRPr="003A7C31">
        <w:rPr>
          <w:rFonts w:ascii="Times New Roman" w:eastAsia="Times New Roman" w:hAnsi="Times New Roman" w:cs="Times New Roman"/>
          <w:sz w:val="24"/>
          <w:szCs w:val="24"/>
        </w:rPr>
        <w:t>homeostatic model assessment for Insulin resistance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>HOMA-IR</w:t>
      </w:r>
      <w:r w:rsidR="003A7C31">
        <w:rPr>
          <w:rFonts w:ascii="Times New Roman" w:eastAsia="Times New Roman" w:hAnsi="Times New Roman" w:cs="Times New Roman"/>
          <w:sz w:val="24"/>
          <w:szCs w:val="24"/>
        </w:rPr>
        <w:t>)</w:t>
      </w:r>
      <w:r w:rsidR="008A17E8">
        <w:rPr>
          <w:rFonts w:ascii="Times New Roman" w:eastAsia="Times New Roman" w:hAnsi="Times New Roman" w:cs="Times New Roman"/>
          <w:sz w:val="24"/>
          <w:szCs w:val="24"/>
        </w:rPr>
        <w:t xml:space="preserve"> were also assessed.</w:t>
      </w:r>
    </w:p>
    <w:p w14:paraId="0EFB871B" w14:textId="306FC819" w:rsidR="00382D77" w:rsidRDefault="008A17E8" w:rsidP="003A7C31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2D77">
        <w:rPr>
          <w:rFonts w:ascii="Times New Roman" w:eastAsia="Times New Roman" w:hAnsi="Times New Roman" w:cs="Times New Roman"/>
          <w:b/>
          <w:bCs/>
          <w:sz w:val="24"/>
          <w:szCs w:val="24"/>
        </w:rPr>
        <w:t>Results:</w:t>
      </w:r>
      <w:r w:rsidR="004436A7">
        <w:rPr>
          <w:rFonts w:ascii="Times New Roman" w:eastAsia="Times New Roman" w:hAnsi="Times New Roman" w:cs="Times New Roman"/>
          <w:sz w:val="24"/>
          <w:szCs w:val="24"/>
        </w:rPr>
        <w:t xml:space="preserve"> As compared to the control group, 3 months after treatment roflumilast produced a</w:t>
      </w:r>
      <w:r w:rsidR="00382D77">
        <w:rPr>
          <w:rFonts w:ascii="Times New Roman" w:eastAsia="Times New Roman" w:hAnsi="Times New Roman" w:cs="Times New Roman"/>
          <w:sz w:val="24"/>
          <w:szCs w:val="24"/>
        </w:rPr>
        <w:t xml:space="preserve"> non-significant decrease in body weight </w:t>
      </w:r>
      <w:r w:rsidR="003A7C31" w:rsidRPr="00091AC8">
        <w:rPr>
          <w:rFonts w:ascii="Times New Roman" w:eastAsia="Times New Roman" w:hAnsi="Times New Roman" w:cs="Times New Roman"/>
          <w:sz w:val="24"/>
          <w:szCs w:val="24"/>
        </w:rPr>
        <w:t>and body mass index</w:t>
      </w:r>
      <w:r w:rsidR="00DD6F08" w:rsidRPr="00091AC8">
        <w:rPr>
          <w:rFonts w:ascii="Times New Roman" w:eastAsia="Times New Roman" w:hAnsi="Times New Roman" w:cs="Times New Roman"/>
          <w:sz w:val="24"/>
          <w:szCs w:val="24"/>
        </w:rPr>
        <w:t xml:space="preserve"> (P</w:t>
      </w:r>
      <w:r w:rsidR="00091AC8" w:rsidRPr="00091AC8">
        <w:rPr>
          <w:rFonts w:ascii="Times New Roman" w:eastAsia="Times New Roman" w:hAnsi="Times New Roman" w:cs="Times New Roman"/>
          <w:sz w:val="24"/>
          <w:szCs w:val="24"/>
        </w:rPr>
        <w:t>=</w:t>
      </w:r>
      <w:r w:rsidR="00DD6F08" w:rsidRPr="00091AC8">
        <w:rPr>
          <w:rFonts w:ascii="Times New Roman" w:eastAsia="Times New Roman" w:hAnsi="Times New Roman" w:cs="Times New Roman"/>
          <w:sz w:val="24"/>
          <w:szCs w:val="24"/>
        </w:rPr>
        <w:t>0.</w:t>
      </w:r>
      <w:r w:rsidR="00091AC8" w:rsidRPr="00091AC8">
        <w:rPr>
          <w:rFonts w:ascii="Times New Roman" w:eastAsia="Times New Roman" w:hAnsi="Times New Roman" w:cs="Times New Roman"/>
          <w:sz w:val="24"/>
          <w:szCs w:val="24"/>
        </w:rPr>
        <w:t>126</w:t>
      </w:r>
      <w:r w:rsidR="00DD6F08" w:rsidRPr="00091AC8">
        <w:rPr>
          <w:rFonts w:ascii="Times New Roman" w:eastAsia="Times New Roman" w:hAnsi="Times New Roman" w:cs="Times New Roman"/>
          <w:sz w:val="24"/>
          <w:szCs w:val="24"/>
        </w:rPr>
        <w:t>),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(P</w:t>
      </w:r>
      <w:r w:rsidR="00091AC8" w:rsidRPr="00091AC8">
        <w:rPr>
          <w:rFonts w:asciiTheme="majorBidi" w:hAnsiTheme="majorBidi" w:cstheme="majorBidi"/>
        </w:rPr>
        <w:t>=</w:t>
      </w:r>
      <w:r w:rsidR="00091AC8" w:rsidRPr="00F56A17">
        <w:rPr>
          <w:rFonts w:asciiTheme="majorBidi" w:hAnsiTheme="majorBidi" w:cstheme="majorBidi"/>
          <w:sz w:val="28"/>
          <w:szCs w:val="28"/>
        </w:rPr>
        <w:t>0.713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DD6F08" w:rsidRPr="00091AC8">
        <w:rPr>
          <w:rFonts w:ascii="Times New Roman" w:eastAsia="Times New Roman" w:hAnsi="Times New Roman" w:cs="Times New Roman"/>
          <w:sz w:val="24"/>
          <w:szCs w:val="24"/>
        </w:rPr>
        <w:t xml:space="preserve"> respectively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436A7" w:rsidRPr="00091AC8">
        <w:rPr>
          <w:rFonts w:ascii="Times New Roman" w:eastAsia="Times New Roman" w:hAnsi="Times New Roman" w:cs="Times New Roman"/>
          <w:sz w:val="24"/>
          <w:szCs w:val="24"/>
        </w:rPr>
        <w:t>significant improvement in liver enzymes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4436A7" w:rsidRPr="00091AC8">
        <w:rPr>
          <w:rFonts w:ascii="Times New Roman" w:eastAsia="Times New Roman" w:hAnsi="Times New Roman" w:cs="Times New Roman"/>
          <w:sz w:val="24"/>
          <w:szCs w:val="24"/>
        </w:rPr>
        <w:t>), blood glucose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4436A7" w:rsidRPr="00091AC8">
        <w:rPr>
          <w:rFonts w:ascii="Times New Roman" w:eastAsia="Times New Roman" w:hAnsi="Times New Roman" w:cs="Times New Roman"/>
          <w:sz w:val="24"/>
          <w:szCs w:val="24"/>
        </w:rPr>
        <w:t>), HOMA-IR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4436A7" w:rsidRPr="00091AC8">
        <w:rPr>
          <w:rFonts w:ascii="Times New Roman" w:eastAsia="Times New Roman" w:hAnsi="Times New Roman" w:cs="Times New Roman"/>
          <w:sz w:val="24"/>
          <w:szCs w:val="24"/>
        </w:rPr>
        <w:t xml:space="preserve">), significant decline in 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triglyceride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),  TNF-α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),, MDA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), TGF-ß1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>) levels which was associated with significant improvement in liver stiffness (P</w:t>
      </w:r>
      <w:r w:rsidR="00CF4EBB" w:rsidRPr="00091AC8">
        <w:rPr>
          <w:rFonts w:asciiTheme="majorBidi" w:hAnsiTheme="majorBidi" w:cstheme="majorBidi"/>
          <w:sz w:val="24"/>
          <w:szCs w:val="24"/>
        </w:rPr>
        <w:t>&lt;0.001</w:t>
      </w:r>
      <w:r w:rsidR="00382D77" w:rsidRPr="00091AC8">
        <w:rPr>
          <w:rFonts w:ascii="Times New Roman" w:eastAsia="Times New Roman" w:hAnsi="Times New Roman" w:cs="Times New Roman"/>
          <w:sz w:val="24"/>
          <w:szCs w:val="24"/>
        </w:rPr>
        <w:t xml:space="preserve">). In addition, oral roflumilast proved </w:t>
      </w:r>
      <w:r w:rsidR="00382D77">
        <w:rPr>
          <w:rFonts w:ascii="Times New Roman" w:eastAsia="Times New Roman" w:hAnsi="Times New Roman" w:cs="Times New Roman"/>
          <w:sz w:val="24"/>
          <w:szCs w:val="24"/>
        </w:rPr>
        <w:t>safety in patients with NASH since it doesn't provoke any serious adverse reaction.</w:t>
      </w:r>
    </w:p>
    <w:p w14:paraId="627AC1A9" w14:textId="77777777" w:rsidR="00C51CA2" w:rsidRDefault="00382D77" w:rsidP="00C51C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1CA2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1CA2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The overall data revealed that roflumilast improved </w:t>
      </w:r>
      <w:hyperlink r:id="rId8" w:tooltip="Learn more about hepatic steatosis from ScienceDirect's AI-generated Topic Pages" w:history="1">
        <w:r w:rsidR="00C51CA2" w:rsidRPr="00A74937">
          <w:rPr>
            <w:rFonts w:asciiTheme="majorBidi" w:hAnsiTheme="majorBidi" w:cstheme="majorBidi"/>
            <w:color w:val="1F1F1F"/>
            <w:sz w:val="24"/>
            <w:szCs w:val="24"/>
          </w:rPr>
          <w:t>hepatic steatosis</w:t>
        </w:r>
      </w:hyperlink>
      <w:r w:rsidR="00C51CA2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 and fibrosis </w:t>
      </w:r>
      <w:r w:rsidR="00C51CA2">
        <w:rPr>
          <w:rFonts w:asciiTheme="majorBidi" w:hAnsiTheme="majorBidi" w:cstheme="majorBidi"/>
          <w:color w:val="1F1F1F"/>
          <w:sz w:val="24"/>
          <w:szCs w:val="24"/>
        </w:rPr>
        <w:t xml:space="preserve">and </w:t>
      </w:r>
      <w:r w:rsidR="00C51CA2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could </w:t>
      </w:r>
      <w:r w:rsidR="00C51CA2">
        <w:rPr>
          <w:rFonts w:asciiTheme="majorBidi" w:hAnsiTheme="majorBidi" w:cstheme="majorBidi"/>
          <w:color w:val="1F1F1F"/>
          <w:sz w:val="24"/>
          <w:szCs w:val="24"/>
        </w:rPr>
        <w:t xml:space="preserve">represent </w:t>
      </w:r>
      <w:r w:rsidR="00C51CA2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a promising therapeutic strategy for NASH. </w:t>
      </w:r>
      <w:r w:rsidR="00C51CA2" w:rsidRPr="00A74937">
        <w:rPr>
          <w:rFonts w:asciiTheme="majorBidi" w:hAnsiTheme="majorBidi" w:cstheme="majorBidi"/>
          <w:sz w:val="24"/>
          <w:szCs w:val="24"/>
        </w:rPr>
        <w:t xml:space="preserve">However, further studies are recommended. </w:t>
      </w:r>
    </w:p>
    <w:p w14:paraId="1A645994" w14:textId="77777777" w:rsidR="00C51CA2" w:rsidRPr="00A74937" w:rsidRDefault="00C51CA2" w:rsidP="00C51CA2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51CA2">
        <w:rPr>
          <w:rFonts w:asciiTheme="majorBidi" w:hAnsiTheme="majorBidi" w:cstheme="majorBidi"/>
          <w:b/>
          <w:bCs/>
          <w:sz w:val="24"/>
          <w:szCs w:val="24"/>
        </w:rPr>
        <w:lastRenderedPageBreak/>
        <w:t>Key words:</w:t>
      </w:r>
      <w:r>
        <w:rPr>
          <w:rFonts w:asciiTheme="majorBidi" w:hAnsiTheme="majorBidi" w:cstheme="majorBidi"/>
          <w:sz w:val="24"/>
          <w:szCs w:val="24"/>
        </w:rPr>
        <w:t xml:space="preserve"> NASH, Roflumilast, LSM, </w:t>
      </w:r>
      <w:r w:rsidRPr="008A17E8">
        <w:rPr>
          <w:rFonts w:ascii="Times New Roman" w:eastAsia="Times New Roman" w:hAnsi="Times New Roman" w:cs="Times New Roman"/>
          <w:sz w:val="24"/>
          <w:szCs w:val="24"/>
        </w:rPr>
        <w:t>TNF-</w:t>
      </w:r>
      <w:r>
        <w:rPr>
          <w:rFonts w:ascii="Times New Roman" w:eastAsia="Times New Roman" w:hAnsi="Times New Roman" w:cs="Times New Roman"/>
          <w:sz w:val="24"/>
          <w:szCs w:val="24"/>
        </w:rPr>
        <w:t>α</w:t>
      </w:r>
      <w:r w:rsidRPr="008A1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MDA</w:t>
      </w:r>
      <w:r w:rsidRPr="008A1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TGF-ß1</w:t>
      </w:r>
      <w:r w:rsidRPr="008A17E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7C8912D0" w14:textId="77777777" w:rsidR="0012390A" w:rsidRDefault="0012390A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63DC38" w14:textId="77777777" w:rsidR="0012390A" w:rsidRDefault="0012390A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0D97BE0" w14:textId="31A3C25B" w:rsidR="004E2CA7" w:rsidRPr="009E6DC4" w:rsidRDefault="003A7C31" w:rsidP="009E6DC4">
      <w:pPr>
        <w:widowControl w:val="0"/>
        <w:autoSpaceDE w:val="0"/>
        <w:autoSpaceDN w:val="0"/>
        <w:spacing w:after="0" w:line="360" w:lineRule="auto"/>
        <w:ind w:right="162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4E2CA7" w:rsidRPr="00504ACE">
        <w:rPr>
          <w:rFonts w:ascii="Times New Roman" w:eastAsia="Times New Roman" w:hAnsi="Times New Roman" w:cs="Times New Roman"/>
          <w:b/>
          <w:bCs/>
          <w:sz w:val="28"/>
          <w:szCs w:val="28"/>
        </w:rPr>
        <w:t>ntroduction</w:t>
      </w:r>
    </w:p>
    <w:p w14:paraId="12721EA3" w14:textId="77777777" w:rsidR="00D905B9" w:rsidRPr="00071A4E" w:rsidRDefault="00D905B9" w:rsidP="00760EBE">
      <w:pPr>
        <w:widowControl w:val="0"/>
        <w:autoSpaceDE w:val="0"/>
        <w:autoSpaceDN w:val="0"/>
        <w:spacing w:before="89" w:after="0" w:line="360" w:lineRule="auto"/>
        <w:ind w:right="163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 fatty liver disease (NAFLD) is defined as ectopic lipid accumulation in the liver in the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absence of excessive alcohol intake.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22923" w:rsidRPr="00071A4E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 xml:space="preserve">on-alcoholic fatty liver disease is the most prevalent chronic liver disease globally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Cotter</w:t>
      </w:r>
      <w:r w:rsidR="00EA3683" w:rsidRPr="00071A4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r w:rsidR="00760EBE" w:rsidRPr="00BF45EC">
        <w:rPr>
          <w:rFonts w:asciiTheme="majorBidi" w:eastAsia="Times New Roman" w:hAnsiTheme="majorBidi" w:cstheme="majorBidi"/>
          <w:b/>
          <w:bCs/>
          <w:sz w:val="24"/>
          <w:szCs w:val="24"/>
        </w:rPr>
        <w:t>Rinella</w:t>
      </w:r>
      <w:r w:rsidR="00760EBE" w:rsidRPr="00BF45EC">
        <w:rPr>
          <w:rFonts w:asciiTheme="majorBidi" w:eastAsia="Times New Roman" w:hAnsiTheme="majorBidi" w:cstheme="majorBidi"/>
          <w:b/>
          <w:bCs/>
          <w:spacing w:val="1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 liver disease mainly affects individuals with obesity and t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ype 2 diabetes mellitus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Pafili</w:t>
      </w:r>
      <w:proofErr w:type="spellEnd"/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>Roden</w:t>
      </w:r>
      <w:proofErr w:type="spellEnd"/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760EB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2021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The spectrum of NAFLD encompasses different abnormalities, ranging from a simple increase in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intrahepatic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lipid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content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(steatosis,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liver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NAFL)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steatohepatitis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(NASH)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various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degrees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necrotic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inflammation,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fibrosis,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071A4E">
        <w:rPr>
          <w:rFonts w:ascii="Times New Roman" w:eastAsia="Times New Roman" w:hAnsi="Times New Roman" w:cs="Times New Roman"/>
          <w:sz w:val="24"/>
          <w:szCs w:val="24"/>
        </w:rPr>
        <w:t>ultimately</w:t>
      </w:r>
      <w:r w:rsidR="00760EBE">
        <w:rPr>
          <w:rFonts w:ascii="Times New Roman" w:eastAsia="Times New Roman" w:hAnsi="Times New Roman" w:cs="Times New Roman"/>
          <w:sz w:val="24"/>
          <w:szCs w:val="24"/>
        </w:rPr>
        <w:t>cirrhosi</w:t>
      </w:r>
      <w:proofErr w:type="spellEnd"/>
      <w:r w:rsidR="0076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Pafili</w:t>
      </w:r>
      <w:proofErr w:type="spellEnd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proofErr w:type="spellStart"/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>Roden</w:t>
      </w:r>
      <w:proofErr w:type="spellEnd"/>
      <w:r w:rsidR="00760EB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Non-alcoholic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fatty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liver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disease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not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only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associated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an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increased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risk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hepatocellular carcinoma but also with cardiovascular diseases and complications related to T2DM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 xml:space="preserve">including nephropathy and 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neuropathy (</w:t>
      </w:r>
      <w:proofErr w:type="spell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Zaharia</w:t>
      </w:r>
      <w:proofErr w:type="spellEnd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 .</w:t>
      </w:r>
      <w:proofErr w:type="gram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2019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Targh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er</w:t>
      </w:r>
      <w:proofErr w:type="spellEnd"/>
      <w:proofErr w:type="gramEnd"/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2018; Lazarus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et 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2020</w:t>
      </w:r>
      <w:r w:rsidR="00EA3683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14:paraId="3F0E1A06" w14:textId="77777777" w:rsidR="002B0B95" w:rsidRPr="00071A4E" w:rsidRDefault="00D905B9" w:rsidP="00DD3AF8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71A4E">
        <w:rPr>
          <w:rFonts w:ascii="Times New Roman" w:eastAsia="Times New Roman" w:hAnsi="Times New Roman" w:cs="Times New Roman"/>
          <w:sz w:val="24"/>
          <w:szCs w:val="24"/>
        </w:rPr>
        <w:t>The current guidelines by the American Association for the Study of Liver Disease (AASLD) and the</w:t>
      </w:r>
      <w:r w:rsidRPr="00071A4E">
        <w:rPr>
          <w:rFonts w:ascii="Times New Roman" w:eastAsia="Times New Roman" w:hAnsi="Times New Roman" w:cs="Times New Roman"/>
          <w:spacing w:val="-60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European Association for the Study of the Liver (EASL) have recommended the use of vitamin E in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patients with biopsy-proven NASH and without diabetes. However, current data on the efficacy and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safety of vitamin E has not been considered sufficient to expand this recommendation to diabetic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71A4E">
        <w:rPr>
          <w:rFonts w:ascii="Times New Roman" w:eastAsia="Times New Roman" w:hAnsi="Times New Roman" w:cs="Times New Roman"/>
          <w:sz w:val="24"/>
          <w:szCs w:val="24"/>
        </w:rPr>
        <w:t>with</w:t>
      </w:r>
      <w:r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D2D23">
        <w:rPr>
          <w:rFonts w:ascii="Times New Roman" w:eastAsia="Times New Roman" w:hAnsi="Times New Roman" w:cs="Times New Roman"/>
          <w:sz w:val="24"/>
          <w:szCs w:val="24"/>
        </w:rPr>
        <w:t xml:space="preserve">NASH </w:t>
      </w:r>
      <w:r w:rsidR="00EA368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 w:rsidR="00EA368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Blond et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al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 2017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Chalasani</w:t>
      </w:r>
      <w:proofErr w:type="spellEnd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22923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et al.,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2012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22923" w:rsidRP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="002B0B95" w:rsidRPr="00071A4E">
        <w:rPr>
          <w:rFonts w:ascii="Times New Roman" w:eastAsia="Times New Roman" w:hAnsi="Times New Roman" w:cs="Times New Roman"/>
          <w:sz w:val="24"/>
          <w:szCs w:val="24"/>
        </w:rPr>
        <w:t xml:space="preserve">Vitamin E can lessen oxidative stress and delay the progression of NASH, making it a promising therapeutic </w:t>
      </w:r>
      <w:r w:rsidR="00071A4E" w:rsidRPr="00071A4E">
        <w:rPr>
          <w:rFonts w:ascii="Times New Roman" w:eastAsia="Times New Roman" w:hAnsi="Times New Roman" w:cs="Times New Roman"/>
          <w:sz w:val="24"/>
          <w:szCs w:val="24"/>
        </w:rPr>
        <w:t xml:space="preserve">strategy </w:t>
      </w:r>
      <w:r w:rsidR="002B0B95" w:rsidRPr="00071A4E">
        <w:rPr>
          <w:rFonts w:ascii="Times New Roman" w:eastAsia="Times New Roman" w:hAnsi="Times New Roman" w:cs="Times New Roman"/>
          <w:sz w:val="24"/>
          <w:szCs w:val="24"/>
        </w:rPr>
        <w:t>for th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 xml:space="preserve">e treatment of </w:t>
      </w:r>
      <w:r w:rsidR="00071A4E" w:rsidRPr="00071A4E">
        <w:rPr>
          <w:rFonts w:ascii="Times New Roman" w:eastAsia="Times New Roman" w:hAnsi="Times New Roman" w:cs="Times New Roman"/>
          <w:sz w:val="24"/>
          <w:szCs w:val="24"/>
        </w:rPr>
        <w:t xml:space="preserve">patients with 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NASH (</w:t>
      </w:r>
      <w:proofErr w:type="spellStart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Oseini</w:t>
      </w:r>
      <w:proofErr w:type="spellEnd"/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and </w:t>
      </w:r>
      <w:proofErr w:type="gramStart"/>
      <w:r w:rsidR="00DD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Anya </w:t>
      </w:r>
      <w:r w:rsidR="00071A4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 w:rsidR="00071A4E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10267" w:rsidRPr="00071A4E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="00510267" w:rsidRPr="00071A4E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</w:p>
    <w:p w14:paraId="1B09249C" w14:textId="6A644E7F" w:rsidR="00F85F49" w:rsidRPr="00EC7F23" w:rsidRDefault="00D905B9" w:rsidP="007B5B81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7F23">
        <w:rPr>
          <w:rFonts w:ascii="Times New Roman" w:eastAsia="Times New Roman" w:hAnsi="Times New Roman" w:cs="Times New Roman"/>
          <w:sz w:val="24"/>
          <w:szCs w:val="24"/>
        </w:rPr>
        <w:t xml:space="preserve">Roflumilast is FDA-approved phosphodiesterase 4 (PDE4) inhibitor 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which was approved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for the treatment of moderate-to-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severe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chronic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obstructive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pulmonary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disease.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mice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limited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human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studies,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this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oral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medication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produced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weight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loss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improved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insulin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sensitivity</w:t>
      </w:r>
      <w:r w:rsidR="00510267" w:rsidRPr="00EC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Muo</w:t>
      </w:r>
      <w:proofErr w:type="spellEnd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, 2019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; </w:t>
      </w:r>
      <w:proofErr w:type="spellStart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Alispahic</w:t>
      </w:r>
      <w:proofErr w:type="spellEnd"/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.,</w:t>
      </w:r>
      <w:r w:rsidR="00510267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2020</w:t>
      </w:r>
      <w:r w:rsidR="00510267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Phosphodiesterase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(PDE)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is an enzyme involved in the pathogenesis of chronic inflammatory and degenerative diseases, for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instance,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asthma,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chronic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obstructive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pulmonary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disease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lastRenderedPageBreak/>
        <w:t>(COPD),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psoriatic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arthritis,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atopic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 xml:space="preserve">dermatitis, and dementia of Alzheimer disease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Kawamatawong</w:t>
      </w:r>
      <w:proofErr w:type="spellEnd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et al., 2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021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Phosphodiesterase hydrolyzes nucleotide cyclic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adenosine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(cAMP),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cyclic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guanosine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(cGMP)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inactive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metabolites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adenosine-5-monophosphate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(5-AMP)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7F23">
        <w:rPr>
          <w:rFonts w:ascii="Times New Roman" w:eastAsia="Times New Roman" w:hAnsi="Times New Roman" w:cs="Times New Roman"/>
          <w:sz w:val="24"/>
          <w:szCs w:val="24"/>
        </w:rPr>
        <w:t>guanosine-5-monophosphate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>(5-GMP)</w:t>
      </w:r>
      <w:r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respectively</w:t>
      </w:r>
      <w:r w:rsidR="00EA3683"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Kawamatawong</w:t>
      </w:r>
      <w:proofErr w:type="spellEnd"/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et al</w:t>
      </w:r>
      <w:r w:rsidR="00071A4E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., 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2017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071A4E" w:rsidRPr="00EC7F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7F23" w:rsidRPr="00EC7F23">
        <w:rPr>
          <w:rFonts w:ascii="Times New Roman" w:eastAsia="Times New Roman" w:hAnsi="Times New Roman" w:cs="Times New Roman"/>
          <w:sz w:val="24"/>
          <w:szCs w:val="24"/>
        </w:rPr>
        <w:t xml:space="preserve">Through </w:t>
      </w:r>
      <w:r w:rsidR="002B0B95" w:rsidRPr="00EC7F23">
        <w:rPr>
          <w:rFonts w:ascii="Times New Roman" w:eastAsia="Times New Roman" w:hAnsi="Times New Roman" w:cs="Times New Roman"/>
          <w:sz w:val="24"/>
          <w:szCs w:val="24"/>
        </w:rPr>
        <w:t>increasing intracellular cAMP levels, PDE4 inhibition has a variety of therapeutic consequences. The potential of specific PDE4 inhibitors as cutting-edge anti-inflammatory and antioxidant treatments for a variety of disorders has b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een thoroughly investigated (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Li </w:t>
      </w:r>
      <w:r w:rsid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et al.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EC7F2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A3683" w:rsidRPr="00E750F5">
        <w:rPr>
          <w:rFonts w:ascii="Times New Roman" w:eastAsia="Times New Roman" w:hAnsi="Times New Roman" w:cs="Times New Roman"/>
          <w:b/>
          <w:bCs/>
          <w:sz w:val="24"/>
          <w:szCs w:val="24"/>
        </w:rPr>
        <w:t>2018</w:t>
      </w:r>
      <w:r w:rsidR="00EA3683" w:rsidRPr="00EC7F23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7F23">
        <w:rPr>
          <w:rFonts w:ascii="Times New Roman" w:eastAsia="Times New Roman" w:hAnsi="Times New Roman" w:cs="Times New Roman"/>
          <w:sz w:val="24"/>
          <w:szCs w:val="24"/>
        </w:rPr>
        <w:t>. In this c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ontext, we aimed to e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valuating the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e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fficacy and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s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afety of Roflumilast in </w:t>
      </w:r>
      <w:r w:rsidR="007471AA">
        <w:rPr>
          <w:rFonts w:ascii="Times New Roman" w:eastAsia="Times New Roman" w:hAnsi="Times New Roman" w:cs="Times New Roman"/>
          <w:sz w:val="24"/>
          <w:szCs w:val="24"/>
        </w:rPr>
        <w:t>p</w:t>
      </w:r>
      <w:r w:rsidR="007471AA" w:rsidRPr="00E750F5">
        <w:rPr>
          <w:rFonts w:ascii="Times New Roman" w:eastAsia="Times New Roman" w:hAnsi="Times New Roman" w:cs="Times New Roman"/>
          <w:sz w:val="24"/>
          <w:szCs w:val="24"/>
        </w:rPr>
        <w:t xml:space="preserve">atients </w:t>
      </w:r>
      <w:r w:rsidR="007471AA">
        <w:rPr>
          <w:rFonts w:ascii="Times New Roman" w:eastAsia="Times New Roman" w:hAnsi="Times New Roman" w:cs="Times New Roman"/>
          <w:sz w:val="24"/>
          <w:szCs w:val="24"/>
        </w:rPr>
        <w:t>with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n</w:t>
      </w:r>
      <w:r w:rsidR="00E750F5" w:rsidRPr="00E750F5">
        <w:rPr>
          <w:rFonts w:ascii="Times New Roman" w:eastAsia="Times New Roman" w:hAnsi="Times New Roman" w:cs="Times New Roman"/>
          <w:sz w:val="24"/>
          <w:szCs w:val="24"/>
        </w:rPr>
        <w:t xml:space="preserve">on-alcoholic 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>steatohepatitis</w:t>
      </w:r>
      <w:r w:rsidR="006E4691">
        <w:rPr>
          <w:rFonts w:ascii="Times New Roman" w:eastAsia="Times New Roman" w:hAnsi="Times New Roman" w:cs="Times New Roman"/>
          <w:sz w:val="24"/>
          <w:szCs w:val="24"/>
        </w:rPr>
        <w:t xml:space="preserve"> (NASH)</w:t>
      </w:r>
      <w:r w:rsidR="00E750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8CE32A3" w14:textId="77777777" w:rsidR="00F85F49" w:rsidRPr="00E750F5" w:rsidRDefault="00F85F49" w:rsidP="00E750F5">
      <w:pPr>
        <w:widowControl w:val="0"/>
        <w:autoSpaceDE w:val="0"/>
        <w:autoSpaceDN w:val="0"/>
        <w:spacing w:after="0" w:line="360" w:lineRule="auto"/>
        <w:ind w:right="16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02761" w14:textId="2D0943A0" w:rsidR="00F85F49" w:rsidRPr="0096698E" w:rsidRDefault="00E750F5" w:rsidP="0096698E">
      <w:pPr>
        <w:widowControl w:val="0"/>
        <w:autoSpaceDE w:val="0"/>
        <w:autoSpaceDN w:val="0"/>
        <w:spacing w:before="89" w:after="0" w:line="360" w:lineRule="auto"/>
        <w:ind w:right="16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698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Patients and Methods </w:t>
      </w:r>
    </w:p>
    <w:p w14:paraId="31739F2A" w14:textId="77777777" w:rsidR="00F8161E" w:rsidRPr="00E72376" w:rsidRDefault="00F8161E" w:rsidP="00D01D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2376">
        <w:rPr>
          <w:rFonts w:ascii="Times New Roman" w:hAnsi="Times New Roman" w:cs="Times New Roman"/>
          <w:b/>
          <w:bCs/>
          <w:sz w:val="24"/>
          <w:szCs w:val="24"/>
        </w:rPr>
        <w:t>Study design</w:t>
      </w:r>
    </w:p>
    <w:p w14:paraId="42F0C4EF" w14:textId="4810F84A" w:rsidR="009E6DC4" w:rsidRDefault="00F8161E" w:rsidP="00C0021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2376">
        <w:rPr>
          <w:rFonts w:ascii="Times New Roman" w:hAnsi="Times New Roman" w:cs="Times New Roman"/>
          <w:sz w:val="24"/>
          <w:szCs w:val="24"/>
        </w:rPr>
        <w:t>This study was a randomized controlled parallel study. Patients were recruited from out-patient clinic of Tropical medicine department, Tanta university hospital, Tanta, Egypt. The study involved 5</w:t>
      </w:r>
      <w:r w:rsidR="006A156A" w:rsidRPr="00E72376">
        <w:rPr>
          <w:rFonts w:ascii="Times New Roman" w:hAnsi="Times New Roman" w:cs="Times New Roman"/>
          <w:sz w:val="24"/>
          <w:szCs w:val="24"/>
        </w:rPr>
        <w:t>5</w:t>
      </w:r>
      <w:r w:rsidRPr="00E72376">
        <w:rPr>
          <w:rFonts w:ascii="Times New Roman" w:hAnsi="Times New Roman" w:cs="Times New Roman"/>
          <w:sz w:val="24"/>
          <w:szCs w:val="24"/>
        </w:rPr>
        <w:t xml:space="preserve"> patients with NASH who were randomized using sealed envelope methods with assignment codes for each available allocation into vitamin E group </w:t>
      </w:r>
      <w:r w:rsidR="00F06F19" w:rsidRPr="00E72376">
        <w:rPr>
          <w:rFonts w:ascii="Times New Roman" w:hAnsi="Times New Roman" w:cs="Times New Roman"/>
          <w:sz w:val="24"/>
          <w:szCs w:val="24"/>
        </w:rPr>
        <w:t xml:space="preserve">or </w:t>
      </w:r>
      <w:r w:rsidRPr="00E72376">
        <w:rPr>
          <w:rFonts w:ascii="Times New Roman" w:hAnsi="Times New Roman" w:cs="Times New Roman"/>
          <w:sz w:val="24"/>
          <w:szCs w:val="24"/>
        </w:rPr>
        <w:t>control group</w:t>
      </w:r>
      <w:r w:rsidR="00F06F19" w:rsidRPr="00E72376">
        <w:rPr>
          <w:rFonts w:ascii="Times New Roman" w:hAnsi="Times New Roman" w:cs="Times New Roman"/>
          <w:sz w:val="24"/>
          <w:szCs w:val="24"/>
        </w:rPr>
        <w:t xml:space="preserve"> </w:t>
      </w:r>
      <w:r w:rsidR="006A156A" w:rsidRPr="00E72376">
        <w:rPr>
          <w:rFonts w:ascii="Times New Roman" w:hAnsi="Times New Roman" w:cs="Times New Roman"/>
          <w:sz w:val="24"/>
          <w:szCs w:val="24"/>
        </w:rPr>
        <w:t xml:space="preserve">(n=24) </w:t>
      </w:r>
      <w:r w:rsidRPr="00E72376">
        <w:rPr>
          <w:rFonts w:ascii="Times New Roman" w:hAnsi="Times New Roman" w:cs="Times New Roman"/>
          <w:sz w:val="24"/>
          <w:szCs w:val="24"/>
        </w:rPr>
        <w:t xml:space="preserve">which received vitamin E 1000 mg once daily and </w:t>
      </w:r>
      <w:r w:rsidR="00F06F19" w:rsidRPr="00E72376">
        <w:rPr>
          <w:rFonts w:ascii="Times New Roman" w:hAnsi="Times New Roman" w:cs="Times New Roman"/>
          <w:sz w:val="24"/>
          <w:szCs w:val="24"/>
        </w:rPr>
        <w:t xml:space="preserve">roflumilast group </w:t>
      </w:r>
      <w:r w:rsidR="006A156A" w:rsidRPr="00E72376">
        <w:rPr>
          <w:rFonts w:ascii="Times New Roman" w:hAnsi="Times New Roman" w:cs="Times New Roman"/>
          <w:sz w:val="24"/>
          <w:szCs w:val="24"/>
        </w:rPr>
        <w:t xml:space="preserve">(n=31) </w:t>
      </w:r>
      <w:r w:rsidRPr="00E72376">
        <w:rPr>
          <w:rFonts w:ascii="Times New Roman" w:hAnsi="Times New Roman" w:cs="Times New Roman"/>
          <w:sz w:val="24"/>
          <w:szCs w:val="24"/>
        </w:rPr>
        <w:t xml:space="preserve">which received </w:t>
      </w:r>
      <w:r w:rsidR="006A156A" w:rsidRPr="00E72376">
        <w:rPr>
          <w:rFonts w:ascii="Times New Roman" w:hAnsi="Times New Roman" w:cs="Times New Roman"/>
          <w:sz w:val="24"/>
          <w:szCs w:val="24"/>
        </w:rPr>
        <w:t>r</w:t>
      </w:r>
      <w:r w:rsidRPr="00E72376">
        <w:rPr>
          <w:rFonts w:ascii="Times New Roman" w:hAnsi="Times New Roman" w:cs="Times New Roman"/>
          <w:sz w:val="24"/>
          <w:szCs w:val="24"/>
        </w:rPr>
        <w:t xml:space="preserve">oflumilast 500 </w:t>
      </w:r>
      <w:proofErr w:type="spellStart"/>
      <w:r w:rsidRPr="00E72376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E72376">
        <w:rPr>
          <w:rFonts w:ascii="Times New Roman" w:hAnsi="Times New Roman" w:cs="Times New Roman"/>
          <w:sz w:val="24"/>
          <w:szCs w:val="24"/>
        </w:rPr>
        <w:t xml:space="preserve"> once daily. The study duration was 3 months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whereas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patients</w:t>
      </w:r>
      <w:r w:rsidR="0096698E" w:rsidRPr="00E723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were</w:t>
      </w:r>
      <w:r w:rsidR="0096698E" w:rsidRPr="00E723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assessed at</w:t>
      </w:r>
      <w:r w:rsidR="0096698E" w:rsidRPr="00E7237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baseline</w:t>
      </w:r>
      <w:r w:rsidR="0096698E" w:rsidRPr="00E7237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96698E" w:rsidRPr="00E723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3 months after</w:t>
      </w:r>
      <w:r w:rsidR="0096698E" w:rsidRPr="00E7237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6698E" w:rsidRPr="00E72376">
        <w:rPr>
          <w:rFonts w:ascii="Times New Roman" w:eastAsia="Times New Roman" w:hAnsi="Times New Roman" w:cs="Times New Roman"/>
          <w:sz w:val="24"/>
          <w:szCs w:val="24"/>
        </w:rPr>
        <w:t>intervention</w:t>
      </w:r>
      <w:r w:rsidRPr="00E72376">
        <w:rPr>
          <w:rFonts w:ascii="Times New Roman" w:hAnsi="Times New Roman" w:cs="Times New Roman"/>
          <w:sz w:val="24"/>
          <w:szCs w:val="24"/>
        </w:rPr>
        <w:t xml:space="preserve">. The study was conducted following the ethical standards of Helsinki declaration in 1964 and its later amendments. The </w:t>
      </w:r>
      <w:r w:rsidR="0096698E" w:rsidRPr="00E72376">
        <w:rPr>
          <w:rFonts w:ascii="Times New Roman" w:hAnsi="Times New Roman" w:cs="Times New Roman"/>
          <w:sz w:val="24"/>
          <w:szCs w:val="24"/>
        </w:rPr>
        <w:t>study was</w:t>
      </w:r>
      <w:r w:rsidRPr="00E72376">
        <w:rPr>
          <w:rFonts w:ascii="Times New Roman" w:hAnsi="Times New Roman" w:cs="Times New Roman"/>
          <w:sz w:val="24"/>
          <w:szCs w:val="24"/>
        </w:rPr>
        <w:t xml:space="preserve"> approved by Research Ethical committee of Tanta University (approval code:</w:t>
      </w:r>
      <w:bookmarkStart w:id="0" w:name="_Hlk179618282"/>
      <w:r w:rsidR="00A15E91" w:rsidRPr="00E72376">
        <w:rPr>
          <w:rFonts w:ascii="Times New Roman" w:hAnsi="Times New Roman" w:cs="Times New Roman"/>
          <w:sz w:val="24"/>
          <w:szCs w:val="24"/>
        </w:rPr>
        <w:t>35336/3/22</w:t>
      </w:r>
      <w:bookmarkEnd w:id="0"/>
      <w:r w:rsidRPr="00E72376">
        <w:rPr>
          <w:rFonts w:ascii="Times New Roman" w:hAnsi="Times New Roman" w:cs="Times New Roman"/>
          <w:sz w:val="24"/>
          <w:szCs w:val="24"/>
        </w:rPr>
        <w:t xml:space="preserve">). </w:t>
      </w:r>
      <w:r w:rsidR="00C00213" w:rsidRPr="00E72376">
        <w:rPr>
          <w:rFonts w:ascii="Times New Roman" w:hAnsi="Times New Roman" w:cs="Times New Roman"/>
          <w:sz w:val="24"/>
          <w:szCs w:val="24"/>
        </w:rPr>
        <w:t>The study was registered as a clinical trial on clinicaltrial.gov with ID (</w:t>
      </w:r>
      <w:hyperlink r:id="rId9" w:tgtFrame="_blank" w:history="1">
        <w:r w:rsidR="00C00213" w:rsidRPr="00E723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NCT06677788</w:t>
        </w:r>
      </w:hyperlink>
      <w:r w:rsidR="00C00213" w:rsidRPr="00E72376">
        <w:rPr>
          <w:rFonts w:ascii="Times New Roman" w:hAnsi="Times New Roman" w:cs="Times New Roman"/>
          <w:sz w:val="24"/>
          <w:szCs w:val="24"/>
        </w:rPr>
        <w:t>)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. All participants gave their written informed </w:t>
      </w:r>
      <w:r w:rsidR="00A15E91" w:rsidRPr="00E72376">
        <w:rPr>
          <w:rFonts w:ascii="Times New Roman" w:hAnsi="Times New Roman" w:cs="Times New Roman"/>
          <w:sz w:val="24"/>
          <w:szCs w:val="24"/>
        </w:rPr>
        <w:t>consent</w:t>
      </w:r>
      <w:r w:rsidR="0096698E" w:rsidRPr="00E72376">
        <w:rPr>
          <w:rFonts w:ascii="Times New Roman" w:hAnsi="Times New Roman" w:cs="Times New Roman"/>
          <w:sz w:val="24"/>
          <w:szCs w:val="24"/>
        </w:rPr>
        <w:t>. The inclusion criteria included p</w:t>
      </w:r>
      <w:r w:rsidRPr="00E72376">
        <w:rPr>
          <w:rFonts w:ascii="Times New Roman" w:hAnsi="Times New Roman" w:cs="Times New Roman"/>
          <w:sz w:val="24"/>
          <w:szCs w:val="24"/>
        </w:rPr>
        <w:t>atients wi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th </w:t>
      </w:r>
      <w:proofErr w:type="spellStart"/>
      <w:r w:rsidR="0096698E" w:rsidRPr="00E72376">
        <w:rPr>
          <w:rFonts w:ascii="Times New Roman" w:hAnsi="Times New Roman" w:cs="Times New Roman"/>
          <w:sz w:val="24"/>
          <w:szCs w:val="24"/>
        </w:rPr>
        <w:t>Cytokeratine</w:t>
      </w:r>
      <w:proofErr w:type="spellEnd"/>
      <w:r w:rsidR="0096698E" w:rsidRPr="00E72376">
        <w:rPr>
          <w:rFonts w:ascii="Times New Roman" w:hAnsi="Times New Roman" w:cs="Times New Roman"/>
          <w:sz w:val="24"/>
          <w:szCs w:val="24"/>
        </w:rPr>
        <w:t xml:space="preserve"> level &gt;240 IU/L, a</w:t>
      </w:r>
      <w:r w:rsidRPr="00E72376">
        <w:rPr>
          <w:rFonts w:ascii="Times New Roman" w:hAnsi="Times New Roman" w:cs="Times New Roman"/>
          <w:sz w:val="24"/>
          <w:szCs w:val="24"/>
        </w:rPr>
        <w:t>du</w:t>
      </w:r>
      <w:r w:rsidR="0096698E" w:rsidRPr="00E72376">
        <w:rPr>
          <w:rFonts w:ascii="Times New Roman" w:hAnsi="Times New Roman" w:cs="Times New Roman"/>
          <w:sz w:val="24"/>
          <w:szCs w:val="24"/>
        </w:rPr>
        <w:t>lt patient (age &gt; 18 years old), both sex, o</w:t>
      </w:r>
      <w:r w:rsidRPr="00E72376">
        <w:rPr>
          <w:rFonts w:ascii="Times New Roman" w:hAnsi="Times New Roman" w:cs="Times New Roman"/>
          <w:sz w:val="24"/>
          <w:szCs w:val="24"/>
        </w:rPr>
        <w:t>verweight and obese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subjects, p</w:t>
      </w:r>
      <w:r w:rsidRPr="00E72376">
        <w:rPr>
          <w:rFonts w:ascii="Times New Roman" w:hAnsi="Times New Roman" w:cs="Times New Roman"/>
          <w:sz w:val="24"/>
          <w:szCs w:val="24"/>
        </w:rPr>
        <w:t>atients with eviden</w:t>
      </w:r>
      <w:r w:rsidR="0096698E" w:rsidRPr="00E72376">
        <w:rPr>
          <w:rFonts w:ascii="Times New Roman" w:hAnsi="Times New Roman" w:cs="Times New Roman"/>
          <w:sz w:val="24"/>
          <w:szCs w:val="24"/>
        </w:rPr>
        <w:t>ce of steatosis through imaging, p</w:t>
      </w:r>
      <w:r w:rsidRPr="00E72376">
        <w:rPr>
          <w:rFonts w:ascii="Times New Roman" w:hAnsi="Times New Roman" w:cs="Times New Roman"/>
          <w:sz w:val="24"/>
          <w:szCs w:val="24"/>
        </w:rPr>
        <w:t>atient with mild to moderate elevation in aminotransferase activity (&gt;2 ,but &lt;</w:t>
      </w:r>
      <w:r w:rsidR="0096698E" w:rsidRPr="00E72376">
        <w:rPr>
          <w:rFonts w:ascii="Times New Roman" w:hAnsi="Times New Roman" w:cs="Times New Roman"/>
          <w:sz w:val="24"/>
          <w:szCs w:val="24"/>
        </w:rPr>
        <w:t>5 times upper limit of normal ), p</w:t>
      </w:r>
      <w:r w:rsidRPr="00E72376">
        <w:rPr>
          <w:rFonts w:ascii="Times New Roman" w:hAnsi="Times New Roman" w:cs="Times New Roman"/>
          <w:sz w:val="24"/>
          <w:szCs w:val="24"/>
        </w:rPr>
        <w:t>atient with Hep</w:t>
      </w:r>
      <w:r w:rsidR="0096698E" w:rsidRPr="00E72376">
        <w:rPr>
          <w:rFonts w:ascii="Times New Roman" w:hAnsi="Times New Roman" w:cs="Times New Roman"/>
          <w:sz w:val="24"/>
          <w:szCs w:val="24"/>
        </w:rPr>
        <w:t>atic steatosis index (HSI) &gt; 36, p</w:t>
      </w:r>
      <w:r w:rsidRPr="00E72376">
        <w:rPr>
          <w:rFonts w:ascii="Times New Roman" w:hAnsi="Times New Roman" w:cs="Times New Roman"/>
          <w:sz w:val="24"/>
          <w:szCs w:val="24"/>
        </w:rPr>
        <w:t xml:space="preserve">atient with HAIR ( hypertension ,alanine aminotransferase level </w:t>
      </w:r>
      <w:r w:rsidR="0096698E" w:rsidRPr="00E72376">
        <w:rPr>
          <w:rFonts w:ascii="Times New Roman" w:hAnsi="Times New Roman" w:cs="Times New Roman"/>
          <w:sz w:val="24"/>
          <w:szCs w:val="24"/>
        </w:rPr>
        <w:t>,insulin resistance</w:t>
      </w:r>
      <w:r w:rsidR="00D01D00" w:rsidRPr="00E72376">
        <w:rPr>
          <w:rFonts w:ascii="Times New Roman" w:hAnsi="Times New Roman" w:cs="Times New Roman"/>
          <w:sz w:val="24"/>
          <w:szCs w:val="24"/>
        </w:rPr>
        <w:t>)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of 2 or 3 and patients with </w:t>
      </w:r>
      <w:proofErr w:type="spellStart"/>
      <w:r w:rsidR="0096698E" w:rsidRPr="00E72376">
        <w:rPr>
          <w:rFonts w:ascii="Times New Roman" w:hAnsi="Times New Roman" w:cs="Times New Roman"/>
          <w:sz w:val="24"/>
          <w:szCs w:val="24"/>
        </w:rPr>
        <w:t>f</w:t>
      </w:r>
      <w:r w:rsidRPr="00E72376">
        <w:rPr>
          <w:rFonts w:ascii="Times New Roman" w:hAnsi="Times New Roman" w:cs="Times New Roman"/>
          <w:sz w:val="24"/>
          <w:szCs w:val="24"/>
        </w:rPr>
        <w:t>ibroscan</w:t>
      </w:r>
      <w:proofErr w:type="spellEnd"/>
      <w:r w:rsidRPr="00E72376">
        <w:rPr>
          <w:rFonts w:ascii="Times New Roman" w:hAnsi="Times New Roman" w:cs="Times New Roman"/>
          <w:sz w:val="24"/>
          <w:szCs w:val="24"/>
        </w:rPr>
        <w:t xml:space="preserve"> score &gt;7Kpa and &lt; 12.5 </w:t>
      </w:r>
      <w:proofErr w:type="spellStart"/>
      <w:r w:rsidRPr="00E72376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E72376">
        <w:rPr>
          <w:rFonts w:ascii="Times New Roman" w:hAnsi="Times New Roman" w:cs="Times New Roman"/>
          <w:sz w:val="24"/>
          <w:szCs w:val="24"/>
        </w:rPr>
        <w:t xml:space="preserve"> (F2 – F3).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 The exclusion criteria a</w:t>
      </w:r>
      <w:r w:rsidRPr="00E72376">
        <w:rPr>
          <w:rFonts w:ascii="Times New Roman" w:hAnsi="Times New Roman" w:cs="Times New Roman"/>
          <w:sz w:val="24"/>
          <w:szCs w:val="24"/>
        </w:rPr>
        <w:t>lcohol consumer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s, </w:t>
      </w:r>
      <w:r w:rsidRPr="00E72376">
        <w:rPr>
          <w:rFonts w:ascii="Times New Roman" w:hAnsi="Times New Roman" w:cs="Times New Roman"/>
          <w:sz w:val="24"/>
          <w:szCs w:val="24"/>
        </w:rPr>
        <w:t>smokers</w:t>
      </w:r>
      <w:r w:rsidR="0096698E" w:rsidRPr="00E72376">
        <w:rPr>
          <w:rFonts w:ascii="Times New Roman" w:hAnsi="Times New Roman" w:cs="Times New Roman"/>
          <w:sz w:val="24"/>
          <w:szCs w:val="24"/>
        </w:rPr>
        <w:t>, p</w:t>
      </w:r>
      <w:r w:rsidRPr="00E72376">
        <w:rPr>
          <w:rFonts w:ascii="Times New Roman" w:hAnsi="Times New Roman" w:cs="Times New Roman"/>
          <w:sz w:val="24"/>
          <w:szCs w:val="24"/>
        </w:rPr>
        <w:t>atients with Wilson</w:t>
      </w:r>
      <w:r w:rsidR="0096698E" w:rsidRPr="00E72376">
        <w:rPr>
          <w:rFonts w:ascii="Times New Roman" w:hAnsi="Times New Roman" w:cs="Times New Roman"/>
          <w:sz w:val="24"/>
          <w:szCs w:val="24"/>
        </w:rPr>
        <w:t xml:space="preserve">`s disease and </w:t>
      </w:r>
      <w:r w:rsidR="0096698E" w:rsidRPr="00E72376">
        <w:rPr>
          <w:rFonts w:ascii="Times New Roman" w:hAnsi="Times New Roman" w:cs="Times New Roman"/>
          <w:sz w:val="24"/>
          <w:szCs w:val="24"/>
        </w:rPr>
        <w:lastRenderedPageBreak/>
        <w:t>hemochromatosis, patients with viral hepatitis, p</w:t>
      </w:r>
      <w:r w:rsidRPr="00E72376">
        <w:rPr>
          <w:rFonts w:ascii="Times New Roman" w:hAnsi="Times New Roman" w:cs="Times New Roman"/>
          <w:sz w:val="24"/>
          <w:szCs w:val="24"/>
        </w:rPr>
        <w:t>a</w:t>
      </w:r>
      <w:r w:rsidR="0096698E" w:rsidRPr="00E72376">
        <w:rPr>
          <w:rFonts w:ascii="Times New Roman" w:hAnsi="Times New Roman" w:cs="Times New Roman"/>
          <w:sz w:val="24"/>
          <w:szCs w:val="24"/>
        </w:rPr>
        <w:t>tients with cirrhosis. p</w:t>
      </w:r>
      <w:r w:rsidRPr="00E72376">
        <w:rPr>
          <w:rFonts w:ascii="Times New Roman" w:hAnsi="Times New Roman" w:cs="Times New Roman"/>
          <w:sz w:val="24"/>
          <w:szCs w:val="24"/>
        </w:rPr>
        <w:t>atie</w:t>
      </w:r>
      <w:r w:rsidR="0096698E" w:rsidRPr="00E72376">
        <w:rPr>
          <w:rFonts w:ascii="Times New Roman" w:hAnsi="Times New Roman" w:cs="Times New Roman"/>
          <w:sz w:val="24"/>
          <w:szCs w:val="24"/>
        </w:rPr>
        <w:t>nts with inflammatory diseases, p</w:t>
      </w:r>
      <w:r w:rsidRPr="00E72376">
        <w:rPr>
          <w:rFonts w:ascii="Times New Roman" w:hAnsi="Times New Roman" w:cs="Times New Roman"/>
          <w:sz w:val="24"/>
          <w:szCs w:val="24"/>
        </w:rPr>
        <w:t>atients with other comorbid disease that elevate transaminases (congestiv</w:t>
      </w:r>
      <w:r w:rsidR="0096698E" w:rsidRPr="00E72376">
        <w:rPr>
          <w:rFonts w:ascii="Times New Roman" w:hAnsi="Times New Roman" w:cs="Times New Roman"/>
          <w:sz w:val="24"/>
          <w:szCs w:val="24"/>
        </w:rPr>
        <w:t>e heart failure and malignancy), p</w:t>
      </w:r>
      <w:r w:rsidRPr="00E72376">
        <w:rPr>
          <w:rFonts w:ascii="Times New Roman" w:hAnsi="Times New Roman" w:cs="Times New Roman"/>
          <w:sz w:val="24"/>
          <w:szCs w:val="24"/>
        </w:rPr>
        <w:t xml:space="preserve">atients on medications that interfere with </w:t>
      </w:r>
      <w:r w:rsidRPr="00D01D00">
        <w:rPr>
          <w:rFonts w:ascii="Times New Roman" w:hAnsi="Times New Roman" w:cs="Times New Roman"/>
          <w:sz w:val="24"/>
          <w:szCs w:val="24"/>
        </w:rPr>
        <w:t>lip</w:t>
      </w:r>
      <w:r w:rsidR="0096698E" w:rsidRPr="00D01D00">
        <w:rPr>
          <w:rFonts w:ascii="Times New Roman" w:hAnsi="Times New Roman" w:cs="Times New Roman"/>
          <w:sz w:val="24"/>
          <w:szCs w:val="24"/>
        </w:rPr>
        <w:t>id and carbohydrate metabolism, p</w:t>
      </w:r>
      <w:r w:rsidRPr="00D01D00">
        <w:rPr>
          <w:rFonts w:ascii="Times New Roman" w:hAnsi="Times New Roman" w:cs="Times New Roman"/>
          <w:sz w:val="24"/>
          <w:szCs w:val="24"/>
        </w:rPr>
        <w:t>ati</w:t>
      </w:r>
      <w:r w:rsidR="0096698E" w:rsidRPr="00D01D00">
        <w:rPr>
          <w:rFonts w:ascii="Times New Roman" w:hAnsi="Times New Roman" w:cs="Times New Roman"/>
          <w:sz w:val="24"/>
          <w:szCs w:val="24"/>
        </w:rPr>
        <w:t xml:space="preserve">ents on </w:t>
      </w:r>
      <w:proofErr w:type="spellStart"/>
      <w:r w:rsidR="0096698E" w:rsidRPr="00D01D00">
        <w:rPr>
          <w:rFonts w:ascii="Times New Roman" w:hAnsi="Times New Roman" w:cs="Times New Roman"/>
          <w:sz w:val="24"/>
          <w:szCs w:val="24"/>
        </w:rPr>
        <w:t>stateogenic</w:t>
      </w:r>
      <w:proofErr w:type="spellEnd"/>
      <w:r w:rsidR="0096698E" w:rsidRPr="00D01D00">
        <w:rPr>
          <w:rFonts w:ascii="Times New Roman" w:hAnsi="Times New Roman" w:cs="Times New Roman"/>
          <w:sz w:val="24"/>
          <w:szCs w:val="24"/>
        </w:rPr>
        <w:t xml:space="preserve"> medications, p</w:t>
      </w:r>
      <w:r w:rsidRPr="00D01D00">
        <w:rPr>
          <w:rFonts w:ascii="Times New Roman" w:hAnsi="Times New Roman" w:cs="Times New Roman"/>
          <w:sz w:val="24"/>
          <w:szCs w:val="24"/>
        </w:rPr>
        <w:t>regnan</w:t>
      </w:r>
      <w:r w:rsidR="0096698E" w:rsidRPr="00D01D00">
        <w:rPr>
          <w:rFonts w:ascii="Times New Roman" w:hAnsi="Times New Roman" w:cs="Times New Roman"/>
          <w:sz w:val="24"/>
          <w:szCs w:val="24"/>
        </w:rPr>
        <w:t>t and lactating women and f</w:t>
      </w:r>
      <w:r w:rsidRPr="00D01D00">
        <w:rPr>
          <w:rFonts w:ascii="Times New Roman" w:hAnsi="Times New Roman" w:cs="Times New Roman"/>
          <w:sz w:val="24"/>
          <w:szCs w:val="24"/>
        </w:rPr>
        <w:t>emales on oral contraceptive pills.</w:t>
      </w:r>
      <w:r w:rsidRPr="00D01D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162DA7" w14:textId="7B81F068" w:rsidR="00F85F49" w:rsidRPr="009E6DC4" w:rsidRDefault="007700E9" w:rsidP="009E6D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D00">
        <w:rPr>
          <w:rFonts w:asciiTheme="majorBidi" w:hAnsiTheme="majorBidi" w:cstheme="majorBidi"/>
          <w:b/>
          <w:bCs/>
          <w:sz w:val="24"/>
          <w:szCs w:val="24"/>
        </w:rPr>
        <w:t>Measurements</w:t>
      </w:r>
    </w:p>
    <w:p w14:paraId="0EE2103A" w14:textId="77777777" w:rsidR="007700E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Patients were assessed at baseline and 3 months after intervention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11952929" w14:textId="77777777" w:rsidR="007700E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1.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Demography</w:t>
      </w:r>
      <w:r w:rsidR="00F85F49" w:rsidRPr="00D01D00">
        <w:rPr>
          <w:rFonts w:asciiTheme="majorBidi" w:eastAsia="Times New Roman" w:hAnsiTheme="majorBidi" w:cstheme="majorBidi"/>
          <w:b/>
          <w:bCs/>
          <w:spacing w:val="-7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F85F49" w:rsidRPr="00D01D00">
        <w:rPr>
          <w:rFonts w:asciiTheme="majorBidi" w:eastAsia="Times New Roman" w:hAnsiTheme="majorBidi" w:cstheme="majorBidi"/>
          <w:b/>
          <w:bCs/>
          <w:spacing w:val="-9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anthropometric</w:t>
      </w:r>
      <w:r w:rsidR="00F85F49" w:rsidRPr="00D01D00">
        <w:rPr>
          <w:rFonts w:asciiTheme="majorBidi" w:eastAsia="Times New Roman" w:hAnsiTheme="majorBidi" w:cstheme="majorBidi"/>
          <w:b/>
          <w:bCs/>
          <w:spacing w:val="-8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measurement</w:t>
      </w:r>
    </w:p>
    <w:p w14:paraId="2258C431" w14:textId="77777777" w:rsidR="00F85F49" w:rsidRPr="00D01D00" w:rsidRDefault="00F85F4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All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participants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submitted to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demography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(</w:t>
      </w:r>
      <w:r w:rsidR="00574B62"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>age, sex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medication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history</w:t>
      </w:r>
      <w:r w:rsidR="00574B62" w:rsidRPr="00D01D00">
        <w:rPr>
          <w:rFonts w:asciiTheme="majorBidi" w:eastAsia="Times New Roman" w:hAnsiTheme="majorBidi" w:cstheme="majorBidi"/>
          <w:spacing w:val="-7"/>
          <w:sz w:val="24"/>
          <w:szCs w:val="24"/>
        </w:rPr>
        <w:t>)</w:t>
      </w:r>
      <w:r w:rsidR="007700E9" w:rsidRPr="00D01D00">
        <w:rPr>
          <w:rFonts w:asciiTheme="majorBidi" w:eastAsia="Times New Roman" w:hAnsiTheme="majorBidi" w:cstheme="majorBidi"/>
          <w:sz w:val="24"/>
          <w:szCs w:val="24"/>
        </w:rPr>
        <w:t>, p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hysical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examination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 measurement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3"/>
          <w:sz w:val="24"/>
          <w:szCs w:val="24"/>
        </w:rPr>
        <w:t xml:space="preserve"> </w:t>
      </w:r>
      <w:r w:rsidR="00574B62" w:rsidRPr="00D01D00">
        <w:rPr>
          <w:rFonts w:asciiTheme="majorBidi" w:eastAsia="Times New Roman" w:hAnsiTheme="majorBidi" w:cstheme="majorBidi"/>
          <w:sz w:val="24"/>
          <w:szCs w:val="24"/>
        </w:rPr>
        <w:t>weight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and</w:t>
      </w:r>
      <w:r w:rsidR="00574B62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>height</w:t>
      </w:r>
      <w:r w:rsidR="007700E9"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7700E9"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with subsequent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calculation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body</w:t>
      </w:r>
      <w:r w:rsidRPr="00D01D00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mass</w:t>
      </w:r>
      <w:r w:rsidRPr="00D01D00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(BMI)</w:t>
      </w:r>
      <w:r w:rsidR="00510267" w:rsidRPr="00D01D00">
        <w:rPr>
          <w:rFonts w:asciiTheme="majorBidi" w:hAnsiTheme="majorBidi" w:cstheme="majorBidi"/>
          <w:sz w:val="24"/>
          <w:szCs w:val="24"/>
        </w:rPr>
        <w:t xml:space="preserve"> 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= [Weight (kg)÷ Height</w:t>
      </w:r>
      <w:r w:rsidR="00510267" w:rsidRPr="00D01D00">
        <w:rPr>
          <w:rFonts w:asciiTheme="majorBidi" w:eastAsia="Times New Roman" w:hAnsiTheme="majorBidi" w:cstheme="majorBidi"/>
          <w:sz w:val="24"/>
          <w:szCs w:val="24"/>
          <w:vertAlign w:val="superscript"/>
        </w:rPr>
        <w:t>2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 xml:space="preserve"> (m)].</w:t>
      </w:r>
    </w:p>
    <w:p w14:paraId="426B4B6A" w14:textId="77777777" w:rsidR="00F85F49" w:rsidRPr="00D01D00" w:rsidRDefault="007700E9" w:rsidP="00D01D00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2.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Calculation</w:t>
      </w:r>
      <w:r w:rsidR="00F85F49" w:rsidRPr="00D01D00">
        <w:rPr>
          <w:rFonts w:asciiTheme="majorBidi" w:eastAsia="Times New Roman" w:hAnsiTheme="majorBidi" w:cstheme="majorBidi"/>
          <w:b/>
          <w:bCs/>
          <w:spacing w:val="-6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hepatic</w:t>
      </w:r>
      <w:r w:rsidR="00F85F49" w:rsidRPr="00D01D00">
        <w:rPr>
          <w:rFonts w:asciiTheme="majorBidi" w:eastAsia="Times New Roman" w:hAnsiTheme="majorBidi" w:cstheme="majorBidi"/>
          <w:b/>
          <w:bCs/>
          <w:spacing w:val="-4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steatosis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index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(HSI)</w:t>
      </w:r>
      <w:r w:rsidR="00F85F49"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</w:t>
      </w:r>
      <w:proofErr w:type="gramStart"/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HAIR</w:t>
      </w:r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)</w:t>
      </w:r>
      <w:proofErr w:type="gramEnd"/>
      <w:r w:rsidR="00F85F49" w:rsidRPr="00D01D00">
        <w:rPr>
          <w:rFonts w:asciiTheme="majorBidi" w:eastAsia="Times New Roman" w:hAnsiTheme="majorBidi" w:cstheme="majorBidi"/>
          <w:b/>
          <w:bCs/>
          <w:spacing w:val="-5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scores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(at</w:t>
      </w:r>
      <w:r w:rsidR="00F85F49"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="00F85F49"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baseline)</w:t>
      </w:r>
    </w:p>
    <w:p w14:paraId="29390384" w14:textId="77777777" w:rsidR="00F85F49" w:rsidRPr="00D01D00" w:rsidRDefault="00F85F49" w:rsidP="005A612F">
      <w:pPr>
        <w:pStyle w:val="ListParagraph"/>
        <w:widowControl w:val="0"/>
        <w:numPr>
          <w:ilvl w:val="1"/>
          <w:numId w:val="10"/>
        </w:numPr>
        <w:tabs>
          <w:tab w:val="left" w:pos="284"/>
          <w:tab w:val="righ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Hepatic</w:t>
      </w:r>
      <w:r w:rsidRPr="00D01D00">
        <w:rPr>
          <w:rFonts w:asciiTheme="majorBidi" w:eastAsia="Times New Roman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steatosis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(HSI)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is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based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on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gender,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history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type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2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diabetes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mellitus,</w:t>
      </w:r>
      <w:r w:rsidRPr="00D01D00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BMI,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aspartate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transaminase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(AST)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alanine</w:t>
      </w:r>
      <w:r w:rsidRPr="00D01D00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transaminase (ALT</w:t>
      </w:r>
      <w:proofErr w:type="gramStart"/>
      <w:r w:rsidRPr="00D01D00">
        <w:rPr>
          <w:rFonts w:asciiTheme="majorBidi" w:eastAsia="Times New Roman" w:hAnsiTheme="majorBidi" w:cstheme="majorBidi"/>
          <w:sz w:val="24"/>
          <w:szCs w:val="24"/>
        </w:rPr>
        <w:t>).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H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</w:t>
      </w:r>
      <w:r w:rsidR="00510267" w:rsidRPr="00D01D00">
        <w:rPr>
          <w:rFonts w:asciiTheme="majorBidi" w:eastAsia="Times New Roman" w:hAnsiTheme="majorBidi" w:cstheme="majorBidi"/>
          <w:sz w:val="24"/>
          <w:szCs w:val="24"/>
        </w:rPr>
        <w:t>I</w:t>
      </w:r>
      <w:proofErr w:type="gramEnd"/>
      <w:r w:rsidRPr="00D01D00">
        <w:rPr>
          <w:rFonts w:asciiTheme="majorBidi" w:eastAsia="Times New Roman" w:hAnsiTheme="majorBidi" w:cstheme="majorBidi"/>
          <w:sz w:val="24"/>
          <w:szCs w:val="24"/>
        </w:rPr>
        <w:t>=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(ALT/AST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ratio)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+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BMI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(addition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 +2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if</w:t>
      </w:r>
      <w:r w:rsidRPr="00D01D00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female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+2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if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diabetic)</w:t>
      </w:r>
      <w:r w:rsidR="00510267" w:rsidRPr="00D01D00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10267" w:rsidRPr="00D01D00">
        <w:rPr>
          <w:rFonts w:asciiTheme="majorBidi" w:hAnsiTheme="majorBidi" w:cstheme="majorBidi"/>
          <w:b/>
          <w:bCs/>
          <w:sz w:val="24"/>
          <w:szCs w:val="24"/>
        </w:rPr>
        <w:t>Sviklane</w:t>
      </w:r>
      <w:proofErr w:type="spellEnd"/>
      <w:r w:rsidR="00510267" w:rsidRPr="00D01D00">
        <w:rPr>
          <w:rFonts w:asciiTheme="majorBidi" w:hAnsiTheme="majorBidi" w:cstheme="majorBidi"/>
          <w:b/>
          <w:bCs/>
          <w:sz w:val="24"/>
          <w:szCs w:val="24"/>
        </w:rPr>
        <w:t xml:space="preserve">  et al., 2018</w:t>
      </w:r>
      <w:r w:rsidR="00510267" w:rsidRPr="00D01D00">
        <w:rPr>
          <w:rFonts w:asciiTheme="majorBidi" w:hAnsiTheme="majorBidi" w:cstheme="majorBidi"/>
          <w:sz w:val="24"/>
          <w:szCs w:val="24"/>
        </w:rPr>
        <w:t>).</w:t>
      </w:r>
    </w:p>
    <w:p w14:paraId="0B48A8E9" w14:textId="77777777" w:rsidR="00F85F49" w:rsidRPr="005A612F" w:rsidRDefault="00D01D00" w:rsidP="005A612F">
      <w:pPr>
        <w:pStyle w:val="ListParagraph"/>
        <w:widowControl w:val="0"/>
        <w:numPr>
          <w:ilvl w:val="1"/>
          <w:numId w:val="10"/>
        </w:numPr>
        <w:tabs>
          <w:tab w:val="left" w:pos="284"/>
          <w:tab w:val="right" w:pos="426"/>
        </w:tabs>
        <w:autoSpaceDE w:val="0"/>
        <w:autoSpaceDN w:val="0"/>
        <w:spacing w:after="0" w:line="360" w:lineRule="auto"/>
        <w:ind w:left="0" w:firstLine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HAIR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score</w:t>
      </w:r>
      <w:r w:rsidR="00F85F49" w:rsidRPr="005A612F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depends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on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the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following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A90B92" w:rsidRPr="005A612F">
        <w:rPr>
          <w:rFonts w:asciiTheme="majorBidi" w:eastAsia="Times New Roman" w:hAnsiTheme="majorBidi" w:cstheme="majorBidi"/>
          <w:sz w:val="24"/>
          <w:szCs w:val="24"/>
        </w:rPr>
        <w:t>parameters</w:t>
      </w:r>
      <w:r w:rsidR="00A90B92" w:rsidRPr="005A612F">
        <w:rPr>
          <w:rFonts w:asciiTheme="majorBidi" w:eastAsia="Times New Roman" w:hAnsiTheme="majorBidi" w:cstheme="majorBidi"/>
          <w:spacing w:val="-4"/>
          <w:sz w:val="24"/>
          <w:szCs w:val="24"/>
        </w:rPr>
        <w:t>:</w:t>
      </w:r>
      <w:r w:rsidR="007700E9" w:rsidRPr="005A612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Hypertension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(&gt;140/90),</w:t>
      </w:r>
      <w:r w:rsidR="00F85F49" w:rsidRPr="005A612F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alanine</w:t>
      </w:r>
      <w:r w:rsidR="00F85F49" w:rsidRPr="005A612F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aminotransferase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level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(&gt;40</w:t>
      </w:r>
      <w:r w:rsidR="00F85F49" w:rsidRPr="005A612F">
        <w:rPr>
          <w:rFonts w:asciiTheme="majorBidi" w:eastAsia="Times New Roman" w:hAnsiTheme="majorBidi" w:cstheme="majorBidi"/>
          <w:spacing w:val="-5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IU/L)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and</w:t>
      </w:r>
      <w:r w:rsidR="00F85F49" w:rsidRPr="005A612F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insulin</w:t>
      </w:r>
      <w:r w:rsidR="00F85F49" w:rsidRPr="005A612F">
        <w:rPr>
          <w:rFonts w:asciiTheme="majorBidi" w:eastAsia="Times New Roman" w:hAnsiTheme="majorBidi" w:cstheme="majorBidi"/>
          <w:spacing w:val="-6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Resistance</w:t>
      </w:r>
      <w:r w:rsidR="00F85F49" w:rsidRPr="005A612F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(HOMA-IR)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&gt;</w:t>
      </w:r>
      <w:r w:rsidR="00F85F49" w:rsidRPr="005A612F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85F49" w:rsidRPr="005A612F">
        <w:rPr>
          <w:rFonts w:asciiTheme="majorBidi" w:eastAsia="Times New Roman" w:hAnsiTheme="majorBidi" w:cstheme="majorBidi"/>
          <w:sz w:val="24"/>
          <w:szCs w:val="24"/>
        </w:rPr>
        <w:t>5.</w:t>
      </w:r>
      <w:r w:rsidR="00510267" w:rsidRPr="005A612F">
        <w:rPr>
          <w:rFonts w:asciiTheme="majorBidi" w:hAnsiTheme="majorBidi" w:cstheme="majorBidi"/>
          <w:sz w:val="24"/>
          <w:szCs w:val="24"/>
        </w:rPr>
        <w:t xml:space="preserve">  (</w:t>
      </w:r>
      <w:r w:rsidR="00510267" w:rsidRPr="005A612F">
        <w:rPr>
          <w:rFonts w:asciiTheme="majorBidi" w:hAnsiTheme="majorBidi" w:cstheme="majorBidi"/>
          <w:b/>
          <w:bCs/>
          <w:sz w:val="24"/>
          <w:szCs w:val="24"/>
        </w:rPr>
        <w:t>Claus, 2014</w:t>
      </w:r>
      <w:r w:rsidR="00510267" w:rsidRPr="005A612F">
        <w:rPr>
          <w:rFonts w:asciiTheme="majorBidi" w:hAnsiTheme="majorBidi" w:cstheme="majorBidi"/>
          <w:sz w:val="24"/>
          <w:szCs w:val="24"/>
        </w:rPr>
        <w:t>).</w:t>
      </w:r>
    </w:p>
    <w:p w14:paraId="7D84B0D5" w14:textId="77777777" w:rsidR="007700E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567"/>
        </w:tabs>
        <w:autoSpaceDE w:val="0"/>
        <w:autoSpaceDN w:val="0"/>
        <w:spacing w:after="0" w:line="360" w:lineRule="auto"/>
        <w:ind w:left="0" w:firstLine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Liver</w:t>
      </w:r>
      <w:r w:rsidRPr="00D01D00">
        <w:rPr>
          <w:rFonts w:asciiTheme="majorBidi" w:eastAsia="Times New Roman" w:hAnsiTheme="majorBidi" w:cstheme="majorBidi"/>
          <w:b/>
          <w:bCs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Stiffness</w:t>
      </w:r>
      <w:r w:rsidRPr="00D01D00">
        <w:rPr>
          <w:rFonts w:asciiTheme="majorBidi" w:eastAsia="Times New Roman" w:hAnsiTheme="majorBidi" w:cstheme="majorBidi"/>
          <w:b/>
          <w:bCs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measurement</w:t>
      </w:r>
      <w:r w:rsidRPr="00D01D00">
        <w:rPr>
          <w:rFonts w:asciiTheme="majorBidi" w:eastAsia="Times New Roman" w:hAnsiTheme="majorBidi" w:cstheme="majorBidi"/>
          <w:b/>
          <w:bCs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(LSM)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by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fibro-scan.</w:t>
      </w:r>
      <w:r w:rsidR="00F2192C" w:rsidRPr="00D01D00">
        <w:rPr>
          <w:rFonts w:asciiTheme="majorBidi" w:hAnsiTheme="majorBidi" w:cstheme="majorBidi"/>
          <w:sz w:val="24"/>
          <w:szCs w:val="24"/>
        </w:rPr>
        <w:t xml:space="preserve"> </w:t>
      </w:r>
    </w:p>
    <w:p w14:paraId="6680D270" w14:textId="77777777" w:rsidR="00F85F49" w:rsidRPr="00D01D00" w:rsidRDefault="00F2192C" w:rsidP="00D01D00">
      <w:pPr>
        <w:pStyle w:val="ListParagraph"/>
        <w:widowControl w:val="0"/>
        <w:tabs>
          <w:tab w:val="left" w:pos="1001"/>
        </w:tabs>
        <w:autoSpaceDE w:val="0"/>
        <w:autoSpaceDN w:val="0"/>
        <w:spacing w:after="0" w:line="360" w:lineRule="auto"/>
        <w:ind w:left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Transient elastography (</w:t>
      </w:r>
      <w:proofErr w:type="spellStart"/>
      <w:r w:rsidRPr="00D01D00">
        <w:rPr>
          <w:rFonts w:asciiTheme="majorBidi" w:hAnsiTheme="majorBidi" w:cstheme="majorBidi"/>
          <w:sz w:val="24"/>
          <w:szCs w:val="24"/>
        </w:rPr>
        <w:t>Fibroscan</w:t>
      </w:r>
      <w:proofErr w:type="spellEnd"/>
      <w:r w:rsidRPr="00D01D0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D01D00">
        <w:rPr>
          <w:rFonts w:asciiTheme="majorBidi" w:hAnsiTheme="majorBidi" w:cstheme="majorBidi"/>
          <w:sz w:val="24"/>
          <w:szCs w:val="24"/>
        </w:rPr>
        <w:t>Echosens</w:t>
      </w:r>
      <w:proofErr w:type="spellEnd"/>
      <w:r w:rsidRPr="00D01D00">
        <w:rPr>
          <w:rFonts w:asciiTheme="majorBidi" w:hAnsiTheme="majorBidi" w:cstheme="majorBidi"/>
          <w:sz w:val="24"/>
          <w:szCs w:val="24"/>
        </w:rPr>
        <w:t>, Paris) was used to assess liver stiffness depending up-on the method formerly prescribed (</w:t>
      </w:r>
      <w:r w:rsidRPr="00D01D00">
        <w:rPr>
          <w:rFonts w:asciiTheme="majorBidi" w:hAnsiTheme="majorBidi" w:cstheme="majorBidi"/>
          <w:b/>
          <w:bCs/>
          <w:sz w:val="24"/>
          <w:szCs w:val="24"/>
        </w:rPr>
        <w:t>Fung et al., 2008</w:t>
      </w:r>
      <w:r w:rsidRPr="00D01D00">
        <w:rPr>
          <w:rFonts w:asciiTheme="majorBidi" w:hAnsiTheme="majorBidi" w:cstheme="majorBidi"/>
          <w:sz w:val="24"/>
          <w:szCs w:val="24"/>
        </w:rPr>
        <w:t>). Through a single independent operator, at least ten valid measurements were obtained for each patient. Results were included in the final analysis only if the following three criteria were met: at least ten valid measurements, success rate &gt;60% and the interquartile range (IQR)-to-liver stiffness ratio was ≤0.30. The median values of the validated measurements for eac</w:t>
      </w:r>
      <w:r w:rsidR="004E2CA7" w:rsidRPr="00D01D00">
        <w:rPr>
          <w:rFonts w:asciiTheme="majorBidi" w:hAnsiTheme="majorBidi" w:cstheme="majorBidi"/>
          <w:sz w:val="24"/>
          <w:szCs w:val="24"/>
        </w:rPr>
        <w:t>h patient were represen</w:t>
      </w:r>
      <w:r w:rsidRPr="00D01D00">
        <w:rPr>
          <w:rFonts w:asciiTheme="majorBidi" w:hAnsiTheme="majorBidi" w:cstheme="majorBidi"/>
          <w:sz w:val="24"/>
          <w:szCs w:val="24"/>
        </w:rPr>
        <w:t>tative to the liver stiffness and expressed in units of kilopascals (kPa) (</w:t>
      </w:r>
      <w:r w:rsidRPr="00D01D00">
        <w:rPr>
          <w:rFonts w:asciiTheme="majorBidi" w:hAnsiTheme="majorBidi" w:cstheme="majorBidi"/>
          <w:b/>
          <w:bCs/>
          <w:sz w:val="24"/>
          <w:szCs w:val="24"/>
        </w:rPr>
        <w:t>Fung et al., 2008</w:t>
      </w:r>
      <w:r w:rsidRPr="00D01D00">
        <w:rPr>
          <w:rFonts w:asciiTheme="majorBidi" w:hAnsiTheme="majorBidi" w:cstheme="majorBidi"/>
          <w:sz w:val="24"/>
          <w:szCs w:val="24"/>
        </w:rPr>
        <w:t xml:space="preserve">). </w:t>
      </w:r>
    </w:p>
    <w:p w14:paraId="771604A7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right" w:pos="284"/>
          <w:tab w:val="left" w:pos="1001"/>
        </w:tabs>
        <w:autoSpaceDE w:val="0"/>
        <w:autoSpaceDN w:val="0"/>
        <w:spacing w:after="0" w:line="360" w:lineRule="auto"/>
        <w:ind w:left="0" w:firstLine="0"/>
        <w:rPr>
          <w:rFonts w:asciiTheme="majorBidi" w:eastAsia="Times New Roman" w:hAnsiTheme="majorBidi" w:cstheme="majorBidi"/>
          <w:b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Blood</w:t>
      </w:r>
      <w:r w:rsidRPr="00D01D00">
        <w:rPr>
          <w:rFonts w:asciiTheme="majorBidi" w:eastAsia="Times New Roman" w:hAnsiTheme="majorBidi" w:cstheme="majorBidi"/>
          <w:b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sample</w:t>
      </w:r>
      <w:r w:rsidRPr="00D01D00">
        <w:rPr>
          <w:rFonts w:asciiTheme="majorBidi" w:eastAsia="Times New Roman" w:hAnsiTheme="majorBidi" w:cstheme="majorBidi"/>
          <w:b/>
          <w:spacing w:val="-5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collection</w:t>
      </w:r>
      <w:r w:rsidRPr="00D01D00">
        <w:rPr>
          <w:rFonts w:asciiTheme="majorBidi" w:eastAsia="Times New Roman" w:hAnsiTheme="majorBidi" w:cstheme="majorBidi"/>
          <w:b/>
          <w:spacing w:val="-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b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biochemical</w:t>
      </w:r>
      <w:r w:rsidRPr="00D01D00">
        <w:rPr>
          <w:rFonts w:asciiTheme="majorBidi" w:eastAsia="Times New Roman" w:hAnsiTheme="majorBidi" w:cstheme="majorBidi"/>
          <w:b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measurement</w:t>
      </w:r>
      <w:r w:rsidRPr="00D01D00">
        <w:rPr>
          <w:rFonts w:asciiTheme="majorBidi" w:eastAsia="Times New Roman" w:hAnsiTheme="majorBidi" w:cstheme="majorBidi"/>
          <w:b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sz w:val="24"/>
          <w:szCs w:val="24"/>
        </w:rPr>
        <w:t>of</w:t>
      </w:r>
    </w:p>
    <w:p w14:paraId="22BD5F13" w14:textId="535309A2" w:rsidR="00F85F49" w:rsidRPr="00E72376" w:rsidRDefault="006B0128" w:rsidP="00E72376">
      <w:pPr>
        <w:widowControl w:val="0"/>
        <w:tabs>
          <w:tab w:val="left" w:pos="1001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E72376">
        <w:rPr>
          <w:rStyle w:val="A0"/>
          <w:rFonts w:asciiTheme="majorBidi" w:hAnsiTheme="majorBidi" w:cstheme="majorBidi"/>
          <w:sz w:val="24"/>
          <w:szCs w:val="24"/>
        </w:rPr>
        <w:t xml:space="preserve">Approximately 10 ml of venous blood was taken from each patient after overnight fasting by sterile venipuncture, without frothing 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lastRenderedPageBreak/>
        <w:t>and after minimal ve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softHyphen/>
        <w:t xml:space="preserve">nous stasis using disposable syringes. 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>B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 xml:space="preserve">lood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samples were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 xml:space="preserve"> delivered in a vacutainer serum separator </w:t>
      </w:r>
      <w:proofErr w:type="gramStart"/>
      <w:r w:rsidRPr="00E72376">
        <w:rPr>
          <w:rStyle w:val="A0"/>
          <w:rFonts w:asciiTheme="majorBidi" w:hAnsiTheme="majorBidi" w:cstheme="majorBidi"/>
          <w:sz w:val="24"/>
          <w:szCs w:val="24"/>
        </w:rPr>
        <w:t>tube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s</w:t>
      </w:r>
      <w:proofErr w:type="gramEnd"/>
      <w:r w:rsidRPr="00E72376">
        <w:rPr>
          <w:rStyle w:val="A0"/>
          <w:rFonts w:asciiTheme="majorBidi" w:hAnsiTheme="majorBidi" w:cstheme="majorBidi"/>
          <w:sz w:val="24"/>
          <w:szCs w:val="24"/>
        </w:rPr>
        <w:t>. Immediat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e centrifugation at 3000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rpm was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 </w:t>
      </w:r>
      <w:r w:rsidRPr="00E72376">
        <w:rPr>
          <w:rStyle w:val="A0"/>
          <w:rFonts w:asciiTheme="majorBidi" w:hAnsiTheme="majorBidi" w:cstheme="majorBidi"/>
          <w:sz w:val="24"/>
          <w:szCs w:val="24"/>
        </w:rPr>
        <w:t>performed and then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 the serum was separated and divided into two </w:t>
      </w:r>
      <w:r w:rsidR="000E5DE9" w:rsidRPr="00E72376">
        <w:rPr>
          <w:rStyle w:val="A0"/>
          <w:rFonts w:asciiTheme="majorBidi" w:hAnsiTheme="majorBidi" w:cstheme="majorBidi"/>
          <w:sz w:val="24"/>
          <w:szCs w:val="24"/>
        </w:rPr>
        <w:t>portions</w:t>
      </w:r>
      <w:r w:rsidR="00FE4847" w:rsidRPr="00E72376">
        <w:rPr>
          <w:rStyle w:val="A0"/>
          <w:rFonts w:asciiTheme="majorBidi" w:hAnsiTheme="majorBidi" w:cstheme="majorBidi"/>
          <w:sz w:val="24"/>
          <w:szCs w:val="24"/>
        </w:rPr>
        <w:t xml:space="preserve">. The first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portion was used for determination of fasting blood </w:t>
      </w:r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glucose (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glucose oxidase method), liver enzymes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aspartate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transaminase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"AST</w:t>
      </w:r>
      <w:proofErr w:type="gramStart"/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"</w:t>
      </w:r>
      <w:r w:rsidR="00382D77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, </w:t>
      </w:r>
      <w:r w:rsidR="00382D77" w:rsidRPr="00E72376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alanine</w:t>
      </w:r>
      <w:proofErr w:type="gramEnd"/>
      <w:r w:rsidR="00382D77" w:rsidRPr="00E72376">
        <w:rPr>
          <w:rFonts w:asciiTheme="majorBidi" w:eastAsia="Times New Roman" w:hAnsiTheme="majorBidi" w:cstheme="majorBidi"/>
          <w:spacing w:val="2"/>
          <w:sz w:val="24"/>
          <w:szCs w:val="24"/>
        </w:rPr>
        <w:t xml:space="preserve"> </w:t>
      </w:r>
      <w:r w:rsidR="00382D77" w:rsidRPr="00E72376">
        <w:rPr>
          <w:rFonts w:asciiTheme="majorBidi" w:eastAsia="Times New Roman" w:hAnsiTheme="majorBidi" w:cstheme="majorBidi"/>
          <w:sz w:val="24"/>
          <w:szCs w:val="24"/>
        </w:rPr>
        <w:t>transaminase "ALT"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and </w:t>
      </w:r>
      <w:r w:rsidR="00C51CA2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gamma-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glutamyl transaminase "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GGT</w:t>
      </w:r>
      <w:r w:rsidR="00382D7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"</w:t>
      </w:r>
      <w:r w:rsidR="004436A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(</w:t>
      </w:r>
      <w:proofErr w:type="spellStart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spectrophotometerially</w:t>
      </w:r>
      <w:proofErr w:type="spellEnd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) and lipid panel (enzymatic </w:t>
      </w:r>
      <w:proofErr w:type="spellStart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colorimeteric</w:t>
      </w:r>
      <w:proofErr w:type="spellEnd"/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 method). The second portion of the s</w:t>
      </w:r>
      <w:r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erum </w:t>
      </w:r>
      <w:r w:rsidR="00FE4847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was stored at -80 °C until biochemical analysis of biological markers </w:t>
      </w:r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 xml:space="preserve">included </w:t>
      </w:r>
      <w:proofErr w:type="spellStart"/>
      <w:r w:rsidR="000E5DE9" w:rsidRPr="00E72376">
        <w:rPr>
          <w:rStyle w:val="A0"/>
          <w:rFonts w:asciiTheme="majorBidi" w:hAnsiTheme="majorBidi" w:cstheme="majorBidi"/>
          <w:color w:val="auto"/>
          <w:sz w:val="24"/>
          <w:szCs w:val="24"/>
        </w:rPr>
        <w:t>cytokeratine</w:t>
      </w:r>
      <w:proofErr w:type="spellEnd"/>
      <w:r w:rsidR="00F85F49" w:rsidRPr="00E72376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="000E5DE9" w:rsidRPr="00E72376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level which was assessed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at baseline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only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using enzyme linked immune-sorbent assay kit "ELISA" (</w:t>
      </w:r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 xml:space="preserve">My </w:t>
      </w:r>
      <w:proofErr w:type="spellStart"/>
      <w:proofErr w:type="gramStart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BioSource,Inc</w:t>
      </w:r>
      <w:proofErr w:type="gramEnd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,USA</w:t>
      </w:r>
      <w:proofErr w:type="spellEnd"/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 xml:space="preserve"> .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catalogue number:</w:t>
      </w:r>
      <w:r w:rsidR="00A053E7" w:rsidRPr="00E72376">
        <w:t xml:space="preserve"> </w:t>
      </w:r>
      <w:r w:rsidR="00A053E7" w:rsidRPr="00E72376">
        <w:rPr>
          <w:rFonts w:asciiTheme="majorBidi" w:eastAsia="Times New Roman" w:hAnsiTheme="majorBidi" w:cstheme="majorBidi"/>
          <w:sz w:val="24"/>
          <w:szCs w:val="24"/>
        </w:rPr>
        <w:t>MBS3802423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), f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asting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insulin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level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was assessed using ELISA </w:t>
      </w:r>
      <w:r w:rsidR="00AF5EE0" w:rsidRPr="00E72376">
        <w:rPr>
          <w:rFonts w:asciiTheme="majorBidi" w:eastAsia="Times New Roman" w:hAnsiTheme="majorBidi" w:cstheme="majorBidi"/>
          <w:sz w:val="24"/>
          <w:szCs w:val="24"/>
        </w:rPr>
        <w:t>kit (</w:t>
      </w:r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 xml:space="preserve">DRG </w:t>
      </w:r>
      <w:proofErr w:type="spellStart"/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International,Inc.USA</w:t>
      </w:r>
      <w:proofErr w:type="spellEnd"/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.</w:t>
      </w:r>
      <w:r w:rsidR="00AF5EE0" w:rsidRPr="00E72376">
        <w:rPr>
          <w:rFonts w:asciiTheme="majorBidi" w:eastAsia="Times New Roman" w:hAnsiTheme="majorBidi" w:cstheme="majorBidi"/>
          <w:sz w:val="24"/>
          <w:szCs w:val="24"/>
        </w:rPr>
        <w:t xml:space="preserve"> catalogue number:</w:t>
      </w:r>
      <w:r w:rsidR="00E132A7" w:rsidRPr="00E72376">
        <w:rPr>
          <w:rFonts w:asciiTheme="majorBidi" w:eastAsia="Times New Roman" w:hAnsiTheme="majorBidi" w:cstheme="majorBidi"/>
          <w:sz w:val="24"/>
          <w:szCs w:val="24"/>
        </w:rPr>
        <w:t>EIA-2935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), 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Tumor</w:t>
      </w:r>
      <w:r w:rsidR="00F85F49" w:rsidRPr="00E72376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necrosis</w:t>
      </w:r>
      <w:r w:rsidR="00F85F49" w:rsidRPr="00E72376">
        <w:rPr>
          <w:rFonts w:asciiTheme="majorBidi" w:eastAsia="Times New Roman" w:hAnsiTheme="majorBidi" w:cstheme="majorBidi"/>
          <w:spacing w:val="-4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factor</w:t>
      </w:r>
      <w:r w:rsidR="00F85F49" w:rsidRPr="00E72376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alpha</w:t>
      </w:r>
      <w:r w:rsidR="00F85F49" w:rsidRPr="00E72376">
        <w:rPr>
          <w:rFonts w:asciiTheme="majorBidi" w:eastAsia="Times New Roman" w:hAnsiTheme="majorBidi" w:cstheme="majorBidi"/>
          <w:spacing w:val="-7"/>
          <w:sz w:val="24"/>
          <w:szCs w:val="24"/>
        </w:rPr>
        <w:t xml:space="preserve">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(TNF-α)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 which was evaluated using ELISA kit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(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Assaypro</w:t>
      </w:r>
      <w:proofErr w:type="spellEnd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, LLC Biotechnology company USA: 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 xml:space="preserve">catalogue number: 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ET2010-1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),  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Malondialdehyde</w:t>
      </w:r>
      <w:r w:rsidR="00F85F49" w:rsidRPr="00E72376">
        <w:rPr>
          <w:rFonts w:asciiTheme="majorBidi" w:eastAsia="Times New Roman" w:hAnsiTheme="majorBidi" w:cstheme="majorBidi"/>
          <w:spacing w:val="-9"/>
          <w:sz w:val="24"/>
          <w:szCs w:val="24"/>
        </w:rPr>
        <w:t xml:space="preserve"> 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MDA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 which was determined using ELISA kit (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Wuhan Fine Biotech Co., </w:t>
      </w:r>
      <w:proofErr w:type="spellStart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Ltd,China</w:t>
      </w:r>
      <w:proofErr w:type="spellEnd"/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 xml:space="preserve">., 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catalogue number:</w:t>
      </w:r>
      <w:r w:rsidR="00D737F2" w:rsidRPr="00E72376">
        <w:t xml:space="preserve"> </w:t>
      </w:r>
      <w:r w:rsidR="00E4264D" w:rsidRPr="00E72376">
        <w:rPr>
          <w:rFonts w:asciiTheme="majorBidi" w:eastAsia="Times New Roman" w:hAnsiTheme="majorBidi" w:cstheme="majorBidi"/>
          <w:sz w:val="24"/>
          <w:szCs w:val="24"/>
        </w:rPr>
        <w:t>EH4174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),  and transforming growth factor – 1 beta "</w:t>
      </w:r>
      <w:r w:rsidR="00F85F49" w:rsidRPr="00E72376">
        <w:rPr>
          <w:rFonts w:asciiTheme="majorBidi" w:eastAsia="Times New Roman" w:hAnsiTheme="majorBidi" w:cstheme="majorBidi"/>
          <w:sz w:val="24"/>
          <w:szCs w:val="24"/>
        </w:rPr>
        <w:t>TGF-1β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" kit (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>Sun Red, Biological Technology Co., Ltd, Shanghai, China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>, catalogue number:</w:t>
      </w:r>
      <w:r w:rsidR="0001220C" w:rsidRPr="00E72376">
        <w:t xml:space="preserve"> </w:t>
      </w:r>
      <w:r w:rsidR="0001220C" w:rsidRPr="00E72376">
        <w:rPr>
          <w:rFonts w:asciiTheme="majorBidi" w:eastAsia="Times New Roman" w:hAnsiTheme="majorBidi" w:cstheme="majorBidi"/>
          <w:sz w:val="24"/>
          <w:szCs w:val="24"/>
        </w:rPr>
        <w:t>201-12-5480</w:t>
      </w:r>
      <w:r w:rsidR="000E5DE9" w:rsidRPr="00E72376">
        <w:rPr>
          <w:rFonts w:asciiTheme="majorBidi" w:eastAsia="Times New Roman" w:hAnsiTheme="majorBidi" w:cstheme="majorBidi"/>
          <w:sz w:val="24"/>
          <w:szCs w:val="24"/>
        </w:rPr>
        <w:t xml:space="preserve"> ). </w:t>
      </w:r>
    </w:p>
    <w:p w14:paraId="55F51EAA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Calculated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parameters</w:t>
      </w:r>
    </w:p>
    <w:p w14:paraId="37A63387" w14:textId="77777777" w:rsidR="00F85F49" w:rsidRPr="00D01D00" w:rsidRDefault="00F85F49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>Calculation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homeostatic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model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index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insulin resistance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(HOMA-</w:t>
      </w:r>
      <w:proofErr w:type="gramStart"/>
      <w:r w:rsidRPr="00D01D00">
        <w:rPr>
          <w:rFonts w:asciiTheme="majorBidi" w:eastAsia="Times New Roman" w:hAnsiTheme="majorBidi" w:cstheme="majorBidi"/>
          <w:sz w:val="24"/>
          <w:szCs w:val="24"/>
        </w:rPr>
        <w:t>IR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>)</w:t>
      </w:r>
      <w:proofErr w:type="gramEnd"/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 xml:space="preserve"> and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 homeostatic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model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spacing w:val="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β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cell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function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(HOMA-β)</w:t>
      </w:r>
      <w:r w:rsidR="000E5DE9" w:rsidRPr="00D01D00">
        <w:rPr>
          <w:rFonts w:asciiTheme="majorBidi" w:eastAsia="Times New Roman" w:hAnsiTheme="majorBidi" w:cstheme="majorBidi"/>
          <w:sz w:val="24"/>
          <w:szCs w:val="24"/>
        </w:rPr>
        <w:t xml:space="preserve"> was done at baseline and 3 months after intervention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7E139EBA" w14:textId="77777777" w:rsidR="00F85F49" w:rsidRPr="00D01D00" w:rsidRDefault="00F85F49" w:rsidP="005A612F">
      <w:pPr>
        <w:pStyle w:val="ListParagraph"/>
        <w:widowControl w:val="0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360" w:lineRule="auto"/>
        <w:ind w:left="0" w:firstLine="0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Assessment</w:t>
      </w:r>
      <w:r w:rsidRPr="00D01D00">
        <w:rPr>
          <w:rFonts w:asciiTheme="majorBidi" w:eastAsia="Times New Roman" w:hAnsiTheme="majorBidi" w:cstheme="majorBidi"/>
          <w:b/>
          <w:bCs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of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participant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adherence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and</w:t>
      </w:r>
      <w:r w:rsidRPr="00D01D00">
        <w:rPr>
          <w:rFonts w:asciiTheme="majorBidi" w:eastAsia="Times New Roman" w:hAnsiTheme="majorBidi" w:cstheme="majorBidi"/>
          <w:b/>
          <w:bCs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drug</w:t>
      </w:r>
      <w:r w:rsidRPr="00D01D00">
        <w:rPr>
          <w:rFonts w:asciiTheme="majorBidi" w:eastAsia="Times New Roman" w:hAnsiTheme="majorBidi" w:cstheme="majorBidi"/>
          <w:b/>
          <w:bCs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b/>
          <w:bCs/>
          <w:sz w:val="24"/>
          <w:szCs w:val="24"/>
        </w:rPr>
        <w:t>tolerability</w:t>
      </w:r>
    </w:p>
    <w:p w14:paraId="51BD39DC" w14:textId="77777777" w:rsidR="00F2192C" w:rsidRPr="00D01D00" w:rsidRDefault="00F85F49" w:rsidP="00D01D00">
      <w:pPr>
        <w:widowControl w:val="0"/>
        <w:tabs>
          <w:tab w:val="left" w:pos="1462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During the study duration, vitamin E and Roflumilast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supplied at monthly intervals. We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assess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ed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participant</w:t>
      </w:r>
      <w:r w:rsidRPr="00D01D00">
        <w:rPr>
          <w:rFonts w:asciiTheme="majorBidi" w:eastAsia="Times New Roman" w:hAnsiTheme="majorBidi" w:cstheme="majorBidi"/>
          <w:spacing w:val="1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adherence</w:t>
      </w:r>
      <w:r w:rsidRPr="00D01D00">
        <w:rPr>
          <w:rFonts w:asciiTheme="majorBidi" w:eastAsia="Times New Roman" w:hAnsiTheme="majorBidi" w:cstheme="majorBidi"/>
          <w:spacing w:val="9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through</w:t>
      </w:r>
      <w:r w:rsidRPr="00D01D00">
        <w:rPr>
          <w:rFonts w:asciiTheme="majorBidi" w:eastAsia="Times New Roman" w:hAnsiTheme="majorBidi" w:cstheme="majorBidi"/>
          <w:spacing w:val="14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counting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the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pills,</w:t>
      </w:r>
      <w:r w:rsidRPr="00D01D00">
        <w:rPr>
          <w:rFonts w:asciiTheme="majorBidi" w:eastAsia="Times New Roman" w:hAnsiTheme="majorBidi" w:cstheme="majorBidi"/>
          <w:spacing w:val="1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medication</w:t>
      </w:r>
      <w:r w:rsidRPr="00D01D00">
        <w:rPr>
          <w:rFonts w:asciiTheme="majorBidi" w:eastAsia="Times New Roman" w:hAnsiTheme="majorBidi" w:cstheme="majorBidi"/>
          <w:spacing w:val="10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refilling</w:t>
      </w:r>
      <w:r w:rsidRPr="00D01D00">
        <w:rPr>
          <w:rFonts w:asciiTheme="majorBidi" w:eastAsia="Times New Roman" w:hAnsiTheme="majorBidi" w:cstheme="majorBidi"/>
          <w:spacing w:val="8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rate. Participant who consume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d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less than &lt; 90 % of the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study medications at any month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 excluded. Participants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 xml:space="preserve"> followed-up weekly by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phone calls and during monthly clinic visit to assess their compliance and to report any drug</w:t>
      </w:r>
      <w:r w:rsidRPr="00D01D00">
        <w:rPr>
          <w:rFonts w:asciiTheme="majorBidi" w:eastAsia="Times New Roman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clinical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side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effects. The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adverse</w:t>
      </w:r>
      <w:r w:rsidRPr="00D01D00">
        <w:rPr>
          <w:rFonts w:asciiTheme="majorBidi" w:eastAsia="Times New Roman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effects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="00F2192C" w:rsidRPr="00D01D00">
        <w:rPr>
          <w:rFonts w:asciiTheme="majorBidi" w:eastAsia="Times New Roman" w:hAnsiTheme="majorBidi" w:cstheme="majorBidi"/>
          <w:sz w:val="24"/>
          <w:szCs w:val="24"/>
        </w:rPr>
        <w:t>were</w:t>
      </w:r>
      <w:r w:rsidRPr="00D01D00">
        <w:rPr>
          <w:rFonts w:asciiTheme="majorBidi" w:eastAsia="Times New Roman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collected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through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adverse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effects</w:t>
      </w:r>
      <w:r w:rsidRPr="00D01D00">
        <w:rPr>
          <w:rFonts w:asciiTheme="majorBidi" w:eastAsia="Times New Roman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reporting</w:t>
      </w:r>
      <w:r w:rsidRPr="00D01D00">
        <w:rPr>
          <w:rFonts w:asciiTheme="majorBidi" w:eastAsia="Times New Roman" w:hAnsiTheme="majorBidi" w:cstheme="majorBidi"/>
          <w:spacing w:val="7"/>
          <w:sz w:val="24"/>
          <w:szCs w:val="24"/>
        </w:rPr>
        <w:t xml:space="preserve"> </w:t>
      </w:r>
      <w:r w:rsidRPr="00D01D00">
        <w:rPr>
          <w:rFonts w:asciiTheme="majorBidi" w:eastAsia="Times New Roman" w:hAnsiTheme="majorBidi" w:cstheme="majorBidi"/>
          <w:sz w:val="24"/>
          <w:szCs w:val="24"/>
        </w:rPr>
        <w:t>form</w:t>
      </w:r>
      <w:r w:rsidR="00D01D00" w:rsidRPr="00D01D00">
        <w:rPr>
          <w:rFonts w:asciiTheme="majorBidi" w:eastAsia="Times New Roman" w:hAnsiTheme="majorBidi" w:cstheme="majorBidi"/>
          <w:sz w:val="24"/>
          <w:szCs w:val="24"/>
        </w:rPr>
        <w:t xml:space="preserve">. </w:t>
      </w:r>
    </w:p>
    <w:p w14:paraId="6361832A" w14:textId="77777777" w:rsidR="00F2192C" w:rsidRPr="00D01D00" w:rsidRDefault="00F2192C" w:rsidP="00D01D00">
      <w:pPr>
        <w:spacing w:after="0" w:line="360" w:lineRule="auto"/>
        <w:rPr>
          <w:rFonts w:asciiTheme="majorBidi" w:hAnsiTheme="majorBidi" w:cstheme="majorBidi"/>
          <w:b/>
          <w:sz w:val="24"/>
          <w:szCs w:val="24"/>
        </w:rPr>
      </w:pPr>
      <w:r w:rsidRPr="00D01D00">
        <w:rPr>
          <w:rFonts w:asciiTheme="majorBidi" w:hAnsiTheme="majorBidi" w:cstheme="majorBidi"/>
          <w:b/>
          <w:sz w:val="24"/>
          <w:szCs w:val="24"/>
        </w:rPr>
        <w:t>Primary</w:t>
      </w:r>
      <w:r w:rsidRPr="00D01D00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and</w:t>
      </w:r>
      <w:r w:rsidRPr="00D01D00">
        <w:rPr>
          <w:rFonts w:asciiTheme="majorBidi" w:hAnsiTheme="majorBidi" w:cstheme="majorBidi"/>
          <w:b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secondary</w:t>
      </w:r>
      <w:r w:rsidRPr="00D01D00">
        <w:rPr>
          <w:rFonts w:asciiTheme="majorBidi" w:hAnsiTheme="majorBidi" w:cstheme="majorBidi"/>
          <w:b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b/>
          <w:sz w:val="24"/>
          <w:szCs w:val="24"/>
        </w:rPr>
        <w:t>outcomes</w:t>
      </w:r>
    </w:p>
    <w:p w14:paraId="2EF1BEB8" w14:textId="62B01277" w:rsidR="00F2192C" w:rsidRDefault="00F2192C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primary</w:t>
      </w:r>
      <w:r w:rsidRPr="00D01D00">
        <w:rPr>
          <w:rFonts w:asciiTheme="majorBidi" w:hAnsiTheme="majorBidi" w:cstheme="majorBidi"/>
          <w:spacing w:val="45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outcome</w:t>
      </w:r>
      <w:r w:rsidRPr="00D01D00">
        <w:rPr>
          <w:rFonts w:asciiTheme="majorBidi" w:hAnsiTheme="majorBidi" w:cstheme="majorBidi"/>
          <w:spacing w:val="50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change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in</w:t>
      </w:r>
      <w:r w:rsidRPr="00D01D00">
        <w:rPr>
          <w:rFonts w:asciiTheme="majorBidi" w:hAnsiTheme="majorBidi" w:cstheme="majorBidi"/>
          <w:spacing w:val="48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liver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stiffness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measurement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(LSM)</w:t>
      </w:r>
      <w:r w:rsidRPr="00D01D00">
        <w:rPr>
          <w:rFonts w:asciiTheme="majorBidi" w:hAnsiTheme="majorBidi" w:cstheme="majorBidi"/>
          <w:spacing w:val="49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(fibro </w:t>
      </w:r>
      <w:proofErr w:type="gramStart"/>
      <w:r w:rsidRPr="00D01D00">
        <w:rPr>
          <w:rFonts w:asciiTheme="majorBidi" w:hAnsiTheme="majorBidi" w:cstheme="majorBidi"/>
          <w:sz w:val="24"/>
          <w:szCs w:val="24"/>
        </w:rPr>
        <w:t xml:space="preserve">scan </w:t>
      </w:r>
      <w:r w:rsidRPr="00D01D00">
        <w:rPr>
          <w:rFonts w:asciiTheme="majorBidi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score</w:t>
      </w:r>
      <w:proofErr w:type="gramEnd"/>
      <w:r w:rsidR="00D01D00" w:rsidRPr="00D01D00">
        <w:rPr>
          <w:rFonts w:asciiTheme="majorBidi" w:hAnsiTheme="majorBidi" w:cstheme="majorBidi"/>
          <w:sz w:val="24"/>
          <w:szCs w:val="24"/>
        </w:rPr>
        <w:t xml:space="preserve">). </w:t>
      </w:r>
      <w:r w:rsidRPr="00D01D00">
        <w:rPr>
          <w:rFonts w:asciiTheme="majorBidi" w:hAnsiTheme="majorBidi" w:cstheme="majorBidi"/>
          <w:sz w:val="24"/>
          <w:szCs w:val="24"/>
        </w:rPr>
        <w:t xml:space="preserve">The </w:t>
      </w:r>
      <w:r w:rsidR="00D01D00" w:rsidRPr="00D01D00">
        <w:rPr>
          <w:rFonts w:asciiTheme="majorBidi" w:hAnsiTheme="majorBidi" w:cstheme="majorBidi"/>
          <w:sz w:val="24"/>
          <w:szCs w:val="24"/>
        </w:rPr>
        <w:t>s</w:t>
      </w:r>
      <w:r w:rsidRPr="00D01D00">
        <w:rPr>
          <w:rFonts w:asciiTheme="majorBidi" w:hAnsiTheme="majorBidi" w:cstheme="majorBidi"/>
          <w:sz w:val="24"/>
          <w:szCs w:val="24"/>
        </w:rPr>
        <w:t>econdary</w:t>
      </w:r>
      <w:r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outcome was the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change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in </w:t>
      </w:r>
      <w:r w:rsidR="00D01D00" w:rsidRPr="00D01D00">
        <w:rPr>
          <w:rFonts w:asciiTheme="majorBidi" w:hAnsiTheme="majorBidi" w:cstheme="majorBidi"/>
          <w:sz w:val="24"/>
          <w:szCs w:val="24"/>
        </w:rPr>
        <w:t xml:space="preserve">the biological </w:t>
      </w:r>
      <w:r w:rsidR="00E72376" w:rsidRPr="00D01D00">
        <w:rPr>
          <w:rFonts w:asciiTheme="majorBidi" w:hAnsiTheme="majorBidi" w:cstheme="majorBidi"/>
          <w:sz w:val="24"/>
          <w:szCs w:val="24"/>
        </w:rPr>
        <w:t>markers</w:t>
      </w:r>
      <w:r w:rsidR="00E72376" w:rsidRPr="00D01D00">
        <w:rPr>
          <w:rFonts w:asciiTheme="majorBidi" w:hAnsiTheme="majorBidi" w:cstheme="majorBidi"/>
          <w:spacing w:val="1"/>
          <w:sz w:val="24"/>
          <w:szCs w:val="24"/>
        </w:rPr>
        <w:t>.</w:t>
      </w:r>
    </w:p>
    <w:p w14:paraId="17C14C41" w14:textId="77777777" w:rsidR="00E72376" w:rsidRPr="00D01D00" w:rsidRDefault="00E72376" w:rsidP="00D01D00">
      <w:pPr>
        <w:widowControl w:val="0"/>
        <w:tabs>
          <w:tab w:val="left" w:pos="1461"/>
          <w:tab w:val="left" w:pos="1462"/>
        </w:tabs>
        <w:autoSpaceDE w:val="0"/>
        <w:autoSpaceDN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2B026CCA" w14:textId="6BB1EA35" w:rsidR="00FB68E7" w:rsidRDefault="00FB68E7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372E23A" w14:textId="095D7F00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62DDD1C1" w14:textId="72C4C023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010BF58E" w14:textId="77777777" w:rsidR="001C1DB3" w:rsidRDefault="001C1DB3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</w:p>
    <w:p w14:paraId="2315FC18" w14:textId="1F9C2068" w:rsidR="00F2192C" w:rsidRPr="00D01D00" w:rsidRDefault="00102455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FB68E7">
        <w:rPr>
          <w:rFonts w:asciiTheme="majorBidi" w:hAnsiTheme="majorBidi" w:cstheme="majorBidi"/>
          <w:sz w:val="24"/>
          <w:szCs w:val="24"/>
        </w:rPr>
        <w:t xml:space="preserve">-    </w:t>
      </w:r>
      <w:r w:rsidR="00F2192C" w:rsidRPr="00D01D00">
        <w:rPr>
          <w:rFonts w:asciiTheme="majorBidi" w:hAnsiTheme="majorBidi" w:cstheme="majorBidi"/>
          <w:sz w:val="24"/>
          <w:szCs w:val="24"/>
        </w:rPr>
        <w:t>Sample</w:t>
      </w:r>
      <w:r w:rsidR="00F2192C"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="00F2192C" w:rsidRPr="00D01D00">
        <w:rPr>
          <w:rFonts w:asciiTheme="majorBidi" w:hAnsiTheme="majorBidi" w:cstheme="majorBidi"/>
          <w:sz w:val="24"/>
          <w:szCs w:val="24"/>
        </w:rPr>
        <w:t>Size</w:t>
      </w:r>
      <w:r w:rsidR="00F2192C"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="00F2192C" w:rsidRPr="00D01D00">
        <w:rPr>
          <w:rFonts w:asciiTheme="majorBidi" w:hAnsiTheme="majorBidi" w:cstheme="majorBidi"/>
          <w:sz w:val="24"/>
          <w:szCs w:val="24"/>
        </w:rPr>
        <w:t>calculation</w:t>
      </w:r>
    </w:p>
    <w:p w14:paraId="1D74F6C5" w14:textId="780DF041" w:rsidR="00F2192C" w:rsidRPr="005A612F" w:rsidRDefault="00F2192C" w:rsidP="00E72376">
      <w:pPr>
        <w:pStyle w:val="Body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Based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on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previous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clinical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studies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="00D60320" w:rsidRPr="005A612F">
        <w:t xml:space="preserve">(Belfort et al., 2006; Cui et al., 2016; </w:t>
      </w:r>
      <w:proofErr w:type="spellStart"/>
      <w:r w:rsidR="00D60320" w:rsidRPr="005A612F">
        <w:t>Kuchay</w:t>
      </w:r>
      <w:proofErr w:type="spellEnd"/>
      <w:r w:rsidR="00D60320" w:rsidRPr="005A612F">
        <w:t xml:space="preserve"> et al., 2018; Lee et al., 2017; Loomba et al., 2015; Shimizu et al., 2019; </w:t>
      </w:r>
      <w:proofErr w:type="spellStart"/>
      <w:r w:rsidR="00D60320" w:rsidRPr="005A612F">
        <w:t>Zein</w:t>
      </w:r>
      <w:proofErr w:type="spellEnd"/>
      <w:r w:rsidR="00D60320" w:rsidRPr="005A612F">
        <w:t xml:space="preserve"> et al., 2011)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and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with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the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assumption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of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a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clinically significant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 xml:space="preserve">difference of three in LSM (Fibro-scan score) between the </w:t>
      </w:r>
      <w:r w:rsidR="00D01D00" w:rsidRPr="005A612F">
        <w:rPr>
          <w:rFonts w:asciiTheme="majorBidi" w:hAnsiTheme="majorBidi" w:cstheme="majorBidi"/>
          <w:sz w:val="24"/>
          <w:szCs w:val="24"/>
        </w:rPr>
        <w:t>two arms</w:t>
      </w:r>
      <w:r w:rsidRPr="005A612F">
        <w:rPr>
          <w:rFonts w:asciiTheme="majorBidi" w:hAnsiTheme="majorBidi" w:cstheme="majorBidi"/>
          <w:sz w:val="24"/>
          <w:szCs w:val="24"/>
        </w:rPr>
        <w:t xml:space="preserve"> with a standard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deviation (S.D.) of 2, a sample size of 20 in each arm was calculated to provide 80% power and a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 xml:space="preserve">two-sided significance level of 5%. After assuming an attrition rate of </w:t>
      </w:r>
      <w:r w:rsidR="00E72376" w:rsidRPr="005A612F">
        <w:rPr>
          <w:rFonts w:asciiTheme="majorBidi" w:hAnsiTheme="majorBidi" w:cstheme="majorBidi"/>
          <w:sz w:val="24"/>
          <w:szCs w:val="24"/>
        </w:rPr>
        <w:t xml:space="preserve">20 </w:t>
      </w:r>
      <w:r w:rsidRPr="005A612F">
        <w:rPr>
          <w:rFonts w:asciiTheme="majorBidi" w:hAnsiTheme="majorBidi" w:cstheme="majorBidi"/>
          <w:sz w:val="24"/>
          <w:szCs w:val="24"/>
        </w:rPr>
        <w:t>%, a sample size of 2</w:t>
      </w:r>
      <w:r w:rsidR="00E72376" w:rsidRPr="005A612F">
        <w:rPr>
          <w:rFonts w:asciiTheme="majorBidi" w:hAnsiTheme="majorBidi" w:cstheme="majorBidi"/>
          <w:sz w:val="24"/>
          <w:szCs w:val="24"/>
        </w:rPr>
        <w:t>4</w:t>
      </w:r>
      <w:r w:rsidRPr="005A612F">
        <w:rPr>
          <w:rFonts w:asciiTheme="majorBidi" w:hAnsiTheme="majorBidi" w:cstheme="majorBidi"/>
          <w:sz w:val="24"/>
          <w:szCs w:val="24"/>
        </w:rPr>
        <w:t xml:space="preserve"> in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each</w:t>
      </w:r>
      <w:r w:rsidRPr="005A612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group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seems sufficient to</w:t>
      </w:r>
      <w:r w:rsidRPr="005A612F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test the difference between</w:t>
      </w:r>
      <w:r w:rsidRPr="005A612F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5A612F">
        <w:rPr>
          <w:rFonts w:asciiTheme="majorBidi" w:hAnsiTheme="majorBidi" w:cstheme="majorBidi"/>
          <w:sz w:val="24"/>
          <w:szCs w:val="24"/>
        </w:rPr>
        <w:t>groups</w:t>
      </w:r>
      <w:r w:rsidR="00E72376" w:rsidRPr="005A612F">
        <w:rPr>
          <w:rFonts w:asciiTheme="majorBidi" w:hAnsiTheme="majorBidi" w:cstheme="majorBidi"/>
          <w:sz w:val="24"/>
          <w:szCs w:val="24"/>
        </w:rPr>
        <w:t xml:space="preserve">. </w:t>
      </w:r>
    </w:p>
    <w:p w14:paraId="2B2B9313" w14:textId="77777777" w:rsidR="00F2192C" w:rsidRPr="00D01D00" w:rsidRDefault="00F2192C" w:rsidP="00D01D00">
      <w:pPr>
        <w:pStyle w:val="Heading3"/>
        <w:spacing w:line="360" w:lineRule="auto"/>
        <w:ind w:left="0"/>
        <w:jc w:val="both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>Statistical</w:t>
      </w:r>
      <w:r w:rsidRPr="00D01D00">
        <w:rPr>
          <w:rFonts w:asciiTheme="majorBidi" w:hAnsiTheme="majorBidi" w:cstheme="majorBidi"/>
          <w:spacing w:val="-6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analysis</w:t>
      </w:r>
    </w:p>
    <w:p w14:paraId="41B5F986" w14:textId="1FE3728F" w:rsidR="00F2192C" w:rsidRPr="00D01D00" w:rsidRDefault="00F2192C" w:rsidP="00D01D00">
      <w:pPr>
        <w:pStyle w:val="BodyText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01D00">
        <w:rPr>
          <w:rFonts w:asciiTheme="majorBidi" w:hAnsiTheme="majorBidi" w:cstheme="majorBidi"/>
          <w:sz w:val="24"/>
          <w:szCs w:val="24"/>
        </w:rPr>
        <w:t xml:space="preserve">The statistical analysis was performed with IBM. </w:t>
      </w:r>
      <w:r w:rsidRPr="00D01D00">
        <w:rPr>
          <w:rFonts w:asciiTheme="majorBidi" w:hAnsiTheme="majorBidi" w:cstheme="majorBidi"/>
          <w:sz w:val="24"/>
          <w:szCs w:val="24"/>
          <w:lang w:val="fr-BE"/>
        </w:rPr>
        <w:t>SPSS</w:t>
      </w:r>
      <w:r w:rsidRPr="00D01D00">
        <w:rPr>
          <w:rFonts w:asciiTheme="majorBidi" w:hAnsiTheme="majorBidi" w:cstheme="majorBidi"/>
          <w:spacing w:val="1"/>
          <w:sz w:val="24"/>
          <w:szCs w:val="24"/>
          <w:lang w:val="fr-BE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  <w:lang w:val="fr-BE"/>
        </w:rPr>
        <w:t xml:space="preserve">version 24.0 (SPSS </w:t>
      </w:r>
      <w:proofErr w:type="spellStart"/>
      <w:r w:rsidRPr="00D01D00">
        <w:rPr>
          <w:rFonts w:asciiTheme="majorBidi" w:hAnsiTheme="majorBidi" w:cstheme="majorBidi"/>
          <w:sz w:val="24"/>
          <w:szCs w:val="24"/>
          <w:lang w:val="fr-BE"/>
        </w:rPr>
        <w:t>inc</w:t>
      </w:r>
      <w:proofErr w:type="spellEnd"/>
      <w:r w:rsidRPr="00D01D00">
        <w:rPr>
          <w:rFonts w:asciiTheme="majorBidi" w:hAnsiTheme="majorBidi" w:cstheme="majorBidi"/>
          <w:sz w:val="24"/>
          <w:szCs w:val="24"/>
          <w:lang w:val="fr-BE"/>
        </w:rPr>
        <w:t xml:space="preserve">, </w:t>
      </w:r>
      <w:proofErr w:type="gramStart"/>
      <w:r w:rsidRPr="00D01D00">
        <w:rPr>
          <w:rFonts w:asciiTheme="majorBidi" w:hAnsiTheme="majorBidi" w:cstheme="majorBidi"/>
          <w:sz w:val="24"/>
          <w:szCs w:val="24"/>
          <w:lang w:val="fr-BE"/>
        </w:rPr>
        <w:t>2021,USA</w:t>
      </w:r>
      <w:proofErr w:type="gramEnd"/>
      <w:r w:rsidRPr="00D01D00">
        <w:rPr>
          <w:rFonts w:asciiTheme="majorBidi" w:hAnsiTheme="majorBidi" w:cstheme="majorBidi"/>
          <w:sz w:val="24"/>
          <w:szCs w:val="24"/>
          <w:lang w:val="fr-BE"/>
        </w:rPr>
        <w:t>).</w:t>
      </w:r>
      <w:r w:rsidRPr="00D01D00">
        <w:rPr>
          <w:rFonts w:asciiTheme="majorBidi" w:hAnsiTheme="majorBidi" w:cstheme="majorBidi"/>
          <w:spacing w:val="1"/>
          <w:sz w:val="24"/>
          <w:szCs w:val="24"/>
          <w:lang w:val="fr-BE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Statistical analysis of the data was done considering an alpha error of 0.05 with 95% confidence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 xml:space="preserve">interval. </w:t>
      </w:r>
      <w:r w:rsidR="00B0385D">
        <w:rPr>
          <w:rFonts w:asciiTheme="majorBidi" w:hAnsiTheme="majorBidi" w:cstheme="majorBidi"/>
          <w:sz w:val="24"/>
          <w:szCs w:val="24"/>
        </w:rPr>
        <w:t xml:space="preserve">Data were tested for normality using Shapiro-Wilk test. </w:t>
      </w:r>
      <w:r w:rsidRPr="00D01D00">
        <w:rPr>
          <w:rFonts w:asciiTheme="majorBidi" w:hAnsiTheme="majorBidi" w:cstheme="majorBidi"/>
          <w:sz w:val="24"/>
          <w:szCs w:val="24"/>
        </w:rPr>
        <w:t xml:space="preserve">Data were presented as mean ± SD for quantitative </w:t>
      </w:r>
      <w:r w:rsidR="00102455" w:rsidRPr="00D01D00">
        <w:rPr>
          <w:rFonts w:asciiTheme="majorBidi" w:hAnsiTheme="majorBidi" w:cstheme="majorBidi"/>
          <w:sz w:val="24"/>
          <w:szCs w:val="24"/>
        </w:rPr>
        <w:t>variables. Qualitative</w:t>
      </w:r>
      <w:r w:rsidRPr="00D01D00">
        <w:rPr>
          <w:rFonts w:asciiTheme="majorBidi" w:hAnsiTheme="majorBidi" w:cstheme="majorBidi"/>
          <w:sz w:val="24"/>
          <w:szCs w:val="24"/>
        </w:rPr>
        <w:t xml:space="preserve"> variables were expressed as numbers and percent. Quantitative data were tested using paired and unpaired </w:t>
      </w:r>
      <w:r w:rsidRPr="00D01D00"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D01D00">
        <w:rPr>
          <w:rFonts w:asciiTheme="majorBidi" w:hAnsiTheme="majorBidi" w:cstheme="majorBidi"/>
          <w:sz w:val="24"/>
          <w:szCs w:val="24"/>
        </w:rPr>
        <w:t>-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test. Chi-Square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test was used for qualitative data. Fisher exact test was used to analyses the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reported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adverse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effects.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Pearson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correlation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used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to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assess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relation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between measured</w:t>
      </w:r>
      <w:r w:rsidRPr="00D01D00">
        <w:rPr>
          <w:rFonts w:asciiTheme="majorBidi" w:hAnsiTheme="majorBidi" w:cstheme="majorBidi"/>
          <w:spacing w:val="-6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variables.</w:t>
      </w:r>
      <w:r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The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significance</w:t>
      </w:r>
      <w:r w:rsidRPr="00D01D00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variance</w:t>
      </w:r>
      <w:r w:rsidRPr="00D01D00">
        <w:rPr>
          <w:rFonts w:asciiTheme="majorBidi" w:hAnsiTheme="majorBidi" w:cstheme="majorBidi"/>
          <w:spacing w:val="-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was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set</w:t>
      </w:r>
      <w:r w:rsidRPr="00D01D00">
        <w:rPr>
          <w:rFonts w:asciiTheme="majorBidi" w:hAnsiTheme="majorBidi" w:cstheme="majorBidi"/>
          <w:spacing w:val="2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at</w:t>
      </w:r>
      <w:r w:rsidRPr="00D01D00">
        <w:rPr>
          <w:rFonts w:asciiTheme="majorBidi" w:hAnsiTheme="majorBidi" w:cstheme="majorBidi"/>
          <w:spacing w:val="-3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p</w:t>
      </w:r>
      <w:r w:rsidRPr="00D01D00">
        <w:rPr>
          <w:rFonts w:asciiTheme="majorBidi" w:hAnsiTheme="majorBidi" w:cstheme="majorBidi"/>
          <w:spacing w:val="-1"/>
          <w:sz w:val="24"/>
          <w:szCs w:val="24"/>
        </w:rPr>
        <w:t xml:space="preserve"> </w:t>
      </w:r>
      <w:r w:rsidRPr="00D01D00">
        <w:rPr>
          <w:rFonts w:asciiTheme="majorBidi" w:hAnsiTheme="majorBidi" w:cstheme="majorBidi"/>
          <w:sz w:val="24"/>
          <w:szCs w:val="24"/>
        </w:rPr>
        <w:t>&lt; 0.05.</w:t>
      </w:r>
    </w:p>
    <w:p w14:paraId="4EF3E404" w14:textId="77777777" w:rsidR="00C1789A" w:rsidRPr="00DB0434" w:rsidRDefault="00C1789A" w:rsidP="00C1789A">
      <w:pPr>
        <w:widowControl w:val="0"/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DB0434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Results </w:t>
      </w:r>
    </w:p>
    <w:p w14:paraId="4D51A0F3" w14:textId="5AF06553" w:rsidR="005A612F" w:rsidRDefault="00C1789A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 xml:space="preserve">Out of the 110 total </w:t>
      </w:r>
      <w:r w:rsidR="00F34EFC" w:rsidRPr="005A612F">
        <w:rPr>
          <w:rFonts w:asciiTheme="majorBidi" w:hAnsiTheme="majorBidi" w:cstheme="majorBidi"/>
          <w:sz w:val="24"/>
          <w:szCs w:val="24"/>
        </w:rPr>
        <w:t>encounters screened for eligibility</w:t>
      </w:r>
      <w:r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F34EFC" w:rsidRPr="005A612F">
        <w:rPr>
          <w:rFonts w:asciiTheme="majorBidi" w:hAnsiTheme="majorBidi" w:cstheme="majorBidi"/>
          <w:sz w:val="24"/>
          <w:szCs w:val="24"/>
        </w:rPr>
        <w:t xml:space="preserve">26 subjects were omitted from the trial because they did not fulfill the inclusion criteria and </w:t>
      </w:r>
      <w:r w:rsidRPr="005A612F">
        <w:rPr>
          <w:rFonts w:asciiTheme="majorBidi" w:hAnsiTheme="majorBidi" w:cstheme="majorBidi"/>
          <w:sz w:val="24"/>
          <w:szCs w:val="24"/>
        </w:rPr>
        <w:t>21 subjects declined to participate. Then 63 patients were randomized by sealed envelope method into the two study groups; the vitamin E group or the control group (n=29) and the roflumilast group (n=34). During the follow-up period,</w:t>
      </w:r>
      <w:r w:rsidRPr="00D106C2">
        <w:rPr>
          <w:rFonts w:asciiTheme="majorBidi" w:hAnsiTheme="majorBidi" w:cstheme="majorBidi"/>
          <w:sz w:val="24"/>
          <w:szCs w:val="24"/>
        </w:rPr>
        <w:t xml:space="preserve"> 8 </w:t>
      </w:r>
      <w:r w:rsidRPr="00D106C2">
        <w:rPr>
          <w:rFonts w:asciiTheme="majorBidi" w:hAnsiTheme="majorBidi" w:cstheme="majorBidi"/>
          <w:sz w:val="24"/>
          <w:szCs w:val="24"/>
        </w:rPr>
        <w:lastRenderedPageBreak/>
        <w:t>patients were dropped out in both groups (5 patients in the control group</w:t>
      </w:r>
      <w:r>
        <w:rPr>
          <w:rFonts w:asciiTheme="majorBidi" w:hAnsiTheme="majorBidi" w:cstheme="majorBidi"/>
          <w:sz w:val="24"/>
          <w:szCs w:val="24"/>
        </w:rPr>
        <w:t xml:space="preserve"> secondary to loss of follow-up "n=3" and non-adherence "n=2"</w:t>
      </w:r>
      <w:r w:rsidRPr="00623A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D106C2">
        <w:rPr>
          <w:rFonts w:asciiTheme="majorBidi" w:hAnsiTheme="majorBidi" w:cstheme="majorBidi"/>
          <w:sz w:val="24"/>
          <w:szCs w:val="24"/>
        </w:rPr>
        <w:t xml:space="preserve">3 patients in roflumilast group </w:t>
      </w:r>
      <w:r>
        <w:rPr>
          <w:rFonts w:asciiTheme="majorBidi" w:hAnsiTheme="majorBidi" w:cstheme="majorBidi"/>
          <w:sz w:val="24"/>
          <w:szCs w:val="24"/>
        </w:rPr>
        <w:t>secondary to loss of follow-up "n=2"</w:t>
      </w:r>
      <w:r w:rsidRPr="00623A5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and non-adherence "n=1"</w:t>
      </w:r>
      <w:r w:rsidRPr="00D106C2">
        <w:rPr>
          <w:rFonts w:asciiTheme="majorBidi" w:hAnsiTheme="majorBidi" w:cstheme="majorBidi"/>
          <w:sz w:val="24"/>
          <w:szCs w:val="24"/>
        </w:rPr>
        <w:t xml:space="preserve">). Therefore, the final analysis included 55 patients in both groups (24 patients in the control group </w:t>
      </w:r>
      <w:r>
        <w:rPr>
          <w:rFonts w:asciiTheme="majorBidi" w:hAnsiTheme="majorBidi" w:cstheme="majorBidi"/>
          <w:sz w:val="24"/>
          <w:szCs w:val="24"/>
        </w:rPr>
        <w:t xml:space="preserve">and </w:t>
      </w:r>
      <w:r w:rsidRPr="00D106C2">
        <w:rPr>
          <w:rFonts w:asciiTheme="majorBidi" w:hAnsiTheme="majorBidi" w:cstheme="majorBidi"/>
          <w:sz w:val="24"/>
          <w:szCs w:val="24"/>
        </w:rPr>
        <w:t xml:space="preserve">31 patients in roflumilast group) as illustrated in figure (1). </w:t>
      </w:r>
    </w:p>
    <w:p w14:paraId="4F9861B8" w14:textId="0BF02581" w:rsidR="005A612F" w:rsidRDefault="005A612F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3E9A8B6" w14:textId="77777777" w:rsidR="005A612F" w:rsidRDefault="005A612F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5FA11ED" w14:textId="41F30FD3" w:rsidR="005A612F" w:rsidRDefault="005A612F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8E99B2" w14:textId="77777777" w:rsidR="005A612F" w:rsidRDefault="005A612F" w:rsidP="00F34EFC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C02E35" w14:textId="03CBAACA" w:rsidR="00F34EFC" w:rsidRPr="00F34EFC" w:rsidRDefault="00253B58" w:rsidP="005A612F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F34EFC">
        <w:rPr>
          <w:rFonts w:asciiTheme="majorBidi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6EEA58" wp14:editId="074E1E63">
                <wp:simplePos x="0" y="0"/>
                <wp:positionH relativeFrom="margin">
                  <wp:posOffset>1152525</wp:posOffset>
                </wp:positionH>
                <wp:positionV relativeFrom="paragraph">
                  <wp:posOffset>142876</wp:posOffset>
                </wp:positionV>
                <wp:extent cx="5828665" cy="5010150"/>
                <wp:effectExtent l="0" t="0" r="19685" b="1905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8665" cy="5010150"/>
                          <a:chOff x="-21088" y="227963"/>
                          <a:chExt cx="6691997" cy="4231269"/>
                        </a:xfrm>
                        <a:solidFill>
                          <a:srgbClr val="FFFF00"/>
                        </a:solidFill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-21088" y="227963"/>
                            <a:ext cx="6621326" cy="4231269"/>
                            <a:chOff x="-21088" y="227963"/>
                            <a:chExt cx="6621326" cy="4231269"/>
                          </a:xfrm>
                          <a:grpFill/>
                        </wpg:grpSpPr>
                        <wpg:grpSp>
                          <wpg:cNvPr id="16" name="Group 16"/>
                          <wpg:cNvGrpSpPr/>
                          <wpg:grpSpPr>
                            <a:xfrm>
                              <a:off x="162039" y="227963"/>
                              <a:ext cx="6438199" cy="2239012"/>
                              <a:chOff x="-295161" y="304163"/>
                              <a:chExt cx="6438199" cy="2239012"/>
                            </a:xfrm>
                            <a:grpFill/>
                          </wpg:grpSpPr>
                          <wpg:grpSp>
                            <wpg:cNvPr id="17" name="Group 17"/>
                            <wpg:cNvGrpSpPr/>
                            <wpg:grpSpPr>
                              <a:xfrm>
                                <a:off x="-295161" y="304163"/>
                                <a:ext cx="6438199" cy="1600740"/>
                                <a:chOff x="-295161" y="304163"/>
                                <a:chExt cx="6438199" cy="1600740"/>
                              </a:xfrm>
                              <a:grpFill/>
                            </wpg:grpSpPr>
                            <wps:wsp>
                              <wps:cNvPr id="21" name="Rectangle 21"/>
                              <wps:cNvSpPr/>
                              <wps:spPr>
                                <a:xfrm>
                                  <a:off x="1547032" y="1600103"/>
                                  <a:ext cx="2590818" cy="304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C0514FC" w14:textId="62D70DC8" w:rsidR="0068762E" w:rsidRPr="00B449F9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</w:pP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 xml:space="preserve">Randomized 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63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404040" w:themeColor="text1" w:themeTint="BF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2" name="Group 22"/>
                              <wpg:cNvGrpSpPr/>
                              <wpg:grpSpPr>
                                <a:xfrm>
                                  <a:off x="-295161" y="304163"/>
                                  <a:ext cx="6438199" cy="1284525"/>
                                  <a:chOff x="-295161" y="304163"/>
                                  <a:chExt cx="6438199" cy="1284525"/>
                                </a:xfrm>
                                <a:grpFill/>
                              </wpg:grpSpPr>
                              <wps:wsp>
                                <wps:cNvPr id="23" name="Rectangle 23"/>
                                <wps:cNvSpPr/>
                                <wps:spPr>
                                  <a:xfrm>
                                    <a:off x="-295161" y="405349"/>
                                    <a:ext cx="1228725" cy="32315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B036AD8" w14:textId="77777777" w:rsidR="0068762E" w:rsidRPr="00DF1979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DF197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404040" w:themeColor="text1" w:themeTint="BF"/>
                                          <w:sz w:val="32"/>
                                          <w:szCs w:val="32"/>
                                        </w:rPr>
                                        <w:t>Enrolment</w:t>
                                      </w:r>
                                    </w:p>
                                    <w:p w14:paraId="5D26BFDA" w14:textId="77777777" w:rsidR="0068762E" w:rsidRPr="006F4D12" w:rsidRDefault="0068762E" w:rsidP="00F34EFC">
                                      <w:pPr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color w:val="00B0F0"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4" name="Group 24"/>
                                <wpg:cNvGrpSpPr/>
                                <wpg:grpSpPr>
                                  <a:xfrm>
                                    <a:off x="1481790" y="304163"/>
                                    <a:ext cx="4661248" cy="1284525"/>
                                    <a:chOff x="-356535" y="-76837"/>
                                    <a:chExt cx="4661248" cy="1284525"/>
                                  </a:xfrm>
                                  <a:grpFill/>
                                </wpg:grpSpPr>
                                <wps:wsp>
                                  <wps:cNvPr id="25" name="Rectangle 25"/>
                                  <wps:cNvSpPr/>
                                  <wps:spPr>
                                    <a:xfrm>
                                      <a:off x="-356535" y="-76837"/>
                                      <a:ext cx="2776353" cy="4243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6">
                                        <a:lumMod val="20000"/>
                                        <a:lumOff val="80000"/>
                                      </a:schemeClr>
                                    </a:solidFill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D14C3CF" w14:textId="5CEBD543" w:rsidR="0068762E" w:rsidRPr="00B449F9" w:rsidRDefault="0068762E" w:rsidP="00F34EFC">
                                        <w:pPr>
                                          <w:spacing w:after="0" w:line="240" w:lineRule="auto"/>
                                          <w:jc w:val="center"/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</w:pPr>
                                        <w:r w:rsidRPr="00B449F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Assessed for eligibility (n=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110</w:t>
                                        </w:r>
                                        <w:r w:rsidRPr="00B449F9">
                                          <w:rPr>
                                            <w:rFonts w:ascii="Times New Roman" w:hAnsi="Times New Roman" w:cs="Times New Roman"/>
                                            <w:b/>
                                            <w:bCs/>
                                            <w:color w:val="404040" w:themeColor="text1" w:themeTint="BF"/>
                                            <w:sz w:val="28"/>
                                            <w:szCs w:val="28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" name="Group 26"/>
                                  <wpg:cNvGrpSpPr/>
                                  <wpg:grpSpPr>
                                    <a:xfrm>
                                      <a:off x="1009650" y="347508"/>
                                      <a:ext cx="3295063" cy="860180"/>
                                      <a:chOff x="0" y="57420"/>
                                      <a:chExt cx="3295063" cy="799754"/>
                                    </a:xfrm>
                                    <a:grpFill/>
                                  </wpg:grpSpPr>
                                  <wps:wsp>
                                    <wps:cNvPr id="27" name="Rectangle 27"/>
                                    <wps:cNvSpPr/>
                                    <wps:spPr>
                                      <a:xfrm>
                                        <a:off x="678437" y="145826"/>
                                        <a:ext cx="2616626" cy="45495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accent6">
                                          <a:lumMod val="40000"/>
                                          <a:lumOff val="60000"/>
                                        </a:schemeClr>
                                      </a:solidFill>
                                      <a:ln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txbx>
                                      <w:txbxContent>
                                        <w:p w14:paraId="05C67381" w14:textId="6D221AD4" w:rsidR="0068762E" w:rsidRPr="00DC7943" w:rsidRDefault="0068762E" w:rsidP="00F34EF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Excluded (n= 2</w:t>
                                          </w: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6)</w:t>
                                          </w:r>
                                        </w:p>
                                        <w:p w14:paraId="0F05F565" w14:textId="7CB1DFDF" w:rsidR="0068762E" w:rsidRPr="00DC7943" w:rsidRDefault="0068762E" w:rsidP="00F34EFC">
                                          <w:pPr>
                                            <w:spacing w:after="0" w:line="240" w:lineRule="auto"/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 xml:space="preserve">Refused to participate (n = 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21</w:t>
                                          </w:r>
                                          <w:r w:rsidRPr="00DC7943">
                                            <w:rPr>
                                              <w:rFonts w:ascii="Times New Roman" w:hAnsi="Times New Roman" w:cs="Times New Roman"/>
                                              <w:b/>
                                              <w:bCs/>
                                              <w:color w:val="0D0D0D" w:themeColor="text1" w:themeTint="F2"/>
                                              <w:sz w:val="24"/>
                                              <w:szCs w:val="24"/>
                                            </w:rPr>
                                            <w:t>)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8" name="Group 28"/>
                                    <wpg:cNvGrpSpPr/>
                                    <wpg:grpSpPr>
                                      <a:xfrm>
                                        <a:off x="0" y="57420"/>
                                        <a:ext cx="669908" cy="799754"/>
                                        <a:chOff x="0" y="57420"/>
                                        <a:chExt cx="669908" cy="799754"/>
                                      </a:xfrm>
                                      <a:grpFill/>
                                    </wpg:grpSpPr>
                                    <wps:wsp>
                                      <wps:cNvPr id="29" name="Straight Arrow Connector 29"/>
                                      <wps:cNvCnPr>
                                        <a:stCxn id="25" idx="2"/>
                                      </wps:cNvCnPr>
                                      <wps:spPr>
                                        <a:xfrm flipH="1">
                                          <a:off x="1" y="57420"/>
                                          <a:ext cx="21991" cy="79975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grpFill/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30" name="Straight Arrow Connector 30"/>
                                      <wps:cNvCnPr/>
                                      <wps:spPr>
                                        <a:xfrm>
                                          <a:off x="0" y="390519"/>
                                          <a:ext cx="669908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grpFill/>
                                        <a:ln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g:grpSp>
                            <wpg:cNvPr id="31" name="Group 31"/>
                            <wpg:cNvGrpSpPr/>
                            <wpg:grpSpPr>
                              <a:xfrm>
                                <a:off x="289013" y="1899990"/>
                                <a:ext cx="4924425" cy="643185"/>
                                <a:chOff x="-72937" y="-5010"/>
                                <a:chExt cx="4924425" cy="643185"/>
                              </a:xfrm>
                              <a:grpFill/>
                            </wpg:grpSpPr>
                            <wps:wsp>
                              <wps:cNvPr id="32" name="Straight Arrow Connector 32"/>
                              <wps:cNvCnPr/>
                              <wps:spPr>
                                <a:xfrm>
                                  <a:off x="2486026" y="-5010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3" name="Straight Connector 33"/>
                              <wps:cNvCnPr/>
                              <wps:spPr>
                                <a:xfrm flipH="1">
                                  <a:off x="-72937" y="304800"/>
                                  <a:ext cx="4924425" cy="0"/>
                                </a:xfrm>
                                <a:prstGeom prst="line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4" name="Straight Arrow Connector 34"/>
                              <wps:cNvCnPr/>
                              <wps:spPr>
                                <a:xfrm>
                                  <a:off x="4681350" y="314325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Straight Arrow Connector 35"/>
                              <wps:cNvCnPr/>
                              <wps:spPr>
                                <a:xfrm>
                                  <a:off x="273603" y="304800"/>
                                  <a:ext cx="0" cy="323850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g:grpSp>
                          <wpg:cNvPr id="36" name="Group 36"/>
                          <wpg:cNvGrpSpPr/>
                          <wpg:grpSpPr>
                            <a:xfrm>
                              <a:off x="-21088" y="2466814"/>
                              <a:ext cx="4145413" cy="1992418"/>
                              <a:chOff x="-21088" y="-161"/>
                              <a:chExt cx="4145413" cy="1992418"/>
                            </a:xfrm>
                            <a:grpFill/>
                          </wpg:grpSpPr>
                          <wpg:grpSp>
                            <wpg:cNvPr id="37" name="Group 37"/>
                            <wpg:cNvGrpSpPr/>
                            <wpg:grpSpPr>
                              <a:xfrm>
                                <a:off x="2461634" y="1472"/>
                                <a:ext cx="1662691" cy="1990784"/>
                                <a:chOff x="-14866" y="-141403"/>
                                <a:chExt cx="1662691" cy="1990784"/>
                              </a:xfrm>
                              <a:grpFill/>
                            </wpg:grpSpPr>
                            <wps:wsp>
                              <wps:cNvPr id="38" name="Rectangle 38"/>
                              <wps:cNvSpPr/>
                              <wps:spPr>
                                <a:xfrm>
                                  <a:off x="0" y="-141403"/>
                                  <a:ext cx="1647825" cy="382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9D45081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>Allocation</w:t>
                                    </w:r>
                                  </w:p>
                                  <w:p w14:paraId="41214C90" w14:textId="77777777" w:rsidR="0068762E" w:rsidRDefault="0068762E" w:rsidP="00F34EFC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696486"/>
                                  <a:ext cx="1635340" cy="3211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16831FB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>Follow up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tangle 40"/>
                              <wps:cNvSpPr/>
                              <wps:spPr>
                                <a:xfrm>
                                  <a:off x="-14866" y="1513428"/>
                                  <a:ext cx="1662691" cy="33595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2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76E8EEC" w14:textId="77777777" w:rsidR="0068762E" w:rsidRPr="00F71EEE" w:rsidRDefault="0068762E" w:rsidP="00F34EFC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</w:pPr>
                                    <w:r w:rsidRPr="00F71EE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32"/>
                                        <w:szCs w:val="32"/>
                                      </w:rPr>
                                      <w:t xml:space="preserve">Analysis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41" name="Group 41"/>
                            <wpg:cNvGrpSpPr/>
                            <wpg:grpSpPr>
                              <a:xfrm>
                                <a:off x="-21088" y="-161"/>
                                <a:ext cx="2270174" cy="1992418"/>
                                <a:chOff x="-21088" y="-161"/>
                                <a:chExt cx="2270174" cy="1992418"/>
                              </a:xfrm>
                              <a:grpFill/>
                            </wpg:grpSpPr>
                            <wps:wsp>
                              <wps:cNvPr id="42" name="Rectangle 42"/>
                              <wps:cNvSpPr/>
                              <wps:spPr>
                                <a:xfrm>
                                  <a:off x="140347" y="1699771"/>
                                  <a:ext cx="1923722" cy="292486"/>
                                </a:xfrm>
                                <a:prstGeom prst="rect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F905332" w14:textId="34FFCC03" w:rsidR="0068762E" w:rsidRPr="00B449F9" w:rsidRDefault="0068762E" w:rsidP="001029C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</w:pP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Analyzed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 xml:space="preserve">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24</w:t>
                                    </w:r>
                                    <w:r w:rsidRPr="00B449F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8"/>
                                        <w:szCs w:val="2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3" name="Group 43"/>
                              <wpg:cNvGrpSpPr/>
                              <wpg:grpSpPr>
                                <a:xfrm>
                                  <a:off x="-21088" y="-161"/>
                                  <a:ext cx="2270174" cy="1337844"/>
                                  <a:chOff x="-21088" y="-161"/>
                                  <a:chExt cx="2270174" cy="1337844"/>
                                </a:xfrm>
                                <a:grpFill/>
                              </wpg:grpSpPr>
                              <wps:wsp>
                                <wps:cNvPr id="44" name="Rectangle 44"/>
                                <wps:cNvSpPr/>
                                <wps:spPr>
                                  <a:xfrm>
                                    <a:off x="-21088" y="-161"/>
                                    <a:ext cx="2270174" cy="5334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>
                                      <a:lumMod val="75000"/>
                                    </a:schemeClr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FBC0589" w14:textId="77777777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bookmarkStart w:id="1" w:name="_Hlk85145483"/>
                                      <w:bookmarkStart w:id="2" w:name="_Hlk85145484"/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Control group</w:t>
                                      </w:r>
                                    </w:p>
                                    <w:p w14:paraId="0B2D0F79" w14:textId="36A71A78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 xml:space="preserve">Allocated to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Vitamin E</w:t>
                                      </w:r>
                                    </w:p>
                                    <w:bookmarkEnd w:id="1"/>
                                    <w:bookmarkEnd w:id="2"/>
                                    <w:p w14:paraId="5AB738FF" w14:textId="3E03C5D0" w:rsidR="0068762E" w:rsidRPr="00460BB1" w:rsidRDefault="0068762E" w:rsidP="00F34EFC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(n = 2</w:t>
                                      </w:r>
                                      <w:r w:rsidRPr="00460BB1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FFFFFF" w:themeColor="background1"/>
                                          <w:sz w:val="24"/>
                                          <w:szCs w:val="24"/>
                                        </w:rPr>
                                        <w:t>9)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5" name="Rectangle 45"/>
                                <wps:cNvSpPr/>
                                <wps:spPr>
                                  <a:xfrm>
                                    <a:off x="73811" y="871446"/>
                                    <a:ext cx="2087830" cy="4662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92D050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95E298C" w14:textId="1B239E25" w:rsidR="0068762E" w:rsidRPr="00B449F9" w:rsidRDefault="0068762E" w:rsidP="00F34EFC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Non-adherence (n=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2</w:t>
                                      </w: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)</w:t>
                                      </w:r>
                                    </w:p>
                                    <w:p w14:paraId="1A63B10B" w14:textId="0D39F612" w:rsidR="0068762E" w:rsidRPr="00F34EFC" w:rsidRDefault="0068762E" w:rsidP="00F34EFC">
                                      <w:pPr>
                                        <w:spacing w:after="0" w:line="24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449F9"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 xml:space="preserve">Loss of follow-up (n = 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bCs/>
                                          <w:color w:val="0D0D0D" w:themeColor="text1" w:themeTint="F2"/>
                                          <w:sz w:val="24"/>
                                          <w:szCs w:val="24"/>
                                        </w:rPr>
                                        <w:t>3)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6" name="Straight Arrow Connector 46"/>
                                <wps:cNvCnPr/>
                                <wps:spPr>
                                  <a:xfrm>
                                    <a:off x="1093306" y="554427"/>
                                    <a:ext cx="0" cy="323850"/>
                                  </a:xfrm>
                                  <a:prstGeom prst="straightConnector1">
                                    <a:avLst/>
                                  </a:prstGeom>
                                  <a:grpFill/>
                                  <a:ln>
                                    <a:solidFill>
                                      <a:schemeClr val="tx1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47" name="Straight Arrow Connector 47"/>
                              <wps:cNvCnPr/>
                              <wps:spPr>
                                <a:xfrm>
                                  <a:off x="1093291" y="1350936"/>
                                  <a:ext cx="0" cy="348836"/>
                                </a:xfrm>
                                <a:prstGeom prst="straightConnector1">
                                  <a:avLst/>
                                </a:prstGeom>
                                <a:grpFill/>
                                <a:ln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48" name="Group 48"/>
                        <wpg:cNvGrpSpPr/>
                        <wpg:grpSpPr>
                          <a:xfrm>
                            <a:off x="4464556" y="2457434"/>
                            <a:ext cx="2206353" cy="2001797"/>
                            <a:chOff x="-402719" y="-16"/>
                            <a:chExt cx="2206353" cy="2001797"/>
                          </a:xfrm>
                          <a:grpFill/>
                        </wpg:grpSpPr>
                        <wps:wsp>
                          <wps:cNvPr id="49" name="Rectangle 49"/>
                          <wps:cNvSpPr/>
                          <wps:spPr>
                            <a:xfrm>
                              <a:off x="-272225" y="1704299"/>
                              <a:ext cx="2005776" cy="297482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430FE2" w14:textId="61DC0B2E" w:rsidR="0068762E" w:rsidRPr="00B449F9" w:rsidRDefault="0068762E" w:rsidP="001029C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Analyzed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 xml:space="preserve">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31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  <w:p w14:paraId="18C51105" w14:textId="1529061C" w:rsidR="0068762E" w:rsidRDefault="0068762E" w:rsidP="00F34EFC">
                                <w:pPr>
                                  <w:jc w:val="center"/>
                                </w:pPr>
                                <w: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Rectangle 50"/>
                          <wps:cNvSpPr/>
                          <wps:spPr>
                            <a:xfrm>
                              <a:off x="-402719" y="894230"/>
                              <a:ext cx="2206353" cy="449400"/>
                            </a:xfrm>
                            <a:prstGeom prst="rect">
                              <a:avLst/>
                            </a:prstGeom>
                            <a:solidFill>
                              <a:srgbClr val="92D050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FB12EE" w14:textId="5815A61B" w:rsidR="0068762E" w:rsidRPr="00B449F9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Non-adherence (n=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1)</w:t>
                                </w:r>
                              </w:p>
                              <w:p w14:paraId="1E05447E" w14:textId="63108E8F" w:rsidR="0068762E" w:rsidRPr="00F34EFC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Loss of follow-up (n 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2)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Rectangle 51"/>
                          <wps:cNvSpPr/>
                          <wps:spPr>
                            <a:xfrm>
                              <a:off x="-402719" y="-16"/>
                              <a:ext cx="2115181" cy="548797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75000"/>
                              </a:schemeClr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8AD5AC8" w14:textId="30486399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Roflumilast </w:t>
                                </w:r>
                                <w:r w:rsidRPr="00B449F9"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group</w:t>
                                </w:r>
                              </w:p>
                              <w:p w14:paraId="0D8087F2" w14:textId="78E45CD5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Allocated to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Roflumilast 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77F65E8E" w14:textId="4AFF6813" w:rsidR="0068762E" w:rsidRPr="00B449F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34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  <w:p w14:paraId="41967368" w14:textId="77777777" w:rsidR="0068762E" w:rsidRPr="0026053D" w:rsidRDefault="0068762E" w:rsidP="00F34EFC">
                                <w:pPr>
                                  <w:jc w:val="center"/>
                                  <w:rPr>
                                    <w:sz w:val="30"/>
                                    <w:szCs w:val="30"/>
                                  </w:rPr>
                                </w:pPr>
                              </w:p>
                              <w:p w14:paraId="43D6465B" w14:textId="77777777" w:rsidR="0068762E" w:rsidRPr="008F468D" w:rsidRDefault="0068762E" w:rsidP="00F34EFC">
                                <w:pPr>
                                  <w:spacing w:after="0" w:line="240" w:lineRule="auto"/>
                                  <w:ind w:right="-122"/>
                                  <w:jc w:val="center"/>
                                  <w:rPr>
                                    <w:color w:val="0D0D0D" w:themeColor="text1" w:themeTint="F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Straight Arrow Connector 52"/>
                          <wps:cNvCnPr/>
                          <wps:spPr>
                            <a:xfrm>
                              <a:off x="686159" y="1347218"/>
                              <a:ext cx="9867" cy="348939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" name="Straight Arrow Connector 53"/>
                          <wps:cNvCnPr>
                            <a:stCxn id="51" idx="2"/>
                          </wps:cNvCnPr>
                          <wps:spPr>
                            <a:xfrm>
                              <a:off x="654872" y="548781"/>
                              <a:ext cx="14821" cy="317788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6EEA58" id="Group 7" o:spid="_x0000_s1026" style="position:absolute;left:0;text-align:left;margin-left:90.75pt;margin-top:11.25pt;width:458.95pt;height:394.5pt;z-index:251659264;mso-position-horizontal-relative:margin;mso-width-relative:margin;mso-height-relative:margin" coordorigin="-210,2279" coordsize="66919,4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">
                <v:group id="Group 15" o:spid="_x0000_s1027" style="position:absolute;left:-210;top:2279;width:66212;height:42313" coordorigin="-210,2279" coordsize="66213,42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group id="Group 16" o:spid="_x0000_s1028" style="position:absolute;left:1620;top:2279;width:64382;height:22390" coordorigin="-2951,3041" coordsize="64381,2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group id="Group 17" o:spid="_x0000_s1029" style="position:absolute;left:-2951;top:3041;width:64381;height:16008" coordorigin="-2951,3041" coordsize="64381,1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rect id="Rectangle 21" o:spid="_x0000_s1030" style="position:absolute;left:15470;top:16001;width:25908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" fillcolor="#ffc000" strokecolor="black [3213]" strokeweight="2pt">
                        <v:textbox>
                          <w:txbxContent>
                            <w:p w14:paraId="3C0514FC" w14:textId="62D70DC8" w:rsidR="0068762E" w:rsidRPr="00B449F9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</w:pP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 xml:space="preserve">Randomized (n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63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404040" w:themeColor="text1" w:themeTint="BF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group id="Group 22" o:spid="_x0000_s1031" style="position:absolute;left:-2951;top:3041;width:64381;height:12845" coordorigin="-2951,3041" coordsize="64381,1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rect id="Rectangle 23" o:spid="_x0000_s1032" style="position:absolute;left:-2951;top:4053;width:12286;height:32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" fillcolor="#e5b8b7 [1301]" strokecolor="black [3213]" strokeweight="2pt">
                          <v:textbox>
                            <w:txbxContent>
                              <w:p w14:paraId="4B036AD8" w14:textId="77777777" w:rsidR="0068762E" w:rsidRPr="00DF1979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 w:rsidRPr="00DF197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Enrolment</w:t>
                                </w:r>
                              </w:p>
                              <w:p w14:paraId="5D26BFDA" w14:textId="77777777" w:rsidR="0068762E" w:rsidRPr="006F4D12" w:rsidRDefault="0068762E" w:rsidP="00F34EFC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color w:val="00B0F0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oup 24" o:spid="_x0000_s1033" style="position:absolute;left:14817;top:3041;width:46613;height:12845" coordorigin="-3565,-768" coordsize="46612,1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<v:rect id="Rectangle 25" o:spid="_x0000_s1034" style="position:absolute;left:-3565;top:-768;width:27763;height:42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" fillcolor="#fde9d9 [665]" strokecolor="black [3213]" strokeweight="2pt">
                            <v:textbox>
                              <w:txbxContent>
                                <w:p w14:paraId="7D14C3CF" w14:textId="5CEBD543" w:rsidR="0068762E" w:rsidRPr="00B449F9" w:rsidRDefault="0068762E" w:rsidP="00F34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</w:pPr>
                                  <w:r w:rsidRPr="00B449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Assessed for eligibility (n=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110</w:t>
                                  </w:r>
                                  <w:r w:rsidRPr="00B449F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04040" w:themeColor="text1" w:themeTint="BF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rect>
                          <v:group id="Group 26" o:spid="_x0000_s1035" style="position:absolute;left:10096;top:3475;width:32951;height:8601" coordorigin=",574" coordsize="32950,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<v:rect id="Rectangle 27" o:spid="_x0000_s1036" style="position:absolute;left:6784;top:1458;width:26166;height:4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" fillcolor="#fbd4b4 [1305]" strokecolor="black [3213]" strokeweight="2pt">
                              <v:textbox>
                                <w:txbxContent>
                                  <w:p w14:paraId="05C67381" w14:textId="6D221AD4" w:rsidR="0068762E" w:rsidRPr="00DC7943" w:rsidRDefault="0068762E" w:rsidP="00F34EF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Excluded (n= 2</w:t>
                                    </w: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6)</w:t>
                                    </w:r>
                                  </w:p>
                                  <w:p w14:paraId="0F05F565" w14:textId="7CB1DFDF" w:rsidR="0068762E" w:rsidRPr="00DC7943" w:rsidRDefault="0068762E" w:rsidP="00F34EFC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</w:pP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 xml:space="preserve">Refused to participate (n =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21</w:t>
                                    </w:r>
                                    <w:r w:rsidRPr="00DC7943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D0D0D" w:themeColor="text1" w:themeTint="F2"/>
                                        <w:sz w:val="24"/>
                                        <w:szCs w:val="24"/>
                                      </w:rPr>
                                      <w:t>)</w:t>
                                    </w:r>
                                  </w:p>
                                </w:txbxContent>
                              </v:textbox>
                            </v:rect>
                            <v:group id="Group 28" o:spid="_x0000_s1037" style="position:absolute;top:574;width:6699;height:7997" coordorigin=",574" coordsize="6699,7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Straight Arrow Connector 29" o:spid="_x0000_s1038" type="#_x0000_t32" style="position:absolute;top:574;width:219;height:799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" strokecolor="black [3213]">
                                <v:stroke endarrow="block"/>
                              </v:shape>
                              <v:shape id="Straight Arrow Connector 30" o:spid="_x0000_s1039" type="#_x0000_t32" style="position:absolute;top:3905;width:66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" strokecolor="black [3213]">
                                <v:stroke endarrow="block"/>
                              </v:shape>
                            </v:group>
                          </v:group>
                        </v:group>
                      </v:group>
                    </v:group>
                    <v:group id="Group 31" o:spid="_x0000_s1040" style="position:absolute;left:2890;top:18999;width:49244;height:6432" coordorigin="-729,-50" coordsize="49244,6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<v:shape id="Straight Arrow Connector 32" o:spid="_x0000_s1041" type="#_x0000_t32" style="position:absolute;left:24860;top:-50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/8bxQAAANsAAAAPAAAAZHJzL2Rvd25yZXYueG1sRI/NasMw&#10;EITvhbyD2EBujZwUSn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DFs/8bxQAAANsAAAAP&#10;AAAAAAAAAAAAAAAAAAcCAABkcnMvZG93bnJldi54bWxQSwUGAAAAAAMAAwC3AAAA+QIAAAAA&#10;" strokecolor="black [3213]">
                        <v:stroke endarrow="block"/>
                      </v:shape>
                      <v:line id="Straight Connector 33" o:spid="_x0000_s1042" style="position:absolute;flip:x;visibility:visible;mso-wrap-style:square" from="-729,3048" to="48514,3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      <v:shape id="Straight Arrow Connector 34" o:spid="_x0000_s1043" type="#_x0000_t32" style="position:absolute;left:46813;top:3143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sL0xQAAANsAAAAPAAAAZHJzL2Rvd25yZXYueG1sRI9BSwMx&#10;FITvQv9DeIXebLZaRN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AlFsL0xQAAANsAAAAP&#10;AAAAAAAAAAAAAAAAAAcCAABkcnMvZG93bnJldi54bWxQSwUGAAAAAAMAAwC3AAAA+QIAAAAA&#10;" strokecolor="black [3213]">
                        <v:stroke endarrow="block"/>
                      </v:shape>
                      <v:shape id="Straight Arrow Connector 35" o:spid="_x0000_s1044" type="#_x0000_t32" style="position:absolute;left:2736;top:3048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mdv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" strokecolor="black [3213]">
                        <v:stroke endarrow="block"/>
                      </v:shape>
                    </v:group>
                  </v:group>
                  <v:group id="Group 36" o:spid="_x0000_s1045" style="position:absolute;left:-210;top:24668;width:41453;height:19924" coordorigin="-210,-1" coordsize="41454,1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group id="Group 37" o:spid="_x0000_s1046" style="position:absolute;left:24616;top:14;width:16627;height:19908" coordorigin="-148,-1414" coordsize="16626,19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rect id="Rectangle 38" o:spid="_x0000_s1047" style="position:absolute;top:-1414;width:16478;height:38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" fillcolor="#f2dbdb [661]" strokecolor="black [3213]" strokeweight="2pt">
                        <v:textbox>
                          <w:txbxContent>
                            <w:p w14:paraId="59D45081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>Allocation</w:t>
                              </w:r>
                            </w:p>
                            <w:p w14:paraId="41214C90" w14:textId="77777777" w:rsidR="0068762E" w:rsidRDefault="0068762E" w:rsidP="00F34EFC">
                              <w:pPr>
                                <w:jc w:val="center"/>
                              </w:pPr>
                            </w:p>
                          </w:txbxContent>
                        </v:textbox>
                      </v:rect>
                      <v:rect id="Rectangle 39" o:spid="_x0000_s1048" style="position:absolute;top:6964;width:16353;height:3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" fillcolor="#f2dbdb [661]" strokecolor="black [3213]" strokeweight="2pt">
                        <v:textbox>
                          <w:txbxContent>
                            <w:p w14:paraId="016831FB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>Follow up</w:t>
                              </w:r>
                            </w:p>
                          </w:txbxContent>
                        </v:textbox>
                      </v:rect>
                      <v:rect id="Rectangle 40" o:spid="_x0000_s1049" style="position:absolute;left:-148;top:15134;width:16626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" fillcolor="#f2dbdb [661]" strokecolor="black [3213]" strokeweight="2pt">
                        <v:textbox>
                          <w:txbxContent>
                            <w:p w14:paraId="076E8EEC" w14:textId="77777777" w:rsidR="0068762E" w:rsidRPr="00F71EEE" w:rsidRDefault="0068762E" w:rsidP="00F34EFC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F71EE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  <w:t xml:space="preserve">Analysis </w:t>
                              </w:r>
                            </w:p>
                          </w:txbxContent>
                        </v:textbox>
                      </v:rect>
                    </v:group>
                    <v:group id="Group 41" o:spid="_x0000_s1050" style="position:absolute;left:-210;top:-1;width:22700;height:19923" coordorigin="-210,-1" coordsize="22701,1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<v:rect id="Rectangle 42" o:spid="_x0000_s1051" style="position:absolute;left:1403;top:16997;width:19237;height:29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" filled="f" strokecolor="black [3213]" strokeweight="2pt">
                        <v:textbox>
                          <w:txbxContent>
                            <w:p w14:paraId="7F905332" w14:textId="34FFCC03" w:rsidR="0068762E" w:rsidRPr="00B449F9" w:rsidRDefault="0068762E" w:rsidP="001029C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</w:pP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Analyzed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 xml:space="preserve">(n =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24</w:t>
                              </w:r>
                              <w:r w:rsidRPr="00B449F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D0D0D" w:themeColor="text1" w:themeTint="F2"/>
                                  <w:sz w:val="28"/>
                                  <w:szCs w:val="28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group id="Group 43" o:spid="_x0000_s1052" style="position:absolute;left:-210;top:-1;width:22700;height:13377" coordorigin="-210,-1" coordsize="22701,13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  <v:rect id="Rectangle 44" o:spid="_x0000_s1053" style="position:absolute;left:-210;top:-1;width:22700;height:5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" fillcolor="#943634 [2405]" strokecolor="black [3213]" strokeweight="2pt">
                          <v:textbox>
                            <w:txbxContent>
                              <w:p w14:paraId="1FBC0589" w14:textId="77777777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bookmarkStart w:id="3" w:name="_Hlk85145483"/>
                                <w:bookmarkStart w:id="4" w:name="_Hlk85145484"/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Control group</w:t>
                                </w:r>
                              </w:p>
                              <w:p w14:paraId="0B2D0F79" w14:textId="36A71A78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Allocated to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Vitamin E</w:t>
                                </w:r>
                              </w:p>
                              <w:bookmarkEnd w:id="3"/>
                              <w:bookmarkEnd w:id="4"/>
                              <w:p w14:paraId="5AB738FF" w14:textId="3E03C5D0" w:rsidR="0068762E" w:rsidRPr="00460BB1" w:rsidRDefault="0068762E" w:rsidP="00F34EFC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(n = 2</w:t>
                                </w:r>
                                <w:r w:rsidRPr="00460BB1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9)</w:t>
                                </w:r>
                              </w:p>
                            </w:txbxContent>
                          </v:textbox>
                        </v:rect>
                        <v:rect id="Rectangle 45" o:spid="_x0000_s1054" style="position:absolute;left:738;top:8714;width:20878;height:46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" fillcolor="#92d050" strokecolor="black [3213]" strokeweight="2pt">
                          <v:textbox>
                            <w:txbxContent>
                              <w:p w14:paraId="595E298C" w14:textId="1B239E25" w:rsidR="0068762E" w:rsidRPr="00B449F9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Non-adherence (n=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2</w:t>
                                </w: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  <w:p w14:paraId="1A63B10B" w14:textId="0D39F612" w:rsidR="0068762E" w:rsidRPr="00F34EFC" w:rsidRDefault="0068762E" w:rsidP="00F34EFC">
                                <w:pPr>
                                  <w:spacing w:after="0" w:line="240" w:lineRule="auto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</w:pPr>
                                <w:r w:rsidRPr="00B449F9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 xml:space="preserve">Loss of follow-up (n =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D0D0D" w:themeColor="text1" w:themeTint="F2"/>
                                    <w:sz w:val="24"/>
                                    <w:szCs w:val="24"/>
                                  </w:rPr>
                                  <w:t>3)</w:t>
                                </w:r>
                              </w:p>
                            </w:txbxContent>
                          </v:textbox>
                        </v:rect>
                        <v:shape id="Straight Arrow Connector 46" o:spid="_x0000_s1055" type="#_x0000_t32" style="position:absolute;left:10933;top:5544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" strokecolor="black [3213]">
                          <v:stroke endarrow="block"/>
                        </v:shape>
                      </v:group>
                      <v:shape id="Straight Arrow Connector 47" o:spid="_x0000_s1056" type="#_x0000_t32" style="position:absolute;left:10932;top:13509;width:0;height:34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" strokecolor="black [3213]">
                        <v:stroke endarrow="block"/>
                      </v:shape>
                    </v:group>
                  </v:group>
                </v:group>
                <v:group id="Group 48" o:spid="_x0000_s1057" style="position:absolute;left:44645;top:24574;width:22064;height:20018" coordorigin="-4027" coordsize="22063,200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rect id="Rectangle 49" o:spid="_x0000_s1058" style="position:absolute;left:-2722;top:17042;width:20057;height:29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" filled="f" strokecolor="black [3213]" strokeweight="2pt">
                    <v:textbox>
                      <w:txbxContent>
                        <w:p w14:paraId="25430FE2" w14:textId="61DC0B2E" w:rsidR="0068762E" w:rsidRPr="00B449F9" w:rsidRDefault="0068762E" w:rsidP="001029CE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Analyzed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 xml:space="preserve">(n =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31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8C51105" w14:textId="1529061C" w:rsidR="0068762E" w:rsidRDefault="0068762E" w:rsidP="00F34EFC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rect id="Rectangle 50" o:spid="_x0000_s1059" style="position:absolute;left:-4027;top:8942;width:22063;height:44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" fillcolor="#92d050" strokecolor="black [3213]" strokeweight="2pt">
                    <v:textbox>
                      <w:txbxContent>
                        <w:p w14:paraId="0CFB12EE" w14:textId="5815A61B" w:rsidR="0068762E" w:rsidRPr="00B449F9" w:rsidRDefault="0068762E" w:rsidP="00F34E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Non-adherence (n=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1)</w:t>
                          </w:r>
                        </w:p>
                        <w:p w14:paraId="1E05447E" w14:textId="63108E8F" w:rsidR="0068762E" w:rsidRPr="00F34EFC" w:rsidRDefault="0068762E" w:rsidP="00F34EFC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Loss of follow-up (n =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D0D0D" w:themeColor="text1" w:themeTint="F2"/>
                              <w:sz w:val="24"/>
                              <w:szCs w:val="24"/>
                            </w:rPr>
                            <w:t>2)</w:t>
                          </w:r>
                        </w:p>
                      </w:txbxContent>
                    </v:textbox>
                  </v:rect>
                  <v:rect id="Rectangle 51" o:spid="_x0000_s1060" style="position:absolute;left:-4027;width:21151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" fillcolor="#943634 [2405]" strokecolor="black [3213]" strokeweight="2pt">
                    <v:textbox>
                      <w:txbxContent>
                        <w:p w14:paraId="58AD5AC8" w14:textId="30486399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Roflumilast </w:t>
                          </w:r>
                          <w:r w:rsidRPr="00B449F9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group</w:t>
                          </w:r>
                        </w:p>
                        <w:p w14:paraId="0D8087F2" w14:textId="78E45CD5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Allocated to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Roflumilast 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77F65E8E" w14:textId="4AFF6813" w:rsidR="0068762E" w:rsidRPr="00B449F9" w:rsidRDefault="0068762E" w:rsidP="00F34EFC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 xml:space="preserve"> (n =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34</w:t>
                          </w:r>
                          <w:r w:rsidRPr="00B449F9">
                            <w:rPr>
                              <w:rFonts w:ascii="Times New Roman" w:hAnsi="Times New Roman" w:cs="Times New Roman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41967368" w14:textId="77777777" w:rsidR="0068762E" w:rsidRPr="0026053D" w:rsidRDefault="0068762E" w:rsidP="00F34EFC">
                          <w:pPr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43D6465B" w14:textId="77777777" w:rsidR="0068762E" w:rsidRPr="008F468D" w:rsidRDefault="0068762E" w:rsidP="00F34EFC">
                          <w:pPr>
                            <w:spacing w:after="0" w:line="240" w:lineRule="auto"/>
                            <w:ind w:right="-122"/>
                            <w:jc w:val="center"/>
                            <w:rPr>
                              <w:color w:val="0D0D0D" w:themeColor="text1" w:themeTint="F2"/>
                            </w:rPr>
                          </w:pPr>
                        </w:p>
                      </w:txbxContent>
                    </v:textbox>
                  </v:rect>
                  <v:shape id="Straight Arrow Connector 52" o:spid="_x0000_s1061" type="#_x0000_t32" style="position:absolute;left:6861;top:13472;width:99;height:3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" strokecolor="black [3213]">
                    <v:stroke endarrow="block"/>
                  </v:shape>
                  <v:shape id="Straight Arrow Connector 53" o:spid="_x0000_s1062" type="#_x0000_t32" style="position:absolute;left:6548;top:5487;width:148;height:317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" strokecolor="black [3213]">
                    <v:stroke endarrow="block"/>
                  </v:shape>
                </v:group>
                <w10:wrap anchorx="margin"/>
              </v:group>
            </w:pict>
          </mc:Fallback>
        </mc:AlternateContent>
      </w:r>
    </w:p>
    <w:p w14:paraId="5EB9934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1054C7F8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1F88242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44DFA25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263C9F5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9479A7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2AFE8920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01DF50B1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6F275563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303B4EC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040992D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59412C36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</w:p>
    <w:p w14:paraId="3449FDCB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59A16FC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3708AE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F8D9317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550A4A9" w14:textId="77777777" w:rsidR="00F34EFC" w:rsidRP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51512A57" w14:textId="77777777" w:rsid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31D2303C" w14:textId="77777777" w:rsidR="00F34EFC" w:rsidRDefault="00F34EFC" w:rsidP="00F34EFC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51C9AFED" w14:textId="77F095FC" w:rsidR="00F34EFC" w:rsidRPr="001029CE" w:rsidRDefault="00F34EFC" w:rsidP="001029CE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1029CE">
        <w:rPr>
          <w:rFonts w:asciiTheme="majorBidi" w:hAnsiTheme="majorBidi" w:cstheme="majorBidi"/>
          <w:b/>
          <w:bCs/>
          <w:sz w:val="24"/>
          <w:szCs w:val="24"/>
          <w:lang w:val="en-GB"/>
        </w:rPr>
        <w:t>Figure (1): Participant Flow-Chart</w:t>
      </w:r>
    </w:p>
    <w:p w14:paraId="2A807E7C" w14:textId="77777777" w:rsidR="00FE5DDC" w:rsidRDefault="00FE5DDC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46D837E3" w14:textId="50AE265A" w:rsidR="00AF5EE0" w:rsidRPr="009763B6" w:rsidRDefault="00AF5EE0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Baseline data </w:t>
      </w:r>
    </w:p>
    <w:p w14:paraId="6FE4EA3C" w14:textId="611681B6" w:rsidR="00950ED3" w:rsidRPr="009763B6" w:rsidRDefault="00F951F3" w:rsidP="009763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sz w:val="24"/>
          <w:szCs w:val="24"/>
        </w:rPr>
        <w:t xml:space="preserve">At baseline, </w:t>
      </w:r>
      <w:r w:rsidR="00C25CF5" w:rsidRPr="009763B6">
        <w:rPr>
          <w:rFonts w:asciiTheme="majorBidi" w:hAnsiTheme="majorBidi" w:cstheme="majorBidi"/>
          <w:sz w:val="24"/>
          <w:szCs w:val="24"/>
        </w:rPr>
        <w:t xml:space="preserve">there was no significant difference between the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two </w:t>
      </w:r>
      <w:r w:rsidR="00C25CF5" w:rsidRPr="009763B6">
        <w:rPr>
          <w:rFonts w:asciiTheme="majorBidi" w:hAnsiTheme="majorBidi" w:cstheme="majorBidi"/>
          <w:sz w:val="24"/>
          <w:szCs w:val="24"/>
        </w:rPr>
        <w:t>stud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y </w:t>
      </w:r>
      <w:r w:rsidR="00C25CF5" w:rsidRPr="009763B6">
        <w:rPr>
          <w:rFonts w:asciiTheme="majorBidi" w:hAnsiTheme="majorBidi" w:cstheme="majorBidi"/>
          <w:sz w:val="24"/>
          <w:szCs w:val="24"/>
        </w:rPr>
        <w:t>groups regarding age gender</w:t>
      </w:r>
      <w:r w:rsidRPr="009763B6">
        <w:rPr>
          <w:rFonts w:asciiTheme="majorBidi" w:hAnsiTheme="majorBidi" w:cstheme="majorBidi"/>
          <w:sz w:val="24"/>
          <w:szCs w:val="24"/>
        </w:rPr>
        <w:t xml:space="preserve">,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body mass index, hypertension, </w:t>
      </w:r>
      <w:r w:rsidRPr="009763B6">
        <w:rPr>
          <w:rFonts w:asciiTheme="majorBidi" w:hAnsiTheme="majorBidi" w:cstheme="majorBidi"/>
          <w:sz w:val="24"/>
          <w:szCs w:val="24"/>
        </w:rPr>
        <w:t xml:space="preserve">HAIR score, HSI and cytokeratin </w:t>
      </w:r>
      <w:r w:rsidR="00AF5EE0" w:rsidRPr="009763B6">
        <w:rPr>
          <w:rFonts w:asciiTheme="majorBidi" w:hAnsiTheme="majorBidi" w:cstheme="majorBidi"/>
          <w:sz w:val="24"/>
          <w:szCs w:val="24"/>
        </w:rPr>
        <w:t xml:space="preserve">level </w:t>
      </w:r>
      <w:r w:rsidRPr="009763B6">
        <w:rPr>
          <w:rFonts w:asciiTheme="majorBidi" w:hAnsiTheme="majorBidi" w:cstheme="majorBidi"/>
          <w:sz w:val="24"/>
          <w:szCs w:val="24"/>
        </w:rPr>
        <w:t xml:space="preserve">(P &gt; 0.05) </w:t>
      </w:r>
      <w:r w:rsidR="001E2DD9" w:rsidRPr="009763B6">
        <w:rPr>
          <w:rFonts w:asciiTheme="majorBidi" w:hAnsiTheme="majorBidi" w:cstheme="majorBidi"/>
          <w:sz w:val="24"/>
          <w:szCs w:val="24"/>
        </w:rPr>
        <w:t>as shown in Table (</w:t>
      </w:r>
      <w:r w:rsidR="00AF5EE0" w:rsidRPr="009763B6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1E2DD9" w:rsidRPr="009763B6">
        <w:rPr>
          <w:rFonts w:asciiTheme="majorBidi" w:hAnsiTheme="majorBidi" w:cstheme="majorBidi"/>
          <w:sz w:val="24"/>
          <w:szCs w:val="24"/>
        </w:rPr>
        <w:t>)</w:t>
      </w:r>
      <w:r w:rsidR="005252C0">
        <w:rPr>
          <w:rFonts w:asciiTheme="majorBidi" w:hAnsiTheme="majorBidi" w:cstheme="majorBidi"/>
          <w:sz w:val="24"/>
          <w:szCs w:val="24"/>
        </w:rPr>
        <w:t xml:space="preserve">. </w:t>
      </w:r>
    </w:p>
    <w:p w14:paraId="3BFAF9C8" w14:textId="77777777" w:rsidR="00F06F19" w:rsidRPr="009763B6" w:rsidRDefault="00F06F19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64D3C68" w14:textId="7975C0D6" w:rsidR="00F06F19" w:rsidRPr="009763B6" w:rsidRDefault="00F06F19" w:rsidP="00D5103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</w:t>
      </w:r>
      <w:r w:rsidR="00B75E2C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of </w:t>
      </w:r>
      <w:r w:rsidR="00B75E2C">
        <w:rPr>
          <w:rFonts w:asciiTheme="majorBidi" w:hAnsiTheme="majorBidi" w:cstheme="majorBidi"/>
          <w:b/>
          <w:bCs/>
          <w:sz w:val="24"/>
          <w:szCs w:val="24"/>
        </w:rPr>
        <w:t>the</w:t>
      </w:r>
      <w:r w:rsidR="005252C0">
        <w:rPr>
          <w:rFonts w:asciiTheme="majorBidi" w:hAnsiTheme="majorBidi" w:cstheme="majorBidi"/>
          <w:b/>
          <w:bCs/>
          <w:sz w:val="24"/>
          <w:szCs w:val="24"/>
        </w:rPr>
        <w:t xml:space="preserve"> control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>vitamin E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 xml:space="preserve">group on the assessed parameters </w:t>
      </w:r>
      <w:r w:rsidR="00B3726E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as compared to its baseline data </w:t>
      </w: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C1337F2" w14:textId="0B4CDB0E" w:rsidR="00F06F19" w:rsidRPr="009763B6" w:rsidRDefault="00F06F19" w:rsidP="0068762E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Three months after intervention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and as compared to baseline data</w:t>
      </w:r>
      <w:r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9E03C4" w:rsidRPr="005A612F">
        <w:rPr>
          <w:rFonts w:asciiTheme="majorBidi" w:hAnsiTheme="majorBidi" w:cstheme="majorBidi"/>
          <w:sz w:val="24"/>
          <w:szCs w:val="24"/>
        </w:rPr>
        <w:t>the control group (</w:t>
      </w:r>
      <w:r w:rsidRPr="005A612F">
        <w:rPr>
          <w:rFonts w:asciiTheme="majorBidi" w:hAnsiTheme="majorBidi" w:cstheme="majorBidi"/>
          <w:sz w:val="24"/>
          <w:szCs w:val="24"/>
        </w:rPr>
        <w:t>vitamin E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) </w:t>
      </w:r>
      <w:r w:rsidRPr="005A612F">
        <w:rPr>
          <w:rFonts w:asciiTheme="majorBidi" w:hAnsiTheme="majorBidi" w:cstheme="majorBidi"/>
          <w:sz w:val="24"/>
          <w:szCs w:val="24"/>
        </w:rPr>
        <w:t xml:space="preserve"> showed non-significant changes in parameters (P&gt; 0.05)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including </w:t>
      </w:r>
      <w:r w:rsidR="00D32051" w:rsidRPr="005A612F">
        <w:rPr>
          <w:rFonts w:asciiTheme="majorBidi" w:hAnsiTheme="majorBidi" w:cstheme="majorBidi"/>
          <w:sz w:val="24"/>
          <w:szCs w:val="24"/>
        </w:rPr>
        <w:t>liver stiffness measurement "</w:t>
      </w:r>
      <w:r w:rsidR="00B75E2C" w:rsidRPr="005A612F">
        <w:rPr>
          <w:rFonts w:asciiTheme="majorBidi" w:hAnsiTheme="majorBidi" w:cstheme="majorBidi"/>
          <w:sz w:val="24"/>
          <w:szCs w:val="24"/>
        </w:rPr>
        <w:t>LSM</w:t>
      </w:r>
      <w:r w:rsidR="00D32051" w:rsidRPr="005A612F">
        <w:rPr>
          <w:rFonts w:asciiTheme="majorBidi" w:hAnsiTheme="majorBidi" w:cstheme="majorBidi"/>
          <w:sz w:val="24"/>
          <w:szCs w:val="24"/>
        </w:rPr>
        <w:t>"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(8.76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1.13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2C84" w:rsidRPr="005A612F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="00A92C84" w:rsidRPr="005A612F">
        <w:rPr>
          <w:rFonts w:asciiTheme="majorBidi" w:hAnsiTheme="majorBidi" w:cstheme="majorBidi"/>
          <w:sz w:val="24"/>
          <w:szCs w:val="24"/>
        </w:rPr>
        <w:t xml:space="preserve"> versus 8.68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B75E2C" w:rsidRPr="005A612F">
        <w:rPr>
          <w:rFonts w:asciiTheme="majorBidi" w:hAnsiTheme="majorBidi" w:cstheme="majorBidi"/>
          <w:sz w:val="24"/>
          <w:szCs w:val="24"/>
        </w:rPr>
        <w:t>1.29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B75E2C" w:rsidRPr="005A612F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="00B75E2C" w:rsidRPr="005A612F">
        <w:rPr>
          <w:rFonts w:asciiTheme="majorBidi" w:hAnsiTheme="majorBidi" w:cstheme="majorBidi"/>
          <w:sz w:val="24"/>
          <w:szCs w:val="24"/>
        </w:rPr>
        <w:t>; P</w:t>
      </w:r>
      <w:r w:rsidR="009E03C4" w:rsidRPr="005A612F">
        <w:rPr>
          <w:rFonts w:asciiTheme="majorBidi" w:hAnsiTheme="majorBidi" w:cstheme="majorBidi"/>
          <w:sz w:val="24"/>
          <w:szCs w:val="24"/>
        </w:rPr>
        <w:t>=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0.236), </w:t>
      </w:r>
      <w:r w:rsidR="00A92C84" w:rsidRPr="005A612F">
        <w:rPr>
          <w:rFonts w:asciiTheme="majorBidi" w:hAnsiTheme="majorBidi" w:cstheme="majorBidi"/>
          <w:sz w:val="24"/>
          <w:szCs w:val="24"/>
        </w:rPr>
        <w:t>ALT (114.07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4.14 IU/ml versus 112.57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6.62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IU/ml,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P=.095)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GGT </w:t>
      </w:r>
      <w:r w:rsidR="00A92C84" w:rsidRPr="005A612F">
        <w:rPr>
          <w:rFonts w:asciiTheme="majorBidi" w:hAnsiTheme="majorBidi" w:cstheme="majorBidi"/>
          <w:sz w:val="24"/>
          <w:szCs w:val="24"/>
        </w:rPr>
        <w:t>(106.72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5.83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IU/ml versus 106.78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8.01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IU/ml, </w:t>
      </w:r>
      <w:r w:rsidR="00A92C84" w:rsidRPr="005A612F">
        <w:rPr>
          <w:rFonts w:asciiTheme="majorBidi" w:hAnsiTheme="majorBidi" w:cstheme="majorBidi"/>
          <w:sz w:val="24"/>
          <w:szCs w:val="24"/>
        </w:rPr>
        <w:t>P=.0.951)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FBG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(112.61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7.44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 versus 111.15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9.95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P=0.131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i</w:t>
      </w:r>
      <w:r w:rsidR="00A92C84" w:rsidRPr="005A612F">
        <w:rPr>
          <w:rFonts w:asciiTheme="majorBidi" w:hAnsiTheme="majorBidi" w:cstheme="majorBidi"/>
          <w:sz w:val="24"/>
          <w:szCs w:val="24"/>
        </w:rPr>
        <w:t>nsulin (19.12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1.71IU/ml versus 19.10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2.16 </w:t>
      </w:r>
      <w:r w:rsidR="00A92C84" w:rsidRPr="005A612F">
        <w:rPr>
          <w:rFonts w:asciiTheme="majorBidi" w:hAnsiTheme="majorBidi" w:cstheme="majorBidi"/>
          <w:sz w:val="24"/>
          <w:szCs w:val="24"/>
        </w:rPr>
        <w:t>IU/ml,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252C0" w:rsidRPr="005A612F">
        <w:rPr>
          <w:rFonts w:asciiTheme="majorBidi" w:hAnsiTheme="majorBidi" w:cstheme="majorBidi"/>
          <w:sz w:val="24"/>
          <w:szCs w:val="24"/>
        </w:rPr>
        <w:t>P=0.892)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HOMA-IR </w:t>
      </w:r>
      <w:r w:rsidR="00A92C84" w:rsidRPr="005A612F">
        <w:rPr>
          <w:rFonts w:asciiTheme="majorBidi" w:hAnsiTheme="majorBidi" w:cstheme="majorBidi"/>
          <w:sz w:val="24"/>
          <w:szCs w:val="24"/>
        </w:rPr>
        <w:t>(5.33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0.79 versus 5.29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1.0, P=0.591), </w:t>
      </w:r>
      <w:r w:rsidR="00A92C84" w:rsidRPr="005A612F">
        <w:rPr>
          <w:rFonts w:asciiTheme="majorBidi" w:hAnsiTheme="majorBidi" w:cstheme="majorBidi"/>
          <w:sz w:val="24"/>
          <w:szCs w:val="24"/>
        </w:rPr>
        <w:t>HOMA-B (142.43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17.29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versus 146.25</w:t>
      </w:r>
      <w:r w:rsidR="00A92C8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92C84" w:rsidRPr="005A612F">
        <w:rPr>
          <w:rFonts w:asciiTheme="majorBidi" w:hAnsiTheme="majorBidi" w:cstheme="majorBidi"/>
          <w:sz w:val="24"/>
          <w:szCs w:val="24"/>
        </w:rPr>
        <w:t>20.53,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P=0.193</w:t>
      </w:r>
      <w:r w:rsidR="005252C0" w:rsidRPr="005A612F">
        <w:rPr>
          <w:rFonts w:asciiTheme="majorBidi" w:hAnsiTheme="majorBidi" w:cstheme="majorBidi"/>
          <w:sz w:val="24"/>
          <w:szCs w:val="24"/>
        </w:rPr>
        <w:t>)</w:t>
      </w:r>
      <w:r w:rsidR="00A92C8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TC (</w:t>
      </w:r>
      <w:r w:rsidR="00C12694" w:rsidRPr="005A612F">
        <w:rPr>
          <w:rFonts w:asciiTheme="majorBidi" w:hAnsiTheme="majorBidi" w:cstheme="majorBidi"/>
          <w:sz w:val="24"/>
          <w:szCs w:val="24"/>
        </w:rPr>
        <w:t>239.97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15.21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239.21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18.09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P=0.511</w:t>
      </w:r>
      <w:r w:rsidR="00A92C84" w:rsidRPr="005A612F">
        <w:rPr>
          <w:rFonts w:asciiTheme="majorBidi" w:hAnsiTheme="majorBidi" w:cstheme="majorBidi"/>
          <w:sz w:val="24"/>
          <w:szCs w:val="24"/>
        </w:rPr>
        <w:t>),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TG (</w:t>
      </w:r>
      <w:r w:rsidR="00C12694" w:rsidRPr="005A612F">
        <w:rPr>
          <w:rFonts w:asciiTheme="majorBidi" w:hAnsiTheme="majorBidi" w:cstheme="majorBidi"/>
          <w:sz w:val="24"/>
          <w:szCs w:val="24"/>
        </w:rPr>
        <w:t>223.30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21.20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222.39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23.47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P=0.580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92C84" w:rsidRPr="005A612F">
        <w:rPr>
          <w:rFonts w:asciiTheme="majorBidi" w:hAnsiTheme="majorBidi" w:cstheme="majorBidi"/>
          <w:sz w:val="24"/>
          <w:szCs w:val="24"/>
        </w:rPr>
        <w:t>HDL-C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</w:t>
      </w:r>
      <w:r w:rsidR="00C12694" w:rsidRPr="005A612F">
        <w:rPr>
          <w:rFonts w:asciiTheme="majorBidi" w:hAnsiTheme="majorBidi" w:cstheme="majorBidi"/>
          <w:sz w:val="24"/>
          <w:szCs w:val="24"/>
        </w:rPr>
        <w:t>37.78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2.23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37.64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2.60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P=0.468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LDL-C (</w:t>
      </w:r>
      <w:r w:rsidR="00C12694" w:rsidRPr="005A612F">
        <w:rPr>
          <w:rFonts w:asciiTheme="majorBidi" w:hAnsiTheme="majorBidi" w:cstheme="majorBidi"/>
          <w:sz w:val="24"/>
          <w:szCs w:val="24"/>
        </w:rPr>
        <w:t>159.11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15.02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mg/dl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versus </w:t>
      </w:r>
      <w:r w:rsidR="00C12694" w:rsidRPr="005A612F">
        <w:rPr>
          <w:rFonts w:asciiTheme="majorBidi" w:hAnsiTheme="majorBidi" w:cstheme="majorBidi"/>
          <w:sz w:val="24"/>
          <w:szCs w:val="24"/>
        </w:rPr>
        <w:t>159.32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 xml:space="preserve">17.45 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mg/dl, </w:t>
      </w:r>
      <w:r w:rsidR="00C12694" w:rsidRPr="005A612F">
        <w:rPr>
          <w:rFonts w:asciiTheme="majorBidi" w:hAnsiTheme="majorBidi" w:cstheme="majorBidi"/>
          <w:sz w:val="24"/>
          <w:szCs w:val="24"/>
        </w:rPr>
        <w:t>P=0.770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VLDL (</w:t>
      </w:r>
      <w:r w:rsidR="00C12694" w:rsidRPr="005A612F">
        <w:rPr>
          <w:rFonts w:asciiTheme="majorBidi" w:hAnsiTheme="majorBidi" w:cstheme="majorBidi"/>
          <w:sz w:val="24"/>
          <w:szCs w:val="24"/>
        </w:rPr>
        <w:t>44.94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4.15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mg/dl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44.47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4.86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mg/dl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246C4C" w:rsidRPr="005A612F">
        <w:rPr>
          <w:rFonts w:asciiTheme="majorBidi" w:hAnsiTheme="majorBidi" w:cstheme="majorBidi"/>
          <w:sz w:val="24"/>
          <w:szCs w:val="24"/>
        </w:rPr>
        <w:t>P</w:t>
      </w:r>
      <w:r w:rsidR="00C12694" w:rsidRPr="005A612F">
        <w:rPr>
          <w:rFonts w:asciiTheme="majorBidi" w:hAnsiTheme="majorBidi" w:cstheme="majorBidi"/>
          <w:sz w:val="24"/>
          <w:szCs w:val="24"/>
        </w:rPr>
        <w:t>=0.177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92C84" w:rsidRPr="005A612F">
        <w:rPr>
          <w:rFonts w:asciiTheme="majorBidi" w:hAnsiTheme="majorBidi" w:cstheme="majorBidi"/>
          <w:sz w:val="24"/>
          <w:szCs w:val="24"/>
        </w:rPr>
        <w:t>TNF-α (</w:t>
      </w:r>
      <w:r w:rsidR="00C12694" w:rsidRPr="005A612F">
        <w:rPr>
          <w:rFonts w:asciiTheme="majorBidi" w:hAnsiTheme="majorBidi" w:cstheme="majorBidi"/>
          <w:sz w:val="24"/>
          <w:szCs w:val="24"/>
        </w:rPr>
        <w:t>8.57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1.82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2C84" w:rsidRPr="005A612F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92C84" w:rsidRPr="005A612F">
        <w:rPr>
          <w:rFonts w:asciiTheme="majorBidi" w:hAnsiTheme="majorBidi" w:cstheme="majorBidi"/>
          <w:sz w:val="24"/>
          <w:szCs w:val="24"/>
        </w:rPr>
        <w:t xml:space="preserve">/ml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8.98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1.61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2C84" w:rsidRPr="005A612F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92C84" w:rsidRPr="005A612F">
        <w:rPr>
          <w:rFonts w:asciiTheme="majorBidi" w:hAnsiTheme="majorBidi" w:cstheme="majorBidi"/>
          <w:sz w:val="24"/>
          <w:szCs w:val="24"/>
        </w:rPr>
        <w:t>/ml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P=0.058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A92C84" w:rsidRPr="005A612F">
        <w:rPr>
          <w:rFonts w:asciiTheme="majorBidi" w:hAnsiTheme="majorBidi" w:cstheme="majorBidi"/>
          <w:sz w:val="24"/>
          <w:szCs w:val="24"/>
        </w:rPr>
        <w:t>TGF-β1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(</w:t>
      </w:r>
      <w:r w:rsidR="00C12694" w:rsidRPr="005A612F">
        <w:rPr>
          <w:rFonts w:asciiTheme="majorBidi" w:hAnsiTheme="majorBidi" w:cstheme="majorBidi"/>
          <w:sz w:val="24"/>
          <w:szCs w:val="24"/>
        </w:rPr>
        <w:t>22.91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5.21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 xml:space="preserve">ng/ml versus </w:t>
      </w:r>
      <w:r w:rsidR="00C12694" w:rsidRPr="005A612F">
        <w:rPr>
          <w:rFonts w:asciiTheme="majorBidi" w:hAnsiTheme="majorBidi" w:cstheme="majorBidi"/>
          <w:sz w:val="24"/>
          <w:szCs w:val="24"/>
        </w:rPr>
        <w:t>23.00</w:t>
      </w:r>
      <w:r w:rsidR="00C1269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C12694" w:rsidRPr="005A612F">
        <w:rPr>
          <w:rFonts w:asciiTheme="majorBidi" w:hAnsiTheme="majorBidi" w:cstheme="majorBidi"/>
          <w:sz w:val="24"/>
          <w:szCs w:val="24"/>
        </w:rPr>
        <w:t>5.14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92C84" w:rsidRPr="005A612F">
        <w:rPr>
          <w:rFonts w:asciiTheme="majorBidi" w:hAnsiTheme="majorBidi" w:cstheme="majorBidi"/>
          <w:sz w:val="24"/>
          <w:szCs w:val="24"/>
        </w:rPr>
        <w:t>ng/ml</w:t>
      </w:r>
      <w:r w:rsidR="00C12694" w:rsidRPr="005A612F">
        <w:rPr>
          <w:rFonts w:asciiTheme="majorBidi" w:hAnsiTheme="majorBidi" w:cstheme="majorBidi"/>
          <w:sz w:val="24"/>
          <w:szCs w:val="24"/>
        </w:rPr>
        <w:t>,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C12694" w:rsidRPr="005A612F">
        <w:rPr>
          <w:rFonts w:asciiTheme="majorBidi" w:hAnsiTheme="majorBidi" w:cstheme="majorBidi"/>
          <w:sz w:val="24"/>
          <w:szCs w:val="24"/>
        </w:rPr>
        <w:t>P=0.391</w:t>
      </w:r>
      <w:r w:rsidR="00A92C84" w:rsidRPr="005A612F">
        <w:rPr>
          <w:rFonts w:asciiTheme="majorBidi" w:hAnsiTheme="majorBidi" w:cstheme="majorBidi"/>
          <w:sz w:val="24"/>
          <w:szCs w:val="24"/>
        </w:rPr>
        <w:t>)</w:t>
      </w:r>
      <w:r w:rsidR="006C0693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w</w:t>
      </w:r>
      <w:r w:rsidR="006C0693" w:rsidRPr="005A612F">
        <w:rPr>
          <w:rFonts w:asciiTheme="majorBidi" w:hAnsiTheme="majorBidi" w:cstheme="majorBidi"/>
          <w:sz w:val="24"/>
          <w:szCs w:val="24"/>
        </w:rPr>
        <w:t>eight (101.28+10.24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Kg versus 101.47+10.86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Kg,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P = 0.707),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BMI (33.13+2.58</w:t>
      </w:r>
      <w:r w:rsidR="005252C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9E03C4" w:rsidRPr="005A612F">
        <w:rPr>
          <w:rFonts w:asciiTheme="majorBidi" w:hAnsiTheme="majorBidi" w:cstheme="majorBidi"/>
          <w:sz w:val="24"/>
          <w:szCs w:val="24"/>
        </w:rPr>
        <w:t>kg/m</w:t>
      </w:r>
      <w:r w:rsidR="009E03C4" w:rsidRPr="005A612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versus 3</w:t>
      </w:r>
      <w:r w:rsidR="00B75E2C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lastRenderedPageBreak/>
        <w:t>3.89+2.5</w:t>
      </w:r>
      <w:r w:rsidR="009E03C4" w:rsidRPr="005A612F">
        <w:rPr>
          <w:rFonts w:asciiTheme="majorBidi" w:hAnsiTheme="majorBidi" w:cstheme="majorBidi"/>
          <w:sz w:val="24"/>
          <w:szCs w:val="24"/>
        </w:rPr>
        <w:t>9 kg/m</w:t>
      </w:r>
      <w:r w:rsidR="009E03C4" w:rsidRPr="005A612F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6C0693" w:rsidRPr="005A612F">
        <w:rPr>
          <w:rFonts w:asciiTheme="majorBidi" w:hAnsiTheme="majorBidi" w:cstheme="majorBidi"/>
          <w:sz w:val="24"/>
          <w:szCs w:val="24"/>
        </w:rPr>
        <w:t>,</w:t>
      </w:r>
      <w:r w:rsidR="009E03C4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C0693" w:rsidRPr="005A612F">
        <w:rPr>
          <w:rFonts w:asciiTheme="majorBidi" w:hAnsiTheme="majorBidi" w:cstheme="majorBidi"/>
          <w:sz w:val="24"/>
          <w:szCs w:val="24"/>
        </w:rPr>
        <w:t>P=</w:t>
      </w:r>
      <w:r w:rsidR="005252C0" w:rsidRPr="005A612F">
        <w:rPr>
          <w:rFonts w:asciiTheme="majorBidi" w:hAnsiTheme="majorBidi" w:cstheme="majorBidi"/>
          <w:sz w:val="24"/>
          <w:szCs w:val="24"/>
        </w:rPr>
        <w:t>0</w:t>
      </w:r>
      <w:r w:rsidR="006C0693" w:rsidRPr="005A612F">
        <w:rPr>
          <w:rFonts w:asciiTheme="majorBidi" w:hAnsiTheme="majorBidi" w:cstheme="majorBidi"/>
          <w:sz w:val="24"/>
          <w:szCs w:val="24"/>
        </w:rPr>
        <w:t>.126)</w:t>
      </w:r>
      <w:r w:rsidR="0068762E">
        <w:rPr>
          <w:rFonts w:asciiTheme="majorBidi" w:hAnsiTheme="majorBidi" w:cstheme="majorBidi"/>
          <w:sz w:val="24"/>
          <w:szCs w:val="24"/>
        </w:rPr>
        <w:t xml:space="preserve">. However, this group produced a </w:t>
      </w:r>
      <w:proofErr w:type="gramStart"/>
      <w:r w:rsidR="00AC00AE" w:rsidRPr="005A612F">
        <w:rPr>
          <w:rFonts w:asciiTheme="majorBidi" w:hAnsiTheme="majorBidi" w:cstheme="majorBidi"/>
          <w:sz w:val="24"/>
          <w:szCs w:val="24"/>
        </w:rPr>
        <w:t>significant changes</w:t>
      </w:r>
      <w:proofErr w:type="gramEnd"/>
      <w:r w:rsidR="00AC00AE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8762E" w:rsidRPr="005A612F">
        <w:rPr>
          <w:rFonts w:asciiTheme="majorBidi" w:hAnsiTheme="majorBidi" w:cstheme="majorBidi"/>
          <w:sz w:val="24"/>
          <w:szCs w:val="24"/>
        </w:rPr>
        <w:t>in AST</w:t>
      </w:r>
      <w:r w:rsidR="00AC00AE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(101.77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4.62 IU/ml versus 100.03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6.22 IU/ml, P&lt;0.001) and MDA </w:t>
      </w:r>
      <w:r w:rsidR="0068762E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serum level 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(3.70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>0.94 ng/ml versus 3.60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  <w:u w:val="single"/>
        </w:rPr>
        <w:t>+</w:t>
      </w:r>
      <w:r w:rsidR="00AC00AE" w:rsidRPr="005A61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0.93 ng/ml, P=0.001) </w:t>
      </w:r>
      <w:r w:rsidRPr="005A612F">
        <w:rPr>
          <w:rFonts w:asciiTheme="majorBidi" w:hAnsiTheme="majorBidi" w:cstheme="majorBidi"/>
          <w:sz w:val="24"/>
          <w:szCs w:val="24"/>
        </w:rPr>
        <w:t>as illustrated in table (</w:t>
      </w:r>
      <w:r w:rsidR="0053402D" w:rsidRPr="005A612F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5A612F">
        <w:rPr>
          <w:rFonts w:asciiTheme="majorBidi" w:hAnsiTheme="majorBidi" w:cstheme="majorBidi"/>
          <w:sz w:val="24"/>
          <w:szCs w:val="24"/>
        </w:rPr>
        <w:t>).</w:t>
      </w:r>
      <w:r w:rsidRPr="009763B6">
        <w:rPr>
          <w:rFonts w:asciiTheme="majorBidi" w:hAnsiTheme="majorBidi" w:cstheme="majorBidi"/>
          <w:sz w:val="24"/>
          <w:szCs w:val="24"/>
        </w:rPr>
        <w:t xml:space="preserve"> </w:t>
      </w:r>
    </w:p>
    <w:p w14:paraId="08563AC6" w14:textId="77777777" w:rsidR="00777113" w:rsidRPr="009763B6" w:rsidRDefault="00777113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F197B25" w14:textId="1C8C5624" w:rsidR="00B3726E" w:rsidRPr="009763B6" w:rsidRDefault="00B3726E" w:rsidP="00D5103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of roflumilast </w:t>
      </w:r>
      <w:r w:rsidR="00D5103A">
        <w:rPr>
          <w:rFonts w:asciiTheme="majorBidi" w:hAnsiTheme="majorBidi" w:cstheme="majorBidi"/>
          <w:b/>
          <w:bCs/>
          <w:sz w:val="24"/>
          <w:szCs w:val="24"/>
        </w:rPr>
        <w:t xml:space="preserve">group on the assessed parameters </w:t>
      </w:r>
      <w:r w:rsidR="00D5103A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as compared to its baseline data  </w:t>
      </w:r>
    </w:p>
    <w:p w14:paraId="7DE22550" w14:textId="4907203A" w:rsidR="00B3726E" w:rsidRPr="009763B6" w:rsidRDefault="00B3726E" w:rsidP="00D3205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5A612F">
        <w:rPr>
          <w:rFonts w:asciiTheme="majorBidi" w:hAnsiTheme="majorBidi" w:cstheme="majorBidi"/>
          <w:sz w:val="24"/>
          <w:szCs w:val="24"/>
        </w:rPr>
        <w:t>As compared to baseline data, 3 months after treatment roflumilast produced significant decreas</w:t>
      </w:r>
      <w:r w:rsidR="00AC33A3" w:rsidRPr="005A612F">
        <w:rPr>
          <w:rFonts w:asciiTheme="majorBidi" w:hAnsiTheme="majorBidi" w:cstheme="majorBidi"/>
          <w:sz w:val="24"/>
          <w:szCs w:val="24"/>
        </w:rPr>
        <w:t>e in liver stiffness "LSM" (9.00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1.40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A612F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Pr="005A612F">
        <w:rPr>
          <w:rFonts w:asciiTheme="majorBidi" w:hAnsiTheme="majorBidi" w:cstheme="majorBidi"/>
          <w:sz w:val="24"/>
          <w:szCs w:val="24"/>
        </w:rPr>
        <w:t xml:space="preserve"> versus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33A3" w:rsidRPr="005A612F">
        <w:rPr>
          <w:rFonts w:asciiTheme="majorBidi" w:hAnsiTheme="majorBidi" w:cstheme="majorBidi"/>
          <w:sz w:val="24"/>
          <w:szCs w:val="24"/>
        </w:rPr>
        <w:t>6.33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1.57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A612F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="0053402D" w:rsidRPr="005A612F">
        <w:rPr>
          <w:rFonts w:asciiTheme="majorBidi" w:hAnsiTheme="majorBidi" w:cstheme="majorBidi"/>
          <w:sz w:val="24"/>
          <w:szCs w:val="24"/>
        </w:rPr>
        <w:t>, P&lt;0.001</w:t>
      </w:r>
      <w:r w:rsidRPr="005A612F">
        <w:rPr>
          <w:rFonts w:asciiTheme="majorBidi" w:hAnsiTheme="majorBidi" w:cstheme="majorBidi"/>
          <w:sz w:val="24"/>
          <w:szCs w:val="24"/>
        </w:rPr>
        <w:t xml:space="preserve">), </w:t>
      </w:r>
      <w:r w:rsidR="00AC33A3" w:rsidRPr="005A612F">
        <w:rPr>
          <w:rFonts w:asciiTheme="majorBidi" w:hAnsiTheme="majorBidi" w:cstheme="majorBidi"/>
          <w:sz w:val="24"/>
          <w:szCs w:val="24"/>
        </w:rPr>
        <w:t>ALT (114.51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 xml:space="preserve">6.86 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IU/ml </w:t>
      </w:r>
      <w:r w:rsidR="00AC33A3" w:rsidRPr="005A612F">
        <w:rPr>
          <w:rFonts w:asciiTheme="majorBidi" w:hAnsiTheme="majorBidi" w:cstheme="majorBidi"/>
          <w:sz w:val="24"/>
          <w:szCs w:val="24"/>
        </w:rPr>
        <w:t>versus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AC33A3" w:rsidRPr="005A612F">
        <w:rPr>
          <w:rFonts w:asciiTheme="majorBidi" w:hAnsiTheme="majorBidi" w:cstheme="majorBidi"/>
          <w:sz w:val="24"/>
          <w:szCs w:val="24"/>
        </w:rPr>
        <w:t>62.58</w:t>
      </w:r>
      <w:r w:rsidR="00AC33A3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AC33A3" w:rsidRPr="005A612F">
        <w:rPr>
          <w:rFonts w:asciiTheme="majorBidi" w:hAnsiTheme="majorBidi" w:cstheme="majorBidi"/>
          <w:sz w:val="24"/>
          <w:szCs w:val="24"/>
        </w:rPr>
        <w:t>13.72</w:t>
      </w:r>
      <w:r w:rsidR="00D239E0" w:rsidRPr="005A612F">
        <w:rPr>
          <w:rFonts w:asciiTheme="majorBidi" w:hAnsiTheme="majorBidi" w:cstheme="majorBidi"/>
          <w:sz w:val="24"/>
          <w:szCs w:val="24"/>
        </w:rPr>
        <w:t xml:space="preserve"> IU/ml</w:t>
      </w:r>
      <w:r w:rsidR="0053402D" w:rsidRPr="005A612F">
        <w:rPr>
          <w:rFonts w:asciiTheme="majorBidi" w:hAnsiTheme="majorBidi" w:cstheme="majorBidi"/>
          <w:sz w:val="24"/>
          <w:szCs w:val="24"/>
        </w:rPr>
        <w:t>, P&lt;0.001</w:t>
      </w:r>
      <w:r w:rsidR="00AC33A3" w:rsidRPr="005A612F">
        <w:rPr>
          <w:rFonts w:asciiTheme="majorBidi" w:hAnsiTheme="majorBidi" w:cstheme="majorBidi"/>
          <w:sz w:val="24"/>
          <w:szCs w:val="24"/>
        </w:rPr>
        <w:t>)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D239E0" w:rsidRPr="005A612F">
        <w:rPr>
          <w:rFonts w:asciiTheme="majorBidi" w:hAnsiTheme="majorBidi" w:cstheme="majorBidi"/>
          <w:sz w:val="24"/>
          <w:szCs w:val="24"/>
        </w:rPr>
        <w:t>AST (106.84</w:t>
      </w:r>
      <w:r w:rsidR="00D239E0" w:rsidRPr="005A612F">
        <w:rPr>
          <w:rFonts w:ascii="Times New Roman" w:eastAsia="Aptos" w:hAnsi="Times New Roman" w:cs="Times New Roman"/>
          <w:kern w:val="2"/>
          <w:sz w:val="24"/>
          <w:szCs w:val="24"/>
          <w:u w:val="single"/>
          <w14:ligatures w14:val="standardContextual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7.55 IU/ml versus 66.16</w:t>
      </w:r>
      <w:r w:rsidR="00D239E0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12.74 IU/ml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32051" w:rsidRPr="005A612F">
        <w:rPr>
          <w:rFonts w:asciiTheme="majorBidi" w:hAnsiTheme="majorBidi" w:cstheme="majorBidi"/>
          <w:sz w:val="24"/>
          <w:szCs w:val="24"/>
        </w:rPr>
        <w:t>)</w:t>
      </w:r>
      <w:r w:rsidR="006D1364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D239E0" w:rsidRPr="005A612F">
        <w:rPr>
          <w:rFonts w:asciiTheme="majorBidi" w:hAnsiTheme="majorBidi" w:cstheme="majorBidi"/>
          <w:sz w:val="24"/>
          <w:szCs w:val="24"/>
        </w:rPr>
        <w:t>GGT (115.25</w:t>
      </w:r>
      <w:r w:rsidR="008D288D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7.92 IU/ml versus 61.78</w:t>
      </w:r>
      <w:r w:rsidR="008D288D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14.75 IU/ml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239E0" w:rsidRPr="005A612F">
        <w:rPr>
          <w:rFonts w:asciiTheme="majorBidi" w:hAnsiTheme="majorBidi" w:cstheme="majorBidi"/>
          <w:sz w:val="24"/>
          <w:szCs w:val="24"/>
        </w:rPr>
        <w:t>),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D239E0" w:rsidRPr="005A612F">
        <w:rPr>
          <w:rFonts w:asciiTheme="majorBidi" w:hAnsiTheme="majorBidi" w:cstheme="majorBidi"/>
          <w:sz w:val="24"/>
          <w:szCs w:val="24"/>
        </w:rPr>
        <w:t>FBG(117.33</w:t>
      </w:r>
      <w:r w:rsidR="00D239E0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D239E0" w:rsidRPr="005A612F">
        <w:rPr>
          <w:rFonts w:asciiTheme="majorBidi" w:hAnsiTheme="majorBidi" w:cstheme="majorBidi"/>
          <w:sz w:val="24"/>
          <w:szCs w:val="24"/>
        </w:rPr>
        <w:t>5.16</w:t>
      </w:r>
      <w:r w:rsidR="006D1364" w:rsidRPr="005A612F">
        <w:rPr>
          <w:rFonts w:asciiTheme="majorBidi" w:hAnsiTheme="majorBidi" w:cstheme="majorBidi"/>
          <w:sz w:val="24"/>
          <w:szCs w:val="24"/>
        </w:rPr>
        <w:t xml:space="preserve"> mg/dl versus105.01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7.76 mg/dl</w:t>
      </w:r>
      <w:r w:rsidR="0053402D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D32051" w:rsidRPr="005A612F">
        <w:rPr>
          <w:rFonts w:asciiTheme="majorBidi" w:hAnsiTheme="majorBidi" w:cstheme="majorBidi"/>
          <w:sz w:val="24"/>
          <w:szCs w:val="24"/>
        </w:rPr>
        <w:t>)</w:t>
      </w:r>
      <w:r w:rsidR="006D1364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i</w:t>
      </w:r>
      <w:r w:rsidR="006D1364" w:rsidRPr="005A612F">
        <w:rPr>
          <w:rFonts w:asciiTheme="majorBidi" w:hAnsiTheme="majorBidi" w:cstheme="majorBidi"/>
          <w:sz w:val="24"/>
          <w:szCs w:val="24"/>
        </w:rPr>
        <w:t>nsulin (19.32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2.25 IU/ml versus 13.64</w:t>
      </w:r>
      <w:r w:rsidR="006D1364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5A612F">
        <w:rPr>
          <w:rFonts w:asciiTheme="majorBidi" w:hAnsiTheme="majorBidi" w:cstheme="majorBidi"/>
          <w:sz w:val="24"/>
          <w:szCs w:val="24"/>
        </w:rPr>
        <w:t>2.24 IU/ml</w:t>
      </w:r>
      <w:r w:rsidR="0053402D" w:rsidRPr="005A612F">
        <w:rPr>
          <w:rFonts w:asciiTheme="majorBidi" w:hAnsiTheme="majorBidi" w:cstheme="majorBidi"/>
          <w:sz w:val="24"/>
          <w:szCs w:val="24"/>
        </w:rPr>
        <w:t>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5A612F">
        <w:rPr>
          <w:rFonts w:asciiTheme="majorBidi" w:hAnsiTheme="majorBidi" w:cstheme="majorBidi"/>
          <w:sz w:val="24"/>
          <w:szCs w:val="24"/>
        </w:rPr>
        <w:t>P&lt;0.001</w:t>
      </w:r>
      <w:r w:rsidR="006D1364" w:rsidRPr="005A612F">
        <w:rPr>
          <w:rFonts w:asciiTheme="majorBidi" w:hAnsiTheme="majorBidi" w:cstheme="majorBidi"/>
          <w:sz w:val="24"/>
          <w:szCs w:val="24"/>
        </w:rPr>
        <w:t>),</w:t>
      </w:r>
      <w:r w:rsidR="00D32051" w:rsidRPr="005A612F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5A612F">
        <w:rPr>
          <w:rFonts w:asciiTheme="majorBidi" w:hAnsiTheme="majorBidi" w:cstheme="majorBidi"/>
          <w:sz w:val="24"/>
          <w:szCs w:val="24"/>
        </w:rPr>
        <w:t>HOMA-IR (</w:t>
      </w:r>
      <w:r w:rsidR="00E61BB2" w:rsidRPr="005A612F">
        <w:rPr>
          <w:rFonts w:asciiTheme="majorBidi" w:hAnsiTheme="majorBidi" w:cstheme="majorBidi"/>
          <w:sz w:val="24"/>
          <w:szCs w:val="24"/>
        </w:rPr>
        <w:t>5.63</w:t>
      </w:r>
      <w:r w:rsidR="00E61BB2" w:rsidRPr="005A612F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5A612F">
        <w:rPr>
          <w:rFonts w:asciiTheme="majorBidi" w:hAnsiTheme="majorBidi" w:cstheme="majorBidi"/>
          <w:sz w:val="24"/>
          <w:szCs w:val="24"/>
        </w:rPr>
        <w:t xml:space="preserve">0.90 </w:t>
      </w:r>
      <w:r w:rsidR="006D1364" w:rsidRPr="005A612F">
        <w:rPr>
          <w:rFonts w:asciiTheme="majorBidi" w:hAnsiTheme="majorBidi" w:cstheme="majorBidi"/>
          <w:sz w:val="24"/>
          <w:szCs w:val="24"/>
        </w:rPr>
        <w:t>versus</w:t>
      </w:r>
      <w:r w:rsidR="006D1364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3.58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0.83</w:t>
      </w:r>
      <w:r w:rsidR="0053402D" w:rsidRPr="009763B6">
        <w:rPr>
          <w:rFonts w:asciiTheme="majorBidi" w:hAnsiTheme="majorBidi" w:cstheme="majorBidi"/>
          <w:sz w:val="24"/>
          <w:szCs w:val="24"/>
        </w:rPr>
        <w:t>,P&lt;0.001</w:t>
      </w:r>
      <w:r w:rsidR="00D32051">
        <w:rPr>
          <w:rFonts w:asciiTheme="majorBidi" w:hAnsiTheme="majorBidi" w:cstheme="majorBidi"/>
          <w:sz w:val="24"/>
          <w:szCs w:val="24"/>
        </w:rPr>
        <w:t>)</w:t>
      </w:r>
      <w:r w:rsidR="006D1364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HOMA-B (127.75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051">
        <w:rPr>
          <w:rFonts w:asciiTheme="majorBidi" w:hAnsiTheme="majorBidi" w:cstheme="majorBidi"/>
          <w:sz w:val="24"/>
          <w:szCs w:val="24"/>
        </w:rPr>
        <w:t xml:space="preserve">3.99 versus </w:t>
      </w:r>
      <w:r w:rsidR="006D1364" w:rsidRPr="009763B6">
        <w:rPr>
          <w:rFonts w:asciiTheme="majorBidi" w:hAnsiTheme="majorBidi" w:cstheme="majorBidi"/>
          <w:sz w:val="24"/>
          <w:szCs w:val="24"/>
        </w:rPr>
        <w:t>116.70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7.66</w:t>
      </w:r>
      <w:r w:rsidR="00D32051">
        <w:rPr>
          <w:rFonts w:asciiTheme="majorBidi" w:hAnsiTheme="majorBidi" w:cstheme="majorBidi"/>
          <w:sz w:val="24"/>
          <w:szCs w:val="24"/>
        </w:rPr>
        <w:t>,P&lt;0.001)</w:t>
      </w:r>
      <w:r w:rsidR="006D1364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TC </w:t>
      </w:r>
      <w:r w:rsidR="006D1364" w:rsidRPr="009763B6">
        <w:rPr>
          <w:rFonts w:asciiTheme="majorBidi" w:hAnsiTheme="majorBidi" w:cstheme="majorBidi"/>
          <w:sz w:val="24"/>
          <w:szCs w:val="24"/>
        </w:rPr>
        <w:t>(246.54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15.33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mg/dl versus 232.22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15.36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6D1364" w:rsidRPr="009763B6">
        <w:rPr>
          <w:rFonts w:asciiTheme="majorBidi" w:hAnsiTheme="majorBidi" w:cstheme="majorBidi"/>
          <w:sz w:val="24"/>
          <w:szCs w:val="24"/>
        </w:rPr>
        <w:t>) ,TG (236.03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21.92 mg/dl versus 191.06</w:t>
      </w:r>
      <w:r w:rsidR="006D136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6D1364" w:rsidRPr="009763B6">
        <w:rPr>
          <w:rFonts w:asciiTheme="majorBidi" w:hAnsiTheme="majorBidi" w:cstheme="majorBidi"/>
          <w:sz w:val="24"/>
          <w:szCs w:val="24"/>
        </w:rPr>
        <w:t>21.93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6D1364" w:rsidRPr="009763B6">
        <w:rPr>
          <w:rFonts w:asciiTheme="majorBidi" w:hAnsiTheme="majorBidi" w:cstheme="majorBidi"/>
          <w:sz w:val="24"/>
          <w:szCs w:val="24"/>
        </w:rPr>
        <w:t>)</w:t>
      </w:r>
      <w:bookmarkStart w:id="5" w:name="_Hlk179612598"/>
      <w:r w:rsidR="00D32051">
        <w:rPr>
          <w:rFonts w:asciiTheme="majorBidi" w:hAnsiTheme="majorBidi" w:cstheme="majorBidi"/>
          <w:sz w:val="24"/>
          <w:szCs w:val="24"/>
        </w:rPr>
        <w:t xml:space="preserve">, </w:t>
      </w:r>
      <w:r w:rsidR="006D1364" w:rsidRPr="009763B6">
        <w:rPr>
          <w:rFonts w:asciiTheme="majorBidi" w:hAnsiTheme="majorBidi" w:cstheme="majorBidi"/>
          <w:sz w:val="24"/>
          <w:szCs w:val="24"/>
        </w:rPr>
        <w:t>HDL-C</w:t>
      </w:r>
      <w:r w:rsidR="0053402D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6D1364" w:rsidRPr="009763B6">
        <w:rPr>
          <w:rFonts w:asciiTheme="majorBidi" w:hAnsiTheme="majorBidi" w:cstheme="majorBidi"/>
          <w:sz w:val="24"/>
          <w:szCs w:val="24"/>
        </w:rPr>
        <w:t>(</w:t>
      </w:r>
      <w:r w:rsidR="00D32960" w:rsidRPr="009763B6">
        <w:rPr>
          <w:rFonts w:asciiTheme="majorBidi" w:hAnsiTheme="majorBidi" w:cstheme="majorBidi"/>
          <w:sz w:val="24"/>
          <w:szCs w:val="24"/>
        </w:rPr>
        <w:t>41.73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6.40 mg/dl versus 36.34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2.63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LDL-C (164.75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19.42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 w:rsidRPr="009763B6">
        <w:rPr>
          <w:rFonts w:asciiTheme="majorBidi" w:hAnsiTheme="majorBidi" w:cstheme="majorBidi"/>
          <w:sz w:val="24"/>
          <w:szCs w:val="24"/>
        </w:rPr>
        <w:t>mg/dl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 versus 145.91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31.13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 w:rsidRPr="009763B6">
        <w:rPr>
          <w:rFonts w:asciiTheme="majorBidi" w:hAnsiTheme="majorBidi" w:cstheme="majorBidi"/>
          <w:sz w:val="24"/>
          <w:szCs w:val="24"/>
        </w:rPr>
        <w:t>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VLDL (47.18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4.45 mg/dl versus 40.75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7.57 mg/dl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960" w:rsidRPr="009763B6">
        <w:rPr>
          <w:rFonts w:asciiTheme="majorBidi" w:hAnsiTheme="majorBidi" w:cstheme="majorBidi"/>
          <w:sz w:val="24"/>
          <w:szCs w:val="24"/>
        </w:rPr>
        <w:t>) TNF-α (8.70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1.57 </w:t>
      </w:r>
      <w:proofErr w:type="spellStart"/>
      <w:r w:rsidR="00D32960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D32960" w:rsidRPr="009763B6">
        <w:rPr>
          <w:rFonts w:asciiTheme="majorBidi" w:hAnsiTheme="majorBidi" w:cstheme="majorBidi"/>
          <w:sz w:val="24"/>
          <w:szCs w:val="24"/>
        </w:rPr>
        <w:t>/ml versus 5.50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1.15 </w:t>
      </w:r>
      <w:proofErr w:type="spellStart"/>
      <w:r w:rsidR="00D32960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D32960" w:rsidRPr="009763B6">
        <w:rPr>
          <w:rFonts w:asciiTheme="majorBidi" w:hAnsiTheme="majorBidi" w:cstheme="majorBidi"/>
          <w:sz w:val="24"/>
          <w:szCs w:val="24"/>
        </w:rPr>
        <w:t>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 xml:space="preserve">), </w:t>
      </w:r>
      <w:r w:rsidR="00D32960" w:rsidRPr="009763B6">
        <w:rPr>
          <w:rFonts w:asciiTheme="majorBidi" w:hAnsiTheme="majorBidi" w:cstheme="majorBidi"/>
          <w:sz w:val="24"/>
          <w:szCs w:val="24"/>
        </w:rPr>
        <w:t>TGF-β1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960" w:rsidRPr="009763B6">
        <w:rPr>
          <w:rFonts w:asciiTheme="majorBidi" w:hAnsiTheme="majorBidi" w:cstheme="majorBidi"/>
          <w:sz w:val="24"/>
          <w:szCs w:val="24"/>
        </w:rPr>
        <w:t>(22.85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 xml:space="preserve">4.63 </w:t>
      </w:r>
      <w:r w:rsidR="00CF4EBB" w:rsidRPr="009763B6">
        <w:rPr>
          <w:rFonts w:asciiTheme="majorBidi" w:hAnsiTheme="majorBidi" w:cstheme="majorBidi"/>
          <w:sz w:val="24"/>
          <w:szCs w:val="24"/>
        </w:rPr>
        <w:t xml:space="preserve">ng/ml </w:t>
      </w:r>
      <w:r w:rsidR="00D32960" w:rsidRPr="009763B6">
        <w:rPr>
          <w:rFonts w:asciiTheme="majorBidi" w:hAnsiTheme="majorBidi" w:cstheme="majorBidi"/>
          <w:sz w:val="24"/>
          <w:szCs w:val="24"/>
        </w:rPr>
        <w:t>versus 15.45</w:t>
      </w:r>
      <w:r w:rsidR="00D32960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D32960" w:rsidRPr="009763B6">
        <w:rPr>
          <w:rFonts w:asciiTheme="majorBidi" w:hAnsiTheme="majorBidi" w:cstheme="majorBidi"/>
          <w:sz w:val="24"/>
          <w:szCs w:val="24"/>
        </w:rPr>
        <w:t>3.08</w:t>
      </w:r>
      <w:r w:rsidR="00CF4EBB" w:rsidRPr="009763B6">
        <w:t xml:space="preserve"> </w:t>
      </w:r>
      <w:r w:rsidR="00CF4EBB" w:rsidRPr="009763B6">
        <w:rPr>
          <w:rFonts w:asciiTheme="majorBidi" w:hAnsiTheme="majorBidi" w:cstheme="majorBidi"/>
          <w:sz w:val="24"/>
          <w:szCs w:val="24"/>
        </w:rPr>
        <w:t>ng/ml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CF4EBB" w:rsidRPr="009763B6">
        <w:rPr>
          <w:rFonts w:asciiTheme="majorBidi" w:hAnsiTheme="majorBidi" w:cstheme="majorBidi"/>
          <w:sz w:val="24"/>
          <w:szCs w:val="24"/>
        </w:rPr>
        <w:t>)</w:t>
      </w:r>
      <w:r w:rsidR="00CF4EBB" w:rsidRPr="009763B6">
        <w:t xml:space="preserve"> </w:t>
      </w:r>
      <w:r w:rsidR="00CF4EBB" w:rsidRPr="009763B6">
        <w:rPr>
          <w:rFonts w:asciiTheme="majorBidi" w:hAnsiTheme="majorBidi" w:cstheme="majorBidi"/>
          <w:sz w:val="24"/>
          <w:szCs w:val="24"/>
        </w:rPr>
        <w:t>MDA (3.94</w:t>
      </w:r>
      <w:r w:rsidR="00CF4EBB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CF4EBB" w:rsidRPr="009763B6">
        <w:rPr>
          <w:rFonts w:asciiTheme="majorBidi" w:hAnsiTheme="majorBidi" w:cstheme="majorBidi"/>
          <w:sz w:val="24"/>
          <w:szCs w:val="24"/>
        </w:rPr>
        <w:t>0.85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ng/ml</w:t>
      </w:r>
      <w:r w:rsidR="00CF4EBB" w:rsidRPr="009763B6">
        <w:rPr>
          <w:rFonts w:asciiTheme="majorBidi" w:hAnsiTheme="majorBidi" w:cstheme="majorBidi"/>
          <w:sz w:val="24"/>
          <w:szCs w:val="24"/>
        </w:rPr>
        <w:t xml:space="preserve"> versus 2.60</w:t>
      </w:r>
      <w:r w:rsidR="00CF4EBB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CF4EBB" w:rsidRPr="009763B6">
        <w:rPr>
          <w:rFonts w:asciiTheme="majorBidi" w:hAnsiTheme="majorBidi" w:cstheme="majorBidi"/>
          <w:sz w:val="24"/>
          <w:szCs w:val="24"/>
        </w:rPr>
        <w:t>0.77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ng/ml</w:t>
      </w:r>
      <w:r w:rsidR="0053402D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CF4EBB" w:rsidRPr="009763B6">
        <w:rPr>
          <w:rFonts w:asciiTheme="majorBidi" w:hAnsiTheme="majorBidi" w:cstheme="majorBidi"/>
          <w:sz w:val="24"/>
          <w:szCs w:val="24"/>
        </w:rPr>
        <w:t>)</w:t>
      </w:r>
      <w:r w:rsidR="00D32051">
        <w:rPr>
          <w:rFonts w:asciiTheme="majorBidi" w:hAnsiTheme="majorBidi" w:cstheme="majorBidi"/>
          <w:sz w:val="24"/>
          <w:szCs w:val="24"/>
        </w:rPr>
        <w:t xml:space="preserve"> ),</w:t>
      </w:r>
      <w:r w:rsidR="00AC00AE" w:rsidRPr="00AC0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0AE">
        <w:rPr>
          <w:rFonts w:ascii="Times New Roman" w:eastAsia="Times New Roman" w:hAnsi="Times New Roman" w:cs="Times New Roman"/>
          <w:sz w:val="24"/>
          <w:szCs w:val="24"/>
        </w:rPr>
        <w:t xml:space="preserve">non-significant decrease in body weight </w:t>
      </w:r>
      <w:r w:rsidR="00AC00AE" w:rsidRPr="00091AC8">
        <w:rPr>
          <w:rFonts w:ascii="Times New Roman" w:eastAsia="Times New Roman" w:hAnsi="Times New Roman" w:cs="Times New Roman"/>
          <w:sz w:val="24"/>
          <w:szCs w:val="24"/>
        </w:rPr>
        <w:t>and body mass index</w:t>
      </w:r>
      <w:r w:rsidR="00AC00AE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2051">
        <w:rPr>
          <w:rFonts w:asciiTheme="majorBidi" w:hAnsiTheme="majorBidi" w:cstheme="majorBidi"/>
          <w:sz w:val="24"/>
          <w:szCs w:val="24"/>
        </w:rPr>
        <w:t xml:space="preserve"> w</w:t>
      </w:r>
      <w:r w:rsidR="0053402D" w:rsidRPr="009763B6">
        <w:rPr>
          <w:rFonts w:asciiTheme="majorBidi" w:hAnsiTheme="majorBidi" w:cstheme="majorBidi"/>
          <w:sz w:val="24"/>
          <w:szCs w:val="24"/>
        </w:rPr>
        <w:t>eight (96.40+14.72 Kg v</w:t>
      </w:r>
      <w:r w:rsidR="00D32051">
        <w:rPr>
          <w:rFonts w:asciiTheme="majorBidi" w:hAnsiTheme="majorBidi" w:cstheme="majorBidi"/>
          <w:sz w:val="24"/>
          <w:szCs w:val="24"/>
        </w:rPr>
        <w:t xml:space="preserve">ersus 96.40+14.67Kg ,P = 0.999), </w:t>
      </w:r>
      <w:r w:rsidR="00FD3CB7">
        <w:rPr>
          <w:rFonts w:asciiTheme="majorBidi" w:hAnsiTheme="majorBidi" w:cstheme="majorBidi"/>
          <w:sz w:val="24"/>
          <w:szCs w:val="24"/>
        </w:rPr>
        <w:t xml:space="preserve">and </w:t>
      </w:r>
      <w:r w:rsidR="0053402D" w:rsidRPr="009763B6">
        <w:rPr>
          <w:rFonts w:asciiTheme="majorBidi" w:hAnsiTheme="majorBidi" w:cstheme="majorBidi"/>
          <w:sz w:val="24"/>
          <w:szCs w:val="24"/>
        </w:rPr>
        <w:t xml:space="preserve">BMI (32.85+4.76 </w:t>
      </w:r>
      <w:r w:rsidR="00D32051">
        <w:rPr>
          <w:rFonts w:asciiTheme="majorBidi" w:hAnsiTheme="majorBidi" w:cstheme="majorBidi"/>
          <w:sz w:val="24"/>
          <w:szCs w:val="24"/>
        </w:rPr>
        <w:t>kg/m</w:t>
      </w:r>
      <w:r w:rsidR="00D32051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53402D" w:rsidRPr="009763B6">
        <w:rPr>
          <w:rFonts w:asciiTheme="majorBidi" w:hAnsiTheme="majorBidi" w:cstheme="majorBidi"/>
          <w:sz w:val="24"/>
          <w:szCs w:val="24"/>
        </w:rPr>
        <w:t>versus 33.86+4</w:t>
      </w:r>
      <w:r w:rsidR="009763B6">
        <w:rPr>
          <w:rFonts w:asciiTheme="majorBidi" w:hAnsiTheme="majorBidi" w:cstheme="majorBidi"/>
          <w:sz w:val="24"/>
          <w:szCs w:val="24"/>
        </w:rPr>
        <w:t>.74</w:t>
      </w:r>
      <w:r w:rsidR="00D32051" w:rsidRPr="00D32051">
        <w:rPr>
          <w:rFonts w:asciiTheme="majorBidi" w:hAnsiTheme="majorBidi" w:cstheme="majorBidi"/>
          <w:sz w:val="24"/>
          <w:szCs w:val="24"/>
        </w:rPr>
        <w:t xml:space="preserve"> </w:t>
      </w:r>
      <w:r w:rsidR="00D32051">
        <w:rPr>
          <w:rFonts w:asciiTheme="majorBidi" w:hAnsiTheme="majorBidi" w:cstheme="majorBidi"/>
          <w:sz w:val="24"/>
          <w:szCs w:val="24"/>
        </w:rPr>
        <w:t>kg/m</w:t>
      </w:r>
      <w:r w:rsidR="00D32051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9763B6">
        <w:rPr>
          <w:rFonts w:asciiTheme="majorBidi" w:hAnsiTheme="majorBidi" w:cstheme="majorBidi"/>
          <w:sz w:val="24"/>
          <w:szCs w:val="24"/>
        </w:rPr>
        <w:t xml:space="preserve"> 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9763B6">
        <w:rPr>
          <w:rFonts w:asciiTheme="majorBidi" w:hAnsiTheme="majorBidi" w:cstheme="majorBidi"/>
          <w:sz w:val="24"/>
          <w:szCs w:val="24"/>
        </w:rPr>
        <w:t>P=.982)</w:t>
      </w:r>
      <w:r w:rsidR="008D288D" w:rsidRPr="009763B6">
        <w:rPr>
          <w:rFonts w:asciiTheme="majorBidi" w:hAnsiTheme="majorBidi" w:cstheme="majorBidi"/>
          <w:sz w:val="24"/>
          <w:szCs w:val="24"/>
        </w:rPr>
        <w:t xml:space="preserve"> </w:t>
      </w:r>
      <w:bookmarkEnd w:id="5"/>
      <w:r w:rsidRPr="009763B6">
        <w:rPr>
          <w:rFonts w:asciiTheme="majorBidi" w:hAnsiTheme="majorBidi" w:cstheme="majorBidi"/>
          <w:sz w:val="24"/>
          <w:szCs w:val="24"/>
        </w:rPr>
        <w:t>as demonstrated in table (</w:t>
      </w:r>
      <w:r w:rsidR="00A338F4" w:rsidRPr="009763B6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9763B6">
        <w:rPr>
          <w:rFonts w:asciiTheme="majorBidi" w:hAnsiTheme="majorBidi" w:cstheme="majorBidi"/>
          <w:sz w:val="24"/>
          <w:szCs w:val="24"/>
        </w:rPr>
        <w:t xml:space="preserve">). </w:t>
      </w:r>
    </w:p>
    <w:p w14:paraId="7E517E92" w14:textId="77777777" w:rsidR="00D32051" w:rsidRDefault="00D32051" w:rsidP="009763B6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27D60BDE" w14:textId="77777777" w:rsidR="00B3726E" w:rsidRPr="009763B6" w:rsidRDefault="00B3726E" w:rsidP="009763B6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Effect of roflumilast versus vitamin E </w:t>
      </w:r>
    </w:p>
    <w:p w14:paraId="0064E49B" w14:textId="6B258ECD" w:rsidR="006214D1" w:rsidRPr="009763B6" w:rsidRDefault="00B3726E" w:rsidP="00FD3CB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3B6">
        <w:rPr>
          <w:rFonts w:asciiTheme="majorBidi" w:hAnsiTheme="majorBidi" w:cstheme="majorBidi"/>
          <w:sz w:val="24"/>
          <w:szCs w:val="24"/>
        </w:rPr>
        <w:t xml:space="preserve">Three months after intervention and as compared to vitamin E group (control group), roflumilast exhibited a significant decrease in as </w:t>
      </w:r>
      <w:r w:rsidR="00310EC5" w:rsidRPr="009763B6">
        <w:rPr>
          <w:rFonts w:asciiTheme="majorBidi" w:hAnsiTheme="majorBidi" w:cstheme="majorBidi"/>
          <w:sz w:val="24"/>
          <w:szCs w:val="24"/>
        </w:rPr>
        <w:t>LSM" (</w:t>
      </w:r>
      <w:r w:rsidR="00E61BB2" w:rsidRPr="009763B6">
        <w:rPr>
          <w:rFonts w:asciiTheme="majorBidi" w:hAnsiTheme="majorBidi" w:cstheme="majorBidi"/>
          <w:sz w:val="24"/>
          <w:szCs w:val="24"/>
        </w:rPr>
        <w:t>6.33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1.57 </w:t>
      </w:r>
      <w:proofErr w:type="spellStart"/>
      <w:r w:rsidR="00310EC5" w:rsidRPr="009763B6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="00310EC5" w:rsidRPr="009763B6">
        <w:rPr>
          <w:rFonts w:asciiTheme="majorBidi" w:hAnsiTheme="majorBidi" w:cstheme="majorBidi"/>
          <w:sz w:val="24"/>
          <w:szCs w:val="24"/>
        </w:rPr>
        <w:t xml:space="preserve">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8.68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1.29 </w:t>
      </w:r>
      <w:proofErr w:type="spellStart"/>
      <w:r w:rsidR="00310EC5" w:rsidRPr="009763B6">
        <w:rPr>
          <w:rFonts w:asciiTheme="majorBidi" w:hAnsiTheme="majorBidi" w:cstheme="majorBidi"/>
          <w:sz w:val="24"/>
          <w:szCs w:val="24"/>
        </w:rPr>
        <w:t>Kpa</w:t>
      </w:r>
      <w:proofErr w:type="spellEnd"/>
      <w:r w:rsidR="00310EC5" w:rsidRPr="009763B6">
        <w:rPr>
          <w:rFonts w:asciiTheme="majorBidi" w:hAnsiTheme="majorBidi" w:cstheme="majorBidi"/>
          <w:sz w:val="24"/>
          <w:szCs w:val="24"/>
        </w:rPr>
        <w:t>; P</w:t>
      </w:r>
      <w:r w:rsidR="00E61BB2" w:rsidRPr="009763B6">
        <w:rPr>
          <w:rFonts w:asciiTheme="majorBidi" w:hAnsiTheme="majorBidi" w:cstheme="majorBidi"/>
          <w:sz w:val="24"/>
          <w:szCs w:val="24"/>
        </w:rPr>
        <w:t>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), </w:t>
      </w:r>
      <w:r w:rsidR="00D32051">
        <w:rPr>
          <w:rFonts w:asciiTheme="majorBidi" w:hAnsiTheme="majorBidi" w:cstheme="majorBidi"/>
          <w:sz w:val="24"/>
          <w:szCs w:val="24"/>
        </w:rPr>
        <w:t xml:space="preserve">ALT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992A71" w:rsidRPr="009763B6">
        <w:rPr>
          <w:rFonts w:asciiTheme="majorBidi" w:hAnsiTheme="majorBidi" w:cstheme="majorBidi"/>
          <w:sz w:val="24"/>
          <w:szCs w:val="24"/>
        </w:rPr>
        <w:t>62.58</w:t>
      </w:r>
      <w:r w:rsidR="00992A71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992A71" w:rsidRPr="009763B6">
        <w:rPr>
          <w:rFonts w:asciiTheme="majorBidi" w:hAnsiTheme="majorBidi" w:cstheme="majorBidi"/>
          <w:sz w:val="24"/>
          <w:szCs w:val="24"/>
        </w:rPr>
        <w:t xml:space="preserve">13.72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992A71" w:rsidRPr="009763B6">
        <w:rPr>
          <w:rFonts w:asciiTheme="majorBidi" w:hAnsiTheme="majorBidi" w:cstheme="majorBidi"/>
          <w:sz w:val="24"/>
          <w:szCs w:val="24"/>
        </w:rPr>
        <w:t>112.57</w:t>
      </w:r>
      <w:r w:rsidR="00992A71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992A71" w:rsidRPr="009763B6">
        <w:rPr>
          <w:rFonts w:asciiTheme="majorBidi" w:hAnsiTheme="majorBidi" w:cstheme="majorBidi"/>
          <w:sz w:val="24"/>
          <w:szCs w:val="24"/>
        </w:rPr>
        <w:t xml:space="preserve">6.62IU/ml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 xml:space="preserve">), </w:t>
      </w:r>
      <w:r w:rsidR="00310EC5" w:rsidRPr="00D32051">
        <w:rPr>
          <w:rFonts w:asciiTheme="majorBidi" w:hAnsiTheme="majorBidi" w:cstheme="majorBidi"/>
          <w:sz w:val="24"/>
          <w:szCs w:val="24"/>
        </w:rPr>
        <w:t xml:space="preserve">AST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E61BB2" w:rsidRPr="009763B6">
        <w:rPr>
          <w:rFonts w:asciiTheme="majorBidi" w:hAnsiTheme="majorBidi" w:cstheme="majorBidi"/>
          <w:sz w:val="24"/>
          <w:szCs w:val="24"/>
        </w:rPr>
        <w:t>66.16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12.74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100.03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6.22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D32051">
        <w:rPr>
          <w:rFonts w:asciiTheme="majorBidi" w:hAnsiTheme="majorBidi" w:cstheme="majorBidi"/>
          <w:sz w:val="24"/>
          <w:szCs w:val="24"/>
        </w:rPr>
        <w:t>)</w:t>
      </w:r>
      <w:r w:rsidR="00310EC5" w:rsidRPr="009763B6">
        <w:rPr>
          <w:rFonts w:asciiTheme="majorBidi" w:hAnsiTheme="majorBidi" w:cstheme="majorBidi"/>
          <w:sz w:val="24"/>
          <w:szCs w:val="24"/>
        </w:rPr>
        <w:t>,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GGT (</w:t>
      </w:r>
      <w:r w:rsidR="00E61BB2" w:rsidRPr="009763B6">
        <w:rPr>
          <w:rFonts w:asciiTheme="majorBidi" w:hAnsiTheme="majorBidi" w:cstheme="majorBidi"/>
          <w:sz w:val="24"/>
          <w:szCs w:val="24"/>
        </w:rPr>
        <w:t>61.78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14.75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106.78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8.01</w:t>
      </w:r>
      <w:r w:rsidR="00D32051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D32051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FBG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(</w:t>
      </w:r>
      <w:r w:rsidR="00E61BB2" w:rsidRPr="009763B6">
        <w:rPr>
          <w:rFonts w:asciiTheme="majorBidi" w:hAnsiTheme="majorBidi" w:cstheme="majorBidi"/>
          <w:sz w:val="24"/>
          <w:szCs w:val="24"/>
        </w:rPr>
        <w:t>105.01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7.76 </w:t>
      </w:r>
      <w:r w:rsidR="00310EC5" w:rsidRPr="009763B6">
        <w:rPr>
          <w:rFonts w:asciiTheme="majorBidi" w:hAnsiTheme="majorBidi" w:cstheme="majorBidi"/>
          <w:sz w:val="24"/>
          <w:szCs w:val="24"/>
        </w:rPr>
        <w:t>mg/dl versus</w:t>
      </w:r>
      <w:r w:rsidR="00E61BB2" w:rsidRPr="009763B6">
        <w:rPr>
          <w:rFonts w:asciiTheme="majorBidi" w:hAnsiTheme="majorBidi" w:cstheme="majorBidi"/>
          <w:sz w:val="24"/>
          <w:szCs w:val="24"/>
        </w:rPr>
        <w:t>111.15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9.9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5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>), i</w:t>
      </w:r>
      <w:r w:rsidR="00310EC5" w:rsidRPr="009763B6">
        <w:rPr>
          <w:rFonts w:asciiTheme="majorBidi" w:hAnsiTheme="majorBidi" w:cstheme="majorBidi"/>
          <w:sz w:val="24"/>
          <w:szCs w:val="24"/>
        </w:rPr>
        <w:t>nsulin (</w:t>
      </w:r>
      <w:r w:rsidR="00E61BB2" w:rsidRPr="009763B6">
        <w:rPr>
          <w:rFonts w:asciiTheme="majorBidi" w:hAnsiTheme="majorBidi" w:cstheme="majorBidi"/>
          <w:sz w:val="24"/>
          <w:szCs w:val="24"/>
        </w:rPr>
        <w:t>13.64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 xml:space="preserve">2.24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IU/ml versus </w:t>
      </w:r>
      <w:r w:rsidR="00E61BB2" w:rsidRPr="009763B6">
        <w:rPr>
          <w:rFonts w:asciiTheme="majorBidi" w:hAnsiTheme="majorBidi" w:cstheme="majorBidi"/>
          <w:sz w:val="24"/>
          <w:szCs w:val="24"/>
        </w:rPr>
        <w:t>19.10</w:t>
      </w:r>
      <w:r w:rsidR="00E61BB2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E61BB2" w:rsidRPr="009763B6">
        <w:rPr>
          <w:rFonts w:asciiTheme="majorBidi" w:hAnsiTheme="majorBidi" w:cstheme="majorBidi"/>
          <w:sz w:val="24"/>
          <w:szCs w:val="24"/>
        </w:rPr>
        <w:t>2.16</w:t>
      </w:r>
      <w:r w:rsidR="00310EC5" w:rsidRPr="009763B6">
        <w:rPr>
          <w:rFonts w:asciiTheme="majorBidi" w:hAnsiTheme="majorBidi" w:cstheme="majorBidi"/>
          <w:sz w:val="24"/>
          <w:szCs w:val="24"/>
        </w:rPr>
        <w:t>IU/ml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 </w:t>
      </w:r>
      <w:r w:rsidR="00102455" w:rsidRPr="009763B6">
        <w:rPr>
          <w:rFonts w:asciiTheme="majorBidi" w:hAnsiTheme="majorBidi" w:cstheme="majorBidi"/>
          <w:sz w:val="24"/>
          <w:szCs w:val="24"/>
        </w:rPr>
        <w:t>HOMA</w:t>
      </w:r>
      <w:r w:rsidR="00310EC5" w:rsidRPr="009763B6">
        <w:rPr>
          <w:rFonts w:asciiTheme="majorBidi" w:hAnsiTheme="majorBidi" w:cstheme="majorBidi"/>
          <w:sz w:val="24"/>
          <w:szCs w:val="24"/>
        </w:rPr>
        <w:t>-IR (</w:t>
      </w:r>
      <w:r w:rsidR="00A338F4" w:rsidRPr="009763B6">
        <w:rPr>
          <w:rFonts w:asciiTheme="majorBidi" w:hAnsiTheme="majorBidi" w:cstheme="majorBidi"/>
          <w:sz w:val="24"/>
          <w:szCs w:val="24"/>
        </w:rPr>
        <w:t>3.58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0.83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versus </w:t>
      </w:r>
      <w:r w:rsidR="00A338F4" w:rsidRPr="009763B6">
        <w:rPr>
          <w:rFonts w:asciiTheme="majorBidi" w:hAnsiTheme="majorBidi" w:cstheme="majorBidi"/>
          <w:sz w:val="24"/>
          <w:szCs w:val="24"/>
        </w:rPr>
        <w:t>5.29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1.01,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 xml:space="preserve">), </w:t>
      </w:r>
      <w:r w:rsidR="00310EC5" w:rsidRPr="009763B6">
        <w:rPr>
          <w:rFonts w:asciiTheme="majorBidi" w:hAnsiTheme="majorBidi" w:cstheme="majorBidi"/>
          <w:sz w:val="24"/>
          <w:szCs w:val="24"/>
        </w:rPr>
        <w:t>HOMA-B (</w:t>
      </w:r>
      <w:r w:rsidR="00A338F4" w:rsidRPr="009763B6">
        <w:rPr>
          <w:rFonts w:asciiTheme="majorBidi" w:hAnsiTheme="majorBidi" w:cstheme="majorBidi"/>
          <w:sz w:val="24"/>
          <w:szCs w:val="24"/>
        </w:rPr>
        <w:t>116.70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7.66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versus </w:t>
      </w:r>
      <w:r w:rsidR="00A338F4" w:rsidRPr="009763B6">
        <w:rPr>
          <w:rFonts w:asciiTheme="majorBidi" w:hAnsiTheme="majorBidi" w:cstheme="majorBidi"/>
          <w:sz w:val="24"/>
          <w:szCs w:val="24"/>
        </w:rPr>
        <w:t>146.25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20.53,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FD3CB7">
        <w:rPr>
          <w:rFonts w:asciiTheme="majorBidi" w:hAnsiTheme="majorBidi" w:cstheme="majorBidi"/>
          <w:sz w:val="24"/>
          <w:szCs w:val="24"/>
        </w:rPr>
        <w:t>)</w:t>
      </w:r>
      <w:r w:rsidR="00310EC5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TC (</w:t>
      </w:r>
      <w:r w:rsidR="00A338F4" w:rsidRPr="009763B6">
        <w:rPr>
          <w:rFonts w:asciiTheme="majorBidi" w:hAnsiTheme="majorBidi" w:cstheme="majorBidi"/>
          <w:sz w:val="24"/>
          <w:szCs w:val="24"/>
        </w:rPr>
        <w:t>232.22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15.36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mg/dl versus </w:t>
      </w:r>
      <w:r w:rsidR="00A338F4" w:rsidRPr="009763B6">
        <w:rPr>
          <w:rFonts w:asciiTheme="majorBidi" w:hAnsiTheme="majorBidi" w:cstheme="majorBidi"/>
          <w:sz w:val="24"/>
          <w:szCs w:val="24"/>
        </w:rPr>
        <w:lastRenderedPageBreak/>
        <w:t>239.21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18.09 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A338F4" w:rsidRPr="009763B6">
        <w:rPr>
          <w:rFonts w:asciiTheme="majorBidi" w:hAnsiTheme="majorBidi" w:cstheme="majorBidi"/>
          <w:sz w:val="24"/>
          <w:szCs w:val="24"/>
        </w:rPr>
        <w:t>,</w:t>
      </w:r>
      <w:bookmarkStart w:id="6" w:name="_Hlk179612845"/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P=</w:t>
      </w:r>
      <w:r w:rsidR="00E61BB2" w:rsidRPr="009763B6">
        <w:rPr>
          <w:rFonts w:asciiTheme="majorBidi" w:hAnsiTheme="majorBidi" w:cstheme="majorBidi"/>
        </w:rPr>
        <w:t xml:space="preserve"> </w:t>
      </w:r>
      <w:r w:rsidR="00E61BB2" w:rsidRPr="009763B6">
        <w:rPr>
          <w:rFonts w:asciiTheme="majorBidi" w:hAnsiTheme="majorBidi" w:cstheme="majorBidi"/>
          <w:sz w:val="24"/>
          <w:szCs w:val="24"/>
        </w:rPr>
        <w:t>0.127</w:t>
      </w:r>
      <w:bookmarkEnd w:id="6"/>
      <w:r w:rsidR="00310EC5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310EC5" w:rsidRPr="009763B6">
        <w:rPr>
          <w:rFonts w:asciiTheme="majorBidi" w:hAnsiTheme="majorBidi" w:cstheme="majorBidi"/>
          <w:sz w:val="24"/>
          <w:szCs w:val="24"/>
        </w:rPr>
        <w:t>TG (</w:t>
      </w:r>
      <w:r w:rsidR="00A338F4" w:rsidRPr="009763B6">
        <w:rPr>
          <w:rFonts w:asciiTheme="majorBidi" w:hAnsiTheme="majorBidi" w:cstheme="majorBidi"/>
          <w:sz w:val="24"/>
          <w:szCs w:val="24"/>
        </w:rPr>
        <w:t>191.06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21.93 </w:t>
      </w:r>
      <w:r w:rsidR="00310EC5" w:rsidRPr="009763B6">
        <w:rPr>
          <w:rFonts w:asciiTheme="majorBidi" w:hAnsiTheme="majorBidi" w:cstheme="majorBidi"/>
          <w:sz w:val="24"/>
          <w:szCs w:val="24"/>
        </w:rPr>
        <w:t xml:space="preserve">mg/dl versus </w:t>
      </w:r>
      <w:r w:rsidR="00A338F4" w:rsidRPr="009763B6">
        <w:rPr>
          <w:rFonts w:asciiTheme="majorBidi" w:hAnsiTheme="majorBidi" w:cstheme="majorBidi"/>
          <w:sz w:val="24"/>
          <w:szCs w:val="24"/>
        </w:rPr>
        <w:t>222.39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23.47 </w:t>
      </w:r>
      <w:r w:rsidR="00310EC5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E61BB2" w:rsidRPr="009763B6">
        <w:rPr>
          <w:rFonts w:asciiTheme="majorBidi" w:hAnsiTheme="majorBidi" w:cstheme="majorBidi"/>
          <w:sz w:val="24"/>
          <w:szCs w:val="24"/>
        </w:rPr>
        <w:t>P&lt;0.001</w:t>
      </w:r>
      <w:r w:rsidR="00310EC5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338F4" w:rsidRPr="009763B6">
        <w:rPr>
          <w:rFonts w:asciiTheme="majorBidi" w:hAnsiTheme="majorBidi" w:cstheme="majorBidi"/>
          <w:sz w:val="24"/>
          <w:szCs w:val="24"/>
        </w:rPr>
        <w:t>HDL-C (36.34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2.63 mg/dl versus 37.64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2.60 mg/dl</w:t>
      </w:r>
      <w:r w:rsidR="00AF1406" w:rsidRPr="009763B6">
        <w:rPr>
          <w:rFonts w:asciiTheme="majorBidi" w:hAnsiTheme="majorBidi" w:cstheme="majorBidi"/>
          <w:sz w:val="24"/>
          <w:szCs w:val="24"/>
        </w:rPr>
        <w:t>, P=</w:t>
      </w:r>
      <w:r w:rsidR="00AF1406" w:rsidRPr="009763B6">
        <w:rPr>
          <w:rFonts w:asciiTheme="majorBidi" w:hAnsiTheme="majorBidi" w:cstheme="majorBidi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0.073</w:t>
      </w:r>
      <w:r w:rsidR="00A338F4" w:rsidRPr="009763B6">
        <w:rPr>
          <w:rFonts w:asciiTheme="majorBidi" w:hAnsiTheme="majorBidi" w:cstheme="majorBidi"/>
          <w:sz w:val="24"/>
          <w:szCs w:val="24"/>
        </w:rPr>
        <w:t>), LDL-C (145.91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31.13 </w:t>
      </w:r>
      <w:r w:rsidR="00FD3CB7" w:rsidRPr="009763B6">
        <w:rPr>
          <w:rFonts w:asciiTheme="majorBidi" w:hAnsiTheme="majorBidi" w:cstheme="majorBidi"/>
          <w:sz w:val="24"/>
          <w:szCs w:val="24"/>
        </w:rPr>
        <w:t xml:space="preserve">mg/dl </w:t>
      </w:r>
      <w:r w:rsidR="00A338F4" w:rsidRPr="009763B6">
        <w:rPr>
          <w:rFonts w:asciiTheme="majorBidi" w:hAnsiTheme="majorBidi" w:cstheme="majorBidi"/>
          <w:sz w:val="24"/>
          <w:szCs w:val="24"/>
        </w:rPr>
        <w:t>versus 159.32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>17.45</w:t>
      </w:r>
      <w:r w:rsidR="00AF1406" w:rsidRPr="009763B6">
        <w:t xml:space="preserve"> </w:t>
      </w:r>
      <w:r w:rsidR="00FD3CB7" w:rsidRPr="009763B6">
        <w:rPr>
          <w:rFonts w:asciiTheme="majorBidi" w:hAnsiTheme="majorBidi" w:cstheme="majorBidi"/>
          <w:sz w:val="24"/>
          <w:szCs w:val="24"/>
        </w:rPr>
        <w:t>mg/dl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F1406" w:rsidRPr="009763B6">
        <w:rPr>
          <w:rFonts w:asciiTheme="majorBidi" w:hAnsiTheme="majorBidi" w:cstheme="majorBidi"/>
          <w:sz w:val="24"/>
          <w:szCs w:val="24"/>
        </w:rPr>
        <w:t>P= 0.064</w:t>
      </w:r>
      <w:r w:rsidR="00A338F4" w:rsidRPr="009763B6">
        <w:rPr>
          <w:rFonts w:asciiTheme="majorBidi" w:hAnsiTheme="majorBidi" w:cstheme="majorBidi"/>
          <w:sz w:val="24"/>
          <w:szCs w:val="24"/>
        </w:rPr>
        <w:t>),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VLDL (40.75</w:t>
      </w:r>
      <w:r w:rsidR="00A338F4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7.57 mg/dl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44.47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4.86 </w:t>
      </w:r>
      <w:r w:rsidR="00A338F4" w:rsidRPr="009763B6">
        <w:rPr>
          <w:rFonts w:asciiTheme="majorBidi" w:hAnsiTheme="majorBidi" w:cstheme="majorBidi"/>
          <w:sz w:val="24"/>
          <w:szCs w:val="24"/>
        </w:rPr>
        <w:t>mg/dl</w:t>
      </w:r>
      <w:r w:rsidR="00AF1406" w:rsidRPr="009763B6"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P= 0.032</w:t>
      </w:r>
      <w:r w:rsidR="00FD3CB7">
        <w:rPr>
          <w:rFonts w:asciiTheme="majorBidi" w:hAnsiTheme="majorBidi" w:cstheme="majorBidi"/>
          <w:sz w:val="24"/>
          <w:szCs w:val="24"/>
        </w:rPr>
        <w:t>)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TNF-α (</w:t>
      </w:r>
      <w:r w:rsidR="00AF1406" w:rsidRPr="009763B6">
        <w:rPr>
          <w:rFonts w:asciiTheme="majorBidi" w:hAnsiTheme="majorBidi" w:cstheme="majorBidi"/>
          <w:sz w:val="24"/>
          <w:szCs w:val="24"/>
        </w:rPr>
        <w:t>5.50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FD3CB7">
        <w:rPr>
          <w:rFonts w:asciiTheme="majorBidi" w:hAnsiTheme="majorBidi" w:cstheme="majorBidi"/>
          <w:sz w:val="24"/>
          <w:szCs w:val="24"/>
        </w:rPr>
        <w:t xml:space="preserve">1.15 </w:t>
      </w:r>
      <w:proofErr w:type="spellStart"/>
      <w:r w:rsidR="00A338F4" w:rsidRPr="009763B6">
        <w:rPr>
          <w:rFonts w:asciiTheme="majorBidi" w:hAnsiTheme="majorBidi" w:cstheme="majorBidi"/>
          <w:sz w:val="24"/>
          <w:szCs w:val="24"/>
        </w:rPr>
        <w:t>pg</w:t>
      </w:r>
      <w:proofErr w:type="spellEnd"/>
      <w:r w:rsidR="00A338F4" w:rsidRPr="009763B6">
        <w:rPr>
          <w:rFonts w:asciiTheme="majorBidi" w:hAnsiTheme="majorBidi" w:cstheme="majorBidi"/>
          <w:sz w:val="24"/>
          <w:szCs w:val="24"/>
        </w:rPr>
        <w:t xml:space="preserve">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8.98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1.61</w:t>
      </w:r>
      <w:r w:rsidR="00A338F4" w:rsidRPr="009763B6">
        <w:rPr>
          <w:rFonts w:asciiTheme="majorBidi" w:hAnsiTheme="majorBidi" w:cstheme="majorBidi"/>
          <w:sz w:val="24"/>
          <w:szCs w:val="24"/>
        </w:rPr>
        <w:t>pg/ml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53402D" w:rsidRPr="009763B6">
        <w:rPr>
          <w:rFonts w:asciiTheme="majorBidi" w:hAnsiTheme="majorBidi" w:cstheme="majorBidi"/>
          <w:sz w:val="24"/>
          <w:szCs w:val="24"/>
        </w:rPr>
        <w:t>P&lt;0.001</w:t>
      </w:r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338F4" w:rsidRPr="009763B6">
        <w:rPr>
          <w:rFonts w:asciiTheme="majorBidi" w:hAnsiTheme="majorBidi" w:cstheme="majorBidi"/>
          <w:sz w:val="24"/>
          <w:szCs w:val="24"/>
        </w:rPr>
        <w:t>TGF-β1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(</w:t>
      </w:r>
      <w:r w:rsidR="00AF1406" w:rsidRPr="009763B6">
        <w:rPr>
          <w:rFonts w:asciiTheme="majorBidi" w:hAnsiTheme="majorBidi" w:cstheme="majorBidi"/>
          <w:sz w:val="24"/>
          <w:szCs w:val="24"/>
        </w:rPr>
        <w:t>15.45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3.08</w:t>
      </w:r>
      <w:r w:rsidR="00AF1406" w:rsidRPr="009763B6"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ng/ml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23.00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>5.14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ng/ml</w:t>
      </w:r>
      <w:r w:rsidR="00AF1406" w:rsidRPr="009763B6">
        <w:rPr>
          <w:rFonts w:asciiTheme="majorBidi" w:hAnsiTheme="majorBidi" w:cstheme="majorBidi"/>
          <w:sz w:val="24"/>
          <w:szCs w:val="24"/>
        </w:rPr>
        <w:t>, P&lt;0.001</w:t>
      </w:r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A338F4" w:rsidRPr="009763B6">
        <w:t xml:space="preserve"> </w:t>
      </w:r>
      <w:r w:rsidR="00A338F4" w:rsidRPr="009763B6">
        <w:rPr>
          <w:rFonts w:asciiTheme="majorBidi" w:hAnsiTheme="majorBidi" w:cstheme="majorBidi"/>
          <w:sz w:val="24"/>
          <w:szCs w:val="24"/>
        </w:rPr>
        <w:t>MDA (</w:t>
      </w:r>
      <w:r w:rsidR="00AF1406" w:rsidRPr="009763B6">
        <w:rPr>
          <w:rFonts w:asciiTheme="majorBidi" w:hAnsiTheme="majorBidi" w:cstheme="majorBidi"/>
          <w:sz w:val="24"/>
          <w:szCs w:val="24"/>
        </w:rPr>
        <w:t>2.60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0.77 </w:t>
      </w:r>
      <w:r w:rsidR="00A338F4" w:rsidRPr="009763B6">
        <w:rPr>
          <w:rFonts w:asciiTheme="majorBidi" w:hAnsiTheme="majorBidi" w:cstheme="majorBidi"/>
          <w:sz w:val="24"/>
          <w:szCs w:val="24"/>
        </w:rPr>
        <w:t xml:space="preserve">ng/ml versus </w:t>
      </w:r>
      <w:r w:rsidR="00AF1406" w:rsidRPr="009763B6">
        <w:rPr>
          <w:rFonts w:asciiTheme="majorBidi" w:hAnsiTheme="majorBidi" w:cstheme="majorBidi"/>
          <w:sz w:val="24"/>
          <w:szCs w:val="24"/>
        </w:rPr>
        <w:t>3.60</w:t>
      </w:r>
      <w:r w:rsidR="00AF1406" w:rsidRPr="009763B6">
        <w:rPr>
          <w:rFonts w:asciiTheme="majorBidi" w:hAnsiTheme="majorBidi" w:cstheme="majorBidi"/>
          <w:sz w:val="24"/>
          <w:szCs w:val="24"/>
          <w:u w:val="single"/>
        </w:rPr>
        <w:t>+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0.93 </w:t>
      </w:r>
      <w:r w:rsidR="00A338F4" w:rsidRPr="009763B6">
        <w:rPr>
          <w:rFonts w:asciiTheme="majorBidi" w:hAnsiTheme="majorBidi" w:cstheme="majorBidi"/>
          <w:sz w:val="24"/>
          <w:szCs w:val="24"/>
        </w:rPr>
        <w:t>ng/ml</w:t>
      </w:r>
      <w:r w:rsidR="00FD3CB7">
        <w:rPr>
          <w:rFonts w:asciiTheme="majorBidi" w:hAnsiTheme="majorBidi" w:cstheme="majorBidi"/>
          <w:sz w:val="24"/>
          <w:szCs w:val="24"/>
        </w:rPr>
        <w:t xml:space="preserve">, </w:t>
      </w:r>
      <w:r w:rsidR="00AF1406" w:rsidRPr="009763B6">
        <w:rPr>
          <w:rFonts w:asciiTheme="majorBidi" w:hAnsiTheme="majorBidi" w:cstheme="majorBidi"/>
          <w:sz w:val="24"/>
          <w:szCs w:val="24"/>
        </w:rPr>
        <w:t>P&lt;0.001</w:t>
      </w:r>
      <w:bookmarkStart w:id="7" w:name="_Hlk179613702"/>
      <w:r w:rsidR="00A338F4" w:rsidRPr="009763B6">
        <w:rPr>
          <w:rFonts w:asciiTheme="majorBidi" w:hAnsiTheme="majorBidi" w:cstheme="majorBidi"/>
          <w:sz w:val="24"/>
          <w:szCs w:val="24"/>
        </w:rPr>
        <w:t>)</w:t>
      </w:r>
      <w:r w:rsidR="00FD3CB7">
        <w:rPr>
          <w:rFonts w:asciiTheme="majorBidi" w:hAnsiTheme="majorBidi" w:cstheme="majorBidi"/>
          <w:sz w:val="24"/>
          <w:szCs w:val="24"/>
        </w:rPr>
        <w:t>, w</w:t>
      </w:r>
      <w:r w:rsidR="00AF1406" w:rsidRPr="009763B6">
        <w:rPr>
          <w:rFonts w:asciiTheme="majorBidi" w:hAnsiTheme="majorBidi" w:cstheme="majorBidi"/>
          <w:sz w:val="24"/>
          <w:szCs w:val="24"/>
        </w:rPr>
        <w:t>eight (96.40+1</w:t>
      </w:r>
      <w:r w:rsidR="00FD3CB7">
        <w:rPr>
          <w:rFonts w:asciiTheme="majorBidi" w:hAnsiTheme="majorBidi" w:cstheme="majorBidi"/>
          <w:sz w:val="24"/>
          <w:szCs w:val="24"/>
        </w:rPr>
        <w:t xml:space="preserve">4.67 Kg versus 101.47+10.86 Kg, </w:t>
      </w:r>
      <w:r w:rsidR="00AF1406" w:rsidRPr="009763B6">
        <w:rPr>
          <w:rFonts w:asciiTheme="majorBidi" w:hAnsiTheme="majorBidi" w:cstheme="majorBidi"/>
          <w:sz w:val="24"/>
          <w:szCs w:val="24"/>
        </w:rPr>
        <w:t>P =</w:t>
      </w:r>
      <w:r w:rsidR="00FD3CB7">
        <w:rPr>
          <w:rFonts w:asciiTheme="majorBidi" w:hAnsiTheme="majorBidi" w:cstheme="majorBidi"/>
          <w:sz w:val="24"/>
          <w:szCs w:val="24"/>
        </w:rPr>
        <w:t>0</w:t>
      </w:r>
      <w:r w:rsidR="00AF1406" w:rsidRPr="009763B6">
        <w:rPr>
          <w:rFonts w:asciiTheme="majorBidi" w:hAnsiTheme="majorBidi" w:cstheme="majorBidi"/>
          <w:sz w:val="24"/>
          <w:szCs w:val="24"/>
        </w:rPr>
        <w:t>.713 )</w:t>
      </w:r>
      <w:r w:rsidR="00FD3CB7">
        <w:rPr>
          <w:rFonts w:asciiTheme="majorBidi" w:hAnsiTheme="majorBidi" w:cstheme="majorBidi"/>
          <w:sz w:val="24"/>
          <w:szCs w:val="24"/>
        </w:rPr>
        <w:t xml:space="preserve"> and 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BMI (32.86+4.74 </w:t>
      </w:r>
      <w:r w:rsidR="00FD3CB7">
        <w:rPr>
          <w:rFonts w:asciiTheme="majorBidi" w:hAnsiTheme="majorBidi" w:cstheme="majorBidi"/>
          <w:sz w:val="24"/>
          <w:szCs w:val="24"/>
        </w:rPr>
        <w:t>kg/m</w:t>
      </w:r>
      <w:r w:rsidR="00FD3CB7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 xml:space="preserve">versus 33.89+2.59 </w:t>
      </w:r>
      <w:r w:rsidR="00FD3CB7">
        <w:rPr>
          <w:rFonts w:asciiTheme="majorBidi" w:hAnsiTheme="majorBidi" w:cstheme="majorBidi"/>
          <w:sz w:val="24"/>
          <w:szCs w:val="24"/>
        </w:rPr>
        <w:t>kg/m</w:t>
      </w:r>
      <w:r w:rsidR="00FD3CB7" w:rsidRPr="009E03C4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AF1406" w:rsidRPr="009763B6">
        <w:rPr>
          <w:rFonts w:asciiTheme="majorBidi" w:hAnsiTheme="majorBidi" w:cstheme="majorBidi"/>
          <w:sz w:val="24"/>
          <w:szCs w:val="24"/>
        </w:rPr>
        <w:t>,</w:t>
      </w:r>
      <w:r w:rsidR="00FD3CB7">
        <w:rPr>
          <w:rFonts w:asciiTheme="majorBidi" w:hAnsiTheme="majorBidi" w:cstheme="majorBidi"/>
          <w:sz w:val="24"/>
          <w:szCs w:val="24"/>
        </w:rPr>
        <w:t xml:space="preserve"> </w:t>
      </w:r>
      <w:r w:rsidR="00AF1406" w:rsidRPr="009763B6">
        <w:rPr>
          <w:rFonts w:asciiTheme="majorBidi" w:hAnsiTheme="majorBidi" w:cstheme="majorBidi"/>
          <w:sz w:val="24"/>
          <w:szCs w:val="24"/>
        </w:rPr>
        <w:t>P=.126)</w:t>
      </w:r>
      <w:bookmarkEnd w:id="7"/>
      <w:r w:rsidR="00FD3CB7">
        <w:rPr>
          <w:rFonts w:asciiTheme="majorBidi" w:hAnsiTheme="majorBidi" w:cstheme="majorBidi"/>
          <w:sz w:val="24"/>
          <w:szCs w:val="24"/>
        </w:rPr>
        <w:t xml:space="preserve"> as </w:t>
      </w:r>
      <w:r w:rsidRPr="009763B6">
        <w:rPr>
          <w:rFonts w:asciiTheme="majorBidi" w:hAnsiTheme="majorBidi" w:cstheme="majorBidi"/>
          <w:sz w:val="24"/>
          <w:szCs w:val="24"/>
        </w:rPr>
        <w:t>demonstrated in table (</w:t>
      </w:r>
      <w:r w:rsidR="002E550A" w:rsidRPr="009763B6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9763B6">
        <w:rPr>
          <w:rFonts w:asciiTheme="majorBidi" w:hAnsiTheme="majorBidi" w:cstheme="majorBidi"/>
          <w:sz w:val="24"/>
          <w:szCs w:val="24"/>
        </w:rPr>
        <w:t>).</w:t>
      </w:r>
    </w:p>
    <w:p w14:paraId="72AEF296" w14:textId="77777777" w:rsidR="008F4040" w:rsidRDefault="008F4040" w:rsidP="00F74DAA">
      <w:pPr>
        <w:spacing w:after="0" w:line="360" w:lineRule="auto"/>
        <w:jc w:val="both"/>
        <w:rPr>
          <w:rFonts w:asciiTheme="majorBidi" w:hAnsiTheme="majorBidi" w:cstheme="majorBidi"/>
          <w:color w:val="FF0000"/>
          <w:sz w:val="24"/>
          <w:szCs w:val="24"/>
        </w:rPr>
      </w:pPr>
    </w:p>
    <w:p w14:paraId="70082D55" w14:textId="77777777" w:rsidR="00246C4C" w:rsidRDefault="00246C4C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AE4398C" w14:textId="77777777" w:rsidR="00FD3CB7" w:rsidRDefault="00FD3CB7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5901EB07" w14:textId="77777777" w:rsidR="00246C4C" w:rsidRDefault="00246C4C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</w:p>
    <w:p w14:paraId="109639D5" w14:textId="04C01C14" w:rsidR="00AF5EE0" w:rsidRPr="009763B6" w:rsidRDefault="00623A5E" w:rsidP="00F74DAA">
      <w:pPr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763B6">
        <w:rPr>
          <w:rFonts w:asciiTheme="majorBidi" w:hAnsiTheme="majorBidi" w:cstheme="majorBidi"/>
          <w:b/>
          <w:bCs/>
          <w:sz w:val="24"/>
          <w:szCs w:val="24"/>
        </w:rPr>
        <w:t>D</w:t>
      </w:r>
      <w:r w:rsidR="006E4691" w:rsidRPr="009763B6">
        <w:rPr>
          <w:rFonts w:asciiTheme="majorBidi" w:hAnsiTheme="majorBidi" w:cstheme="majorBidi"/>
          <w:b/>
          <w:bCs/>
          <w:sz w:val="24"/>
          <w:szCs w:val="24"/>
        </w:rPr>
        <w:t xml:space="preserve">rug safety </w:t>
      </w:r>
    </w:p>
    <w:p w14:paraId="6E354A43" w14:textId="5C5EDDC3" w:rsidR="007D6DEE" w:rsidRPr="00C66C53" w:rsidRDefault="00403DDD" w:rsidP="009763B6">
      <w:pPr>
        <w:spacing w:after="0" w:line="360" w:lineRule="auto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There is non-significant difference between </w:t>
      </w:r>
      <w:r w:rsidR="009763B6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the control group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and roflumilast </w:t>
      </w:r>
      <w:r w:rsidR="00C66C53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group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in the term of reported adverse effects (P&gt;0.05) which included headache (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8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.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3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versus 2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"6.5 %"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 nauseas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(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 "4.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versus 2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"6.5 %"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diarrhea (1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1</w:t>
      </w:r>
      <w:r w:rsid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"3.2 %"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fatigue (1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2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"6.5 %"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), joint pain (0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"0 %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1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"3.2 %"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), stomach pain (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"4.2 %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versus 0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"0 % "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) and loss of appetite (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2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8.33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 "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versus 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6</w:t>
      </w:r>
      <w:r w:rsidR="002A2ADF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"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19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.</w:t>
      </w:r>
      <w:r w:rsidR="003A7C31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4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%") as postulated in table (</w:t>
      </w:r>
      <w:r w:rsidR="00091AC8" w:rsidRPr="00C66C53">
        <w:rPr>
          <w:rFonts w:asciiTheme="majorBidi" w:eastAsia="Calibri" w:hAnsiTheme="majorBidi" w:cstheme="majorBidi"/>
          <w:b/>
          <w:bCs/>
          <w:kern w:val="2"/>
          <w:sz w:val="24"/>
          <w:szCs w:val="24"/>
          <w14:ligatures w14:val="standardContextual"/>
        </w:rPr>
        <w:t>4</w:t>
      </w:r>
      <w:r w:rsidR="00F74DAA"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).  </w:t>
      </w:r>
      <w:r w:rsidRPr="00C66C53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 </w:t>
      </w:r>
    </w:p>
    <w:p w14:paraId="0D6EDACA" w14:textId="77777777" w:rsidR="006E4691" w:rsidRPr="006E4691" w:rsidRDefault="006E4691" w:rsidP="00F74DAA">
      <w:pPr>
        <w:spacing w:after="0" w:line="360" w:lineRule="auto"/>
        <w:jc w:val="both"/>
        <w:rPr>
          <w:rFonts w:asciiTheme="majorBidi" w:eastAsia="Calibri" w:hAnsiTheme="majorBidi" w:cstheme="majorBidi"/>
          <w:color w:val="FF0000"/>
          <w:kern w:val="2"/>
          <w:sz w:val="24"/>
          <w:szCs w:val="24"/>
          <w14:ligatures w14:val="standardContextual"/>
        </w:rPr>
      </w:pPr>
    </w:p>
    <w:p w14:paraId="279E7033" w14:textId="77777777" w:rsidR="00246C4C" w:rsidRDefault="00246C4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2DC2898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030E4ED3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56F2B504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3817356B" w14:textId="77777777" w:rsidR="005A612F" w:rsidRDefault="005A612F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BB6531B" w14:textId="77777777" w:rsidR="00246C4C" w:rsidRDefault="00246C4C" w:rsidP="00246C4C">
      <w:pPr>
        <w:rPr>
          <w:rFonts w:ascii="Times New Roman" w:eastAsia="Calibri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435A9D0C" w14:textId="77777777" w:rsidR="005F63A3" w:rsidRDefault="005F63A3" w:rsidP="005F63A3">
      <w:pPr>
        <w:rPr>
          <w:rFonts w:asciiTheme="majorBidi" w:hAnsiTheme="majorBidi" w:cstheme="majorBidi"/>
          <w:b/>
          <w:bCs/>
        </w:rPr>
      </w:pPr>
    </w:p>
    <w:p w14:paraId="041FF5F9" w14:textId="1A4AE3A3" w:rsidR="009E6DC4" w:rsidRPr="00E72376" w:rsidRDefault="009E6DC4" w:rsidP="00C66C53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E72376">
        <w:rPr>
          <w:rFonts w:asciiTheme="majorBidi" w:hAnsiTheme="majorBidi" w:cstheme="majorBidi"/>
          <w:b/>
          <w:bCs/>
        </w:rPr>
        <w:t xml:space="preserve">Table (1): </w:t>
      </w:r>
      <w:r w:rsidRPr="00E72376">
        <w:rPr>
          <w:rFonts w:asciiTheme="majorBidi" w:hAnsiTheme="majorBidi" w:cstheme="majorBidi"/>
          <w:b/>
          <w:bCs/>
          <w:color w:val="000000" w:themeColor="text1"/>
        </w:rPr>
        <w:t>Basic demographic</w:t>
      </w:r>
      <w:r w:rsidR="00C66C53">
        <w:rPr>
          <w:rFonts w:asciiTheme="majorBidi" w:hAnsiTheme="majorBidi" w:cstheme="majorBidi"/>
          <w:b/>
          <w:bCs/>
          <w:color w:val="000000" w:themeColor="text1"/>
        </w:rPr>
        <w:t xml:space="preserve">, </w:t>
      </w:r>
      <w:r w:rsidRPr="00E72376">
        <w:rPr>
          <w:rFonts w:asciiTheme="majorBidi" w:hAnsiTheme="majorBidi" w:cstheme="majorBidi"/>
          <w:b/>
          <w:bCs/>
          <w:color w:val="000000" w:themeColor="text1"/>
        </w:rPr>
        <w:t>anthropometric and clinical data of the two studied groups</w:t>
      </w:r>
    </w:p>
    <w:tbl>
      <w:tblPr>
        <w:tblStyle w:val="TableGrid"/>
        <w:tblpPr w:leftFromText="180" w:rightFromText="180" w:vertAnchor="text" w:tblpXSpec="center" w:tblpY="1"/>
        <w:tblOverlap w:val="never"/>
        <w:tblW w:w="9972" w:type="dxa"/>
        <w:tblLayout w:type="fixed"/>
        <w:tblLook w:val="04A0" w:firstRow="1" w:lastRow="0" w:firstColumn="1" w:lastColumn="0" w:noHBand="0" w:noVBand="1"/>
      </w:tblPr>
      <w:tblGrid>
        <w:gridCol w:w="2852"/>
        <w:gridCol w:w="1082"/>
        <w:gridCol w:w="1167"/>
        <w:gridCol w:w="1085"/>
        <w:gridCol w:w="1171"/>
        <w:gridCol w:w="1354"/>
        <w:gridCol w:w="1261"/>
      </w:tblGrid>
      <w:tr w:rsidR="009E6DC4" w:rsidRPr="009763B6" w14:paraId="20E8E9D7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16B1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Variables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6359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F5CB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49E1" w14:textId="77777777" w:rsidR="009E6DC4" w:rsidRPr="009763B6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3479" w14:textId="2728600B" w:rsidR="009E6DC4" w:rsidRPr="009763B6" w:rsidRDefault="009763B6" w:rsidP="00FE5DD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9E6DC4" w14:paraId="5A3F37DD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957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Age in years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4D6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46.45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6.85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F5C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49.37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7.45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3B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1.511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FA5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0.137</w:t>
            </w:r>
          </w:p>
        </w:tc>
      </w:tr>
      <w:tr w:rsidR="009E6DC4" w14:paraId="0FD85D8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00D6" w14:textId="10936E70" w:rsidR="009E6DC4" w:rsidRPr="005A612F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Weight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 xml:space="preserve"> (kg)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FECA1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101.28+10.24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C2FE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96.40+14.72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505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1.173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4A059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0.249</w:t>
            </w:r>
          </w:p>
        </w:tc>
      </w:tr>
      <w:tr w:rsidR="001C412A" w14:paraId="0CC6868F" w14:textId="77777777" w:rsidTr="00DB17E5">
        <w:tc>
          <w:tcPr>
            <w:tcW w:w="28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A8822B5" w14:textId="68F3DB5C" w:rsidR="001C412A" w:rsidRPr="005A612F" w:rsidRDefault="001C412A" w:rsidP="00F405D4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</w:rPr>
              <w:t>Height</w:t>
            </w:r>
            <w:r w:rsidR="00F405D4" w:rsidRPr="005A612F">
              <w:rPr>
                <w:rFonts w:asciiTheme="majorBidi" w:hAnsiTheme="majorBidi" w:cstheme="majorBidi"/>
              </w:rPr>
              <w:t>(cm)</w:t>
            </w:r>
            <w:r w:rsidRPr="005A612F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3A87BD4" w14:textId="63A1ADA2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172.94+7.22</w:t>
            </w:r>
          </w:p>
        </w:tc>
        <w:tc>
          <w:tcPr>
            <w:tcW w:w="225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A35A72" w14:textId="299FA3D5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171.30+7.96</w:t>
            </w:r>
          </w:p>
        </w:tc>
        <w:tc>
          <w:tcPr>
            <w:tcW w:w="1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D18680" w14:textId="4339C510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0.664</w:t>
            </w:r>
          </w:p>
        </w:tc>
        <w:tc>
          <w:tcPr>
            <w:tcW w:w="1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1DA74" w14:textId="1D6BE19E" w:rsidR="001C412A" w:rsidRPr="005A612F" w:rsidRDefault="001C412A" w:rsidP="001C412A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</w:rPr>
            </w:pPr>
            <w:r w:rsidRPr="005A612F">
              <w:rPr>
                <w:rFonts w:asciiTheme="majorBidi" w:hAnsiTheme="majorBidi" w:cstheme="majorBidi"/>
              </w:rPr>
              <w:t>0.511</w:t>
            </w:r>
          </w:p>
        </w:tc>
      </w:tr>
      <w:tr w:rsidR="009E6DC4" w14:paraId="46F32B5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DD83" w14:textId="14768C41" w:rsidR="009E6DC4" w:rsidRPr="005A612F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BMI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 xml:space="preserve"> (kg/m</w:t>
            </w:r>
            <w:r w:rsidR="00C66C53" w:rsidRPr="005A612F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="00C66C53"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C1F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33.77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4.58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A5E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33.69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3.61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56DA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AB0F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0.620</w:t>
            </w:r>
          </w:p>
        </w:tc>
      </w:tr>
      <w:tr w:rsidR="009E6DC4" w14:paraId="40BBCCC0" w14:textId="77777777" w:rsidTr="00926B9F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F6ED" w14:textId="1375451E" w:rsidR="009E6DC4" w:rsidRPr="005A612F" w:rsidRDefault="00926B9F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Cytokeratin (IU/L)</w:t>
            </w:r>
            <w:r w:rsidRPr="005A612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.</w:t>
            </w:r>
            <w:r w:rsidRPr="005A612F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9E6DC4" w:rsidRPr="005A612F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D1E5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332.78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43.40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2F1F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318.10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46.60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7E47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</w:rPr>
              <w:t>1.205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2B3" w14:textId="77777777" w:rsidR="009E6DC4" w:rsidRPr="005A612F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5A612F">
              <w:rPr>
                <w:rFonts w:asciiTheme="majorBidi" w:hAnsiTheme="majorBidi" w:cstheme="majorBidi"/>
                <w:color w:val="000000" w:themeColor="text1"/>
              </w:rPr>
              <w:t>0.234</w:t>
            </w:r>
          </w:p>
        </w:tc>
      </w:tr>
      <w:tr w:rsidR="009E6DC4" w14:paraId="6E758D25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AAC5C7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724FF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192B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1638DE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9073F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BCAF7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i/>
                <w:iCs/>
              </w:rPr>
              <w:t>X2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4CDBD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</w:t>
            </w:r>
          </w:p>
        </w:tc>
      </w:tr>
      <w:tr w:rsidR="009E6DC4" w14:paraId="4050DDC9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B4BB3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Male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E8FF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668513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74.2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0BEB2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498C1E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79.2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116E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0.185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28FBCD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0.667</w:t>
            </w:r>
          </w:p>
        </w:tc>
      </w:tr>
      <w:tr w:rsidR="009E6DC4" w14:paraId="7521FD04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3AAA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Female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730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F94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25.8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113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878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20.8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70F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6D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0CABD276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4667C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Hypertensive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C696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3483C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51.6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AFA68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948F6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58.3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4DBCF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0.246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56BD6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0.620</w:t>
            </w:r>
          </w:p>
        </w:tc>
      </w:tr>
      <w:tr w:rsidR="009E6DC4" w14:paraId="0A421A0C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B064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 xml:space="preserve">Normotensive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B6A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2C0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48.4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445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86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41.7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892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9F4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5BB3902A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EDFB21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HOMA-IR&gt;5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C7E06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F7B65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20.8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AFDE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8C2A2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A688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0.479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C8997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0.489</w:t>
            </w:r>
          </w:p>
        </w:tc>
      </w:tr>
      <w:tr w:rsidR="009E6DC4" w14:paraId="1371E362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E8EBA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HOMA-IR&lt;5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258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691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79.2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327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EAF7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71.0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DAE4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07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0DB63784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E266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ALT&gt;40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1495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747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E47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C6F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8C23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E55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</w:t>
            </w:r>
          </w:p>
        </w:tc>
      </w:tr>
      <w:tr w:rsidR="009E6DC4" w14:paraId="2246C973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7C6E90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HAIR score =2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AA593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2D50B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62.5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7E967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5EEAC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77.4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60EFA9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1.460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D728D8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0.227</w:t>
            </w:r>
          </w:p>
        </w:tc>
      </w:tr>
      <w:tr w:rsidR="009E6DC4" w14:paraId="3788E172" w14:textId="77777777" w:rsidTr="00FB4C62">
        <w:tc>
          <w:tcPr>
            <w:tcW w:w="2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899" w14:textId="77777777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HAIR score =3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5491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EDE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37.5</w:t>
            </w:r>
          </w:p>
        </w:tc>
        <w:tc>
          <w:tcPr>
            <w:tcW w:w="1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BB36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E4B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22.6</w:t>
            </w:r>
          </w:p>
        </w:tc>
        <w:tc>
          <w:tcPr>
            <w:tcW w:w="1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2CF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D82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9E6DC4" w14:paraId="79DAFE58" w14:textId="77777777" w:rsidTr="00FB4C62"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9541" w14:textId="1500F2C3" w:rsidR="009E6DC4" w:rsidRPr="00E72376" w:rsidRDefault="009E6DC4" w:rsidP="00FE5DD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E72376">
              <w:rPr>
                <w:rFonts w:asciiTheme="majorBidi" w:hAnsiTheme="majorBidi" w:cstheme="majorBidi"/>
                <w:b/>
                <w:bCs/>
              </w:rPr>
              <w:t>HSI&gt;36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2F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ACC7A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2A0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D07B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100.0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ECE7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3B2C" w14:textId="77777777" w:rsidR="009E6DC4" w:rsidRDefault="009E6DC4" w:rsidP="00FE5DD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1.000</w:t>
            </w:r>
          </w:p>
        </w:tc>
      </w:tr>
    </w:tbl>
    <w:p w14:paraId="126023EC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D4ED0AE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3A862A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DDE5AEC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652BB92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EF28D7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A2A7F6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B6746F9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41A9826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2B4BAD8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114D68C4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61B8F4A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F8F8A03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10AE3D8E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77C275D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0FEC5CB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8F6E0A1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021438D7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7A3897B3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2427AD8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5B6F96D2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62F9D4C6" w14:textId="77777777" w:rsidR="00FE5DDC" w:rsidRDefault="00FE5DDC" w:rsidP="00C66C53">
      <w:pPr>
        <w:spacing w:after="0" w:line="259" w:lineRule="auto"/>
        <w:rPr>
          <w:rFonts w:asciiTheme="majorBidi" w:hAnsiTheme="majorBidi" w:cstheme="majorBidi"/>
        </w:rPr>
      </w:pPr>
    </w:p>
    <w:p w14:paraId="41A762E6" w14:textId="2F9C1862" w:rsidR="00C66C53" w:rsidRPr="005A612F" w:rsidRDefault="00A15E91" w:rsidP="00C66C53">
      <w:pPr>
        <w:spacing w:after="0" w:line="259" w:lineRule="auto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Data are presented as mean ± S.D., number, and percent.</w:t>
      </w:r>
    </w:p>
    <w:p w14:paraId="32B053F7" w14:textId="06D886C7" w:rsidR="00C66C53" w:rsidRPr="005A612F" w:rsidRDefault="00C66C53" w:rsidP="00F405D4">
      <w:pPr>
        <w:spacing w:after="0" w:line="259" w:lineRule="auto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 xml:space="preserve">kg: kilogram, </w:t>
      </w:r>
      <w:r w:rsidR="00F405D4" w:rsidRPr="005A612F">
        <w:rPr>
          <w:rFonts w:asciiTheme="majorBidi" w:hAnsiTheme="majorBidi" w:cstheme="majorBidi"/>
        </w:rPr>
        <w:t>c</w:t>
      </w:r>
      <w:r w:rsidRPr="005A612F">
        <w:rPr>
          <w:rFonts w:asciiTheme="majorBidi" w:hAnsiTheme="majorBidi" w:cstheme="majorBidi"/>
        </w:rPr>
        <w:t xml:space="preserve">m: </w:t>
      </w:r>
      <w:r w:rsidR="00F405D4" w:rsidRPr="005A612F">
        <w:rPr>
          <w:rFonts w:asciiTheme="majorBidi" w:hAnsiTheme="majorBidi" w:cstheme="majorBidi"/>
        </w:rPr>
        <w:t>centi</w:t>
      </w:r>
      <w:r w:rsidRPr="005A612F">
        <w:rPr>
          <w:rFonts w:asciiTheme="majorBidi" w:hAnsiTheme="majorBidi" w:cstheme="majorBidi"/>
        </w:rPr>
        <w:t>meter,</w:t>
      </w:r>
      <w:r w:rsidR="00926B9F" w:rsidRPr="005A612F">
        <w:rPr>
          <w:rFonts w:asciiTheme="majorBidi" w:hAnsiTheme="majorBidi" w:cstheme="majorBidi"/>
        </w:rPr>
        <w:t xml:space="preserve"> I</w:t>
      </w:r>
      <w:r w:rsidR="00F405D4" w:rsidRPr="005A612F">
        <w:rPr>
          <w:rFonts w:asciiTheme="majorBidi" w:hAnsiTheme="majorBidi" w:cstheme="majorBidi"/>
        </w:rPr>
        <w:t>U/L</w:t>
      </w:r>
      <w:r w:rsidR="00926B9F" w:rsidRPr="005A612F">
        <w:rPr>
          <w:rFonts w:asciiTheme="majorBidi" w:hAnsiTheme="majorBidi" w:cstheme="majorBidi"/>
        </w:rPr>
        <w:t xml:space="preserve">: international unit per </w:t>
      </w:r>
      <w:proofErr w:type="gramStart"/>
      <w:r w:rsidR="00926B9F" w:rsidRPr="005A612F">
        <w:rPr>
          <w:rFonts w:asciiTheme="majorBidi" w:hAnsiTheme="majorBidi" w:cstheme="majorBidi"/>
        </w:rPr>
        <w:t xml:space="preserve">liter, </w:t>
      </w:r>
      <w:r w:rsidRPr="005A612F">
        <w:rPr>
          <w:rFonts w:asciiTheme="majorBidi" w:hAnsiTheme="majorBidi" w:cstheme="majorBidi"/>
        </w:rPr>
        <w:t xml:space="preserve"> </w:t>
      </w:r>
      <w:r w:rsidR="00A15E91" w:rsidRPr="005A612F">
        <w:rPr>
          <w:rFonts w:asciiTheme="majorBidi" w:hAnsiTheme="majorBidi" w:cstheme="majorBidi"/>
        </w:rPr>
        <w:t>BMI</w:t>
      </w:r>
      <w:proofErr w:type="gramEnd"/>
      <w:r w:rsidR="00A15E91" w:rsidRPr="005A612F">
        <w:rPr>
          <w:rFonts w:asciiTheme="majorBidi" w:hAnsiTheme="majorBidi" w:cstheme="majorBidi"/>
        </w:rPr>
        <w:t xml:space="preserve">: Body mass index; HOMA-IR: Homeostasis Model Assessment–Insulin Resistance; ALT: Alanine aminotransferase; HAIR: Hypertension, alanine aminotransferase level, HSI: Hepatic steatosis index. </w:t>
      </w:r>
    </w:p>
    <w:p w14:paraId="24E2D9CA" w14:textId="3191F00A" w:rsidR="008F4040" w:rsidRPr="00C66C53" w:rsidRDefault="00A15E91" w:rsidP="00C66C53">
      <w:pPr>
        <w:spacing w:after="0" w:line="259" w:lineRule="auto"/>
        <w:rPr>
          <w:rFonts w:asciiTheme="majorBidi" w:eastAsia="Calibri" w:hAnsiTheme="majorBidi" w:cstheme="majorBidi"/>
          <w:color w:val="FF0000"/>
          <w:kern w:val="2"/>
          <w14:ligatures w14:val="standardContextual"/>
        </w:rPr>
      </w:pPr>
      <w:r w:rsidRPr="005A612F">
        <w:rPr>
          <w:rFonts w:asciiTheme="majorBidi" w:hAnsiTheme="majorBidi" w:cstheme="majorBidi"/>
        </w:rPr>
        <w:t>P &lt; 0.05 is considered significant.</w:t>
      </w:r>
    </w:p>
    <w:tbl>
      <w:tblPr>
        <w:tblStyle w:val="TableGrid"/>
        <w:tblpPr w:leftFromText="180" w:rightFromText="180" w:tblpY="555"/>
        <w:tblW w:w="13477" w:type="dxa"/>
        <w:tblLook w:val="04A0" w:firstRow="1" w:lastRow="0" w:firstColumn="1" w:lastColumn="0" w:noHBand="0" w:noVBand="1"/>
      </w:tblPr>
      <w:tblGrid>
        <w:gridCol w:w="1814"/>
        <w:gridCol w:w="1781"/>
        <w:gridCol w:w="1782"/>
        <w:gridCol w:w="1134"/>
        <w:gridCol w:w="1134"/>
        <w:gridCol w:w="1791"/>
        <w:gridCol w:w="1791"/>
        <w:gridCol w:w="1125"/>
        <w:gridCol w:w="1125"/>
      </w:tblGrid>
      <w:tr w:rsidR="008F4040" w:rsidRPr="002B6009" w14:paraId="6894305C" w14:textId="77777777" w:rsidTr="00FB4C62">
        <w:trPr>
          <w:trHeight w:val="350"/>
        </w:trPr>
        <w:tc>
          <w:tcPr>
            <w:tcW w:w="1814" w:type="dxa"/>
            <w:vMerge w:val="restart"/>
            <w:vAlign w:val="center"/>
          </w:tcPr>
          <w:p w14:paraId="2DC9E550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lastRenderedPageBreak/>
              <w:t>Parameter</w:t>
            </w:r>
          </w:p>
        </w:tc>
        <w:tc>
          <w:tcPr>
            <w:tcW w:w="5831" w:type="dxa"/>
            <w:gridSpan w:val="4"/>
            <w:vAlign w:val="center"/>
          </w:tcPr>
          <w:p w14:paraId="356EFA1E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Control group (n=24)</w:t>
            </w:r>
          </w:p>
        </w:tc>
        <w:tc>
          <w:tcPr>
            <w:tcW w:w="5832" w:type="dxa"/>
            <w:gridSpan w:val="4"/>
            <w:vAlign w:val="center"/>
          </w:tcPr>
          <w:p w14:paraId="7D7E1262" w14:textId="77777777" w:rsidR="008F4040" w:rsidRPr="00C66C53" w:rsidRDefault="008F4040" w:rsidP="008F4040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Roflumilast group (n=31)</w:t>
            </w:r>
          </w:p>
        </w:tc>
      </w:tr>
      <w:tr w:rsidR="008F4040" w:rsidRPr="002B6009" w14:paraId="61338807" w14:textId="77777777" w:rsidTr="00FB4C62">
        <w:trPr>
          <w:trHeight w:val="323"/>
        </w:trPr>
        <w:tc>
          <w:tcPr>
            <w:tcW w:w="1814" w:type="dxa"/>
            <w:vMerge/>
          </w:tcPr>
          <w:p w14:paraId="181035E1" w14:textId="77777777" w:rsidR="008F4040" w:rsidRPr="00C66C53" w:rsidRDefault="008F4040" w:rsidP="008F404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81" w:type="dxa"/>
            <w:vAlign w:val="center"/>
          </w:tcPr>
          <w:p w14:paraId="40EFC743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Before treatment</w:t>
            </w:r>
          </w:p>
        </w:tc>
        <w:tc>
          <w:tcPr>
            <w:tcW w:w="1782" w:type="dxa"/>
            <w:vAlign w:val="center"/>
          </w:tcPr>
          <w:p w14:paraId="49BC3CF7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12 weeks after treatment</w:t>
            </w:r>
          </w:p>
        </w:tc>
        <w:tc>
          <w:tcPr>
            <w:tcW w:w="1134" w:type="dxa"/>
            <w:vAlign w:val="center"/>
          </w:tcPr>
          <w:p w14:paraId="557BB196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134" w:type="dxa"/>
            <w:vAlign w:val="center"/>
          </w:tcPr>
          <w:p w14:paraId="0558A9E0" w14:textId="6B9CC368" w:rsidR="008F4040" w:rsidRPr="009763B6" w:rsidRDefault="00C66C53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  <w:tc>
          <w:tcPr>
            <w:tcW w:w="1791" w:type="dxa"/>
            <w:vAlign w:val="center"/>
          </w:tcPr>
          <w:p w14:paraId="3579BCCF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Before treatment</w:t>
            </w:r>
          </w:p>
        </w:tc>
        <w:tc>
          <w:tcPr>
            <w:tcW w:w="1791" w:type="dxa"/>
            <w:vAlign w:val="center"/>
          </w:tcPr>
          <w:p w14:paraId="1A4D2126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12 weeks after treatment</w:t>
            </w:r>
          </w:p>
        </w:tc>
        <w:tc>
          <w:tcPr>
            <w:tcW w:w="1125" w:type="dxa"/>
            <w:vAlign w:val="center"/>
          </w:tcPr>
          <w:p w14:paraId="1BFD8161" w14:textId="77777777" w:rsidR="008F4040" w:rsidRPr="009763B6" w:rsidRDefault="008F4040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t</w:t>
            </w:r>
          </w:p>
        </w:tc>
        <w:tc>
          <w:tcPr>
            <w:tcW w:w="1125" w:type="dxa"/>
            <w:vAlign w:val="center"/>
          </w:tcPr>
          <w:p w14:paraId="67592028" w14:textId="667D36CC" w:rsidR="008F4040" w:rsidRPr="009763B6" w:rsidRDefault="00C66C53" w:rsidP="008F4040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1C1DB3" w:rsidRPr="002B6009" w14:paraId="46100099" w14:textId="77777777" w:rsidTr="00FB4C62">
        <w:tc>
          <w:tcPr>
            <w:tcW w:w="1814" w:type="dxa"/>
          </w:tcPr>
          <w:p w14:paraId="4A2435CF" w14:textId="1070B626" w:rsidR="001C1DB3" w:rsidRPr="005A612F" w:rsidRDefault="001C1DB3" w:rsidP="001C1DB3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LSM (</w:t>
            </w:r>
            <w:proofErr w:type="spellStart"/>
            <w:r w:rsidRPr="005A612F">
              <w:rPr>
                <w:rFonts w:asciiTheme="majorBidi" w:hAnsiTheme="majorBidi" w:cstheme="majorBidi"/>
                <w:b/>
                <w:bCs/>
              </w:rPr>
              <w:t>kpa</w:t>
            </w:r>
            <w:proofErr w:type="spellEnd"/>
            <w:r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</w:tcPr>
          <w:p w14:paraId="6A311ED6" w14:textId="4F087CB0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8.76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1.13</w:t>
            </w:r>
          </w:p>
        </w:tc>
        <w:tc>
          <w:tcPr>
            <w:tcW w:w="1782" w:type="dxa"/>
          </w:tcPr>
          <w:p w14:paraId="7978F35F" w14:textId="13A43E36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8.68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1.29</w:t>
            </w:r>
          </w:p>
        </w:tc>
        <w:tc>
          <w:tcPr>
            <w:tcW w:w="1134" w:type="dxa"/>
            <w:vAlign w:val="center"/>
          </w:tcPr>
          <w:p w14:paraId="301D787A" w14:textId="1EF36207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1.216</w:t>
            </w:r>
          </w:p>
        </w:tc>
        <w:tc>
          <w:tcPr>
            <w:tcW w:w="1134" w:type="dxa"/>
            <w:vAlign w:val="center"/>
          </w:tcPr>
          <w:p w14:paraId="75A3A8A0" w14:textId="7A047A29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0.236</w:t>
            </w:r>
          </w:p>
        </w:tc>
        <w:tc>
          <w:tcPr>
            <w:tcW w:w="1791" w:type="dxa"/>
          </w:tcPr>
          <w:p w14:paraId="2288E6D5" w14:textId="18CF6C03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9.00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1.40</w:t>
            </w:r>
          </w:p>
        </w:tc>
        <w:tc>
          <w:tcPr>
            <w:tcW w:w="1791" w:type="dxa"/>
          </w:tcPr>
          <w:p w14:paraId="790C31A6" w14:textId="686F5EF8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6.33</w:t>
            </w:r>
            <w:r w:rsidRPr="005A612F">
              <w:rPr>
                <w:rFonts w:asciiTheme="majorBidi" w:hAnsiTheme="majorBidi" w:cstheme="majorBidi"/>
                <w:u w:val="single"/>
              </w:rPr>
              <w:t>+</w:t>
            </w:r>
            <w:r w:rsidRPr="005A612F">
              <w:rPr>
                <w:rFonts w:asciiTheme="majorBidi" w:hAnsiTheme="majorBidi" w:cstheme="majorBidi"/>
              </w:rPr>
              <w:t>1.57</w:t>
            </w:r>
          </w:p>
        </w:tc>
        <w:tc>
          <w:tcPr>
            <w:tcW w:w="1125" w:type="dxa"/>
            <w:vAlign w:val="center"/>
          </w:tcPr>
          <w:p w14:paraId="63D996F4" w14:textId="139B2C8F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19.573</w:t>
            </w:r>
          </w:p>
        </w:tc>
        <w:tc>
          <w:tcPr>
            <w:tcW w:w="1125" w:type="dxa"/>
          </w:tcPr>
          <w:p w14:paraId="2D80ECFA" w14:textId="430922F8" w:rsidR="001C1DB3" w:rsidRPr="005A612F" w:rsidRDefault="001C1DB3" w:rsidP="001C1DB3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</w:rPr>
              <w:t>&lt;0.001*</w:t>
            </w:r>
          </w:p>
        </w:tc>
      </w:tr>
      <w:tr w:rsidR="00FB4C62" w:rsidRPr="002B6009" w14:paraId="5627328D" w14:textId="77777777" w:rsidTr="00FB4C62">
        <w:tc>
          <w:tcPr>
            <w:tcW w:w="1814" w:type="dxa"/>
          </w:tcPr>
          <w:p w14:paraId="1E3EB5D8" w14:textId="767C4E85" w:rsidR="00FB4C62" w:rsidRPr="00C66C53" w:rsidRDefault="00FB4C62" w:rsidP="00FB4C62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ALT(IU/ml)</w:t>
            </w:r>
          </w:p>
        </w:tc>
        <w:tc>
          <w:tcPr>
            <w:tcW w:w="1781" w:type="dxa"/>
          </w:tcPr>
          <w:p w14:paraId="66D2E9F2" w14:textId="19DD474B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114.07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4.14</w:t>
            </w:r>
          </w:p>
        </w:tc>
        <w:tc>
          <w:tcPr>
            <w:tcW w:w="1782" w:type="dxa"/>
          </w:tcPr>
          <w:p w14:paraId="4465D7E2" w14:textId="5904CF34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112.57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6.62</w:t>
            </w:r>
          </w:p>
        </w:tc>
        <w:tc>
          <w:tcPr>
            <w:tcW w:w="1134" w:type="dxa"/>
            <w:vAlign w:val="center"/>
          </w:tcPr>
          <w:p w14:paraId="1217D351" w14:textId="288DD842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1.743</w:t>
            </w:r>
          </w:p>
        </w:tc>
        <w:tc>
          <w:tcPr>
            <w:tcW w:w="1134" w:type="dxa"/>
            <w:vAlign w:val="center"/>
          </w:tcPr>
          <w:p w14:paraId="37129894" w14:textId="64AE11B3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0.095</w:t>
            </w:r>
          </w:p>
        </w:tc>
        <w:tc>
          <w:tcPr>
            <w:tcW w:w="1791" w:type="dxa"/>
          </w:tcPr>
          <w:p w14:paraId="5F742A8C" w14:textId="04E9E2F0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114.51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6.86</w:t>
            </w:r>
          </w:p>
        </w:tc>
        <w:tc>
          <w:tcPr>
            <w:tcW w:w="1791" w:type="dxa"/>
          </w:tcPr>
          <w:p w14:paraId="06913353" w14:textId="1BB3BBAD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62.58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13.72</w:t>
            </w:r>
          </w:p>
        </w:tc>
        <w:tc>
          <w:tcPr>
            <w:tcW w:w="1125" w:type="dxa"/>
            <w:vAlign w:val="center"/>
          </w:tcPr>
          <w:p w14:paraId="0B6AB14D" w14:textId="59338EF3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30.438</w:t>
            </w:r>
          </w:p>
        </w:tc>
        <w:tc>
          <w:tcPr>
            <w:tcW w:w="1125" w:type="dxa"/>
          </w:tcPr>
          <w:p w14:paraId="172088A7" w14:textId="29FFD579" w:rsidR="00FB4C62" w:rsidRPr="008F4040" w:rsidRDefault="00FB4C62" w:rsidP="00FB4C62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05CFD477" w14:textId="77777777" w:rsidTr="00FB4C62">
        <w:tc>
          <w:tcPr>
            <w:tcW w:w="1814" w:type="dxa"/>
          </w:tcPr>
          <w:p w14:paraId="44F750C6" w14:textId="675F53AE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AST(IU/ml)</w:t>
            </w:r>
          </w:p>
        </w:tc>
        <w:tc>
          <w:tcPr>
            <w:tcW w:w="1781" w:type="dxa"/>
          </w:tcPr>
          <w:p w14:paraId="5EE290E6" w14:textId="4F1A2249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101.77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4.62</w:t>
            </w:r>
          </w:p>
        </w:tc>
        <w:tc>
          <w:tcPr>
            <w:tcW w:w="1782" w:type="dxa"/>
          </w:tcPr>
          <w:p w14:paraId="34DDA0A5" w14:textId="38A22FD3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100.03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6.22</w:t>
            </w:r>
          </w:p>
        </w:tc>
        <w:tc>
          <w:tcPr>
            <w:tcW w:w="1134" w:type="dxa"/>
            <w:vAlign w:val="center"/>
          </w:tcPr>
          <w:p w14:paraId="3568B2A8" w14:textId="41117B4F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4.074</w:t>
            </w:r>
          </w:p>
        </w:tc>
        <w:tc>
          <w:tcPr>
            <w:tcW w:w="1134" w:type="dxa"/>
            <w:vAlign w:val="center"/>
          </w:tcPr>
          <w:p w14:paraId="0C9AB345" w14:textId="56B44E61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68762E">
              <w:rPr>
                <w:rFonts w:asciiTheme="majorBidi" w:hAnsiTheme="majorBidi" w:cstheme="majorBidi"/>
              </w:rPr>
              <w:t>&lt;0.001*</w:t>
            </w:r>
          </w:p>
        </w:tc>
        <w:tc>
          <w:tcPr>
            <w:tcW w:w="1791" w:type="dxa"/>
          </w:tcPr>
          <w:p w14:paraId="25DC288C" w14:textId="5E2FC06B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106.84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7.55</w:t>
            </w:r>
          </w:p>
        </w:tc>
        <w:tc>
          <w:tcPr>
            <w:tcW w:w="1791" w:type="dxa"/>
          </w:tcPr>
          <w:p w14:paraId="0A0C4B78" w14:textId="68F5B943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66.16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12.74</w:t>
            </w:r>
          </w:p>
        </w:tc>
        <w:tc>
          <w:tcPr>
            <w:tcW w:w="1125" w:type="dxa"/>
            <w:vAlign w:val="center"/>
          </w:tcPr>
          <w:p w14:paraId="14B7EE72" w14:textId="35D12ADD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25.898</w:t>
            </w:r>
          </w:p>
        </w:tc>
        <w:tc>
          <w:tcPr>
            <w:tcW w:w="1125" w:type="dxa"/>
          </w:tcPr>
          <w:p w14:paraId="6F435990" w14:textId="34662CDD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26D305A2" w14:textId="77777777" w:rsidTr="00FB4C62">
        <w:tc>
          <w:tcPr>
            <w:tcW w:w="1814" w:type="dxa"/>
          </w:tcPr>
          <w:p w14:paraId="7A315092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GGT(IU/ml)</w:t>
            </w:r>
          </w:p>
        </w:tc>
        <w:tc>
          <w:tcPr>
            <w:tcW w:w="1781" w:type="dxa"/>
          </w:tcPr>
          <w:p w14:paraId="50ECD96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106.72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5.83</w:t>
            </w:r>
          </w:p>
        </w:tc>
        <w:tc>
          <w:tcPr>
            <w:tcW w:w="1782" w:type="dxa"/>
          </w:tcPr>
          <w:p w14:paraId="295D926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106.78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8.01</w:t>
            </w:r>
          </w:p>
        </w:tc>
        <w:tc>
          <w:tcPr>
            <w:tcW w:w="1134" w:type="dxa"/>
            <w:vAlign w:val="center"/>
          </w:tcPr>
          <w:p w14:paraId="05C6133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0.063</w:t>
            </w:r>
          </w:p>
        </w:tc>
        <w:tc>
          <w:tcPr>
            <w:tcW w:w="1134" w:type="dxa"/>
            <w:vAlign w:val="center"/>
          </w:tcPr>
          <w:p w14:paraId="1ADB2B3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0.951</w:t>
            </w:r>
          </w:p>
        </w:tc>
        <w:tc>
          <w:tcPr>
            <w:tcW w:w="1791" w:type="dxa"/>
          </w:tcPr>
          <w:p w14:paraId="6515FD2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115.25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7.92</w:t>
            </w:r>
          </w:p>
        </w:tc>
        <w:tc>
          <w:tcPr>
            <w:tcW w:w="1791" w:type="dxa"/>
          </w:tcPr>
          <w:p w14:paraId="179E8E8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61.78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14.75</w:t>
            </w:r>
          </w:p>
        </w:tc>
        <w:tc>
          <w:tcPr>
            <w:tcW w:w="1125" w:type="dxa"/>
            <w:vAlign w:val="center"/>
          </w:tcPr>
          <w:p w14:paraId="38CE891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29.058</w:t>
            </w:r>
          </w:p>
        </w:tc>
        <w:tc>
          <w:tcPr>
            <w:tcW w:w="1125" w:type="dxa"/>
          </w:tcPr>
          <w:p w14:paraId="666E0C1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8950C28" w14:textId="77777777" w:rsidTr="00FB4C62">
        <w:tc>
          <w:tcPr>
            <w:tcW w:w="1814" w:type="dxa"/>
          </w:tcPr>
          <w:p w14:paraId="088BD692" w14:textId="5CD56C9F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FBG (mg/dl)</w:t>
            </w:r>
          </w:p>
        </w:tc>
        <w:tc>
          <w:tcPr>
            <w:tcW w:w="1781" w:type="dxa"/>
          </w:tcPr>
          <w:p w14:paraId="77B353C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112.61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7.44</w:t>
            </w:r>
          </w:p>
        </w:tc>
        <w:tc>
          <w:tcPr>
            <w:tcW w:w="1782" w:type="dxa"/>
          </w:tcPr>
          <w:p w14:paraId="35A2416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111.15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9.95</w:t>
            </w:r>
          </w:p>
        </w:tc>
        <w:tc>
          <w:tcPr>
            <w:tcW w:w="1134" w:type="dxa"/>
            <w:vAlign w:val="center"/>
          </w:tcPr>
          <w:p w14:paraId="2CB4D2B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1.565</w:t>
            </w:r>
          </w:p>
        </w:tc>
        <w:tc>
          <w:tcPr>
            <w:tcW w:w="1134" w:type="dxa"/>
            <w:vAlign w:val="center"/>
          </w:tcPr>
          <w:p w14:paraId="30052B7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0.131</w:t>
            </w:r>
          </w:p>
        </w:tc>
        <w:tc>
          <w:tcPr>
            <w:tcW w:w="1791" w:type="dxa"/>
          </w:tcPr>
          <w:p w14:paraId="51627FA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117.33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5.16</w:t>
            </w:r>
          </w:p>
        </w:tc>
        <w:tc>
          <w:tcPr>
            <w:tcW w:w="1791" w:type="dxa"/>
          </w:tcPr>
          <w:p w14:paraId="4AC70AD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105.01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7.76</w:t>
            </w:r>
          </w:p>
        </w:tc>
        <w:tc>
          <w:tcPr>
            <w:tcW w:w="1125" w:type="dxa"/>
            <w:vAlign w:val="center"/>
          </w:tcPr>
          <w:p w14:paraId="50F6F12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18.883</w:t>
            </w:r>
          </w:p>
        </w:tc>
        <w:tc>
          <w:tcPr>
            <w:tcW w:w="1125" w:type="dxa"/>
          </w:tcPr>
          <w:p w14:paraId="2C8D6CD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2E71B5B4" w14:textId="77777777" w:rsidTr="00FB4C62">
        <w:tc>
          <w:tcPr>
            <w:tcW w:w="1814" w:type="dxa"/>
          </w:tcPr>
          <w:p w14:paraId="19004023" w14:textId="6A20D189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Insulin (IU/ml)</w:t>
            </w:r>
          </w:p>
        </w:tc>
        <w:tc>
          <w:tcPr>
            <w:tcW w:w="1781" w:type="dxa"/>
          </w:tcPr>
          <w:p w14:paraId="39A93DE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19.12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1.71</w:t>
            </w:r>
          </w:p>
        </w:tc>
        <w:tc>
          <w:tcPr>
            <w:tcW w:w="1782" w:type="dxa"/>
          </w:tcPr>
          <w:p w14:paraId="2CB7BF4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19.10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2.16</w:t>
            </w:r>
          </w:p>
        </w:tc>
        <w:tc>
          <w:tcPr>
            <w:tcW w:w="1134" w:type="dxa"/>
            <w:vAlign w:val="center"/>
          </w:tcPr>
          <w:p w14:paraId="2032A94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0.137</w:t>
            </w:r>
          </w:p>
        </w:tc>
        <w:tc>
          <w:tcPr>
            <w:tcW w:w="1134" w:type="dxa"/>
            <w:vAlign w:val="center"/>
          </w:tcPr>
          <w:p w14:paraId="52955E3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0.892</w:t>
            </w:r>
          </w:p>
        </w:tc>
        <w:tc>
          <w:tcPr>
            <w:tcW w:w="1791" w:type="dxa"/>
          </w:tcPr>
          <w:p w14:paraId="474B3D44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19.32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2.25</w:t>
            </w:r>
          </w:p>
        </w:tc>
        <w:tc>
          <w:tcPr>
            <w:tcW w:w="1791" w:type="dxa"/>
          </w:tcPr>
          <w:p w14:paraId="2C7A2DC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13.64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2.24</w:t>
            </w:r>
          </w:p>
        </w:tc>
        <w:tc>
          <w:tcPr>
            <w:tcW w:w="1125" w:type="dxa"/>
            <w:vAlign w:val="center"/>
          </w:tcPr>
          <w:p w14:paraId="663AD72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31.132</w:t>
            </w:r>
          </w:p>
        </w:tc>
        <w:tc>
          <w:tcPr>
            <w:tcW w:w="1125" w:type="dxa"/>
          </w:tcPr>
          <w:p w14:paraId="7A5BCA6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684DF5B3" w14:textId="77777777" w:rsidTr="00FB4C62">
        <w:tc>
          <w:tcPr>
            <w:tcW w:w="1814" w:type="dxa"/>
          </w:tcPr>
          <w:p w14:paraId="5B5488D7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HOMA-IR</w:t>
            </w:r>
          </w:p>
        </w:tc>
        <w:tc>
          <w:tcPr>
            <w:tcW w:w="1781" w:type="dxa"/>
          </w:tcPr>
          <w:p w14:paraId="551280C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5.33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0.79</w:t>
            </w:r>
          </w:p>
        </w:tc>
        <w:tc>
          <w:tcPr>
            <w:tcW w:w="1782" w:type="dxa"/>
          </w:tcPr>
          <w:p w14:paraId="41E29ED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5.29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1.01</w:t>
            </w:r>
          </w:p>
        </w:tc>
        <w:tc>
          <w:tcPr>
            <w:tcW w:w="1134" w:type="dxa"/>
            <w:vAlign w:val="center"/>
          </w:tcPr>
          <w:p w14:paraId="2DF399E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0.544</w:t>
            </w:r>
          </w:p>
        </w:tc>
        <w:tc>
          <w:tcPr>
            <w:tcW w:w="1134" w:type="dxa"/>
            <w:vAlign w:val="center"/>
          </w:tcPr>
          <w:p w14:paraId="75652FC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0.591</w:t>
            </w:r>
          </w:p>
        </w:tc>
        <w:tc>
          <w:tcPr>
            <w:tcW w:w="1791" w:type="dxa"/>
          </w:tcPr>
          <w:p w14:paraId="45E6C9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5.63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0.90</w:t>
            </w:r>
          </w:p>
        </w:tc>
        <w:tc>
          <w:tcPr>
            <w:tcW w:w="1791" w:type="dxa"/>
          </w:tcPr>
          <w:p w14:paraId="41DA5AA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3.58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0.83</w:t>
            </w:r>
          </w:p>
        </w:tc>
        <w:tc>
          <w:tcPr>
            <w:tcW w:w="1125" w:type="dxa"/>
            <w:vAlign w:val="center"/>
          </w:tcPr>
          <w:p w14:paraId="70D59EA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32.640</w:t>
            </w:r>
          </w:p>
        </w:tc>
        <w:tc>
          <w:tcPr>
            <w:tcW w:w="1125" w:type="dxa"/>
          </w:tcPr>
          <w:p w14:paraId="4E35280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F59489F" w14:textId="77777777" w:rsidTr="00FB4C62">
        <w:tc>
          <w:tcPr>
            <w:tcW w:w="1814" w:type="dxa"/>
          </w:tcPr>
          <w:p w14:paraId="11D7CDB7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HOMA-B</w:t>
            </w:r>
          </w:p>
        </w:tc>
        <w:tc>
          <w:tcPr>
            <w:tcW w:w="1781" w:type="dxa"/>
          </w:tcPr>
          <w:p w14:paraId="1EFB98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142.43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17.29</w:t>
            </w:r>
          </w:p>
        </w:tc>
        <w:tc>
          <w:tcPr>
            <w:tcW w:w="1782" w:type="dxa"/>
          </w:tcPr>
          <w:p w14:paraId="3510C1B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146.25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20.53</w:t>
            </w:r>
          </w:p>
        </w:tc>
        <w:tc>
          <w:tcPr>
            <w:tcW w:w="1134" w:type="dxa"/>
            <w:vAlign w:val="center"/>
          </w:tcPr>
          <w:p w14:paraId="5EE4371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1.342</w:t>
            </w:r>
          </w:p>
        </w:tc>
        <w:tc>
          <w:tcPr>
            <w:tcW w:w="1134" w:type="dxa"/>
            <w:vAlign w:val="center"/>
          </w:tcPr>
          <w:p w14:paraId="74231EC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0.193</w:t>
            </w:r>
          </w:p>
        </w:tc>
        <w:tc>
          <w:tcPr>
            <w:tcW w:w="1791" w:type="dxa"/>
          </w:tcPr>
          <w:p w14:paraId="026006C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127.75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3.99</w:t>
            </w:r>
          </w:p>
        </w:tc>
        <w:tc>
          <w:tcPr>
            <w:tcW w:w="1791" w:type="dxa"/>
          </w:tcPr>
          <w:p w14:paraId="38F064A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116.70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7.66</w:t>
            </w:r>
          </w:p>
        </w:tc>
        <w:tc>
          <w:tcPr>
            <w:tcW w:w="1125" w:type="dxa"/>
            <w:vAlign w:val="center"/>
          </w:tcPr>
          <w:p w14:paraId="7951E6C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6.188</w:t>
            </w:r>
          </w:p>
        </w:tc>
        <w:tc>
          <w:tcPr>
            <w:tcW w:w="1125" w:type="dxa"/>
          </w:tcPr>
          <w:p w14:paraId="56106E0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745D2F31" w14:textId="77777777" w:rsidTr="00FB4C62">
        <w:trPr>
          <w:trHeight w:val="80"/>
        </w:trPr>
        <w:tc>
          <w:tcPr>
            <w:tcW w:w="1814" w:type="dxa"/>
          </w:tcPr>
          <w:p w14:paraId="2F43EC4E" w14:textId="037C85E3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TC (mg/dl)</w:t>
            </w:r>
          </w:p>
        </w:tc>
        <w:tc>
          <w:tcPr>
            <w:tcW w:w="1781" w:type="dxa"/>
          </w:tcPr>
          <w:p w14:paraId="5BCD3F6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239.97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15.21</w:t>
            </w:r>
          </w:p>
        </w:tc>
        <w:tc>
          <w:tcPr>
            <w:tcW w:w="1782" w:type="dxa"/>
          </w:tcPr>
          <w:p w14:paraId="6C0749A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239.21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18.09</w:t>
            </w:r>
          </w:p>
        </w:tc>
        <w:tc>
          <w:tcPr>
            <w:tcW w:w="1134" w:type="dxa"/>
            <w:vAlign w:val="center"/>
          </w:tcPr>
          <w:p w14:paraId="6EA1A50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0.667</w:t>
            </w:r>
          </w:p>
        </w:tc>
        <w:tc>
          <w:tcPr>
            <w:tcW w:w="1134" w:type="dxa"/>
            <w:vAlign w:val="center"/>
          </w:tcPr>
          <w:p w14:paraId="4A45904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0.511</w:t>
            </w:r>
          </w:p>
        </w:tc>
        <w:tc>
          <w:tcPr>
            <w:tcW w:w="1791" w:type="dxa"/>
          </w:tcPr>
          <w:p w14:paraId="69BDDD2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246.54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15.33</w:t>
            </w:r>
          </w:p>
        </w:tc>
        <w:tc>
          <w:tcPr>
            <w:tcW w:w="1791" w:type="dxa"/>
          </w:tcPr>
          <w:p w14:paraId="33DABC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232.22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15.36</w:t>
            </w:r>
          </w:p>
        </w:tc>
        <w:tc>
          <w:tcPr>
            <w:tcW w:w="1125" w:type="dxa"/>
            <w:vAlign w:val="center"/>
          </w:tcPr>
          <w:p w14:paraId="698B9ED5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14.863</w:t>
            </w:r>
          </w:p>
        </w:tc>
        <w:tc>
          <w:tcPr>
            <w:tcW w:w="1125" w:type="dxa"/>
          </w:tcPr>
          <w:p w14:paraId="2C592E9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547C1151" w14:textId="77777777" w:rsidTr="00FB4C62">
        <w:tc>
          <w:tcPr>
            <w:tcW w:w="1814" w:type="dxa"/>
          </w:tcPr>
          <w:p w14:paraId="35E870EC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TG (mg/dl)</w:t>
            </w:r>
          </w:p>
        </w:tc>
        <w:tc>
          <w:tcPr>
            <w:tcW w:w="1781" w:type="dxa"/>
          </w:tcPr>
          <w:p w14:paraId="3140ECF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223.30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21.20</w:t>
            </w:r>
          </w:p>
        </w:tc>
        <w:tc>
          <w:tcPr>
            <w:tcW w:w="1782" w:type="dxa"/>
          </w:tcPr>
          <w:p w14:paraId="22CFBAC4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222.39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23.47</w:t>
            </w:r>
          </w:p>
        </w:tc>
        <w:tc>
          <w:tcPr>
            <w:tcW w:w="1134" w:type="dxa"/>
            <w:vAlign w:val="center"/>
          </w:tcPr>
          <w:p w14:paraId="163CAE6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0.561</w:t>
            </w:r>
          </w:p>
        </w:tc>
        <w:tc>
          <w:tcPr>
            <w:tcW w:w="1134" w:type="dxa"/>
            <w:vAlign w:val="center"/>
          </w:tcPr>
          <w:p w14:paraId="30FC281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0.580</w:t>
            </w:r>
          </w:p>
        </w:tc>
        <w:tc>
          <w:tcPr>
            <w:tcW w:w="1791" w:type="dxa"/>
          </w:tcPr>
          <w:p w14:paraId="549A154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236.03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21.92</w:t>
            </w:r>
          </w:p>
        </w:tc>
        <w:tc>
          <w:tcPr>
            <w:tcW w:w="1791" w:type="dxa"/>
          </w:tcPr>
          <w:p w14:paraId="362F1D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191.06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21.93</w:t>
            </w:r>
          </w:p>
        </w:tc>
        <w:tc>
          <w:tcPr>
            <w:tcW w:w="1125" w:type="dxa"/>
            <w:vAlign w:val="center"/>
          </w:tcPr>
          <w:p w14:paraId="488620B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19.973</w:t>
            </w:r>
          </w:p>
        </w:tc>
        <w:tc>
          <w:tcPr>
            <w:tcW w:w="1125" w:type="dxa"/>
          </w:tcPr>
          <w:p w14:paraId="5CA22BE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19A46AF2" w14:textId="77777777" w:rsidTr="00FB4C62">
        <w:tc>
          <w:tcPr>
            <w:tcW w:w="1814" w:type="dxa"/>
          </w:tcPr>
          <w:p w14:paraId="36B131AF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HDL-C (mg/dl)</w:t>
            </w:r>
          </w:p>
        </w:tc>
        <w:tc>
          <w:tcPr>
            <w:tcW w:w="1781" w:type="dxa"/>
          </w:tcPr>
          <w:p w14:paraId="46CBD79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37.78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2.23</w:t>
            </w:r>
          </w:p>
        </w:tc>
        <w:tc>
          <w:tcPr>
            <w:tcW w:w="1782" w:type="dxa"/>
          </w:tcPr>
          <w:p w14:paraId="1519E37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37.64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2.60</w:t>
            </w:r>
          </w:p>
        </w:tc>
        <w:tc>
          <w:tcPr>
            <w:tcW w:w="1134" w:type="dxa"/>
            <w:vAlign w:val="center"/>
          </w:tcPr>
          <w:p w14:paraId="1D373301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0.739</w:t>
            </w:r>
          </w:p>
        </w:tc>
        <w:tc>
          <w:tcPr>
            <w:tcW w:w="1134" w:type="dxa"/>
            <w:vAlign w:val="center"/>
          </w:tcPr>
          <w:p w14:paraId="69AC75B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0.468</w:t>
            </w:r>
          </w:p>
        </w:tc>
        <w:tc>
          <w:tcPr>
            <w:tcW w:w="1791" w:type="dxa"/>
          </w:tcPr>
          <w:p w14:paraId="182DE5B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41.73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6.40</w:t>
            </w:r>
          </w:p>
        </w:tc>
        <w:tc>
          <w:tcPr>
            <w:tcW w:w="1791" w:type="dxa"/>
          </w:tcPr>
          <w:p w14:paraId="33D1B82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36.34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2.63</w:t>
            </w:r>
          </w:p>
        </w:tc>
        <w:tc>
          <w:tcPr>
            <w:tcW w:w="1125" w:type="dxa"/>
            <w:vAlign w:val="center"/>
          </w:tcPr>
          <w:p w14:paraId="0F93806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4.665</w:t>
            </w:r>
          </w:p>
        </w:tc>
        <w:tc>
          <w:tcPr>
            <w:tcW w:w="1125" w:type="dxa"/>
          </w:tcPr>
          <w:p w14:paraId="28B0972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3369AEA2" w14:textId="77777777" w:rsidTr="00FB4C62">
        <w:tc>
          <w:tcPr>
            <w:tcW w:w="1814" w:type="dxa"/>
          </w:tcPr>
          <w:p w14:paraId="53A79856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LDL-C (mg/dl)</w:t>
            </w:r>
          </w:p>
        </w:tc>
        <w:tc>
          <w:tcPr>
            <w:tcW w:w="1781" w:type="dxa"/>
          </w:tcPr>
          <w:p w14:paraId="5F8BED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159.11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15.02</w:t>
            </w:r>
          </w:p>
        </w:tc>
        <w:tc>
          <w:tcPr>
            <w:tcW w:w="1782" w:type="dxa"/>
          </w:tcPr>
          <w:p w14:paraId="1626853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159.32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17.45</w:t>
            </w:r>
          </w:p>
        </w:tc>
        <w:tc>
          <w:tcPr>
            <w:tcW w:w="1134" w:type="dxa"/>
            <w:vAlign w:val="center"/>
          </w:tcPr>
          <w:p w14:paraId="5ED21E4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0.296</w:t>
            </w:r>
          </w:p>
        </w:tc>
        <w:tc>
          <w:tcPr>
            <w:tcW w:w="1134" w:type="dxa"/>
            <w:vAlign w:val="center"/>
          </w:tcPr>
          <w:p w14:paraId="3DE118B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0.770</w:t>
            </w:r>
          </w:p>
        </w:tc>
        <w:tc>
          <w:tcPr>
            <w:tcW w:w="1791" w:type="dxa"/>
          </w:tcPr>
          <w:p w14:paraId="7F7EB6F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164.75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19.42</w:t>
            </w:r>
          </w:p>
        </w:tc>
        <w:tc>
          <w:tcPr>
            <w:tcW w:w="1791" w:type="dxa"/>
          </w:tcPr>
          <w:p w14:paraId="3B3D22C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145.91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31.13</w:t>
            </w:r>
          </w:p>
        </w:tc>
        <w:tc>
          <w:tcPr>
            <w:tcW w:w="1125" w:type="dxa"/>
            <w:vAlign w:val="center"/>
          </w:tcPr>
          <w:p w14:paraId="336CF80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5.760</w:t>
            </w:r>
          </w:p>
        </w:tc>
        <w:tc>
          <w:tcPr>
            <w:tcW w:w="1125" w:type="dxa"/>
          </w:tcPr>
          <w:p w14:paraId="7672F68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5E33021B" w14:textId="77777777" w:rsidTr="00FB4C62">
        <w:tc>
          <w:tcPr>
            <w:tcW w:w="1814" w:type="dxa"/>
          </w:tcPr>
          <w:p w14:paraId="785D38DE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VLDL (mg/dl)</w:t>
            </w:r>
          </w:p>
        </w:tc>
        <w:tc>
          <w:tcPr>
            <w:tcW w:w="1781" w:type="dxa"/>
          </w:tcPr>
          <w:p w14:paraId="2B5B897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44.94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4.15</w:t>
            </w:r>
          </w:p>
        </w:tc>
        <w:tc>
          <w:tcPr>
            <w:tcW w:w="1782" w:type="dxa"/>
          </w:tcPr>
          <w:p w14:paraId="71B4AA5C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44.47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4.86</w:t>
            </w:r>
          </w:p>
        </w:tc>
        <w:tc>
          <w:tcPr>
            <w:tcW w:w="1134" w:type="dxa"/>
            <w:vAlign w:val="center"/>
          </w:tcPr>
          <w:p w14:paraId="3AF8845B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1.392</w:t>
            </w:r>
          </w:p>
        </w:tc>
        <w:tc>
          <w:tcPr>
            <w:tcW w:w="1134" w:type="dxa"/>
            <w:vAlign w:val="center"/>
          </w:tcPr>
          <w:p w14:paraId="6AFA777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0.177</w:t>
            </w:r>
          </w:p>
        </w:tc>
        <w:tc>
          <w:tcPr>
            <w:tcW w:w="1791" w:type="dxa"/>
          </w:tcPr>
          <w:p w14:paraId="25C6EDD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47.18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4.45</w:t>
            </w:r>
          </w:p>
        </w:tc>
        <w:tc>
          <w:tcPr>
            <w:tcW w:w="1791" w:type="dxa"/>
          </w:tcPr>
          <w:p w14:paraId="5B9F65FD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40.75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7.57</w:t>
            </w:r>
          </w:p>
        </w:tc>
        <w:tc>
          <w:tcPr>
            <w:tcW w:w="1125" w:type="dxa"/>
            <w:vAlign w:val="center"/>
          </w:tcPr>
          <w:p w14:paraId="0D1871A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8.139</w:t>
            </w:r>
          </w:p>
        </w:tc>
        <w:tc>
          <w:tcPr>
            <w:tcW w:w="1125" w:type="dxa"/>
          </w:tcPr>
          <w:p w14:paraId="7DCDE0B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06AE40FF" w14:textId="77777777" w:rsidTr="00FB4C62">
        <w:tc>
          <w:tcPr>
            <w:tcW w:w="1814" w:type="dxa"/>
          </w:tcPr>
          <w:p w14:paraId="65E4AB09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TNF-α (</w:t>
            </w:r>
            <w:proofErr w:type="spellStart"/>
            <w:r w:rsidRPr="00C66C53">
              <w:rPr>
                <w:rFonts w:asciiTheme="majorBidi" w:hAnsiTheme="majorBidi" w:cstheme="majorBidi"/>
                <w:b/>
                <w:bCs/>
              </w:rPr>
              <w:t>pg</w:t>
            </w:r>
            <w:proofErr w:type="spellEnd"/>
            <w:r w:rsidRPr="00C66C53">
              <w:rPr>
                <w:rFonts w:asciiTheme="majorBidi" w:hAnsiTheme="majorBidi" w:cstheme="majorBidi"/>
                <w:b/>
                <w:bCs/>
              </w:rPr>
              <w:t>/ml)</w:t>
            </w:r>
          </w:p>
        </w:tc>
        <w:tc>
          <w:tcPr>
            <w:tcW w:w="1781" w:type="dxa"/>
          </w:tcPr>
          <w:p w14:paraId="1082615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8.57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1.82</w:t>
            </w:r>
          </w:p>
        </w:tc>
        <w:tc>
          <w:tcPr>
            <w:tcW w:w="1782" w:type="dxa"/>
          </w:tcPr>
          <w:p w14:paraId="74DC53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8.98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1.61</w:t>
            </w:r>
          </w:p>
        </w:tc>
        <w:tc>
          <w:tcPr>
            <w:tcW w:w="1134" w:type="dxa"/>
            <w:vAlign w:val="center"/>
          </w:tcPr>
          <w:p w14:paraId="437FA8AA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1.994</w:t>
            </w:r>
          </w:p>
        </w:tc>
        <w:tc>
          <w:tcPr>
            <w:tcW w:w="1134" w:type="dxa"/>
            <w:vAlign w:val="center"/>
          </w:tcPr>
          <w:p w14:paraId="13764F50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0.058</w:t>
            </w:r>
          </w:p>
        </w:tc>
        <w:tc>
          <w:tcPr>
            <w:tcW w:w="1791" w:type="dxa"/>
          </w:tcPr>
          <w:p w14:paraId="3CCD637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8.70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1.57</w:t>
            </w:r>
          </w:p>
        </w:tc>
        <w:tc>
          <w:tcPr>
            <w:tcW w:w="1791" w:type="dxa"/>
          </w:tcPr>
          <w:p w14:paraId="2E6D96E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5.50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1.15</w:t>
            </w:r>
          </w:p>
        </w:tc>
        <w:tc>
          <w:tcPr>
            <w:tcW w:w="1125" w:type="dxa"/>
            <w:vAlign w:val="center"/>
          </w:tcPr>
          <w:p w14:paraId="3D442C5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22.562</w:t>
            </w:r>
          </w:p>
        </w:tc>
        <w:tc>
          <w:tcPr>
            <w:tcW w:w="1125" w:type="dxa"/>
          </w:tcPr>
          <w:p w14:paraId="7B65AD17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2B6009" w14:paraId="4079E269" w14:textId="77777777" w:rsidTr="00FB4C62">
        <w:tc>
          <w:tcPr>
            <w:tcW w:w="1814" w:type="dxa"/>
          </w:tcPr>
          <w:p w14:paraId="66003101" w14:textId="77777777" w:rsidR="00DE1CE0" w:rsidRPr="00C66C53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TGF-β1</w:t>
            </w:r>
            <w:r w:rsidRPr="00C66C53">
              <w:rPr>
                <w:b/>
                <w:bCs/>
              </w:rPr>
              <w:t xml:space="preserve"> </w:t>
            </w:r>
            <w:bookmarkStart w:id="8" w:name="_Hlk179402022"/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</w:t>
            </w:r>
            <w:bookmarkEnd w:id="8"/>
            <w:r w:rsidRPr="00C66C53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</w:tcPr>
          <w:p w14:paraId="3064E04F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22.91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5.21</w:t>
            </w:r>
          </w:p>
        </w:tc>
        <w:tc>
          <w:tcPr>
            <w:tcW w:w="1782" w:type="dxa"/>
          </w:tcPr>
          <w:p w14:paraId="28FE1496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23.00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5.14</w:t>
            </w:r>
          </w:p>
        </w:tc>
        <w:tc>
          <w:tcPr>
            <w:tcW w:w="1134" w:type="dxa"/>
            <w:vAlign w:val="center"/>
          </w:tcPr>
          <w:p w14:paraId="366888D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0.875</w:t>
            </w:r>
          </w:p>
        </w:tc>
        <w:tc>
          <w:tcPr>
            <w:tcW w:w="1134" w:type="dxa"/>
            <w:vAlign w:val="center"/>
          </w:tcPr>
          <w:p w14:paraId="6355C152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0.391</w:t>
            </w:r>
          </w:p>
        </w:tc>
        <w:tc>
          <w:tcPr>
            <w:tcW w:w="1791" w:type="dxa"/>
          </w:tcPr>
          <w:p w14:paraId="6BE6493E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22.85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4.63</w:t>
            </w:r>
          </w:p>
        </w:tc>
        <w:tc>
          <w:tcPr>
            <w:tcW w:w="1791" w:type="dxa"/>
          </w:tcPr>
          <w:p w14:paraId="7C94C349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15.45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3.08</w:t>
            </w:r>
          </w:p>
        </w:tc>
        <w:tc>
          <w:tcPr>
            <w:tcW w:w="1125" w:type="dxa"/>
            <w:vAlign w:val="center"/>
          </w:tcPr>
          <w:p w14:paraId="7214B9C8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18.665</w:t>
            </w:r>
          </w:p>
        </w:tc>
        <w:tc>
          <w:tcPr>
            <w:tcW w:w="1125" w:type="dxa"/>
          </w:tcPr>
          <w:p w14:paraId="20282E03" w14:textId="77777777" w:rsidR="00DE1CE0" w:rsidRPr="008F404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14:paraId="1EE911BE" w14:textId="77777777" w:rsidTr="005A612F">
        <w:tc>
          <w:tcPr>
            <w:tcW w:w="1814" w:type="dxa"/>
          </w:tcPr>
          <w:p w14:paraId="304179AC" w14:textId="77777777" w:rsidR="00DE1CE0" w:rsidRPr="009763B6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C66C53">
              <w:rPr>
                <w:rFonts w:asciiTheme="majorBidi" w:hAnsiTheme="majorBidi" w:cstheme="majorBidi"/>
                <w:b/>
                <w:bCs/>
              </w:rPr>
              <w:t>MDA</w:t>
            </w:r>
            <w:r w:rsidRPr="00C66C53">
              <w:rPr>
                <w:b/>
                <w:bCs/>
              </w:rPr>
              <w:t xml:space="preserve"> 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1781" w:type="dxa"/>
          </w:tcPr>
          <w:p w14:paraId="5AE5837D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3.70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0.94</w:t>
            </w:r>
          </w:p>
        </w:tc>
        <w:tc>
          <w:tcPr>
            <w:tcW w:w="1782" w:type="dxa"/>
          </w:tcPr>
          <w:p w14:paraId="31F2419B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3.60</w:t>
            </w:r>
            <w:r w:rsidRPr="0068762E">
              <w:rPr>
                <w:rFonts w:asciiTheme="majorBidi" w:hAnsiTheme="majorBidi" w:cstheme="majorBidi"/>
                <w:u w:val="single"/>
              </w:rPr>
              <w:t>+</w:t>
            </w:r>
            <w:r w:rsidRPr="0068762E">
              <w:rPr>
                <w:rFonts w:asciiTheme="majorBidi" w:hAnsiTheme="majorBidi" w:cstheme="majorBidi"/>
              </w:rPr>
              <w:t>0.93</w:t>
            </w:r>
          </w:p>
        </w:tc>
        <w:tc>
          <w:tcPr>
            <w:tcW w:w="1134" w:type="dxa"/>
            <w:vAlign w:val="center"/>
          </w:tcPr>
          <w:p w14:paraId="35CBA011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3.606</w:t>
            </w:r>
          </w:p>
        </w:tc>
        <w:tc>
          <w:tcPr>
            <w:tcW w:w="1134" w:type="dxa"/>
            <w:vAlign w:val="center"/>
          </w:tcPr>
          <w:p w14:paraId="5FC86DF6" w14:textId="77777777" w:rsidR="00DE1CE0" w:rsidRPr="0068762E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8762E">
              <w:rPr>
                <w:rFonts w:asciiTheme="majorBidi" w:hAnsiTheme="majorBidi" w:cstheme="majorBidi"/>
              </w:rPr>
              <w:t>0.001*</w:t>
            </w:r>
          </w:p>
        </w:tc>
        <w:tc>
          <w:tcPr>
            <w:tcW w:w="1791" w:type="dxa"/>
          </w:tcPr>
          <w:p w14:paraId="272F62A4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3.94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0.85</w:t>
            </w:r>
          </w:p>
        </w:tc>
        <w:tc>
          <w:tcPr>
            <w:tcW w:w="1791" w:type="dxa"/>
          </w:tcPr>
          <w:p w14:paraId="5FE7F31C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2.60</w:t>
            </w:r>
            <w:r w:rsidRPr="008F4040">
              <w:rPr>
                <w:rFonts w:asciiTheme="majorBidi" w:hAnsiTheme="majorBidi" w:cstheme="majorBidi"/>
                <w:u w:val="single"/>
              </w:rPr>
              <w:t>+</w:t>
            </w:r>
            <w:r w:rsidRPr="008F4040">
              <w:rPr>
                <w:rFonts w:asciiTheme="majorBidi" w:hAnsiTheme="majorBidi" w:cstheme="majorBidi"/>
              </w:rPr>
              <w:t>0.77</w:t>
            </w:r>
          </w:p>
        </w:tc>
        <w:tc>
          <w:tcPr>
            <w:tcW w:w="1125" w:type="dxa"/>
            <w:vAlign w:val="center"/>
          </w:tcPr>
          <w:p w14:paraId="60666897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17.953</w:t>
            </w:r>
          </w:p>
        </w:tc>
        <w:tc>
          <w:tcPr>
            <w:tcW w:w="1125" w:type="dxa"/>
          </w:tcPr>
          <w:p w14:paraId="53C74684" w14:textId="77777777" w:rsidR="00DE1CE0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F4040">
              <w:rPr>
                <w:rFonts w:asciiTheme="majorBidi" w:hAnsiTheme="majorBidi" w:cstheme="majorBidi"/>
              </w:rPr>
              <w:t>&lt;0.001*</w:t>
            </w:r>
          </w:p>
        </w:tc>
      </w:tr>
      <w:tr w:rsidR="00DE1CE0" w:rsidRPr="005A612F" w14:paraId="7D8B400E" w14:textId="77777777" w:rsidTr="00FB4C62">
        <w:tc>
          <w:tcPr>
            <w:tcW w:w="1814" w:type="dxa"/>
          </w:tcPr>
          <w:p w14:paraId="432107E7" w14:textId="7599C59C" w:rsidR="00DE1CE0" w:rsidRPr="005A612F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  <w:color w:val="FF0000"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Weight (Kg)</w:t>
            </w:r>
          </w:p>
        </w:tc>
        <w:tc>
          <w:tcPr>
            <w:tcW w:w="1781" w:type="dxa"/>
            <w:vAlign w:val="center"/>
          </w:tcPr>
          <w:p w14:paraId="6538F412" w14:textId="273EE211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</w:rPr>
              <w:t>101.28+10.24</w:t>
            </w:r>
          </w:p>
        </w:tc>
        <w:tc>
          <w:tcPr>
            <w:tcW w:w="1782" w:type="dxa"/>
            <w:vAlign w:val="center"/>
          </w:tcPr>
          <w:p w14:paraId="54F8377F" w14:textId="32736B56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101.47+10.86</w:t>
            </w:r>
          </w:p>
        </w:tc>
        <w:tc>
          <w:tcPr>
            <w:tcW w:w="1134" w:type="dxa"/>
            <w:vAlign w:val="center"/>
          </w:tcPr>
          <w:p w14:paraId="5175DEA0" w14:textId="10E98ED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</w:rPr>
              <w:t>0.383</w:t>
            </w:r>
          </w:p>
        </w:tc>
        <w:tc>
          <w:tcPr>
            <w:tcW w:w="1134" w:type="dxa"/>
            <w:vAlign w:val="center"/>
          </w:tcPr>
          <w:p w14:paraId="31EA71A6" w14:textId="6B18DA30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0.707</w:t>
            </w:r>
          </w:p>
        </w:tc>
        <w:tc>
          <w:tcPr>
            <w:tcW w:w="1791" w:type="dxa"/>
          </w:tcPr>
          <w:p w14:paraId="0A16B8C3" w14:textId="337763B7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96.40+14.72</w:t>
            </w:r>
          </w:p>
        </w:tc>
        <w:tc>
          <w:tcPr>
            <w:tcW w:w="1791" w:type="dxa"/>
          </w:tcPr>
          <w:p w14:paraId="24BAC0F2" w14:textId="06393C20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96.40+14.67</w:t>
            </w:r>
          </w:p>
        </w:tc>
        <w:tc>
          <w:tcPr>
            <w:tcW w:w="1125" w:type="dxa"/>
            <w:vAlign w:val="center"/>
          </w:tcPr>
          <w:p w14:paraId="2B88CEEB" w14:textId="5CC44687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0.001</w:t>
            </w:r>
          </w:p>
        </w:tc>
        <w:tc>
          <w:tcPr>
            <w:tcW w:w="1125" w:type="dxa"/>
          </w:tcPr>
          <w:p w14:paraId="3A76E064" w14:textId="70D29E01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color w:val="FF0000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0.999</w:t>
            </w:r>
          </w:p>
        </w:tc>
      </w:tr>
      <w:tr w:rsidR="00DE1CE0" w:rsidRPr="005A612F" w14:paraId="296FD7AA" w14:textId="77777777" w:rsidTr="00FB4C62">
        <w:tc>
          <w:tcPr>
            <w:tcW w:w="1814" w:type="dxa"/>
          </w:tcPr>
          <w:p w14:paraId="62255038" w14:textId="55EDE6BD" w:rsidR="00DE1CE0" w:rsidRPr="005A612F" w:rsidRDefault="00DE1CE0" w:rsidP="00DE1CE0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5A612F">
              <w:rPr>
                <w:rFonts w:asciiTheme="majorBidi" w:hAnsiTheme="majorBidi" w:cstheme="majorBidi"/>
                <w:b/>
                <w:bCs/>
              </w:rPr>
              <w:t>BMI (kg/m</w:t>
            </w:r>
            <w:r w:rsidRPr="005A612F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5A612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1781" w:type="dxa"/>
            <w:vAlign w:val="center"/>
          </w:tcPr>
          <w:p w14:paraId="4C836D5A" w14:textId="4B8AA2C8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33.13+2.58</w:t>
            </w:r>
          </w:p>
        </w:tc>
        <w:tc>
          <w:tcPr>
            <w:tcW w:w="1782" w:type="dxa"/>
            <w:vAlign w:val="center"/>
          </w:tcPr>
          <w:p w14:paraId="6906FCF2" w14:textId="5D7B283A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33.89+2.59</w:t>
            </w:r>
          </w:p>
        </w:tc>
        <w:tc>
          <w:tcPr>
            <w:tcW w:w="1134" w:type="dxa"/>
            <w:vAlign w:val="center"/>
          </w:tcPr>
          <w:p w14:paraId="4C22B54B" w14:textId="52CCB75F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1.607</w:t>
            </w:r>
          </w:p>
        </w:tc>
        <w:tc>
          <w:tcPr>
            <w:tcW w:w="1134" w:type="dxa"/>
            <w:vAlign w:val="center"/>
          </w:tcPr>
          <w:p w14:paraId="6A91CEDE" w14:textId="28035BC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0.126</w:t>
            </w:r>
          </w:p>
        </w:tc>
        <w:tc>
          <w:tcPr>
            <w:tcW w:w="1791" w:type="dxa"/>
            <w:vAlign w:val="center"/>
          </w:tcPr>
          <w:p w14:paraId="76BA0591" w14:textId="783671BF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32.85+4.76</w:t>
            </w:r>
          </w:p>
        </w:tc>
        <w:tc>
          <w:tcPr>
            <w:tcW w:w="1791" w:type="dxa"/>
            <w:vAlign w:val="center"/>
          </w:tcPr>
          <w:p w14:paraId="59749398" w14:textId="0980D49C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32.86+4.74</w:t>
            </w:r>
          </w:p>
        </w:tc>
        <w:tc>
          <w:tcPr>
            <w:tcW w:w="1125" w:type="dxa"/>
            <w:vAlign w:val="center"/>
          </w:tcPr>
          <w:p w14:paraId="684F1B3D" w14:textId="1106D906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0.022</w:t>
            </w:r>
          </w:p>
        </w:tc>
        <w:tc>
          <w:tcPr>
            <w:tcW w:w="1125" w:type="dxa"/>
          </w:tcPr>
          <w:p w14:paraId="3DD4D804" w14:textId="47145832" w:rsidR="00DE1CE0" w:rsidRPr="005A612F" w:rsidRDefault="00DE1CE0" w:rsidP="00DE1CE0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 w:rsidRPr="005A612F">
              <w:rPr>
                <w:rFonts w:asciiTheme="majorBidi" w:hAnsiTheme="majorBidi" w:cstheme="majorBidi"/>
                <w:sz w:val="24"/>
                <w:szCs w:val="24"/>
              </w:rPr>
              <w:t>0.982</w:t>
            </w:r>
          </w:p>
        </w:tc>
      </w:tr>
    </w:tbl>
    <w:p w14:paraId="4EC118C4" w14:textId="40F8228E" w:rsidR="008F4040" w:rsidRPr="00C66C53" w:rsidRDefault="008F4040" w:rsidP="00C66C53">
      <w:pPr>
        <w:jc w:val="center"/>
        <w:rPr>
          <w:rFonts w:asciiTheme="majorBidi" w:hAnsiTheme="majorBidi" w:cstheme="majorBidi"/>
          <w:b/>
          <w:bCs/>
        </w:rPr>
      </w:pPr>
      <w:r w:rsidRPr="005A612F">
        <w:rPr>
          <w:rFonts w:asciiTheme="majorBidi" w:hAnsiTheme="majorBidi" w:cstheme="majorBidi"/>
          <w:b/>
          <w:bCs/>
        </w:rPr>
        <w:t>Table (</w:t>
      </w:r>
      <w:r w:rsidR="00992A71" w:rsidRPr="005A612F">
        <w:rPr>
          <w:rFonts w:asciiTheme="majorBidi" w:hAnsiTheme="majorBidi" w:cstheme="majorBidi"/>
          <w:b/>
          <w:bCs/>
        </w:rPr>
        <w:t>2</w:t>
      </w:r>
      <w:r w:rsidRPr="005A612F">
        <w:rPr>
          <w:rFonts w:asciiTheme="majorBidi" w:hAnsiTheme="majorBidi" w:cstheme="majorBidi"/>
          <w:b/>
          <w:bCs/>
        </w:rPr>
        <w:t xml:space="preserve">): </w:t>
      </w:r>
      <w:r w:rsidR="00C66C53" w:rsidRPr="005A612F">
        <w:rPr>
          <w:rFonts w:asciiTheme="majorBidi" w:hAnsiTheme="majorBidi" w:cstheme="majorBidi"/>
          <w:b/>
          <w:bCs/>
        </w:rPr>
        <w:t>L</w:t>
      </w:r>
      <w:r w:rsidRPr="005A612F">
        <w:rPr>
          <w:rFonts w:asciiTheme="majorBidi" w:hAnsiTheme="majorBidi" w:cstheme="majorBidi"/>
          <w:b/>
          <w:bCs/>
        </w:rPr>
        <w:t xml:space="preserve">aboratory data </w:t>
      </w:r>
      <w:r w:rsidR="00C66C53" w:rsidRPr="005A612F">
        <w:rPr>
          <w:rFonts w:asciiTheme="majorBidi" w:hAnsiTheme="majorBidi" w:cstheme="majorBidi"/>
          <w:b/>
          <w:bCs/>
        </w:rPr>
        <w:t xml:space="preserve">for </w:t>
      </w:r>
      <w:r w:rsidRPr="005A612F">
        <w:rPr>
          <w:rFonts w:asciiTheme="majorBidi" w:hAnsiTheme="majorBidi" w:cstheme="majorBidi"/>
          <w:b/>
          <w:bCs/>
        </w:rPr>
        <w:t>the two study groups before and after treatment</w:t>
      </w:r>
    </w:p>
    <w:p w14:paraId="09C39243" w14:textId="2EAC36D0" w:rsidR="00992A71" w:rsidRDefault="00992A71" w:rsidP="00992A71">
      <w:pPr>
        <w:jc w:val="center"/>
        <w:rPr>
          <w:rFonts w:asciiTheme="majorBidi" w:hAnsiTheme="majorBidi" w:cstheme="majorBidi"/>
        </w:rPr>
      </w:pPr>
    </w:p>
    <w:p w14:paraId="2AFB824A" w14:textId="2D2F4700" w:rsidR="008F4040" w:rsidRPr="005A612F" w:rsidRDefault="008F4040" w:rsidP="00C66C53">
      <w:pPr>
        <w:spacing w:after="0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lastRenderedPageBreak/>
        <w:t>Data are presented as mean ± S.D.</w:t>
      </w:r>
    </w:p>
    <w:p w14:paraId="0DC21213" w14:textId="21DDEA9B" w:rsidR="008F4040" w:rsidRPr="005A612F" w:rsidRDefault="00366819" w:rsidP="00FE5DDC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 xml:space="preserve">LSM: liver stiffness measurement,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ALT</w:t>
        </w:r>
      </w:smartTag>
      <w:r w:rsidR="008F4040" w:rsidRPr="005A612F">
        <w:rPr>
          <w:rFonts w:asciiTheme="majorBidi" w:hAnsiTheme="majorBidi" w:cstheme="majorBidi"/>
        </w:rPr>
        <w:t>: Alanine aminotransferase; AST: Aspartate transaminase; GGT: Gamma-glutamyl transferase; FBG: Fasting blood glucose; HOMA-IR: Homeostasis Model Assessment</w:t>
      </w:r>
      <w:r w:rsidRPr="005A612F">
        <w:rPr>
          <w:rFonts w:asciiTheme="majorBidi" w:hAnsiTheme="majorBidi" w:cstheme="majorBidi"/>
        </w:rPr>
        <w:t>–Insulin Resistance, HOMA-B: Homeostasis Model Assessment – Beta cells function, T</w:t>
      </w:r>
      <w:r w:rsidR="008F4040" w:rsidRPr="005A612F">
        <w:rPr>
          <w:rFonts w:asciiTheme="majorBidi" w:hAnsiTheme="majorBidi" w:cstheme="majorBidi"/>
        </w:rPr>
        <w:t xml:space="preserve">C: total cholesterol; TG: Triglycerides;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HDL</w:t>
        </w:r>
      </w:smartTag>
      <w:r w:rsidR="008F4040" w:rsidRPr="005A612F">
        <w:rPr>
          <w:rFonts w:asciiTheme="majorBidi" w:hAnsiTheme="majorBidi" w:cstheme="majorBidi"/>
        </w:rPr>
        <w:t>-C; high density lipoprotein cholesterol,</w:t>
      </w:r>
      <w:r w:rsidRPr="005A612F">
        <w:rPr>
          <w:rFonts w:asciiTheme="majorBidi" w:hAnsiTheme="majorBidi" w:cstheme="majorBidi"/>
        </w:rPr>
        <w:t xml:space="preserve"> </w:t>
      </w:r>
      <w:smartTag w:uri="urn:schemas-microsoft-com:office:smarttags" w:element="stockticker">
        <w:r w:rsidR="008F4040" w:rsidRPr="005A612F">
          <w:rPr>
            <w:rFonts w:asciiTheme="majorBidi" w:hAnsiTheme="majorBidi" w:cstheme="majorBidi"/>
          </w:rPr>
          <w:t>LDL</w:t>
        </w:r>
      </w:smartTag>
      <w:r w:rsidR="008F4040" w:rsidRPr="005A612F">
        <w:rPr>
          <w:rFonts w:asciiTheme="majorBidi" w:hAnsiTheme="majorBidi" w:cstheme="majorBidi"/>
        </w:rPr>
        <w:t xml:space="preserve">-C: low density </w:t>
      </w:r>
      <w:r w:rsidR="00FE5DDC" w:rsidRPr="005A612F">
        <w:rPr>
          <w:rFonts w:asciiTheme="majorBidi" w:hAnsiTheme="majorBidi" w:cstheme="majorBidi"/>
        </w:rPr>
        <w:t>lipoprotein cholesterol; VLDL: v</w:t>
      </w:r>
      <w:r w:rsidR="008F4040" w:rsidRPr="005A612F">
        <w:rPr>
          <w:rFonts w:asciiTheme="majorBidi" w:hAnsiTheme="majorBidi" w:cstheme="majorBidi"/>
        </w:rPr>
        <w:t xml:space="preserve">ery </w:t>
      </w:r>
      <w:r w:rsidR="00246C4C" w:rsidRPr="005A612F">
        <w:rPr>
          <w:rFonts w:asciiTheme="majorBidi" w:hAnsiTheme="majorBidi" w:cstheme="majorBidi"/>
        </w:rPr>
        <w:t>low-density</w:t>
      </w:r>
      <w:r w:rsidR="008F4040" w:rsidRPr="005A612F">
        <w:rPr>
          <w:rFonts w:asciiTheme="majorBidi" w:hAnsiTheme="majorBidi" w:cstheme="majorBidi"/>
        </w:rPr>
        <w:t xml:space="preserve"> lipoprotein; TNF-α: Tumor necrosis fac</w:t>
      </w:r>
      <w:r w:rsidRPr="005A612F">
        <w:rPr>
          <w:rFonts w:asciiTheme="majorBidi" w:hAnsiTheme="majorBidi" w:cstheme="majorBidi"/>
        </w:rPr>
        <w:t xml:space="preserve">tor alpha; TGF-β1: Transforming </w:t>
      </w:r>
      <w:r w:rsidR="008F4040" w:rsidRPr="005A612F">
        <w:rPr>
          <w:rFonts w:asciiTheme="majorBidi" w:hAnsiTheme="majorBidi" w:cstheme="majorBidi"/>
        </w:rPr>
        <w:t xml:space="preserve">growth factor beta 1; </w:t>
      </w:r>
      <w:smartTag w:uri="urn:schemas-microsoft-com:office:smarttags" w:element="stockticker">
        <w:r w:rsidR="0001733F" w:rsidRPr="005A612F">
          <w:rPr>
            <w:rFonts w:asciiTheme="majorBidi" w:hAnsiTheme="majorBidi" w:cstheme="majorBidi"/>
          </w:rPr>
          <w:t>MDA</w:t>
        </w:r>
      </w:smartTag>
      <w:r w:rsidR="0001733F" w:rsidRPr="005A612F">
        <w:rPr>
          <w:rFonts w:asciiTheme="majorBidi" w:hAnsiTheme="majorBidi" w:cstheme="majorBidi"/>
        </w:rPr>
        <w:t xml:space="preserve">: </w:t>
      </w:r>
      <w:r w:rsidR="00246C4C" w:rsidRPr="005A612F">
        <w:rPr>
          <w:rFonts w:asciiTheme="majorBidi" w:hAnsiTheme="majorBidi" w:cstheme="majorBidi"/>
        </w:rPr>
        <w:t>Malondialdehyde,</w:t>
      </w:r>
      <w:r w:rsidR="00C47DE9" w:rsidRPr="005A612F">
        <w:rPr>
          <w:rFonts w:asciiTheme="majorBidi" w:hAnsiTheme="majorBidi" w:cstheme="majorBidi"/>
        </w:rPr>
        <w:t xml:space="preserve"> </w:t>
      </w:r>
      <w:r w:rsidR="00FE5DDC" w:rsidRPr="005A612F">
        <w:rPr>
          <w:rFonts w:asciiTheme="majorBidi" w:hAnsiTheme="majorBidi" w:cstheme="majorBidi"/>
        </w:rPr>
        <w:t xml:space="preserve">BMI: Body mass index,  kPa: kilopascal  </w:t>
      </w:r>
      <w:r w:rsidRPr="005A612F">
        <w:rPr>
          <w:rFonts w:asciiTheme="majorBidi" w:hAnsiTheme="majorBidi" w:cstheme="majorBidi"/>
        </w:rPr>
        <w:t xml:space="preserve">, IU/ml: international unit per milliliter, mg/dl: milligram per deciliter, </w:t>
      </w:r>
      <w:proofErr w:type="spellStart"/>
      <w:r w:rsidRPr="005A612F">
        <w:rPr>
          <w:rFonts w:asciiTheme="majorBidi" w:hAnsiTheme="majorBidi" w:cstheme="majorBidi"/>
        </w:rPr>
        <w:t>pg</w:t>
      </w:r>
      <w:proofErr w:type="spellEnd"/>
      <w:r w:rsidRPr="005A612F">
        <w:rPr>
          <w:rFonts w:asciiTheme="majorBidi" w:hAnsiTheme="majorBidi" w:cstheme="majorBidi"/>
        </w:rPr>
        <w:t>/ml: pictogram per milliliter, ng/</w:t>
      </w:r>
      <w:r w:rsidR="00FE5DDC" w:rsidRPr="005A612F">
        <w:rPr>
          <w:rFonts w:asciiTheme="majorBidi" w:hAnsiTheme="majorBidi" w:cstheme="majorBidi"/>
        </w:rPr>
        <w:t>ml: nanogram per milliliter, kg: kilogram.</w:t>
      </w:r>
    </w:p>
    <w:p w14:paraId="36C1A61A" w14:textId="77777777" w:rsidR="00C47DE9" w:rsidRPr="005A612F" w:rsidRDefault="008F4040" w:rsidP="00366819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P &lt; 0.05 is considered significant.</w:t>
      </w:r>
    </w:p>
    <w:p w14:paraId="202C9FA7" w14:textId="2190455C" w:rsidR="008F4040" w:rsidRDefault="008F4040" w:rsidP="00366819">
      <w:pPr>
        <w:spacing w:after="0"/>
        <w:jc w:val="both"/>
        <w:rPr>
          <w:rFonts w:asciiTheme="majorBidi" w:hAnsiTheme="majorBidi" w:cstheme="majorBidi"/>
        </w:rPr>
      </w:pPr>
      <w:r w:rsidRPr="005A612F">
        <w:rPr>
          <w:rFonts w:asciiTheme="majorBidi" w:hAnsiTheme="majorBidi" w:cstheme="majorBidi"/>
        </w:rPr>
        <w:t>*Statistically significant</w:t>
      </w:r>
    </w:p>
    <w:p w14:paraId="5375893D" w14:textId="77777777" w:rsidR="008F4040" w:rsidRDefault="008F4040" w:rsidP="008F4040">
      <w:pPr>
        <w:rPr>
          <w:rFonts w:asciiTheme="majorBidi" w:hAnsiTheme="majorBidi" w:cstheme="majorBidi"/>
        </w:rPr>
      </w:pPr>
    </w:p>
    <w:p w14:paraId="051DD5D3" w14:textId="77777777" w:rsidR="008F4040" w:rsidRDefault="008F4040" w:rsidP="008F4040">
      <w:pPr>
        <w:rPr>
          <w:rFonts w:asciiTheme="majorBidi" w:hAnsiTheme="majorBidi" w:cstheme="majorBidi"/>
        </w:rPr>
      </w:pPr>
    </w:p>
    <w:p w14:paraId="31436844" w14:textId="77777777" w:rsidR="00091AC8" w:rsidRDefault="00091AC8" w:rsidP="008F4040">
      <w:pPr>
        <w:rPr>
          <w:rFonts w:asciiTheme="majorBidi" w:hAnsiTheme="majorBidi" w:cstheme="majorBidi"/>
        </w:rPr>
      </w:pPr>
    </w:p>
    <w:p w14:paraId="66A59C31" w14:textId="77777777" w:rsidR="00091AC8" w:rsidRDefault="00091AC8" w:rsidP="008F4040">
      <w:pPr>
        <w:rPr>
          <w:rFonts w:asciiTheme="majorBidi" w:hAnsiTheme="majorBidi" w:cstheme="majorBidi"/>
        </w:rPr>
      </w:pPr>
    </w:p>
    <w:p w14:paraId="3694E476" w14:textId="77777777" w:rsidR="00091AC8" w:rsidRDefault="00091AC8" w:rsidP="008F4040">
      <w:pPr>
        <w:rPr>
          <w:rFonts w:asciiTheme="majorBidi" w:hAnsiTheme="majorBidi" w:cstheme="majorBidi"/>
        </w:rPr>
      </w:pPr>
    </w:p>
    <w:p w14:paraId="604E6190" w14:textId="77777777" w:rsidR="00091AC8" w:rsidRDefault="00091AC8" w:rsidP="008F4040">
      <w:pPr>
        <w:rPr>
          <w:rFonts w:asciiTheme="majorBidi" w:hAnsiTheme="majorBidi" w:cstheme="majorBidi"/>
        </w:rPr>
      </w:pPr>
    </w:p>
    <w:p w14:paraId="6F826CA5" w14:textId="77777777" w:rsidR="00091AC8" w:rsidRDefault="00091AC8" w:rsidP="008F4040">
      <w:pPr>
        <w:rPr>
          <w:rFonts w:asciiTheme="majorBidi" w:hAnsiTheme="majorBidi" w:cstheme="majorBidi"/>
        </w:rPr>
      </w:pPr>
    </w:p>
    <w:p w14:paraId="7A0D57A3" w14:textId="77777777" w:rsidR="00091AC8" w:rsidRDefault="00091AC8" w:rsidP="008F4040">
      <w:pPr>
        <w:rPr>
          <w:rFonts w:asciiTheme="majorBidi" w:hAnsiTheme="majorBidi" w:cstheme="majorBidi"/>
        </w:rPr>
      </w:pPr>
    </w:p>
    <w:p w14:paraId="1B784F8E" w14:textId="77777777" w:rsidR="00091AC8" w:rsidRDefault="00091AC8" w:rsidP="008F4040">
      <w:pPr>
        <w:rPr>
          <w:rFonts w:asciiTheme="majorBidi" w:hAnsiTheme="majorBidi" w:cstheme="majorBidi"/>
        </w:rPr>
      </w:pPr>
    </w:p>
    <w:p w14:paraId="55F3F32C" w14:textId="77777777" w:rsidR="00091AC8" w:rsidRDefault="00091AC8" w:rsidP="008F4040">
      <w:pPr>
        <w:rPr>
          <w:rFonts w:asciiTheme="majorBidi" w:hAnsiTheme="majorBidi" w:cstheme="majorBidi"/>
        </w:rPr>
      </w:pPr>
    </w:p>
    <w:p w14:paraId="3C1518BC" w14:textId="77777777" w:rsidR="00091AC8" w:rsidRDefault="00091AC8" w:rsidP="008F4040">
      <w:pPr>
        <w:rPr>
          <w:rFonts w:asciiTheme="majorBidi" w:hAnsiTheme="majorBidi" w:cstheme="majorBidi"/>
        </w:rPr>
      </w:pPr>
    </w:p>
    <w:p w14:paraId="3405FA57" w14:textId="77777777" w:rsidR="00091AC8" w:rsidRDefault="00091AC8" w:rsidP="008F4040">
      <w:pPr>
        <w:rPr>
          <w:rFonts w:asciiTheme="majorBidi" w:hAnsiTheme="majorBidi" w:cstheme="majorBidi"/>
        </w:rPr>
      </w:pPr>
    </w:p>
    <w:p w14:paraId="12A031EB" w14:textId="77777777" w:rsidR="00091AC8" w:rsidRDefault="00091AC8" w:rsidP="008F4040">
      <w:pPr>
        <w:rPr>
          <w:rFonts w:asciiTheme="majorBidi" w:hAnsiTheme="majorBidi" w:cstheme="majorBidi"/>
        </w:rPr>
      </w:pPr>
    </w:p>
    <w:p w14:paraId="3DCCFD24" w14:textId="26A7BDB1" w:rsidR="00C47DE9" w:rsidRPr="00C47DE9" w:rsidRDefault="00C47DE9" w:rsidP="00C47DE9">
      <w:pPr>
        <w:jc w:val="center"/>
        <w:sectPr w:rsidR="00C47DE9" w:rsidRPr="00C47DE9" w:rsidSect="008F40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</w:p>
    <w:p w14:paraId="11BE8E5E" w14:textId="4F52D736" w:rsidR="008F4040" w:rsidRPr="00C66C53" w:rsidRDefault="00091AC8" w:rsidP="009763B6">
      <w:pPr>
        <w:jc w:val="center"/>
        <w:rPr>
          <w:rFonts w:asciiTheme="majorBidi" w:hAnsiTheme="majorBidi" w:cstheme="majorBidi"/>
          <w:b/>
          <w:bCs/>
        </w:rPr>
      </w:pPr>
      <w:r w:rsidRPr="00C66C53">
        <w:rPr>
          <w:rFonts w:asciiTheme="majorBidi" w:hAnsiTheme="majorBidi" w:cstheme="majorBidi"/>
          <w:b/>
          <w:bCs/>
        </w:rPr>
        <w:lastRenderedPageBreak/>
        <w:t xml:space="preserve">Table (3): </w:t>
      </w:r>
      <w:r w:rsidR="009763B6">
        <w:rPr>
          <w:rFonts w:asciiTheme="majorBidi" w:hAnsiTheme="majorBidi" w:cstheme="majorBidi"/>
          <w:b/>
          <w:bCs/>
        </w:rPr>
        <w:t>L</w:t>
      </w:r>
      <w:r w:rsidRPr="00C66C53">
        <w:rPr>
          <w:rFonts w:asciiTheme="majorBidi" w:hAnsiTheme="majorBidi" w:cstheme="majorBidi"/>
          <w:b/>
          <w:bCs/>
        </w:rPr>
        <w:t xml:space="preserve">aboratory data </w:t>
      </w:r>
      <w:r w:rsidR="009763B6">
        <w:rPr>
          <w:rFonts w:asciiTheme="majorBidi" w:hAnsiTheme="majorBidi" w:cstheme="majorBidi"/>
          <w:b/>
          <w:bCs/>
        </w:rPr>
        <w:t xml:space="preserve">for </w:t>
      </w:r>
      <w:r w:rsidRPr="00C66C53">
        <w:rPr>
          <w:rFonts w:asciiTheme="majorBidi" w:hAnsiTheme="majorBidi" w:cstheme="majorBidi"/>
          <w:b/>
          <w:bCs/>
        </w:rPr>
        <w:t xml:space="preserve">the two study groups after treatment </w:t>
      </w:r>
    </w:p>
    <w:tbl>
      <w:tblPr>
        <w:tblStyle w:val="TableGrid"/>
        <w:tblW w:w="996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136"/>
        <w:gridCol w:w="2518"/>
        <w:gridCol w:w="2922"/>
        <w:gridCol w:w="1080"/>
        <w:gridCol w:w="1304"/>
      </w:tblGrid>
      <w:tr w:rsidR="00F56A17" w:rsidRPr="00F56A17" w14:paraId="337D9102" w14:textId="77777777" w:rsidTr="009763B6">
        <w:trPr>
          <w:trHeight w:val="3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5A59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EF6E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4CC4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D411" w14:textId="77777777" w:rsidR="00F56A17" w:rsidRPr="009763B6" w:rsidRDefault="00F56A17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7A5A" w14:textId="02DFDB41" w:rsidR="00F56A17" w:rsidRPr="009763B6" w:rsidRDefault="009763B6" w:rsidP="009763B6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P-Value</w:t>
            </w:r>
          </w:p>
        </w:tc>
      </w:tr>
      <w:tr w:rsidR="00FB4C62" w:rsidRPr="00F56A17" w14:paraId="64DD4B28" w14:textId="77777777" w:rsidTr="00FB4C62">
        <w:trPr>
          <w:trHeight w:val="35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520D" w14:textId="4023049E" w:rsidR="00FB4C62" w:rsidRPr="005D16C8" w:rsidRDefault="00FB4C62" w:rsidP="00FB4C62">
            <w:pPr>
              <w:tabs>
                <w:tab w:val="left" w:pos="3251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LSM(</w:t>
            </w:r>
            <w:proofErr w:type="spellStart"/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kpa</w:t>
            </w:r>
            <w:proofErr w:type="spellEnd"/>
            <w:r w:rsidRPr="005D16C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9E0F" w14:textId="1A74F8D8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8.68</w:t>
            </w:r>
            <w:r w:rsidRPr="005D16C8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1.29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570E" w14:textId="147B28F9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6.33</w:t>
            </w:r>
            <w:r w:rsidRPr="005D16C8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100" w14:textId="53DF9C44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5.912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00B1" w14:textId="447AC54E" w:rsidR="00FB4C62" w:rsidRPr="005D16C8" w:rsidRDefault="00FB4C62" w:rsidP="00FB4C62">
            <w:pPr>
              <w:tabs>
                <w:tab w:val="left" w:pos="3251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30D6D55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A0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23C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112.57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6.62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2EA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62.58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BB8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17.792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F11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90D3962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052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C0F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100.03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6.22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9EA73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66.16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12.74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3F71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11.951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523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418B5A89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29B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GGT(IU/ml)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0A8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106.78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8.01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6CE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61.78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14.75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F3A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13.469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CB6B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56CDEFCC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068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FBG(mg/dl)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0FF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111.15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9.95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BB7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105.01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9AA2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2.570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DB7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0.013*</w:t>
            </w:r>
          </w:p>
        </w:tc>
      </w:tr>
      <w:tr w:rsidR="00FB4C62" w:rsidRPr="00F56A17" w14:paraId="2297D32D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5578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Insulin(IU/ml)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978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19.10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2.16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0CC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13.64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510E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48F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47D153A1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20D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HOMA-IR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BA7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5.29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1.01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13D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3.58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2156B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6.894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37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0D47FF31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231D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HOMA-B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C8B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146.25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20.53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BBC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116.70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7.66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6EDA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6.701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657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5F7E994B" w14:textId="77777777" w:rsidTr="009763B6">
        <w:trPr>
          <w:trHeight w:val="80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5AB6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TC(mg/dl)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7061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239.21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18.09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15C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232.22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15.36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334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1.549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62FA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0.127</w:t>
            </w:r>
          </w:p>
        </w:tc>
      </w:tr>
      <w:tr w:rsidR="00FB4C62" w:rsidRPr="00F56A17" w14:paraId="58256D6E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AF9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TG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BF0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222.39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23.47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253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191.06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21.93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2CAD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5.096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200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2ABC417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3FA7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HDL-C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6BF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37.64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EBC6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36.34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ED5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1.827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DC7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0.073</w:t>
            </w:r>
          </w:p>
        </w:tc>
      </w:tr>
      <w:tr w:rsidR="00FB4C62" w:rsidRPr="00F56A17" w14:paraId="5A243145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529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LDL-C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3E9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159.32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17.45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36B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145.91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31.13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011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1.890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BDCC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0.064</w:t>
            </w:r>
          </w:p>
        </w:tc>
      </w:tr>
      <w:tr w:rsidR="00FB4C62" w:rsidRPr="00F56A17" w14:paraId="43EDEB28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0F2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VLDL (mg/dl)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A13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44.47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4.86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52E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40.75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7.57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17FD7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2.209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24FD8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0.032*</w:t>
            </w:r>
          </w:p>
        </w:tc>
      </w:tr>
      <w:tr w:rsidR="00FB4C62" w:rsidRPr="00F56A17" w14:paraId="5B20B2A6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47A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TNF-α (</w:t>
            </w:r>
            <w:proofErr w:type="spellStart"/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pg</w:t>
            </w:r>
            <w:proofErr w:type="spellEnd"/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D20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8.98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1.61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EBBD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5.50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1.15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847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9.372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4B5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66561F14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820B" w14:textId="2D5E2EDD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TGF-β1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9D8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23.00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5.14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894E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15.45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93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6.363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A022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12CEFC82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1D4F" w14:textId="35121BE6" w:rsidR="00FB4C62" w:rsidRPr="009763B6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MDA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66C53">
              <w:rPr>
                <w:b/>
                <w:bCs/>
              </w:rPr>
              <w:t>(</w:t>
            </w:r>
            <w:r w:rsidRPr="00C66C53">
              <w:rPr>
                <w:rFonts w:asciiTheme="majorBidi" w:hAnsiTheme="majorBidi" w:cstheme="majorBidi"/>
                <w:b/>
                <w:bCs/>
              </w:rPr>
              <w:t>ng/ml)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0769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3.60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0.93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2B54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2.60</w:t>
            </w:r>
            <w:r w:rsidRPr="009763B6">
              <w:rPr>
                <w:rFonts w:asciiTheme="majorBidi" w:hAnsiTheme="majorBidi" w:cstheme="majorBidi"/>
                <w:sz w:val="24"/>
                <w:szCs w:val="24"/>
                <w:u w:val="single"/>
              </w:rPr>
              <w:t>+</w:t>
            </w:r>
            <w:r w:rsidRPr="009763B6">
              <w:rPr>
                <w:rFonts w:asciiTheme="majorBidi" w:hAnsiTheme="majorBidi" w:cstheme="majorBidi"/>
                <w:sz w:val="24"/>
                <w:szCs w:val="24"/>
              </w:rPr>
              <w:t>0.77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E35F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4.305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93A5" w14:textId="77777777" w:rsidR="00FB4C62" w:rsidRPr="009763B6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763B6">
              <w:rPr>
                <w:rFonts w:asciiTheme="majorBidi" w:hAnsiTheme="majorBidi" w:cstheme="majorBidi"/>
                <w:sz w:val="24"/>
                <w:szCs w:val="24"/>
              </w:rPr>
              <w:t>&lt;0.001*</w:t>
            </w:r>
          </w:p>
        </w:tc>
      </w:tr>
      <w:tr w:rsidR="00FB4C62" w:rsidRPr="00F56A17" w14:paraId="2AF5BE1A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7010A" w14:textId="2DBB8109" w:rsidR="00FB4C62" w:rsidRPr="005D16C8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</w:rPr>
              <w:t>Weight (Kg)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E18D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101.47+10.86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E76A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96.40+14.67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BDD3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0.370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2C3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0.713</w:t>
            </w:r>
          </w:p>
        </w:tc>
      </w:tr>
      <w:tr w:rsidR="00FB4C62" w:rsidRPr="00F56A17" w14:paraId="6D54E70D" w14:textId="77777777" w:rsidTr="009763B6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C4E9" w14:textId="1EBCC54E" w:rsidR="00FB4C62" w:rsidRPr="005D16C8" w:rsidRDefault="00FB4C62" w:rsidP="00FB4C62">
            <w:pPr>
              <w:tabs>
                <w:tab w:val="left" w:pos="3251"/>
              </w:tabs>
              <w:spacing w:after="20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b/>
                <w:bCs/>
              </w:rPr>
              <w:t>BMI (kg/m</w:t>
            </w:r>
            <w:r w:rsidRPr="005D16C8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  <w:r w:rsidRPr="005D16C8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F3D6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33.89+2.59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46BC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32.86+4.74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8D0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1.565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8974" w14:textId="77777777" w:rsidR="00FB4C62" w:rsidRPr="005D16C8" w:rsidRDefault="00FB4C62" w:rsidP="00FB4C62">
            <w:pPr>
              <w:tabs>
                <w:tab w:val="left" w:pos="3251"/>
              </w:tabs>
              <w:spacing w:after="20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5D16C8">
              <w:rPr>
                <w:rFonts w:asciiTheme="majorBidi" w:hAnsiTheme="majorBidi" w:cstheme="majorBidi"/>
                <w:sz w:val="24"/>
                <w:szCs w:val="24"/>
              </w:rPr>
              <w:t>0.126</w:t>
            </w:r>
          </w:p>
        </w:tc>
      </w:tr>
    </w:tbl>
    <w:p w14:paraId="1EE1B4B3" w14:textId="77777777" w:rsidR="00091AC8" w:rsidRPr="005D16C8" w:rsidRDefault="00091AC8" w:rsidP="009763B6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Data are presented as mean ± S.D.</w:t>
      </w:r>
    </w:p>
    <w:p w14:paraId="1C948011" w14:textId="623EC6AB" w:rsidR="00FE5DDC" w:rsidRPr="005D16C8" w:rsidRDefault="00366819" w:rsidP="00FE5DDC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 xml:space="preserve">LSM: liver stiffness </w:t>
      </w:r>
      <w:r w:rsidR="00FE5DDC" w:rsidRPr="005D16C8">
        <w:rPr>
          <w:rFonts w:asciiTheme="majorBidi" w:hAnsiTheme="majorBidi" w:cstheme="majorBidi"/>
        </w:rPr>
        <w:t>measurement,</w:t>
      </w:r>
      <w:r w:rsidRPr="005D16C8">
        <w:rPr>
          <w:rFonts w:asciiTheme="majorBidi" w:hAnsiTheme="majorBidi" w:cstheme="majorBidi"/>
        </w:rPr>
        <w:t xml:space="preserve"> </w:t>
      </w:r>
      <w:r w:rsidR="00091AC8" w:rsidRPr="005D16C8">
        <w:rPr>
          <w:rFonts w:asciiTheme="majorBidi" w:hAnsiTheme="majorBidi" w:cstheme="majorBidi"/>
        </w:rPr>
        <w:t xml:space="preserve">ALT: Alanine aminotransferase; AST: Aspartate transaminase; GGT: Gamma-glutamyl transferase; FBG: Fasting blood glucose; HOMA-IR: Homeostasis Model Assessment–Insulin Resistance; </w:t>
      </w:r>
      <w:r w:rsidR="00FE5DDC" w:rsidRPr="005D16C8">
        <w:rPr>
          <w:rFonts w:asciiTheme="majorBidi" w:hAnsiTheme="majorBidi" w:cstheme="majorBidi"/>
        </w:rPr>
        <w:t xml:space="preserve">HOMA-B: Homeostasis Model Assessment – Beta cells function, </w:t>
      </w:r>
      <w:r w:rsidR="00091AC8" w:rsidRPr="005D16C8">
        <w:rPr>
          <w:rFonts w:asciiTheme="majorBidi" w:hAnsiTheme="majorBidi" w:cstheme="majorBidi"/>
        </w:rPr>
        <w:t xml:space="preserve">TC: total cholesterol; TG: Triglycerides; HDL-C; high density lipoprotein cholesterol, </w:t>
      </w:r>
      <w:r w:rsidR="00FE5DDC" w:rsidRPr="005D16C8">
        <w:rPr>
          <w:rFonts w:asciiTheme="majorBidi" w:hAnsiTheme="majorBidi" w:cstheme="majorBidi"/>
        </w:rPr>
        <w:t xml:space="preserve"> </w:t>
      </w:r>
      <w:r w:rsidR="00091AC8" w:rsidRPr="005D16C8">
        <w:rPr>
          <w:rFonts w:asciiTheme="majorBidi" w:hAnsiTheme="majorBidi" w:cstheme="majorBidi"/>
        </w:rPr>
        <w:t xml:space="preserve">LDL-C: low density lipoprotein cholesterol; VLDL: Very low-density lipoprotein; TNF-α: Tumor necrosis factor alpha; TGF-β1: Transforming growth factor beta 1; MDA: Malondialdehyde, </w:t>
      </w:r>
      <w:r w:rsidR="00FE5DDC" w:rsidRPr="005D16C8">
        <w:rPr>
          <w:rFonts w:asciiTheme="majorBidi" w:hAnsiTheme="majorBidi" w:cstheme="majorBidi"/>
        </w:rPr>
        <w:t xml:space="preserve">BMI: Body mass index,  kPa: kilopascal, IU/ml: international unit per milliliter, mg/dl: milligram per deciliter, </w:t>
      </w:r>
      <w:proofErr w:type="spellStart"/>
      <w:r w:rsidR="00FE5DDC" w:rsidRPr="005D16C8">
        <w:rPr>
          <w:rFonts w:asciiTheme="majorBidi" w:hAnsiTheme="majorBidi" w:cstheme="majorBidi"/>
        </w:rPr>
        <w:t>pg</w:t>
      </w:r>
      <w:proofErr w:type="spellEnd"/>
      <w:r w:rsidR="00FE5DDC" w:rsidRPr="005D16C8">
        <w:rPr>
          <w:rFonts w:asciiTheme="majorBidi" w:hAnsiTheme="majorBidi" w:cstheme="majorBidi"/>
        </w:rPr>
        <w:t>/ml: pictogram per milliliter, ng/ml: nanogram per milliliter, kg: kilogram.</w:t>
      </w:r>
    </w:p>
    <w:p w14:paraId="3D1B1EA3" w14:textId="77777777" w:rsidR="00091AC8" w:rsidRPr="005D16C8" w:rsidRDefault="00091AC8" w:rsidP="009763B6">
      <w:pPr>
        <w:spacing w:after="0"/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P &lt; 0.05 is considered significant.</w:t>
      </w:r>
    </w:p>
    <w:p w14:paraId="547321E3" w14:textId="77777777" w:rsidR="00091AC8" w:rsidRDefault="00091AC8" w:rsidP="009763B6">
      <w:pPr>
        <w:jc w:val="both"/>
        <w:rPr>
          <w:rFonts w:asciiTheme="majorBidi" w:hAnsiTheme="majorBidi" w:cstheme="majorBidi"/>
        </w:rPr>
      </w:pPr>
      <w:r w:rsidRPr="005D16C8">
        <w:rPr>
          <w:rFonts w:asciiTheme="majorBidi" w:hAnsiTheme="majorBidi" w:cstheme="majorBidi"/>
        </w:rPr>
        <w:t>*Statistically significant</w:t>
      </w:r>
    </w:p>
    <w:p w14:paraId="066582C8" w14:textId="396053AD" w:rsidR="00F56A17" w:rsidRPr="00F56A17" w:rsidRDefault="00F56A17" w:rsidP="00091AC8">
      <w:pPr>
        <w:tabs>
          <w:tab w:val="left" w:pos="3251"/>
        </w:tabs>
        <w:spacing w:line="240" w:lineRule="auto"/>
        <w:rPr>
          <w:rFonts w:asciiTheme="majorBidi" w:hAnsiTheme="majorBidi" w:cstheme="majorBidi"/>
          <w:sz w:val="28"/>
          <w:szCs w:val="28"/>
        </w:rPr>
        <w:sectPr w:rsidR="00F56A17" w:rsidRPr="00F56A17" w:rsidSect="00F56A17">
          <w:pgSz w:w="12240" w:h="15840"/>
          <w:pgMar w:top="1440" w:right="1440" w:bottom="1440" w:left="1440" w:header="720" w:footer="720" w:gutter="0"/>
          <w:cols w:space="720"/>
        </w:sectPr>
      </w:pPr>
    </w:p>
    <w:p w14:paraId="04A1C99D" w14:textId="77777777" w:rsidR="00091AC8" w:rsidRDefault="00091AC8" w:rsidP="00091AC8">
      <w:pPr>
        <w:rPr>
          <w:rFonts w:asciiTheme="majorBidi" w:hAnsiTheme="majorBidi" w:cstheme="majorBidi"/>
        </w:rPr>
      </w:pPr>
    </w:p>
    <w:p w14:paraId="4DC05218" w14:textId="07FC1CE7" w:rsidR="00091AC8" w:rsidRPr="009763B6" w:rsidRDefault="00091AC8" w:rsidP="009763B6">
      <w:pPr>
        <w:jc w:val="center"/>
        <w:rPr>
          <w:rFonts w:asciiTheme="majorBidi" w:hAnsiTheme="majorBidi" w:cstheme="majorBidi"/>
          <w:b/>
          <w:bCs/>
        </w:rPr>
      </w:pPr>
      <w:r w:rsidRPr="009763B6">
        <w:rPr>
          <w:rFonts w:asciiTheme="majorBidi" w:hAnsiTheme="majorBidi" w:cstheme="majorBidi"/>
          <w:b/>
          <w:bCs/>
        </w:rPr>
        <w:t xml:space="preserve">Table (4): </w:t>
      </w:r>
      <w:r w:rsidR="009763B6">
        <w:rPr>
          <w:rFonts w:asciiTheme="majorBidi" w:hAnsiTheme="majorBidi" w:cstheme="majorBidi"/>
          <w:b/>
          <w:bCs/>
        </w:rPr>
        <w:t>The reported adverse effects for the two study</w:t>
      </w:r>
      <w:r w:rsidRPr="009763B6">
        <w:rPr>
          <w:rFonts w:asciiTheme="majorBidi" w:hAnsiTheme="majorBidi" w:cstheme="majorBidi"/>
          <w:b/>
          <w:bCs/>
        </w:rPr>
        <w:t xml:space="preserve"> groups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335"/>
        <w:gridCol w:w="1417"/>
        <w:gridCol w:w="1418"/>
        <w:gridCol w:w="1417"/>
        <w:gridCol w:w="1418"/>
        <w:gridCol w:w="1260"/>
      </w:tblGrid>
      <w:tr w:rsidR="00091AC8" w14:paraId="1815C615" w14:textId="77777777" w:rsidTr="00E72376">
        <w:trPr>
          <w:jc w:val="center"/>
        </w:trPr>
        <w:tc>
          <w:tcPr>
            <w:tcW w:w="2335" w:type="dxa"/>
            <w:vMerge w:val="restart"/>
            <w:vAlign w:val="center"/>
          </w:tcPr>
          <w:p w14:paraId="661A3630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Adverse effects</w:t>
            </w:r>
          </w:p>
        </w:tc>
        <w:tc>
          <w:tcPr>
            <w:tcW w:w="2835" w:type="dxa"/>
            <w:gridSpan w:val="2"/>
            <w:vAlign w:val="center"/>
          </w:tcPr>
          <w:p w14:paraId="169DB69E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Control group (n=24)</w:t>
            </w:r>
          </w:p>
        </w:tc>
        <w:tc>
          <w:tcPr>
            <w:tcW w:w="2835" w:type="dxa"/>
            <w:gridSpan w:val="2"/>
            <w:vAlign w:val="center"/>
          </w:tcPr>
          <w:p w14:paraId="3B738372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Roflumilast group (n=31)</w:t>
            </w:r>
          </w:p>
        </w:tc>
        <w:tc>
          <w:tcPr>
            <w:tcW w:w="1260" w:type="dxa"/>
            <w:vMerge w:val="restart"/>
            <w:vAlign w:val="center"/>
          </w:tcPr>
          <w:p w14:paraId="59868128" w14:textId="0E88BF83" w:rsidR="00091AC8" w:rsidRPr="009763B6" w:rsidRDefault="009763B6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P-Value</w:t>
            </w:r>
          </w:p>
        </w:tc>
      </w:tr>
      <w:tr w:rsidR="00091AC8" w14:paraId="0E48FD7D" w14:textId="77777777" w:rsidTr="00E72376">
        <w:trPr>
          <w:jc w:val="center"/>
        </w:trPr>
        <w:tc>
          <w:tcPr>
            <w:tcW w:w="2335" w:type="dxa"/>
            <w:vMerge/>
            <w:vAlign w:val="center"/>
          </w:tcPr>
          <w:p w14:paraId="165CD259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vAlign w:val="center"/>
          </w:tcPr>
          <w:p w14:paraId="01FE5516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418" w:type="dxa"/>
            <w:vAlign w:val="center"/>
          </w:tcPr>
          <w:p w14:paraId="1512DBAD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417" w:type="dxa"/>
            <w:vAlign w:val="center"/>
          </w:tcPr>
          <w:p w14:paraId="0F82358C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1418" w:type="dxa"/>
            <w:vAlign w:val="center"/>
          </w:tcPr>
          <w:p w14:paraId="114D0119" w14:textId="77777777" w:rsidR="00091AC8" w:rsidRPr="009763B6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1260" w:type="dxa"/>
            <w:vMerge/>
            <w:vAlign w:val="center"/>
          </w:tcPr>
          <w:p w14:paraId="522FC943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91AC8" w14:paraId="73C4DE9D" w14:textId="77777777" w:rsidTr="00E72376">
        <w:trPr>
          <w:jc w:val="center"/>
        </w:trPr>
        <w:tc>
          <w:tcPr>
            <w:tcW w:w="2335" w:type="dxa"/>
            <w:vAlign w:val="center"/>
          </w:tcPr>
          <w:p w14:paraId="2131585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Headache </w:t>
            </w:r>
          </w:p>
        </w:tc>
        <w:tc>
          <w:tcPr>
            <w:tcW w:w="1417" w:type="dxa"/>
            <w:vAlign w:val="center"/>
          </w:tcPr>
          <w:p w14:paraId="7D16B05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6A78A072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1417" w:type="dxa"/>
            <w:vAlign w:val="center"/>
          </w:tcPr>
          <w:p w14:paraId="30B02C54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71A1501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548B017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0.591</w:t>
            </w:r>
          </w:p>
        </w:tc>
      </w:tr>
      <w:tr w:rsidR="00091AC8" w14:paraId="2DCEDE6B" w14:textId="77777777" w:rsidTr="00E72376">
        <w:trPr>
          <w:jc w:val="center"/>
        </w:trPr>
        <w:tc>
          <w:tcPr>
            <w:tcW w:w="2335" w:type="dxa"/>
            <w:vAlign w:val="center"/>
          </w:tcPr>
          <w:p w14:paraId="629D34CE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Nausea </w:t>
            </w:r>
          </w:p>
        </w:tc>
        <w:tc>
          <w:tcPr>
            <w:tcW w:w="1417" w:type="dxa"/>
            <w:vAlign w:val="center"/>
          </w:tcPr>
          <w:p w14:paraId="43FFA1C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0EDE1B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00F96A46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7B6EC0C4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62E60807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0.597</w:t>
            </w:r>
          </w:p>
        </w:tc>
      </w:tr>
      <w:tr w:rsidR="00091AC8" w14:paraId="16559E3B" w14:textId="77777777" w:rsidTr="00E72376">
        <w:trPr>
          <w:jc w:val="center"/>
        </w:trPr>
        <w:tc>
          <w:tcPr>
            <w:tcW w:w="2335" w:type="dxa"/>
            <w:vAlign w:val="center"/>
          </w:tcPr>
          <w:p w14:paraId="74377B98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Diarrhea </w:t>
            </w:r>
          </w:p>
        </w:tc>
        <w:tc>
          <w:tcPr>
            <w:tcW w:w="1417" w:type="dxa"/>
            <w:vAlign w:val="center"/>
          </w:tcPr>
          <w:p w14:paraId="0F8D766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104DEF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72EB238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41BF559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260" w:type="dxa"/>
            <w:vAlign w:val="center"/>
          </w:tcPr>
          <w:p w14:paraId="6443C12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0.687</w:t>
            </w:r>
          </w:p>
        </w:tc>
      </w:tr>
      <w:tr w:rsidR="00091AC8" w14:paraId="2940B85F" w14:textId="77777777" w:rsidTr="00E72376">
        <w:trPr>
          <w:jc w:val="center"/>
        </w:trPr>
        <w:tc>
          <w:tcPr>
            <w:tcW w:w="2335" w:type="dxa"/>
            <w:vAlign w:val="center"/>
          </w:tcPr>
          <w:p w14:paraId="6DA4059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 xml:space="preserve">Fatigue </w:t>
            </w:r>
          </w:p>
        </w:tc>
        <w:tc>
          <w:tcPr>
            <w:tcW w:w="1417" w:type="dxa"/>
            <w:vAlign w:val="center"/>
          </w:tcPr>
          <w:p w14:paraId="4877489F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2329E2CA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18EE2FD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04AEC18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6.5</w:t>
            </w:r>
          </w:p>
        </w:tc>
        <w:tc>
          <w:tcPr>
            <w:tcW w:w="1260" w:type="dxa"/>
            <w:vAlign w:val="center"/>
          </w:tcPr>
          <w:p w14:paraId="3F43DB4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0.597</w:t>
            </w:r>
          </w:p>
        </w:tc>
      </w:tr>
      <w:tr w:rsidR="00091AC8" w14:paraId="4B752831" w14:textId="77777777" w:rsidTr="00E72376">
        <w:trPr>
          <w:jc w:val="center"/>
        </w:trPr>
        <w:tc>
          <w:tcPr>
            <w:tcW w:w="2335" w:type="dxa"/>
            <w:vAlign w:val="center"/>
          </w:tcPr>
          <w:p w14:paraId="32EDCC1C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Joint pain</w:t>
            </w:r>
          </w:p>
        </w:tc>
        <w:tc>
          <w:tcPr>
            <w:tcW w:w="1417" w:type="dxa"/>
            <w:vAlign w:val="center"/>
          </w:tcPr>
          <w:p w14:paraId="67BC1F78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vAlign w:val="center"/>
          </w:tcPr>
          <w:p w14:paraId="37101B8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417" w:type="dxa"/>
            <w:vAlign w:val="center"/>
          </w:tcPr>
          <w:p w14:paraId="7FFC06B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0299A48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260" w:type="dxa"/>
            <w:vAlign w:val="center"/>
          </w:tcPr>
          <w:p w14:paraId="5B4A463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0.564</w:t>
            </w:r>
          </w:p>
        </w:tc>
      </w:tr>
      <w:tr w:rsidR="00091AC8" w14:paraId="065E296B" w14:textId="77777777" w:rsidTr="00E72376">
        <w:trPr>
          <w:jc w:val="center"/>
        </w:trPr>
        <w:tc>
          <w:tcPr>
            <w:tcW w:w="2335" w:type="dxa"/>
            <w:vAlign w:val="center"/>
          </w:tcPr>
          <w:p w14:paraId="6893B9B6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Stomach pain</w:t>
            </w:r>
          </w:p>
        </w:tc>
        <w:tc>
          <w:tcPr>
            <w:tcW w:w="1417" w:type="dxa"/>
            <w:vAlign w:val="center"/>
          </w:tcPr>
          <w:p w14:paraId="06487A2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418" w:type="dxa"/>
            <w:vAlign w:val="center"/>
          </w:tcPr>
          <w:p w14:paraId="2581CC88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4.2</w:t>
            </w:r>
          </w:p>
        </w:tc>
        <w:tc>
          <w:tcPr>
            <w:tcW w:w="1417" w:type="dxa"/>
            <w:vAlign w:val="center"/>
          </w:tcPr>
          <w:p w14:paraId="7F904C01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1418" w:type="dxa"/>
            <w:vAlign w:val="center"/>
          </w:tcPr>
          <w:p w14:paraId="5DC0B0F5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0.0</w:t>
            </w:r>
          </w:p>
        </w:tc>
        <w:tc>
          <w:tcPr>
            <w:tcW w:w="1260" w:type="dxa"/>
            <w:vAlign w:val="center"/>
          </w:tcPr>
          <w:p w14:paraId="445184B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0.436</w:t>
            </w:r>
          </w:p>
        </w:tc>
      </w:tr>
      <w:tr w:rsidR="00091AC8" w14:paraId="0FF9B9C2" w14:textId="77777777" w:rsidTr="00E72376">
        <w:trPr>
          <w:jc w:val="center"/>
        </w:trPr>
        <w:tc>
          <w:tcPr>
            <w:tcW w:w="2335" w:type="dxa"/>
            <w:vAlign w:val="center"/>
          </w:tcPr>
          <w:p w14:paraId="6567B0C8" w14:textId="77777777" w:rsidR="00091AC8" w:rsidRPr="009763B6" w:rsidRDefault="00091AC8" w:rsidP="009763B6">
            <w:pPr>
              <w:spacing w:line="360" w:lineRule="auto"/>
              <w:rPr>
                <w:rFonts w:asciiTheme="majorBidi" w:hAnsiTheme="majorBidi" w:cstheme="majorBidi"/>
                <w:b/>
                <w:bCs/>
              </w:rPr>
            </w:pPr>
            <w:r w:rsidRPr="009763B6">
              <w:rPr>
                <w:rFonts w:asciiTheme="majorBidi" w:hAnsiTheme="majorBidi" w:cstheme="majorBidi"/>
                <w:b/>
                <w:bCs/>
              </w:rPr>
              <w:t>Loss of appetite</w:t>
            </w:r>
          </w:p>
        </w:tc>
        <w:tc>
          <w:tcPr>
            <w:tcW w:w="1417" w:type="dxa"/>
            <w:vAlign w:val="center"/>
          </w:tcPr>
          <w:p w14:paraId="55F5CA5D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  <w:vAlign w:val="center"/>
          </w:tcPr>
          <w:p w14:paraId="5161263B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8.3</w:t>
            </w:r>
          </w:p>
        </w:tc>
        <w:tc>
          <w:tcPr>
            <w:tcW w:w="1417" w:type="dxa"/>
            <w:vAlign w:val="center"/>
          </w:tcPr>
          <w:p w14:paraId="1704741C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18" w:type="dxa"/>
            <w:vAlign w:val="center"/>
          </w:tcPr>
          <w:p w14:paraId="20E7256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19.4</w:t>
            </w:r>
          </w:p>
        </w:tc>
        <w:tc>
          <w:tcPr>
            <w:tcW w:w="1260" w:type="dxa"/>
            <w:vAlign w:val="center"/>
          </w:tcPr>
          <w:p w14:paraId="5E918720" w14:textId="77777777" w:rsidR="00091AC8" w:rsidRDefault="00091AC8" w:rsidP="00E72376">
            <w:pPr>
              <w:spacing w:line="36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0.225</w:t>
            </w:r>
          </w:p>
        </w:tc>
      </w:tr>
    </w:tbl>
    <w:p w14:paraId="7A5806DD" w14:textId="77777777" w:rsidR="00091AC8" w:rsidRPr="009763B6" w:rsidRDefault="00091AC8" w:rsidP="009763B6">
      <w:pPr>
        <w:spacing w:after="0" w:line="240" w:lineRule="auto"/>
        <w:rPr>
          <w:rFonts w:asciiTheme="majorBidi" w:hAnsiTheme="majorBidi" w:cstheme="majorBidi"/>
        </w:rPr>
      </w:pPr>
      <w:r w:rsidRPr="009763B6">
        <w:rPr>
          <w:rFonts w:asciiTheme="majorBidi" w:hAnsiTheme="majorBidi" w:cstheme="majorBidi"/>
        </w:rPr>
        <w:t>Data are presented as number, percent and mean ± S.D</w:t>
      </w:r>
    </w:p>
    <w:p w14:paraId="1E0C3FC1" w14:textId="524861CD" w:rsidR="00091AC8" w:rsidRPr="009763B6" w:rsidRDefault="00091AC8" w:rsidP="009763B6">
      <w:pPr>
        <w:spacing w:after="0" w:line="240" w:lineRule="auto"/>
        <w:rPr>
          <w:rFonts w:asciiTheme="majorBidi" w:hAnsiTheme="majorBidi" w:cstheme="majorBidi"/>
        </w:rPr>
        <w:sectPr w:rsidR="00091AC8" w:rsidRPr="009763B6" w:rsidSect="00091AC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5840" w:h="12240" w:orient="landscape"/>
          <w:pgMar w:top="1440" w:right="1440" w:bottom="1440" w:left="1440" w:header="0" w:footer="0" w:gutter="0"/>
          <w:cols w:space="720"/>
          <w:docGrid w:linePitch="360"/>
        </w:sectPr>
      </w:pPr>
      <w:r w:rsidRPr="009763B6">
        <w:rPr>
          <w:rFonts w:asciiTheme="majorBidi" w:hAnsiTheme="majorBidi" w:cstheme="majorBidi"/>
        </w:rPr>
        <w:t>P &lt; 0.05 is considered significant</w:t>
      </w:r>
    </w:p>
    <w:p w14:paraId="4294D9C8" w14:textId="6BBDF874" w:rsidR="0058148B" w:rsidRPr="008F4040" w:rsidRDefault="00F5223B" w:rsidP="008F4040">
      <w:pPr>
        <w:tabs>
          <w:tab w:val="left" w:pos="3251"/>
        </w:tabs>
        <w:spacing w:line="240" w:lineRule="auto"/>
        <w:rPr>
          <w:sz w:val="24"/>
          <w:szCs w:val="24"/>
        </w:rPr>
      </w:pPr>
      <w:r w:rsidRPr="00987FF0">
        <w:rPr>
          <w:rFonts w:asciiTheme="majorBidi" w:hAnsiTheme="majorBidi" w:cstheme="majorBidi"/>
          <w:b/>
          <w:bCs/>
          <w:sz w:val="28"/>
          <w:szCs w:val="28"/>
        </w:rPr>
        <w:lastRenderedPageBreak/>
        <w:t>Discussion</w:t>
      </w:r>
    </w:p>
    <w:p w14:paraId="6373A296" w14:textId="6FFCECF0" w:rsidR="00D9635F" w:rsidRPr="00D9635F" w:rsidRDefault="001B74D3" w:rsidP="00484310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D9635F">
        <w:rPr>
          <w:rFonts w:asciiTheme="majorBidi" w:hAnsiTheme="majorBidi" w:cstheme="majorBidi"/>
          <w:sz w:val="24"/>
          <w:szCs w:val="24"/>
        </w:rPr>
        <w:t>Nonalcoholic fatty liver disease (NAFLD) is a disorder in which the liver accumulates fat without alcohol</w:t>
      </w:r>
      <w:r w:rsidR="00B3726E" w:rsidRPr="00D9635F">
        <w:rPr>
          <w:rFonts w:asciiTheme="majorBidi" w:hAnsiTheme="majorBidi" w:cstheme="majorBidi"/>
          <w:sz w:val="24"/>
          <w:szCs w:val="24"/>
        </w:rPr>
        <w:t xml:space="preserve"> intake</w:t>
      </w:r>
      <w:r w:rsidRPr="00D9635F">
        <w:rPr>
          <w:rFonts w:asciiTheme="majorBidi" w:hAnsiTheme="majorBidi" w:cstheme="majorBidi"/>
          <w:sz w:val="24"/>
          <w:szCs w:val="24"/>
        </w:rPr>
        <w:t xml:space="preserve">. According to </w:t>
      </w:r>
      <w:proofErr w:type="spellStart"/>
      <w:r w:rsidRPr="00D9635F">
        <w:rPr>
          <w:rFonts w:asciiTheme="majorBidi" w:hAnsiTheme="majorBidi" w:cstheme="majorBidi"/>
          <w:sz w:val="24"/>
          <w:szCs w:val="24"/>
        </w:rPr>
        <w:t>Chalasani</w:t>
      </w:r>
      <w:proofErr w:type="spellEnd"/>
      <w:r w:rsidRPr="00D9635F">
        <w:rPr>
          <w:rFonts w:asciiTheme="majorBidi" w:hAnsiTheme="majorBidi" w:cstheme="majorBidi"/>
          <w:sz w:val="24"/>
          <w:szCs w:val="24"/>
        </w:rPr>
        <w:t xml:space="preserve"> et al.</w:t>
      </w:r>
      <w:r w:rsidR="00B3726E" w:rsidRPr="00D9635F">
        <w:rPr>
          <w:rFonts w:asciiTheme="majorBidi" w:hAnsiTheme="majorBidi" w:cstheme="majorBidi"/>
          <w:sz w:val="24"/>
          <w:szCs w:val="24"/>
        </w:rPr>
        <w:t>,</w:t>
      </w:r>
      <w:r w:rsidRPr="00D9635F">
        <w:rPr>
          <w:rFonts w:asciiTheme="majorBidi" w:hAnsiTheme="majorBidi" w:cstheme="majorBidi"/>
          <w:sz w:val="24"/>
          <w:szCs w:val="24"/>
        </w:rPr>
        <w:t xml:space="preserve"> 2012, the histologic pattern of NAFLD can advance to nonalcoholic steatohepatitis (NASH), liver fibrosis, cirrhosis, and liver cancer. </w:t>
      </w:r>
      <w:r w:rsidR="00B3726E" w:rsidRPr="00D9635F">
        <w:rPr>
          <w:rFonts w:asciiTheme="majorBidi" w:hAnsiTheme="majorBidi" w:cstheme="majorBidi"/>
          <w:sz w:val="24"/>
          <w:szCs w:val="24"/>
        </w:rPr>
        <w:t xml:space="preserve"> </w:t>
      </w:r>
      <w:r w:rsidRPr="00D9635F">
        <w:rPr>
          <w:rFonts w:asciiTheme="majorBidi" w:hAnsiTheme="majorBidi" w:cstheme="majorBidi"/>
          <w:sz w:val="24"/>
          <w:szCs w:val="24"/>
        </w:rPr>
        <w:t>The development of NASH is heavily influenced by dyslipidemia, particularly hypertriglyceridemia, oxidative stress, and insulin resistance (</w:t>
      </w:r>
      <w:proofErr w:type="spellStart"/>
      <w:r w:rsidRPr="00D9635F">
        <w:rPr>
          <w:rFonts w:asciiTheme="majorBidi" w:hAnsiTheme="majorBidi" w:cstheme="majorBidi"/>
          <w:b/>
          <w:bCs/>
          <w:sz w:val="24"/>
          <w:szCs w:val="24"/>
        </w:rPr>
        <w:t>Abenavoli</w:t>
      </w:r>
      <w:proofErr w:type="spellEnd"/>
      <w:r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2016; </w:t>
      </w:r>
      <w:proofErr w:type="spellStart"/>
      <w:r w:rsidRPr="00D9635F">
        <w:rPr>
          <w:rFonts w:asciiTheme="majorBidi" w:hAnsiTheme="majorBidi" w:cstheme="majorBidi"/>
          <w:b/>
          <w:bCs/>
          <w:sz w:val="24"/>
          <w:szCs w:val="24"/>
        </w:rPr>
        <w:t>Maximos</w:t>
      </w:r>
      <w:proofErr w:type="spellEnd"/>
      <w:r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2015</w:t>
      </w:r>
      <w:r w:rsidRPr="00D9635F">
        <w:rPr>
          <w:rFonts w:asciiTheme="majorBidi" w:hAnsiTheme="majorBidi" w:cstheme="majorBidi"/>
          <w:sz w:val="24"/>
          <w:szCs w:val="24"/>
        </w:rPr>
        <w:t>).</w:t>
      </w:r>
      <w:r w:rsidR="00134AD3" w:rsidRPr="00D9635F">
        <w:rPr>
          <w:rFonts w:asciiTheme="majorBidi" w:hAnsiTheme="majorBidi" w:cstheme="majorBidi"/>
          <w:sz w:val="24"/>
          <w:szCs w:val="24"/>
        </w:rPr>
        <w:t xml:space="preserve"> Despite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 there is no specific treatment for NASH, several treatment </w:t>
      </w:r>
      <w:r w:rsidR="00CF4EBB" w:rsidRPr="00D9635F">
        <w:rPr>
          <w:rFonts w:asciiTheme="majorBidi" w:hAnsiTheme="majorBidi" w:cstheme="majorBidi"/>
          <w:sz w:val="24"/>
          <w:szCs w:val="24"/>
        </w:rPr>
        <w:t>approaches including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 insulin sensitizers, lipid-lowering medications, L-carnitine, pentoxifylline, and probiotics, have been suggested (</w:t>
      </w:r>
      <w:r w:rsidR="005706A7" w:rsidRPr="00D9635F">
        <w:rPr>
          <w:rFonts w:asciiTheme="majorBidi" w:hAnsiTheme="majorBidi" w:cstheme="majorBidi"/>
          <w:b/>
          <w:bCs/>
          <w:sz w:val="24"/>
          <w:szCs w:val="24"/>
        </w:rPr>
        <w:t>Du et al., 2014; El-Haggar and Mostafa, 2015</w:t>
      </w:r>
      <w:r w:rsidR="005706A7" w:rsidRPr="00D9635F">
        <w:rPr>
          <w:rFonts w:asciiTheme="majorBidi" w:hAnsiTheme="majorBidi" w:cstheme="majorBidi"/>
          <w:sz w:val="24"/>
          <w:szCs w:val="24"/>
        </w:rPr>
        <w:t xml:space="preserve">). </w:t>
      </w:r>
      <w:r w:rsidR="006E4132" w:rsidRPr="00D9635F">
        <w:rPr>
          <w:rFonts w:asciiTheme="majorBidi" w:hAnsiTheme="majorBidi" w:cstheme="majorBidi"/>
          <w:sz w:val="24"/>
          <w:szCs w:val="24"/>
        </w:rPr>
        <w:t>For verifying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patients with fatty liver disease,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we </w:t>
      </w:r>
      <w:r w:rsidR="00221C3A" w:rsidRPr="00D9635F">
        <w:rPr>
          <w:rFonts w:asciiTheme="majorBidi" w:hAnsiTheme="majorBidi" w:cstheme="majorBidi"/>
          <w:sz w:val="24"/>
          <w:szCs w:val="24"/>
        </w:rPr>
        <w:t>based on imaging, serum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aminotransferases, HSI, and HAIR score.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Hepatic steatosis index (HSI) represents a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quick and reliable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screening tool for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NAFLD.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During the current study, t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he HSI for all included participants was &gt;36, which is consistent with </w:t>
      </w:r>
      <w:r w:rsidR="00221C3A" w:rsidRPr="00D9635F">
        <w:rPr>
          <w:rFonts w:asciiTheme="majorBidi" w:hAnsiTheme="majorBidi" w:cstheme="majorBidi"/>
          <w:sz w:val="24"/>
          <w:szCs w:val="24"/>
        </w:rPr>
        <w:t>previous studies' hypothesized that, NAFLD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is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predicted in patients with </w:t>
      </w:r>
      <w:r w:rsidR="006E4132" w:rsidRPr="00D9635F">
        <w:rPr>
          <w:rFonts w:asciiTheme="majorBidi" w:hAnsiTheme="majorBidi" w:cstheme="majorBidi"/>
          <w:sz w:val="24"/>
          <w:szCs w:val="24"/>
        </w:rPr>
        <w:t>HSI is &gt;36 (</w:t>
      </w:r>
      <w:r w:rsidR="006E4132" w:rsidRPr="00D9635F">
        <w:rPr>
          <w:rFonts w:asciiTheme="majorBidi" w:hAnsiTheme="majorBidi" w:cstheme="majorBidi"/>
          <w:b/>
          <w:bCs/>
          <w:sz w:val="24"/>
          <w:szCs w:val="24"/>
        </w:rPr>
        <w:t>Lee et al., 201</w:t>
      </w:r>
      <w:r w:rsidR="00484310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6E4132" w:rsidRPr="00D9635F">
        <w:rPr>
          <w:rFonts w:asciiTheme="majorBidi" w:hAnsiTheme="majorBidi" w:cstheme="majorBidi"/>
          <w:sz w:val="24"/>
          <w:szCs w:val="24"/>
        </w:rPr>
        <w:t>).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 Furthermore, p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atients </w:t>
      </w:r>
      <w:r w:rsidR="00221C3A" w:rsidRPr="00D9635F">
        <w:rPr>
          <w:rFonts w:asciiTheme="majorBidi" w:hAnsiTheme="majorBidi" w:cstheme="majorBidi"/>
          <w:sz w:val="24"/>
          <w:szCs w:val="24"/>
        </w:rPr>
        <w:t xml:space="preserve">with 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HAIR score of 2 or 3 </w:t>
      </w:r>
      <w:r w:rsidR="00221C3A" w:rsidRPr="00D9635F">
        <w:rPr>
          <w:rFonts w:asciiTheme="majorBidi" w:hAnsiTheme="majorBidi" w:cstheme="majorBidi"/>
          <w:sz w:val="24"/>
          <w:szCs w:val="24"/>
        </w:rPr>
        <w:t>are more</w:t>
      </w:r>
      <w:r w:rsidR="006E4132" w:rsidRPr="00D9635F">
        <w:rPr>
          <w:rFonts w:asciiTheme="majorBidi" w:hAnsiTheme="majorBidi" w:cstheme="majorBidi"/>
          <w:sz w:val="24"/>
          <w:szCs w:val="24"/>
        </w:rPr>
        <w:t xml:space="preserve"> likely to develop NASH, with a sensitivity and specificity of 80% and 89%, respectively (</w:t>
      </w:r>
      <w:r w:rsidR="006E4132" w:rsidRPr="00D9635F">
        <w:rPr>
          <w:rFonts w:asciiTheme="majorBidi" w:hAnsiTheme="majorBidi" w:cstheme="majorBidi"/>
          <w:b/>
          <w:bCs/>
          <w:sz w:val="24"/>
          <w:szCs w:val="24"/>
        </w:rPr>
        <w:t>Claus, 2014</w:t>
      </w:r>
      <w:r w:rsidR="006E4132" w:rsidRPr="00D9635F">
        <w:rPr>
          <w:rFonts w:asciiTheme="majorBidi" w:hAnsiTheme="majorBidi" w:cstheme="majorBidi"/>
          <w:sz w:val="24"/>
          <w:szCs w:val="24"/>
        </w:rPr>
        <w:t>).</w:t>
      </w:r>
      <w:r w:rsidR="00987FF0" w:rsidRPr="00D9635F">
        <w:rPr>
          <w:rFonts w:asciiTheme="majorBidi" w:hAnsiTheme="majorBidi" w:cstheme="majorBidi"/>
          <w:sz w:val="24"/>
          <w:szCs w:val="24"/>
        </w:rPr>
        <w:t xml:space="preserve"> Although liver biopsy is the gold standard to assess liver fibrosis, aggregating proof shows that non-invasive Fibro-Scan transient elastography is strongly linked to the hepatic fibrosis (</w:t>
      </w:r>
      <w:proofErr w:type="spellStart"/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>Roulot</w:t>
      </w:r>
      <w:proofErr w:type="spellEnd"/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2011</w:t>
      </w:r>
      <w:r w:rsidR="00987FF0" w:rsidRPr="00D9635F">
        <w:rPr>
          <w:rFonts w:asciiTheme="majorBidi" w:hAnsiTheme="majorBidi" w:cstheme="majorBidi"/>
          <w:sz w:val="24"/>
          <w:szCs w:val="24"/>
        </w:rPr>
        <w:t>). The implication of Fibro-scan during the current study was based on some former studies demonstrated the indicative diagnostic performance and accuracy of Fibro-Scan in detecting liver fibrosis with 90% specificity and sensitivity (</w:t>
      </w:r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Abd El </w:t>
      </w:r>
      <w:proofErr w:type="spellStart"/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>Rihim</w:t>
      </w:r>
      <w:proofErr w:type="spellEnd"/>
      <w:r w:rsidR="00987FF0"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2013</w:t>
      </w:r>
      <w:r w:rsidR="00987FF0" w:rsidRPr="00D9635F">
        <w:rPr>
          <w:rFonts w:asciiTheme="majorBidi" w:hAnsiTheme="majorBidi" w:cstheme="majorBidi"/>
          <w:sz w:val="24"/>
          <w:szCs w:val="24"/>
        </w:rPr>
        <w:t xml:space="preserve">). </w:t>
      </w:r>
      <w:r w:rsidR="00D9635F" w:rsidRPr="00D9635F">
        <w:rPr>
          <w:rFonts w:asciiTheme="majorBidi" w:hAnsiTheme="majorBidi" w:cstheme="majorBidi"/>
          <w:sz w:val="24"/>
          <w:szCs w:val="24"/>
        </w:rPr>
        <w:t>During the current study, TGF-</w:t>
      </w:r>
      <w:r w:rsidR="00D9635F" w:rsidRPr="00D9635F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BB1BD4">
        <w:rPr>
          <w:rFonts w:asciiTheme="majorBidi" w:hAnsiTheme="majorBidi" w:cstheme="majorBidi"/>
          <w:sz w:val="24"/>
          <w:szCs w:val="24"/>
        </w:rPr>
        <w:t xml:space="preserve">β1was chosen as biomarker </w:t>
      </w:r>
      <w:r w:rsidR="00D9635F" w:rsidRPr="00D9635F">
        <w:rPr>
          <w:rFonts w:asciiTheme="majorBidi" w:hAnsiTheme="majorBidi" w:cstheme="majorBidi"/>
          <w:sz w:val="24"/>
          <w:szCs w:val="24"/>
        </w:rPr>
        <w:t>of liver fibrosis since the most early molecular step in steatohepatitis is the up-regulation of TGF-</w:t>
      </w:r>
      <w:r w:rsidR="00D9635F" w:rsidRPr="00D9635F">
        <w:rPr>
          <w:rFonts w:asciiTheme="majorBid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D9635F" w:rsidRPr="00D9635F">
        <w:rPr>
          <w:rFonts w:asciiTheme="majorBidi" w:hAnsiTheme="majorBidi" w:cstheme="majorBidi"/>
          <w:sz w:val="24"/>
          <w:szCs w:val="24"/>
        </w:rPr>
        <w:t>β1 (</w:t>
      </w:r>
      <w:proofErr w:type="spellStart"/>
      <w:r w:rsidR="00D9635F" w:rsidRPr="00D9635F">
        <w:rPr>
          <w:rFonts w:asciiTheme="majorBidi" w:hAnsiTheme="majorBidi" w:cstheme="majorBidi"/>
          <w:b/>
          <w:bCs/>
          <w:sz w:val="24"/>
          <w:szCs w:val="24"/>
        </w:rPr>
        <w:t>Starkel</w:t>
      </w:r>
      <w:proofErr w:type="spellEnd"/>
      <w:r w:rsidR="00D9635F" w:rsidRPr="00D9635F">
        <w:rPr>
          <w:rFonts w:asciiTheme="majorBidi" w:hAnsiTheme="majorBidi" w:cstheme="majorBidi"/>
          <w:b/>
          <w:bCs/>
          <w:sz w:val="24"/>
          <w:szCs w:val="24"/>
        </w:rPr>
        <w:t xml:space="preserve"> et al., 2003</w:t>
      </w:r>
      <w:r w:rsidR="00D9635F" w:rsidRPr="00D9635F">
        <w:rPr>
          <w:rFonts w:asciiTheme="majorBidi" w:hAnsiTheme="majorBidi" w:cstheme="majorBidi"/>
          <w:sz w:val="24"/>
          <w:szCs w:val="24"/>
        </w:rPr>
        <w:t>)</w:t>
      </w:r>
    </w:p>
    <w:p w14:paraId="66313D3D" w14:textId="77777777" w:rsidR="002A2ADF" w:rsidRDefault="00D9635F" w:rsidP="007B5B8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 w:rsidRPr="00A020C5">
        <w:rPr>
          <w:rFonts w:asciiTheme="majorBidi" w:hAnsiTheme="majorBidi" w:cstheme="majorBidi"/>
          <w:sz w:val="24"/>
          <w:szCs w:val="24"/>
        </w:rPr>
        <w:t xml:space="preserve">To the best of the authors' knowledge, this is the first randomized controlled study pointed toward exploring the efficacy and safety of </w:t>
      </w:r>
      <w:r w:rsidR="00B0035E" w:rsidRPr="00A020C5">
        <w:rPr>
          <w:rFonts w:asciiTheme="majorBidi" w:hAnsiTheme="majorBidi" w:cstheme="majorBidi"/>
          <w:sz w:val="24"/>
          <w:szCs w:val="24"/>
        </w:rPr>
        <w:t>r</w:t>
      </w:r>
      <w:r w:rsidRPr="00A020C5">
        <w:rPr>
          <w:rFonts w:asciiTheme="majorBidi" w:hAnsiTheme="majorBidi" w:cstheme="majorBidi"/>
          <w:sz w:val="24"/>
          <w:szCs w:val="24"/>
        </w:rPr>
        <w:t>oflumilast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a </w:t>
      </w:r>
      <w:r w:rsidR="00A66547" w:rsidRPr="00A020C5">
        <w:rPr>
          <w:rFonts w:asciiTheme="majorBidi" w:hAnsiTheme="majorBidi" w:cstheme="majorBidi"/>
          <w:sz w:val="24"/>
          <w:szCs w:val="24"/>
        </w:rPr>
        <w:t>PDE4 enzyme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inhibitor in</w:t>
      </w:r>
      <w:r w:rsidRPr="00A020C5">
        <w:rPr>
          <w:rFonts w:asciiTheme="majorBidi" w:hAnsiTheme="majorBidi" w:cstheme="majorBidi"/>
          <w:sz w:val="24"/>
          <w:szCs w:val="24"/>
        </w:rPr>
        <w:t xml:space="preserve"> the treatment of patients with NASH through assessing its impact on liver stiffness, </w:t>
      </w:r>
      <w:r w:rsidR="0045044E" w:rsidRPr="00A020C5">
        <w:rPr>
          <w:rFonts w:asciiTheme="majorBidi" w:hAnsiTheme="majorBidi" w:cstheme="majorBidi"/>
          <w:sz w:val="24"/>
          <w:szCs w:val="24"/>
        </w:rPr>
        <w:t>liver</w:t>
      </w:r>
      <w:r w:rsidRPr="00A020C5">
        <w:rPr>
          <w:rFonts w:asciiTheme="majorBidi" w:hAnsiTheme="majorBidi" w:cstheme="majorBidi"/>
          <w:sz w:val="24"/>
          <w:szCs w:val="24"/>
        </w:rPr>
        <w:t xml:space="preserve"> enzymes, </w:t>
      </w:r>
      <w:r w:rsidR="00B0035E" w:rsidRPr="00A020C5">
        <w:rPr>
          <w:rFonts w:asciiTheme="majorBidi" w:hAnsiTheme="majorBidi" w:cstheme="majorBidi"/>
          <w:sz w:val="24"/>
          <w:szCs w:val="24"/>
        </w:rPr>
        <w:t>serum</w:t>
      </w:r>
      <w:r w:rsidRPr="00A020C5">
        <w:rPr>
          <w:rFonts w:asciiTheme="majorBidi" w:hAnsiTheme="majorBidi" w:cstheme="majorBidi"/>
          <w:sz w:val="24"/>
          <w:szCs w:val="24"/>
        </w:rPr>
        <w:t xml:space="preserve"> levels of liver fibrosis biomarker (TGF-β1), insulin resistance, metabolic and inflammatory parameters.</w:t>
      </w:r>
      <w:r w:rsidR="00B0035E" w:rsidRPr="00A020C5">
        <w:rPr>
          <w:rFonts w:asciiTheme="majorBidi" w:hAnsiTheme="majorBidi" w:cstheme="majorBidi"/>
          <w:sz w:val="24"/>
          <w:szCs w:val="24"/>
        </w:rPr>
        <w:t xml:space="preserve"> </w:t>
      </w:r>
      <w:r w:rsidR="00B0035E" w:rsidRPr="006605D0">
        <w:rPr>
          <w:rFonts w:asciiTheme="majorBidi" w:hAnsiTheme="majorBidi" w:cstheme="majorBidi"/>
          <w:sz w:val="24"/>
          <w:szCs w:val="24"/>
        </w:rPr>
        <w:t>PDE4 enzyme can be found in the lungs,</w:t>
      </w:r>
      <w:r w:rsidR="006605D0">
        <w:rPr>
          <w:rFonts w:asciiTheme="majorBidi" w:hAnsiTheme="majorBidi" w:cstheme="majorBidi"/>
          <w:sz w:val="24"/>
          <w:szCs w:val="24"/>
        </w:rPr>
        <w:t xml:space="preserve"> immune system, kidney, liver 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Engels et al., 1994</w:t>
      </w:r>
      <w:r w:rsidR="00B0035E" w:rsidRPr="006605D0">
        <w:rPr>
          <w:rFonts w:asciiTheme="majorBidi" w:hAnsiTheme="majorBidi" w:cstheme="majorBidi"/>
          <w:sz w:val="24"/>
          <w:szCs w:val="24"/>
        </w:rPr>
        <w:t>) adipose tissue</w:t>
      </w:r>
      <w:r w:rsidR="006605D0">
        <w:rPr>
          <w:rFonts w:asciiTheme="majorBidi" w:hAnsiTheme="majorBidi" w:cstheme="majorBidi"/>
          <w:sz w:val="24"/>
          <w:szCs w:val="24"/>
        </w:rPr>
        <w:t xml:space="preserve"> </w:t>
      </w:r>
      <w:r w:rsidR="00B0035E" w:rsidRPr="006605D0">
        <w:rPr>
          <w:rFonts w:asciiTheme="majorBidi" w:hAnsiTheme="majorBidi" w:cstheme="majorBidi"/>
          <w:sz w:val="24"/>
          <w:szCs w:val="24"/>
        </w:rPr>
        <w:t>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Omar et al., 2011</w:t>
      </w:r>
      <w:r w:rsidR="009C7CA8" w:rsidRPr="006605D0">
        <w:rPr>
          <w:rFonts w:asciiTheme="majorBidi" w:hAnsiTheme="majorBidi" w:cstheme="majorBidi"/>
          <w:sz w:val="24"/>
          <w:szCs w:val="24"/>
        </w:rPr>
        <w:t>) and</w:t>
      </w:r>
      <w:r w:rsidR="00B0035E" w:rsidRPr="006605D0">
        <w:rPr>
          <w:rFonts w:asciiTheme="majorBidi" w:hAnsiTheme="majorBidi" w:cstheme="majorBidi"/>
          <w:sz w:val="24"/>
          <w:szCs w:val="24"/>
        </w:rPr>
        <w:t xml:space="preserve"> Many of these tissues (</w:t>
      </w:r>
      <w:r w:rsidR="00B0035E" w:rsidRPr="006605D0">
        <w:rPr>
          <w:rFonts w:asciiTheme="majorBidi" w:hAnsiTheme="majorBidi" w:cstheme="majorBidi"/>
          <w:b/>
          <w:bCs/>
          <w:sz w:val="24"/>
          <w:szCs w:val="24"/>
        </w:rPr>
        <w:t>Azevedo et al.</w:t>
      </w:r>
      <w:r w:rsidR="009C7CA8" w:rsidRPr="006605D0">
        <w:rPr>
          <w:rFonts w:asciiTheme="majorBidi" w:hAnsiTheme="majorBidi" w:cstheme="majorBidi"/>
          <w:b/>
          <w:bCs/>
          <w:sz w:val="24"/>
          <w:szCs w:val="24"/>
        </w:rPr>
        <w:t>, 2014</w:t>
      </w:r>
      <w:r w:rsidR="00B0035E" w:rsidRPr="006605D0">
        <w:rPr>
          <w:rFonts w:asciiTheme="majorBidi" w:hAnsiTheme="majorBidi" w:cstheme="majorBidi"/>
          <w:sz w:val="24"/>
          <w:szCs w:val="24"/>
        </w:rPr>
        <w:t xml:space="preserve">).  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Furthermore, </w:t>
      </w:r>
      <w:r w:rsidR="007D3EB1" w:rsidRPr="00A020C5">
        <w:rPr>
          <w:rFonts w:asciiTheme="majorBidi" w:hAnsiTheme="majorBidi" w:cstheme="majorBidi"/>
          <w:sz w:val="24"/>
          <w:szCs w:val="24"/>
        </w:rPr>
        <w:t xml:space="preserve">PDE4 enzyme is a component of several biological systems which plays a vital role in inflammation and oxidative stress.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 xml:space="preserve">PDE4 inhibition can increase cAMP level with subsequent anti-inflammatory and antioxidant </w:t>
      </w:r>
      <w:r w:rsidR="00A66547" w:rsidRPr="00A020C5">
        <w:rPr>
          <w:rFonts w:asciiTheme="majorBidi" w:eastAsia="Times New Roman" w:hAnsiTheme="majorBidi" w:cstheme="majorBidi"/>
          <w:sz w:val="24"/>
          <w:szCs w:val="24"/>
        </w:rPr>
        <w:t xml:space="preserve">effects which ad in the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 xml:space="preserve">treatments </w:t>
      </w:r>
      <w:r w:rsidR="00A66547" w:rsidRPr="00A020C5">
        <w:rPr>
          <w:rFonts w:asciiTheme="majorBidi" w:eastAsia="Times New Roman" w:hAnsiTheme="majorBidi" w:cstheme="majorBidi"/>
          <w:sz w:val="24"/>
          <w:szCs w:val="24"/>
        </w:rPr>
        <w:t xml:space="preserve">of 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>a variety of disorders (</w:t>
      </w:r>
      <w:r w:rsidR="007D3EB1" w:rsidRPr="00A020C5">
        <w:rPr>
          <w:rFonts w:asciiTheme="majorBidi" w:eastAsia="Times New Roman" w:hAnsiTheme="majorBidi" w:cstheme="majorBidi"/>
          <w:b/>
          <w:bCs/>
          <w:sz w:val="24"/>
          <w:szCs w:val="24"/>
        </w:rPr>
        <w:t>Li et al., 2018</w:t>
      </w:r>
      <w:r w:rsidR="007D3EB1" w:rsidRPr="00A020C5">
        <w:rPr>
          <w:rFonts w:asciiTheme="majorBidi" w:eastAsia="Times New Roman" w:hAnsiTheme="majorBidi" w:cstheme="majorBidi"/>
          <w:sz w:val="24"/>
          <w:szCs w:val="24"/>
        </w:rPr>
        <w:t>).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 In this context, PDE4 inhibitors including roflumilast are used to treat chronic inflammatory conditions such as COPD (</w:t>
      </w:r>
      <w:proofErr w:type="spellStart"/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>Rogliani</w:t>
      </w:r>
      <w:proofErr w:type="spellEnd"/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 xml:space="preserve"> et al., 2016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) and psoriasis </w:t>
      </w:r>
      <w:r w:rsidR="00A66547" w:rsidRPr="00A020C5">
        <w:rPr>
          <w:rFonts w:asciiTheme="majorBidi" w:hAnsiTheme="majorBidi" w:cstheme="majorBidi"/>
          <w:b/>
          <w:bCs/>
          <w:sz w:val="24"/>
          <w:szCs w:val="24"/>
        </w:rPr>
        <w:t>(Keating, 2017</w:t>
      </w:r>
      <w:r w:rsidR="00A66547" w:rsidRPr="00A020C5">
        <w:rPr>
          <w:rFonts w:asciiTheme="majorBidi" w:hAnsiTheme="majorBidi" w:cstheme="majorBidi"/>
          <w:sz w:val="24"/>
          <w:szCs w:val="24"/>
        </w:rPr>
        <w:t xml:space="preserve">) depending up-on their anti-inflammatory and antioxidants effects since inflammation and oxidative stress play a critical role in the pathogenesis of these </w:t>
      </w:r>
      <w:r w:rsidR="0045044E">
        <w:rPr>
          <w:rFonts w:asciiTheme="majorBidi" w:hAnsiTheme="majorBidi" w:cstheme="majorBidi"/>
          <w:sz w:val="24"/>
          <w:szCs w:val="24"/>
        </w:rPr>
        <w:t xml:space="preserve">diseases.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Despite the comparison is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generally troublesome among the different </w:t>
      </w:r>
      <w:r w:rsidR="00D433DD" w:rsidRPr="00A90B92">
        <w:rPr>
          <w:rFonts w:asciiTheme="majorBidi" w:hAnsiTheme="majorBidi" w:cstheme="majorBidi"/>
          <w:sz w:val="24"/>
          <w:szCs w:val="24"/>
        </w:rPr>
        <w:t>stud</w:t>
      </w:r>
      <w:r w:rsidR="00093E7C" w:rsidRPr="00A90B92">
        <w:rPr>
          <w:rFonts w:asciiTheme="majorBidi" w:hAnsiTheme="majorBidi" w:cstheme="majorBidi"/>
          <w:sz w:val="24"/>
          <w:szCs w:val="24"/>
        </w:rPr>
        <w:t>ies aimed at treating NAFLD</w:t>
      </w:r>
      <w:r w:rsidR="00557365" w:rsidRPr="00A90B92">
        <w:rPr>
          <w:rFonts w:asciiTheme="majorBidi" w:hAnsiTheme="majorBidi" w:cstheme="majorBidi"/>
          <w:sz w:val="24"/>
          <w:szCs w:val="24"/>
        </w:rPr>
        <w:t>, the improvement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 provided by roflumilast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093E7C" w:rsidRPr="00A90B92">
        <w:rPr>
          <w:rFonts w:asciiTheme="majorBidi" w:hAnsiTheme="majorBidi" w:cstheme="majorBidi"/>
          <w:sz w:val="24"/>
          <w:szCs w:val="24"/>
        </w:rPr>
        <w:t>o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n liver enzymes </w:t>
      </w:r>
      <w:r w:rsidR="00093E7C" w:rsidRPr="00A90B92">
        <w:rPr>
          <w:rFonts w:asciiTheme="majorBidi" w:hAnsiTheme="majorBidi" w:cstheme="majorBidi"/>
          <w:sz w:val="24"/>
          <w:szCs w:val="24"/>
        </w:rPr>
        <w:t>and liver fibrosis ,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, is in accordance with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former findings demonstrated that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ezetimibe, sitagliptin, empagliflozin, pentoxifylline, </w:t>
      </w:r>
      <w:r w:rsidR="00557365" w:rsidRPr="00A90B92">
        <w:rPr>
          <w:rFonts w:asciiTheme="majorBidi" w:hAnsiTheme="majorBidi" w:cstheme="majorBidi"/>
          <w:sz w:val="24"/>
          <w:szCs w:val="24"/>
        </w:rPr>
        <w:lastRenderedPageBreak/>
        <w:t xml:space="preserve">dapagliflozin, </w:t>
      </w:r>
      <w:r w:rsidR="00D433DD" w:rsidRPr="00A90B92">
        <w:rPr>
          <w:rFonts w:asciiTheme="majorBidi" w:hAnsiTheme="majorBidi" w:cstheme="majorBidi"/>
          <w:sz w:val="24"/>
          <w:szCs w:val="24"/>
        </w:rPr>
        <w:t xml:space="preserve">pioglitazone,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could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decrease liver fat </w:t>
      </w:r>
      <w:r w:rsidR="00093E7C" w:rsidRPr="00A90B92">
        <w:rPr>
          <w:rFonts w:asciiTheme="majorBidi" w:hAnsiTheme="majorBidi" w:cstheme="majorBidi"/>
          <w:sz w:val="24"/>
          <w:szCs w:val="24"/>
        </w:rPr>
        <w:t xml:space="preserve">accumulation and improve liver fibrosis and decrease liver enzymes level in </w:t>
      </w:r>
      <w:r w:rsidR="00557365" w:rsidRPr="00A90B92">
        <w:rPr>
          <w:rFonts w:asciiTheme="majorBidi" w:hAnsiTheme="majorBidi" w:cstheme="majorBidi"/>
          <w:sz w:val="24"/>
          <w:szCs w:val="24"/>
        </w:rPr>
        <w:t xml:space="preserve">patients with NASH and NAFLD through their anti-inflammatory, antioxidant, and antifibrogenic </w:t>
      </w:r>
      <w:r w:rsidR="0047408F" w:rsidRPr="00A90B92">
        <w:rPr>
          <w:rFonts w:asciiTheme="majorBidi" w:hAnsiTheme="majorBidi" w:cstheme="majorBidi"/>
          <w:sz w:val="24"/>
          <w:szCs w:val="24"/>
        </w:rPr>
        <w:t>activity</w:t>
      </w:r>
      <w:r w:rsidR="000D78DC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47408F" w:rsidRPr="00A90B92">
        <w:rPr>
          <w:rFonts w:asciiTheme="majorBidi" w:hAnsiTheme="majorBidi" w:cstheme="majorBidi"/>
          <w:sz w:val="24"/>
          <w:szCs w:val="24"/>
        </w:rPr>
        <w:t>(</w:t>
      </w:r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>Cui et al.,</w:t>
      </w:r>
      <w:r w:rsidR="00CD19F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93E7C" w:rsidRPr="00A90B92">
        <w:rPr>
          <w:rFonts w:asciiTheme="majorBidi" w:hAnsiTheme="majorBidi" w:cstheme="majorBidi"/>
          <w:b/>
          <w:bCs/>
          <w:sz w:val="24"/>
          <w:szCs w:val="24"/>
        </w:rPr>
        <w:t>2016</w:t>
      </w:r>
      <w:r w:rsidR="00F85F49" w:rsidRPr="00A90B92">
        <w:rPr>
          <w:rFonts w:asciiTheme="majorBidi" w:hAnsiTheme="majorBidi" w:cstheme="majorBidi"/>
          <w:b/>
          <w:bCs/>
          <w:sz w:val="24"/>
          <w:szCs w:val="24"/>
        </w:rPr>
        <w:t xml:space="preserve"> ; </w:t>
      </w:r>
      <w:proofErr w:type="spellStart"/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>Kuchay</w:t>
      </w:r>
      <w:proofErr w:type="spellEnd"/>
      <w:r w:rsidR="0047408F" w:rsidRPr="00A90B92">
        <w:rPr>
          <w:rFonts w:asciiTheme="majorBidi" w:hAnsiTheme="majorBidi" w:cstheme="majorBidi"/>
          <w:b/>
          <w:bCs/>
          <w:sz w:val="24"/>
          <w:szCs w:val="24"/>
        </w:rPr>
        <w:t xml:space="preserve"> et al., 2018; Lee et al., 2017; Shimizu et al., 2019</w:t>
      </w:r>
      <w:r w:rsidR="00F85F49" w:rsidRPr="00A90B92">
        <w:rPr>
          <w:rFonts w:asciiTheme="majorBidi" w:hAnsiTheme="majorBidi" w:cstheme="majorBidi"/>
          <w:b/>
          <w:bCs/>
          <w:sz w:val="24"/>
          <w:szCs w:val="24"/>
        </w:rPr>
        <w:t>; Loomba et al., 2015</w:t>
      </w:r>
      <w:r w:rsidR="00F85F49" w:rsidRPr="00A90B92">
        <w:rPr>
          <w:rFonts w:asciiTheme="majorBidi" w:hAnsiTheme="majorBidi" w:cstheme="majorBidi"/>
          <w:sz w:val="24"/>
          <w:szCs w:val="24"/>
        </w:rPr>
        <w:t>;</w:t>
      </w:r>
      <w:r w:rsidR="0047408F" w:rsidRPr="00A90B92">
        <w:rPr>
          <w:rFonts w:asciiTheme="majorBidi" w:hAnsiTheme="majorBidi" w:cstheme="majorBidi"/>
          <w:sz w:val="24"/>
          <w:szCs w:val="24"/>
        </w:rPr>
        <w:t>).</w:t>
      </w:r>
      <w:r w:rsidR="000D78DC" w:rsidRPr="00A90B92">
        <w:rPr>
          <w:rFonts w:asciiTheme="majorBidi" w:hAnsiTheme="majorBidi" w:cstheme="majorBidi"/>
          <w:sz w:val="24"/>
          <w:szCs w:val="24"/>
        </w:rPr>
        <w:t xml:space="preserve"> 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Some animal studies reported the protective effect of roflumilast against acute hepatotoxicity in </w:t>
      </w:r>
      <w:proofErr w:type="spellStart"/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>wistar</w:t>
      </w:r>
      <w:proofErr w:type="spellEnd"/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rats</w:t>
      </w:r>
      <w:r w:rsidR="000D78DC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</w:t>
      </w:r>
      <w:r w:rsidR="000D78DC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(</w:t>
      </w:r>
      <w:proofErr w:type="spellStart"/>
      <w:r w:rsidR="000D78DC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Almalki</w:t>
      </w:r>
      <w:proofErr w:type="spellEnd"/>
      <w:r w:rsidR="000D78DC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, 2024</w:t>
      </w:r>
      <w:r w:rsidR="000D78DC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).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The </w:t>
      </w:r>
      <w:r w:rsidR="000D78DC" w:rsidRPr="00A90B92">
        <w:rPr>
          <w:rFonts w:asciiTheme="majorBidi" w:hAnsiTheme="majorBidi" w:cstheme="majorBidi"/>
          <w:color w:val="333333"/>
          <w:sz w:val="24"/>
          <w:szCs w:val="24"/>
        </w:rPr>
        <w:t>authors</w:t>
      </w:r>
      <w:r w:rsidR="00C5084A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 demonstrated that roflumilast protects against inflammation and oxidative stress which was translated by decreased </w:t>
      </w:r>
      <w:r w:rsidR="00C5084A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inflammatory cytokines and malondialdehyde (MDA) levels with subsequent 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improvement</w:t>
      </w:r>
      <w:r w:rsidR="00C5084A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in ALT and AST levels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and liver fibrosis</w:t>
      </w:r>
      <w:r w:rsidR="005364AF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(</w:t>
      </w:r>
      <w:proofErr w:type="spellStart"/>
      <w:r w:rsidR="005364AF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Almalki</w:t>
      </w:r>
      <w:proofErr w:type="spellEnd"/>
      <w:r w:rsidR="005364AF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</w:rPr>
        <w:t>, 2024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>).</w:t>
      </w:r>
      <w:r w:rsidR="00A90B92" w:rsidRPr="00A90B92">
        <w:rPr>
          <w:rFonts w:asciiTheme="majorBidi" w:eastAsia="Times New Roman" w:hAnsiTheme="majorBidi" w:cstheme="majorBidi"/>
          <w:color w:val="333333"/>
          <w:sz w:val="24"/>
          <w:szCs w:val="24"/>
        </w:rPr>
        <w:t xml:space="preserve"> </w:t>
      </w:r>
      <w:r w:rsidR="005364AF" w:rsidRPr="00A90B92">
        <w:rPr>
          <w:rFonts w:asciiTheme="majorBidi" w:hAnsiTheme="majorBidi" w:cstheme="majorBidi"/>
          <w:color w:val="333333"/>
          <w:sz w:val="24"/>
          <w:szCs w:val="24"/>
        </w:rPr>
        <w:t>In rats with lipopolysaccharide-induced liver injury, roflumilast was found to reduce inflammation, oxidative stress markers, and cytokines associated with liver injury</w:t>
      </w:r>
      <w:r w:rsidR="005364AF" w:rsidRPr="00A90B92">
        <w:rPr>
          <w:rFonts w:asciiTheme="majorBidi" w:eastAsia="Times New Roman" w:hAnsiTheme="majorBidi" w:cstheme="majorBidi"/>
          <w:color w:val="333333"/>
          <w:sz w:val="24"/>
          <w:szCs w:val="24"/>
          <w:shd w:val="clear" w:color="auto" w:fill="FFFFFF"/>
        </w:rPr>
        <w:t xml:space="preserve"> (</w:t>
      </w:r>
      <w:proofErr w:type="spellStart"/>
      <w:r w:rsidR="005364AF" w:rsidRPr="00A90B92">
        <w:rPr>
          <w:rFonts w:asciiTheme="majorBidi" w:eastAsia="Times New Roman" w:hAnsiTheme="majorBidi" w:cstheme="majorBidi"/>
          <w:b/>
          <w:bCs/>
          <w:color w:val="333333"/>
          <w:sz w:val="24"/>
          <w:szCs w:val="24"/>
          <w:shd w:val="clear" w:color="auto" w:fill="FFFFFF"/>
        </w:rPr>
        <w:t>Parivar</w:t>
      </w:r>
      <w:proofErr w:type="spellEnd"/>
      <w:r w:rsidR="005364AF" w:rsidRPr="00A90B92">
        <w:rPr>
          <w:rFonts w:asciiTheme="majorBidi" w:hAnsiTheme="majorBidi" w:cstheme="majorBidi"/>
          <w:b/>
          <w:bCs/>
          <w:color w:val="333333"/>
          <w:sz w:val="24"/>
          <w:szCs w:val="24"/>
        </w:rPr>
        <w:t xml:space="preserve"> et al., 2012</w:t>
      </w:r>
      <w:r w:rsidR="005364AF" w:rsidRPr="00A90B92">
        <w:rPr>
          <w:rFonts w:asciiTheme="majorBidi" w:hAnsiTheme="majorBidi" w:cstheme="majorBidi"/>
          <w:color w:val="333333"/>
          <w:sz w:val="24"/>
          <w:szCs w:val="24"/>
        </w:rPr>
        <w:t xml:space="preserve">). 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In addition, roflumilast was reported to ameliorate hepatic function through improving oxidative stress and fighting hepatic inflammation by reducing the gene expression of pro</w:t>
      </w:r>
      <w:r w:rsidR="002A2ADF">
        <w:rPr>
          <w:rFonts w:asciiTheme="majorBidi" w:hAnsiTheme="majorBidi" w:cstheme="majorBidi"/>
          <w:color w:val="1F1F1F"/>
          <w:sz w:val="24"/>
          <w:szCs w:val="24"/>
        </w:rPr>
        <w:t>-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inflammatory cytokines including TNF-α, IL-1β, and IL-6 (</w:t>
      </w:r>
      <w:r w:rsidR="00A90B92" w:rsidRPr="00A90B92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Wang et al., 2024)</w:t>
      </w:r>
      <w:r w:rsidR="00A90B92" w:rsidRPr="00A90B92">
        <w:rPr>
          <w:rFonts w:asciiTheme="majorBidi" w:hAnsiTheme="majorBidi" w:cstheme="majorBidi"/>
          <w:color w:val="1F1F1F"/>
          <w:sz w:val="24"/>
          <w:szCs w:val="24"/>
        </w:rPr>
        <w:t>.</w:t>
      </w:r>
      <w:r w:rsidR="00A90B92">
        <w:rPr>
          <w:rFonts w:asciiTheme="majorBidi" w:hAnsiTheme="majorBidi" w:cstheme="majorBidi"/>
          <w:sz w:val="24"/>
          <w:szCs w:val="24"/>
        </w:rPr>
        <w:t xml:space="preserve"> </w:t>
      </w:r>
      <w:r w:rsidR="000D78DC">
        <w:rPr>
          <w:rFonts w:asciiTheme="majorBidi" w:hAnsiTheme="majorBidi" w:cstheme="majorBidi"/>
          <w:color w:val="333333"/>
          <w:sz w:val="24"/>
          <w:szCs w:val="24"/>
        </w:rPr>
        <w:t xml:space="preserve">These previous findings could explain the </w:t>
      </w:r>
      <w:r w:rsidR="00D464A4">
        <w:rPr>
          <w:rFonts w:asciiTheme="majorBidi" w:hAnsiTheme="majorBidi" w:cstheme="majorBidi"/>
          <w:color w:val="333333"/>
          <w:sz w:val="24"/>
          <w:szCs w:val="24"/>
        </w:rPr>
        <w:t xml:space="preserve">significant and </w:t>
      </w:r>
      <w:r w:rsidR="000D78DC">
        <w:rPr>
          <w:rFonts w:asciiTheme="majorBidi" w:hAnsiTheme="majorBidi" w:cstheme="majorBidi"/>
          <w:color w:val="333333"/>
          <w:sz w:val="24"/>
          <w:szCs w:val="24"/>
        </w:rPr>
        <w:t xml:space="preserve">favorable effects of roflumilast on TNF-α, MDA, liver enzymes and liver fibrosis as compared to vitamin E. </w:t>
      </w:r>
      <w:r w:rsidR="005364AF" w:rsidRPr="000D78DC">
        <w:rPr>
          <w:rFonts w:asciiTheme="majorBidi" w:hAnsiTheme="majorBidi" w:cstheme="majorBidi"/>
          <w:color w:val="333333"/>
          <w:sz w:val="24"/>
          <w:szCs w:val="24"/>
        </w:rPr>
        <w:t> </w:t>
      </w:r>
    </w:p>
    <w:p w14:paraId="0A074AD2" w14:textId="77777777" w:rsidR="002A2ADF" w:rsidRPr="002A2ADF" w:rsidRDefault="002A2ADF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333333"/>
          <w:sz w:val="24"/>
          <w:szCs w:val="24"/>
        </w:rPr>
      </w:pPr>
      <w:r>
        <w:rPr>
          <w:rFonts w:asciiTheme="majorBidi" w:hAnsiTheme="majorBidi" w:cstheme="majorBidi"/>
          <w:color w:val="1F1F1F"/>
          <w:sz w:val="24"/>
          <w:szCs w:val="24"/>
        </w:rPr>
        <w:t>T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hree months after intervention roflumilast produced non- significant but clinically important weight loss as </w:t>
      </w:r>
      <w:r w:rsidR="005E4DDE">
        <w:rPr>
          <w:rFonts w:asciiTheme="majorBidi" w:hAnsiTheme="majorBidi" w:cstheme="majorBidi"/>
          <w:color w:val="1F1F1F"/>
          <w:sz w:val="24"/>
          <w:szCs w:val="24"/>
        </w:rPr>
        <w:t xml:space="preserve">compared to the control group. 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This result seems in consonance with the previously reported finding demonstrated that, oral roflumilast </w:t>
      </w:r>
      <w:r w:rsidR="001D415D" w:rsidRPr="002A2ADF">
        <w:rPr>
          <w:rFonts w:asciiTheme="majorBidi" w:hAnsiTheme="majorBidi" w:cstheme="majorBidi"/>
          <w:color w:val="1F1F1F"/>
          <w:sz w:val="24"/>
          <w:szCs w:val="24"/>
        </w:rPr>
        <w:t>therapy for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 three months is accompanied by weight loss (</w:t>
      </w:r>
      <w:proofErr w:type="spellStart"/>
      <w:r w:rsidRPr="002A2ADF">
        <w:rPr>
          <w:rStyle w:val="docsum-author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Gyldenløve</w:t>
      </w:r>
      <w:proofErr w:type="spellEnd"/>
      <w:r w:rsidRPr="002A2ADF">
        <w:rPr>
          <w:rStyle w:val="docsum-author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et al., 2024</w:t>
      </w:r>
      <w:r w:rsidRPr="002A2ADF">
        <w:rPr>
          <w:rStyle w:val="docsum-authors"/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>
        <w:rPr>
          <w:rFonts w:asciiTheme="majorBidi" w:hAnsiTheme="majorBidi" w:cstheme="majorBidi"/>
          <w:color w:val="1F1F1F"/>
          <w:sz w:val="24"/>
          <w:szCs w:val="24"/>
        </w:rPr>
        <w:t xml:space="preserve">. 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>The weight loss  produced by roflumilast could be attributed to increased energy expenditure</w:t>
      </w:r>
      <w:bookmarkStart w:id="9" w:name="bbib16"/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 (</w:t>
      </w:r>
      <w:proofErr w:type="spellStart"/>
      <w:r w:rsidR="004D3F05">
        <w:fldChar w:fldCharType="begin"/>
      </w:r>
      <w:r w:rsidR="004D3F05">
        <w:instrText xml:space="preserve"> HYPERLINK "https://www.sciencedirect.com/science/article/pii/S0190962224004262?dgcid=rss_sd_all" \l "bib16" </w:instrText>
      </w:r>
      <w:r w:rsidR="004D3F05">
        <w:fldChar w:fldCharType="separate"/>
      </w:r>
      <w:r w:rsidRPr="006800DE">
        <w:rPr>
          <w:rFonts w:asciiTheme="majorBidi" w:eastAsia="Times New Roman" w:hAnsiTheme="majorBidi" w:cstheme="majorBidi"/>
          <w:b/>
          <w:bCs/>
          <w:sz w:val="24"/>
          <w:szCs w:val="24"/>
        </w:rPr>
        <w:t>Mollmann</w:t>
      </w:r>
      <w:proofErr w:type="spellEnd"/>
      <w:r w:rsidRPr="002A2ADF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t xml:space="preserve"> </w:t>
      </w:r>
      <w:r w:rsidR="004D3F05">
        <w:rPr>
          <w:rFonts w:asciiTheme="majorBidi" w:hAnsiTheme="majorBidi" w:cstheme="majorBidi"/>
          <w:b/>
          <w:bCs/>
          <w:color w:val="0000FF"/>
          <w:sz w:val="24"/>
          <w:szCs w:val="24"/>
          <w:vertAlign w:val="superscript"/>
        </w:rPr>
        <w:fldChar w:fldCharType="end"/>
      </w:r>
      <w:bookmarkEnd w:id="9"/>
      <w:r w:rsidRPr="002A2ADF">
        <w:rPr>
          <w:rFonts w:asciiTheme="majorBidi" w:hAnsiTheme="majorBidi" w:cstheme="majorBidi"/>
          <w:b/>
          <w:bCs/>
          <w:color w:val="1F1F1F"/>
          <w:sz w:val="24"/>
          <w:szCs w:val="24"/>
        </w:rPr>
        <w:t>et al., 2</w:t>
      </w:r>
      <w:r w:rsidRPr="00EC651D">
        <w:rPr>
          <w:rFonts w:asciiTheme="majorBidi" w:hAnsiTheme="majorBidi" w:cstheme="majorBidi"/>
          <w:b/>
          <w:bCs/>
          <w:color w:val="1F1F1F"/>
          <w:sz w:val="24"/>
          <w:szCs w:val="24"/>
        </w:rPr>
        <w:t>017</w:t>
      </w:r>
      <w:r w:rsidRPr="002A2ADF">
        <w:rPr>
          <w:rFonts w:asciiTheme="majorBidi" w:hAnsiTheme="majorBidi" w:cstheme="majorBidi"/>
          <w:color w:val="1F1F1F"/>
          <w:sz w:val="24"/>
          <w:szCs w:val="24"/>
        </w:rPr>
        <w:t>) or  reduced appetite through glucagon-like peptid</w:t>
      </w:r>
      <w:bookmarkStart w:id="10" w:name="bbib17"/>
      <w:r w:rsidRPr="002A2ADF">
        <w:rPr>
          <w:rFonts w:asciiTheme="majorBidi" w:hAnsiTheme="majorBidi" w:cstheme="majorBidi"/>
          <w:color w:val="1F1F1F"/>
          <w:sz w:val="24"/>
          <w:szCs w:val="24"/>
        </w:rPr>
        <w:t>e 1 (GLP-1)-mediated mechanism</w:t>
      </w:r>
      <w:r w:rsidRPr="002A2ADF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6800DE">
        <w:rPr>
          <w:rFonts w:asciiTheme="majorBidi" w:eastAsia="Times New Roman" w:hAnsiTheme="majorBidi" w:cstheme="majorBidi"/>
          <w:b/>
          <w:bCs/>
          <w:sz w:val="24"/>
          <w:szCs w:val="24"/>
        </w:rPr>
        <w:t>Muo</w:t>
      </w:r>
      <w:proofErr w:type="spellEnd"/>
      <w:r w:rsidRPr="002A2ADF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et al., 2019)</w:t>
      </w:r>
      <w:bookmarkEnd w:id="10"/>
      <w:r w:rsidRPr="002A2ADF">
        <w:rPr>
          <w:rFonts w:asciiTheme="majorBidi" w:hAnsiTheme="majorBidi" w:cstheme="majorBidi"/>
          <w:color w:val="1F1F1F"/>
          <w:sz w:val="24"/>
          <w:szCs w:val="24"/>
        </w:rPr>
        <w:t xml:space="preserve">.  However the increased energy expenditure   is the most likely mechanism for weight loss during the current study since there is non-significant change between the percentage of patients who showed reduced appetite in both study group.  </w:t>
      </w:r>
    </w:p>
    <w:p w14:paraId="54CDFEDA" w14:textId="77777777" w:rsidR="00583E35" w:rsidRPr="003E153D" w:rsidRDefault="00DB62DB" w:rsidP="00E80031">
      <w:pPr>
        <w:pStyle w:val="Heading3"/>
        <w:shd w:val="clear" w:color="auto" w:fill="FFFFFF"/>
        <w:spacing w:line="360" w:lineRule="auto"/>
        <w:ind w:left="0" w:firstLine="720"/>
        <w:jc w:val="both"/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</w:pP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Some studies in human obesity and insulin resistance have demonstrated a clear relation between the chronic activation of pro-inflammatory signaling pathways and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increased insulin resistance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.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High level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of tumor necrosis factor-α (TNF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-α</w:t>
      </w:r>
      <w:r w:rsidR="009A1C77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 was reported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in various diabetic and insulin-resistant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conditions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proofErr w:type="spellStart"/>
      <w:r w:rsidR="00583E35" w:rsidRPr="003E153D">
        <w:rPr>
          <w:rFonts w:asciiTheme="majorBidi" w:hAnsiTheme="majorBidi" w:cstheme="majorBidi"/>
          <w:color w:val="303030"/>
          <w:sz w:val="24"/>
          <w:szCs w:val="24"/>
          <w:shd w:val="clear" w:color="auto" w:fill="FFFFFF"/>
        </w:rPr>
        <w:t>Hotamisligil</w:t>
      </w:r>
      <w:proofErr w:type="spellEnd"/>
      <w:r w:rsidR="00583E35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et al., 1995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 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Beta-cell dysfunction results from many pathogenic pathways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including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oxidative stress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Oxidative stress impairs beta-cell function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through multiple 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mechanisms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. It markedly reduces insulin production, impairs inclusion of proinsulin vesicles into the plasma membrane, and reduces their exocytosis in response to glucose into the circulation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; 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Robertson 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and Harmon 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).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It can also induce apop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tosis </w:t>
      </w:r>
      <w:r w:rsidR="009A1C77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of pancreatic</w:t>
      </w:r>
      <w:r w:rsidR="00583E35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 cells leading to loss of beta cells 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r w:rsidR="006503C2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Drews et al., 2010</w:t>
      </w:r>
      <w:r w:rsidR="009A1C77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; Robertson and Harmon 2007</w:t>
      </w:r>
      <w:r w:rsidR="006503C2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).</w:t>
      </w:r>
      <w:r w:rsidR="009A1C77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Therefore,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the anti-inflammatory and the antioxidant effects of roflumilast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secondary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to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in</w:t>
      </w:r>
      <w:r w:rsid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hibit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ion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of PDE4 and increased cAMP may explain its favorable effect on blood </w:t>
      </w:r>
      <w:r w:rsidR="003E153D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>glucose,</w:t>
      </w:r>
      <w:r w:rsidR="00D843D0" w:rsidRPr="003E153D">
        <w:rPr>
          <w:rFonts w:asciiTheme="majorBidi" w:hAnsiTheme="majorBidi" w:cstheme="majorBidi"/>
          <w:b w:val="0"/>
          <w:bCs w:val="0"/>
          <w:color w:val="333333"/>
          <w:sz w:val="24"/>
          <w:szCs w:val="24"/>
        </w:rPr>
        <w:t xml:space="preserve"> </w:t>
      </w:r>
      <w:r w:rsidR="00D843D0" w:rsidRPr="003E153D">
        <w:rPr>
          <w:rFonts w:asciiTheme="majorBidi" w:eastAsiaTheme="minorHAns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insulin resistance and pancreatic cells function. This result comes in parallel with a previous study demonstrated that, 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 xml:space="preserve">roflumilast lowered glucose levels in patients with newly diagnosed DM2 without COPD, suggesting its favorable effects on glucose homoeostasis </w:t>
      </w:r>
      <w:r w:rsidR="003E153D" w:rsidRPr="003E153D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>and insulin sensitivity</w:t>
      </w:r>
      <w:r w:rsidR="003E153D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 xml:space="preserve"> 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(</w:t>
      </w:r>
      <w:proofErr w:type="spellStart"/>
      <w:r w:rsidR="00D843D0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Wouters</w:t>
      </w:r>
      <w:proofErr w:type="spellEnd"/>
      <w:r w:rsidR="00D843D0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et al.,</w:t>
      </w:r>
      <w:r w:rsidR="00EC651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</w:t>
      </w:r>
      <w:r w:rsidR="00D843D0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2012</w:t>
      </w:r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;  </w:t>
      </w:r>
      <w:proofErr w:type="spellStart"/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>Möllmann</w:t>
      </w:r>
      <w:proofErr w:type="spellEnd"/>
      <w:r w:rsidR="003E153D" w:rsidRPr="003E153D"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  <w:t xml:space="preserve"> et al., 2017</w:t>
      </w:r>
      <w:r w:rsidR="00D843D0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)</w:t>
      </w:r>
      <w:r w:rsidR="003E153D" w:rsidRPr="003E153D">
        <w:rPr>
          <w:rFonts w:asciiTheme="majorBidi" w:hAnsiTheme="majorBidi" w:cstheme="majorBidi"/>
          <w:b w:val="0"/>
          <w:bCs w:val="0"/>
          <w:color w:val="212121"/>
          <w:sz w:val="24"/>
          <w:szCs w:val="24"/>
          <w:shd w:val="clear" w:color="auto" w:fill="FFFFFF"/>
        </w:rPr>
        <w:t>.</w:t>
      </w:r>
      <w:r w:rsidR="00D464A4">
        <w:rPr>
          <w:rFonts w:asciiTheme="majorBidi" w:hAnsiTheme="majorBidi" w:cstheme="majorBidi"/>
          <w:b w:val="0"/>
          <w:bCs w:val="0"/>
          <w:color w:val="1F1F1F"/>
          <w:sz w:val="24"/>
          <w:szCs w:val="24"/>
        </w:rPr>
        <w:t xml:space="preserve"> </w:t>
      </w:r>
    </w:p>
    <w:p w14:paraId="7DB6E39B" w14:textId="77777777" w:rsidR="001D415D" w:rsidRDefault="00A90B92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Roflumilast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group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showed significant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beneficial effect on lipid panel notably triglycerides and HDL-C as compared to the vitamin E group.  The molecular mechanisms underlying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the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reduction in triglycerides levels and an increase in HDL levels during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treatment with PDE4 inhibitors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might be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attributed to 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increase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d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lipolysis. Indeed, in adipose tissue, PDE4 inhibition induces an increase in cAMP levels that, through cAMP-PKA phosphorylation, stimulates hormone-sensitive lipase (HSL). This activation of HSL enhances lipolysis, responsible for the hydrolysis of stored triglycerides into free fatty acids (FFAs) and glycerol </w:t>
      </w:r>
      <w:r w:rsidR="00C3747A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(</w:t>
      </w:r>
      <w:r w:rsidR="00C3747A" w:rsidRPr="00A90B92">
        <w:rPr>
          <w:rFonts w:asciiTheme="majorBidi" w:eastAsia="Times New Roman" w:hAnsiTheme="majorBidi" w:cstheme="majorBidi"/>
          <w:b/>
          <w:bCs/>
          <w:sz w:val="24"/>
          <w:szCs w:val="24"/>
        </w:rPr>
        <w:t>Wu and Rajagopalan, 2016</w:t>
      </w:r>
      <w:r w:rsidR="00C3747A" w:rsidRPr="00C53F49">
        <w:rPr>
          <w:rFonts w:asciiTheme="majorBidi" w:eastAsia="Times New Roman" w:hAnsiTheme="majorBidi" w:cstheme="majorBidi"/>
          <w:sz w:val="24"/>
          <w:szCs w:val="24"/>
        </w:rPr>
        <w:t>)</w:t>
      </w:r>
      <w:r w:rsidR="002A2BC8" w:rsidRPr="00C53F49">
        <w:rPr>
          <w:rFonts w:asciiTheme="majorBidi" w:hAnsiTheme="majorBidi" w:cstheme="majorBidi"/>
          <w:sz w:val="24"/>
          <w:szCs w:val="24"/>
          <w:shd w:val="clear" w:color="auto" w:fill="FFFFFF"/>
        </w:rPr>
        <w:t>. 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This former result is in accordance with a recent preclinical study demonstrated that, roflumilast improved lipid metabolism in </w:t>
      </w:r>
      <w:proofErr w:type="spellStart"/>
      <w:r w:rsidR="00C3747A" w:rsidRPr="00C53F49">
        <w:rPr>
          <w:rFonts w:asciiTheme="majorBidi" w:hAnsiTheme="majorBidi" w:cstheme="majorBidi"/>
          <w:sz w:val="24"/>
          <w:szCs w:val="24"/>
        </w:rPr>
        <w:t>ob</w:t>
      </w:r>
      <w:proofErr w:type="spellEnd"/>
      <w:r w:rsidR="00C3747A" w:rsidRPr="00C53F49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C3747A" w:rsidRPr="00C53F49">
        <w:rPr>
          <w:rFonts w:asciiTheme="majorBidi" w:hAnsiTheme="majorBidi" w:cstheme="majorBidi"/>
          <w:sz w:val="24"/>
          <w:szCs w:val="24"/>
        </w:rPr>
        <w:t>ob</w:t>
      </w:r>
      <w:proofErr w:type="spellEnd"/>
      <w:r w:rsidR="00C3747A" w:rsidRPr="00C53F49">
        <w:rPr>
          <w:rFonts w:asciiTheme="majorBidi" w:hAnsiTheme="majorBidi" w:cstheme="majorBidi"/>
          <w:sz w:val="24"/>
          <w:szCs w:val="24"/>
        </w:rPr>
        <w:t>-GAN NAFLD mice (</w:t>
      </w:r>
      <w:r w:rsidR="00C3747A" w:rsidRPr="00C53F4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Wang et al., 2024)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. Furthermore, it has been demonstrated that roflumilast may exert antiatherogenic effect in people at high risk for cardiovascular events </w:t>
      </w:r>
      <w:r w:rsidR="00C53F49">
        <w:rPr>
          <w:rFonts w:asciiTheme="majorBidi" w:hAnsiTheme="majorBidi" w:cstheme="majorBidi"/>
          <w:sz w:val="24"/>
          <w:szCs w:val="24"/>
        </w:rPr>
        <w:t>(</w:t>
      </w:r>
      <w:r w:rsidR="00C53F49" w:rsidRPr="00C53F49">
        <w:rPr>
          <w:rFonts w:asciiTheme="majorBidi" w:hAnsiTheme="majorBidi" w:cstheme="majorBidi"/>
          <w:b/>
          <w:bCs/>
          <w:sz w:val="24"/>
          <w:szCs w:val="24"/>
        </w:rPr>
        <w:t xml:space="preserve">White </w:t>
      </w:r>
      <w:r w:rsidR="00C53F49">
        <w:rPr>
          <w:rFonts w:asciiTheme="majorBidi" w:hAnsiTheme="majorBidi" w:cstheme="majorBidi"/>
          <w:b/>
          <w:bCs/>
          <w:sz w:val="24"/>
          <w:szCs w:val="24"/>
        </w:rPr>
        <w:t xml:space="preserve">et al., </w:t>
      </w:r>
      <w:r w:rsidR="00C3747A" w:rsidRPr="00C53F49">
        <w:rPr>
          <w:rFonts w:asciiTheme="majorBidi" w:hAnsiTheme="majorBidi" w:cstheme="majorBidi"/>
          <w:b/>
          <w:bCs/>
          <w:sz w:val="24"/>
          <w:szCs w:val="24"/>
        </w:rPr>
        <w:t>2013</w:t>
      </w:r>
      <w:r w:rsidR="00C3747A" w:rsidRPr="00C53F49">
        <w:rPr>
          <w:rFonts w:asciiTheme="majorBidi" w:hAnsiTheme="majorBidi" w:cstheme="majorBidi"/>
          <w:sz w:val="24"/>
          <w:szCs w:val="24"/>
        </w:rPr>
        <w:t xml:space="preserve">). </w:t>
      </w:r>
    </w:p>
    <w:p w14:paraId="6C46BF85" w14:textId="77777777" w:rsidR="00BB1BD4" w:rsidRPr="001D415D" w:rsidRDefault="00737F7E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TGF-β1 stimulates collagen synthesis and therefore is considered a strong stimulus for liver fibrosis</w:t>
      </w:r>
      <w:r w:rsidR="00CE47A3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(</w:t>
      </w:r>
      <w:r w:rsidRPr="00BB1BD4">
        <w:rPr>
          <w:rFonts w:asciiTheme="majorBidi" w:hAnsiTheme="majorBidi" w:cstheme="majorBidi"/>
          <w:b/>
          <w:bCs/>
          <w:color w:val="222222"/>
          <w:sz w:val="24"/>
          <w:szCs w:val="24"/>
          <w:shd w:val="clear" w:color="auto" w:fill="FFFFFF"/>
        </w:rPr>
        <w:t>Bissell et al., 2001</w:t>
      </w:r>
      <w:r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).</w:t>
      </w:r>
      <w:r w:rsidR="00BB1BD4">
        <w:rPr>
          <w:rFonts w:asciiTheme="majorBidi" w:hAnsiTheme="majorBidi" w:cstheme="majorBidi"/>
          <w:color w:val="1F1F1F"/>
          <w:sz w:val="24"/>
          <w:szCs w:val="24"/>
        </w:rPr>
        <w:t xml:space="preserve"> As compared to the control group, roflumilast significantly decreased serum level of TGF</w:t>
      </w:r>
      <w:r w:rsidR="00BB1BD4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-β1</w:t>
      </w:r>
      <w:r w:rsidR="00BB1BD4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, one of the biomarkers of liver fibrosis. This result comes in parallel with a previous finding demonstrated that, </w:t>
      </w:r>
      <w:r w:rsidR="00BB1BD4">
        <w:rPr>
          <w:rFonts w:asciiTheme="majorBidi" w:hAnsiTheme="majorBidi" w:cstheme="majorBidi"/>
          <w:color w:val="1F1F1F"/>
          <w:sz w:val="24"/>
          <w:szCs w:val="24"/>
        </w:rPr>
        <w:t xml:space="preserve">suppresses the expression of mRNA of genes involved in fibrosis including </w:t>
      </w:r>
      <w:r w:rsidR="00BB1BD4" w:rsidRPr="00CE47A3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TGF-β1</w:t>
      </w:r>
      <w:r w:rsidR="00BB1BD4">
        <w:rPr>
          <w:rFonts w:ascii="Georgia" w:hAnsi="Georgia"/>
          <w:color w:val="1F1F1F"/>
        </w:rPr>
        <w:t xml:space="preserve"> (</w:t>
      </w:r>
      <w:r w:rsidR="00BB1BD4" w:rsidRPr="005D35FA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Wang</w:t>
      </w:r>
      <w:r w:rsidR="00BB1BD4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et al., 2024)</w:t>
      </w:r>
      <w:r w:rsidR="00BB1BD4" w:rsidRPr="005D35FA">
        <w:rPr>
          <w:rFonts w:ascii="Georgia" w:hAnsi="Georgia"/>
          <w:color w:val="1F1F1F"/>
        </w:rPr>
        <w:t>.</w:t>
      </w:r>
    </w:p>
    <w:p w14:paraId="712E483A" w14:textId="77777777" w:rsidR="00E80031" w:rsidRPr="00FE5DDC" w:rsidRDefault="001D415D" w:rsidP="005E4DDE">
      <w:pPr>
        <w:spacing w:after="0" w:line="360" w:lineRule="auto"/>
        <w:ind w:firstLine="720"/>
        <w:jc w:val="both"/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</w:pPr>
      <w:r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Regarding safety and tolerability </w:t>
      </w:r>
      <w:r w:rsidR="00E80031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of the study medications, rof</w:t>
      </w:r>
      <w:r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lumilast</w:t>
      </w:r>
      <w:r w:rsidR="00E80031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was safe and well tolerated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. It did not provoke any serious adverse drug reactions. Some patients developed </w:t>
      </w:r>
      <w:r w:rsidR="005E4DDE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transient, 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mild and controllable side effects at initial period of treatment and these side effects disappeared with time since the patients became tolerable to the study medications. In addition, there was</w:t>
      </w:r>
      <w:r w:rsidR="004A1A4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 </w:t>
      </w:r>
      <w:r w:rsidR="00E80031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>non-significant difference between vitamin E and roflumilast in the term of reported adverse effects (P&gt;0.05)</w:t>
      </w:r>
      <w:r w:rsidR="005E4DDE" w:rsidRPr="00FE5DDC">
        <w:rPr>
          <w:rFonts w:asciiTheme="majorBidi" w:eastAsia="Calibri" w:hAnsiTheme="majorBidi" w:cstheme="majorBidi"/>
          <w:kern w:val="2"/>
          <w:sz w:val="24"/>
          <w:szCs w:val="24"/>
          <w14:ligatures w14:val="standardContextual"/>
        </w:rPr>
        <w:t xml:space="preserve">. </w:t>
      </w:r>
      <w:r w:rsidR="005E4DDE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Our finding regarding safety of oral roflumilast is in accordance with a previously reported data demonstrated that, oral roflumilast was efficacious and safe in treating moderate-to-severe plaque psoriasis over 24 weeks</w:t>
      </w:r>
      <w:r w:rsidR="005E4DDE" w:rsidRPr="00FE5DDC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="005E4DDE" w:rsidRPr="00FE5D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Gyldenløve</w:t>
      </w:r>
      <w:proofErr w:type="spellEnd"/>
      <w:r w:rsidR="005E4DDE" w:rsidRPr="00FE5D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="005E4DDE" w:rsidRPr="00FE5DDC">
        <w:rPr>
          <w:rStyle w:val="docsum-author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et al., 2023</w:t>
      </w:r>
      <w:r w:rsidR="005E4DDE" w:rsidRPr="00FE5DDC">
        <w:rPr>
          <w:rStyle w:val="docsum-authors"/>
          <w:rFonts w:asciiTheme="majorBidi" w:hAnsiTheme="majorBidi" w:cstheme="majorBidi"/>
          <w:sz w:val="24"/>
          <w:szCs w:val="24"/>
          <w:shd w:val="clear" w:color="auto" w:fill="FFFFFF"/>
        </w:rPr>
        <w:t>)</w:t>
      </w:r>
      <w:r w:rsidR="005E4DDE" w:rsidRPr="00FE5DD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14:paraId="1795BD1A" w14:textId="77777777" w:rsidR="00E80031" w:rsidRPr="00E80031" w:rsidRDefault="00E80031" w:rsidP="00E80031">
      <w:pPr>
        <w:spacing w:after="0" w:line="360" w:lineRule="auto"/>
        <w:ind w:firstLine="720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The points of strength of the current study include its design as randomized controlled trial and its </w:t>
      </w:r>
      <w:r w:rsidR="004A1A41"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priority</w:t>
      </w:r>
      <w:r w:rsidRPr="00E80031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in assessing the safety and efficacy of roflumilast in patients with NASH. However, the study has some limitations including small sample size and short follow-up period. </w:t>
      </w:r>
    </w:p>
    <w:p w14:paraId="668454CD" w14:textId="77777777" w:rsidR="001D415D" w:rsidRPr="00A74937" w:rsidRDefault="001D415D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A74937">
        <w:rPr>
          <w:rFonts w:asciiTheme="majorBidi" w:hAnsiTheme="majorBidi" w:cstheme="majorBidi"/>
          <w:b/>
          <w:bCs/>
          <w:color w:val="1F1F1F"/>
          <w:sz w:val="28"/>
          <w:szCs w:val="28"/>
        </w:rPr>
        <w:t>Conclusion</w:t>
      </w:r>
    </w:p>
    <w:p w14:paraId="7DB62BD0" w14:textId="77777777" w:rsidR="005D35FA" w:rsidRPr="00A74937" w:rsidRDefault="002C54EF" w:rsidP="00C51CA2">
      <w:pPr>
        <w:spacing w:after="0"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The overall data revealed that roflumilast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>improved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hyperlink r:id="rId22" w:tooltip="Learn more about hepatic steatosis from ScienceDirect's AI-generated Topic Pages" w:history="1">
        <w:r w:rsidRPr="00A74937">
          <w:rPr>
            <w:rFonts w:asciiTheme="majorBidi" w:hAnsiTheme="majorBidi" w:cstheme="majorBidi"/>
            <w:color w:val="1F1F1F"/>
            <w:sz w:val="24"/>
            <w:szCs w:val="24"/>
          </w:rPr>
          <w:t>hepatic steatosis</w:t>
        </w:r>
      </w:hyperlink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 and fibrosis which translated by attenuating oxidative stress,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ameliorat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ing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hepatic inflammation by reducing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the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>pro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>-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>inflammatory cytokine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level (TNF-α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>)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, improving insulin resistance and 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hypertriglyceridemia,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>reduc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ing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liver injury 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through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decreasing serum 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>ALT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Pr="00A74937">
        <w:rPr>
          <w:rFonts w:asciiTheme="majorBidi" w:hAnsiTheme="majorBidi" w:cstheme="majorBidi"/>
          <w:color w:val="1F1F1F"/>
          <w:sz w:val="24"/>
          <w:szCs w:val="24"/>
        </w:rPr>
        <w:t>and aspartate AST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and by decreasing TGFβ1 one of the biological marker involved in liver fibrosis.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Collectively, Our findings 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proposed that, 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PDE-4 inhibitor roflumilast could be </w:t>
      </w:r>
      <w:r w:rsidR="001D415D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a promising therapeutic </w:t>
      </w:r>
      <w:r w:rsidR="00AB374A" w:rsidRPr="00A74937">
        <w:rPr>
          <w:rFonts w:asciiTheme="majorBidi" w:hAnsiTheme="majorBidi" w:cstheme="majorBidi"/>
          <w:color w:val="1F1F1F"/>
          <w:sz w:val="24"/>
          <w:szCs w:val="24"/>
        </w:rPr>
        <w:t>strategy for</w:t>
      </w:r>
      <w:r w:rsidR="005D35FA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 </w:t>
      </w:r>
      <w:r w:rsidR="009D2D23" w:rsidRPr="00A74937">
        <w:rPr>
          <w:rFonts w:asciiTheme="majorBidi" w:hAnsiTheme="majorBidi" w:cstheme="majorBidi"/>
          <w:color w:val="1F1F1F"/>
          <w:sz w:val="24"/>
          <w:szCs w:val="24"/>
        </w:rPr>
        <w:t xml:space="preserve">NASH. </w:t>
      </w:r>
      <w:r w:rsidR="001D415D" w:rsidRPr="00A74937">
        <w:rPr>
          <w:rFonts w:asciiTheme="majorBidi" w:hAnsiTheme="majorBidi" w:cstheme="majorBidi"/>
          <w:sz w:val="24"/>
          <w:szCs w:val="24"/>
        </w:rPr>
        <w:t xml:space="preserve">However, further large scale and more longitudinal studies are recommended. </w:t>
      </w:r>
    </w:p>
    <w:p w14:paraId="50BBC79E" w14:textId="77777777" w:rsidR="005D35FA" w:rsidRPr="00A74937" w:rsidRDefault="005D35FA" w:rsidP="00A749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EE5D862" w14:textId="1C34E36C" w:rsidR="009D2D23" w:rsidRDefault="009D2D2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34055883" w14:textId="1D817BFF" w:rsidR="009C0DA3" w:rsidRDefault="009C0DA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0B7EA8B3" w14:textId="77777777" w:rsidR="009C0DA3" w:rsidRDefault="009C0DA3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41BBD1CE" w14:textId="77777777" w:rsidR="005D35FA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A74937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Data availability </w:t>
      </w:r>
    </w:p>
    <w:p w14:paraId="5D6CACDE" w14:textId="77777777" w:rsidR="00A74937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74937">
        <w:rPr>
          <w:rFonts w:asciiTheme="majorBidi" w:hAnsiTheme="majorBidi" w:cstheme="majorBidi"/>
          <w:sz w:val="24"/>
          <w:szCs w:val="24"/>
        </w:rPr>
        <w:t>All data are available up-on reasonable request.</w:t>
      </w:r>
    </w:p>
    <w:p w14:paraId="2D30A31B" w14:textId="77777777" w:rsid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</w:p>
    <w:p w14:paraId="538B7942" w14:textId="77777777" w:rsidR="005D35FA" w:rsidRPr="00A74937" w:rsidRDefault="00A74937" w:rsidP="00A74937">
      <w:pPr>
        <w:spacing w:after="0" w:line="360" w:lineRule="auto"/>
        <w:jc w:val="both"/>
        <w:rPr>
          <w:rFonts w:asciiTheme="majorBidi" w:hAnsiTheme="majorBidi" w:cstheme="majorBidi"/>
          <w:b/>
          <w:bCs/>
          <w:color w:val="1F1F1F"/>
          <w:sz w:val="28"/>
          <w:szCs w:val="28"/>
        </w:rPr>
      </w:pPr>
      <w:r w:rsidRPr="00A74937">
        <w:rPr>
          <w:rFonts w:asciiTheme="majorBidi" w:hAnsiTheme="majorBidi" w:cstheme="majorBidi"/>
          <w:b/>
          <w:bCs/>
          <w:color w:val="1F1F1F"/>
          <w:sz w:val="28"/>
          <w:szCs w:val="28"/>
        </w:rPr>
        <w:t xml:space="preserve">Ethical approval </w:t>
      </w:r>
    </w:p>
    <w:p w14:paraId="2AA16A1C" w14:textId="33EB0AA6" w:rsidR="00A74937" w:rsidRPr="00FE5DDC" w:rsidRDefault="00A74937" w:rsidP="00A15E91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sz w:val="24"/>
          <w:szCs w:val="24"/>
        </w:rPr>
        <w:t xml:space="preserve">The study was conducted following the ethical standards of Helsinki declaration in 1964 and its later amendments. The study was approved by Research Ethical committee of Tanta University (approval code: </w:t>
      </w:r>
      <w:r w:rsidR="00A15E91" w:rsidRPr="00FE5DDC">
        <w:rPr>
          <w:rFonts w:ascii="Times New Roman" w:hAnsi="Times New Roman" w:cs="Times New Roman"/>
          <w:sz w:val="24"/>
          <w:szCs w:val="24"/>
        </w:rPr>
        <w:t>35336/3/22</w:t>
      </w:r>
      <w:r w:rsidRPr="00FE5DDC">
        <w:rPr>
          <w:rFonts w:asciiTheme="majorBidi" w:hAnsiTheme="majorBidi" w:cstheme="majorBidi"/>
          <w:sz w:val="24"/>
          <w:szCs w:val="24"/>
        </w:rPr>
        <w:t xml:space="preserve">). All patients gave their written informed consent. </w:t>
      </w:r>
    </w:p>
    <w:p w14:paraId="54D292D3" w14:textId="77777777" w:rsid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2EDAD4DC" w14:textId="77777777" w:rsidR="00DA1986" w:rsidRPr="00DA1986" w:rsidRDefault="00DA1986" w:rsidP="00DA1986">
      <w:pPr>
        <w:jc w:val="both"/>
        <w:outlineLvl w:val="0"/>
        <w:rPr>
          <w:rFonts w:ascii="Arial" w:eastAsia="Times New Roman" w:hAnsi="Arial" w:cs="Arial"/>
          <w:lang w:val="en-GB" w:eastAsia="en-GB"/>
        </w:rPr>
      </w:pPr>
      <w:r w:rsidRPr="00DA1986">
        <w:rPr>
          <w:rFonts w:ascii="Arial" w:eastAsia="Times New Roman" w:hAnsi="Arial" w:cs="Arial"/>
          <w:b/>
          <w:bCs/>
          <w:lang w:val="en-GB" w:eastAsia="en-GB"/>
        </w:rPr>
        <w:t>COMPETING INTERESTS DISCLAIMER:</w:t>
      </w:r>
    </w:p>
    <w:p w14:paraId="1C24C2E2" w14:textId="77777777" w:rsidR="00DA1986" w:rsidRPr="00DA1986" w:rsidRDefault="00DA1986" w:rsidP="00DA1986">
      <w:pPr>
        <w:rPr>
          <w:rFonts w:ascii="Calibri" w:eastAsia="Times New Roman" w:hAnsi="Calibri" w:cs="Times New Roman"/>
          <w:lang w:val="en-GB" w:eastAsia="en-GB"/>
        </w:rPr>
      </w:pPr>
      <w:r w:rsidRPr="00DA1986">
        <w:rPr>
          <w:rFonts w:ascii="Calibri" w:eastAsia="Times New Roman" w:hAnsi="Calibri" w:cs="Times New Roman"/>
          <w:lang w:val="en-GB" w:eastAsia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2D57947A" w14:textId="77777777" w:rsid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</w:p>
    <w:p w14:paraId="609A8ABA" w14:textId="77777777" w:rsidR="00A83E79" w:rsidRPr="00A83E79" w:rsidRDefault="00A83E79" w:rsidP="00A83E79">
      <w:pPr>
        <w:widowControl w:val="0"/>
        <w:tabs>
          <w:tab w:val="left" w:pos="767"/>
        </w:tabs>
        <w:autoSpaceDE w:val="0"/>
        <w:autoSpaceDN w:val="0"/>
        <w:spacing w:after="0" w:line="36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bookmarkStart w:id="11" w:name="_GoBack"/>
      <w:bookmarkEnd w:id="11"/>
      <w:r w:rsidRPr="00A83E79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References </w:t>
      </w:r>
    </w:p>
    <w:p w14:paraId="6E0300E1" w14:textId="1458068B" w:rsidR="00A83E79" w:rsidRPr="00A83E79" w:rsidRDefault="00A83E79" w:rsidP="002220DD">
      <w:pPr>
        <w:widowControl w:val="0"/>
        <w:tabs>
          <w:tab w:val="left" w:pos="767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1.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20DD" w:rsidRPr="002220D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Cotter, T. G., &amp; Rinella, M. (2020). Nonalcoholic Fatty Liver Disease 2020: The State of the Disease. Gastroenterology. </w:t>
      </w:r>
      <w:hyperlink r:id="rId23" w:history="1">
        <w:r w:rsidR="002220DD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https://doi.org/10.1053/j.gastro.2020.01.052</w:t>
        </w:r>
      </w:hyperlink>
      <w:r w:rsidR="002220D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00723887" w14:textId="0CD6FF38" w:rsidR="00A83E79" w:rsidRPr="00A83E79" w:rsidRDefault="00A83E79" w:rsidP="002220DD">
      <w:pPr>
        <w:widowControl w:val="0"/>
        <w:tabs>
          <w:tab w:val="left" w:pos="681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2.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F46033" w:rsidRPr="00F46033">
        <w:rPr>
          <w:rFonts w:asciiTheme="majorBidi" w:eastAsia="Times New Roman" w:hAnsiTheme="majorBidi" w:cstheme="majorBidi"/>
          <w:b/>
          <w:bCs/>
          <w:sz w:val="24"/>
          <w:szCs w:val="24"/>
        </w:rPr>
        <w:t>Pafili</w:t>
      </w:r>
      <w:proofErr w:type="spellEnd"/>
      <w:r w:rsidR="00F46033" w:rsidRPr="00F4603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K., &amp; </w:t>
      </w:r>
      <w:proofErr w:type="spellStart"/>
      <w:r w:rsidR="00F46033" w:rsidRPr="00F46033">
        <w:rPr>
          <w:rFonts w:asciiTheme="majorBidi" w:eastAsia="Times New Roman" w:hAnsiTheme="majorBidi" w:cstheme="majorBidi"/>
          <w:b/>
          <w:bCs/>
          <w:sz w:val="24"/>
          <w:szCs w:val="24"/>
        </w:rPr>
        <w:t>Roden</w:t>
      </w:r>
      <w:proofErr w:type="spellEnd"/>
      <w:r w:rsidR="00F46033" w:rsidRPr="00F4603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M. (2021). Nonalcoholic fatty liver disease (NAFLD) from pathogenesis to treatment concepts in humans. Molecular Metabolism, 50, 101122. </w:t>
      </w:r>
      <w:hyperlink r:id="rId24" w:history="1">
        <w:r w:rsidR="00F46033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https://doi.org/10.1016/j.molmet.2020.101122</w:t>
        </w:r>
      </w:hyperlink>
      <w:r w:rsidR="00F4603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4E5D0EE5" w14:textId="10634CF4" w:rsidR="00A83E79" w:rsidRPr="00A83E79" w:rsidRDefault="00A83E79" w:rsidP="002220DD">
      <w:pPr>
        <w:widowControl w:val="0"/>
        <w:tabs>
          <w:tab w:val="left" w:pos="657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3.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Zaharia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O. P.,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Strassburger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K., Strom, A.,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Bönhof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G. J.,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Karusheva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Y., Antoniou, S.,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Bódis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K., Markgraf, D. F., Burkart, V.,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Müssig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K., Hwang, J. H.,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Asplund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O.,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Groop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L.,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Ahlqvist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E.,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Seissler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Nawroth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P., Kopf, S., Schmid, S. M.,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Stumvoll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Pfeiffer, A. F. H.,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Kabisch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S.,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Tselmin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S.,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Häring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 U., Ziegler, D.,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Kuss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O.,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Szendroedi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&amp; </w:t>
      </w:r>
      <w:proofErr w:type="spellStart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Roden</w:t>
      </w:r>
      <w:proofErr w:type="spellEnd"/>
      <w:r w:rsidR="007B1A09" w:rsidRP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M.; German Diabetes Study Group. (2019). Risk of diabetes-associated diseases in subgroups of patients with recent-onset diabetes: a 5-year follow-up study. The Lancet Diabetes &amp; Endocrinology, 7(9), 684–694. </w:t>
      </w:r>
      <w:hyperlink r:id="rId25" w:history="1">
        <w:r w:rsidR="007B1A09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https://doi.org/10.1016/S2213-8587(19)30187-1</w:t>
        </w:r>
      </w:hyperlink>
      <w:r w:rsidR="007B1A0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28321EFE" w14:textId="76EA1209" w:rsidR="00A83E79" w:rsidRPr="00A83E79" w:rsidRDefault="00A83E79" w:rsidP="002220DD">
      <w:pPr>
        <w:widowControl w:val="0"/>
        <w:tabs>
          <w:tab w:val="left" w:pos="65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4.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B7080B" w:rsidRPr="00B7080B">
        <w:rPr>
          <w:rFonts w:asciiTheme="majorBidi" w:eastAsia="Times New Roman" w:hAnsiTheme="majorBidi" w:cstheme="majorBidi"/>
          <w:b/>
          <w:bCs/>
          <w:sz w:val="24"/>
          <w:szCs w:val="24"/>
        </w:rPr>
        <w:t>Targher</w:t>
      </w:r>
      <w:proofErr w:type="spellEnd"/>
      <w:r w:rsidR="00B7080B" w:rsidRPr="00B7080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G., </w:t>
      </w:r>
      <w:proofErr w:type="spellStart"/>
      <w:r w:rsidR="00B7080B" w:rsidRPr="00B7080B">
        <w:rPr>
          <w:rFonts w:asciiTheme="majorBidi" w:eastAsia="Times New Roman" w:hAnsiTheme="majorBidi" w:cstheme="majorBidi"/>
          <w:b/>
          <w:bCs/>
          <w:sz w:val="24"/>
          <w:szCs w:val="24"/>
        </w:rPr>
        <w:t>Lonardo</w:t>
      </w:r>
      <w:proofErr w:type="spellEnd"/>
      <w:r w:rsidR="00B7080B" w:rsidRPr="00B7080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A., &amp; Byrne, C. D. (2018). Nonalcoholic fatty liver disease and chronic vascular complications of diabetes mellitus. Nature Reviews Endocrinology, 14(2), 99-114. </w:t>
      </w:r>
      <w:hyperlink r:id="rId26" w:history="1">
        <w:r w:rsidR="00B7080B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https://doi.org/10.1038/nrendo.2017.173</w:t>
        </w:r>
      </w:hyperlink>
      <w:r w:rsidR="00B7080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5C25719C" w14:textId="5E22DD76" w:rsidR="00A83E79" w:rsidRPr="00A83E79" w:rsidRDefault="00A83E79" w:rsidP="002220DD">
      <w:pPr>
        <w:widowControl w:val="0"/>
        <w:tabs>
          <w:tab w:val="left" w:pos="77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5</w:t>
      </w: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. </w:t>
      </w:r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Lazarus, J. V., Colombo, M., Cortez-Pinto, H., Huang, T. T., Miller, V., </w:t>
      </w:r>
      <w:proofErr w:type="spellStart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Ninburg</w:t>
      </w:r>
      <w:proofErr w:type="spellEnd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Schattenberg</w:t>
      </w:r>
      <w:proofErr w:type="spellEnd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M., </w:t>
      </w:r>
      <w:proofErr w:type="spellStart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Seim</w:t>
      </w:r>
      <w:proofErr w:type="spellEnd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L., Wong, V. W. S., &amp; </w:t>
      </w:r>
      <w:proofErr w:type="spellStart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Zelber-Sagi</w:t>
      </w:r>
      <w:proofErr w:type="spellEnd"/>
      <w:r w:rsidR="000F23C1" w:rsidRP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S. (2020). NAFLD – sounding the alarm on a silent epidemic. Nature Reviews Gastroenterology &amp; Hepatology, 17(7), 377–379. </w:t>
      </w:r>
      <w:hyperlink r:id="rId27" w:history="1">
        <w:r w:rsidR="000F23C1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https://doi.org/10.1038/s41575-020-0315-7</w:t>
        </w:r>
      </w:hyperlink>
      <w:r w:rsidR="000F23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2422C4FD" w14:textId="4144B63E" w:rsidR="00A83E79" w:rsidRPr="00A83E79" w:rsidRDefault="00A83E79" w:rsidP="002220DD">
      <w:pPr>
        <w:widowControl w:val="0"/>
        <w:tabs>
          <w:tab w:val="left" w:pos="648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6.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Blond, E.,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Disse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E.,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Cuerq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C.,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Drai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Valette, P. J.,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Laville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Thivolet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C., Simon, C., &amp;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Caussy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 (2017). EASL-EASD-EASO Clinical Practice Guidelines for the management of non-alcoholic fatty liver disease in severely obese people: do they lead to over-referral? </w:t>
      </w:r>
      <w:proofErr w:type="spellStart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Diabetologia</w:t>
      </w:r>
      <w:proofErr w:type="spellEnd"/>
      <w:r w:rsidR="00F27C51" w:rsidRP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. </w:t>
      </w:r>
      <w:hyperlink r:id="rId28" w:history="1">
        <w:r w:rsidR="00F27C51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https://doi.org/10.1007/s00125-017-4252-0</w:t>
        </w:r>
      </w:hyperlink>
      <w:r w:rsidR="00F27C5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4919AE9D" w14:textId="245D166C" w:rsidR="00A83E79" w:rsidRPr="00A83E79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7.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Chalasani</w:t>
      </w:r>
      <w:proofErr w:type="spellEnd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N., </w:t>
      </w:r>
      <w:proofErr w:type="spellStart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Younossi</w:t>
      </w:r>
      <w:proofErr w:type="spellEnd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Z., Lavine, J. E., Diehl, A. M., Brunt, E. M., </w:t>
      </w:r>
      <w:proofErr w:type="spellStart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Cusi</w:t>
      </w:r>
      <w:proofErr w:type="spellEnd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K., Charlton, M., &amp; </w:t>
      </w:r>
      <w:proofErr w:type="spellStart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Sanyal</w:t>
      </w:r>
      <w:proofErr w:type="spellEnd"/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A. J. (2012). The diagnosis and management of non-alcoholic fatty liver disease: practice Guideline by the American Association for the Study of Liver Diseases, American College of Gastroenterology, and the </w:t>
      </w:r>
      <w:r w:rsidR="00C246C1" w:rsidRP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lastRenderedPageBreak/>
        <w:t xml:space="preserve">American Gastroenterological Association. Hepatology, 55(6), 2005-2023. </w:t>
      </w:r>
      <w:hyperlink r:id="rId29" w:history="1">
        <w:r w:rsidR="00C246C1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https://doi.org/10.1002/hep.25762</w:t>
        </w:r>
      </w:hyperlink>
      <w:r w:rsidR="00C246C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0C9AC627" w14:textId="0F8C3777" w:rsidR="00A83E79" w:rsidRPr="00A83E79" w:rsidRDefault="00A83E79" w:rsidP="002220DD">
      <w:pPr>
        <w:widowControl w:val="0"/>
        <w:tabs>
          <w:tab w:val="left" w:pos="73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8.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8355C0" w:rsidRPr="008355C0">
        <w:rPr>
          <w:rFonts w:asciiTheme="majorBidi" w:eastAsia="Times New Roman" w:hAnsiTheme="majorBidi" w:cstheme="majorBidi"/>
          <w:b/>
          <w:bCs/>
          <w:sz w:val="24"/>
          <w:szCs w:val="24"/>
        </w:rPr>
        <w:t>Oseini</w:t>
      </w:r>
      <w:proofErr w:type="spellEnd"/>
      <w:r w:rsidR="008355C0" w:rsidRPr="008355C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A. M., &amp; </w:t>
      </w:r>
      <w:proofErr w:type="spellStart"/>
      <w:r w:rsidR="008355C0" w:rsidRPr="008355C0">
        <w:rPr>
          <w:rFonts w:asciiTheme="majorBidi" w:eastAsia="Times New Roman" w:hAnsiTheme="majorBidi" w:cstheme="majorBidi"/>
          <w:b/>
          <w:bCs/>
          <w:sz w:val="24"/>
          <w:szCs w:val="24"/>
        </w:rPr>
        <w:t>Sanyal</w:t>
      </w:r>
      <w:proofErr w:type="spellEnd"/>
      <w:r w:rsidR="008355C0" w:rsidRPr="008355C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A. J. (2017). Therapies in non-alcoholic steatohepatitis (NASH). Liver International, 37(Suppl 1), 97–103. </w:t>
      </w:r>
      <w:hyperlink r:id="rId30" w:history="1">
        <w:r w:rsidR="008355C0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https://doi.org/10.1111/liv.13302</w:t>
        </w:r>
      </w:hyperlink>
      <w:r w:rsidR="008355C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28B06C29" w14:textId="64ACBAE4" w:rsidR="00A83E79" w:rsidRPr="00A83E79" w:rsidRDefault="00A83E79" w:rsidP="00A83E79">
      <w:pPr>
        <w:widowControl w:val="0"/>
        <w:tabs>
          <w:tab w:val="left" w:pos="679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9. 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Muo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I. M., MacDonald, S. D., Madan, R., Park, S. J., Gharib, A. M., Martinez, P. E., Walter, M. F., Yang, S. B., 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Rodante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J. A., Courville, A. B., Walter, P. J., Cai, H., 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Glicksman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M., 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Guerrieri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, G. M., Ben-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Dor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R. R., </w:t>
      </w:r>
      <w:proofErr w:type="spellStart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>Ouwerkerk</w:t>
      </w:r>
      <w:proofErr w:type="spellEnd"/>
      <w:r w:rsidR="00DE79C9" w:rsidRP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R., Mao, S., &amp; Chung, J. H. (2019). Early effects of roflumilast on insulin sensitivity in adults with prediabetes and overweight/obesity involve age-associated fat mass loss - results of an exploratory study. Diabetes, Metabolic Syndrome and Obesity: Targets and Therapy, 12, 743-759. </w:t>
      </w:r>
      <w:hyperlink r:id="rId31" w:history="1">
        <w:r w:rsidR="00DE79C9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https://doi.org/10.2147/DMSO.S182953</w:t>
        </w:r>
      </w:hyperlink>
      <w:r w:rsidR="00DE79C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03CB6C1C" w14:textId="110D9423" w:rsidR="00A83E79" w:rsidRPr="00A83E79" w:rsidRDefault="00A83E79" w:rsidP="002220DD">
      <w:pPr>
        <w:widowControl w:val="0"/>
        <w:tabs>
          <w:tab w:val="left" w:pos="936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10.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Alispahic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I. A.,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Sørensen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R.,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Eklöf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Sivapalan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P.,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Løkke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Seersholm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N., </w:t>
      </w:r>
      <w:proofErr w:type="spellStart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Vestergaard</w:t>
      </w:r>
      <w:proofErr w:type="spellEnd"/>
      <w:r w:rsidR="00EC7A36" w:rsidRP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H., &amp; Jensen, J.-U. S. (2020). Roflumilast in severely ill patients with chronic obstructive pulmonary disease with frequent exacerbations: Risk of pneumonia hospitalization and severe exacerbations. Journal of Clinical Medicine. </w:t>
      </w:r>
      <w:hyperlink r:id="rId32" w:history="1">
        <w:r w:rsidR="00EC7A36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https://doi.org/10.3390/jcm9051442</w:t>
        </w:r>
      </w:hyperlink>
      <w:r w:rsidR="00EC7A3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2F6192FD" w14:textId="396B76EC" w:rsidR="00A83E79" w:rsidRPr="00A83E79" w:rsidRDefault="00A83E79" w:rsidP="002220DD">
      <w:pPr>
        <w:widowControl w:val="0"/>
        <w:tabs>
          <w:tab w:val="left" w:pos="845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11.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proofErr w:type="spellStart"/>
      <w:r w:rsidR="003869BC" w:rsidRPr="003869BC">
        <w:rPr>
          <w:rFonts w:asciiTheme="majorBidi" w:eastAsia="Times New Roman" w:hAnsiTheme="majorBidi" w:cstheme="majorBidi"/>
          <w:b/>
          <w:bCs/>
          <w:sz w:val="24"/>
          <w:szCs w:val="24"/>
        </w:rPr>
        <w:t>Kawamatawong</w:t>
      </w:r>
      <w:proofErr w:type="spellEnd"/>
      <w:r w:rsidR="003869BC" w:rsidRPr="003869B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T. (2021). Phosphodiesterase-4 Inhibitors for Non-COPD Respiratory Diseases. Frontiers in Pharmacology, 12, 518345. </w:t>
      </w:r>
      <w:hyperlink r:id="rId33" w:history="1">
        <w:r w:rsidR="003869BC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https://doi.org/10.3389/fphar.2021.518345</w:t>
        </w:r>
      </w:hyperlink>
      <w:r w:rsidR="003869B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1E6E7CC9" w14:textId="0558DAA4" w:rsidR="00A83E79" w:rsidRPr="00A83E79" w:rsidRDefault="00A83E79" w:rsidP="002220DD">
      <w:pPr>
        <w:widowControl w:val="0"/>
        <w:tabs>
          <w:tab w:val="left" w:pos="78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12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. </w:t>
      </w:r>
      <w:proofErr w:type="spellStart"/>
      <w:r w:rsidR="006C42C4" w:rsidRPr="006C42C4">
        <w:rPr>
          <w:rFonts w:asciiTheme="majorBidi" w:eastAsia="Times New Roman" w:hAnsiTheme="majorBidi" w:cstheme="majorBidi"/>
          <w:b/>
          <w:bCs/>
          <w:sz w:val="24"/>
          <w:szCs w:val="24"/>
        </w:rPr>
        <w:t>Kawamatawong</w:t>
      </w:r>
      <w:proofErr w:type="spellEnd"/>
      <w:r w:rsidR="006C42C4" w:rsidRPr="006C42C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T. (2017). Roles of roflumilast, a selective phosphodiesterase 4 inhibitor, in airway diseases. Journal of Thoracic Disease, 9, 1144–1154. </w:t>
      </w:r>
      <w:hyperlink r:id="rId34" w:history="1">
        <w:r w:rsidR="006C42C4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https://doi.org/10.21037/jtd.2017.03.116</w:t>
        </w:r>
      </w:hyperlink>
      <w:r w:rsidR="006C42C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50CEECAB" w14:textId="1DC558A4" w:rsidR="00A83E79" w:rsidRPr="002220DD" w:rsidRDefault="00A83E79" w:rsidP="002220DD">
      <w:pPr>
        <w:widowControl w:val="0"/>
        <w:tabs>
          <w:tab w:val="left" w:pos="910"/>
        </w:tabs>
        <w:autoSpaceDE w:val="0"/>
        <w:autoSpaceDN w:val="0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>13.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464A3" w:rsidRPr="007464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Li, H., </w:t>
      </w:r>
      <w:proofErr w:type="spellStart"/>
      <w:r w:rsidR="007464A3" w:rsidRPr="007464A3">
        <w:rPr>
          <w:rFonts w:asciiTheme="majorBidi" w:eastAsia="Times New Roman" w:hAnsiTheme="majorBidi" w:cstheme="majorBidi"/>
          <w:b/>
          <w:bCs/>
          <w:sz w:val="24"/>
          <w:szCs w:val="24"/>
        </w:rPr>
        <w:t>Zuo</w:t>
      </w:r>
      <w:proofErr w:type="spellEnd"/>
      <w:r w:rsidR="007464A3" w:rsidRPr="007464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, J., &amp; Tang, W. (2018). Phosphodiesterase-4 inhibitors for the treatment of inflammatory diseases. Frontiers in Pharmacology, 9, 1048. </w:t>
      </w:r>
      <w:hyperlink r:id="rId35" w:history="1">
        <w:r w:rsidR="007464A3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https://doi.org/10.3389/fphar.2018.01048</w:t>
        </w:r>
      </w:hyperlink>
      <w:r w:rsidR="007464A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6CB08FFE" w14:textId="2D89B365" w:rsidR="00A83E79" w:rsidRPr="002220DD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14.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Sviklāne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L.,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Olmane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E.,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Dzērve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Z.,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Kupčs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K.,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Pīrāgs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V., &amp; </w:t>
      </w:r>
      <w:proofErr w:type="spellStart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>Sokolovska</w:t>
      </w:r>
      <w:proofErr w:type="spellEnd"/>
      <w:r w:rsidR="00104A58" w:rsidRP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, J. (2018). Fatty liver index and hepatic steatosis index for prediction of non-alcoholic fatty liver disease in type 1 diabetes. Journal of Gastroenterology and Hepatology, 33(1), 270–276. </w:t>
      </w:r>
      <w:hyperlink r:id="rId36" w:history="1">
        <w:r w:rsidR="00104A58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https://doi.org/10.1111/jgh.13814</w:t>
        </w:r>
      </w:hyperlink>
      <w:r w:rsidR="00104A58">
        <w:rPr>
          <w:rFonts w:asciiTheme="majorBidi" w:hAnsiTheme="majorBidi" w:cstheme="majorBidi"/>
          <w:b/>
          <w:bCs/>
          <w:color w:val="212121"/>
          <w:sz w:val="24"/>
          <w:szCs w:val="24"/>
          <w:shd w:val="clear" w:color="auto" w:fill="FFFFFF"/>
        </w:rPr>
        <w:t xml:space="preserve"> </w:t>
      </w:r>
    </w:p>
    <w:p w14:paraId="2D5DE135" w14:textId="05430010" w:rsidR="00A83E79" w:rsidRPr="002220DD" w:rsidRDefault="00A83E79" w:rsidP="00A83E79">
      <w:pPr>
        <w:tabs>
          <w:tab w:val="left" w:pos="1499"/>
        </w:tabs>
        <w:spacing w:after="0" w:line="240" w:lineRule="auto"/>
        <w:rPr>
          <w:rFonts w:asciiTheme="majorBidi" w:hAnsiTheme="majorBidi" w:cstheme="majorBidi"/>
          <w:color w:val="212121"/>
          <w:sz w:val="24"/>
          <w:szCs w:val="24"/>
          <w:shd w:val="clear" w:color="auto" w:fill="FFFFFF"/>
        </w:rPr>
      </w:pPr>
      <w:r w:rsidRPr="005D16C8">
        <w:rPr>
          <w:rFonts w:asciiTheme="majorBidi" w:hAnsiTheme="majorBidi" w:cstheme="majorBidi"/>
          <w:b/>
          <w:bCs/>
          <w:sz w:val="24"/>
          <w:szCs w:val="24"/>
        </w:rPr>
        <w:t xml:space="preserve">15.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Niederau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, C. (2014). NAFLD and NASH. In S.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Mauss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, T. Berg, J.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Rockstroh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, C.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Sarrazin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, &amp; H.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Wedemeyer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 (Eds.), *Hepatology-A Clinical Textbook* (pp. 486–494). Flying Publisher &amp; </w:t>
      </w:r>
      <w:proofErr w:type="spellStart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>Kamps</w:t>
      </w:r>
      <w:proofErr w:type="spellEnd"/>
      <w:r w:rsidR="00A06BC1" w:rsidRPr="00A06BC1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hyperlink r:id="rId37" w:history="1">
        <w:r w:rsidR="00A06BC1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https://www.hepatologytextbook.com</w:t>
        </w:r>
      </w:hyperlink>
      <w:r w:rsidR="00A06BC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0C17E5C" w14:textId="170E9DEF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16. </w:t>
      </w:r>
      <w:r w:rsidR="006B76B2" w:rsidRPr="006B76B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Fung, J., Lai, C. L., Fong, D. Y., Yuen, J. C., Wong, D. K., &amp; Yuen, M. F. (2008). Correlation of liver biochemistry with liver stiffness in chronic hepatitis B and development of a predictive model for liver fibrosis. Liver International, 28(10), 1408–1416. </w:t>
      </w:r>
      <w:hyperlink r:id="rId38" w:history="1">
        <w:r w:rsidR="006B76B2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https://doi.org/10.1111/j.1478-3231.2008.01784.x</w:t>
        </w:r>
      </w:hyperlink>
      <w:r w:rsidR="006B76B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2ED91F21" w14:textId="3A6B1E9E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17. </w:t>
      </w:r>
      <w:proofErr w:type="spellStart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Abenavoli</w:t>
      </w:r>
      <w:proofErr w:type="spellEnd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L., </w:t>
      </w:r>
      <w:proofErr w:type="spellStart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Milic</w:t>
      </w:r>
      <w:proofErr w:type="spellEnd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N., Di Renzo, L., </w:t>
      </w:r>
      <w:proofErr w:type="spellStart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Preveden</w:t>
      </w:r>
      <w:proofErr w:type="spellEnd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T., </w:t>
      </w:r>
      <w:proofErr w:type="spellStart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Medić-Stojanoska</w:t>
      </w:r>
      <w:proofErr w:type="spellEnd"/>
      <w:r w:rsidR="00BD4010" w:rsidRP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&amp; De Lorenzo, A. (2016). Metabolic aspects of adult patients with nonalcoholic fatty liver disease. World Journal of Gastroenterology, 22(31), 7006-7016. </w:t>
      </w:r>
      <w:hyperlink r:id="rId39" w:history="1">
        <w:r w:rsidR="00BD4010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https://doi.org/10.3748/wjg.v22.i31.7006</w:t>
        </w:r>
      </w:hyperlink>
      <w:r w:rsidR="00BD40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</w:rPr>
        <w:t xml:space="preserve"> </w:t>
      </w:r>
    </w:p>
    <w:p w14:paraId="493BB709" w14:textId="58BBA41F" w:rsidR="00A83E79" w:rsidRPr="00A83E79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18,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Maximos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Bril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F., Portillo Sanchez, P.,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Lomonaco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R.,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Orsak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B.,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Biernacki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D., Suman, A., Weber, M., &amp; </w:t>
      </w:r>
      <w:proofErr w:type="spellStart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Cusi</w:t>
      </w:r>
      <w:proofErr w:type="spellEnd"/>
      <w:r w:rsidR="0041395D" w:rsidRP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 (2015). The role of liver fat and insulin resistance as determinants of plasma aminotransferase elevation in nonalcoholic fatty liver disease. Hepatology, 61(1), 153-160. </w:t>
      </w:r>
      <w:hyperlink r:id="rId40" w:history="1">
        <w:r w:rsidR="0041395D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https://doi.org/10.1002/hep.27395</w:t>
        </w:r>
      </w:hyperlink>
      <w:r w:rsidR="0041395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83E79">
        <w:rPr>
          <w:rFonts w:asciiTheme="majorBidi" w:hAnsiTheme="majorBidi" w:cstheme="majorBidi"/>
          <w:sz w:val="24"/>
          <w:szCs w:val="24"/>
        </w:rPr>
        <w:t xml:space="preserve"> </w:t>
      </w:r>
    </w:p>
    <w:p w14:paraId="27621585" w14:textId="722262BB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</w:rPr>
        <w:t xml:space="preserve">19. </w:t>
      </w:r>
      <w:r w:rsidR="00CB54DE" w:rsidRPr="00CB54DE">
        <w:rPr>
          <w:rFonts w:asciiTheme="majorBidi" w:hAnsiTheme="majorBidi" w:cstheme="majorBidi"/>
          <w:b/>
          <w:bCs/>
          <w:sz w:val="24"/>
          <w:szCs w:val="24"/>
        </w:rPr>
        <w:t xml:space="preserve">Du, J., Ma, Y. Y., Yu, C. H., &amp; Li, Y. M. (2014). Effects of pentoxifylline on nonalcoholic fatty liver disease: a meta-analysis. World Journal of Gastroenterology, 20(2), 569–577. </w:t>
      </w:r>
      <w:hyperlink r:id="rId41" w:history="1">
        <w:r w:rsidR="00CB54DE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https://doi.org/10.3748/wjg.v20.i2.569</w:t>
        </w:r>
      </w:hyperlink>
      <w:r w:rsidR="00CB54D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40C76C1" w14:textId="587629A8" w:rsidR="00A83E79" w:rsidRPr="002220DD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</w:rPr>
        <w:t xml:space="preserve">20. </w:t>
      </w:r>
      <w:r w:rsidR="00E2079C" w:rsidRPr="00E2079C">
        <w:rPr>
          <w:rFonts w:asciiTheme="majorBidi" w:hAnsiTheme="majorBidi" w:cstheme="majorBidi"/>
          <w:b/>
          <w:bCs/>
          <w:sz w:val="24"/>
          <w:szCs w:val="24"/>
        </w:rPr>
        <w:t xml:space="preserve">El-Haggar, S. M., &amp; Mostafa, T. M. (2015). Comparative clinical study between the effect of fenofibrate alone and its combination with pentoxifylline on biochemical parameters and liver stiffness in patients with non-alcoholic fatty liver disease. Hepatology International, 9(3), 471–479. </w:t>
      </w:r>
      <w:hyperlink r:id="rId42" w:history="1">
        <w:r w:rsidR="00E2079C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https://doi.org/10.1007/s12072-015-9633-1</w:t>
        </w:r>
      </w:hyperlink>
      <w:r w:rsidR="00E2079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92086B0" w14:textId="36E87F6D" w:rsidR="00A83E79" w:rsidRPr="002220DD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21. </w:t>
      </w:r>
      <w:r w:rsidR="00854B40" w:rsidRPr="00854B4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Lee, S. S., Park, S. H., Kim, H. J., Kim, S. Y., Kim, M. Y., Kim, D. Y., Suh, D. J., Kim, K. M., Bae, M. H., Lee, J. Y., Lee, S. G., &amp; Yu, E. S. (2010). Non-invasive assessment of hepatic steatosis: prospective </w:t>
      </w:r>
      <w:r w:rsidR="00854B40" w:rsidRPr="00854B4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lastRenderedPageBreak/>
        <w:t xml:space="preserve">comparison of the accuracy of imaging examinations. Journal of Hepatology, 52(4), 579-585. </w:t>
      </w:r>
      <w:hyperlink r:id="rId43" w:history="1">
        <w:r w:rsidR="00854B40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https://doi.org/10.1016/j.jhep.2010.01.008</w:t>
        </w:r>
      </w:hyperlink>
      <w:r w:rsidR="00854B4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> </w:t>
      </w:r>
    </w:p>
    <w:p w14:paraId="5559EC4E" w14:textId="495D6ED3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22.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Roulot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D.,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Costes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L.,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Buyck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F.,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Warzocha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U., Gambier, N.,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Czernichow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S., Le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Clesiau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&amp; </w:t>
      </w:r>
      <w:proofErr w:type="spellStart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Beaugrand</w:t>
      </w:r>
      <w:proofErr w:type="spellEnd"/>
      <w:r w:rsidR="00FC652F" w:rsidRP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 (2011). Transient elastography as a screening tool for liver fibrosis and cirrhosis in a community-based population aged over 45 years. Gut, 60(7), 977-984. </w:t>
      </w:r>
      <w:hyperlink r:id="rId44" w:history="1">
        <w:r w:rsidR="00FC652F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https://doi.org/10.1136/gut.2010.221382</w:t>
        </w:r>
      </w:hyperlink>
      <w:r w:rsidR="00FC652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137530D5" w14:textId="1E5E514B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23. </w:t>
      </w:r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Abd El </w:t>
      </w:r>
      <w:proofErr w:type="spellStart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Rihim</w:t>
      </w:r>
      <w:proofErr w:type="spellEnd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A. Y., Omar, R. F., </w:t>
      </w:r>
      <w:proofErr w:type="spellStart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Fathalah</w:t>
      </w:r>
      <w:proofErr w:type="spellEnd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W., El Attar, I., Hafez, H. A., &amp; Ibrahim, W. (2013). Role of </w:t>
      </w:r>
      <w:proofErr w:type="spellStart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fibroscan</w:t>
      </w:r>
      <w:proofErr w:type="spellEnd"/>
      <w:r w:rsidR="00FB3729" w:rsidRP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and APRI in detection of liver fibrosis: a systematic review and meta-analysis. Arab Journal of Gastroenterology, 14(2), 44-50. </w:t>
      </w:r>
      <w:hyperlink r:id="rId45" w:history="1">
        <w:r w:rsidR="00FB3729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https://doi.org/10.1016/j.ajg.2013.05.002</w:t>
        </w:r>
      </w:hyperlink>
      <w:r w:rsidR="00FB372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3577B72A" w14:textId="0B80008B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24.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Stärkel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P.,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Sempoux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C.,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Leclercq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I.,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Herin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Deby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C.,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Desager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P., &amp; </w:t>
      </w:r>
      <w:proofErr w:type="spellStart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Horsmans</w:t>
      </w:r>
      <w:proofErr w:type="spellEnd"/>
      <w:r w:rsidR="00D41350" w:rsidRP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Y. (2003). Oxidative stress, KLF6 and transforming growth factor-β up-regulation differentiate non-alcoholic steatohepatitis progressing to fibrosis from uncomplicated steatosis in rats. Journal of Hepatology, 39(4), 538-546. </w:t>
      </w:r>
      <w:hyperlink r:id="rId46" w:history="1">
        <w:r w:rsidR="00D41350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https://doi.org/10.1016/s0168-8278(03)00360-x</w:t>
        </w:r>
      </w:hyperlink>
      <w:r w:rsidR="00D4135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2A69A120" w14:textId="33F7CEE1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25. </w:t>
      </w:r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Engels, P., </w:t>
      </w:r>
      <w:proofErr w:type="spellStart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Fichtel</w:t>
      </w:r>
      <w:proofErr w:type="spellEnd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K., &amp; </w:t>
      </w:r>
      <w:proofErr w:type="spellStart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Lübbert</w:t>
      </w:r>
      <w:proofErr w:type="spellEnd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 (1994). Expression and regulation of human and rat phosphodiesterase type IV </w:t>
      </w:r>
      <w:proofErr w:type="spellStart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isogenes</w:t>
      </w:r>
      <w:proofErr w:type="spellEnd"/>
      <w:r w:rsidR="003A39B1" w:rsidRP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. FEBS Letters, 350(2-3), 291–295. </w:t>
      </w:r>
      <w:hyperlink r:id="rId47" w:history="1">
        <w:r w:rsidR="003A39B1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https://doi.org/10.1016/0014-5793(94)00788-8</w:t>
        </w:r>
      </w:hyperlink>
      <w:r w:rsidR="003A39B1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7203B840" w14:textId="2FE97026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</w:rPr>
        <w:t xml:space="preserve">26. </w:t>
      </w:r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 xml:space="preserve">Omar, B., </w:t>
      </w:r>
      <w:proofErr w:type="spellStart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>Banke</w:t>
      </w:r>
      <w:proofErr w:type="spellEnd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 xml:space="preserve">, E., </w:t>
      </w:r>
      <w:proofErr w:type="spellStart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>Ekelund</w:t>
      </w:r>
      <w:proofErr w:type="spellEnd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 xml:space="preserve">, M., Frederiksen, S., &amp; </w:t>
      </w:r>
      <w:proofErr w:type="spellStart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>Degerman</w:t>
      </w:r>
      <w:proofErr w:type="spellEnd"/>
      <w:r w:rsidR="007D43A5" w:rsidRPr="007D43A5">
        <w:rPr>
          <w:rFonts w:asciiTheme="majorBidi" w:hAnsiTheme="majorBidi" w:cstheme="majorBidi"/>
          <w:b/>
          <w:bCs/>
          <w:sz w:val="24"/>
          <w:szCs w:val="24"/>
        </w:rPr>
        <w:t xml:space="preserve">, E. (2011). Alterations in cyclic nucleotide phosphodiesterase activities in omental and subcutaneous adipose tissues in human obesity. Nutrition &amp; Diabetes, 1(8), e13. </w:t>
      </w:r>
      <w:hyperlink r:id="rId48" w:history="1">
        <w:r w:rsidR="007D43A5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https://doi.org/10.1038/nutd.2011.9</w:t>
        </w:r>
      </w:hyperlink>
      <w:r w:rsidR="007D43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84CC937" w14:textId="3EE085D1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27. </w:t>
      </w:r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Azevedo, M. F., </w:t>
      </w:r>
      <w:proofErr w:type="spellStart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Faucz</w:t>
      </w:r>
      <w:proofErr w:type="spellEnd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F. R., </w:t>
      </w:r>
      <w:proofErr w:type="spellStart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Bimpaki</w:t>
      </w:r>
      <w:proofErr w:type="spellEnd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E., Horvath, A., Levy, I., de Alexandre, R. B., Ahmad, F., Manganiello, V., &amp; </w:t>
      </w:r>
      <w:proofErr w:type="spellStart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Stratakis</w:t>
      </w:r>
      <w:proofErr w:type="spellEnd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 A. (2014). Clinical and molecular genetics of the </w:t>
      </w:r>
      <w:proofErr w:type="spellStart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phosphodiesterases</w:t>
      </w:r>
      <w:proofErr w:type="spellEnd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(PDEs). </w:t>
      </w:r>
      <w:proofErr w:type="spellStart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Endocr</w:t>
      </w:r>
      <w:proofErr w:type="spellEnd"/>
      <w:r w:rsidR="004B59DC" w:rsidRP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Rev, 35(2), 195–233. </w:t>
      </w:r>
      <w:hyperlink r:id="rId49" w:history="1">
        <w:r w:rsidR="004B59DC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https://doi.org/10.1210/er.2013-1053</w:t>
        </w:r>
      </w:hyperlink>
      <w:r w:rsidR="004B59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0F86CF1C" w14:textId="4047334A" w:rsidR="00A83E79" w:rsidRPr="002220DD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28.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Rogliani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, P.,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Calzetta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, L.,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Cazzola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, M., &amp; Matera, M. G. (2016). Drug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safety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evaluation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of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roflumilast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for the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treatment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of COPD: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a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meta-analysis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. Expert Opinion on Drug </w:t>
      </w:r>
      <w:proofErr w:type="spellStart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>Safety</w:t>
      </w:r>
      <w:proofErr w:type="spellEnd"/>
      <w:r w:rsidR="00606DF7" w:rsidRP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, 15(8), 1133–1146. </w:t>
      </w:r>
      <w:hyperlink r:id="rId50" w:history="1">
        <w:r w:rsidR="00606DF7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val="fr-BE"/>
          </w:rPr>
          <w:t>https://doi.org/10.1080/14740338.2016.1199683</w:t>
        </w:r>
      </w:hyperlink>
      <w:r w:rsidR="00606DF7">
        <w:rPr>
          <w:rFonts w:asciiTheme="majorBidi" w:hAnsiTheme="majorBidi" w:cstheme="majorBidi"/>
          <w:b/>
          <w:bCs/>
          <w:sz w:val="24"/>
          <w:szCs w:val="24"/>
          <w:lang w:val="fr-BE"/>
        </w:rPr>
        <w:t xml:space="preserve"> </w:t>
      </w:r>
    </w:p>
    <w:p w14:paraId="41C423F6" w14:textId="5DCF6233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</w:rPr>
        <w:t xml:space="preserve">29. </w:t>
      </w:r>
      <w:r w:rsidR="006F36E5" w:rsidRPr="006F36E5">
        <w:rPr>
          <w:rFonts w:asciiTheme="majorBidi" w:hAnsiTheme="majorBidi" w:cstheme="majorBidi"/>
          <w:b/>
          <w:bCs/>
          <w:sz w:val="24"/>
          <w:szCs w:val="24"/>
        </w:rPr>
        <w:t xml:space="preserve">Keating, G. M. (2017). </w:t>
      </w:r>
      <w:proofErr w:type="spellStart"/>
      <w:r w:rsidR="006F36E5" w:rsidRPr="006F36E5">
        <w:rPr>
          <w:rFonts w:asciiTheme="majorBidi" w:hAnsiTheme="majorBidi" w:cstheme="majorBidi"/>
          <w:b/>
          <w:bCs/>
          <w:sz w:val="24"/>
          <w:szCs w:val="24"/>
        </w:rPr>
        <w:t>Apremilast</w:t>
      </w:r>
      <w:proofErr w:type="spellEnd"/>
      <w:r w:rsidR="006F36E5" w:rsidRPr="006F36E5">
        <w:rPr>
          <w:rFonts w:asciiTheme="majorBidi" w:hAnsiTheme="majorBidi" w:cstheme="majorBidi"/>
          <w:b/>
          <w:bCs/>
          <w:sz w:val="24"/>
          <w:szCs w:val="24"/>
        </w:rPr>
        <w:t xml:space="preserve">: A review in psoriasis and psoriatic arthritis. Drugs, 77(4), 459–472. </w:t>
      </w:r>
      <w:hyperlink r:id="rId51" w:history="1">
        <w:r w:rsidR="006F36E5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https://doi.org/10.1007/s40265-017-0709-1</w:t>
        </w:r>
      </w:hyperlink>
      <w:r w:rsidR="006F36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C60EAB3" w14:textId="15C7B3A0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30. </w:t>
      </w:r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Cui, J., Philo, L., Nguyen, P., </w:t>
      </w:r>
      <w:proofErr w:type="spellStart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Hofflich</w:t>
      </w:r>
      <w:proofErr w:type="spellEnd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Hernandez, C., Bettencourt, R., Richards, L., </w:t>
      </w:r>
      <w:proofErr w:type="spellStart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Salotti</w:t>
      </w:r>
      <w:proofErr w:type="spellEnd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Bhatt, A., Hooker, J., </w:t>
      </w:r>
      <w:proofErr w:type="spellStart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Haufe</w:t>
      </w:r>
      <w:proofErr w:type="spellEnd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W., Hooker, C., Brenner, D. A., </w:t>
      </w:r>
      <w:proofErr w:type="spellStart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Sirlin</w:t>
      </w:r>
      <w:proofErr w:type="spellEnd"/>
      <w:r w:rsidR="00BF748A" w:rsidRP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 B., &amp; Loomba, R. (2016). Sitagliptin vs. placebo for non-alcoholic fatty liver disease: A randomized controlled trial. Journal of Hepatology, 65(2), 369-376. </w:t>
      </w:r>
      <w:hyperlink r:id="rId52" w:history="1">
        <w:r w:rsidR="00BF748A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https://doi.org/10.1016/j.jhep.2016.04.021</w:t>
        </w:r>
      </w:hyperlink>
      <w:r w:rsidR="00BF748A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Pr="00A83E79">
        <w:rPr>
          <w:rFonts w:asciiTheme="majorBidi" w:hAnsiTheme="majorBidi" w:cstheme="majorBidi"/>
          <w:sz w:val="24"/>
          <w:szCs w:val="24"/>
        </w:rPr>
        <w:t xml:space="preserve"> </w:t>
      </w:r>
    </w:p>
    <w:p w14:paraId="17F64104" w14:textId="51256454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31. </w:t>
      </w:r>
      <w:proofErr w:type="spellStart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Kuchay</w:t>
      </w:r>
      <w:proofErr w:type="spellEnd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 S., Krishan, S., Mishra, S. K., Farooqui, K. J., Singh, M. K., </w:t>
      </w:r>
      <w:proofErr w:type="spellStart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Wasir</w:t>
      </w:r>
      <w:proofErr w:type="spellEnd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S., Bansal, B., Kaur, P., </w:t>
      </w:r>
      <w:proofErr w:type="spellStart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Jevalikar</w:t>
      </w:r>
      <w:proofErr w:type="spellEnd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G., Gill, H. K., Choudhary, N. S., &amp; </w:t>
      </w:r>
      <w:proofErr w:type="spellStart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Mithal</w:t>
      </w:r>
      <w:proofErr w:type="spellEnd"/>
      <w:r w:rsidR="000B7B52" w:rsidRP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A. (2018). Effect of empagliflozin on liver fat in patients with type 2 diabetes and nonalcoholic fatty liver disease: a randomized controlled trial (E-LIFT trial). Diabetes Care, 41(8), 1801-1808. </w:t>
      </w:r>
      <w:hyperlink r:id="rId53" w:history="1">
        <w:r w:rsidR="000B7B52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https://doi.org/10.2337/dc18-0165</w:t>
        </w:r>
      </w:hyperlink>
      <w:r w:rsidR="000B7B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09C211AC" w14:textId="500FF16B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32. </w:t>
      </w:r>
      <w:r w:rsidR="00731D25" w:rsidRP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Lee, Y. H., Kim, J. H., Kim, S. R., </w:t>
      </w:r>
      <w:proofErr w:type="spellStart"/>
      <w:r w:rsidR="00731D25" w:rsidRP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Jin</w:t>
      </w:r>
      <w:proofErr w:type="spellEnd"/>
      <w:r w:rsidR="00731D25" w:rsidRP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 Y., Rhee, E. J., Cho, Y. M., &amp; Lee, B. W. (2017). </w:t>
      </w:r>
      <w:proofErr w:type="spellStart"/>
      <w:r w:rsidR="00731D25" w:rsidRP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Lobeglitazone</w:t>
      </w:r>
      <w:proofErr w:type="spellEnd"/>
      <w:r w:rsidR="00731D25" w:rsidRP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 novel thiazolidinedione, improves non-alcoholic fatty liver disease in type 2 diabetes: its efficacy and predictive factors related to responsiveness. *Journal of Korean Medical Science*, *32*(1), 60-69. </w:t>
      </w:r>
      <w:hyperlink r:id="rId54" w:history="1">
        <w:r w:rsidR="00731D25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https://doi.org/10.3346/jkms.2017.32.1.60</w:t>
        </w:r>
      </w:hyperlink>
      <w:r w:rsidR="00731D2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504CB7AA" w14:textId="3D758F70" w:rsidR="00A83E79" w:rsidRPr="002220DD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33. </w:t>
      </w:r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Shimizu, M., Suzuki, K., Kato, K.,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Jojima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Iijima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Murohisa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Iijima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Takekawa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Usui, I.,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Hiraishi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&amp; </w:t>
      </w:r>
      <w:proofErr w:type="spellStart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Aso</w:t>
      </w:r>
      <w:proofErr w:type="spellEnd"/>
      <w:r w:rsidR="00951E76" w:rsidRP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Y. (2019). Evaluation of the effects of dapagliflozin, a sodium-glucose co-transporter-2 inhibitor, on hepatic steatosis and fibrosis using transient elastography in patients with type 2 diabetes and non-alcoholic fatty liver disease. Diabetes, Obesity and Metabolism, 21(2), 285-292. </w:t>
      </w:r>
      <w:hyperlink r:id="rId55" w:history="1">
        <w:r w:rsidR="00951E76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https://doi.org/10.1111/dom.13520</w:t>
        </w:r>
      </w:hyperlink>
      <w:r w:rsidR="00951E76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606818E0" w14:textId="477D5494" w:rsidR="00A83E79" w:rsidRPr="00A83E79" w:rsidRDefault="00A83E79" w:rsidP="00A83E79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lastRenderedPageBreak/>
        <w:t xml:space="preserve">34. </w:t>
      </w:r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Loomba, R.,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Sirlin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 B., Ang, B., Bettencourt, R., Jain, R.,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Salotti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Soaft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L., Hooker, J.,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Kono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Y., Bhatt, A., Hernandez, L., Nguyen, P.,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Noureddin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Haufe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W., Hooker, C., Yin, M.,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Ehman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R., Lin, G. Y., </w:t>
      </w:r>
      <w:proofErr w:type="spellStart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Valasek</w:t>
      </w:r>
      <w:proofErr w:type="spellEnd"/>
      <w:r w:rsidR="00321207" w:rsidRP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 A., Brenner, D. A., &amp; Richards, L. (2015). Ezetimibe for the treatment of nonalcoholic steatohepatitis: assessment by novel magnetic resonance imaging and magnetic resonance elastography in a randomized trial (MOZART trial). Hepatology, 61(4), 1239-1250. </w:t>
      </w:r>
      <w:hyperlink r:id="rId56" w:history="1">
        <w:r w:rsidR="00321207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https://doi.org/10.1002/hep.27647</w:t>
        </w:r>
      </w:hyperlink>
      <w:r w:rsidR="0032120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524106E9" w14:textId="4522B738" w:rsidR="00A83E79" w:rsidRPr="002220DD" w:rsidRDefault="00A83E79" w:rsidP="002220D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35. </w:t>
      </w:r>
      <w:proofErr w:type="spellStart"/>
      <w:r w:rsidR="00300B18" w:rsidRPr="00300B1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Almalki</w:t>
      </w:r>
      <w:proofErr w:type="spellEnd"/>
      <w:r w:rsidR="00300B18" w:rsidRPr="00300B1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R. S. (2024). The Protective Effect of Roflumilast Against Acute Hepatotoxicity Caused by Methotrexate in Wistar Rats: In vivo Evaluation. Drug Design, Development and Therapy, 18, 453-462. </w:t>
      </w:r>
      <w:hyperlink r:id="rId57" w:history="1">
        <w:r w:rsidR="00300B18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https://doi.org/10.2147/DDDT.S438703</w:t>
        </w:r>
      </w:hyperlink>
      <w:r w:rsidR="00300B18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24384345" w14:textId="4748124C" w:rsidR="00A83E79" w:rsidRPr="002220DD" w:rsidRDefault="00A83E79" w:rsidP="002220DD">
      <w:pPr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36. </w:t>
      </w:r>
      <w:proofErr w:type="spellStart"/>
      <w:r w:rsidR="00F86B13" w:rsidRPr="00F86B13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Parivar</w:t>
      </w:r>
      <w:proofErr w:type="spellEnd"/>
      <w:r w:rsidR="00F86B13" w:rsidRPr="00F86B13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, K., Rehman, A., Ara, J., Nahid, S., &amp; </w:t>
      </w:r>
      <w:proofErr w:type="spellStart"/>
      <w:r w:rsidR="00F86B13" w:rsidRPr="00F86B13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>Shaharyar</w:t>
      </w:r>
      <w:proofErr w:type="spellEnd"/>
      <w:r w:rsidR="00F86B13" w:rsidRPr="00F86B13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, A. (2012). Roflumilast attenuates hepatic fibrosis in carbon tetrachloride-induced experimental liver injury in rats. Journal of Investigative Medicine, 60(4), 597–604. </w:t>
      </w:r>
      <w:hyperlink r:id="rId58" w:history="1">
        <w:r w:rsidR="00F86B13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  <w:shd w:val="clear" w:color="auto" w:fill="FFFFFF"/>
          </w:rPr>
          <w:t>https://doi.org/10.2310/JIM.0b013e318250871d</w:t>
        </w:r>
      </w:hyperlink>
      <w:r w:rsidR="00F86B13">
        <w:rPr>
          <w:rFonts w:asciiTheme="majorBidi" w:eastAsia="Times New Roman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59516D1C" w14:textId="1CAEB9C8" w:rsidR="00A83E79" w:rsidRPr="002220DD" w:rsidRDefault="00A83E79" w:rsidP="00A83E79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37. </w:t>
      </w:r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Wang, B., Zhu, X., Yu, S., </w:t>
      </w:r>
      <w:proofErr w:type="spellStart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Xue</w:t>
      </w:r>
      <w:proofErr w:type="spellEnd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Deng, L., Zhang, Y., Zhang, Y., &amp; Liu, Y. (2024). Roflumilast ameliorates GAN diet-induced non-alcoholic fatty liver disease by reducing hepatic steatosis and fibrosis in </w:t>
      </w:r>
      <w:proofErr w:type="spellStart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ob</w:t>
      </w:r>
      <w:proofErr w:type="spellEnd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/</w:t>
      </w:r>
      <w:proofErr w:type="spellStart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ob</w:t>
      </w:r>
      <w:proofErr w:type="spellEnd"/>
      <w:r w:rsidR="00BA1CAF" w:rsidRP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mice. Biochemical and Biophysical Research Communications. </w:t>
      </w:r>
      <w:hyperlink r:id="rId59" w:history="1">
        <w:r w:rsidR="00BA1CAF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https://doi.org/10.1016/j.bbrc.2024.150170</w:t>
        </w:r>
      </w:hyperlink>
      <w:r w:rsidR="00BA1CA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09ECB013" w14:textId="409C86C7" w:rsidR="00A83E79" w:rsidRPr="002220DD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5A612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38. </w:t>
      </w:r>
      <w:proofErr w:type="spellStart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Gyldenløve</w:t>
      </w:r>
      <w:proofErr w:type="spellEnd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Sørensen</w:t>
      </w:r>
      <w:proofErr w:type="spellEnd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J. A., Thomsen, S. F., Fage, S., Iversen, L., </w:t>
      </w:r>
      <w:proofErr w:type="spellStart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Skov</w:t>
      </w:r>
      <w:proofErr w:type="spellEnd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L., </w:t>
      </w:r>
      <w:proofErr w:type="spellStart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Zachariae</w:t>
      </w:r>
      <w:proofErr w:type="spellEnd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C., </w:t>
      </w:r>
      <w:proofErr w:type="spellStart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Egeberg</w:t>
      </w:r>
      <w:proofErr w:type="spellEnd"/>
      <w:r w:rsidR="00C750E8" w:rsidRP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A., &amp; Nielsen, M. L. (2024). Effects of oral roflumilast therapy on body weight and cardiometabolic parameters in patients with psoriasis - results from a randomized controlled trial (PSORRO). Journal of the American Academy of Dermatology, 91(1), 64-71. </w:t>
      </w:r>
      <w:hyperlink r:id="rId60" w:history="1">
        <w:r w:rsidR="00C750E8" w:rsidRPr="00762FA5">
          <w:rPr>
            <w:rStyle w:val="Hyperlink"/>
            <w:rFonts w:asciiTheme="majorBidi" w:eastAsiaTheme="majorEastAsia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https://doi.org/10.1016/j.jaad.2024.02.036</w:t>
        </w:r>
      </w:hyperlink>
      <w:r w:rsidR="00C750E8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18D09595" w14:textId="2557C292" w:rsidR="00A83E79" w:rsidRPr="002220DD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</w:pPr>
      <w:r w:rsidRPr="00A83E79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39.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Möllmann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J.,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Kahles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F.,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Lebherz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C., Kappel, B.,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Baeck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C.,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Tacke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F., Werner, C., Federici, M., Marx, N., &amp; </w:t>
      </w:r>
      <w:proofErr w:type="spellStart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Lehrke</w:t>
      </w:r>
      <w:proofErr w:type="spellEnd"/>
      <w:r w:rsidR="005B5384" w:rsidRP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M. (2017). The PDE4 inhibitor roflumilast reduces weight gain by increasing energy expenditure and leads to improved glucose metabolism. Diabetes, Obesity and Metabolism, 19(4), 496-508. </w:t>
      </w:r>
      <w:hyperlink r:id="rId61" w:history="1">
        <w:r w:rsidR="005B5384" w:rsidRPr="00762FA5">
          <w:rPr>
            <w:rStyle w:val="Hyperlink"/>
            <w:rFonts w:asciiTheme="majorBidi" w:eastAsiaTheme="majorEastAsia" w:hAnsiTheme="majorBidi" w:cstheme="majorBidi"/>
            <w:b/>
            <w:bCs/>
            <w:sz w:val="24"/>
            <w:szCs w:val="24"/>
            <w:shd w:val="clear" w:color="auto" w:fill="FFFFFF"/>
          </w:rPr>
          <w:t>https://doi.org/10.1111/dom.12839</w:t>
        </w:r>
      </w:hyperlink>
      <w:r w:rsidR="005B5384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52176CAA" w14:textId="24522495" w:rsidR="00A83E79" w:rsidRPr="00A83E79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40. </w:t>
      </w:r>
      <w:proofErr w:type="spellStart"/>
      <w:r w:rsidR="00A7476D" w:rsidRPr="00A7476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Hotamisligil</w:t>
      </w:r>
      <w:proofErr w:type="spellEnd"/>
      <w:r w:rsidR="00A7476D" w:rsidRPr="00A7476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G. S., </w:t>
      </w:r>
      <w:proofErr w:type="spellStart"/>
      <w:r w:rsidR="00A7476D" w:rsidRPr="00A7476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Arner</w:t>
      </w:r>
      <w:proofErr w:type="spellEnd"/>
      <w:r w:rsidR="00A7476D" w:rsidRPr="00A7476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P., Caro, J. F., Atkinson, R. L., &amp; Spiegelman, B. M. (1995). Increased adipose tissue expression of tumor necrosis factor-alpha in human obesity and insulin resistance. J Clin Invest, 95, 2409–2415. </w:t>
      </w:r>
      <w:hyperlink r:id="rId62" w:history="1">
        <w:r w:rsidR="00A7476D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https://doi.org/10.1172/JCI117936</w:t>
        </w:r>
      </w:hyperlink>
      <w:r w:rsidR="00A7476D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7D6A5C44" w14:textId="32E88AC8" w:rsidR="00A83E79" w:rsidRPr="00A83E79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41. </w:t>
      </w:r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Drews, G., </w:t>
      </w:r>
      <w:proofErr w:type="spellStart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Krippeit</w:t>
      </w:r>
      <w:proofErr w:type="spellEnd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-Drews, P., &amp; </w:t>
      </w:r>
      <w:proofErr w:type="spellStart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Düfer</w:t>
      </w:r>
      <w:proofErr w:type="spellEnd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 (2010). Oxidative stress and beta-cell dysfunction. </w:t>
      </w:r>
      <w:proofErr w:type="spellStart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Pflügers</w:t>
      </w:r>
      <w:proofErr w:type="spellEnd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Archiv</w:t>
      </w:r>
      <w:proofErr w:type="spellEnd"/>
      <w:r w:rsidR="00936B02" w:rsidRP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- European Journal of Physiology, 460(4), 703–718. </w:t>
      </w:r>
      <w:hyperlink r:id="rId63" w:history="1">
        <w:r w:rsidR="00936B02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https://doi.org/10.1007/s00424-010-0862-9</w:t>
        </w:r>
      </w:hyperlink>
      <w:r w:rsidR="00936B0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0497D423" w14:textId="4C4DC377" w:rsidR="00A83E79" w:rsidRPr="00A83E79" w:rsidRDefault="00A83E79" w:rsidP="00A83E79">
      <w:pPr>
        <w:shd w:val="clear" w:color="auto" w:fill="FFFFFF"/>
        <w:spacing w:after="0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42. </w:t>
      </w:r>
      <w:r w:rsidR="00205EEE" w:rsidRPr="00205EE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Robertson, R. P., &amp; Harmon, J. S. (2007). Pancreatic islet β-cell and oxidative stress: The importance of glutathione peroxidase. FEBS Letters, 581(19), 3743–3748. </w:t>
      </w:r>
      <w:hyperlink r:id="rId64" w:history="1">
        <w:r w:rsidR="00205EEE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https://doi.org/10.1016/j.febslet.2007.03.087</w:t>
        </w:r>
      </w:hyperlink>
      <w:r w:rsidR="00205EE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</w:p>
    <w:p w14:paraId="7A74F981" w14:textId="4D95D45A" w:rsidR="00A83E79" w:rsidRPr="002220DD" w:rsidRDefault="00A83E79" w:rsidP="002220DD">
      <w:pPr>
        <w:keepNext/>
        <w:keepLines/>
        <w:shd w:val="clear" w:color="auto" w:fill="FFFFFF"/>
        <w:spacing w:after="0"/>
        <w:jc w:val="both"/>
        <w:outlineLvl w:val="0"/>
        <w:rPr>
          <w:rFonts w:asciiTheme="majorBidi" w:eastAsia="Times New Roman" w:hAnsiTheme="majorBidi" w:cstheme="majorBidi"/>
          <w:kern w:val="36"/>
          <w:sz w:val="24"/>
          <w:szCs w:val="24"/>
        </w:rPr>
      </w:pPr>
      <w:r w:rsidRPr="00A83E79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43. </w:t>
      </w:r>
      <w:proofErr w:type="spellStart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Wouters</w:t>
      </w:r>
      <w:proofErr w:type="spellEnd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E. F. M., </w:t>
      </w:r>
      <w:proofErr w:type="spellStart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Bredenbröker</w:t>
      </w:r>
      <w:proofErr w:type="spellEnd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D., </w:t>
      </w:r>
      <w:proofErr w:type="spellStart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Teichmann</w:t>
      </w:r>
      <w:proofErr w:type="spellEnd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P., Brose, M., Rabe, K. F., </w:t>
      </w:r>
      <w:proofErr w:type="spellStart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Fabbri</w:t>
      </w:r>
      <w:proofErr w:type="spellEnd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L. M., &amp; </w:t>
      </w:r>
      <w:proofErr w:type="spellStart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>Göke</w:t>
      </w:r>
      <w:proofErr w:type="spellEnd"/>
      <w:r w:rsidR="002A3D9F" w:rsidRP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, B. (2012). Effect of the phosphodiesterase 4 inhibitor roflumilast on glucose metabolism in patients with treatment-naive, newly diagnosed type 2 diabetes mellitus. Journal of Clinical Endocrinology &amp; Metabolism, 97(9), E1720-E1725. </w:t>
      </w:r>
      <w:hyperlink r:id="rId65" w:history="1">
        <w:r w:rsidR="002A3D9F" w:rsidRPr="00762FA5">
          <w:rPr>
            <w:rStyle w:val="Hyperlink"/>
            <w:rFonts w:asciiTheme="majorBidi" w:eastAsiaTheme="majorEastAsia" w:hAnsiTheme="majorBidi" w:cstheme="majorBidi"/>
            <w:b/>
            <w:bCs/>
            <w:sz w:val="24"/>
            <w:szCs w:val="24"/>
            <w:shd w:val="clear" w:color="auto" w:fill="FFFFFF"/>
          </w:rPr>
          <w:t>https://doi.org/10.1210/jc.2011-2886</w:t>
        </w:r>
      </w:hyperlink>
      <w:r w:rsidR="002A3D9F">
        <w:rPr>
          <w:rFonts w:asciiTheme="majorBidi" w:eastAsiaTheme="majorEastAsia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eastAsiaTheme="majorEastAsia" w:hAnsiTheme="majorBidi" w:cstheme="majorBidi"/>
          <w:sz w:val="24"/>
          <w:szCs w:val="24"/>
          <w:shd w:val="clear" w:color="auto" w:fill="FFFFFF"/>
        </w:rPr>
        <w:t xml:space="preserve"> </w:t>
      </w:r>
    </w:p>
    <w:p w14:paraId="07922889" w14:textId="78B25A78" w:rsidR="00A83E79" w:rsidRPr="002220DD" w:rsidRDefault="00A83E79" w:rsidP="002220DD">
      <w:pPr>
        <w:shd w:val="clear" w:color="auto" w:fill="FFFFFF"/>
        <w:spacing w:after="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A83E7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44. </w:t>
      </w:r>
      <w:r w:rsidR="00A85AFA" w:rsidRPr="00A85AF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Wu, C., &amp; Rajagopalan, S. (2016). Phosphodiesterase-4 inhibition as a therapeutic strategy for metabolic disorders. Obesity Reviews. </w:t>
      </w:r>
      <w:hyperlink r:id="rId66" w:history="1">
        <w:r w:rsidR="00A85AFA" w:rsidRPr="00762FA5">
          <w:rPr>
            <w:rStyle w:val="Hyperlink"/>
            <w:rFonts w:asciiTheme="majorBidi" w:eastAsia="Times New Roman" w:hAnsiTheme="majorBidi" w:cstheme="majorBidi"/>
            <w:b/>
            <w:bCs/>
            <w:sz w:val="24"/>
            <w:szCs w:val="24"/>
          </w:rPr>
          <w:t>https://doi.org/10.1111/obr.12385</w:t>
        </w:r>
      </w:hyperlink>
      <w:r w:rsidR="00A85AF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A83E79">
        <w:rPr>
          <w:rFonts w:asciiTheme="majorBidi" w:eastAsia="Times New Roman" w:hAnsiTheme="majorBidi" w:cstheme="majorBidi"/>
          <w:sz w:val="24"/>
          <w:szCs w:val="24"/>
        </w:rPr>
        <w:t xml:space="preserve"> </w:t>
      </w:r>
    </w:p>
    <w:p w14:paraId="15A46007" w14:textId="6E70C351" w:rsidR="00A83E79" w:rsidRPr="002220DD" w:rsidRDefault="00A83E79" w:rsidP="002220DD">
      <w:pPr>
        <w:tabs>
          <w:tab w:val="left" w:pos="1499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45. </w:t>
      </w:r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White, W. B., Cooke, G. E., </w:t>
      </w:r>
      <w:proofErr w:type="spellStart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Kowey</w:t>
      </w:r>
      <w:proofErr w:type="spellEnd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P. R., Calverley, P. M. A., </w:t>
      </w:r>
      <w:proofErr w:type="spellStart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Bredenbröker</w:t>
      </w:r>
      <w:proofErr w:type="spellEnd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D., Goehring, U. M., Zhu, H., </w:t>
      </w:r>
      <w:proofErr w:type="spellStart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Lakkis</w:t>
      </w:r>
      <w:proofErr w:type="spellEnd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</w:t>
      </w:r>
      <w:proofErr w:type="spellStart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Mosberg</w:t>
      </w:r>
      <w:proofErr w:type="spellEnd"/>
      <w:r w:rsidR="00052615" w:rsidRP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Rowe, P., &amp; Rabe, K. F. (2013). Cardiovascular safety in patients receiving roflumilast for the treatment of COPD. Chest, 144(3), 758–765. </w:t>
      </w:r>
      <w:hyperlink r:id="rId67" w:history="1">
        <w:r w:rsidR="00052615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https://doi.org/10.1378/chest.12-2332</w:t>
        </w:r>
      </w:hyperlink>
      <w:r w:rsidR="0005261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A83E79">
        <w:rPr>
          <w:rFonts w:asciiTheme="majorBidi" w:hAnsiTheme="majorBidi" w:cstheme="majorBidi"/>
          <w:sz w:val="24"/>
          <w:szCs w:val="24"/>
        </w:rPr>
        <w:t xml:space="preserve"> </w:t>
      </w:r>
    </w:p>
    <w:p w14:paraId="748C99B0" w14:textId="0388C0EB" w:rsidR="00A83E79" w:rsidRDefault="00A83E79" w:rsidP="00A83E7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A83E79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46. </w:t>
      </w:r>
      <w:r w:rsidR="00A87052" w:rsidRPr="00A870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Bissell, D. M., </w:t>
      </w:r>
      <w:proofErr w:type="spellStart"/>
      <w:r w:rsidR="00A87052" w:rsidRPr="00A870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Roulot</w:t>
      </w:r>
      <w:proofErr w:type="spellEnd"/>
      <w:r w:rsidR="00A87052" w:rsidRPr="00A870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D., &amp; George, J. (2001). Transforming growth factor beta and the liver. Hepatology, 34(5), 859–867. </w:t>
      </w:r>
      <w:hyperlink r:id="rId68" w:history="1">
        <w:r w:rsidR="00A87052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https://doi.org/10.1053/jhep.2001.28457</w:t>
        </w:r>
      </w:hyperlink>
      <w:r w:rsidR="00A87052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</w:p>
    <w:p w14:paraId="50F0FDAE" w14:textId="726AF9D3" w:rsidR="005E4DDE" w:rsidRDefault="005E4DDE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E4DDE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lastRenderedPageBreak/>
        <w:t xml:space="preserve">47.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Gyldenløve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M.,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Meteran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H.,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Sørensen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 A., Fage, S., Yao, Y.,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Lindhardsen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J., Nissen, C. V.,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Todberg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T., Thomsen, S. F.,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Skov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L.,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Zachariae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C., Iversen, L., Nielsen, M. L., &amp; </w:t>
      </w:r>
      <w:proofErr w:type="spellStart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Egeberg</w:t>
      </w:r>
      <w:proofErr w:type="spellEnd"/>
      <w:r w:rsidR="00343767" w:rsidRP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, A. (2023). Efficacy and safety of oral roflumilast for moderate-to-severe psoriasis-a randomized controlled trial (PSORRO). Lancet Regional Health - Europe, 30, 100639. </w:t>
      </w:r>
      <w:hyperlink r:id="rId69" w:history="1">
        <w:r w:rsidR="00343767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https://doi.org/10.1016/j.lanepe.2023.100639</w:t>
        </w:r>
      </w:hyperlink>
      <w:r w:rsidR="00343767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</w:t>
      </w:r>
      <w:r w:rsidRPr="005E4DDE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</w:p>
    <w:p w14:paraId="7E311E8F" w14:textId="05E2CBB4" w:rsidR="00D60320" w:rsidRPr="00FE5DDC" w:rsidRDefault="00D60320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48.</w:t>
      </w: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Belfort, R., Harrison, S. A., Brown, K., Darland, C., Finch, J., Hardies, J.,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Balas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B.,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Gastaldelli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A., Tio, F.,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Pulcini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J.,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Berria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R., Ma, J. Z., Dwivedi, S.,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Havranek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R.,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Fincke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C.,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DeFronzo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R.,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Bannayan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G. A., Schenker, S., &amp; </w:t>
      </w:r>
      <w:proofErr w:type="spellStart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>Cusi</w:t>
      </w:r>
      <w:proofErr w:type="spellEnd"/>
      <w:r w:rsidR="00B23227" w:rsidRPr="00B23227">
        <w:rPr>
          <w:rFonts w:asciiTheme="majorBidi" w:hAnsiTheme="majorBidi" w:cstheme="majorBidi"/>
          <w:b/>
          <w:bCs/>
          <w:sz w:val="24"/>
          <w:szCs w:val="24"/>
        </w:rPr>
        <w:t xml:space="preserve">, K. (2006). A placebo-controlled trial of pioglitazone in subjects with nonalcoholic steatohepatitis. N. Engl. J. Med., 355, 2297–2307. </w:t>
      </w:r>
      <w:hyperlink r:id="rId70" w:history="1">
        <w:r w:rsidR="00B23227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https://doi.org/10.1056/NEJMoa060326</w:t>
        </w:r>
      </w:hyperlink>
      <w:r w:rsidR="00B232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AD1316A" w14:textId="73973467" w:rsidR="00D60320" w:rsidRPr="00FE5DDC" w:rsidRDefault="00D60320" w:rsidP="005E4DDE">
      <w:pPr>
        <w:shd w:val="clear" w:color="auto" w:fill="FFFFFF"/>
        <w:jc w:val="both"/>
        <w:textAlignment w:val="top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49. </w:t>
      </w:r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 xml:space="preserve">Cui, J., Philo, L., Nguyen, P., </w:t>
      </w:r>
      <w:proofErr w:type="spellStart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>Hofflich</w:t>
      </w:r>
      <w:proofErr w:type="spellEnd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 xml:space="preserve">, H., Hernandez, C., Bettencourt, R., Richards, L., </w:t>
      </w:r>
      <w:proofErr w:type="spellStart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>Salotti</w:t>
      </w:r>
      <w:proofErr w:type="spellEnd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 xml:space="preserve">, J., Bhatt, A., Hooker, J., </w:t>
      </w:r>
      <w:proofErr w:type="spellStart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>Haufe</w:t>
      </w:r>
      <w:proofErr w:type="spellEnd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 xml:space="preserve">, W., Hooker, C., Brenner, D.A., </w:t>
      </w:r>
      <w:proofErr w:type="spellStart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>Sirlin</w:t>
      </w:r>
      <w:proofErr w:type="spellEnd"/>
      <w:r w:rsidR="00C168FA" w:rsidRPr="00C168FA">
        <w:rPr>
          <w:rFonts w:asciiTheme="majorBidi" w:hAnsiTheme="majorBidi" w:cstheme="majorBidi"/>
          <w:b/>
          <w:bCs/>
          <w:sz w:val="24"/>
          <w:szCs w:val="24"/>
        </w:rPr>
        <w:t xml:space="preserve">, C.B., &amp; Loomba, R. (2016). Sitagliptin vs. placebo for non-alcoholic fatty liver disease: A randomized controlled trial. Journal of Hepatology, 65, 369–376. </w:t>
      </w:r>
      <w:hyperlink r:id="rId71" w:history="1">
        <w:r w:rsidR="00C168FA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https://doi.org/10.1016/j.jhep.2016.04.021</w:t>
        </w:r>
      </w:hyperlink>
      <w:r w:rsidR="00C168F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2C903A6E" w14:textId="3C0A8FD1" w:rsidR="00D60320" w:rsidRPr="00FE5DDC" w:rsidRDefault="00D60320" w:rsidP="005E4DDE">
      <w:pPr>
        <w:shd w:val="clear" w:color="auto" w:fill="FFFFFF"/>
        <w:jc w:val="both"/>
        <w:textAlignment w:val="top"/>
        <w:rPr>
          <w:rFonts w:asciiTheme="majorBidi" w:eastAsia="Times New Roman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50. </w:t>
      </w:r>
      <w:proofErr w:type="spellStart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>Kuchay</w:t>
      </w:r>
      <w:proofErr w:type="spellEnd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 xml:space="preserve">, M. S., Krishan, S., Mishra, S. K., Farooqui, K. J., Singh, M. K., </w:t>
      </w:r>
      <w:proofErr w:type="spellStart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>Wasir</w:t>
      </w:r>
      <w:proofErr w:type="spellEnd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 xml:space="preserve">, J. S., Bansal, B., Kaur, P., </w:t>
      </w:r>
      <w:proofErr w:type="spellStart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>Jevalikar</w:t>
      </w:r>
      <w:proofErr w:type="spellEnd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 xml:space="preserve">, G., Gill, H. K., Choudhary, N. S., &amp; </w:t>
      </w:r>
      <w:proofErr w:type="spellStart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>Mithal</w:t>
      </w:r>
      <w:proofErr w:type="spellEnd"/>
      <w:r w:rsidR="004B6599" w:rsidRPr="004B6599">
        <w:rPr>
          <w:rFonts w:asciiTheme="majorBidi" w:hAnsiTheme="majorBidi" w:cstheme="majorBidi"/>
          <w:b/>
          <w:bCs/>
          <w:sz w:val="24"/>
          <w:szCs w:val="24"/>
        </w:rPr>
        <w:t xml:space="preserve">, A. (2018). Effect of empagliflozin on liver fat in patients with type 2 diabetes and nonalcoholic fatty liver disease: A randomized controlled trial (E-LIFT trial). Diabetes Care, 41, 1801–1808. </w:t>
      </w:r>
      <w:hyperlink r:id="rId72" w:history="1">
        <w:r w:rsidR="004B6599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https://doi.org/10.2337/dc18-0165</w:t>
        </w:r>
      </w:hyperlink>
      <w:r w:rsidR="004B65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EA85C0A" w14:textId="5F01C3E7" w:rsidR="00FE5DDC" w:rsidRPr="002220DD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>51.</w:t>
      </w:r>
      <w:r w:rsidR="000F795F" w:rsidRPr="000F795F">
        <w:t xml:space="preserve"> </w:t>
      </w:r>
      <w:r w:rsidR="000F795F" w:rsidRPr="000F795F">
        <w:rPr>
          <w:rFonts w:asciiTheme="majorBidi" w:hAnsiTheme="majorBidi" w:cstheme="majorBidi"/>
          <w:b/>
          <w:bCs/>
          <w:sz w:val="24"/>
          <w:szCs w:val="24"/>
        </w:rPr>
        <w:t xml:space="preserve">Lee, Y. H., Kim, J. H., Kim, S. R., </w:t>
      </w:r>
      <w:proofErr w:type="spellStart"/>
      <w:r w:rsidR="000F795F" w:rsidRPr="000F795F">
        <w:rPr>
          <w:rFonts w:asciiTheme="majorBidi" w:hAnsiTheme="majorBidi" w:cstheme="majorBidi"/>
          <w:b/>
          <w:bCs/>
          <w:sz w:val="24"/>
          <w:szCs w:val="24"/>
        </w:rPr>
        <w:t>Jin</w:t>
      </w:r>
      <w:proofErr w:type="spellEnd"/>
      <w:r w:rsidR="000F795F" w:rsidRPr="000F795F">
        <w:rPr>
          <w:rFonts w:asciiTheme="majorBidi" w:hAnsiTheme="majorBidi" w:cstheme="majorBidi"/>
          <w:b/>
          <w:bCs/>
          <w:sz w:val="24"/>
          <w:szCs w:val="24"/>
        </w:rPr>
        <w:t xml:space="preserve">, H. Y., Rhee, E. J., Cho, Y. M., &amp; Lee, B. W. (2017). </w:t>
      </w:r>
      <w:proofErr w:type="spellStart"/>
      <w:r w:rsidR="000F795F" w:rsidRPr="000F795F">
        <w:rPr>
          <w:rFonts w:asciiTheme="majorBidi" w:hAnsiTheme="majorBidi" w:cstheme="majorBidi"/>
          <w:b/>
          <w:bCs/>
          <w:sz w:val="24"/>
          <w:szCs w:val="24"/>
        </w:rPr>
        <w:t>Lobeglitazone</w:t>
      </w:r>
      <w:proofErr w:type="spellEnd"/>
      <w:r w:rsidR="000F795F" w:rsidRPr="000F795F">
        <w:rPr>
          <w:rFonts w:asciiTheme="majorBidi" w:hAnsiTheme="majorBidi" w:cstheme="majorBidi"/>
          <w:b/>
          <w:bCs/>
          <w:sz w:val="24"/>
          <w:szCs w:val="24"/>
        </w:rPr>
        <w:t xml:space="preserve">, a novel thiazolidinedione, improves non-alcoholic fatty liver disease in type 2 diabetes: its efficacy and predictive factors related to responsiveness. *Journal of Korean Medical Science*, *32*(1), 60–69. </w:t>
      </w:r>
      <w:hyperlink r:id="rId73" w:history="1">
        <w:r w:rsidR="000F795F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https://doi.org/10.3346/jkms.2017.32.1.60</w:t>
        </w:r>
      </w:hyperlink>
      <w:r w:rsidR="000F795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1BDFEB2A" w14:textId="710260CD" w:rsidR="00FE5DDC" w:rsidRPr="002220DD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52. </w:t>
      </w:r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Loomba, R.,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Sirlin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C. B., Ang, B., Bettencourt, R., Jain, R.,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Salotti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J.,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Soaft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L., Hooker, J.,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Kono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Y., Bhatt, A., Hernandez, L., Nguyen, P.,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Noureddin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M.,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Haufe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W., Hooker, C., Yin, M.,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Ehman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R., Lin, G. Y., </w:t>
      </w:r>
      <w:proofErr w:type="spellStart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>Valasek</w:t>
      </w:r>
      <w:proofErr w:type="spellEnd"/>
      <w:r w:rsidR="00D72307" w:rsidRPr="00D72307">
        <w:rPr>
          <w:rFonts w:asciiTheme="majorBidi" w:hAnsiTheme="majorBidi" w:cstheme="majorBidi"/>
          <w:b/>
          <w:bCs/>
          <w:sz w:val="24"/>
          <w:szCs w:val="24"/>
        </w:rPr>
        <w:t xml:space="preserve">, M. A., Brenner, D. A., &amp; Richards, L. (2015). Ezetimibe for the treatment of nonalcoholic steatohepatitis: Assessment by novel magnetic resonance imaging and magnetic resonance elastography in a randomized trial (MOZART trial). Hepatology, 61(4), 1239–1250. </w:t>
      </w:r>
      <w:hyperlink r:id="rId74" w:history="1">
        <w:r w:rsidR="00D72307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https://doi.org/10.1002/hep.27647</w:t>
        </w:r>
      </w:hyperlink>
      <w:r w:rsidR="00D723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784D63BA" w14:textId="30A4F45F" w:rsidR="00FE5DDC" w:rsidRPr="002220DD" w:rsidRDefault="00D8794F" w:rsidP="005E4DDE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53. </w:t>
      </w:r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Shimizu, M., Suzuki, K., Kato, K.,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Jojima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T.,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Iijima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T.,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Murohisa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T.,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Iijima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M.,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Takekawa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H., Usui, I.,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Hiraishi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H., &amp; </w:t>
      </w:r>
      <w:proofErr w:type="spellStart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>Aso</w:t>
      </w:r>
      <w:proofErr w:type="spellEnd"/>
      <w:r w:rsidR="0085496F" w:rsidRPr="0085496F">
        <w:rPr>
          <w:rFonts w:asciiTheme="majorBidi" w:hAnsiTheme="majorBidi" w:cstheme="majorBidi"/>
          <w:b/>
          <w:bCs/>
          <w:sz w:val="24"/>
          <w:szCs w:val="24"/>
        </w:rPr>
        <w:t xml:space="preserve">, Y. (2019). Evaluation of the effects of dapagliflozin, a sodium-glucose co-transporter-2 inhibitor, on hepatic steatosis and fibrosis using transient elastography in patients with type 2 diabetes and non-alcoholic fatty liver disease. Diabetes, Obesity and Metabolism, 21(2), 285–292. </w:t>
      </w:r>
      <w:hyperlink r:id="rId75" w:history="1">
        <w:r w:rsidR="0085496F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https://doi.org/10.1111/dom.13520</w:t>
        </w:r>
      </w:hyperlink>
      <w:r w:rsidR="0085496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5791A9A" w14:textId="4BFBDF18" w:rsidR="00D8794F" w:rsidRPr="00FE5DDC" w:rsidRDefault="00D8794F" w:rsidP="005E4DDE">
      <w:pPr>
        <w:spacing w:after="0"/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</w:rPr>
      </w:pPr>
      <w:r w:rsidRPr="00FE5DDC">
        <w:rPr>
          <w:rFonts w:asciiTheme="majorBidi" w:hAnsiTheme="majorBidi" w:cstheme="majorBidi"/>
          <w:b/>
          <w:bCs/>
          <w:sz w:val="24"/>
          <w:szCs w:val="24"/>
        </w:rPr>
        <w:t xml:space="preserve">54. </w:t>
      </w:r>
      <w:proofErr w:type="spellStart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>Zein</w:t>
      </w:r>
      <w:proofErr w:type="spellEnd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 xml:space="preserve">, C. O., </w:t>
      </w:r>
      <w:proofErr w:type="spellStart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>Yerian</w:t>
      </w:r>
      <w:proofErr w:type="spellEnd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 xml:space="preserve">, L. M., </w:t>
      </w:r>
      <w:proofErr w:type="spellStart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>Gogate</w:t>
      </w:r>
      <w:proofErr w:type="spellEnd"/>
      <w:r w:rsidR="00EA070E" w:rsidRPr="00EA070E">
        <w:rPr>
          <w:rFonts w:asciiTheme="majorBidi" w:hAnsiTheme="majorBidi" w:cstheme="majorBidi"/>
          <w:b/>
          <w:bCs/>
          <w:sz w:val="24"/>
          <w:szCs w:val="24"/>
        </w:rPr>
        <w:t xml:space="preserve">, P., Lopez, R., Kirwan, J. P., Feldstein, A. E., &amp; McCullough, A. J. (2011). Pentoxifylline improves nonalcoholic steatohepatitis: a randomized placebo-controlled trial. Hepatology, 54, 1610–1619. </w:t>
      </w:r>
      <w:hyperlink r:id="rId76" w:history="1">
        <w:r w:rsidR="00EA070E" w:rsidRPr="00762FA5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https://doi.org/10.1002/hep.24544</w:t>
        </w:r>
      </w:hyperlink>
      <w:r w:rsidR="00EA070E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sectPr w:rsidR="00D8794F" w:rsidRPr="00FE5DDC" w:rsidSect="001601E0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7DD14" w14:textId="77777777" w:rsidR="004D3F05" w:rsidRDefault="004D3F05" w:rsidP="001601E0">
      <w:pPr>
        <w:spacing w:after="0" w:line="240" w:lineRule="auto"/>
      </w:pPr>
      <w:r>
        <w:separator/>
      </w:r>
    </w:p>
  </w:endnote>
  <w:endnote w:type="continuationSeparator" w:id="0">
    <w:p w14:paraId="014F9DF8" w14:textId="77777777" w:rsidR="004D3F05" w:rsidRDefault="004D3F05" w:rsidP="0016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5C24E" w14:textId="77777777" w:rsidR="00F822D9" w:rsidRDefault="00F822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F6140" w14:textId="77777777" w:rsidR="00F822D9" w:rsidRDefault="00F822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18D8C" w14:textId="77777777" w:rsidR="00F822D9" w:rsidRDefault="00F822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8FA00" w14:textId="77777777" w:rsidR="0068762E" w:rsidRDefault="0068762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8F1E4" w14:textId="77777777" w:rsidR="0068762E" w:rsidRDefault="0068762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E09E1F" w14:textId="77777777" w:rsidR="0068762E" w:rsidRDefault="0068762E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DDE81" w14:textId="77777777" w:rsidR="0068762E" w:rsidRDefault="0068762E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639036"/>
      <w:docPartObj>
        <w:docPartGallery w:val="Page Numbers (Bottom of Page)"/>
        <w:docPartUnique/>
      </w:docPartObj>
    </w:sdtPr>
    <w:sdtEndPr/>
    <w:sdtContent>
      <w:p w14:paraId="79E034AD" w14:textId="2A460DB7" w:rsidR="0068762E" w:rsidRDefault="006876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070E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14:paraId="2951D40C" w14:textId="77777777" w:rsidR="0068762E" w:rsidRDefault="0068762E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2C46" w14:textId="77777777" w:rsidR="0068762E" w:rsidRDefault="00687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79C7A" w14:textId="77777777" w:rsidR="004D3F05" w:rsidRDefault="004D3F05" w:rsidP="001601E0">
      <w:pPr>
        <w:spacing w:after="0" w:line="240" w:lineRule="auto"/>
      </w:pPr>
      <w:r>
        <w:separator/>
      </w:r>
    </w:p>
  </w:footnote>
  <w:footnote w:type="continuationSeparator" w:id="0">
    <w:p w14:paraId="62DF5673" w14:textId="77777777" w:rsidR="004D3F05" w:rsidRDefault="004D3F05" w:rsidP="0016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EBDDE" w14:textId="531B9B7B" w:rsidR="00F822D9" w:rsidRDefault="00F822D9">
    <w:pPr>
      <w:pStyle w:val="Header"/>
    </w:pPr>
    <w:r>
      <w:rPr>
        <w:noProof/>
      </w:rPr>
      <w:pict w14:anchorId="133AD5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1" o:spid="_x0000_s2050" type="#_x0000_t136" style="position:absolute;margin-left:0;margin-top:0;width:640.55pt;height:120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EB9F7" w14:textId="1329A287" w:rsidR="00F822D9" w:rsidRDefault="00F822D9">
    <w:pPr>
      <w:pStyle w:val="Header"/>
    </w:pPr>
    <w:r>
      <w:rPr>
        <w:noProof/>
      </w:rPr>
      <w:pict w14:anchorId="72326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2" o:spid="_x0000_s2051" type="#_x0000_t136" style="position:absolute;margin-left:0;margin-top:0;width:640.55pt;height:120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4AAA8" w14:textId="4BEC4796" w:rsidR="00F822D9" w:rsidRDefault="00F822D9">
    <w:pPr>
      <w:pStyle w:val="Header"/>
    </w:pPr>
    <w:r>
      <w:rPr>
        <w:noProof/>
      </w:rPr>
      <w:pict w14:anchorId="5F39EA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0" o:spid="_x0000_s2049" type="#_x0000_t136" style="position:absolute;margin-left:0;margin-top:0;width:640.55pt;height:120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67F24" w14:textId="4A41E2AE" w:rsidR="0068762E" w:rsidRDefault="00F822D9">
    <w:pPr>
      <w:pStyle w:val="Header"/>
    </w:pPr>
    <w:r>
      <w:rPr>
        <w:noProof/>
      </w:rPr>
      <w:pict w14:anchorId="0C76F2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4" o:spid="_x0000_s2053" type="#_x0000_t136" style="position:absolute;margin-left:0;margin-top:0;width:640.55pt;height:120.8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C8977" w14:textId="204403B1" w:rsidR="0068762E" w:rsidRDefault="00F822D9">
    <w:pPr>
      <w:pStyle w:val="Header"/>
    </w:pPr>
    <w:r>
      <w:rPr>
        <w:noProof/>
      </w:rPr>
      <w:pict w14:anchorId="7A656E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5" o:spid="_x0000_s2054" type="#_x0000_t136" style="position:absolute;margin-left:0;margin-top:0;width:640.55pt;height:120.8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2E28F" w14:textId="78B8F9D5" w:rsidR="0068762E" w:rsidRDefault="00F822D9">
    <w:pPr>
      <w:pStyle w:val="Header"/>
    </w:pPr>
    <w:r>
      <w:rPr>
        <w:noProof/>
      </w:rPr>
      <w:pict w14:anchorId="18EDE0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3" o:spid="_x0000_s2052" type="#_x0000_t136" style="position:absolute;margin-left:0;margin-top:0;width:640.55pt;height:120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2B64D" w14:textId="274963EA" w:rsidR="0068762E" w:rsidRDefault="00F822D9">
    <w:pPr>
      <w:pStyle w:val="Header"/>
    </w:pPr>
    <w:r>
      <w:rPr>
        <w:noProof/>
      </w:rPr>
      <w:pict w14:anchorId="7FBA40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7" o:spid="_x0000_s2056" type="#_x0000_t136" style="position:absolute;margin-left:0;margin-top:0;width:640.55pt;height:120.8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646FB" w14:textId="7EA48507" w:rsidR="0068762E" w:rsidRDefault="00F822D9">
    <w:pPr>
      <w:pStyle w:val="Header"/>
    </w:pPr>
    <w:r>
      <w:rPr>
        <w:noProof/>
      </w:rPr>
      <w:pict w14:anchorId="2FAF9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8" o:spid="_x0000_s2057" type="#_x0000_t136" style="position:absolute;margin-left:0;margin-top:0;width:640.55pt;height:120.8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EB495" w14:textId="68E4C446" w:rsidR="0068762E" w:rsidRDefault="00F822D9">
    <w:pPr>
      <w:pStyle w:val="Header"/>
    </w:pPr>
    <w:r>
      <w:rPr>
        <w:noProof/>
      </w:rPr>
      <w:pict w14:anchorId="4FD63C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83762756" o:spid="_x0000_s2055" type="#_x0000_t136" style="position:absolute;margin-left:0;margin-top:0;width:640.55pt;height:120.8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E023D"/>
    <w:multiLevelType w:val="hybridMultilevel"/>
    <w:tmpl w:val="10200AEC"/>
    <w:lvl w:ilvl="0" w:tplc="704810D8">
      <w:start w:val="1"/>
      <w:numFmt w:val="decimal"/>
      <w:lvlText w:val="%1."/>
      <w:lvlJc w:val="left"/>
      <w:pPr>
        <w:ind w:left="1000" w:hanging="361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en-US" w:eastAsia="en-US" w:bidi="ar-SA"/>
      </w:rPr>
    </w:lvl>
    <w:lvl w:ilvl="1" w:tplc="8666786E">
      <w:start w:val="1"/>
      <w:numFmt w:val="upperLetter"/>
      <w:lvlText w:val="%2."/>
      <w:lvlJc w:val="left"/>
      <w:pPr>
        <w:ind w:left="1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826E2F90">
      <w:numFmt w:val="bullet"/>
      <w:lvlText w:val="•"/>
      <w:lvlJc w:val="left"/>
      <w:pPr>
        <w:ind w:left="1720" w:hanging="360"/>
      </w:pPr>
      <w:rPr>
        <w:rFonts w:hint="default"/>
        <w:lang w:val="en-US" w:eastAsia="en-US" w:bidi="ar-SA"/>
      </w:rPr>
    </w:lvl>
    <w:lvl w:ilvl="3" w:tplc="36A6C808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4" w:tplc="958EE61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5" w:tplc="C7D4AE54">
      <w:numFmt w:val="bullet"/>
      <w:lvlText w:val="•"/>
      <w:lvlJc w:val="left"/>
      <w:pPr>
        <w:ind w:left="5185" w:hanging="360"/>
      </w:pPr>
      <w:rPr>
        <w:rFonts w:hint="default"/>
        <w:lang w:val="en-US" w:eastAsia="en-US" w:bidi="ar-SA"/>
      </w:rPr>
    </w:lvl>
    <w:lvl w:ilvl="6" w:tplc="3738D8CC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ar-SA"/>
      </w:rPr>
    </w:lvl>
    <w:lvl w:ilvl="7" w:tplc="944E03D8">
      <w:numFmt w:val="bullet"/>
      <w:lvlText w:val="•"/>
      <w:lvlJc w:val="left"/>
      <w:pPr>
        <w:ind w:left="7495" w:hanging="360"/>
      </w:pPr>
      <w:rPr>
        <w:rFonts w:hint="default"/>
        <w:lang w:val="en-US" w:eastAsia="en-US" w:bidi="ar-SA"/>
      </w:rPr>
    </w:lvl>
    <w:lvl w:ilvl="8" w:tplc="EDC43AF2">
      <w:numFmt w:val="bullet"/>
      <w:lvlText w:val="•"/>
      <w:lvlJc w:val="left"/>
      <w:pPr>
        <w:ind w:left="865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342F44"/>
    <w:multiLevelType w:val="multilevel"/>
    <w:tmpl w:val="F7DC6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9B7769"/>
    <w:multiLevelType w:val="multilevel"/>
    <w:tmpl w:val="8B0CF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60DD4"/>
    <w:multiLevelType w:val="hybridMultilevel"/>
    <w:tmpl w:val="81AC392E"/>
    <w:lvl w:ilvl="0" w:tplc="0C8A68F2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87DA562E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8D44011A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C2B07B62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EB3275F0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06703AE8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50AAFF64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6164A2DC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4B2E7692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abstractNum w:abstractNumId="4" w15:restartNumberingAfterBreak="0">
    <w:nsid w:val="18192A65"/>
    <w:multiLevelType w:val="multilevel"/>
    <w:tmpl w:val="3E3870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9215D1"/>
    <w:multiLevelType w:val="hybridMultilevel"/>
    <w:tmpl w:val="65E0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9101B"/>
    <w:multiLevelType w:val="multilevel"/>
    <w:tmpl w:val="F9CEE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9E3BB5"/>
    <w:multiLevelType w:val="hybridMultilevel"/>
    <w:tmpl w:val="A36E55EC"/>
    <w:lvl w:ilvl="0" w:tplc="D82A4E7C">
      <w:numFmt w:val="bullet"/>
      <w:lvlText w:val="-"/>
      <w:lvlJc w:val="left"/>
      <w:pPr>
        <w:ind w:left="1478" w:hanging="490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5C18A1C8">
      <w:numFmt w:val="bullet"/>
      <w:lvlText w:val="•"/>
      <w:lvlJc w:val="left"/>
      <w:pPr>
        <w:ind w:left="2428" w:hanging="490"/>
      </w:pPr>
      <w:rPr>
        <w:rFonts w:hint="default"/>
        <w:lang w:val="en-US" w:eastAsia="en-US" w:bidi="ar-SA"/>
      </w:rPr>
    </w:lvl>
    <w:lvl w:ilvl="2" w:tplc="DE8AE688">
      <w:numFmt w:val="bullet"/>
      <w:lvlText w:val="•"/>
      <w:lvlJc w:val="left"/>
      <w:pPr>
        <w:ind w:left="3376" w:hanging="490"/>
      </w:pPr>
      <w:rPr>
        <w:rFonts w:hint="default"/>
        <w:lang w:val="en-US" w:eastAsia="en-US" w:bidi="ar-SA"/>
      </w:rPr>
    </w:lvl>
    <w:lvl w:ilvl="3" w:tplc="8A8A4418">
      <w:numFmt w:val="bullet"/>
      <w:lvlText w:val="•"/>
      <w:lvlJc w:val="left"/>
      <w:pPr>
        <w:ind w:left="4324" w:hanging="490"/>
      </w:pPr>
      <w:rPr>
        <w:rFonts w:hint="default"/>
        <w:lang w:val="en-US" w:eastAsia="en-US" w:bidi="ar-SA"/>
      </w:rPr>
    </w:lvl>
    <w:lvl w:ilvl="4" w:tplc="DB0CED4C">
      <w:numFmt w:val="bullet"/>
      <w:lvlText w:val="•"/>
      <w:lvlJc w:val="left"/>
      <w:pPr>
        <w:ind w:left="5272" w:hanging="490"/>
      </w:pPr>
      <w:rPr>
        <w:rFonts w:hint="default"/>
        <w:lang w:val="en-US" w:eastAsia="en-US" w:bidi="ar-SA"/>
      </w:rPr>
    </w:lvl>
    <w:lvl w:ilvl="5" w:tplc="264EE932">
      <w:numFmt w:val="bullet"/>
      <w:lvlText w:val="•"/>
      <w:lvlJc w:val="left"/>
      <w:pPr>
        <w:ind w:left="6220" w:hanging="490"/>
      </w:pPr>
      <w:rPr>
        <w:rFonts w:hint="default"/>
        <w:lang w:val="en-US" w:eastAsia="en-US" w:bidi="ar-SA"/>
      </w:rPr>
    </w:lvl>
    <w:lvl w:ilvl="6" w:tplc="E72647E0">
      <w:numFmt w:val="bullet"/>
      <w:lvlText w:val="•"/>
      <w:lvlJc w:val="left"/>
      <w:pPr>
        <w:ind w:left="7168" w:hanging="490"/>
      </w:pPr>
      <w:rPr>
        <w:rFonts w:hint="default"/>
        <w:lang w:val="en-US" w:eastAsia="en-US" w:bidi="ar-SA"/>
      </w:rPr>
    </w:lvl>
    <w:lvl w:ilvl="7" w:tplc="BD18EEEA">
      <w:numFmt w:val="bullet"/>
      <w:lvlText w:val="•"/>
      <w:lvlJc w:val="left"/>
      <w:pPr>
        <w:ind w:left="8116" w:hanging="490"/>
      </w:pPr>
      <w:rPr>
        <w:rFonts w:hint="default"/>
        <w:lang w:val="en-US" w:eastAsia="en-US" w:bidi="ar-SA"/>
      </w:rPr>
    </w:lvl>
    <w:lvl w:ilvl="8" w:tplc="3A1A48AA">
      <w:numFmt w:val="bullet"/>
      <w:lvlText w:val="•"/>
      <w:lvlJc w:val="left"/>
      <w:pPr>
        <w:ind w:left="9064" w:hanging="490"/>
      </w:pPr>
      <w:rPr>
        <w:rFonts w:hint="default"/>
        <w:lang w:val="en-US" w:eastAsia="en-US" w:bidi="ar-SA"/>
      </w:rPr>
    </w:lvl>
  </w:abstractNum>
  <w:abstractNum w:abstractNumId="8" w15:restartNumberingAfterBreak="0">
    <w:nsid w:val="326C1A30"/>
    <w:multiLevelType w:val="hybridMultilevel"/>
    <w:tmpl w:val="CACA52D8"/>
    <w:lvl w:ilvl="0" w:tplc="9312B1D8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35346612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4E9418DC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100A9C06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2E96A3B8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35F68AF6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80ACE46E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0A140E18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EF7033BC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abstractNum w:abstractNumId="9" w15:restartNumberingAfterBreak="0">
    <w:nsid w:val="37032437"/>
    <w:multiLevelType w:val="hybridMultilevel"/>
    <w:tmpl w:val="F6560584"/>
    <w:lvl w:ilvl="0" w:tplc="EEB2DE22">
      <w:start w:val="1"/>
      <w:numFmt w:val="decimal"/>
      <w:lvlText w:val="[%1]"/>
      <w:lvlJc w:val="left"/>
      <w:pPr>
        <w:ind w:left="280" w:hanging="487"/>
      </w:pPr>
      <w:rPr>
        <w:rFonts w:hint="default"/>
        <w:spacing w:val="0"/>
        <w:w w:val="99"/>
        <w:lang w:val="en-US" w:eastAsia="en-US" w:bidi="ar-SA"/>
      </w:rPr>
    </w:lvl>
    <w:lvl w:ilvl="1" w:tplc="5A9C7408">
      <w:numFmt w:val="bullet"/>
      <w:lvlText w:val="•"/>
      <w:lvlJc w:val="left"/>
      <w:pPr>
        <w:ind w:left="1348" w:hanging="487"/>
      </w:pPr>
      <w:rPr>
        <w:rFonts w:hint="default"/>
        <w:lang w:val="en-US" w:eastAsia="en-US" w:bidi="ar-SA"/>
      </w:rPr>
    </w:lvl>
    <w:lvl w:ilvl="2" w:tplc="C87A81A2">
      <w:numFmt w:val="bullet"/>
      <w:lvlText w:val="•"/>
      <w:lvlJc w:val="left"/>
      <w:pPr>
        <w:ind w:left="2416" w:hanging="487"/>
      </w:pPr>
      <w:rPr>
        <w:rFonts w:hint="default"/>
        <w:lang w:val="en-US" w:eastAsia="en-US" w:bidi="ar-SA"/>
      </w:rPr>
    </w:lvl>
    <w:lvl w:ilvl="3" w:tplc="8C8EA4CE">
      <w:numFmt w:val="bullet"/>
      <w:lvlText w:val="•"/>
      <w:lvlJc w:val="left"/>
      <w:pPr>
        <w:ind w:left="3484" w:hanging="487"/>
      </w:pPr>
      <w:rPr>
        <w:rFonts w:hint="default"/>
        <w:lang w:val="en-US" w:eastAsia="en-US" w:bidi="ar-SA"/>
      </w:rPr>
    </w:lvl>
    <w:lvl w:ilvl="4" w:tplc="E47E3E96">
      <w:numFmt w:val="bullet"/>
      <w:lvlText w:val="•"/>
      <w:lvlJc w:val="left"/>
      <w:pPr>
        <w:ind w:left="4552" w:hanging="487"/>
      </w:pPr>
      <w:rPr>
        <w:rFonts w:hint="default"/>
        <w:lang w:val="en-US" w:eastAsia="en-US" w:bidi="ar-SA"/>
      </w:rPr>
    </w:lvl>
    <w:lvl w:ilvl="5" w:tplc="5296BD68">
      <w:numFmt w:val="bullet"/>
      <w:lvlText w:val="•"/>
      <w:lvlJc w:val="left"/>
      <w:pPr>
        <w:ind w:left="5620" w:hanging="487"/>
      </w:pPr>
      <w:rPr>
        <w:rFonts w:hint="default"/>
        <w:lang w:val="en-US" w:eastAsia="en-US" w:bidi="ar-SA"/>
      </w:rPr>
    </w:lvl>
    <w:lvl w:ilvl="6" w:tplc="DDDE436A">
      <w:numFmt w:val="bullet"/>
      <w:lvlText w:val="•"/>
      <w:lvlJc w:val="left"/>
      <w:pPr>
        <w:ind w:left="6688" w:hanging="487"/>
      </w:pPr>
      <w:rPr>
        <w:rFonts w:hint="default"/>
        <w:lang w:val="en-US" w:eastAsia="en-US" w:bidi="ar-SA"/>
      </w:rPr>
    </w:lvl>
    <w:lvl w:ilvl="7" w:tplc="C1600EE4">
      <w:numFmt w:val="bullet"/>
      <w:lvlText w:val="•"/>
      <w:lvlJc w:val="left"/>
      <w:pPr>
        <w:ind w:left="7756" w:hanging="487"/>
      </w:pPr>
      <w:rPr>
        <w:rFonts w:hint="default"/>
        <w:lang w:val="en-US" w:eastAsia="en-US" w:bidi="ar-SA"/>
      </w:rPr>
    </w:lvl>
    <w:lvl w:ilvl="8" w:tplc="91724C08">
      <w:numFmt w:val="bullet"/>
      <w:lvlText w:val="•"/>
      <w:lvlJc w:val="left"/>
      <w:pPr>
        <w:ind w:left="8824" w:hanging="487"/>
      </w:pPr>
      <w:rPr>
        <w:rFonts w:hint="default"/>
        <w:lang w:val="en-US" w:eastAsia="en-US" w:bidi="ar-SA"/>
      </w:rPr>
    </w:lvl>
  </w:abstractNum>
  <w:abstractNum w:abstractNumId="10" w15:restartNumberingAfterBreak="0">
    <w:nsid w:val="414D579D"/>
    <w:multiLevelType w:val="multilevel"/>
    <w:tmpl w:val="E1ECD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8D2129"/>
    <w:multiLevelType w:val="multilevel"/>
    <w:tmpl w:val="9542A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4D38B5"/>
    <w:multiLevelType w:val="multilevel"/>
    <w:tmpl w:val="72FE04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8B65840"/>
    <w:multiLevelType w:val="hybridMultilevel"/>
    <w:tmpl w:val="BF082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A2DA7"/>
    <w:multiLevelType w:val="multilevel"/>
    <w:tmpl w:val="20E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5D7813"/>
    <w:multiLevelType w:val="hybridMultilevel"/>
    <w:tmpl w:val="A864865E"/>
    <w:lvl w:ilvl="0" w:tplc="4E70B818">
      <w:numFmt w:val="bullet"/>
      <w:lvlText w:val="-"/>
      <w:lvlJc w:val="left"/>
      <w:pPr>
        <w:ind w:left="1461" w:hanging="363"/>
      </w:pPr>
      <w:rPr>
        <w:rFonts w:ascii="Calibri" w:eastAsia="Calibri" w:hAnsi="Calibri" w:cs="Calibri" w:hint="default"/>
        <w:w w:val="100"/>
        <w:sz w:val="36"/>
        <w:szCs w:val="36"/>
        <w:lang w:val="en-US" w:eastAsia="en-US" w:bidi="ar-SA"/>
      </w:rPr>
    </w:lvl>
    <w:lvl w:ilvl="1" w:tplc="EE086F92">
      <w:numFmt w:val="bullet"/>
      <w:lvlText w:val="•"/>
      <w:lvlJc w:val="left"/>
      <w:pPr>
        <w:ind w:left="2410" w:hanging="363"/>
      </w:pPr>
      <w:rPr>
        <w:rFonts w:hint="default"/>
        <w:lang w:val="en-US" w:eastAsia="en-US" w:bidi="ar-SA"/>
      </w:rPr>
    </w:lvl>
    <w:lvl w:ilvl="2" w:tplc="93742E88">
      <w:numFmt w:val="bullet"/>
      <w:lvlText w:val="•"/>
      <w:lvlJc w:val="left"/>
      <w:pPr>
        <w:ind w:left="3360" w:hanging="363"/>
      </w:pPr>
      <w:rPr>
        <w:rFonts w:hint="default"/>
        <w:lang w:val="en-US" w:eastAsia="en-US" w:bidi="ar-SA"/>
      </w:rPr>
    </w:lvl>
    <w:lvl w:ilvl="3" w:tplc="85F452B0">
      <w:numFmt w:val="bullet"/>
      <w:lvlText w:val="•"/>
      <w:lvlJc w:val="left"/>
      <w:pPr>
        <w:ind w:left="4310" w:hanging="363"/>
      </w:pPr>
      <w:rPr>
        <w:rFonts w:hint="default"/>
        <w:lang w:val="en-US" w:eastAsia="en-US" w:bidi="ar-SA"/>
      </w:rPr>
    </w:lvl>
    <w:lvl w:ilvl="4" w:tplc="AA806DCC">
      <w:numFmt w:val="bullet"/>
      <w:lvlText w:val="•"/>
      <w:lvlJc w:val="left"/>
      <w:pPr>
        <w:ind w:left="5260" w:hanging="363"/>
      </w:pPr>
      <w:rPr>
        <w:rFonts w:hint="default"/>
        <w:lang w:val="en-US" w:eastAsia="en-US" w:bidi="ar-SA"/>
      </w:rPr>
    </w:lvl>
    <w:lvl w:ilvl="5" w:tplc="C4EC4E0A">
      <w:numFmt w:val="bullet"/>
      <w:lvlText w:val="•"/>
      <w:lvlJc w:val="left"/>
      <w:pPr>
        <w:ind w:left="6210" w:hanging="363"/>
      </w:pPr>
      <w:rPr>
        <w:rFonts w:hint="default"/>
        <w:lang w:val="en-US" w:eastAsia="en-US" w:bidi="ar-SA"/>
      </w:rPr>
    </w:lvl>
    <w:lvl w:ilvl="6" w:tplc="68FE3426">
      <w:numFmt w:val="bullet"/>
      <w:lvlText w:val="•"/>
      <w:lvlJc w:val="left"/>
      <w:pPr>
        <w:ind w:left="7160" w:hanging="363"/>
      </w:pPr>
      <w:rPr>
        <w:rFonts w:hint="default"/>
        <w:lang w:val="en-US" w:eastAsia="en-US" w:bidi="ar-SA"/>
      </w:rPr>
    </w:lvl>
    <w:lvl w:ilvl="7" w:tplc="09D0EC4E">
      <w:numFmt w:val="bullet"/>
      <w:lvlText w:val="•"/>
      <w:lvlJc w:val="left"/>
      <w:pPr>
        <w:ind w:left="8110" w:hanging="363"/>
      </w:pPr>
      <w:rPr>
        <w:rFonts w:hint="default"/>
        <w:lang w:val="en-US" w:eastAsia="en-US" w:bidi="ar-SA"/>
      </w:rPr>
    </w:lvl>
    <w:lvl w:ilvl="8" w:tplc="030C4310">
      <w:numFmt w:val="bullet"/>
      <w:lvlText w:val="•"/>
      <w:lvlJc w:val="left"/>
      <w:pPr>
        <w:ind w:left="9060" w:hanging="363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12"/>
  </w:num>
  <w:num w:numId="10">
    <w:abstractNumId w:val="4"/>
  </w:num>
  <w:num w:numId="11">
    <w:abstractNumId w:val="14"/>
  </w:num>
  <w:num w:numId="12">
    <w:abstractNumId w:val="10"/>
  </w:num>
  <w:num w:numId="13">
    <w:abstractNumId w:val="6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BE" w:vendorID="64" w:dllVersion="409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202"/>
    <w:rsid w:val="0001220C"/>
    <w:rsid w:val="0001251C"/>
    <w:rsid w:val="0001733F"/>
    <w:rsid w:val="00017AAA"/>
    <w:rsid w:val="00031635"/>
    <w:rsid w:val="000356B0"/>
    <w:rsid w:val="000357B4"/>
    <w:rsid w:val="00043F52"/>
    <w:rsid w:val="0005091C"/>
    <w:rsid w:val="00052615"/>
    <w:rsid w:val="00057ED5"/>
    <w:rsid w:val="00061359"/>
    <w:rsid w:val="00066FDC"/>
    <w:rsid w:val="00071A4E"/>
    <w:rsid w:val="00091AC8"/>
    <w:rsid w:val="00093E7C"/>
    <w:rsid w:val="000A44AE"/>
    <w:rsid w:val="000B41A2"/>
    <w:rsid w:val="000B4653"/>
    <w:rsid w:val="000B7B52"/>
    <w:rsid w:val="000D529D"/>
    <w:rsid w:val="000D78DC"/>
    <w:rsid w:val="000E5DE9"/>
    <w:rsid w:val="000F23C1"/>
    <w:rsid w:val="000F795F"/>
    <w:rsid w:val="00102455"/>
    <w:rsid w:val="001029CE"/>
    <w:rsid w:val="00104A58"/>
    <w:rsid w:val="00110908"/>
    <w:rsid w:val="0011487F"/>
    <w:rsid w:val="001212A7"/>
    <w:rsid w:val="0012390A"/>
    <w:rsid w:val="00125E76"/>
    <w:rsid w:val="00134AD3"/>
    <w:rsid w:val="00141F13"/>
    <w:rsid w:val="001514F6"/>
    <w:rsid w:val="001601E0"/>
    <w:rsid w:val="00160B2C"/>
    <w:rsid w:val="00162517"/>
    <w:rsid w:val="0016532A"/>
    <w:rsid w:val="0017570D"/>
    <w:rsid w:val="0018561E"/>
    <w:rsid w:val="00185E27"/>
    <w:rsid w:val="001866CC"/>
    <w:rsid w:val="001946C2"/>
    <w:rsid w:val="001A7BD6"/>
    <w:rsid w:val="001B1B1B"/>
    <w:rsid w:val="001B32EF"/>
    <w:rsid w:val="001B5293"/>
    <w:rsid w:val="001B738B"/>
    <w:rsid w:val="001B74D3"/>
    <w:rsid w:val="001B7B65"/>
    <w:rsid w:val="001C1DB3"/>
    <w:rsid w:val="001C412A"/>
    <w:rsid w:val="001D415D"/>
    <w:rsid w:val="001D4C62"/>
    <w:rsid w:val="001E2DD9"/>
    <w:rsid w:val="001F0A5F"/>
    <w:rsid w:val="001F622B"/>
    <w:rsid w:val="00205EEE"/>
    <w:rsid w:val="002066CC"/>
    <w:rsid w:val="00216576"/>
    <w:rsid w:val="00221C3A"/>
    <w:rsid w:val="002220DD"/>
    <w:rsid w:val="0023044C"/>
    <w:rsid w:val="00242562"/>
    <w:rsid w:val="00246C4C"/>
    <w:rsid w:val="0025058F"/>
    <w:rsid w:val="00253B58"/>
    <w:rsid w:val="002543BB"/>
    <w:rsid w:val="00261C26"/>
    <w:rsid w:val="00265B6C"/>
    <w:rsid w:val="002757AD"/>
    <w:rsid w:val="00283BF1"/>
    <w:rsid w:val="00283E71"/>
    <w:rsid w:val="002876A3"/>
    <w:rsid w:val="002A2ADF"/>
    <w:rsid w:val="002A2BC8"/>
    <w:rsid w:val="002A3D9F"/>
    <w:rsid w:val="002A780E"/>
    <w:rsid w:val="002B0B95"/>
    <w:rsid w:val="002B5653"/>
    <w:rsid w:val="002C54EF"/>
    <w:rsid w:val="002D04CB"/>
    <w:rsid w:val="002D0D01"/>
    <w:rsid w:val="002E550A"/>
    <w:rsid w:val="00300B18"/>
    <w:rsid w:val="00310EC5"/>
    <w:rsid w:val="00312FA4"/>
    <w:rsid w:val="003132C2"/>
    <w:rsid w:val="00321207"/>
    <w:rsid w:val="00322923"/>
    <w:rsid w:val="00330B71"/>
    <w:rsid w:val="003348DE"/>
    <w:rsid w:val="00341C1B"/>
    <w:rsid w:val="00343767"/>
    <w:rsid w:val="003440DF"/>
    <w:rsid w:val="00357258"/>
    <w:rsid w:val="00366819"/>
    <w:rsid w:val="00370AF8"/>
    <w:rsid w:val="00373A37"/>
    <w:rsid w:val="0038009A"/>
    <w:rsid w:val="00382D77"/>
    <w:rsid w:val="00384993"/>
    <w:rsid w:val="003869BC"/>
    <w:rsid w:val="0039392E"/>
    <w:rsid w:val="003A39B1"/>
    <w:rsid w:val="003A72A3"/>
    <w:rsid w:val="003A7C31"/>
    <w:rsid w:val="003B39FB"/>
    <w:rsid w:val="003D12FA"/>
    <w:rsid w:val="003E153D"/>
    <w:rsid w:val="003E4F83"/>
    <w:rsid w:val="003F0A2E"/>
    <w:rsid w:val="003F535F"/>
    <w:rsid w:val="00403DDD"/>
    <w:rsid w:val="004046B7"/>
    <w:rsid w:val="0041395D"/>
    <w:rsid w:val="00414AF8"/>
    <w:rsid w:val="004179EF"/>
    <w:rsid w:val="00436090"/>
    <w:rsid w:val="004436A7"/>
    <w:rsid w:val="0045044E"/>
    <w:rsid w:val="004611CB"/>
    <w:rsid w:val="0047408F"/>
    <w:rsid w:val="00482B4B"/>
    <w:rsid w:val="00484310"/>
    <w:rsid w:val="0049091E"/>
    <w:rsid w:val="00492E12"/>
    <w:rsid w:val="004A1A41"/>
    <w:rsid w:val="004B04AB"/>
    <w:rsid w:val="004B56E5"/>
    <w:rsid w:val="004B59DC"/>
    <w:rsid w:val="004B6599"/>
    <w:rsid w:val="004C18F3"/>
    <w:rsid w:val="004C19BB"/>
    <w:rsid w:val="004D3F05"/>
    <w:rsid w:val="004D47B0"/>
    <w:rsid w:val="004E2CA7"/>
    <w:rsid w:val="00503F20"/>
    <w:rsid w:val="00504ACE"/>
    <w:rsid w:val="005072EB"/>
    <w:rsid w:val="00510267"/>
    <w:rsid w:val="005243A4"/>
    <w:rsid w:val="005252C0"/>
    <w:rsid w:val="00525E27"/>
    <w:rsid w:val="0053402D"/>
    <w:rsid w:val="005364AF"/>
    <w:rsid w:val="00557365"/>
    <w:rsid w:val="00564A9C"/>
    <w:rsid w:val="005706A7"/>
    <w:rsid w:val="00574B62"/>
    <w:rsid w:val="0058013D"/>
    <w:rsid w:val="0058148B"/>
    <w:rsid w:val="00583E35"/>
    <w:rsid w:val="00596594"/>
    <w:rsid w:val="005A612F"/>
    <w:rsid w:val="005B5384"/>
    <w:rsid w:val="005B5965"/>
    <w:rsid w:val="005D16C8"/>
    <w:rsid w:val="005D35FA"/>
    <w:rsid w:val="005E39C7"/>
    <w:rsid w:val="005E4DDE"/>
    <w:rsid w:val="005F63A3"/>
    <w:rsid w:val="00606DF7"/>
    <w:rsid w:val="006214D1"/>
    <w:rsid w:val="00623A5E"/>
    <w:rsid w:val="00643B69"/>
    <w:rsid w:val="006503C2"/>
    <w:rsid w:val="00653658"/>
    <w:rsid w:val="00657AE9"/>
    <w:rsid w:val="006605D0"/>
    <w:rsid w:val="00674151"/>
    <w:rsid w:val="006800DE"/>
    <w:rsid w:val="0068762E"/>
    <w:rsid w:val="00693F6C"/>
    <w:rsid w:val="006A0CFA"/>
    <w:rsid w:val="006A156A"/>
    <w:rsid w:val="006B0128"/>
    <w:rsid w:val="006B536B"/>
    <w:rsid w:val="006B76B2"/>
    <w:rsid w:val="006C0693"/>
    <w:rsid w:val="006C305F"/>
    <w:rsid w:val="006C42C4"/>
    <w:rsid w:val="006C7547"/>
    <w:rsid w:val="006D1364"/>
    <w:rsid w:val="006E2D9C"/>
    <w:rsid w:val="006E34F2"/>
    <w:rsid w:val="006E4132"/>
    <w:rsid w:val="006E4691"/>
    <w:rsid w:val="006F36E5"/>
    <w:rsid w:val="007055CD"/>
    <w:rsid w:val="00716D15"/>
    <w:rsid w:val="00731D25"/>
    <w:rsid w:val="00737F7E"/>
    <w:rsid w:val="007464A3"/>
    <w:rsid w:val="007471AA"/>
    <w:rsid w:val="00757909"/>
    <w:rsid w:val="00760EBE"/>
    <w:rsid w:val="00763C8F"/>
    <w:rsid w:val="007700E9"/>
    <w:rsid w:val="00777113"/>
    <w:rsid w:val="007A095B"/>
    <w:rsid w:val="007B0BC9"/>
    <w:rsid w:val="007B1A09"/>
    <w:rsid w:val="007B5957"/>
    <w:rsid w:val="007B5B81"/>
    <w:rsid w:val="007B6CD7"/>
    <w:rsid w:val="007C57C1"/>
    <w:rsid w:val="007D3EB1"/>
    <w:rsid w:val="007D43A5"/>
    <w:rsid w:val="007D6620"/>
    <w:rsid w:val="007D6DEE"/>
    <w:rsid w:val="007F7D2C"/>
    <w:rsid w:val="007F7E7A"/>
    <w:rsid w:val="00801B7A"/>
    <w:rsid w:val="00802DC6"/>
    <w:rsid w:val="0080586F"/>
    <w:rsid w:val="00806449"/>
    <w:rsid w:val="00821CDB"/>
    <w:rsid w:val="008306EC"/>
    <w:rsid w:val="00830715"/>
    <w:rsid w:val="008355C0"/>
    <w:rsid w:val="0084787D"/>
    <w:rsid w:val="0085496F"/>
    <w:rsid w:val="00854B40"/>
    <w:rsid w:val="00862E64"/>
    <w:rsid w:val="00864197"/>
    <w:rsid w:val="00875F52"/>
    <w:rsid w:val="00881BA9"/>
    <w:rsid w:val="00892202"/>
    <w:rsid w:val="00893B2A"/>
    <w:rsid w:val="008970B3"/>
    <w:rsid w:val="008A17E8"/>
    <w:rsid w:val="008A5C78"/>
    <w:rsid w:val="008A5FF8"/>
    <w:rsid w:val="008D2889"/>
    <w:rsid w:val="008D288D"/>
    <w:rsid w:val="008E7DC2"/>
    <w:rsid w:val="008F4040"/>
    <w:rsid w:val="008F686F"/>
    <w:rsid w:val="009015AD"/>
    <w:rsid w:val="00911761"/>
    <w:rsid w:val="00926B9F"/>
    <w:rsid w:val="009319EB"/>
    <w:rsid w:val="00936B02"/>
    <w:rsid w:val="00940347"/>
    <w:rsid w:val="009438AE"/>
    <w:rsid w:val="0094764A"/>
    <w:rsid w:val="00950ED3"/>
    <w:rsid w:val="00951E76"/>
    <w:rsid w:val="00964A47"/>
    <w:rsid w:val="0096698E"/>
    <w:rsid w:val="009763B6"/>
    <w:rsid w:val="00987FF0"/>
    <w:rsid w:val="00992A71"/>
    <w:rsid w:val="00994E93"/>
    <w:rsid w:val="009978F7"/>
    <w:rsid w:val="009A1C77"/>
    <w:rsid w:val="009A4772"/>
    <w:rsid w:val="009C0DA3"/>
    <w:rsid w:val="009C50A9"/>
    <w:rsid w:val="009C7CA8"/>
    <w:rsid w:val="009D01FE"/>
    <w:rsid w:val="009D16CC"/>
    <w:rsid w:val="009D2D23"/>
    <w:rsid w:val="009E03C4"/>
    <w:rsid w:val="009E0B5A"/>
    <w:rsid w:val="009E1C8B"/>
    <w:rsid w:val="009E6DC4"/>
    <w:rsid w:val="009F14E4"/>
    <w:rsid w:val="009F6377"/>
    <w:rsid w:val="00A01A8F"/>
    <w:rsid w:val="00A020C5"/>
    <w:rsid w:val="00A053E7"/>
    <w:rsid w:val="00A06BC1"/>
    <w:rsid w:val="00A135B9"/>
    <w:rsid w:val="00A15E91"/>
    <w:rsid w:val="00A22967"/>
    <w:rsid w:val="00A338F4"/>
    <w:rsid w:val="00A450E5"/>
    <w:rsid w:val="00A66547"/>
    <w:rsid w:val="00A7476D"/>
    <w:rsid w:val="00A74937"/>
    <w:rsid w:val="00A83E79"/>
    <w:rsid w:val="00A84F79"/>
    <w:rsid w:val="00A85AFA"/>
    <w:rsid w:val="00A868BB"/>
    <w:rsid w:val="00A87052"/>
    <w:rsid w:val="00A90B92"/>
    <w:rsid w:val="00A92C84"/>
    <w:rsid w:val="00AA1404"/>
    <w:rsid w:val="00AA7597"/>
    <w:rsid w:val="00AB374A"/>
    <w:rsid w:val="00AC00AE"/>
    <w:rsid w:val="00AC33A3"/>
    <w:rsid w:val="00AD4E1D"/>
    <w:rsid w:val="00AE7007"/>
    <w:rsid w:val="00AF1406"/>
    <w:rsid w:val="00AF5EE0"/>
    <w:rsid w:val="00B0035E"/>
    <w:rsid w:val="00B0385D"/>
    <w:rsid w:val="00B23227"/>
    <w:rsid w:val="00B25848"/>
    <w:rsid w:val="00B2639E"/>
    <w:rsid w:val="00B35D6F"/>
    <w:rsid w:val="00B3726E"/>
    <w:rsid w:val="00B63EEF"/>
    <w:rsid w:val="00B7080B"/>
    <w:rsid w:val="00B73724"/>
    <w:rsid w:val="00B75E2C"/>
    <w:rsid w:val="00BA11BF"/>
    <w:rsid w:val="00BA1CAF"/>
    <w:rsid w:val="00BB1BD4"/>
    <w:rsid w:val="00BB7F0E"/>
    <w:rsid w:val="00BD2FA6"/>
    <w:rsid w:val="00BD4010"/>
    <w:rsid w:val="00BE0803"/>
    <w:rsid w:val="00BE520A"/>
    <w:rsid w:val="00BF0DE2"/>
    <w:rsid w:val="00BF2BBD"/>
    <w:rsid w:val="00BF7125"/>
    <w:rsid w:val="00BF748A"/>
    <w:rsid w:val="00C00213"/>
    <w:rsid w:val="00C12694"/>
    <w:rsid w:val="00C14EEC"/>
    <w:rsid w:val="00C168FA"/>
    <w:rsid w:val="00C1789A"/>
    <w:rsid w:val="00C246C1"/>
    <w:rsid w:val="00C25CF5"/>
    <w:rsid w:val="00C3747A"/>
    <w:rsid w:val="00C44C9C"/>
    <w:rsid w:val="00C47DE9"/>
    <w:rsid w:val="00C5084A"/>
    <w:rsid w:val="00C51CA2"/>
    <w:rsid w:val="00C530FA"/>
    <w:rsid w:val="00C53F49"/>
    <w:rsid w:val="00C66C53"/>
    <w:rsid w:val="00C750E8"/>
    <w:rsid w:val="00C82A3B"/>
    <w:rsid w:val="00C85D14"/>
    <w:rsid w:val="00C86CCE"/>
    <w:rsid w:val="00C914DF"/>
    <w:rsid w:val="00CA72B1"/>
    <w:rsid w:val="00CB54DE"/>
    <w:rsid w:val="00CB6279"/>
    <w:rsid w:val="00CC526F"/>
    <w:rsid w:val="00CC72CC"/>
    <w:rsid w:val="00CC78CE"/>
    <w:rsid w:val="00CD19F2"/>
    <w:rsid w:val="00CD4C00"/>
    <w:rsid w:val="00CD611B"/>
    <w:rsid w:val="00CD7D61"/>
    <w:rsid w:val="00CE47A3"/>
    <w:rsid w:val="00CF4EBB"/>
    <w:rsid w:val="00D01594"/>
    <w:rsid w:val="00D01D00"/>
    <w:rsid w:val="00D043F3"/>
    <w:rsid w:val="00D062B7"/>
    <w:rsid w:val="00D073E6"/>
    <w:rsid w:val="00D106A2"/>
    <w:rsid w:val="00D106C2"/>
    <w:rsid w:val="00D123CE"/>
    <w:rsid w:val="00D239E0"/>
    <w:rsid w:val="00D30DA0"/>
    <w:rsid w:val="00D32051"/>
    <w:rsid w:val="00D32960"/>
    <w:rsid w:val="00D35770"/>
    <w:rsid w:val="00D37DB7"/>
    <w:rsid w:val="00D403B1"/>
    <w:rsid w:val="00D41350"/>
    <w:rsid w:val="00D41F1A"/>
    <w:rsid w:val="00D42F65"/>
    <w:rsid w:val="00D433DD"/>
    <w:rsid w:val="00D464A4"/>
    <w:rsid w:val="00D5103A"/>
    <w:rsid w:val="00D60320"/>
    <w:rsid w:val="00D72307"/>
    <w:rsid w:val="00D737F2"/>
    <w:rsid w:val="00D83063"/>
    <w:rsid w:val="00D843D0"/>
    <w:rsid w:val="00D8794F"/>
    <w:rsid w:val="00D905B9"/>
    <w:rsid w:val="00D90B65"/>
    <w:rsid w:val="00D93B3E"/>
    <w:rsid w:val="00D9635F"/>
    <w:rsid w:val="00DA1986"/>
    <w:rsid w:val="00DB0434"/>
    <w:rsid w:val="00DB17E5"/>
    <w:rsid w:val="00DB62DB"/>
    <w:rsid w:val="00DC2228"/>
    <w:rsid w:val="00DD2EFF"/>
    <w:rsid w:val="00DD3AF8"/>
    <w:rsid w:val="00DD6F08"/>
    <w:rsid w:val="00DE1CE0"/>
    <w:rsid w:val="00DE1EDE"/>
    <w:rsid w:val="00DE6C9A"/>
    <w:rsid w:val="00DE70FC"/>
    <w:rsid w:val="00DE79C9"/>
    <w:rsid w:val="00E01AE6"/>
    <w:rsid w:val="00E132A7"/>
    <w:rsid w:val="00E139F4"/>
    <w:rsid w:val="00E2079C"/>
    <w:rsid w:val="00E226B6"/>
    <w:rsid w:val="00E239DB"/>
    <w:rsid w:val="00E31A97"/>
    <w:rsid w:val="00E3245D"/>
    <w:rsid w:val="00E4264D"/>
    <w:rsid w:val="00E45650"/>
    <w:rsid w:val="00E53DFF"/>
    <w:rsid w:val="00E575CF"/>
    <w:rsid w:val="00E61BB2"/>
    <w:rsid w:val="00E72376"/>
    <w:rsid w:val="00E750F5"/>
    <w:rsid w:val="00E80031"/>
    <w:rsid w:val="00E8737A"/>
    <w:rsid w:val="00E96515"/>
    <w:rsid w:val="00EA070E"/>
    <w:rsid w:val="00EA3683"/>
    <w:rsid w:val="00EA495E"/>
    <w:rsid w:val="00EA53AB"/>
    <w:rsid w:val="00EB79E9"/>
    <w:rsid w:val="00EC5129"/>
    <w:rsid w:val="00EC651D"/>
    <w:rsid w:val="00EC7A36"/>
    <w:rsid w:val="00EC7F23"/>
    <w:rsid w:val="00ED37CF"/>
    <w:rsid w:val="00EE101C"/>
    <w:rsid w:val="00EE3D4F"/>
    <w:rsid w:val="00EF45B9"/>
    <w:rsid w:val="00F032EC"/>
    <w:rsid w:val="00F06F19"/>
    <w:rsid w:val="00F2076B"/>
    <w:rsid w:val="00F2192C"/>
    <w:rsid w:val="00F27C51"/>
    <w:rsid w:val="00F3105A"/>
    <w:rsid w:val="00F34EFC"/>
    <w:rsid w:val="00F405D4"/>
    <w:rsid w:val="00F46033"/>
    <w:rsid w:val="00F5223B"/>
    <w:rsid w:val="00F56A17"/>
    <w:rsid w:val="00F717CD"/>
    <w:rsid w:val="00F7284B"/>
    <w:rsid w:val="00F74DAA"/>
    <w:rsid w:val="00F8161E"/>
    <w:rsid w:val="00F822D9"/>
    <w:rsid w:val="00F85F49"/>
    <w:rsid w:val="00F86B13"/>
    <w:rsid w:val="00F87E57"/>
    <w:rsid w:val="00F91B16"/>
    <w:rsid w:val="00F951F3"/>
    <w:rsid w:val="00F97D99"/>
    <w:rsid w:val="00FA5CE7"/>
    <w:rsid w:val="00FB3729"/>
    <w:rsid w:val="00FB4C62"/>
    <w:rsid w:val="00FB68E7"/>
    <w:rsid w:val="00FC5637"/>
    <w:rsid w:val="00FC5EC1"/>
    <w:rsid w:val="00FC652F"/>
    <w:rsid w:val="00FC7FE6"/>
    <w:rsid w:val="00FD0810"/>
    <w:rsid w:val="00FD3CB7"/>
    <w:rsid w:val="00FE4847"/>
    <w:rsid w:val="00FE5B11"/>
    <w:rsid w:val="00FE5DDC"/>
    <w:rsid w:val="00FF12B2"/>
    <w:rsid w:val="00FF38F8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8"/>
    <o:shapelayout v:ext="edit">
      <o:idmap v:ext="edit" data="1"/>
    </o:shapelayout>
  </w:shapeDefaults>
  <w:decimalSymbol w:val="."/>
  <w:listSeparator w:val=","/>
  <w14:docId w14:val="440FD22A"/>
  <w15:docId w15:val="{BECD7F3D-9AD0-45FB-95A1-91CA9C92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1CE0"/>
  </w:style>
  <w:style w:type="paragraph" w:styleId="Heading1">
    <w:name w:val="heading 1"/>
    <w:basedOn w:val="Normal"/>
    <w:next w:val="Normal"/>
    <w:link w:val="Heading1Char"/>
    <w:uiPriority w:val="9"/>
    <w:qFormat/>
    <w:rsid w:val="005364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2192C"/>
    <w:pPr>
      <w:widowControl w:val="0"/>
      <w:autoSpaceDE w:val="0"/>
      <w:autoSpaceDN w:val="0"/>
      <w:spacing w:after="0" w:line="240" w:lineRule="auto"/>
      <w:ind w:left="2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508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1E0"/>
  </w:style>
  <w:style w:type="paragraph" w:styleId="Footer">
    <w:name w:val="footer"/>
    <w:basedOn w:val="Normal"/>
    <w:link w:val="FooterChar"/>
    <w:uiPriority w:val="99"/>
    <w:unhideWhenUsed/>
    <w:rsid w:val="0016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1E0"/>
  </w:style>
  <w:style w:type="paragraph" w:styleId="ListParagraph">
    <w:name w:val="List Paragraph"/>
    <w:basedOn w:val="Normal"/>
    <w:uiPriority w:val="1"/>
    <w:qFormat/>
    <w:rsid w:val="001601E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7D6DE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1"/>
    <w:rsid w:val="00F2192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219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F2192C"/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">
    <w:name w:val="Default"/>
    <w:rsid w:val="00E750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0">
    <w:name w:val="A0"/>
    <w:uiPriority w:val="99"/>
    <w:rsid w:val="006B0128"/>
    <w:rPr>
      <w:rFonts w:cs="Myriad Pro Light"/>
      <w:color w:val="00000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02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lnk">
    <w:name w:val="ref-lnk"/>
    <w:basedOn w:val="DefaultParagraphFont"/>
    <w:rsid w:val="00A020C5"/>
  </w:style>
  <w:style w:type="character" w:styleId="Hyperlink">
    <w:name w:val="Hyperlink"/>
    <w:basedOn w:val="DefaultParagraphFont"/>
    <w:uiPriority w:val="99"/>
    <w:unhideWhenUsed/>
    <w:rsid w:val="00A020C5"/>
    <w:rPr>
      <w:color w:val="0000FF"/>
      <w:u w:val="single"/>
    </w:rPr>
  </w:style>
  <w:style w:type="character" w:customStyle="1" w:styleId="off-screen">
    <w:name w:val="off-screen"/>
    <w:basedOn w:val="DefaultParagraphFont"/>
    <w:rsid w:val="00A020C5"/>
  </w:style>
  <w:style w:type="character" w:customStyle="1" w:styleId="Heading5Char">
    <w:name w:val="Heading 5 Char"/>
    <w:basedOn w:val="DefaultParagraphFont"/>
    <w:link w:val="Heading5"/>
    <w:uiPriority w:val="9"/>
    <w:rsid w:val="00C5084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536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f-journal">
    <w:name w:val="ref-journal"/>
    <w:basedOn w:val="DefaultParagraphFont"/>
    <w:rsid w:val="00583E35"/>
  </w:style>
  <w:style w:type="character" w:customStyle="1" w:styleId="ref-vol">
    <w:name w:val="ref-vol"/>
    <w:basedOn w:val="DefaultParagraphFont"/>
    <w:rsid w:val="00583E35"/>
  </w:style>
  <w:style w:type="character" w:customStyle="1" w:styleId="author">
    <w:name w:val="author"/>
    <w:basedOn w:val="DefaultParagraphFont"/>
    <w:rsid w:val="006503C2"/>
  </w:style>
  <w:style w:type="character" w:customStyle="1" w:styleId="articletitle">
    <w:name w:val="articletitle"/>
    <w:basedOn w:val="DefaultParagraphFont"/>
    <w:rsid w:val="006503C2"/>
  </w:style>
  <w:style w:type="character" w:customStyle="1" w:styleId="pubyear">
    <w:name w:val="pubyear"/>
    <w:basedOn w:val="DefaultParagraphFont"/>
    <w:rsid w:val="006503C2"/>
  </w:style>
  <w:style w:type="character" w:customStyle="1" w:styleId="vol">
    <w:name w:val="vol"/>
    <w:basedOn w:val="DefaultParagraphFont"/>
    <w:rsid w:val="006503C2"/>
  </w:style>
  <w:style w:type="character" w:customStyle="1" w:styleId="pagefirst">
    <w:name w:val="pagefirst"/>
    <w:basedOn w:val="DefaultParagraphFont"/>
    <w:rsid w:val="006503C2"/>
  </w:style>
  <w:style w:type="character" w:customStyle="1" w:styleId="pagelast">
    <w:name w:val="pagelast"/>
    <w:basedOn w:val="DefaultParagraphFont"/>
    <w:rsid w:val="006503C2"/>
  </w:style>
  <w:style w:type="character" w:customStyle="1" w:styleId="html-italic">
    <w:name w:val="html-italic"/>
    <w:basedOn w:val="DefaultParagraphFont"/>
    <w:rsid w:val="00737F7E"/>
  </w:style>
  <w:style w:type="character" w:customStyle="1" w:styleId="anchor-text">
    <w:name w:val="anchor-text"/>
    <w:basedOn w:val="DefaultParagraphFont"/>
    <w:rsid w:val="0045044E"/>
  </w:style>
  <w:style w:type="character" w:customStyle="1" w:styleId="docsum-authors">
    <w:name w:val="docsum-authors"/>
    <w:basedOn w:val="DefaultParagraphFont"/>
    <w:rsid w:val="00CB6279"/>
  </w:style>
  <w:style w:type="character" w:customStyle="1" w:styleId="docsum-journal-citation">
    <w:name w:val="docsum-journal-citation"/>
    <w:basedOn w:val="DefaultParagraphFont"/>
    <w:rsid w:val="00CB627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1B7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76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4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435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7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54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3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7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81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38/nrendo.2017.173" TargetMode="External"/><Relationship Id="rId21" Type="http://schemas.openxmlformats.org/officeDocument/2006/relationships/footer" Target="footer6.xml"/><Relationship Id="rId42" Type="http://schemas.openxmlformats.org/officeDocument/2006/relationships/hyperlink" Target="https://doi.org/10.1007/s12072-015-9633-1" TargetMode="External"/><Relationship Id="rId47" Type="http://schemas.openxmlformats.org/officeDocument/2006/relationships/hyperlink" Target="https://doi.org/10.1016/0014-5793(94)00788-8" TargetMode="External"/><Relationship Id="rId63" Type="http://schemas.openxmlformats.org/officeDocument/2006/relationships/hyperlink" Target="https://doi.org/10.1007/s00424-010-0862-9" TargetMode="External"/><Relationship Id="rId68" Type="http://schemas.openxmlformats.org/officeDocument/2006/relationships/hyperlink" Target="https://doi.org/10.1053/jhep.2001.28457" TargetMode="External"/><Relationship Id="rId84" Type="http://schemas.openxmlformats.org/officeDocument/2006/relationships/theme" Target="theme/theme1.xml"/><Relationship Id="rId16" Type="http://schemas.openxmlformats.org/officeDocument/2006/relationships/header" Target="header4.xml"/><Relationship Id="rId11" Type="http://schemas.openxmlformats.org/officeDocument/2006/relationships/header" Target="header2.xml"/><Relationship Id="rId32" Type="http://schemas.openxmlformats.org/officeDocument/2006/relationships/hyperlink" Target="https://doi.org/10.3390/jcm9051442" TargetMode="External"/><Relationship Id="rId37" Type="http://schemas.openxmlformats.org/officeDocument/2006/relationships/hyperlink" Target="https://www.hepatologytextbook.com" TargetMode="External"/><Relationship Id="rId53" Type="http://schemas.openxmlformats.org/officeDocument/2006/relationships/hyperlink" Target="https://doi.org/10.2337/dc18-0165" TargetMode="External"/><Relationship Id="rId58" Type="http://schemas.openxmlformats.org/officeDocument/2006/relationships/hyperlink" Target="https://doi.org/10.2310/JIM.0b013e318250871d" TargetMode="External"/><Relationship Id="rId74" Type="http://schemas.openxmlformats.org/officeDocument/2006/relationships/hyperlink" Target="https://doi.org/10.1002/hep.27647" TargetMode="External"/><Relationship Id="rId79" Type="http://schemas.openxmlformats.org/officeDocument/2006/relationships/footer" Target="footer7.xml"/><Relationship Id="rId5" Type="http://schemas.openxmlformats.org/officeDocument/2006/relationships/webSettings" Target="webSettings.xml"/><Relationship Id="rId61" Type="http://schemas.openxmlformats.org/officeDocument/2006/relationships/hyperlink" Target="https://doi.org/10.1111/dom.12839" TargetMode="External"/><Relationship Id="rId82" Type="http://schemas.openxmlformats.org/officeDocument/2006/relationships/footer" Target="footer9.xml"/><Relationship Id="rId19" Type="http://schemas.openxmlformats.org/officeDocument/2006/relationships/footer" Target="footer5.xml"/><Relationship Id="rId14" Type="http://schemas.openxmlformats.org/officeDocument/2006/relationships/header" Target="header3.xml"/><Relationship Id="rId22" Type="http://schemas.openxmlformats.org/officeDocument/2006/relationships/hyperlink" Target="https://www.sciencedirect.com/topics/pharmacology-toxicology-and-pharmaceutical-science/fatty-liver" TargetMode="External"/><Relationship Id="rId27" Type="http://schemas.openxmlformats.org/officeDocument/2006/relationships/hyperlink" Target="https://doi.org/10.1038/s41575-020-0315-7" TargetMode="External"/><Relationship Id="rId30" Type="http://schemas.openxmlformats.org/officeDocument/2006/relationships/hyperlink" Target="https://doi.org/10.1111/liv.13302" TargetMode="External"/><Relationship Id="rId35" Type="http://schemas.openxmlformats.org/officeDocument/2006/relationships/hyperlink" Target="https://doi.org/10.3389/fphar.2018.01048" TargetMode="External"/><Relationship Id="rId43" Type="http://schemas.openxmlformats.org/officeDocument/2006/relationships/hyperlink" Target="https://doi.org/10.1016/j.jhep.2010.01.008" TargetMode="External"/><Relationship Id="rId48" Type="http://schemas.openxmlformats.org/officeDocument/2006/relationships/hyperlink" Target="https://doi.org/10.1038/nutd.2011.9" TargetMode="External"/><Relationship Id="rId56" Type="http://schemas.openxmlformats.org/officeDocument/2006/relationships/hyperlink" Target="https://doi.org/10.1002/hep.27647" TargetMode="External"/><Relationship Id="rId64" Type="http://schemas.openxmlformats.org/officeDocument/2006/relationships/hyperlink" Target="https://doi.org/10.1016/j.febslet.2007.03.087" TargetMode="External"/><Relationship Id="rId69" Type="http://schemas.openxmlformats.org/officeDocument/2006/relationships/hyperlink" Target="https://doi.org/10.1016/j.lanepe.2023.100639" TargetMode="External"/><Relationship Id="rId77" Type="http://schemas.openxmlformats.org/officeDocument/2006/relationships/header" Target="header7.xml"/><Relationship Id="rId8" Type="http://schemas.openxmlformats.org/officeDocument/2006/relationships/hyperlink" Target="https://www.sciencedirect.com/topics/pharmacology-toxicology-and-pharmaceutical-science/fatty-liver" TargetMode="External"/><Relationship Id="rId51" Type="http://schemas.openxmlformats.org/officeDocument/2006/relationships/hyperlink" Target="https://doi.org/10.1007/s40265-017-0709-1" TargetMode="External"/><Relationship Id="rId72" Type="http://schemas.openxmlformats.org/officeDocument/2006/relationships/hyperlink" Target="https://doi.org/10.2337/dc18-0165" TargetMode="External"/><Relationship Id="rId80" Type="http://schemas.openxmlformats.org/officeDocument/2006/relationships/footer" Target="footer8.xml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yperlink" Target="https://doi.org/10.1016/S2213-8587(19)30187-1" TargetMode="External"/><Relationship Id="rId33" Type="http://schemas.openxmlformats.org/officeDocument/2006/relationships/hyperlink" Target="https://doi.org/10.3389/fphar.2021.518345" TargetMode="External"/><Relationship Id="rId38" Type="http://schemas.openxmlformats.org/officeDocument/2006/relationships/hyperlink" Target="https://doi.org/10.1111/j.1478-3231.2008.01784.x" TargetMode="External"/><Relationship Id="rId46" Type="http://schemas.openxmlformats.org/officeDocument/2006/relationships/hyperlink" Target="https://doi.org/10.1016/s0168-8278(03)00360-x" TargetMode="External"/><Relationship Id="rId59" Type="http://schemas.openxmlformats.org/officeDocument/2006/relationships/hyperlink" Target="https://doi.org/10.1016/j.bbrc.2024.150170" TargetMode="External"/><Relationship Id="rId67" Type="http://schemas.openxmlformats.org/officeDocument/2006/relationships/hyperlink" Target="https://doi.org/10.1378/chest.12-2332" TargetMode="External"/><Relationship Id="rId20" Type="http://schemas.openxmlformats.org/officeDocument/2006/relationships/header" Target="header6.xml"/><Relationship Id="rId41" Type="http://schemas.openxmlformats.org/officeDocument/2006/relationships/hyperlink" Target="https://doi.org/10.3748/wjg.v20.i2.569" TargetMode="External"/><Relationship Id="rId54" Type="http://schemas.openxmlformats.org/officeDocument/2006/relationships/hyperlink" Target="https://doi.org/10.3346/jkms.2017.32.1.60" TargetMode="External"/><Relationship Id="rId62" Type="http://schemas.openxmlformats.org/officeDocument/2006/relationships/hyperlink" Target="https://doi.org/10.1172/JCI117936" TargetMode="External"/><Relationship Id="rId70" Type="http://schemas.openxmlformats.org/officeDocument/2006/relationships/hyperlink" Target="https://doi.org/10.1056/NEJMoa060326" TargetMode="External"/><Relationship Id="rId75" Type="http://schemas.openxmlformats.org/officeDocument/2006/relationships/hyperlink" Target="https://doi.org/10.1111/dom.13520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hyperlink" Target="https://doi.org/10.1053/j.gastro.2020.01.052" TargetMode="External"/><Relationship Id="rId28" Type="http://schemas.openxmlformats.org/officeDocument/2006/relationships/hyperlink" Target="https://doi.org/10.1007/s00125-017-4252-0" TargetMode="External"/><Relationship Id="rId36" Type="http://schemas.openxmlformats.org/officeDocument/2006/relationships/hyperlink" Target="https://doi.org/10.1111/jgh.13814" TargetMode="External"/><Relationship Id="rId49" Type="http://schemas.openxmlformats.org/officeDocument/2006/relationships/hyperlink" Target="https://doi.org/10.1210/er.2013-1053" TargetMode="External"/><Relationship Id="rId57" Type="http://schemas.openxmlformats.org/officeDocument/2006/relationships/hyperlink" Target="https://doi.org/10.2147/DDDT.S438703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doi.org/10.2147/DMSO.S182953" TargetMode="External"/><Relationship Id="rId44" Type="http://schemas.openxmlformats.org/officeDocument/2006/relationships/hyperlink" Target="https://doi.org/10.1136/gut.2010.221382" TargetMode="External"/><Relationship Id="rId52" Type="http://schemas.openxmlformats.org/officeDocument/2006/relationships/hyperlink" Target="https://doi.org/10.1016/j.jhep.2016.04.021" TargetMode="External"/><Relationship Id="rId60" Type="http://schemas.openxmlformats.org/officeDocument/2006/relationships/hyperlink" Target="https://doi.org/10.1016/j.jaad.2024.02.036" TargetMode="External"/><Relationship Id="rId65" Type="http://schemas.openxmlformats.org/officeDocument/2006/relationships/hyperlink" Target="https://doi.org/10.1210/jc.2011-2886" TargetMode="External"/><Relationship Id="rId73" Type="http://schemas.openxmlformats.org/officeDocument/2006/relationships/hyperlink" Target="https://doi.org/10.3346/jkms.2017.32.1.60" TargetMode="External"/><Relationship Id="rId78" Type="http://schemas.openxmlformats.org/officeDocument/2006/relationships/header" Target="header8.xml"/><Relationship Id="rId81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https://clinicaltrials.gov/study/NCT06677788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hyperlink" Target="https://doi.org/10.3748/wjg.v22.i31.7006" TargetMode="External"/><Relationship Id="rId34" Type="http://schemas.openxmlformats.org/officeDocument/2006/relationships/hyperlink" Target="https://doi.org/10.21037/jtd.2017.03.116" TargetMode="External"/><Relationship Id="rId50" Type="http://schemas.openxmlformats.org/officeDocument/2006/relationships/hyperlink" Target="https://doi.org/10.1080/14740338.2016.1199683" TargetMode="External"/><Relationship Id="rId55" Type="http://schemas.openxmlformats.org/officeDocument/2006/relationships/hyperlink" Target="https://doi.org/10.1111/dom.13520" TargetMode="External"/><Relationship Id="rId76" Type="http://schemas.openxmlformats.org/officeDocument/2006/relationships/hyperlink" Target="https://doi.org/10.1002/hep.2454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oi.org/10.1016/j.jhep.2016.04.021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02/hep.25762" TargetMode="External"/><Relationship Id="rId24" Type="http://schemas.openxmlformats.org/officeDocument/2006/relationships/hyperlink" Target="https://doi.org/10.1016/j.molmet.2020.101122" TargetMode="External"/><Relationship Id="rId40" Type="http://schemas.openxmlformats.org/officeDocument/2006/relationships/hyperlink" Target="https://doi.org/10.1002/hep.27395" TargetMode="External"/><Relationship Id="rId45" Type="http://schemas.openxmlformats.org/officeDocument/2006/relationships/hyperlink" Target="https://doi.org/10.1016/j.ajg.2013.05.002" TargetMode="External"/><Relationship Id="rId66" Type="http://schemas.openxmlformats.org/officeDocument/2006/relationships/hyperlink" Target="https://doi.org/10.1111/obr.12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D463-DCC0-42C4-B6C1-A6E204F76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8269</Words>
  <Characters>47134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SDI 1084</cp:lastModifiedBy>
  <cp:revision>147</cp:revision>
  <dcterms:created xsi:type="dcterms:W3CDTF">2025-01-12T09:36:00Z</dcterms:created>
  <dcterms:modified xsi:type="dcterms:W3CDTF">2025-12-13T11:16:00Z</dcterms:modified>
</cp:coreProperties>
</file>