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CBC32" w14:textId="77777777" w:rsidR="009F52D6" w:rsidRDefault="009F52D6" w:rsidP="009F52D6">
      <w:pPr>
        <w:pStyle w:val="NormalWeb"/>
        <w:jc w:val="both"/>
        <w:rPr>
          <w:rFonts w:asciiTheme="minorHAnsi" w:eastAsiaTheme="minorEastAsia" w:hAnsiTheme="minorHAnsi" w:cstheme="minorBidi"/>
          <w:b/>
          <w:bCs/>
          <w:kern w:val="2"/>
          <w:sz w:val="40"/>
          <w:szCs w:val="28"/>
          <w:lang w:eastAsia="zh-CN"/>
        </w:rPr>
      </w:pPr>
      <w:r w:rsidRPr="009F52D6">
        <w:rPr>
          <w:rFonts w:asciiTheme="minorHAnsi" w:eastAsiaTheme="minorEastAsia" w:hAnsiTheme="minorHAnsi" w:cstheme="minorBidi"/>
          <w:b/>
          <w:bCs/>
          <w:kern w:val="2"/>
          <w:sz w:val="40"/>
          <w:szCs w:val="28"/>
          <w:lang w:eastAsia="zh-CN"/>
        </w:rPr>
        <w:t>The application &amp; prospects of domestic surgical robots in urology</w:t>
      </w:r>
    </w:p>
    <w:p w14:paraId="34D9C96D" w14:textId="77777777" w:rsidR="00273792" w:rsidRDefault="00273792" w:rsidP="0008258C">
      <w:pPr>
        <w:jc w:val="both"/>
        <w:rPr>
          <w:b/>
          <w:bCs/>
          <w:sz w:val="28"/>
          <w:szCs w:val="28"/>
        </w:rPr>
      </w:pPr>
    </w:p>
    <w:p w14:paraId="19BC982B" w14:textId="79A7C913" w:rsidR="0008258C" w:rsidRDefault="0008258C" w:rsidP="0008258C">
      <w:pPr>
        <w:jc w:val="both"/>
        <w:rPr>
          <w:sz w:val="28"/>
          <w:szCs w:val="28"/>
        </w:rPr>
      </w:pPr>
      <w:bookmarkStart w:id="0" w:name="_GoBack"/>
      <w:bookmarkEnd w:id="0"/>
      <w:r w:rsidRPr="0008258C">
        <w:rPr>
          <w:b/>
          <w:bCs/>
          <w:sz w:val="28"/>
          <w:szCs w:val="28"/>
        </w:rPr>
        <w:t>Abstract</w:t>
      </w:r>
    </w:p>
    <w:p w14:paraId="73266077" w14:textId="77777777" w:rsidR="00A27717" w:rsidRDefault="00A27717" w:rsidP="0008258C">
      <w:pPr>
        <w:jc w:val="both"/>
        <w:rPr>
          <w:sz w:val="28"/>
          <w:szCs w:val="28"/>
        </w:rPr>
      </w:pPr>
      <w:r w:rsidRPr="00A27717">
        <w:rPr>
          <w:sz w:val="28"/>
          <w:szCs w:val="28"/>
        </w:rPr>
        <w:t>In recent years, robotic surgical systems have promoted the development of surgical technology due to their advantages such ashigh-definition surgical vision</w:t>
      </w:r>
      <w:r>
        <w:rPr>
          <w:sz w:val="28"/>
          <w:szCs w:val="28"/>
        </w:rPr>
        <w:t xml:space="preserve"> and </w:t>
      </w:r>
      <w:r w:rsidRPr="00A27717">
        <w:rPr>
          <w:sz w:val="28"/>
          <w:szCs w:val="28"/>
        </w:rPr>
        <w:t>flexible surgical arms, and precise operation. The domestic Kangduo Robot® laparoscopic surgical system is a high-precision medical device with independent national intellectual property rights and is one of the representatives of new-quality productivity. Its application in the field of urology has gradually matured. This paper elaborates on the feasibility and safety of the Kangduo endoscopic surgical robot system in urological surgery, summarizes its advantages and limitations, and further discusses its development trends, aiming to provide a reference for the application of the domestic Kangduo endoscopic surgical robot system in the field of urology.</w:t>
      </w:r>
    </w:p>
    <w:p w14:paraId="224FB3F0" w14:textId="77777777" w:rsidR="0008258C" w:rsidRDefault="0008258C" w:rsidP="0008258C">
      <w:pPr>
        <w:jc w:val="both"/>
        <w:rPr>
          <w:sz w:val="28"/>
          <w:szCs w:val="28"/>
        </w:rPr>
      </w:pPr>
      <w:r w:rsidRPr="0008258C">
        <w:rPr>
          <w:b/>
          <w:bCs/>
          <w:sz w:val="28"/>
          <w:szCs w:val="28"/>
        </w:rPr>
        <w:t>Keywords</w:t>
      </w:r>
    </w:p>
    <w:p w14:paraId="66B6B7A8" w14:textId="77777777" w:rsidR="0008258C" w:rsidRDefault="0008258C" w:rsidP="0008258C">
      <w:pPr>
        <w:jc w:val="both"/>
        <w:rPr>
          <w:sz w:val="28"/>
          <w:szCs w:val="28"/>
        </w:rPr>
      </w:pPr>
      <w:r w:rsidRPr="0008258C">
        <w:rPr>
          <w:sz w:val="28"/>
          <w:szCs w:val="28"/>
        </w:rPr>
        <w:t>Robotic surgical system; Urology; Urinary system tumors; Minimally invasive surgery</w:t>
      </w:r>
    </w:p>
    <w:p w14:paraId="0AB08E16" w14:textId="77777777" w:rsidR="0008258C" w:rsidRPr="0008258C" w:rsidRDefault="0008258C" w:rsidP="0008258C">
      <w:pPr>
        <w:jc w:val="both"/>
        <w:rPr>
          <w:b/>
          <w:bCs/>
          <w:sz w:val="28"/>
          <w:szCs w:val="28"/>
        </w:rPr>
      </w:pPr>
      <w:r w:rsidRPr="0008258C">
        <w:rPr>
          <w:b/>
          <w:bCs/>
          <w:sz w:val="28"/>
          <w:szCs w:val="28"/>
        </w:rPr>
        <w:t>Introduction</w:t>
      </w:r>
    </w:p>
    <w:p w14:paraId="3247A49B" w14:textId="77777777" w:rsidR="0008258C" w:rsidRDefault="0008258C" w:rsidP="0008258C">
      <w:pPr>
        <w:jc w:val="both"/>
        <w:rPr>
          <w:sz w:val="28"/>
          <w:szCs w:val="28"/>
        </w:rPr>
      </w:pPr>
      <w:r w:rsidRPr="0008258C">
        <w:rPr>
          <w:sz w:val="28"/>
          <w:szCs w:val="28"/>
        </w:rPr>
        <w:t xml:space="preserve">In recent years, with the further development of surgical techniques, minimally invasive surgery and the concept of enhanced recovery have become a global consensus in the field of surgery. Laparoscopic minimally invasive techniques have been widely applied in urology and have achieved significant therapeutic effects. However, surgeries that are time-consuming and require a high level of suturing skill also pose considerable challenges to the surgeon's physical strength and operational skills, which has directly driven the research and application of robot-assisted surgical systems. The Da Vinci robotic surgical system is currently widely used in clinical practice and has significant advantages over traditional laparoscopic surgery in terms of precise operation, elimination of hand tremors, and improved surgeon comfort [1-3]. However, the cost of purchasing each Da Vinci surgical robot is 20 to 30 million RMB.The </w:t>
      </w:r>
      <w:r w:rsidRPr="0008258C">
        <w:rPr>
          <w:sz w:val="28"/>
          <w:szCs w:val="28"/>
        </w:rPr>
        <w:lastRenderedPageBreak/>
        <w:t xml:space="preserve">annual maintenance cost is approximately 1.5 million RMB, and the cost of consumables per surgery is 5,000 to 24,500 RMB, making the surgical cost relatively high. In recent years, driven by both policy support and increased R&amp;D investment, domestic breakthroughs have been made in key components such as high-precision force feedback sensors and multi-degree-of-freedom robotic arms. Leveraging precision manufacturing industry clusters such as those in the Suzhou Industrial Park, independent production of key surgical robot components has been realized, reducing costs by 30% to 60% compared to imported systems. The emergence of domestic robots, represented by the Kangduo® Endoscopic Surgical Robot (KD-SR), marks China's strategic transformation in the high-end medical equipment sector from import dependence to technology export, injecting innovative momentum into the cultivation of new quality </w:t>
      </w:r>
      <w:proofErr w:type="gramStart"/>
      <w:r w:rsidRPr="0008258C">
        <w:rPr>
          <w:sz w:val="28"/>
          <w:szCs w:val="28"/>
        </w:rPr>
        <w:t>productivity.KD</w:t>
      </w:r>
      <w:proofErr w:type="gramEnd"/>
      <w:r w:rsidRPr="0008258C">
        <w:rPr>
          <w:sz w:val="28"/>
          <w:szCs w:val="28"/>
        </w:rPr>
        <w:t>-SR was approved for market release after animal experiments and clinical trials. The KD three-arm surgical robot system SR 1000 was approved for market release in June 2023, becoming the first endoscopic surgical robot in the field of urology to enter the National Innovative Medical Device Special Approval Program (as shown in Figure 1). With continuous technological upgrades and improvements, the optimized upgraded three-arm model SR-1500 and the four-arm model SR 2000 were approved for market release in April 2024 and July 2024, respectively. Currently, the SR 2000 Plus (the '4+1 mode' five-arm surgical robot system) is undergoing a series of clinical studies in multiple medical centers across the country (as shown in Figure 2). This article provides a literature review on the application and prospects of KD-SR in urology.</w:t>
      </w:r>
    </w:p>
    <w:p w14:paraId="5FB0807D" w14:textId="77777777" w:rsidR="00821A41" w:rsidRDefault="0008258C" w:rsidP="0008258C">
      <w:pPr>
        <w:jc w:val="both"/>
        <w:rPr>
          <w:sz w:val="28"/>
          <w:szCs w:val="28"/>
        </w:rPr>
      </w:pPr>
      <w:r w:rsidRPr="0008258C">
        <w:rPr>
          <w:b/>
          <w:bCs/>
          <w:sz w:val="28"/>
          <w:szCs w:val="28"/>
        </w:rPr>
        <w:t>1 Kondor Endoscopic Surgical Robot</w:t>
      </w:r>
      <w:r w:rsidRPr="0008258C">
        <w:rPr>
          <w:sz w:val="28"/>
          <w:szCs w:val="28"/>
        </w:rPr>
        <w:t xml:space="preserve"> Animal Experiment Before entering the clinical application stage, KD-SR had completed technical verification through systematic animal experiments. DAI X F et al. [5] conducted a prospective controlled study in 2019, randomly assigning 12 pigs to either the KD-SR partial nephrectomy group or the 3D laparoscopic partial nephrectomy group. The study compared surgical outcomes, physical workload, and mental workload of the surgeons to evaluate the effectiveness and safety of KD-SR in partial nephrectomy. The results showed that the KD-SR group had less blood loss [1 (1, 2) mL vs. 3 (2, 10) mL, P=0.042], lower right wrist flexor load [(6649.09±2837.92) </w:t>
      </w:r>
      <w:proofErr w:type="spellStart"/>
      <w:r w:rsidRPr="0008258C">
        <w:rPr>
          <w:sz w:val="28"/>
          <w:szCs w:val="28"/>
        </w:rPr>
        <w:t>μV</w:t>
      </w:r>
      <w:proofErr w:type="spellEnd"/>
      <w:r w:rsidRPr="0008258C">
        <w:rPr>
          <w:sz w:val="28"/>
          <w:szCs w:val="28"/>
        </w:rPr>
        <w:t xml:space="preserve"> vs. (23934.03±13371.89) </w:t>
      </w:r>
      <w:proofErr w:type="spellStart"/>
      <w:r w:rsidRPr="0008258C">
        <w:rPr>
          <w:sz w:val="28"/>
          <w:szCs w:val="28"/>
        </w:rPr>
        <w:t>μV</w:t>
      </w:r>
      <w:proofErr w:type="spellEnd"/>
      <w:r w:rsidRPr="0008258C">
        <w:rPr>
          <w:sz w:val="28"/>
          <w:szCs w:val="28"/>
        </w:rPr>
        <w:t xml:space="preserve">, P=0.025] and lower left biceps load [(7306.09±3151.15) </w:t>
      </w:r>
      <w:proofErr w:type="spellStart"/>
      <w:r w:rsidRPr="0008258C">
        <w:rPr>
          <w:sz w:val="28"/>
          <w:szCs w:val="28"/>
        </w:rPr>
        <w:t>μV</w:t>
      </w:r>
      <w:proofErr w:type="spellEnd"/>
      <w:r w:rsidRPr="0008258C">
        <w:rPr>
          <w:sz w:val="28"/>
          <w:szCs w:val="28"/>
        </w:rPr>
        <w:t xml:space="preserve"> vs. (35837.53±19134.59) </w:t>
      </w:r>
      <w:proofErr w:type="spellStart"/>
      <w:r w:rsidRPr="0008258C">
        <w:rPr>
          <w:sz w:val="28"/>
          <w:szCs w:val="28"/>
        </w:rPr>
        <w:t>μV</w:t>
      </w:r>
      <w:proofErr w:type="spellEnd"/>
      <w:r w:rsidRPr="0008258C">
        <w:rPr>
          <w:sz w:val="28"/>
          <w:szCs w:val="28"/>
        </w:rPr>
        <w:t xml:space="preserve">, P=0.019]. </w:t>
      </w:r>
      <w:r w:rsidRPr="0008258C">
        <w:rPr>
          <w:sz w:val="28"/>
          <w:szCs w:val="28"/>
        </w:rPr>
        <w:lastRenderedPageBreak/>
        <w:t xml:space="preserve">Additionally, it had advantages in psychological stress [4.75 (4.00, 5.00) vs. 5.50 (5.00, 6.00), P=0.039] and frustration [3.00 (2.50, 3.50) vs. 5.75 (5.00, 6.50), P=0.024]. There were no significant differences between the two groups in terms of resection time, suturing time, surgery duration, and postoperative </w:t>
      </w:r>
    </w:p>
    <w:p w14:paraId="18A1E8D1" w14:textId="77777777" w:rsidR="00821A41" w:rsidRDefault="00821A41" w:rsidP="0008258C">
      <w:pPr>
        <w:jc w:val="both"/>
        <w:rPr>
          <w:sz w:val="28"/>
          <w:szCs w:val="28"/>
        </w:rPr>
      </w:pPr>
    </w:p>
    <w:p w14:paraId="7D0DD9C1" w14:textId="77777777" w:rsidR="00821A41" w:rsidRDefault="00821A41" w:rsidP="0008258C">
      <w:pPr>
        <w:jc w:val="both"/>
        <w:rPr>
          <w:sz w:val="28"/>
          <w:szCs w:val="28"/>
        </w:rPr>
      </w:pPr>
    </w:p>
    <w:p w14:paraId="03338962" w14:textId="77777777" w:rsidR="00821A41" w:rsidRDefault="00821A41" w:rsidP="0008258C">
      <w:pPr>
        <w:jc w:val="both"/>
        <w:rPr>
          <w:sz w:val="28"/>
          <w:szCs w:val="28"/>
        </w:rPr>
      </w:pPr>
    </w:p>
    <w:p w14:paraId="6A758D64" w14:textId="77777777" w:rsidR="00821A41" w:rsidRDefault="00821A41" w:rsidP="0008258C">
      <w:pPr>
        <w:jc w:val="both"/>
        <w:rPr>
          <w:sz w:val="28"/>
          <w:szCs w:val="28"/>
        </w:rPr>
      </w:pPr>
    </w:p>
    <w:p w14:paraId="01829425" w14:textId="6C328DC4" w:rsidR="009F52D6" w:rsidRDefault="0008258C" w:rsidP="0008258C">
      <w:pPr>
        <w:jc w:val="both"/>
        <w:rPr>
          <w:sz w:val="28"/>
          <w:szCs w:val="28"/>
        </w:rPr>
      </w:pPr>
      <w:r w:rsidRPr="0008258C">
        <w:rPr>
          <w:sz w:val="28"/>
          <w:szCs w:val="28"/>
        </w:rPr>
        <w:t xml:space="preserve">creatinine change, indicating that KD-SR partial nephrectomy is safe and effective. Furthermore, with the development of 5G technology, remote surgery is gradually being applied clinically. Liu Rong et al. [6] in 2018 used 5G technology to perform the first KD-SR remote wedge resection of a pig liver, with the resection size approximately 2 cm × 2 cm × 3 cm; the total surgery time was about 60 minutes, with blood loss of 5 mL, and intraoperative </w:t>
      </w:r>
      <w:r w:rsidR="009F52D6">
        <w:rPr>
          <w:noProof/>
          <w:sz w:val="28"/>
          <w:szCs w:val="28"/>
        </w:rPr>
        <w:drawing>
          <wp:anchor distT="0" distB="0" distL="114300" distR="114300" simplePos="0" relativeHeight="251658240" behindDoc="1" locked="0" layoutInCell="1" allowOverlap="1" wp14:anchorId="3F58A99B" wp14:editId="476F73AD">
            <wp:simplePos x="0" y="0"/>
            <wp:positionH relativeFrom="column">
              <wp:posOffset>609600</wp:posOffset>
            </wp:positionH>
            <wp:positionV relativeFrom="paragraph">
              <wp:posOffset>2571750</wp:posOffset>
            </wp:positionV>
            <wp:extent cx="4838700" cy="2279650"/>
            <wp:effectExtent l="19050" t="0" r="0" b="0"/>
            <wp:wrapTight wrapText="bothSides">
              <wp:wrapPolygon edited="0">
                <wp:start x="340" y="0"/>
                <wp:lineTo x="-85" y="1264"/>
                <wp:lineTo x="-85" y="20216"/>
                <wp:lineTo x="170" y="21480"/>
                <wp:lineTo x="340" y="21480"/>
                <wp:lineTo x="21175" y="21480"/>
                <wp:lineTo x="21345" y="21480"/>
                <wp:lineTo x="21600" y="20758"/>
                <wp:lineTo x="21600" y="1264"/>
                <wp:lineTo x="21430" y="181"/>
                <wp:lineTo x="21175" y="0"/>
                <wp:lineTo x="340" y="0"/>
              </wp:wrapPolygon>
            </wp:wrapTight>
            <wp:docPr id="1" name="Picture 0" descr="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6"/>
                    <a:stretch>
                      <a:fillRect/>
                    </a:stretch>
                  </pic:blipFill>
                  <pic:spPr>
                    <a:xfrm>
                      <a:off x="0" y="0"/>
                      <a:ext cx="4838700" cy="2279650"/>
                    </a:xfrm>
                    <a:prstGeom prst="rect">
                      <a:avLst/>
                    </a:prstGeom>
                    <a:ln>
                      <a:noFill/>
                    </a:ln>
                    <a:effectLst>
                      <a:softEdge rad="112500"/>
                    </a:effectLst>
                  </pic:spPr>
                </pic:pic>
              </a:graphicData>
            </a:graphic>
          </wp:anchor>
        </w:drawing>
      </w:r>
      <w:r w:rsidRPr="0008258C">
        <w:rPr>
          <w:sz w:val="28"/>
          <w:szCs w:val="28"/>
        </w:rPr>
        <w:t>imaging,</w:t>
      </w:r>
    </w:p>
    <w:p w14:paraId="097A0E03" w14:textId="77777777" w:rsidR="009F52D6" w:rsidRDefault="009F52D6" w:rsidP="0008258C">
      <w:pPr>
        <w:jc w:val="both"/>
        <w:rPr>
          <w:sz w:val="28"/>
          <w:szCs w:val="28"/>
        </w:rPr>
      </w:pPr>
    </w:p>
    <w:p w14:paraId="2A782FE8" w14:textId="77777777" w:rsidR="009F52D6" w:rsidRDefault="009F52D6" w:rsidP="0008258C">
      <w:pPr>
        <w:jc w:val="both"/>
        <w:rPr>
          <w:sz w:val="28"/>
          <w:szCs w:val="28"/>
        </w:rPr>
      </w:pPr>
    </w:p>
    <w:p w14:paraId="5FD299B4" w14:textId="77777777" w:rsidR="009F52D6" w:rsidRDefault="009F52D6" w:rsidP="0008258C">
      <w:pPr>
        <w:jc w:val="both"/>
        <w:rPr>
          <w:sz w:val="28"/>
          <w:szCs w:val="28"/>
        </w:rPr>
      </w:pPr>
    </w:p>
    <w:p w14:paraId="2D5F7C59" w14:textId="77777777" w:rsidR="009F52D6" w:rsidRDefault="009F52D6" w:rsidP="0008258C">
      <w:pPr>
        <w:jc w:val="both"/>
        <w:rPr>
          <w:sz w:val="28"/>
          <w:szCs w:val="28"/>
        </w:rPr>
      </w:pPr>
    </w:p>
    <w:p w14:paraId="43323E58" w14:textId="77777777" w:rsidR="009F52D6" w:rsidRDefault="009F52D6" w:rsidP="0008258C">
      <w:pPr>
        <w:jc w:val="both"/>
        <w:rPr>
          <w:sz w:val="28"/>
          <w:szCs w:val="28"/>
        </w:rPr>
      </w:pPr>
    </w:p>
    <w:p w14:paraId="798E91E7" w14:textId="77777777" w:rsidR="009F52D6" w:rsidRDefault="009F52D6" w:rsidP="0008258C">
      <w:pPr>
        <w:jc w:val="both"/>
        <w:rPr>
          <w:sz w:val="28"/>
          <w:szCs w:val="28"/>
        </w:rPr>
      </w:pPr>
    </w:p>
    <w:p w14:paraId="6D80463F" w14:textId="77777777" w:rsidR="009F52D6" w:rsidRDefault="002C7D16" w:rsidP="0008258C">
      <w:pPr>
        <w:jc w:val="both"/>
        <w:rPr>
          <w:rFonts w:ascii="SimSun" w:eastAsia="SimSun" w:hAnsi="SimSun" w:cs="SimSun"/>
          <w:b/>
        </w:rPr>
      </w:pPr>
      <w:r w:rsidRPr="002C7D16">
        <w:rPr>
          <w:b/>
        </w:rPr>
        <w:t xml:space="preserve">Figure 1 Kangduo robot® SR 1000 </w:t>
      </w:r>
      <w:r w:rsidRPr="002C7D16">
        <w:rPr>
          <w:b/>
        </w:rPr>
        <w:t>（</w:t>
      </w:r>
      <w:r w:rsidRPr="002C7D16">
        <w:rPr>
          <w:b/>
        </w:rPr>
        <w:t>three-arm</w:t>
      </w:r>
      <w:r w:rsidRPr="002C7D16">
        <w:rPr>
          <w:rFonts w:ascii="SimSun" w:eastAsia="SimSun" w:hAnsi="SimSun" w:cs="SimSun" w:hint="eastAsia"/>
          <w:b/>
        </w:rPr>
        <w:t>）</w:t>
      </w:r>
    </w:p>
    <w:p w14:paraId="6D13DE7D" w14:textId="77777777" w:rsidR="002C7D16" w:rsidRPr="002C7D16" w:rsidRDefault="002C7D16" w:rsidP="0008258C">
      <w:pPr>
        <w:jc w:val="both"/>
        <w:rPr>
          <w:b/>
          <w:sz w:val="28"/>
          <w:szCs w:val="28"/>
        </w:rPr>
      </w:pPr>
      <w:r>
        <w:rPr>
          <w:b/>
          <w:noProof/>
          <w:sz w:val="28"/>
          <w:szCs w:val="28"/>
        </w:rPr>
        <w:drawing>
          <wp:anchor distT="0" distB="0" distL="114300" distR="114300" simplePos="0" relativeHeight="251659264" behindDoc="1" locked="0" layoutInCell="1" allowOverlap="1" wp14:anchorId="19B5A1EC" wp14:editId="681187B0">
            <wp:simplePos x="0" y="0"/>
            <wp:positionH relativeFrom="column">
              <wp:posOffset>539750</wp:posOffset>
            </wp:positionH>
            <wp:positionV relativeFrom="paragraph">
              <wp:posOffset>281305</wp:posOffset>
            </wp:positionV>
            <wp:extent cx="5175885" cy="1765300"/>
            <wp:effectExtent l="19050" t="0" r="5715" b="0"/>
            <wp:wrapTight wrapText="bothSides">
              <wp:wrapPolygon edited="0">
                <wp:start x="318" y="0"/>
                <wp:lineTo x="-79" y="1632"/>
                <wp:lineTo x="-79" y="20046"/>
                <wp:lineTo x="159" y="21445"/>
                <wp:lineTo x="318" y="21445"/>
                <wp:lineTo x="21226" y="21445"/>
                <wp:lineTo x="21385" y="21445"/>
                <wp:lineTo x="21624" y="20046"/>
                <wp:lineTo x="21624" y="1632"/>
                <wp:lineTo x="21465" y="233"/>
                <wp:lineTo x="21226" y="0"/>
                <wp:lineTo x="318" y="0"/>
              </wp:wrapPolygon>
            </wp:wrapTight>
            <wp:docPr id="2" name="Picture 1" descr="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2.PNG"/>
                    <pic:cNvPicPr/>
                  </pic:nvPicPr>
                  <pic:blipFill>
                    <a:blip r:embed="rId7"/>
                    <a:stretch>
                      <a:fillRect/>
                    </a:stretch>
                  </pic:blipFill>
                  <pic:spPr>
                    <a:xfrm>
                      <a:off x="0" y="0"/>
                      <a:ext cx="5175885" cy="1765300"/>
                    </a:xfrm>
                    <a:prstGeom prst="rect">
                      <a:avLst/>
                    </a:prstGeom>
                    <a:ln>
                      <a:noFill/>
                    </a:ln>
                    <a:effectLst>
                      <a:softEdge rad="112500"/>
                    </a:effectLst>
                  </pic:spPr>
                </pic:pic>
              </a:graphicData>
            </a:graphic>
          </wp:anchor>
        </w:drawing>
      </w:r>
    </w:p>
    <w:p w14:paraId="2E4B4823" w14:textId="77777777" w:rsidR="009F52D6" w:rsidRDefault="009F52D6" w:rsidP="0008258C">
      <w:pPr>
        <w:jc w:val="both"/>
        <w:rPr>
          <w:sz w:val="28"/>
          <w:szCs w:val="28"/>
        </w:rPr>
      </w:pPr>
    </w:p>
    <w:p w14:paraId="191B41C1" w14:textId="77777777" w:rsidR="009F52D6" w:rsidRDefault="009F52D6" w:rsidP="0008258C">
      <w:pPr>
        <w:jc w:val="both"/>
        <w:rPr>
          <w:sz w:val="28"/>
          <w:szCs w:val="28"/>
        </w:rPr>
      </w:pPr>
    </w:p>
    <w:p w14:paraId="45B65730" w14:textId="77777777" w:rsidR="009F52D6" w:rsidRDefault="009F52D6" w:rsidP="0008258C">
      <w:pPr>
        <w:jc w:val="both"/>
        <w:rPr>
          <w:sz w:val="28"/>
          <w:szCs w:val="28"/>
        </w:rPr>
      </w:pPr>
    </w:p>
    <w:p w14:paraId="7F3BB09D" w14:textId="77777777" w:rsidR="009F52D6" w:rsidRDefault="009F52D6" w:rsidP="0008258C">
      <w:pPr>
        <w:jc w:val="both"/>
        <w:rPr>
          <w:sz w:val="28"/>
          <w:szCs w:val="28"/>
        </w:rPr>
      </w:pPr>
    </w:p>
    <w:p w14:paraId="2FF3719F" w14:textId="77777777" w:rsidR="002C7D16" w:rsidRDefault="002C7D16" w:rsidP="0008258C">
      <w:pPr>
        <w:jc w:val="both"/>
        <w:rPr>
          <w:b/>
        </w:rPr>
      </w:pPr>
    </w:p>
    <w:p w14:paraId="295A9A88" w14:textId="77777777" w:rsidR="002C7D16" w:rsidRPr="002C7D16" w:rsidRDefault="002C7D16" w:rsidP="0008258C">
      <w:pPr>
        <w:jc w:val="both"/>
        <w:rPr>
          <w:rFonts w:ascii="SimSun" w:eastAsia="SimSun" w:hAnsi="SimSun" w:cs="SimSun"/>
          <w:b/>
        </w:rPr>
      </w:pPr>
      <w:r w:rsidRPr="002C7D16">
        <w:rPr>
          <w:b/>
        </w:rPr>
        <w:t xml:space="preserve">Figure 2 Kangduo robot® SR 2000 Plus </w:t>
      </w:r>
      <w:proofErr w:type="gramStart"/>
      <w:r w:rsidRPr="002C7D16">
        <w:rPr>
          <w:b/>
        </w:rPr>
        <w:t>（</w:t>
      </w:r>
      <w:r w:rsidRPr="002C7D16">
        <w:rPr>
          <w:b/>
        </w:rPr>
        <w:t>“</w:t>
      </w:r>
      <w:proofErr w:type="gramEnd"/>
      <w:r w:rsidRPr="002C7D16">
        <w:rPr>
          <w:b/>
        </w:rPr>
        <w:t>4+1 mode five-arm”</w:t>
      </w:r>
      <w:r w:rsidRPr="002C7D16">
        <w:rPr>
          <w:rFonts w:ascii="SimSun" w:eastAsia="SimSun" w:hAnsi="SimSun" w:cs="SimSun" w:hint="eastAsia"/>
          <w:b/>
        </w:rPr>
        <w:t>）</w:t>
      </w:r>
    </w:p>
    <w:p w14:paraId="13E72EF9" w14:textId="77777777" w:rsidR="0008258C" w:rsidRDefault="0008258C" w:rsidP="0008258C">
      <w:pPr>
        <w:jc w:val="both"/>
        <w:rPr>
          <w:rFonts w:ascii="Segoe UI" w:hAnsi="Segoe UI" w:cs="Segoe UI"/>
          <w:color w:val="1A1A1A"/>
          <w:sz w:val="27"/>
          <w:szCs w:val="27"/>
          <w:shd w:val="clear" w:color="auto" w:fill="FFFFFF"/>
        </w:rPr>
      </w:pPr>
      <w:r w:rsidRPr="0008258C">
        <w:rPr>
          <w:sz w:val="28"/>
          <w:szCs w:val="28"/>
        </w:rPr>
        <w:t>There is no significant delay in the transmission of sound or the movement of the robot arm's end-effector in response to commands. In 2022, FAN S B and others from Peking University First Hospital [7] performed remote partial nephrectomy on pigs using the KD-SR system supported by a 5G network. The surgery time, console time, warm ischemia time, and control exchange time were 94 min, 69 min, 27 min, and 3 s, respectively, with a blood loss of approximately 10 mL, and the average latency was only 130 ms. A 2024 clinical trial used KD-SR to perform transoceanic dual-console remote radical prostatectomy on six dogs. The results showed a surgery time of (80.2±32.1) min, docking time of (2.4±0.5) min, console time of (49.7±25.3) min, and latency under 200 ms. In addition, all dogs were able to urinate after catheter removal one week postoperatively, with no perioperative complications [8]. These animal experiments demonstrate that KD-SR remote surgery is feasible and safe.</w:t>
      </w:r>
    </w:p>
    <w:p w14:paraId="2701B896" w14:textId="77777777" w:rsidR="0008258C" w:rsidRDefault="0008258C" w:rsidP="0008258C">
      <w:pPr>
        <w:jc w:val="both"/>
        <w:rPr>
          <w:sz w:val="28"/>
          <w:szCs w:val="28"/>
        </w:rPr>
      </w:pPr>
      <w:r w:rsidRPr="0008258C">
        <w:rPr>
          <w:b/>
          <w:bCs/>
          <w:sz w:val="28"/>
          <w:szCs w:val="28"/>
        </w:rPr>
        <w:t>2 Application of Kondo Endoscopic Surgical Robot in Urology</w:t>
      </w:r>
    </w:p>
    <w:p w14:paraId="081319D4" w14:textId="77777777" w:rsidR="0008258C" w:rsidRDefault="0008258C" w:rsidP="0008258C">
      <w:pPr>
        <w:jc w:val="both"/>
        <w:rPr>
          <w:sz w:val="28"/>
          <w:szCs w:val="28"/>
        </w:rPr>
      </w:pPr>
      <w:r w:rsidRPr="0008258C">
        <w:rPr>
          <w:b/>
          <w:bCs/>
          <w:sz w:val="28"/>
          <w:szCs w:val="28"/>
        </w:rPr>
        <w:t>2.1 Radical Prostatectomy</w:t>
      </w:r>
      <w:r w:rsidRPr="0008258C">
        <w:rPr>
          <w:sz w:val="28"/>
          <w:szCs w:val="28"/>
        </w:rPr>
        <w:t xml:space="preserve"> Prostate cancer is one of the most common tumors of the male urinary system, and its incidence has been increasing year by year [9-10]. Recent studies show that the incidence of prostate cancer has become the highest among malignant tumors in American males, with the second highest mortality rate [11]. Treatments for prostate cancer include drug therapy and surgical interventions, with radical prostatectomy being the preferred treatment for non-metastatic prostate cancer. In recent years, robot-assisted radical prostatectomy has gradually become the mainstream approach for treating locally confined prostate cancer in Europe and the United States [12-14]. In July 2021, Wang Jie et al. [15] reported for the first time a clinical study of a case using KD-SR for radical prostatectomy. The surgery lasted 117 minutes, with 105 minutes of robotic arm intracorporeal operation, blood loss </w:t>
      </w:r>
      <w:r w:rsidRPr="0008258C">
        <w:rPr>
          <w:sz w:val="28"/>
          <w:szCs w:val="28"/>
        </w:rPr>
        <w:lastRenderedPageBreak/>
        <w:t xml:space="preserve">of 50 mL, passage of gas on the second day post-operation, removal of the drainage tube on the fourth day, and the patient was discharged in recovery on the fifth day. In July 2022, FAN S B et al. [16] published a prospective, single-center, single-arm clinical study based on a cohort of 16 subjects. All patients successfully completed surgery without conversion to open surgery. Docking time was 5.9 (2.5~11.5) minutes, console time was 87.0 (70.0~120.0) minutes, urethral anastomosis time was 14.4 (12.0~25.7) minutes, and blood loss was 50.0 (10.0~200.0) mL, with no patients requiring intraoperative transfusion. Postoperative hospital stay was 5 (4~10) days, with no biochemical recurrence within </w:t>
      </w:r>
      <w:r w:rsidR="00E64060" w:rsidRPr="0008258C">
        <w:rPr>
          <w:sz w:val="28"/>
          <w:szCs w:val="28"/>
        </w:rPr>
        <w:t>1-month</w:t>
      </w:r>
      <w:r w:rsidRPr="0008258C">
        <w:rPr>
          <w:sz w:val="28"/>
          <w:szCs w:val="28"/>
        </w:rPr>
        <w:t xml:space="preserve"> post-surgery. After catheter removal, the 1-month urinary incontinence rate was 87.5%, and no serious intraoperative or postoperative complications were reported in any patient. In May 2023, FAN S B et al. [17] compared the efficacy and safety of KD-SR and Da Vinci robot-assisted radical prostatectomy. The results indicated that, in terms of neurovascular bundle </w:t>
      </w:r>
      <w:proofErr w:type="gramStart"/>
      <w:r w:rsidRPr="0008258C">
        <w:rPr>
          <w:sz w:val="28"/>
          <w:szCs w:val="28"/>
        </w:rPr>
        <w:t>preservation,</w:t>
      </w:r>
      <w:r w:rsidR="00E64060" w:rsidRPr="00E64060">
        <w:rPr>
          <w:sz w:val="28"/>
          <w:szCs w:val="28"/>
        </w:rPr>
        <w:t>there</w:t>
      </w:r>
      <w:proofErr w:type="gramEnd"/>
      <w:r w:rsidR="00E64060" w:rsidRPr="00E64060">
        <w:rPr>
          <w:sz w:val="28"/>
          <w:szCs w:val="28"/>
        </w:rPr>
        <w:t xml:space="preserve"> were no significant differences in blood loss, postoperative hospital stay, complications, positive surgical margins, biochemical recurrence, and recovery of urinary incontinence three months after catheter removal. The above study demonstrates the feasibility, safety, and effectiveness of KD-SR in radical prostatectomy.</w:t>
      </w:r>
    </w:p>
    <w:p w14:paraId="5FD28A7E" w14:textId="77777777" w:rsidR="00E64060" w:rsidRDefault="00E64060" w:rsidP="0008258C">
      <w:pPr>
        <w:jc w:val="both"/>
        <w:rPr>
          <w:sz w:val="28"/>
          <w:szCs w:val="28"/>
        </w:rPr>
      </w:pPr>
      <w:r w:rsidRPr="00E64060">
        <w:rPr>
          <w:b/>
          <w:bCs/>
          <w:sz w:val="28"/>
          <w:szCs w:val="28"/>
        </w:rPr>
        <w:t>2.2 Radical CystectomyBladder</w:t>
      </w:r>
      <w:r w:rsidRPr="00E64060">
        <w:rPr>
          <w:sz w:val="28"/>
          <w:szCs w:val="28"/>
        </w:rPr>
        <w:t xml:space="preserve"> cancer is one of the common malignant tumors of the urinary system. According to the depth of tumor invasion, it is classified into non-muscle-invasive bladder cancer and muscle-invasive bladder cancer. Radical cystectomy combined with pelvic lymph node dissection is the standard surgical procedure for treating muscle-invasive bladder cancer [18-19]. The scope of resection is relatively large, including the bladder, perivesical fat, and distal ureters. In male patients, the prostate and seminal vesicles also need to be removed, while in female patients, the procedure may involve removing the uterus and a portion of the anterior vaginal wall, with total urethrectomy required if there is urethral involvement. Robotic surgical systems, with their integrated surgeon console, highly dexterous robotic arms, and high-definition three-dimensional imaging systems, significantly reduce the physical burden on the surgeon and the complexity of the operation, making them an ideal technological platform for performing radical cystectomy. Novara G and colleagues [20] first applied robotics to radical cystectomy in 2003, and since then, clinical applications of this technology have gradually increased. In </w:t>
      </w:r>
      <w:r w:rsidRPr="00E64060">
        <w:rPr>
          <w:sz w:val="28"/>
          <w:szCs w:val="28"/>
        </w:rPr>
        <w:lastRenderedPageBreak/>
        <w:t>September 2023, Professor Huang Yiwei's team in China successfully conducted the world's first clinical study of radical cystectomy with ileal neobladder reconstruction using the KD-SR robotic system. The surgery proceeded smoothly, with system docking time of 3 minutes, total operation time of 314 minutes, blood loss of 100 mL, and no postoperative complications [21]. The successful implementation of this surgery provides important clinical evidence for the safety and efficacy of the KD-SR surgical system in radical cystectomy.</w:t>
      </w:r>
    </w:p>
    <w:p w14:paraId="2B17F19F" w14:textId="77777777" w:rsidR="00E64060" w:rsidRDefault="00E64060" w:rsidP="0008258C">
      <w:pPr>
        <w:jc w:val="both"/>
        <w:rPr>
          <w:sz w:val="28"/>
          <w:szCs w:val="28"/>
        </w:rPr>
      </w:pPr>
      <w:r w:rsidRPr="00E64060">
        <w:rPr>
          <w:b/>
          <w:bCs/>
          <w:sz w:val="28"/>
          <w:szCs w:val="28"/>
        </w:rPr>
        <w:t>2.3 Partial NephrectomyPartial nephrectomy</w:t>
      </w:r>
      <w:r w:rsidRPr="00E64060">
        <w:rPr>
          <w:sz w:val="28"/>
          <w:szCs w:val="28"/>
        </w:rPr>
        <w:t xml:space="preserve"> is the preferred treatment for T1-stage renal tumors [22-23]. In May 2021, the team led by Li Xuesong reported a clinical study of 26 cases of partial nephrectomy performed using KD-SR. All surgeries were completed according to the established protocol, with a warm ischemia time of 17.7 (7.1–29.2) minutes, device docking time of 4.7 (2.3–9.9) minutes, and robotic surgery time of 65 (37–155) minutes. Follow-up at one month after surgery revealed no surgery-related complications of Clavien grade II or higher in any patient [24]. In January 2023, Li XS et al. [25] compared the safety and efficacy of KD-SR versus the Da Vinci surgical robot-assisted partial nephrectomy. The study included 99 patients with T1a-stage renal tumors, divided into the KD-SR group (n=49) and the Da Vinci robot group (n=50). All surgeries were successfully completed, and postoperative pathological margins were negative. There was no significant difference in glomerular filtration rate (GFR) between the two groups at 4–12 weeks postoperatively [94 (63, 118) mL/(min·1.73m²) vs. 93 (25, 120) mL/(min·1.73m²), P=0.524]. Currently, the vast majority of partial nephrectomies are performed via the transabdominal approach.</w:t>
      </w:r>
    </w:p>
    <w:p w14:paraId="509D1F2D" w14:textId="77777777" w:rsidR="00E64060" w:rsidRDefault="00E64060" w:rsidP="0008258C">
      <w:pPr>
        <w:jc w:val="both"/>
        <w:rPr>
          <w:sz w:val="28"/>
          <w:szCs w:val="28"/>
        </w:rPr>
      </w:pPr>
      <w:r w:rsidRPr="00E64060">
        <w:rPr>
          <w:sz w:val="28"/>
          <w:szCs w:val="28"/>
        </w:rPr>
        <w:t xml:space="preserve">However, for patients whose tumors are located on the dorsal and lateral sides of the kidney, or who have a history of abdominal surgery, a retroperitoneal approach makes it easier to access the tumor and renal vessels, and can avoid interference with the intestines, though the surgical space is smaller and the operation is more challenging. WANG J et al. [26] analyzed and compared 11 cases of partial nephrectomy using the KD-SR retroperitoneal approach. </w:t>
      </w:r>
    </w:p>
    <w:p w14:paraId="36C1E6F4" w14:textId="77777777" w:rsidR="00E64060" w:rsidRDefault="00E64060" w:rsidP="0008258C">
      <w:pPr>
        <w:jc w:val="both"/>
        <w:rPr>
          <w:sz w:val="28"/>
          <w:szCs w:val="28"/>
        </w:rPr>
      </w:pPr>
      <w:r w:rsidRPr="00E64060">
        <w:rPr>
          <w:sz w:val="28"/>
          <w:szCs w:val="28"/>
        </w:rPr>
        <w:t xml:space="preserve">The results showed a docking time of 4.8 (4.5–6.4) minutes, mechanical arm operation time of 50.0 (38.3–60.0) minutes, warm ischemia time of 18.5 (13.7–21.0) minutes, blood loss of 10 (5–20) mL, and postoperative hospital stay of 4 (4–4) days. No perioperative complications occurred, and no positive surgical </w:t>
      </w:r>
      <w:r w:rsidRPr="00E64060">
        <w:rPr>
          <w:sz w:val="28"/>
          <w:szCs w:val="28"/>
        </w:rPr>
        <w:lastRenderedPageBreak/>
        <w:t>margins were reported, fully demonstrating the feasibility and safety of partial nephrectomy using the KD-SR retroperitoneal approach.</w:t>
      </w:r>
    </w:p>
    <w:p w14:paraId="47C5DDCE" w14:textId="77777777" w:rsidR="00E64060" w:rsidRDefault="00E64060" w:rsidP="0008258C">
      <w:pPr>
        <w:jc w:val="both"/>
        <w:rPr>
          <w:sz w:val="28"/>
          <w:szCs w:val="28"/>
        </w:rPr>
      </w:pPr>
      <w:r w:rsidRPr="00E64060">
        <w:rPr>
          <w:b/>
          <w:bCs/>
          <w:sz w:val="28"/>
          <w:szCs w:val="28"/>
        </w:rPr>
        <w:t>2.4 Radical Nephroureterectomy</w:t>
      </w:r>
    </w:p>
    <w:p w14:paraId="0CDB0666" w14:textId="77777777" w:rsidR="00E64060" w:rsidRDefault="00E64060" w:rsidP="0008258C">
      <w:pPr>
        <w:jc w:val="both"/>
        <w:rPr>
          <w:sz w:val="28"/>
          <w:szCs w:val="28"/>
        </w:rPr>
      </w:pPr>
      <w:r w:rsidRPr="00E64060">
        <w:rPr>
          <w:sz w:val="28"/>
          <w:szCs w:val="28"/>
        </w:rPr>
        <w:t>The standard treatment for upper tract urothelial carcinoma is radical nephroureterectomy [27]. Traditional surgical methods have drawbacks such as long operation time, significant trauma, and slow recovery, whereas robot-assisted surgery can achieve precise dissection and resection in confined spaces using a meticulous robotic arm, offering significant clinical advantages [28-29]. ZUO W et al. [30] reported 13 cases of KD-SR-assisted radical nephroureterectomy. The results showed a docking time of 524 (139~963) seconds, console time of 102.2 (55.3~249.3) minutes, blood loss of 40 (10~100) mL, hospital stay of 4 (2~7) days, and no intraoperative conversion to open surgery. ZHANG Z Y et al. [31] reported in July 2024 a multicentre, prospective, randomized controlled trial comparing KD-SR with the Da Vinci robotic surgery system for robot-assisted radical nephroureterectomy. The results showed no significant differences between the two groups in terms of docking time [242 (120~951) s vs. 253 (62~498) s, P=0.780], console time [137 (55~290) min vs. 105 (62~220) min, P=0.114], operative time [207 (121~460) min vs. 185 (96~305) min, P=0.091], blood loss [50 (10~600) mL vs. 50 (10~700) mL, P=0.507], or postoperative serum creatinine levels [(111.93±38.20) μmol/L vs. (115.08±43.67) μmol/L, P=0.864]. During the follow-up period, no patients experienced local recurrence or distant metastasis. Therefore, the application of KD-SR in radical nephroureterectomy demonstrates safety and efficacy comparable to the Da Vinci robotic surgery system.</w:t>
      </w:r>
    </w:p>
    <w:p w14:paraId="4991335F" w14:textId="77777777" w:rsidR="00E64060" w:rsidRDefault="00E64060" w:rsidP="0008258C">
      <w:pPr>
        <w:jc w:val="both"/>
        <w:rPr>
          <w:b/>
          <w:bCs/>
          <w:sz w:val="28"/>
          <w:szCs w:val="28"/>
        </w:rPr>
      </w:pPr>
      <w:r w:rsidRPr="00E64060">
        <w:rPr>
          <w:b/>
          <w:bCs/>
          <w:sz w:val="28"/>
          <w:szCs w:val="28"/>
        </w:rPr>
        <w:t>2.5 Adrenal Tumor Resection Surgery</w:t>
      </w:r>
    </w:p>
    <w:p w14:paraId="626CA5D1" w14:textId="77777777" w:rsidR="00E64060" w:rsidRDefault="00E64060" w:rsidP="0008258C">
      <w:pPr>
        <w:jc w:val="both"/>
        <w:rPr>
          <w:sz w:val="28"/>
          <w:szCs w:val="28"/>
        </w:rPr>
      </w:pPr>
      <w:r w:rsidRPr="00E64060">
        <w:rPr>
          <w:sz w:val="28"/>
          <w:szCs w:val="28"/>
        </w:rPr>
        <w:t xml:space="preserve">The main treatment for adrenal tumors is adrenal tumor resection, and robot-assisted laparoscopic adrenal tumor resection is increasingly being applied clinically. DONG J et al. reported in February 2023 on the feasibility and safety of performing adrenal tumor resection via the KD-SR retroperitoneal approach. This study included a total of 23 patients with adrenal tumors, all of whom underwent adrenal tumor resection through the retroperitoneal approach. The operation time was 86.5 (60.0~112.5) minutes, blood loss was 50 (20~400) mL, and postoperative hospital stay was 4 (3~5) days. Only 3 patients experienced </w:t>
      </w:r>
      <w:r w:rsidRPr="00E64060">
        <w:rPr>
          <w:sz w:val="28"/>
          <w:szCs w:val="28"/>
        </w:rPr>
        <w:lastRenderedPageBreak/>
        <w:t>Clavien-Dindo grade I~II postoperative complications. All surgical margins were negative, and short-term follow-up showed no biochemical or imaging recurrence. This study confirmed that adrenal tumor resection using KD-SR is both feasible and safe.</w:t>
      </w:r>
    </w:p>
    <w:p w14:paraId="7D2228C0" w14:textId="77777777" w:rsidR="00E64060" w:rsidRDefault="00E64060" w:rsidP="0008258C">
      <w:pPr>
        <w:jc w:val="both"/>
        <w:rPr>
          <w:sz w:val="28"/>
          <w:szCs w:val="28"/>
        </w:rPr>
      </w:pPr>
      <w:r w:rsidRPr="00E64060">
        <w:rPr>
          <w:b/>
          <w:bCs/>
          <w:sz w:val="28"/>
          <w:szCs w:val="28"/>
        </w:rPr>
        <w:t>2.6 Pyeloplasty Pyeloureteral junction (PUJ)</w:t>
      </w:r>
    </w:p>
    <w:p w14:paraId="2282482F" w14:textId="77777777" w:rsidR="00E64060" w:rsidRDefault="00E64060" w:rsidP="0008258C">
      <w:pPr>
        <w:jc w:val="both"/>
        <w:rPr>
          <w:sz w:val="28"/>
          <w:szCs w:val="28"/>
        </w:rPr>
      </w:pPr>
      <w:r w:rsidRPr="00E64060">
        <w:rPr>
          <w:sz w:val="28"/>
          <w:szCs w:val="28"/>
        </w:rPr>
        <w:t>obstruction is a congenital ureteral abnormality characterized primarily by narrowing at the junction of the renal pelvis and ureter, which can obstruct urine flow and subsequently lead to hydronephrosis and renal function impairment [34]. Laparoscopic pyeloplasty is an important surgical technique for treating PUJ obstruction, involving sequential steps of excising, trimming, and suturing the affected area. The procedure is highly complex, and patient outcomes are closely related to the surgeon's skill [35]. Robotic-assisted surgery can effectively filter hand tremors and is equipped with highly dexterous robotic arms. Therefore, in recent years, robotic-assisted pyeloplasty has gradually become a standard approach for treating PUJ obstruction [36]. Fan S.B. et al. [37] reported in August 2021 a single-center, single-arm prospective clinical study using KD-SR for pyeloplasty. All 16 surgeries were successfully completed, with a surgery duration of 151 (110–190) minutes, docking time of 7 (3–11) minutes, blood loss of 8 (5–50) mL, postoperative hospital stay of 4 (3–9) days, and no Clavien-Dindo classification ≥3 complications within six months post-surgery. In May 2023, Li Z.Y. et al. [38] employed KD-SR for a high-difficulty modified bilateral pyeloplasty. The patient, a 36-year-old with a horseshoe kidney and bilateral PUJ obstruction combined with right renal stones and right lumbar pain, had previously undergone multiple double-J stent placements and ureteroscopic lithotripsies with poor results. Subsequently, a modified bilateral dismembered V-shaped flap pyeloplasty using KD-SR was performed, with a total surgery time of 298 minutes and blood loss of 50 m</w:t>
      </w:r>
      <w:r w:rsidR="00714A2C">
        <w:rPr>
          <w:sz w:val="28"/>
          <w:szCs w:val="28"/>
        </w:rPr>
        <w:t>l</w:t>
      </w:r>
      <w:r>
        <w:rPr>
          <w:sz w:val="28"/>
          <w:szCs w:val="28"/>
        </w:rPr>
        <w:t>.</w:t>
      </w:r>
      <w:r w:rsidRPr="00E64060">
        <w:rPr>
          <w:sz w:val="28"/>
          <w:szCs w:val="28"/>
        </w:rPr>
        <w:t xml:space="preserve"> Postoperatively, the patient’s symptoms were relieved, renal function remained stable, and imaging showed improved hydronephrosis with effective drainage, without perioperative complications. Another study compared the safety and efficacy of KD-SR and Da Vinci robotic-assisted pyeloplasty, revealing no significant differences in blood loss, surgery time, postoperative hospital stays, or complications between the two groups </w:t>
      </w:r>
      <w:r w:rsidRPr="00E64060">
        <w:rPr>
          <w:sz w:val="28"/>
          <w:szCs w:val="28"/>
        </w:rPr>
        <w:lastRenderedPageBreak/>
        <w:t>[39]. Therefore, the application of KD-SR in pyeloplasty is safe, feasible, and effective.</w:t>
      </w:r>
    </w:p>
    <w:p w14:paraId="7B18056B" w14:textId="77777777" w:rsidR="00BA58B6" w:rsidRDefault="00E64060" w:rsidP="0008258C">
      <w:pPr>
        <w:jc w:val="both"/>
        <w:rPr>
          <w:b/>
          <w:bCs/>
          <w:sz w:val="28"/>
          <w:szCs w:val="28"/>
        </w:rPr>
      </w:pPr>
      <w:r w:rsidRPr="00E64060">
        <w:rPr>
          <w:b/>
          <w:bCs/>
          <w:sz w:val="28"/>
          <w:szCs w:val="28"/>
        </w:rPr>
        <w:t>2.7 Ileal Ureter Replacement Surgery</w:t>
      </w:r>
      <w:r w:rsidR="00BA58B6">
        <w:rPr>
          <w:b/>
          <w:bCs/>
          <w:sz w:val="28"/>
          <w:szCs w:val="28"/>
        </w:rPr>
        <w:t xml:space="preserve"> </w:t>
      </w:r>
    </w:p>
    <w:p w14:paraId="6394CB9C" w14:textId="77777777" w:rsidR="00E64060" w:rsidRDefault="00E64060" w:rsidP="0008258C">
      <w:pPr>
        <w:jc w:val="both"/>
        <w:rPr>
          <w:sz w:val="28"/>
          <w:szCs w:val="28"/>
        </w:rPr>
      </w:pPr>
      <w:r w:rsidRPr="00E64060">
        <w:rPr>
          <w:sz w:val="28"/>
          <w:szCs w:val="28"/>
        </w:rPr>
        <w:t>For long-segment ureteral strictures, tissues such as buccal mucosa, intestinal segments, or the appendix are commonly used in clinical practice to reconstruct the ureter. The ileum is a relatively ideal substitute, and ileal ureter replacement surgery is considered the ultimate option for ureteral reconstruction. However, this procedure involves excising the stenotic segment of the ureter and reconstructing the continuity of the intestinal segment.</w:t>
      </w:r>
    </w:p>
    <w:p w14:paraId="5E5415AF" w14:textId="77777777" w:rsidR="00E64060" w:rsidRDefault="00E64060" w:rsidP="0008258C">
      <w:pPr>
        <w:jc w:val="both"/>
        <w:rPr>
          <w:sz w:val="28"/>
          <w:szCs w:val="28"/>
        </w:rPr>
      </w:pPr>
      <w:r w:rsidRPr="00E64060">
        <w:rPr>
          <w:sz w:val="28"/>
          <w:szCs w:val="28"/>
        </w:rPr>
        <w:t>The anastomosis between the ileum and ureter is a complex procedure, with high surgical difficulty and a relatively high incidence of postoperative complications, and it has traditionally been performed through open surgery. In recent years, robot-assisted ileal ureter replacement has gradually been applied in clinical practice and has shown favourable outcomes. In October 2024, Fan S.B. et al. reported performing a fully intracorporeal robot-assisted bilateral ileal ureter replacement using the SR 2000 Plus system (dual consoles and five robotic arms). The results showed that the docking time, operative time, and console time were 3.4 minutes, 271 minutes, and 231 minutes, respectively, with an estimated blood loss of 50 mL. Postoperative hospital stay was 6 days, and no perioperative complications occurred, confirming the technical feasibility of using KD-SR for fully intracorporeal robot-assisted bilateral ileal ureter replacement.</w:t>
      </w:r>
    </w:p>
    <w:p w14:paraId="5AD0B7A2" w14:textId="77777777" w:rsidR="00E64060" w:rsidRDefault="00E64060" w:rsidP="0008258C">
      <w:pPr>
        <w:jc w:val="both"/>
        <w:rPr>
          <w:sz w:val="28"/>
          <w:szCs w:val="28"/>
        </w:rPr>
      </w:pPr>
      <w:r w:rsidRPr="00E64060">
        <w:rPr>
          <w:b/>
          <w:bCs/>
          <w:sz w:val="28"/>
          <w:szCs w:val="28"/>
        </w:rPr>
        <w:t>2.8 5G Remote Surgery</w:t>
      </w:r>
      <w:r w:rsidRPr="00E64060">
        <w:rPr>
          <w:sz w:val="28"/>
          <w:szCs w:val="28"/>
        </w:rPr>
        <w:t xml:space="preserve"> With the rapid development of communication technology, especially the advancement of 5G technology, end-to-end network latency can be as low as 1 ms, and peak rates can reach 10–20 Gbit/s. This provides critical technical support for remote surgery, allowing high-quality medical resources to overcome geographical limitations and be applied in primary healthcare institutions. KD-SR has been proven to be safe and effective in urological surgeries, and its feasibility and safety in remote surgery are currently being gradually explored. In January 2023, Fan S B and colleagues [7] reported the use of KD-SR under a 5G network to perform a pyeloplasty on a patient at another hospital 6 km away, with a network latency of 271 (206–307) ms, console time of 98 minutes, surgery time of 106 minutes, and blood loss of </w:t>
      </w:r>
      <w:r w:rsidRPr="00E64060">
        <w:rPr>
          <w:sz w:val="28"/>
          <w:szCs w:val="28"/>
        </w:rPr>
        <w:lastRenderedPageBreak/>
        <w:t xml:space="preserve">15 mL, with no postoperative complications. </w:t>
      </w:r>
      <w:r w:rsidR="007C1AE3" w:rsidRPr="007C1AE3">
        <w:rPr>
          <w:sz w:val="28"/>
          <w:szCs w:val="28"/>
        </w:rPr>
        <w:t xml:space="preserve">In November 2023, our hospital's urology team, together with Professor Long Wang from </w:t>
      </w:r>
      <w:proofErr w:type="spellStart"/>
      <w:r w:rsidR="007C1AE3" w:rsidRPr="007C1AE3">
        <w:rPr>
          <w:sz w:val="28"/>
          <w:szCs w:val="28"/>
        </w:rPr>
        <w:t>Xiangya</w:t>
      </w:r>
      <w:proofErr w:type="spellEnd"/>
      <w:r w:rsidR="007C1AE3" w:rsidRPr="007C1AE3">
        <w:rPr>
          <w:sz w:val="28"/>
          <w:szCs w:val="28"/>
        </w:rPr>
        <w:t xml:space="preserve"> Third Hospital of Central South University and Patel V and colleagues [44] </w:t>
      </w:r>
      <w:r w:rsidRPr="007C1AE3">
        <w:rPr>
          <w:sz w:val="28"/>
          <w:szCs w:val="28"/>
        </w:rPr>
        <w:t>(from</w:t>
      </w:r>
      <w:r w:rsidRPr="00E64060">
        <w:rPr>
          <w:sz w:val="28"/>
          <w:szCs w:val="28"/>
        </w:rPr>
        <w:t>Florida Hospital, USA), achieving for the first time in the world a 'three-site, three-hospital' joint radical prostatectomy, with a surgery time of 115 minutes, blood loss of 20 mL, and remote operation time lag controlled within 100 ms. The aforementioned studies all indicate the technical feasibility and operational safety of KD-SR in remote surgery.</w:t>
      </w:r>
    </w:p>
    <w:p w14:paraId="1421B29F" w14:textId="77777777" w:rsidR="00E64060" w:rsidRDefault="00E64060" w:rsidP="0008258C">
      <w:pPr>
        <w:jc w:val="both"/>
        <w:rPr>
          <w:sz w:val="28"/>
          <w:szCs w:val="28"/>
        </w:rPr>
      </w:pPr>
      <w:r w:rsidRPr="00E64060">
        <w:rPr>
          <w:b/>
          <w:bCs/>
          <w:sz w:val="28"/>
          <w:szCs w:val="28"/>
        </w:rPr>
        <w:t>3 Summary and Outlook</w:t>
      </w:r>
    </w:p>
    <w:p w14:paraId="6BCE3F66" w14:textId="77777777" w:rsidR="00A71EBE" w:rsidRDefault="00E64060" w:rsidP="0008258C">
      <w:pPr>
        <w:jc w:val="both"/>
        <w:rPr>
          <w:sz w:val="28"/>
          <w:szCs w:val="28"/>
        </w:rPr>
      </w:pPr>
      <w:r w:rsidRPr="00E64060">
        <w:rPr>
          <w:sz w:val="28"/>
          <w:szCs w:val="28"/>
        </w:rPr>
        <w:t xml:space="preserve">The KD-Robotics® laparoscopic surgical system consists of an open-type surgeon console, a patient surgical platform, and an imaging cart, and offers the following advantages: </w:t>
      </w:r>
      <w:r w:rsidRPr="00E64060">
        <w:rPr>
          <w:b/>
          <w:bCs/>
          <w:sz w:val="28"/>
          <w:szCs w:val="28"/>
        </w:rPr>
        <w:t>①</w:t>
      </w:r>
      <w:r w:rsidRPr="00E64060">
        <w:rPr>
          <w:sz w:val="28"/>
          <w:szCs w:val="28"/>
        </w:rPr>
        <w:t xml:space="preserve"> Ergonomic optimization: Compared with the closed-console design of imported products such as the Da Vinci robotic surgical system, the KD-SR does not require the surgeon to maintain a bent neck posture and focus on the screen for extended periods, thereby avoiding neck stiffness and pain and reducing visual fatigue. </w:t>
      </w:r>
      <w:r w:rsidRPr="00E64060">
        <w:rPr>
          <w:b/>
          <w:bCs/>
          <w:sz w:val="28"/>
          <w:szCs w:val="28"/>
        </w:rPr>
        <w:t>②</w:t>
      </w:r>
      <w:r w:rsidRPr="00E64060">
        <w:rPr>
          <w:sz w:val="28"/>
          <w:szCs w:val="28"/>
        </w:rPr>
        <w:t xml:space="preserve"> Remote collaborative control: The KD-SR enables multiple consoles to collaboratively control a single patient surgical platform remotely. This transfer-of-control mechanism ensures that multi-point collaborative remote surgeries are completed </w:t>
      </w:r>
      <w:proofErr w:type="gramStart"/>
      <w:r w:rsidR="00A71EBE" w:rsidRPr="00E64060">
        <w:rPr>
          <w:sz w:val="28"/>
          <w:szCs w:val="28"/>
        </w:rPr>
        <w:t>accurately.</w:t>
      </w:r>
      <w:r w:rsidR="00A71EBE" w:rsidRPr="00A71EBE">
        <w:rPr>
          <w:rFonts w:hint="eastAsia"/>
          <w:b/>
          <w:bCs/>
          <w:sz w:val="28"/>
          <w:szCs w:val="28"/>
        </w:rPr>
        <w:t>③</w:t>
      </w:r>
      <w:proofErr w:type="gramEnd"/>
      <w:r w:rsidR="00A71EBE" w:rsidRPr="00A71EBE">
        <w:rPr>
          <w:sz w:val="28"/>
          <w:szCs w:val="28"/>
        </w:rPr>
        <w:t xml:space="preserve"> Intelligent Navigation Integration: The KD-SR is equipped with a customized extended display module, supporting real-time access to patients' multimodal imaging data. Combined with AI-assisted intraoperative cognitive navigation, it provides surgeons with three-dimensional spatial positioning and critical anatomical structure alerts. Additionally, in 5G remote teaching scenarios, surgeons can use the screen annotation function to demonstrate key surgical steps in real-time. </w:t>
      </w:r>
      <w:r w:rsidR="00A71EBE" w:rsidRPr="00A71EBE">
        <w:rPr>
          <w:b/>
          <w:bCs/>
          <w:sz w:val="28"/>
          <w:szCs w:val="28"/>
        </w:rPr>
        <w:t>④</w:t>
      </w:r>
      <w:r w:rsidR="00A71EBE" w:rsidRPr="00A71EBE">
        <w:rPr>
          <w:sz w:val="28"/>
          <w:szCs w:val="28"/>
        </w:rPr>
        <w:t xml:space="preserve"> Mechanical Arm Stability: The KD-SR can control the robotic arm so that surgical instruments perform a remote-centered fixed-point movement around the patient's incision, significantly reducing the risk of vascular or organ damage due to instrument displacement during surgery. </w:t>
      </w:r>
      <w:r w:rsidR="00A71EBE" w:rsidRPr="00A71EBE">
        <w:rPr>
          <w:b/>
          <w:bCs/>
          <w:sz w:val="28"/>
          <w:szCs w:val="28"/>
        </w:rPr>
        <w:t>⑤</w:t>
      </w:r>
      <w:r w:rsidR="00A71EBE" w:rsidRPr="00A71EBE">
        <w:rPr>
          <w:sz w:val="28"/>
          <w:szCs w:val="28"/>
        </w:rPr>
        <w:t xml:space="preserve"> Cost-Effectiveness Advantage: Currently, the market price of each Da Vinci surgical robot is approximately 23 million RMB (including consumables and annual maintenance), whereas the current KD-SR costs around 12 million RMB per unit. The use of KD-SR significantly lowers the procurement costs for </w:t>
      </w:r>
      <w:r w:rsidR="00A71EBE" w:rsidRPr="00A71EBE">
        <w:rPr>
          <w:sz w:val="28"/>
          <w:szCs w:val="28"/>
        </w:rPr>
        <w:lastRenderedPageBreak/>
        <w:t xml:space="preserve">healthcare institutions and the surgical expenses for patients. However, KD-SR still has some limitations: </w:t>
      </w:r>
    </w:p>
    <w:p w14:paraId="62630A63" w14:textId="77777777" w:rsidR="00A71EBE" w:rsidRDefault="00A71EBE" w:rsidP="0008258C">
      <w:pPr>
        <w:jc w:val="both"/>
        <w:rPr>
          <w:sz w:val="28"/>
          <w:szCs w:val="28"/>
        </w:rPr>
      </w:pPr>
      <w:r w:rsidRPr="00A71EBE">
        <w:rPr>
          <w:b/>
          <w:bCs/>
          <w:sz w:val="28"/>
          <w:szCs w:val="28"/>
        </w:rPr>
        <w:t>①</w:t>
      </w:r>
      <w:r w:rsidRPr="00A71EBE">
        <w:rPr>
          <w:sz w:val="28"/>
          <w:szCs w:val="28"/>
        </w:rPr>
        <w:t xml:space="preserve"> Like most robotic surgical systems, KD-SR lacks a real-time force feedback mechanism, which may lead to tissue traction injuries or suture breakage; </w:t>
      </w:r>
      <w:r w:rsidRPr="00A71EBE">
        <w:rPr>
          <w:b/>
          <w:bCs/>
          <w:sz w:val="28"/>
          <w:szCs w:val="28"/>
        </w:rPr>
        <w:t>②</w:t>
      </w:r>
      <w:r w:rsidRPr="00A71EBE">
        <w:rPr>
          <w:sz w:val="28"/>
          <w:szCs w:val="28"/>
        </w:rPr>
        <w:t>the preoperative device setup and intraoperative instrument replacement process are time-consuming. In the future, tactile feedback sensors could be integrated at the instrument end, and artificial intelligence technology could enable surgeons to receive force feedback in real time. Additionally, standardized operating procedures could reduce non-surgical time. With the development of communication technology, remote surgery has become an important direction for KD-SR clinical applications. However, surgeons face the challenge of weakened spatial perception during remote operations, affecting surgical precision. In the future, integrating virtual reality headsets with multidimensional force feedback devices could create an immersive operational environment, thereby improving the accuracy of remote surgery. In summary, the application of KD-SR in urological surgery is feasible and safe. With the continuous innovation and improvement of domestic surgical robots like KD-SR, they will have broader applications in the field of urology and play a more significant role in precision medicine and remote diagnosis and treatment.</w:t>
      </w:r>
    </w:p>
    <w:p w14:paraId="0C926C2F" w14:textId="77777777" w:rsidR="00A71EBE" w:rsidRDefault="00A71EBE" w:rsidP="0008258C">
      <w:pPr>
        <w:jc w:val="both"/>
        <w:rPr>
          <w:b/>
          <w:bCs/>
          <w:sz w:val="28"/>
          <w:szCs w:val="28"/>
        </w:rPr>
      </w:pPr>
      <w:r w:rsidRPr="00A71EBE">
        <w:rPr>
          <w:b/>
          <w:bCs/>
          <w:sz w:val="28"/>
          <w:szCs w:val="28"/>
        </w:rPr>
        <w:t>References</w:t>
      </w:r>
    </w:p>
    <w:p w14:paraId="684CEFFC" w14:textId="15AC66D4" w:rsidR="00A71EBE" w:rsidRDefault="00A71EBE" w:rsidP="0009516D">
      <w:r w:rsidRPr="00A71EBE">
        <w:t xml:space="preserve">[1] Bhandari M, </w:t>
      </w:r>
      <w:proofErr w:type="spellStart"/>
      <w:r w:rsidRPr="00A71EBE">
        <w:t>Zeffiro</w:t>
      </w:r>
      <w:proofErr w:type="spellEnd"/>
      <w:r w:rsidRPr="00A71EBE">
        <w:t xml:space="preserve"> T, </w:t>
      </w:r>
      <w:proofErr w:type="spellStart"/>
      <w:r w:rsidRPr="00A71EBE">
        <w:t>Reddiboina</w:t>
      </w:r>
      <w:proofErr w:type="spellEnd"/>
      <w:r w:rsidRPr="00A71EBE">
        <w:t xml:space="preserve"> M. Artificial intelligence and robotic surgery: current perspective and future directions. </w:t>
      </w:r>
      <w:proofErr w:type="spellStart"/>
      <w:r w:rsidRPr="00A71EBE">
        <w:t>Curr</w:t>
      </w:r>
      <w:proofErr w:type="spellEnd"/>
      <w:r w:rsidRPr="00A71EBE">
        <w:t xml:space="preserve"> </w:t>
      </w:r>
      <w:proofErr w:type="spellStart"/>
      <w:r w:rsidRPr="00A71EBE">
        <w:t>OpinUrol</w:t>
      </w:r>
      <w:proofErr w:type="spellEnd"/>
      <w:r w:rsidRPr="00A71EBE">
        <w:t xml:space="preserve">, 2020, 30(1): 48-54. </w:t>
      </w:r>
      <w:r w:rsidR="0009516D" w:rsidRPr="0009516D">
        <w:t>https://doi.org/10.1097/MOU.0000000000000692</w:t>
      </w:r>
    </w:p>
    <w:p w14:paraId="6A9F7721" w14:textId="69180670" w:rsidR="00A71EBE" w:rsidRDefault="00A71EBE" w:rsidP="0009516D">
      <w:r w:rsidRPr="00A71EBE">
        <w:t xml:space="preserve">[2] </w:t>
      </w:r>
      <w:proofErr w:type="spellStart"/>
      <w:r w:rsidRPr="00A71EBE">
        <w:t>Bravi</w:t>
      </w:r>
      <w:proofErr w:type="spellEnd"/>
      <w:r w:rsidRPr="00A71EBE">
        <w:t xml:space="preserve"> C A, </w:t>
      </w:r>
      <w:proofErr w:type="spellStart"/>
      <w:r w:rsidRPr="00A71EBE">
        <w:t>Paciotti</w:t>
      </w:r>
      <w:proofErr w:type="spellEnd"/>
      <w:r w:rsidRPr="00A71EBE">
        <w:t xml:space="preserve"> M, </w:t>
      </w:r>
      <w:proofErr w:type="spellStart"/>
      <w:r w:rsidRPr="00A71EBE">
        <w:t>Sarchi</w:t>
      </w:r>
      <w:proofErr w:type="spellEnd"/>
      <w:r w:rsidRPr="00A71EBE">
        <w:t xml:space="preserve"> L, et al. Robot-assisted radical prostatectomy with the novel Hugo robotic system: initial experience and optimal surgical set-up at a tertiary referral robotic center. </w:t>
      </w:r>
      <w:proofErr w:type="spellStart"/>
      <w:r w:rsidRPr="00A71EBE">
        <w:t>EurUrol</w:t>
      </w:r>
      <w:proofErr w:type="spellEnd"/>
      <w:r w:rsidRPr="00A71EBE">
        <w:t xml:space="preserve">, 2022, 82(2): 233-237. </w:t>
      </w:r>
      <w:r w:rsidR="0009516D" w:rsidRPr="0009516D">
        <w:t>https://doi.org/10.1016/j.eururo.2022.04.029</w:t>
      </w:r>
    </w:p>
    <w:p w14:paraId="02AA0C00" w14:textId="334C3354" w:rsidR="00A71EBE" w:rsidRDefault="00A71EBE" w:rsidP="0009516D">
      <w:r w:rsidRPr="00A71EBE">
        <w:t xml:space="preserve">[3] Jakobsen P, Krarup P M, Jensen K </w:t>
      </w:r>
      <w:proofErr w:type="spellStart"/>
      <w:r w:rsidRPr="00A71EBE">
        <w:t>K</w:t>
      </w:r>
      <w:proofErr w:type="spellEnd"/>
      <w:r w:rsidRPr="00A71EBE">
        <w:t xml:space="preserve">, et al. Robot-assisted TAMIS: a systematic review of feasibility and outcomes. </w:t>
      </w:r>
      <w:proofErr w:type="spellStart"/>
      <w:r w:rsidRPr="00A71EBE">
        <w:t>SurgEndosc</w:t>
      </w:r>
      <w:proofErr w:type="spellEnd"/>
      <w:r w:rsidRPr="00A71EBE">
        <w:t>, 2023, 37(5): 3398-3409.</w:t>
      </w:r>
      <w:r w:rsidR="0009516D" w:rsidRPr="0009516D">
        <w:t xml:space="preserve"> https://doi.org/10.1007/s00464-022-09853-z</w:t>
      </w:r>
    </w:p>
    <w:p w14:paraId="509B1BC3" w14:textId="77777777" w:rsidR="00A71EBE" w:rsidRDefault="00A71EBE" w:rsidP="0009516D">
      <w:r w:rsidRPr="00A71EBE">
        <w:t>[</w:t>
      </w:r>
      <w:proofErr w:type="gramStart"/>
      <w:r>
        <w:t>4</w:t>
      </w:r>
      <w:r w:rsidRPr="00A71EBE">
        <w:t>]</w:t>
      </w:r>
      <w:r w:rsidR="008E0881" w:rsidRPr="008E0881">
        <w:t>Domestic</w:t>
      </w:r>
      <w:proofErr w:type="gramEnd"/>
      <w:r w:rsidR="008E0881" w:rsidRPr="008E0881">
        <w:t xml:space="preserve"> robots: Make surgery no longer expensive[J]. Service outsourcing,</w:t>
      </w:r>
      <w:r w:rsidRPr="00A71EBE">
        <w:t>2024(11):</w:t>
      </w:r>
      <w:r w:rsidRPr="00A71EBE">
        <w:t> </w:t>
      </w:r>
      <w:r w:rsidRPr="00A71EBE">
        <w:t xml:space="preserve">62-65. </w:t>
      </w:r>
    </w:p>
    <w:p w14:paraId="6984F7C8" w14:textId="00295CE5" w:rsidR="00A71EBE" w:rsidRDefault="00A71EBE" w:rsidP="0009516D">
      <w:r w:rsidRPr="00A71EBE">
        <w:t>[</w:t>
      </w:r>
      <w:r>
        <w:t>5</w:t>
      </w:r>
      <w:r w:rsidRPr="00A71EBE">
        <w:t>] DAI</w:t>
      </w:r>
      <w:r w:rsidRPr="00A71EBE">
        <w:t> </w:t>
      </w:r>
      <w:r w:rsidRPr="00A71EBE">
        <w:t>X</w:t>
      </w:r>
      <w:r w:rsidRPr="00A71EBE">
        <w:t> </w:t>
      </w:r>
      <w:r w:rsidRPr="00A71EBE">
        <w:t>F,</w:t>
      </w:r>
      <w:r w:rsidRPr="00A71EBE">
        <w:t> </w:t>
      </w:r>
      <w:r w:rsidRPr="00A71EBE">
        <w:t>FAN</w:t>
      </w:r>
      <w:r w:rsidRPr="00A71EBE">
        <w:t> </w:t>
      </w:r>
      <w:r w:rsidRPr="00A71EBE">
        <w:t>S</w:t>
      </w:r>
      <w:r w:rsidRPr="00A71EBE">
        <w:t> </w:t>
      </w:r>
      <w:r w:rsidRPr="00A71EBE">
        <w:t>B,</w:t>
      </w:r>
      <w:r w:rsidRPr="00A71EBE">
        <w:t> </w:t>
      </w:r>
      <w:r w:rsidRPr="00A71EBE">
        <w:t>HAO</w:t>
      </w:r>
      <w:r w:rsidRPr="00A71EBE">
        <w:t> </w:t>
      </w:r>
      <w:r w:rsidRPr="00A71EBE">
        <w:t>H,</w:t>
      </w:r>
      <w:r w:rsidRPr="00A71EBE">
        <w:t> </w:t>
      </w:r>
      <w:r w:rsidRPr="00A71EBE">
        <w:t>et</w:t>
      </w:r>
      <w:r w:rsidRPr="00A71EBE">
        <w:t> </w:t>
      </w:r>
      <w:r w:rsidRPr="00A71EBE">
        <w:t>al.</w:t>
      </w:r>
      <w:r w:rsidRPr="00A71EBE">
        <w:t> </w:t>
      </w:r>
      <w:r w:rsidRPr="00A71EBE">
        <w:t>Comparison</w:t>
      </w:r>
      <w:r w:rsidRPr="00A71EBE">
        <w:t> </w:t>
      </w:r>
      <w:r w:rsidRPr="00A71EBE">
        <w:t>of</w:t>
      </w:r>
      <w:r w:rsidRPr="00A71EBE">
        <w:t> </w:t>
      </w:r>
      <w:r w:rsidRPr="00A71EBE">
        <w:t>KD-SR-01</w:t>
      </w:r>
      <w:r w:rsidRPr="00A71EBE">
        <w:t> </w:t>
      </w:r>
      <w:r w:rsidRPr="00A71EBE">
        <w:t>robotic</w:t>
      </w:r>
      <w:r w:rsidRPr="00A71EBE">
        <w:t> </w:t>
      </w:r>
      <w:r w:rsidRPr="00A71EBE">
        <w:t>partialnephrectomy</w:t>
      </w:r>
      <w:r w:rsidRPr="00A71EBE">
        <w:t> </w:t>
      </w:r>
      <w:r w:rsidRPr="00A71EBE">
        <w:t>and</w:t>
      </w:r>
      <w:r w:rsidRPr="00A71EBE">
        <w:t> </w:t>
      </w:r>
      <w:r w:rsidRPr="00A71EBE">
        <w:t>3D-laparoscopic</w:t>
      </w:r>
      <w:r w:rsidRPr="00A71EBE">
        <w:t> </w:t>
      </w:r>
      <w:r w:rsidRPr="00A71EBE">
        <w:t>partial</w:t>
      </w:r>
      <w:r w:rsidRPr="00A71EBE">
        <w:t> </w:t>
      </w:r>
      <w:r w:rsidRPr="00A71EBE">
        <w:t>nephrectomy</w:t>
      </w:r>
      <w:r w:rsidRPr="00A71EBE">
        <w:t> </w:t>
      </w:r>
      <w:r w:rsidRPr="00A71EBE">
        <w:t>from</w:t>
      </w:r>
      <w:r w:rsidRPr="00A71EBE">
        <w:t> </w:t>
      </w:r>
      <w:r w:rsidRPr="00A71EBE">
        <w:t>an</w:t>
      </w:r>
      <w:r w:rsidRPr="00A71EBE">
        <w:t> </w:t>
      </w:r>
      <w:r w:rsidRPr="00A71EBE">
        <w:t>operativeand</w:t>
      </w:r>
      <w:r w:rsidRPr="00A71EBE">
        <w:t> </w:t>
      </w:r>
      <w:r w:rsidRPr="00A71EBE">
        <w:t>ergonomic</w:t>
      </w:r>
      <w:r w:rsidRPr="00A71EBE">
        <w:t> </w:t>
      </w:r>
      <w:r w:rsidRPr="00A71EBE">
        <w:t>perspective:</w:t>
      </w:r>
      <w:r w:rsidRPr="00A71EBE">
        <w:t> </w:t>
      </w:r>
      <w:r w:rsidRPr="00A71EBE">
        <w:t>a</w:t>
      </w:r>
      <w:r w:rsidRPr="00A71EBE">
        <w:t> </w:t>
      </w:r>
      <w:r w:rsidRPr="00A71EBE">
        <w:t>prospective</w:t>
      </w:r>
      <w:r w:rsidRPr="00A71EBE">
        <w:t> </w:t>
      </w:r>
      <w:r w:rsidRPr="00A71EBE">
        <w:t>randomized</w:t>
      </w:r>
      <w:r w:rsidRPr="00A71EBE">
        <w:t> </w:t>
      </w:r>
      <w:r w:rsidRPr="00A71EBE">
        <w:t>controlled</w:t>
      </w:r>
      <w:r w:rsidRPr="00A71EBE">
        <w:t> </w:t>
      </w:r>
      <w:r w:rsidRPr="00A71EBE">
        <w:t>study</w:t>
      </w:r>
      <w:r w:rsidRPr="00A71EBE">
        <w:t> </w:t>
      </w:r>
      <w:r w:rsidRPr="00A71EBE">
        <w:t>in</w:t>
      </w:r>
      <w:r w:rsidRPr="00A71EBE">
        <w:t> </w:t>
      </w:r>
      <w:r w:rsidRPr="00A71EBE">
        <w:t xml:space="preserve"> porcine</w:t>
      </w:r>
      <w:r w:rsidRPr="00A71EBE">
        <w:t> </w:t>
      </w:r>
      <w:r w:rsidRPr="00A71EBE">
        <w:t>models[J].</w:t>
      </w:r>
      <w:r w:rsidRPr="00A71EBE">
        <w:t> </w:t>
      </w:r>
      <w:r w:rsidRPr="00A71EBE">
        <w:t>Int</w:t>
      </w:r>
      <w:r w:rsidRPr="00A71EBE">
        <w:t> </w:t>
      </w:r>
      <w:r w:rsidRPr="00A71EBE">
        <w:t>J</w:t>
      </w:r>
      <w:r w:rsidRPr="00A71EBE">
        <w:t> </w:t>
      </w:r>
      <w:r w:rsidRPr="00A71EBE">
        <w:t>Med</w:t>
      </w:r>
      <w:r w:rsidRPr="00A71EBE">
        <w:t> </w:t>
      </w:r>
      <w:r w:rsidRPr="00A71EBE">
        <w:t>Robot,</w:t>
      </w:r>
      <w:r w:rsidRPr="00A71EBE">
        <w:t> </w:t>
      </w:r>
      <w:r w:rsidRPr="00A71EBE">
        <w:t>2021,</w:t>
      </w:r>
      <w:r w:rsidRPr="00A71EBE">
        <w:t> </w:t>
      </w:r>
      <w:r w:rsidRPr="00A71EBE">
        <w:t>17(2):</w:t>
      </w:r>
      <w:r w:rsidRPr="00A71EBE">
        <w:t> </w:t>
      </w:r>
      <w:r w:rsidRPr="00A71EBE">
        <w:t xml:space="preserve">e2187. </w:t>
      </w:r>
      <w:r w:rsidR="0009516D" w:rsidRPr="0009516D">
        <w:t>https://doi.org/10.1002/rcs.2187</w:t>
      </w:r>
    </w:p>
    <w:p w14:paraId="2D22B2BC" w14:textId="0EF8B18B" w:rsidR="00A71EBE" w:rsidRDefault="00A71EBE" w:rsidP="0009516D">
      <w:r w:rsidRPr="00A71EBE">
        <w:lastRenderedPageBreak/>
        <w:t>[</w:t>
      </w:r>
      <w:proofErr w:type="gramStart"/>
      <w:r>
        <w:t>6</w:t>
      </w:r>
      <w:r w:rsidRPr="00A71EBE">
        <w:t>]</w:t>
      </w:r>
      <w:r w:rsidR="008E0881" w:rsidRPr="008E0881">
        <w:t>Liu</w:t>
      </w:r>
      <w:proofErr w:type="gramEnd"/>
      <w:r w:rsidR="008E0881" w:rsidRPr="008E0881">
        <w:t xml:space="preserve"> Rong, Zhao </w:t>
      </w:r>
      <w:proofErr w:type="spellStart"/>
      <w:r w:rsidR="008E0881" w:rsidRPr="008E0881">
        <w:t>Guodong</w:t>
      </w:r>
      <w:proofErr w:type="spellEnd"/>
      <w:r w:rsidR="008E0881" w:rsidRPr="008E0881">
        <w:t xml:space="preserve">, Sun </w:t>
      </w:r>
      <w:proofErr w:type="spellStart"/>
      <w:r w:rsidR="008E0881" w:rsidRPr="008E0881">
        <w:t>Yuning</w:t>
      </w:r>
      <w:proofErr w:type="spellEnd"/>
      <w:r w:rsidR="008E0881" w:rsidRPr="008E0881">
        <w:t>, et al. Animal experimental research on 5G remote robotic surgery [J]. Chinese Journal of Laparoscopic Surgery (electronic version),</w:t>
      </w:r>
      <w:r w:rsidRPr="00A71EBE">
        <w:t>2019,</w:t>
      </w:r>
      <w:r w:rsidRPr="00A71EBE">
        <w:t> </w:t>
      </w:r>
      <w:r w:rsidRPr="00A71EBE">
        <w:t>12(1):</w:t>
      </w:r>
      <w:r w:rsidRPr="00A71EBE">
        <w:t> </w:t>
      </w:r>
      <w:r w:rsidRPr="00A71EBE">
        <w:t xml:space="preserve">45-48. </w:t>
      </w:r>
      <w:r w:rsidR="0009516D" w:rsidRPr="0009516D">
        <w:t>https://doi.org/10.3877/cma.j.issn.1674-6899.2019.01.008</w:t>
      </w:r>
    </w:p>
    <w:p w14:paraId="272FB289" w14:textId="6FE09FAB" w:rsidR="00A71EBE" w:rsidRDefault="00A71EBE" w:rsidP="0009516D">
      <w:r w:rsidRPr="00A71EBE">
        <w:t>[</w:t>
      </w:r>
      <w:r>
        <w:t>7</w:t>
      </w:r>
      <w:r w:rsidRPr="00A71EBE">
        <w:t>] FAN</w:t>
      </w:r>
      <w:r w:rsidRPr="00A71EBE">
        <w:t> </w:t>
      </w:r>
      <w:r w:rsidRPr="00A71EBE">
        <w:t>S</w:t>
      </w:r>
      <w:r w:rsidRPr="00A71EBE">
        <w:t> </w:t>
      </w:r>
      <w:r w:rsidRPr="00A71EBE">
        <w:t>B,</w:t>
      </w:r>
      <w:r w:rsidRPr="00A71EBE">
        <w:t> </w:t>
      </w:r>
      <w:r w:rsidRPr="00A71EBE">
        <w:t>XU</w:t>
      </w:r>
      <w:r w:rsidRPr="00A71EBE">
        <w:t> </w:t>
      </w:r>
      <w:r w:rsidRPr="00A71EBE">
        <w:t>W</w:t>
      </w:r>
      <w:r w:rsidRPr="00A71EBE">
        <w:t> </w:t>
      </w:r>
      <w:r w:rsidRPr="00A71EBE">
        <w:t>F,</w:t>
      </w:r>
      <w:r w:rsidRPr="00A71EBE">
        <w:t> </w:t>
      </w:r>
      <w:r w:rsidRPr="00A71EBE">
        <w:t>DIAO</w:t>
      </w:r>
      <w:r w:rsidRPr="00A71EBE">
        <w:t> </w:t>
      </w:r>
      <w:r w:rsidRPr="00A71EBE">
        <w:t>Y</w:t>
      </w:r>
      <w:r w:rsidRPr="00A71EBE">
        <w:t> </w:t>
      </w:r>
      <w:r w:rsidRPr="00A71EBE">
        <w:t>Z,</w:t>
      </w:r>
      <w:r w:rsidRPr="00A71EBE">
        <w:t> </w:t>
      </w:r>
      <w:r w:rsidRPr="00A71EBE">
        <w:t>et</w:t>
      </w:r>
      <w:r w:rsidRPr="00A71EBE">
        <w:t> </w:t>
      </w:r>
      <w:r w:rsidRPr="00A71EBE">
        <w:t>al.</w:t>
      </w:r>
      <w:r w:rsidRPr="00A71EBE">
        <w:t> </w:t>
      </w:r>
      <w:r w:rsidRPr="00A71EBE">
        <w:t>Feasibility</w:t>
      </w:r>
      <w:r w:rsidRPr="00A71EBE">
        <w:t> </w:t>
      </w:r>
      <w:r w:rsidRPr="00A71EBE">
        <w:t>and</w:t>
      </w:r>
      <w:r w:rsidRPr="00A71EBE">
        <w:t> </w:t>
      </w:r>
      <w:r w:rsidRPr="00A71EBE">
        <w:t>safety</w:t>
      </w:r>
      <w:r w:rsidRPr="00A71EBE">
        <w:t> </w:t>
      </w:r>
      <w:r w:rsidRPr="00A71EBE">
        <w:t>of</w:t>
      </w:r>
      <w:r w:rsidRPr="00A71EBE">
        <w:t> </w:t>
      </w:r>
      <w:r w:rsidRPr="00A71EBE">
        <w:t>dual-console</w:t>
      </w:r>
      <w:r w:rsidRPr="00A71EBE">
        <w:t> </w:t>
      </w:r>
      <w:r w:rsidRPr="00A71EBE">
        <w:t xml:space="preserve"> telesurgery</w:t>
      </w:r>
      <w:r w:rsidRPr="00A71EBE">
        <w:t> </w:t>
      </w:r>
      <w:r w:rsidRPr="00A71EBE">
        <w:t>with</w:t>
      </w:r>
      <w:r w:rsidRPr="00A71EBE">
        <w:t> </w:t>
      </w:r>
      <w:r w:rsidRPr="00A71EBE">
        <w:t>the</w:t>
      </w:r>
      <w:r w:rsidRPr="00A71EBE">
        <w:t> </w:t>
      </w:r>
      <w:proofErr w:type="spellStart"/>
      <w:r w:rsidRPr="00A71EBE">
        <w:t>KangDuo</w:t>
      </w:r>
      <w:proofErr w:type="spellEnd"/>
      <w:r w:rsidRPr="00A71EBE">
        <w:t> </w:t>
      </w:r>
      <w:r w:rsidRPr="00A71EBE">
        <w:t>surgical</w:t>
      </w:r>
      <w:r w:rsidRPr="00A71EBE">
        <w:t> </w:t>
      </w:r>
      <w:r w:rsidRPr="00A71EBE">
        <w:t>robot-01</w:t>
      </w:r>
      <w:r w:rsidRPr="00A71EBE">
        <w:t> </w:t>
      </w:r>
      <w:r w:rsidRPr="00A71EBE">
        <w:t>system</w:t>
      </w:r>
      <w:r w:rsidRPr="00A71EBE">
        <w:t> </w:t>
      </w:r>
      <w:r w:rsidRPr="00A71EBE">
        <w:t>using</w:t>
      </w:r>
      <w:r w:rsidRPr="00A71EBE">
        <w:t> </w:t>
      </w:r>
      <w:r w:rsidRPr="00A71EBE">
        <w:t>fifth generation</w:t>
      </w:r>
      <w:r w:rsidRPr="00A71EBE">
        <w:t> </w:t>
      </w:r>
      <w:r w:rsidRPr="00A71EBE">
        <w:t>and</w:t>
      </w:r>
      <w:r w:rsidRPr="00A71EBE">
        <w:t> </w:t>
      </w:r>
      <w:r w:rsidRPr="00A71EBE">
        <w:t>wired</w:t>
      </w:r>
      <w:r w:rsidRPr="00A71EBE">
        <w:t> </w:t>
      </w:r>
      <w:r w:rsidRPr="00A71EBE">
        <w:t>networks:</w:t>
      </w:r>
      <w:r w:rsidRPr="00A71EBE">
        <w:t> </w:t>
      </w:r>
      <w:r w:rsidRPr="00A71EBE">
        <w:t>an</w:t>
      </w:r>
      <w:r w:rsidRPr="00A71EBE">
        <w:t> </w:t>
      </w:r>
      <w:r w:rsidRPr="00A71EBE">
        <w:t>animal</w:t>
      </w:r>
      <w:r w:rsidRPr="00A71EBE">
        <w:t> </w:t>
      </w:r>
      <w:r w:rsidRPr="00A71EBE">
        <w:t>experiment</w:t>
      </w:r>
      <w:r w:rsidRPr="00A71EBE">
        <w:t> </w:t>
      </w:r>
      <w:r w:rsidRPr="00A71EBE">
        <w:t>and</w:t>
      </w:r>
      <w:r w:rsidRPr="00A71EBE">
        <w:t> </w:t>
      </w:r>
      <w:r w:rsidRPr="00A71EBE">
        <w:t>clinical</w:t>
      </w:r>
      <w:r w:rsidRPr="00A71EBE">
        <w:t> </w:t>
      </w:r>
      <w:r w:rsidRPr="00A71EBE">
        <w:t>study[J].</w:t>
      </w:r>
      <w:r w:rsidRPr="00A71EBE">
        <w:t> </w:t>
      </w:r>
      <w:r w:rsidRPr="00A71EBE">
        <w:t>Eur</w:t>
      </w:r>
      <w:r w:rsidRPr="00A71EBE">
        <w:t> </w:t>
      </w:r>
      <w:proofErr w:type="spellStart"/>
      <w:r w:rsidRPr="00A71EBE">
        <w:t>Urol</w:t>
      </w:r>
      <w:proofErr w:type="spellEnd"/>
      <w:r w:rsidRPr="00A71EBE">
        <w:t> </w:t>
      </w:r>
      <w:r w:rsidRPr="00A71EBE">
        <w:t>Open</w:t>
      </w:r>
      <w:r w:rsidRPr="00A71EBE">
        <w:t> </w:t>
      </w:r>
      <w:r w:rsidRPr="00A71EBE">
        <w:t>Sci,</w:t>
      </w:r>
      <w:r w:rsidRPr="00A71EBE">
        <w:t> </w:t>
      </w:r>
      <w:r w:rsidRPr="00A71EBE">
        <w:t>2023.DOI:</w:t>
      </w:r>
      <w:r w:rsidRPr="00A71EBE">
        <w:t> </w:t>
      </w:r>
      <w:r w:rsidRPr="00A71EBE">
        <w:t xml:space="preserve">10.1016/j.euros.2022.12.010. </w:t>
      </w:r>
      <w:r w:rsidR="0009516D" w:rsidRPr="0009516D">
        <w:t>https://doi.org/10.1016/j.euros.2022.12.010</w:t>
      </w:r>
    </w:p>
    <w:p w14:paraId="6BE0FC3F" w14:textId="3437B520" w:rsidR="00A71EBE" w:rsidRDefault="00A71EBE" w:rsidP="0009516D">
      <w:r w:rsidRPr="00A71EBE">
        <w:t>[</w:t>
      </w:r>
      <w:r>
        <w:t>8</w:t>
      </w:r>
      <w:r w:rsidRPr="00A71EBE">
        <w:t>] XU</w:t>
      </w:r>
      <w:r w:rsidRPr="00A71EBE">
        <w:t> </w:t>
      </w:r>
      <w:r w:rsidRPr="00A71EBE">
        <w:t>L</w:t>
      </w:r>
      <w:r w:rsidRPr="00A71EBE">
        <w:t> </w:t>
      </w:r>
      <w:r w:rsidRPr="00A71EBE">
        <w:t>Q,</w:t>
      </w:r>
      <w:r w:rsidRPr="00A71EBE">
        <w:t> </w:t>
      </w:r>
      <w:r w:rsidRPr="00A71EBE">
        <w:t>SHEN</w:t>
      </w:r>
      <w:r w:rsidRPr="00A71EBE">
        <w:t> </w:t>
      </w:r>
      <w:r w:rsidRPr="00A71EBE">
        <w:t>C,</w:t>
      </w:r>
      <w:r w:rsidRPr="00A71EBE">
        <w:t> </w:t>
      </w:r>
      <w:r w:rsidRPr="00A71EBE">
        <w:t>LI</w:t>
      </w:r>
      <w:r w:rsidRPr="00A71EBE">
        <w:t> </w:t>
      </w:r>
      <w:r w:rsidRPr="00A71EBE">
        <w:t>X</w:t>
      </w:r>
      <w:r w:rsidRPr="00A71EBE">
        <w:t> </w:t>
      </w:r>
      <w:r w:rsidRPr="00A71EBE">
        <w:t>F,</w:t>
      </w:r>
      <w:r w:rsidRPr="00A71EBE">
        <w:t> </w:t>
      </w:r>
      <w:r w:rsidRPr="00A71EBE">
        <w:t>et</w:t>
      </w:r>
      <w:r w:rsidRPr="00A71EBE">
        <w:t> </w:t>
      </w:r>
      <w:r w:rsidRPr="00A71EBE">
        <w:t>al.</w:t>
      </w:r>
      <w:r w:rsidRPr="00A71EBE">
        <w:t> </w:t>
      </w:r>
      <w:r w:rsidRPr="00A71EBE">
        <w:t>Feasibility</w:t>
      </w:r>
      <w:r w:rsidRPr="00A71EBE">
        <w:t> </w:t>
      </w:r>
      <w:r w:rsidRPr="00A71EBE">
        <w:t>and</w:t>
      </w:r>
      <w:r w:rsidRPr="00A71EBE">
        <w:t> </w:t>
      </w:r>
      <w:r w:rsidRPr="00A71EBE">
        <w:t>safety</w:t>
      </w:r>
      <w:r w:rsidRPr="00A71EBE">
        <w:t> </w:t>
      </w:r>
      <w:r w:rsidRPr="00A71EBE">
        <w:t>of</w:t>
      </w:r>
      <w:r w:rsidRPr="00A71EBE">
        <w:t> </w:t>
      </w:r>
      <w:r w:rsidRPr="00A71EBE">
        <w:t>dual-console</w:t>
      </w:r>
      <w:r w:rsidRPr="00A71EBE">
        <w:t> </w:t>
      </w:r>
      <w:r w:rsidRPr="00A71EBE">
        <w:t xml:space="preserve"> telesurgery</w:t>
      </w:r>
      <w:r w:rsidRPr="00A71EBE">
        <w:t> </w:t>
      </w:r>
      <w:r w:rsidRPr="00A71EBE">
        <w:t>with</w:t>
      </w:r>
      <w:r w:rsidRPr="00A71EBE">
        <w:t> </w:t>
      </w:r>
      <w:r w:rsidRPr="00A71EBE">
        <w:t>the</w:t>
      </w:r>
      <w:r w:rsidRPr="00A71EBE">
        <w:t> </w:t>
      </w:r>
      <w:proofErr w:type="spellStart"/>
      <w:r w:rsidRPr="00A71EBE">
        <w:t>KangDuo</w:t>
      </w:r>
      <w:proofErr w:type="spellEnd"/>
      <w:r w:rsidRPr="00A71EBE">
        <w:t> </w:t>
      </w:r>
      <w:r w:rsidRPr="00A71EBE">
        <w:t>surgical</w:t>
      </w:r>
      <w:r w:rsidRPr="00A71EBE">
        <w:t> </w:t>
      </w:r>
      <w:r w:rsidRPr="00A71EBE">
        <w:t>robot-1500</w:t>
      </w:r>
      <w:r w:rsidRPr="00A71EBE">
        <w:t> </w:t>
      </w:r>
      <w:r w:rsidRPr="00A71EBE">
        <w:t>system</w:t>
      </w:r>
      <w:r w:rsidRPr="00A71EBE">
        <w:t> </w:t>
      </w:r>
      <w:r w:rsidRPr="00A71EBE">
        <w:t>using</w:t>
      </w:r>
      <w:r w:rsidRPr="00A71EBE">
        <w:t> </w:t>
      </w:r>
      <w:r w:rsidRPr="00A71EBE">
        <w:t>fifth generation</w:t>
      </w:r>
      <w:r w:rsidRPr="00A71EBE">
        <w:t> </w:t>
      </w:r>
      <w:r w:rsidRPr="00A71EBE">
        <w:t>and</w:t>
      </w:r>
      <w:r w:rsidRPr="00A71EBE">
        <w:t> </w:t>
      </w:r>
      <w:r w:rsidRPr="00A71EBE">
        <w:t>wired</w:t>
      </w:r>
      <w:r w:rsidRPr="00A71EBE">
        <w:t> </w:t>
      </w:r>
      <w:r w:rsidRPr="00A71EBE">
        <w:t>networks:</w:t>
      </w:r>
      <w:r w:rsidRPr="00A71EBE">
        <w:t> </w:t>
      </w:r>
      <w:r w:rsidRPr="00A71EBE">
        <w:t>an</w:t>
      </w:r>
      <w:r w:rsidRPr="00A71EBE">
        <w:t> </w:t>
      </w:r>
      <w:r w:rsidRPr="00A71EBE">
        <w:t>animal</w:t>
      </w:r>
      <w:r w:rsidRPr="00A71EBE">
        <w:t> </w:t>
      </w:r>
      <w:r w:rsidRPr="00A71EBE">
        <w:t>experiment</w:t>
      </w:r>
      <w:r w:rsidRPr="00A71EBE">
        <w:t> </w:t>
      </w:r>
      <w:r w:rsidRPr="00A71EBE">
        <w:t>and</w:t>
      </w:r>
      <w:r w:rsidRPr="00A71EBE">
        <w:t> </w:t>
      </w:r>
      <w:r w:rsidRPr="00A71EBE">
        <w:t>sea-spanning</w:t>
      </w:r>
      <w:r w:rsidRPr="00A71EBE">
        <w:t> </w:t>
      </w:r>
      <w:r w:rsidRPr="00A71EBE">
        <w:t xml:space="preserve"> clinical</w:t>
      </w:r>
      <w:r w:rsidRPr="00A71EBE">
        <w:t> </w:t>
      </w:r>
      <w:r w:rsidRPr="00A71EBE">
        <w:t>study[J].</w:t>
      </w:r>
      <w:r w:rsidRPr="00A71EBE">
        <w:t> </w:t>
      </w:r>
      <w:r w:rsidRPr="00A71EBE">
        <w:t>Minerva</w:t>
      </w:r>
      <w:r w:rsidRPr="00A71EBE">
        <w:t> </w:t>
      </w:r>
      <w:proofErr w:type="spellStart"/>
      <w:r w:rsidRPr="00A71EBE">
        <w:t>Urol</w:t>
      </w:r>
      <w:proofErr w:type="spellEnd"/>
      <w:r w:rsidRPr="00A71EBE">
        <w:t> </w:t>
      </w:r>
      <w:proofErr w:type="spellStart"/>
      <w:r w:rsidRPr="00A71EBE">
        <w:t>Nephrol</w:t>
      </w:r>
      <w:proofErr w:type="spellEnd"/>
      <w:r w:rsidRPr="00A71EBE">
        <w:t>,</w:t>
      </w:r>
      <w:r w:rsidRPr="00A71EBE">
        <w:t> </w:t>
      </w:r>
      <w:r w:rsidRPr="00A71EBE">
        <w:t>2024,</w:t>
      </w:r>
      <w:r w:rsidRPr="00A71EBE">
        <w:t> </w:t>
      </w:r>
      <w:r w:rsidRPr="00A71EBE">
        <w:t>76(2):</w:t>
      </w:r>
      <w:r w:rsidRPr="00A71EBE">
        <w:t> </w:t>
      </w:r>
      <w:r w:rsidRPr="00A71EBE">
        <w:t>241-246.</w:t>
      </w:r>
      <w:r w:rsidR="0009516D" w:rsidRPr="0009516D">
        <w:t xml:space="preserve"> https://doi.org/10.23736/S2724-6051.24.05808-7</w:t>
      </w:r>
    </w:p>
    <w:p w14:paraId="3139EBDB" w14:textId="29E73A79" w:rsidR="00A71EBE" w:rsidRDefault="00A71EBE" w:rsidP="0009516D">
      <w:r w:rsidRPr="00A71EBE">
        <w:t>[</w:t>
      </w:r>
      <w:r>
        <w:t>9</w:t>
      </w:r>
      <w:r w:rsidRPr="00A71EBE">
        <w:t xml:space="preserve">] </w:t>
      </w:r>
      <w:proofErr w:type="spellStart"/>
      <w:r w:rsidRPr="00A71EBE">
        <w:t>Lagace</w:t>
      </w:r>
      <w:proofErr w:type="spellEnd"/>
      <w:r w:rsidRPr="00A71EBE">
        <w:t> </w:t>
      </w:r>
      <w:r w:rsidRPr="00A71EBE">
        <w:t>F,</w:t>
      </w:r>
      <w:r w:rsidRPr="00A71EBE">
        <w:t> </w:t>
      </w:r>
      <w:proofErr w:type="spellStart"/>
      <w:r w:rsidRPr="00A71EBE">
        <w:t>Ghazawi</w:t>
      </w:r>
      <w:proofErr w:type="spellEnd"/>
      <w:r w:rsidRPr="00A71EBE">
        <w:t> </w:t>
      </w:r>
      <w:r w:rsidRPr="00A71EBE">
        <w:t>F</w:t>
      </w:r>
      <w:r w:rsidRPr="00A71EBE">
        <w:t> </w:t>
      </w:r>
      <w:r w:rsidRPr="00A71EBE">
        <w:t>M,</w:t>
      </w:r>
      <w:r w:rsidRPr="00A71EBE">
        <w:t> </w:t>
      </w:r>
      <w:r w:rsidRPr="00A71EBE">
        <w:t>Le</w:t>
      </w:r>
      <w:r w:rsidRPr="00A71EBE">
        <w:t> </w:t>
      </w:r>
      <w:r w:rsidRPr="00A71EBE">
        <w:t>M,</w:t>
      </w:r>
      <w:r w:rsidRPr="00A71EBE">
        <w:t> </w:t>
      </w:r>
      <w:r w:rsidRPr="00A71EBE">
        <w:t>et</w:t>
      </w:r>
      <w:r w:rsidRPr="00A71EBE">
        <w:t> </w:t>
      </w:r>
      <w:r w:rsidRPr="00A71EBE">
        <w:t>al.</w:t>
      </w:r>
      <w:r w:rsidRPr="00A71EBE">
        <w:t> </w:t>
      </w:r>
      <w:r w:rsidRPr="00A71EBE">
        <w:t>Incidence</w:t>
      </w:r>
      <w:r w:rsidRPr="00A71EBE">
        <w:t> </w:t>
      </w:r>
      <w:r w:rsidRPr="00A71EBE">
        <w:t>and</w:t>
      </w:r>
      <w:r w:rsidRPr="00A71EBE">
        <w:t> </w:t>
      </w:r>
      <w:r w:rsidRPr="00A71EBE">
        <w:t>mortality</w:t>
      </w:r>
      <w:r w:rsidRPr="00A71EBE">
        <w:t> </w:t>
      </w:r>
      <w:r w:rsidRPr="00A71EBE">
        <w:t>of</w:t>
      </w:r>
      <w:r w:rsidRPr="00A71EBE">
        <w:t> </w:t>
      </w:r>
      <w:r w:rsidRPr="00A71EBE">
        <w:t>prostate</w:t>
      </w:r>
      <w:r w:rsidRPr="00A71EBE">
        <w:t> </w:t>
      </w:r>
      <w:r w:rsidRPr="00A71EBE">
        <w:t xml:space="preserve"> cancer</w:t>
      </w:r>
      <w:r w:rsidRPr="00A71EBE">
        <w:t> </w:t>
      </w:r>
      <w:r w:rsidRPr="00A71EBE">
        <w:t>in</w:t>
      </w:r>
      <w:r w:rsidRPr="00A71EBE">
        <w:t> </w:t>
      </w:r>
      <w:proofErr w:type="spellStart"/>
      <w:r w:rsidRPr="00A71EBE">
        <w:t>canada</w:t>
      </w:r>
      <w:proofErr w:type="spellEnd"/>
      <w:r w:rsidRPr="00A71EBE">
        <w:t> </w:t>
      </w:r>
      <w:r w:rsidRPr="00A71EBE">
        <w:t>during</w:t>
      </w:r>
      <w:r w:rsidRPr="00A71EBE">
        <w:t> </w:t>
      </w:r>
      <w:r w:rsidRPr="00A71EBE">
        <w:t>1992-2010[J].</w:t>
      </w:r>
      <w:r w:rsidRPr="00A71EBE">
        <w:t> </w:t>
      </w:r>
      <w:r w:rsidRPr="00A71EBE">
        <w:t>Curr</w:t>
      </w:r>
      <w:r w:rsidRPr="00A71EBE">
        <w:t> </w:t>
      </w:r>
      <w:r w:rsidRPr="00A71EBE">
        <w:t>Oncol,</w:t>
      </w:r>
      <w:r w:rsidRPr="00A71EBE">
        <w:t> </w:t>
      </w:r>
      <w:r w:rsidRPr="00A71EBE">
        <w:t>2021,</w:t>
      </w:r>
      <w:r w:rsidRPr="00A71EBE">
        <w:t> </w:t>
      </w:r>
      <w:r w:rsidRPr="00A71EBE">
        <w:t>28(1):</w:t>
      </w:r>
      <w:r w:rsidRPr="00A71EBE">
        <w:t> </w:t>
      </w:r>
      <w:r w:rsidRPr="00A71EBE">
        <w:t>978-990.</w:t>
      </w:r>
      <w:r w:rsidR="0009516D" w:rsidRPr="0009516D">
        <w:t xml:space="preserve"> https://doi.org/10.3390/curroncol28010096</w:t>
      </w:r>
    </w:p>
    <w:p w14:paraId="161A0ADA" w14:textId="54135002" w:rsidR="002C0B77" w:rsidRPr="002C0B77" w:rsidRDefault="002C0B77" w:rsidP="0009516D">
      <w:r w:rsidRPr="002C0B77">
        <w:t xml:space="preserve">[10] Culp M B, </w:t>
      </w:r>
      <w:proofErr w:type="spellStart"/>
      <w:r w:rsidRPr="002C0B77">
        <w:t>Soerjomataram</w:t>
      </w:r>
      <w:proofErr w:type="spellEnd"/>
      <w:r w:rsidRPr="002C0B77">
        <w:t xml:space="preserve"> I, </w:t>
      </w:r>
      <w:proofErr w:type="spellStart"/>
      <w:r w:rsidRPr="002C0B77">
        <w:t>Efstathiou</w:t>
      </w:r>
      <w:proofErr w:type="spellEnd"/>
      <w:r w:rsidRPr="002C0B77">
        <w:t xml:space="preserve"> J A, et al. Recent global patterns in prostate cancer incidence and mortality rates[J]. </w:t>
      </w:r>
      <w:proofErr w:type="spellStart"/>
      <w:r w:rsidRPr="002C0B77">
        <w:t>EurUrol</w:t>
      </w:r>
      <w:proofErr w:type="spellEnd"/>
      <w:r w:rsidRPr="002C0B77">
        <w:t xml:space="preserve">, 2020, 77(1): 38-52. </w:t>
      </w:r>
      <w:r w:rsidR="0009516D" w:rsidRPr="0009516D">
        <w:t>https://doi.org/10.1016/j.eururo.2019.08.005</w:t>
      </w:r>
    </w:p>
    <w:p w14:paraId="001EFBF4" w14:textId="5251A54D" w:rsidR="002C0B77" w:rsidRPr="002C0B77" w:rsidRDefault="002C0B77" w:rsidP="0009516D">
      <w:r w:rsidRPr="002C0B77">
        <w:t xml:space="preserve">[11] Siegel R L, Miller K D, Wagle N S, et al. Cancer statistics, 2023[J]. CA Cancer J Clin, 2023, 73(1): 17-48. </w:t>
      </w:r>
      <w:r w:rsidR="0009516D" w:rsidRPr="0009516D">
        <w:t>https://doi.org/10.3322/caac.21763</w:t>
      </w:r>
    </w:p>
    <w:p w14:paraId="3FB4804E" w14:textId="5E36D863" w:rsidR="002C0B77" w:rsidRPr="002C0B77" w:rsidRDefault="002C0B77" w:rsidP="0009516D">
      <w:r w:rsidRPr="002C0B77">
        <w:t xml:space="preserve">[12] </w:t>
      </w:r>
      <w:proofErr w:type="spellStart"/>
      <w:r w:rsidRPr="002C0B77">
        <w:t>Laviana</w:t>
      </w:r>
      <w:proofErr w:type="spellEnd"/>
      <w:r w:rsidRPr="002C0B77">
        <w:t xml:space="preserve"> A </w:t>
      </w:r>
      <w:proofErr w:type="spellStart"/>
      <w:r w:rsidRPr="002C0B77">
        <w:t>A</w:t>
      </w:r>
      <w:proofErr w:type="spellEnd"/>
      <w:r w:rsidRPr="002C0B77">
        <w:t xml:space="preserve">, Williams S B, King E D, et al. Robot assisted radical prostatectomy: the new </w:t>
      </w:r>
      <w:proofErr w:type="gramStart"/>
      <w:r w:rsidRPr="002C0B77">
        <w:t>standard?[</w:t>
      </w:r>
      <w:proofErr w:type="gramEnd"/>
      <w:r w:rsidRPr="002C0B77">
        <w:t xml:space="preserve">J]. Minerva </w:t>
      </w:r>
      <w:proofErr w:type="spellStart"/>
      <w:r w:rsidRPr="002C0B77">
        <w:t>UrolNefrol</w:t>
      </w:r>
      <w:proofErr w:type="spellEnd"/>
      <w:r w:rsidRPr="002C0B77">
        <w:t xml:space="preserve">, 2015, 67(1): 47-53. </w:t>
      </w:r>
      <w:r w:rsidR="0009516D" w:rsidRPr="0009516D">
        <w:t>https://doi.org/10.23736/S0393-2249.15.02271-9</w:t>
      </w:r>
    </w:p>
    <w:p w14:paraId="0AAB00D0" w14:textId="5B3FD32D" w:rsidR="002C0B77" w:rsidRPr="002C0B77" w:rsidRDefault="002C0B77" w:rsidP="0009516D">
      <w:r w:rsidRPr="002C0B77">
        <w:t xml:space="preserve">[13] </w:t>
      </w:r>
      <w:proofErr w:type="spellStart"/>
      <w:r w:rsidRPr="002C0B77">
        <w:t>Soputro</w:t>
      </w:r>
      <w:proofErr w:type="spellEnd"/>
      <w:r w:rsidRPr="002C0B77">
        <w:t xml:space="preserve"> N A, </w:t>
      </w:r>
      <w:proofErr w:type="spellStart"/>
      <w:r w:rsidRPr="002C0B77">
        <w:t>Kaouk</w:t>
      </w:r>
      <w:proofErr w:type="spellEnd"/>
      <w:r w:rsidRPr="002C0B77">
        <w:t xml:space="preserve"> J. Single-port robot-assisted radical prostatectomy[J]. World J </w:t>
      </w:r>
      <w:proofErr w:type="spellStart"/>
      <w:r w:rsidRPr="002C0B77">
        <w:t>Urol</w:t>
      </w:r>
      <w:proofErr w:type="spellEnd"/>
      <w:r w:rsidRPr="002C0B77">
        <w:t xml:space="preserve">, 2024, 42(1): 245. </w:t>
      </w:r>
      <w:r w:rsidR="0009516D" w:rsidRPr="0009516D">
        <w:t>https://doi.org/10.1007/s00345-024-04914-5</w:t>
      </w:r>
    </w:p>
    <w:p w14:paraId="5D4AF092" w14:textId="767D2A0B" w:rsidR="002C0B77" w:rsidRPr="002C0B77" w:rsidRDefault="002C0B77" w:rsidP="0009516D">
      <w:r w:rsidRPr="002C0B77">
        <w:t xml:space="preserve">[14] Arenas-Gallo C, </w:t>
      </w:r>
      <w:proofErr w:type="spellStart"/>
      <w:r w:rsidRPr="002C0B77">
        <w:t>Shoag</w:t>
      </w:r>
      <w:proofErr w:type="spellEnd"/>
      <w:r w:rsidRPr="002C0B77">
        <w:t xml:space="preserve"> J E, Hu J C. Optimizing surgical techniques in robot-assisted radical prostatectomy[J]. </w:t>
      </w:r>
      <w:proofErr w:type="spellStart"/>
      <w:r w:rsidRPr="002C0B77">
        <w:t>Urol</w:t>
      </w:r>
      <w:proofErr w:type="spellEnd"/>
      <w:r w:rsidRPr="002C0B77">
        <w:t xml:space="preserve"> Clin North Am, 2021, 48(1): 1-9. </w:t>
      </w:r>
      <w:r w:rsidR="0009516D" w:rsidRPr="0009516D">
        <w:t>https://doi.org/10.1016/j.ucl.2020.09.002</w:t>
      </w:r>
    </w:p>
    <w:p w14:paraId="1EFBF60B" w14:textId="77777777" w:rsidR="002C0B77" w:rsidRPr="002C0B77" w:rsidRDefault="002C0B77" w:rsidP="0009516D">
      <w:r w:rsidRPr="002C0B77">
        <w:t xml:space="preserve">[15] Wang J, Zhang Z Y, Hao H, et al. Laparoscopic radical prostatectomy assisted by the domestic </w:t>
      </w:r>
      <w:proofErr w:type="spellStart"/>
      <w:r w:rsidRPr="002C0B77">
        <w:t>KangDuo</w:t>
      </w:r>
      <w:proofErr w:type="spellEnd"/>
      <w:r w:rsidRPr="002C0B77">
        <w:t xml:space="preserve"> surgical robot[J]. Chinese Journal of Endoscopic Surgery (Electronic Edition), 2021, 14(5): 318-320. </w:t>
      </w:r>
    </w:p>
    <w:p w14:paraId="431AD824" w14:textId="38D2F7EB" w:rsidR="002C0B77" w:rsidRPr="002C0B77" w:rsidRDefault="002C0B77" w:rsidP="0009516D">
      <w:r w:rsidRPr="002C0B77">
        <w:t xml:space="preserve">[16] FAN S B, ZHANG Z Y, WANG J, et al. Robot-assisted radical prostatectomy using the </w:t>
      </w:r>
      <w:proofErr w:type="spellStart"/>
      <w:r w:rsidRPr="002C0B77">
        <w:t>KangDuo</w:t>
      </w:r>
      <w:proofErr w:type="spellEnd"/>
      <w:r w:rsidRPr="002C0B77">
        <w:t xml:space="preserve"> Surgical robot-01 system: a prospective, single-center, single-arm clinical study[J]. J </w:t>
      </w:r>
      <w:proofErr w:type="spellStart"/>
      <w:r w:rsidRPr="002C0B77">
        <w:t>Urol</w:t>
      </w:r>
      <w:proofErr w:type="spellEnd"/>
      <w:r w:rsidRPr="002C0B77">
        <w:t xml:space="preserve">, 2022, 208(1): 119-127. </w:t>
      </w:r>
      <w:r w:rsidR="0009516D" w:rsidRPr="0009516D">
        <w:t>https://doi.org/10.1097/JU.0000000000002498</w:t>
      </w:r>
    </w:p>
    <w:p w14:paraId="77E2B63D" w14:textId="440A2414" w:rsidR="002C0B77" w:rsidRPr="002C0B77" w:rsidRDefault="002C0B77" w:rsidP="0009516D">
      <w:r w:rsidRPr="002C0B77">
        <w:t xml:space="preserve">[17] FAN S B, HAO H, CHEN S L, et al. Robot-assisted laparoscopic radical prostatectomy using the </w:t>
      </w:r>
      <w:proofErr w:type="spellStart"/>
      <w:r w:rsidRPr="002C0B77">
        <w:t>KangDuo</w:t>
      </w:r>
      <w:proofErr w:type="spellEnd"/>
      <w:r w:rsidRPr="002C0B77">
        <w:t xml:space="preserve"> surgical robot system vs the Da Vinci Si robotic system[J]. J </w:t>
      </w:r>
      <w:proofErr w:type="spellStart"/>
      <w:r w:rsidRPr="002C0B77">
        <w:t>Endourol</w:t>
      </w:r>
      <w:proofErr w:type="spellEnd"/>
      <w:r w:rsidRPr="002C0B77">
        <w:t xml:space="preserve">, 2023, 37(5): 568-574. </w:t>
      </w:r>
      <w:r w:rsidR="0009516D" w:rsidRPr="0009516D">
        <w:t>https://doi.org/10.1089/end.2022.0739</w:t>
      </w:r>
    </w:p>
    <w:p w14:paraId="4F764835" w14:textId="750A45C7" w:rsidR="002C0B77" w:rsidRPr="002C0B77" w:rsidRDefault="002C0B77" w:rsidP="0009516D">
      <w:r w:rsidRPr="002C0B77">
        <w:t xml:space="preserve">[18] </w:t>
      </w:r>
      <w:proofErr w:type="spellStart"/>
      <w:r w:rsidRPr="002C0B77">
        <w:t>Dobruch</w:t>
      </w:r>
      <w:proofErr w:type="spellEnd"/>
      <w:r w:rsidRPr="002C0B77">
        <w:t xml:space="preserve"> J, </w:t>
      </w:r>
      <w:proofErr w:type="spellStart"/>
      <w:r w:rsidRPr="002C0B77">
        <w:t>Oszczudlowski</w:t>
      </w:r>
      <w:proofErr w:type="spellEnd"/>
      <w:r w:rsidRPr="002C0B77">
        <w:t xml:space="preserve"> M. Bladder cancer: current challenges and future directions[J]. Medicina (Kaunas), 2021, 57(8): 749. </w:t>
      </w:r>
      <w:r w:rsidR="0009516D" w:rsidRPr="0009516D">
        <w:t>https://doi.org/10.3390/medicina57080749</w:t>
      </w:r>
    </w:p>
    <w:p w14:paraId="07BCF173" w14:textId="57E18574" w:rsidR="002C0B77" w:rsidRPr="002C0B77" w:rsidRDefault="002C0B77" w:rsidP="0009516D">
      <w:r w:rsidRPr="002C0B77">
        <w:lastRenderedPageBreak/>
        <w:t xml:space="preserve">[19] </w:t>
      </w:r>
      <w:proofErr w:type="spellStart"/>
      <w:r w:rsidRPr="002C0B77">
        <w:t>Crocerossa</w:t>
      </w:r>
      <w:proofErr w:type="spellEnd"/>
      <w:r w:rsidRPr="002C0B77">
        <w:t xml:space="preserve"> F, </w:t>
      </w:r>
      <w:proofErr w:type="spellStart"/>
      <w:r w:rsidRPr="002C0B77">
        <w:t>Autorino</w:t>
      </w:r>
      <w:proofErr w:type="spellEnd"/>
      <w:r w:rsidRPr="002C0B77">
        <w:t xml:space="preserve"> R, Carbonara U, et al. Extent of lymph node dissection and impact on survival in radical cystectomy for advanced bladder cancer[J]. </w:t>
      </w:r>
      <w:proofErr w:type="spellStart"/>
      <w:r w:rsidRPr="002C0B77">
        <w:t>Curr</w:t>
      </w:r>
      <w:proofErr w:type="spellEnd"/>
      <w:r w:rsidRPr="002C0B77">
        <w:t xml:space="preserve"> </w:t>
      </w:r>
      <w:proofErr w:type="spellStart"/>
      <w:r w:rsidRPr="002C0B77">
        <w:t>OpinUrol</w:t>
      </w:r>
      <w:proofErr w:type="spellEnd"/>
      <w:r w:rsidRPr="002C0B77">
        <w:t xml:space="preserve">, 2022, 32(6): 607-613. </w:t>
      </w:r>
      <w:r w:rsidR="0009516D" w:rsidRPr="0009516D">
        <w:t>https://doi.org/10.1097/MOU.0000000000001035</w:t>
      </w:r>
    </w:p>
    <w:p w14:paraId="7687743C" w14:textId="677DCFA5" w:rsidR="002C0B77" w:rsidRPr="002C0B77" w:rsidRDefault="002C0B77" w:rsidP="0009516D">
      <w:r w:rsidRPr="002C0B77">
        <w:t xml:space="preserve">[20] Novara G, Catto J W, Wilson T, et al. Systematic review and cumulative analysis of perioperative outcomes and complications after robot-assisted radical cystectomy[J]. </w:t>
      </w:r>
      <w:proofErr w:type="spellStart"/>
      <w:r w:rsidRPr="002C0B77">
        <w:t>EurUrol</w:t>
      </w:r>
      <w:proofErr w:type="spellEnd"/>
      <w:r w:rsidRPr="002C0B77">
        <w:t xml:space="preserve">, 2015, 67(3): 376-401. </w:t>
      </w:r>
      <w:r w:rsidR="0009516D" w:rsidRPr="0009516D">
        <w:t>https://doi.org/10.1016/j.eururo.2014.12.007</w:t>
      </w:r>
    </w:p>
    <w:p w14:paraId="4583091F" w14:textId="77777777" w:rsidR="002C0B77" w:rsidRPr="002C0B77" w:rsidRDefault="002C0B77" w:rsidP="0009516D">
      <w:r w:rsidRPr="002C0B77">
        <w:t xml:space="preserve">[21] Huang Y W, Ying Y C, Li Z H, et al. One case of radical cystectomy assisted by the domestic </w:t>
      </w:r>
      <w:proofErr w:type="spellStart"/>
      <w:r w:rsidRPr="002C0B77">
        <w:t>KangDuo</w:t>
      </w:r>
      <w:proofErr w:type="spellEnd"/>
      <w:r w:rsidRPr="002C0B77">
        <w:t xml:space="preserve"> endoscopic surgical robot system[J]. Journal of Urology (Electronic Edition), 2023, 15(3): 80-83. </w:t>
      </w:r>
    </w:p>
    <w:p w14:paraId="4F01D6AF" w14:textId="6AE94919" w:rsidR="002C0B77" w:rsidRPr="002C0B77" w:rsidRDefault="002C0B77" w:rsidP="0009516D">
      <w:r w:rsidRPr="002C0B77">
        <w:t xml:space="preserve">[22] NI Y X, YANG X H. A systematic review and meta-analysis of comparison of outcomes of robot-assisted versus open partial nephrectomy in clinical t1 renal cell carcinoma patients[J]. </w:t>
      </w:r>
      <w:proofErr w:type="spellStart"/>
      <w:r w:rsidRPr="002C0B77">
        <w:t>Urol</w:t>
      </w:r>
      <w:proofErr w:type="spellEnd"/>
      <w:r w:rsidRPr="002C0B77">
        <w:t xml:space="preserve"> Int, 2022, 106(8): 757-767. </w:t>
      </w:r>
      <w:r w:rsidR="0009516D" w:rsidRPr="0009516D">
        <w:t>https://doi.org/10.1159/000521881</w:t>
      </w:r>
    </w:p>
    <w:p w14:paraId="1495CB0C" w14:textId="7EAB9223" w:rsidR="002C0B77" w:rsidRPr="002C0B77" w:rsidRDefault="002C0B77" w:rsidP="0009516D">
      <w:r w:rsidRPr="002C0B77">
        <w:t xml:space="preserve">[23] Chan V W, Osman F H, Cartledge J, et al. Long-term outcomes of </w:t>
      </w:r>
      <w:proofErr w:type="spellStart"/>
      <w:r w:rsidRPr="002C0B77">
        <w:t>imageguided</w:t>
      </w:r>
      <w:proofErr w:type="spellEnd"/>
      <w:r w:rsidRPr="002C0B77">
        <w:t xml:space="preserve"> ablation and laparoscopic partial nephrectomy for T1 renal cell carcinoma[J]. </w:t>
      </w:r>
      <w:proofErr w:type="spellStart"/>
      <w:r w:rsidRPr="002C0B77">
        <w:t>EurRadiol</w:t>
      </w:r>
      <w:proofErr w:type="spellEnd"/>
      <w:r w:rsidRPr="002C0B77">
        <w:t xml:space="preserve">, 2022, 32(9): 5811-5820. </w:t>
      </w:r>
      <w:r w:rsidR="00280A2A" w:rsidRPr="00280A2A">
        <w:t>https://doi.org/10.1007/s00330-022-08719-1</w:t>
      </w:r>
    </w:p>
    <w:p w14:paraId="519B4C2C" w14:textId="662F5CEF" w:rsidR="002C0B77" w:rsidRPr="002C0B77" w:rsidRDefault="002C0B77" w:rsidP="0009516D">
      <w:r w:rsidRPr="002C0B77">
        <w:t xml:space="preserve">[24] Li X S, Fan S B, Xiong S W, et al. Preliminary clinical application of the domestic endoscopic surgical robot system in renal partial nephrectomy[J]. Chinese Journal of Urology, 2021, 42(5): 375-380. </w:t>
      </w:r>
      <w:r w:rsidR="00280A2A" w:rsidRPr="00280A2A">
        <w:t>https://doi.org/10.3760/cma.j.cn112330-20210323-00144</w:t>
      </w:r>
    </w:p>
    <w:p w14:paraId="4DC61265" w14:textId="366A5448" w:rsidR="002C0B77" w:rsidRPr="002C0B77" w:rsidRDefault="002C0B77" w:rsidP="0009516D">
      <w:r w:rsidRPr="002C0B77">
        <w:t xml:space="preserve">[25] LI X S, XU W F, FAN S B, et al. Robot-assisted partial nephrectomy with the newly developed </w:t>
      </w:r>
      <w:proofErr w:type="spellStart"/>
      <w:r w:rsidRPr="002C0B77">
        <w:t>KangDuo</w:t>
      </w:r>
      <w:proofErr w:type="spellEnd"/>
      <w:r w:rsidRPr="002C0B77">
        <w:t xml:space="preserve"> surgical robot versus the Da Vinci Si surgical system: a double-center prospective randomized controlled noninferiority trial[J]. </w:t>
      </w:r>
      <w:proofErr w:type="spellStart"/>
      <w:r w:rsidRPr="002C0B77">
        <w:t>EurUrol</w:t>
      </w:r>
      <w:proofErr w:type="spellEnd"/>
      <w:r w:rsidRPr="002C0B77">
        <w:t xml:space="preserve"> Focus, 2023, 9(1): 133-140. </w:t>
      </w:r>
      <w:r w:rsidR="00280A2A" w:rsidRPr="00280A2A">
        <w:t>https://doi.org/10.1016/j.euf.2022.07.008</w:t>
      </w:r>
    </w:p>
    <w:p w14:paraId="42BC816F" w14:textId="6A478A01" w:rsidR="00B81AE4" w:rsidRPr="002C0B77" w:rsidRDefault="002C0B77" w:rsidP="0009516D">
      <w:pPr>
        <w:rPr>
          <w:sz w:val="24"/>
          <w:szCs w:val="24"/>
        </w:rPr>
      </w:pPr>
      <w:r w:rsidRPr="002C0B77">
        <w:t>[26] WANG J, FAN S B, SHEN C, et al. Partial nephrectomy through retroperitoneal approach with a new surgical robot system, KD-SR-01[J]. Int J Med Robot, 2022, 18(2): e2352.</w:t>
      </w:r>
      <w:r w:rsidR="0009516D" w:rsidRPr="0009516D">
        <w:t xml:space="preserve"> </w:t>
      </w:r>
      <w:r w:rsidR="00280A2A" w:rsidRPr="00280A2A">
        <w:t>https://doi.org/10.1002/rcs.2352</w:t>
      </w:r>
    </w:p>
    <w:p w14:paraId="54BE69DF" w14:textId="5028382A" w:rsidR="002C0B77" w:rsidRDefault="002C0B77" w:rsidP="0009516D">
      <w:r w:rsidRPr="002C0B77">
        <w:t xml:space="preserve">[27] Kenigsberg A P, Meng X, Ghandour R, et al. Oncologic outcomes of radical nephroureterectomy (RNU)[J]. </w:t>
      </w:r>
      <w:proofErr w:type="spellStart"/>
      <w:r w:rsidRPr="002C0B77">
        <w:t>TranslAndrolUrol</w:t>
      </w:r>
      <w:proofErr w:type="spellEnd"/>
      <w:r w:rsidRPr="002C0B77">
        <w:t xml:space="preserve">, 2020, 9(4): 1841-1852. </w:t>
      </w:r>
      <w:r w:rsidR="00280A2A" w:rsidRPr="00280A2A">
        <w:t>https://doi.org/10.21037/tau.2019.12.29</w:t>
      </w:r>
    </w:p>
    <w:p w14:paraId="27F07517" w14:textId="6024994D" w:rsidR="002C0B77" w:rsidRDefault="002C0B77" w:rsidP="0009516D">
      <w:r w:rsidRPr="002C0B77">
        <w:t xml:space="preserve">[28] Joseph J P, O’Malley P, Su L. Robot-assisted radical nephroureterectomy[J]. J </w:t>
      </w:r>
      <w:proofErr w:type="spellStart"/>
      <w:r w:rsidRPr="002C0B77">
        <w:t>Endourol</w:t>
      </w:r>
      <w:proofErr w:type="spellEnd"/>
      <w:r w:rsidRPr="002C0B77">
        <w:t xml:space="preserve">, 2021, 35(S2): S122-S131. </w:t>
      </w:r>
      <w:r w:rsidR="00280A2A" w:rsidRPr="00280A2A">
        <w:t>https://doi.org/10.1089/end.2020.1074</w:t>
      </w:r>
    </w:p>
    <w:p w14:paraId="4EC8CE78" w14:textId="2888F243" w:rsidR="002C0B77" w:rsidRDefault="002C0B77" w:rsidP="0009516D">
      <w:r w:rsidRPr="002C0B77">
        <w:t xml:space="preserve">[29] Mesnard B, de Vergie S, </w:t>
      </w:r>
      <w:proofErr w:type="spellStart"/>
      <w:r w:rsidRPr="002C0B77">
        <w:t>Chelghaf</w:t>
      </w:r>
      <w:proofErr w:type="spellEnd"/>
      <w:r w:rsidRPr="002C0B77">
        <w:t xml:space="preserve"> I, et al. Robot-assisted radical nephroureterectomy for upper tract urothelial carcinoma: peri and postoperative outcomes[J]. </w:t>
      </w:r>
      <w:proofErr w:type="spellStart"/>
      <w:r w:rsidRPr="002C0B77">
        <w:t>ActasUrol</w:t>
      </w:r>
      <w:proofErr w:type="spellEnd"/>
      <w:r w:rsidRPr="002C0B77">
        <w:t xml:space="preserve"> </w:t>
      </w:r>
      <w:proofErr w:type="spellStart"/>
      <w:r w:rsidRPr="002C0B77">
        <w:t>Esp</w:t>
      </w:r>
      <w:proofErr w:type="spellEnd"/>
      <w:r w:rsidRPr="002C0B77">
        <w:t xml:space="preserve"> (</w:t>
      </w:r>
      <w:proofErr w:type="spellStart"/>
      <w:r w:rsidRPr="002C0B77">
        <w:t>Engl</w:t>
      </w:r>
      <w:proofErr w:type="spellEnd"/>
      <w:r w:rsidRPr="002C0B77">
        <w:t xml:space="preserve"> Ed), 2023, 47(7): 441-449. </w:t>
      </w:r>
      <w:r w:rsidR="00280A2A" w:rsidRPr="00280A2A">
        <w:t>https://doi.org/10.1016/j.acuroe.2023.03.004</w:t>
      </w:r>
    </w:p>
    <w:p w14:paraId="08A5A6A4" w14:textId="10C2A3AA" w:rsidR="002C0B77" w:rsidRDefault="002C0B77" w:rsidP="0009516D">
      <w:r w:rsidRPr="002C0B77">
        <w:t xml:space="preserve">[30] ZUO W, LI Z Y, QI T, et al. Robot-assisted radical nephroureterectomy using the </w:t>
      </w:r>
      <w:proofErr w:type="spellStart"/>
      <w:r w:rsidRPr="002C0B77">
        <w:t>KangDuo</w:t>
      </w:r>
      <w:proofErr w:type="spellEnd"/>
      <w:r w:rsidRPr="002C0B77">
        <w:t xml:space="preserve">-surgical robot-01 system: a prospective, single-center, single-arm clinical study[J]. J </w:t>
      </w:r>
      <w:proofErr w:type="spellStart"/>
      <w:r w:rsidRPr="002C0B77">
        <w:t>Endourol</w:t>
      </w:r>
      <w:proofErr w:type="spellEnd"/>
      <w:r w:rsidRPr="002C0B77">
        <w:t xml:space="preserve">, 2024, 38(7): 661-667. </w:t>
      </w:r>
      <w:r w:rsidR="00280A2A" w:rsidRPr="00280A2A">
        <w:t>https://doi.org/10.1089/end.2023.0758</w:t>
      </w:r>
    </w:p>
    <w:p w14:paraId="55F69B46" w14:textId="3F1890DF" w:rsidR="002C0B77" w:rsidRDefault="002C0B77" w:rsidP="0009516D">
      <w:r w:rsidRPr="002C0B77">
        <w:t xml:space="preserve">[31] ZHANG Z Y, L I Z Y, XU W F, et al. Robot-assisted radical nephroureterectomy using the </w:t>
      </w:r>
      <w:proofErr w:type="spellStart"/>
      <w:r w:rsidRPr="002C0B77">
        <w:t>KangDuo</w:t>
      </w:r>
      <w:proofErr w:type="spellEnd"/>
      <w:r w:rsidRPr="002C0B77">
        <w:t xml:space="preserve"> surgical robot-01 system versus the Da Vinci system: a multicenter prospective randomized </w:t>
      </w:r>
      <w:r w:rsidRPr="002C0B77">
        <w:lastRenderedPageBreak/>
        <w:t xml:space="preserve">controlled trial[J]. Int Braz J Urol, 2024, 50(6): 727-736. </w:t>
      </w:r>
      <w:r w:rsidR="00280A2A" w:rsidRPr="00280A2A">
        <w:t>https://doi.org/10.1590/S1677-5538.IBJU.2024.0230</w:t>
      </w:r>
    </w:p>
    <w:p w14:paraId="70AFA105" w14:textId="4837ED06" w:rsidR="002C0B77" w:rsidRDefault="002C0B77" w:rsidP="0009516D">
      <w:r w:rsidRPr="002C0B77">
        <w:t xml:space="preserve">[32] Selvaraj N, </w:t>
      </w:r>
      <w:proofErr w:type="spellStart"/>
      <w:r w:rsidRPr="002C0B77">
        <w:t>Pooleri</w:t>
      </w:r>
      <w:proofErr w:type="spellEnd"/>
      <w:r w:rsidRPr="002C0B77">
        <w:t xml:space="preserve"> G K, </w:t>
      </w:r>
      <w:proofErr w:type="spellStart"/>
      <w:r w:rsidRPr="002C0B77">
        <w:t>Addla</w:t>
      </w:r>
      <w:proofErr w:type="spellEnd"/>
      <w:r w:rsidRPr="002C0B77">
        <w:t xml:space="preserve"> S K, et al. Robot assisted laparoscopic adrenalectomy: should this be the new </w:t>
      </w:r>
      <w:proofErr w:type="gramStart"/>
      <w:r w:rsidRPr="002C0B77">
        <w:t>standard?[</w:t>
      </w:r>
      <w:proofErr w:type="gramEnd"/>
      <w:r w:rsidRPr="002C0B77">
        <w:t xml:space="preserve">J]. Urologia, 2022, 89(3): 430-436. </w:t>
      </w:r>
      <w:r w:rsidR="00280A2A" w:rsidRPr="00280A2A">
        <w:t>https://doi.org/10.1177/03915603221097166</w:t>
      </w:r>
    </w:p>
    <w:p w14:paraId="1CC13FCB" w14:textId="6BB8370D" w:rsidR="002C0B77" w:rsidRDefault="002C0B77" w:rsidP="0009516D">
      <w:r w:rsidRPr="002C0B77">
        <w:t xml:space="preserve">[33] DONG J, JI R Y, LIU G H, et al. Feasibility, safety and effectiveness of robot-assisted retroperitoneal partial adrenalectomy with a new robotic surgical system: a prospective clinical study[J]. Front </w:t>
      </w:r>
      <w:proofErr w:type="spellStart"/>
      <w:r w:rsidRPr="002C0B77">
        <w:t>Surg</w:t>
      </w:r>
      <w:proofErr w:type="spellEnd"/>
      <w:r w:rsidRPr="002C0B77">
        <w:t xml:space="preserve">, 2023.DOI: </w:t>
      </w:r>
      <w:r w:rsidR="00280A2A" w:rsidRPr="00280A2A">
        <w:t>https://doi.org/10.3389/fsurg.2023.1071321</w:t>
      </w:r>
    </w:p>
    <w:p w14:paraId="3CB915B4" w14:textId="37CBDD4C" w:rsidR="002C0B77" w:rsidRDefault="002C0B77" w:rsidP="0009516D">
      <w:r w:rsidRPr="002C0B77">
        <w:t xml:space="preserve">[34] Lam J S, Breda A, </w:t>
      </w:r>
      <w:proofErr w:type="spellStart"/>
      <w:r w:rsidRPr="002C0B77">
        <w:t>Schulam</w:t>
      </w:r>
      <w:proofErr w:type="spellEnd"/>
      <w:r w:rsidRPr="002C0B77">
        <w:t xml:space="preserve"> P G. Ureteropelvic junction obstruction[J]. J </w:t>
      </w:r>
      <w:proofErr w:type="spellStart"/>
      <w:r w:rsidRPr="002C0B77">
        <w:t>Urol</w:t>
      </w:r>
      <w:proofErr w:type="spellEnd"/>
      <w:r w:rsidRPr="002C0B77">
        <w:t xml:space="preserve">, 2007, 177(5): 1652-1658. </w:t>
      </w:r>
      <w:r w:rsidR="00280A2A" w:rsidRPr="00280A2A">
        <w:t>https://doi.org/10.1016/j.juro.2007.01.056</w:t>
      </w:r>
    </w:p>
    <w:p w14:paraId="238274C2" w14:textId="5016BF5F" w:rsidR="002C0B77" w:rsidRDefault="002C0B77" w:rsidP="0009516D">
      <w:r w:rsidRPr="002C0B77">
        <w:t xml:space="preserve">[35] </w:t>
      </w:r>
      <w:proofErr w:type="spellStart"/>
      <w:r w:rsidRPr="002C0B77">
        <w:t>Albqami</w:t>
      </w:r>
      <w:proofErr w:type="spellEnd"/>
      <w:r w:rsidRPr="002C0B77">
        <w:t xml:space="preserve"> N, </w:t>
      </w:r>
      <w:proofErr w:type="spellStart"/>
      <w:r w:rsidRPr="002C0B77">
        <w:t>Janetschek</w:t>
      </w:r>
      <w:proofErr w:type="spellEnd"/>
      <w:r w:rsidRPr="002C0B77">
        <w:t xml:space="preserve"> G. [Laparoscopic </w:t>
      </w:r>
      <w:proofErr w:type="gramStart"/>
      <w:r w:rsidRPr="002C0B77">
        <w:t>pyeloplasty][</w:t>
      </w:r>
      <w:proofErr w:type="gramEnd"/>
      <w:r w:rsidRPr="002C0B77">
        <w:t xml:space="preserve">J]. Ann </w:t>
      </w:r>
      <w:proofErr w:type="spellStart"/>
      <w:r w:rsidRPr="002C0B77">
        <w:t>Urol</w:t>
      </w:r>
      <w:proofErr w:type="spellEnd"/>
      <w:r w:rsidRPr="002C0B77">
        <w:t xml:space="preserve"> (Paris), 2006, 40(6): 363-367. </w:t>
      </w:r>
      <w:r w:rsidR="00280A2A" w:rsidRPr="00280A2A">
        <w:t>https://doi.org/10.1016/j.anuro.2006.10.001</w:t>
      </w:r>
    </w:p>
    <w:p w14:paraId="5EC5EC33" w14:textId="0507242B" w:rsidR="002C0B77" w:rsidRDefault="002C0B77" w:rsidP="0009516D">
      <w:r w:rsidRPr="002C0B77">
        <w:t xml:space="preserve">[36] SUN L, ZHAO D Y, SHEN Y D, et al. Laparoscopic versus robot-assisted pyeloplasty in infants and young children[J]. Asian J </w:t>
      </w:r>
      <w:proofErr w:type="spellStart"/>
      <w:r w:rsidRPr="002C0B77">
        <w:t>Surg</w:t>
      </w:r>
      <w:proofErr w:type="spellEnd"/>
      <w:r w:rsidRPr="002C0B77">
        <w:t xml:space="preserve">, 2023, 46(2): 868-873. </w:t>
      </w:r>
      <w:r w:rsidR="00280A2A" w:rsidRPr="00280A2A">
        <w:t>https://doi.org/10.1016/j.asjsur.2022.09.046</w:t>
      </w:r>
    </w:p>
    <w:p w14:paraId="6A03436E" w14:textId="447116AC" w:rsidR="002C0B77" w:rsidRDefault="002C0B77" w:rsidP="0009516D">
      <w:r w:rsidRPr="002C0B77">
        <w:t xml:space="preserve">[37] FAN S B, DAI X F, YANG K L, et al. Robot-assisted pyeloplasty using a new robotic system, the </w:t>
      </w:r>
      <w:proofErr w:type="spellStart"/>
      <w:r w:rsidRPr="002C0B77">
        <w:t>KangDuo</w:t>
      </w:r>
      <w:proofErr w:type="spellEnd"/>
      <w:r w:rsidRPr="002C0B77">
        <w:t xml:space="preserve">-surgical robot-01: a prospective, </w:t>
      </w:r>
      <w:proofErr w:type="spellStart"/>
      <w:r w:rsidRPr="002C0B77">
        <w:t>singlecentre</w:t>
      </w:r>
      <w:proofErr w:type="spellEnd"/>
      <w:r w:rsidRPr="002C0B77">
        <w:t xml:space="preserve">, single-arm clinical study[J]. BJU Int, 2021, 128(2): 162-165. </w:t>
      </w:r>
      <w:r w:rsidR="00280A2A" w:rsidRPr="00280A2A">
        <w:t>https://doi.org/10.1111/bju.15396</w:t>
      </w:r>
    </w:p>
    <w:p w14:paraId="1A3ECA2D" w14:textId="2B1124C9" w:rsidR="002C0B77" w:rsidRDefault="002C0B77" w:rsidP="0009516D">
      <w:r w:rsidRPr="002C0B77">
        <w:t xml:space="preserve">[38] LI Z Y, LI X F, FAN S B, et al. Robot-assisted modified bilateral dismembered V-shaped flap pyeloplasty for ureteropelvic junction obstruction in horseshoe kidney using KangDuo-Surgical-Robot-01 system[J]. Int Braz J Urol, 2023, 49(3): 388-390. </w:t>
      </w:r>
      <w:r w:rsidR="00280A2A" w:rsidRPr="00280A2A">
        <w:t>https://doi.org/10.1590/S1677-5538.IBJU.2022.0525</w:t>
      </w:r>
    </w:p>
    <w:p w14:paraId="75DED372" w14:textId="6DEDE36C" w:rsidR="002C0B77" w:rsidRDefault="002C0B77" w:rsidP="0009516D">
      <w:r w:rsidRPr="002C0B77">
        <w:t xml:space="preserve">[39] FAN S B, XIONG S W, LI Z H, et al. Pyeloplasty with the Kangduo surgical robot vs the Da Vinci Si robotic system: preliminary results[J]. J </w:t>
      </w:r>
      <w:proofErr w:type="spellStart"/>
      <w:r w:rsidRPr="002C0B77">
        <w:t>Endourol</w:t>
      </w:r>
      <w:proofErr w:type="spellEnd"/>
      <w:r w:rsidRPr="002C0B77">
        <w:t xml:space="preserve">, 2022, 36(12): 1538-1544. </w:t>
      </w:r>
      <w:r w:rsidR="00280A2A" w:rsidRPr="00280A2A">
        <w:t>https://doi.org/10.1089/end.2022.0366</w:t>
      </w:r>
    </w:p>
    <w:p w14:paraId="0062B7FA" w14:textId="6914F09F" w:rsidR="002C0B77" w:rsidRDefault="002C0B77" w:rsidP="0009516D">
      <w:r w:rsidRPr="002C0B77">
        <w:t xml:space="preserve">[40] Launer B M, Redger K D, Koslov D S, et al. Long-term follow up of ileal ureteral replacement for complex ureteral strictures: single institution study[J]. Urology, 2021.DOI: 10.1016/j.urology.2021.07.012. </w:t>
      </w:r>
      <w:proofErr w:type="spellStart"/>
      <w:r w:rsidRPr="002C0B77">
        <w:t>Epub</w:t>
      </w:r>
      <w:proofErr w:type="spellEnd"/>
      <w:r w:rsidRPr="002C0B77">
        <w:t xml:space="preserve"> 2021 Jul 24. </w:t>
      </w:r>
      <w:r w:rsidR="00280A2A" w:rsidRPr="00280A2A">
        <w:t>https://doi.org/10.1016/j.urology.2021.07.012</w:t>
      </w:r>
    </w:p>
    <w:p w14:paraId="66389329" w14:textId="5D65DEE7" w:rsidR="002C0B77" w:rsidRDefault="002C0B77" w:rsidP="0009516D">
      <w:r w:rsidRPr="002C0B77">
        <w:t xml:space="preserve">[41] YANG K L, WANG X, XU C R, et al. Totally intracorporeal robot-assisted unilateral or bilateral ileal ureter replacement for the treatment of ureteral strictures: technique and outcomes from a single center[J]. </w:t>
      </w:r>
      <w:proofErr w:type="spellStart"/>
      <w:r w:rsidRPr="002C0B77">
        <w:t>EurUrol</w:t>
      </w:r>
      <w:proofErr w:type="spellEnd"/>
      <w:r w:rsidRPr="002C0B77">
        <w:t xml:space="preserve">, 2023, 84(6): 561-570. </w:t>
      </w:r>
      <w:r w:rsidR="00280A2A" w:rsidRPr="00280A2A">
        <w:t>https://doi.org/10.1016/j.eururo.2023.04.022</w:t>
      </w:r>
    </w:p>
    <w:p w14:paraId="23728595" w14:textId="4E499030" w:rsidR="002C0B77" w:rsidRDefault="002C0B77" w:rsidP="0009516D">
      <w:r w:rsidRPr="002C0B77">
        <w:t xml:space="preserve">[42] Porto B C, Belkovsky M, </w:t>
      </w:r>
      <w:proofErr w:type="spellStart"/>
      <w:r w:rsidRPr="002C0B77">
        <w:t>Zogaib</w:t>
      </w:r>
      <w:proofErr w:type="spellEnd"/>
      <w:r w:rsidRPr="002C0B77">
        <w:t xml:space="preserve"> G V, et al. Robot-assisted versus laparoscopic ileal ureteral replacement: systematic review and </w:t>
      </w:r>
      <w:proofErr w:type="spellStart"/>
      <w:r w:rsidRPr="002C0B77">
        <w:t>metaanalysis</w:t>
      </w:r>
      <w:proofErr w:type="spellEnd"/>
      <w:r w:rsidRPr="002C0B77">
        <w:t xml:space="preserve">[J]. Cent European J </w:t>
      </w:r>
      <w:proofErr w:type="spellStart"/>
      <w:r w:rsidRPr="002C0B77">
        <w:t>Urol</w:t>
      </w:r>
      <w:proofErr w:type="spellEnd"/>
      <w:r w:rsidRPr="002C0B77">
        <w:t xml:space="preserve">, 2024, 77(2): 304-309. </w:t>
      </w:r>
      <w:r w:rsidR="00280A2A" w:rsidRPr="00280A2A">
        <w:t>https://doi.org/10.5173/ceju.2023.145</w:t>
      </w:r>
    </w:p>
    <w:p w14:paraId="7B7B6663" w14:textId="4C4A71C3" w:rsidR="002C0B77" w:rsidRDefault="002C0B77" w:rsidP="0009516D">
      <w:r w:rsidRPr="002C0B77">
        <w:t>[43] FAN S B, CHEN S, LI X F, et al. Totally intracorporeal robot-assisted bilateral ileal ureter replacement for the treat-</w:t>
      </w:r>
      <w:proofErr w:type="spellStart"/>
      <w:r w:rsidRPr="002C0B77">
        <w:t>ment</w:t>
      </w:r>
      <w:proofErr w:type="spellEnd"/>
      <w:r w:rsidRPr="002C0B77">
        <w:t xml:space="preserve"> of ureteral strictures using </w:t>
      </w:r>
      <w:proofErr w:type="spellStart"/>
      <w:r w:rsidRPr="002C0B77">
        <w:t>KangDuo</w:t>
      </w:r>
      <w:proofErr w:type="spellEnd"/>
      <w:r w:rsidRPr="002C0B77">
        <w:t xml:space="preserve"> Surgical Robot 2000 Plus[J]. Int Braz J Urol, 2024, 50(6): 781-782. </w:t>
      </w:r>
      <w:r w:rsidR="00280A2A" w:rsidRPr="00280A2A">
        <w:t>https://doi.org/10.1590/S1677-5538.IBJU.2024.0360</w:t>
      </w:r>
    </w:p>
    <w:p w14:paraId="4813EC2F" w14:textId="42224C1E" w:rsidR="00B81AE4" w:rsidRPr="00A71EBE" w:rsidRDefault="002C0B77" w:rsidP="0009516D">
      <w:r w:rsidRPr="002C0B77">
        <w:lastRenderedPageBreak/>
        <w:t xml:space="preserve">[44] Patel V, </w:t>
      </w:r>
      <w:proofErr w:type="spellStart"/>
      <w:r w:rsidRPr="002C0B77">
        <w:t>Marescaux</w:t>
      </w:r>
      <w:proofErr w:type="spellEnd"/>
      <w:r w:rsidRPr="002C0B77">
        <w:t xml:space="preserve"> J, </w:t>
      </w:r>
      <w:proofErr w:type="spellStart"/>
      <w:r w:rsidRPr="002C0B77">
        <w:t>Covas</w:t>
      </w:r>
      <w:proofErr w:type="spellEnd"/>
      <w:r w:rsidRPr="002C0B77">
        <w:t xml:space="preserve"> </w:t>
      </w:r>
      <w:proofErr w:type="spellStart"/>
      <w:r w:rsidRPr="002C0B77">
        <w:t>Moschovas</w:t>
      </w:r>
      <w:proofErr w:type="spellEnd"/>
      <w:r w:rsidRPr="002C0B77">
        <w:t xml:space="preserve"> M. The humanitarian impact of telesurgery and remote surgery in global medicine[J]. </w:t>
      </w:r>
      <w:proofErr w:type="spellStart"/>
      <w:r w:rsidRPr="002C0B77">
        <w:t>EurUrol</w:t>
      </w:r>
      <w:proofErr w:type="spellEnd"/>
      <w:r w:rsidRPr="002C0B77">
        <w:t>, 2024, 86(2): 88-89.</w:t>
      </w:r>
      <w:r w:rsidR="00280A2A" w:rsidRPr="00280A2A">
        <w:t xml:space="preserve"> https://doi.org/10.1016/j.eururo.2024.04.029</w:t>
      </w:r>
    </w:p>
    <w:sectPr w:rsidR="00B81AE4" w:rsidRPr="00A71EBE" w:rsidSect="00745A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9CBE0" w14:textId="77777777" w:rsidR="00347829" w:rsidRDefault="00347829" w:rsidP="00273792">
      <w:pPr>
        <w:spacing w:after="0" w:line="240" w:lineRule="auto"/>
      </w:pPr>
      <w:r>
        <w:separator/>
      </w:r>
    </w:p>
  </w:endnote>
  <w:endnote w:type="continuationSeparator" w:id="0">
    <w:p w14:paraId="03706762" w14:textId="77777777" w:rsidR="00347829" w:rsidRDefault="00347829" w:rsidP="0027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B67C" w14:textId="77777777" w:rsidR="00273792" w:rsidRDefault="0027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02F3" w14:textId="77777777" w:rsidR="00273792" w:rsidRDefault="0027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1D53" w14:textId="77777777" w:rsidR="00273792" w:rsidRDefault="0027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7CED0" w14:textId="77777777" w:rsidR="00347829" w:rsidRDefault="00347829" w:rsidP="00273792">
      <w:pPr>
        <w:spacing w:after="0" w:line="240" w:lineRule="auto"/>
      </w:pPr>
      <w:r>
        <w:separator/>
      </w:r>
    </w:p>
  </w:footnote>
  <w:footnote w:type="continuationSeparator" w:id="0">
    <w:p w14:paraId="5E2097FE" w14:textId="77777777" w:rsidR="00347829" w:rsidRDefault="00347829" w:rsidP="00273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D34C" w14:textId="2A58CB29" w:rsidR="00273792" w:rsidRDefault="00273792">
    <w:pPr>
      <w:pStyle w:val="Header"/>
    </w:pPr>
    <w:r>
      <w:rPr>
        <w:noProof/>
      </w:rPr>
      <w:pict w14:anchorId="19389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75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84B48" w14:textId="724E7842" w:rsidR="00273792" w:rsidRDefault="00273792">
    <w:pPr>
      <w:pStyle w:val="Header"/>
    </w:pPr>
    <w:r>
      <w:rPr>
        <w:noProof/>
      </w:rPr>
      <w:pict w14:anchorId="7D745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75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99AD" w14:textId="66A31F70" w:rsidR="00273792" w:rsidRDefault="00273792">
    <w:pPr>
      <w:pStyle w:val="Header"/>
    </w:pPr>
    <w:r>
      <w:rPr>
        <w:noProof/>
      </w:rPr>
      <w:pict w14:anchorId="6207F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75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258C"/>
    <w:rsid w:val="0008258C"/>
    <w:rsid w:val="0009516D"/>
    <w:rsid w:val="000B6311"/>
    <w:rsid w:val="000C7801"/>
    <w:rsid w:val="00107033"/>
    <w:rsid w:val="00134829"/>
    <w:rsid w:val="00237B8D"/>
    <w:rsid w:val="00255583"/>
    <w:rsid w:val="00273792"/>
    <w:rsid w:val="00280A2A"/>
    <w:rsid w:val="002B1043"/>
    <w:rsid w:val="002C0B77"/>
    <w:rsid w:val="002C7D16"/>
    <w:rsid w:val="00347829"/>
    <w:rsid w:val="003848B2"/>
    <w:rsid w:val="005E4950"/>
    <w:rsid w:val="00634250"/>
    <w:rsid w:val="006F4355"/>
    <w:rsid w:val="007065CE"/>
    <w:rsid w:val="00714A2C"/>
    <w:rsid w:val="00745AFF"/>
    <w:rsid w:val="00797745"/>
    <w:rsid w:val="007C1AE3"/>
    <w:rsid w:val="008213F6"/>
    <w:rsid w:val="00821A41"/>
    <w:rsid w:val="00822B35"/>
    <w:rsid w:val="008E0881"/>
    <w:rsid w:val="00937657"/>
    <w:rsid w:val="009F52D6"/>
    <w:rsid w:val="009F5707"/>
    <w:rsid w:val="00A27717"/>
    <w:rsid w:val="00A71EBE"/>
    <w:rsid w:val="00B81AE4"/>
    <w:rsid w:val="00BA58B6"/>
    <w:rsid w:val="00BA6864"/>
    <w:rsid w:val="00BC6284"/>
    <w:rsid w:val="00BD0802"/>
    <w:rsid w:val="00BE460E"/>
    <w:rsid w:val="00C80878"/>
    <w:rsid w:val="00CA7E12"/>
    <w:rsid w:val="00D513C2"/>
    <w:rsid w:val="00D90E6D"/>
    <w:rsid w:val="00E54F18"/>
    <w:rsid w:val="00E64060"/>
    <w:rsid w:val="00EB614E"/>
    <w:rsid w:val="00ED7C9E"/>
    <w:rsid w:val="00F577E3"/>
    <w:rsid w:val="00FD7194"/>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7F1AE"/>
  <w15:docId w15:val="{1BAB5EBC-5A18-458E-B6C1-9975D7DD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AFF"/>
  </w:style>
  <w:style w:type="paragraph" w:styleId="Heading1">
    <w:name w:val="heading 1"/>
    <w:basedOn w:val="Normal"/>
    <w:next w:val="Normal"/>
    <w:link w:val="Heading1Char"/>
    <w:uiPriority w:val="9"/>
    <w:qFormat/>
    <w:rsid w:val="000825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825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25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25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5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82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5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825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25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25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825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82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8C"/>
    <w:rPr>
      <w:rFonts w:eastAsiaTheme="majorEastAsia" w:cstheme="majorBidi"/>
      <w:color w:val="272727" w:themeColor="text1" w:themeTint="D8"/>
    </w:rPr>
  </w:style>
  <w:style w:type="paragraph" w:styleId="Title">
    <w:name w:val="Title"/>
    <w:basedOn w:val="Normal"/>
    <w:next w:val="Normal"/>
    <w:link w:val="TitleChar"/>
    <w:uiPriority w:val="10"/>
    <w:qFormat/>
    <w:rsid w:val="00082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5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5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258C"/>
    <w:rPr>
      <w:i/>
      <w:iCs/>
      <w:color w:val="404040" w:themeColor="text1" w:themeTint="BF"/>
    </w:rPr>
  </w:style>
  <w:style w:type="paragraph" w:styleId="ListParagraph">
    <w:name w:val="List Paragraph"/>
    <w:basedOn w:val="Normal"/>
    <w:uiPriority w:val="34"/>
    <w:qFormat/>
    <w:rsid w:val="0008258C"/>
    <w:pPr>
      <w:ind w:left="720"/>
      <w:contextualSpacing/>
    </w:pPr>
  </w:style>
  <w:style w:type="character" w:styleId="IntenseEmphasis">
    <w:name w:val="Intense Emphasis"/>
    <w:basedOn w:val="DefaultParagraphFont"/>
    <w:uiPriority w:val="21"/>
    <w:qFormat/>
    <w:rsid w:val="0008258C"/>
    <w:rPr>
      <w:i/>
      <w:iCs/>
      <w:color w:val="365F91" w:themeColor="accent1" w:themeShade="BF"/>
    </w:rPr>
  </w:style>
  <w:style w:type="paragraph" w:styleId="IntenseQuote">
    <w:name w:val="Intense Quote"/>
    <w:basedOn w:val="Normal"/>
    <w:next w:val="Normal"/>
    <w:link w:val="IntenseQuoteChar"/>
    <w:uiPriority w:val="30"/>
    <w:qFormat/>
    <w:rsid w:val="000825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258C"/>
    <w:rPr>
      <w:i/>
      <w:iCs/>
      <w:color w:val="365F91" w:themeColor="accent1" w:themeShade="BF"/>
    </w:rPr>
  </w:style>
  <w:style w:type="character" w:styleId="IntenseReference">
    <w:name w:val="Intense Reference"/>
    <w:basedOn w:val="DefaultParagraphFont"/>
    <w:uiPriority w:val="32"/>
    <w:qFormat/>
    <w:rsid w:val="0008258C"/>
    <w:rPr>
      <w:b/>
      <w:bCs/>
      <w:smallCaps/>
      <w:color w:val="365F91" w:themeColor="accent1" w:themeShade="BF"/>
      <w:spacing w:val="5"/>
    </w:rPr>
  </w:style>
  <w:style w:type="paragraph" w:styleId="NormalWeb">
    <w:name w:val="Normal (Web)"/>
    <w:basedOn w:val="Normal"/>
    <w:uiPriority w:val="99"/>
    <w:unhideWhenUsed/>
    <w:rsid w:val="002C0B7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9F52D6"/>
    <w:rPr>
      <w:b/>
      <w:bCs/>
    </w:rPr>
  </w:style>
  <w:style w:type="paragraph" w:styleId="BalloonText">
    <w:name w:val="Balloon Text"/>
    <w:basedOn w:val="Normal"/>
    <w:link w:val="BalloonTextChar"/>
    <w:uiPriority w:val="99"/>
    <w:semiHidden/>
    <w:unhideWhenUsed/>
    <w:rsid w:val="009F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2D6"/>
    <w:rPr>
      <w:rFonts w:ascii="Tahoma" w:hAnsi="Tahoma" w:cs="Tahoma"/>
      <w:sz w:val="16"/>
      <w:szCs w:val="16"/>
    </w:rPr>
  </w:style>
  <w:style w:type="character" w:styleId="Hyperlink">
    <w:name w:val="Hyperlink"/>
    <w:basedOn w:val="DefaultParagraphFont"/>
    <w:uiPriority w:val="99"/>
    <w:unhideWhenUsed/>
    <w:rsid w:val="00BC6284"/>
    <w:rPr>
      <w:color w:val="0000FF" w:themeColor="hyperlink"/>
      <w:u w:val="single"/>
    </w:rPr>
  </w:style>
  <w:style w:type="character" w:styleId="UnresolvedMention">
    <w:name w:val="Unresolved Mention"/>
    <w:basedOn w:val="DefaultParagraphFont"/>
    <w:uiPriority w:val="99"/>
    <w:semiHidden/>
    <w:unhideWhenUsed/>
    <w:rsid w:val="00BC6284"/>
    <w:rPr>
      <w:color w:val="605E5C"/>
      <w:shd w:val="clear" w:color="auto" w:fill="E1DFDD"/>
    </w:rPr>
  </w:style>
  <w:style w:type="paragraph" w:styleId="Header">
    <w:name w:val="header"/>
    <w:basedOn w:val="Normal"/>
    <w:link w:val="HeaderChar"/>
    <w:uiPriority w:val="99"/>
    <w:unhideWhenUsed/>
    <w:rsid w:val="00273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792"/>
  </w:style>
  <w:style w:type="paragraph" w:styleId="Footer">
    <w:name w:val="footer"/>
    <w:basedOn w:val="Normal"/>
    <w:link w:val="FooterChar"/>
    <w:uiPriority w:val="99"/>
    <w:unhideWhenUsed/>
    <w:rsid w:val="00273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487480">
      <w:bodyDiv w:val="1"/>
      <w:marLeft w:val="0"/>
      <w:marRight w:val="0"/>
      <w:marTop w:val="0"/>
      <w:marBottom w:val="0"/>
      <w:divBdr>
        <w:top w:val="none" w:sz="0" w:space="0" w:color="auto"/>
        <w:left w:val="none" w:sz="0" w:space="0" w:color="auto"/>
        <w:bottom w:val="none" w:sz="0" w:space="0" w:color="auto"/>
        <w:right w:val="none" w:sz="0" w:space="0" w:color="auto"/>
      </w:divBdr>
    </w:div>
    <w:div w:id="16386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15</Pages>
  <Words>5019</Words>
  <Characters>28612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dc:creator>
  <cp:keywords/>
  <dc:description/>
  <cp:lastModifiedBy>SDI 1084</cp:lastModifiedBy>
  <cp:revision>16</cp:revision>
  <dcterms:created xsi:type="dcterms:W3CDTF">2025-11-11T04:46:00Z</dcterms:created>
  <dcterms:modified xsi:type="dcterms:W3CDTF">2025-11-27T08:32:00Z</dcterms:modified>
</cp:coreProperties>
</file>