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6ED1" w14:textId="77777777" w:rsidR="00A52E1A" w:rsidRPr="00A52E1A" w:rsidRDefault="00A52E1A" w:rsidP="00A52E1A">
      <w:pPr>
        <w:spacing w:before="100" w:beforeAutospacing="1" w:after="100" w:afterAutospacing="1" w:line="360" w:lineRule="auto"/>
        <w:jc w:val="center"/>
        <w:outlineLvl w:val="2"/>
        <w:rPr>
          <w:rFonts w:ascii="Times New Roman" w:eastAsia="Times New Roman" w:hAnsi="Times New Roman" w:cs="Times New Roman"/>
          <w:b/>
          <w:bCs/>
          <w:i/>
          <w:iCs/>
          <w:sz w:val="24"/>
          <w:szCs w:val="24"/>
          <w:u w:val="single"/>
          <w:lang w:val="en-US" w:eastAsia="en-IN"/>
        </w:rPr>
      </w:pPr>
      <w:r w:rsidRPr="00A52E1A">
        <w:rPr>
          <w:rFonts w:ascii="Times New Roman" w:eastAsia="Times New Roman" w:hAnsi="Times New Roman" w:cs="Times New Roman"/>
          <w:b/>
          <w:bCs/>
          <w:i/>
          <w:iCs/>
          <w:sz w:val="24"/>
          <w:szCs w:val="24"/>
          <w:u w:val="single"/>
          <w:lang w:val="en-US" w:eastAsia="en-IN"/>
        </w:rPr>
        <w:t>Original Research Article</w:t>
      </w:r>
    </w:p>
    <w:p w14:paraId="1D1BF157" w14:textId="77777777" w:rsidR="00831B19" w:rsidRDefault="00F63F8E" w:rsidP="00BC4FBC">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F63F8E">
        <w:rPr>
          <w:rFonts w:ascii="Times New Roman" w:eastAsia="Times New Roman" w:hAnsi="Times New Roman" w:cs="Times New Roman"/>
          <w:b/>
          <w:bCs/>
          <w:sz w:val="24"/>
          <w:szCs w:val="24"/>
          <w:lang w:eastAsia="en-IN"/>
        </w:rPr>
        <w:t>Long-Term Trends of Monthly Potential Evapotranspiratio</w:t>
      </w:r>
      <w:r>
        <w:rPr>
          <w:rFonts w:ascii="Times New Roman" w:eastAsia="Times New Roman" w:hAnsi="Times New Roman" w:cs="Times New Roman"/>
          <w:b/>
          <w:bCs/>
          <w:sz w:val="24"/>
          <w:szCs w:val="24"/>
          <w:lang w:eastAsia="en-IN"/>
        </w:rPr>
        <w:t>n across Maharashtra: 1991–2020</w:t>
      </w:r>
    </w:p>
    <w:p w14:paraId="3737B31C" w14:textId="77777777" w:rsidR="00BC4FBC" w:rsidRDefault="00BC4FBC" w:rsidP="00BC4FBC">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BC4FBC">
        <w:rPr>
          <w:rFonts w:ascii="Times New Roman" w:eastAsia="Times New Roman" w:hAnsi="Times New Roman" w:cs="Times New Roman"/>
          <w:b/>
          <w:bCs/>
          <w:sz w:val="24"/>
          <w:szCs w:val="24"/>
          <w:lang w:eastAsia="en-IN"/>
        </w:rPr>
        <w:t>Abstract</w:t>
      </w:r>
    </w:p>
    <w:p w14:paraId="6EDEFFD4" w14:textId="77777777" w:rsidR="00BC4FBC" w:rsidRPr="00ED0752" w:rsidRDefault="00ED0752" w:rsidP="00ED0752">
      <w:pPr>
        <w:spacing w:before="100" w:beforeAutospacing="1" w:after="100" w:afterAutospacing="1" w:line="360" w:lineRule="auto"/>
        <w:jc w:val="both"/>
        <w:outlineLvl w:val="2"/>
        <w:rPr>
          <w:rFonts w:ascii="Times New Roman" w:eastAsia="Times New Roman" w:hAnsi="Times New Roman" w:cs="Times New Roman"/>
          <w:bCs/>
          <w:sz w:val="24"/>
          <w:szCs w:val="24"/>
          <w:lang w:eastAsia="en-IN"/>
        </w:rPr>
      </w:pPr>
      <w:r w:rsidRPr="00ED0752">
        <w:rPr>
          <w:rFonts w:ascii="Times New Roman" w:eastAsia="Times New Roman" w:hAnsi="Times New Roman" w:cs="Times New Roman"/>
          <w:bCs/>
          <w:sz w:val="24"/>
          <w:szCs w:val="24"/>
          <w:lang w:eastAsia="en-IN"/>
        </w:rPr>
        <w:t>The results revealed a spatially heterogeneous pattern of</w:t>
      </w:r>
      <w:r>
        <w:rPr>
          <w:rFonts w:ascii="Times New Roman" w:eastAsia="Times New Roman" w:hAnsi="Times New Roman" w:cs="Times New Roman"/>
          <w:bCs/>
          <w:sz w:val="24"/>
          <w:szCs w:val="24"/>
          <w:lang w:eastAsia="en-IN"/>
        </w:rPr>
        <w:t xml:space="preserve"> monthly</w:t>
      </w:r>
      <w:r w:rsidRPr="00ED0752">
        <w:rPr>
          <w:rFonts w:ascii="Times New Roman" w:eastAsia="Times New Roman" w:hAnsi="Times New Roman" w:cs="Times New Roman"/>
          <w:bCs/>
          <w:sz w:val="24"/>
          <w:szCs w:val="24"/>
          <w:lang w:eastAsia="en-IN"/>
        </w:rPr>
        <w:t xml:space="preserve"> PET trends. Significant positive trends were observed during May, October, November, and December in most zones, with October PET increasing at a rate of –0.029 mm/day per year in some locations (Z = –2.03*). In contrast, January and June displayed declining trends in several regions. At the annual scale, PET showed significant increases in Western Mah</w:t>
      </w:r>
      <w:bookmarkStart w:id="0" w:name="_GoBack"/>
      <w:bookmarkEnd w:id="0"/>
      <w:r w:rsidRPr="00ED0752">
        <w:rPr>
          <w:rFonts w:ascii="Times New Roman" w:eastAsia="Times New Roman" w:hAnsi="Times New Roman" w:cs="Times New Roman"/>
          <w:bCs/>
          <w:sz w:val="24"/>
          <w:szCs w:val="24"/>
          <w:lang w:eastAsia="en-IN"/>
        </w:rPr>
        <w:t>arashtra, Sub-Mountain Transition Zone, Western Ghat, and both Konkan coastal zones, whereas the Central Maharashtra Plateau and parts of Vidarbha exhibited declining or weakly positive trends. Overall, the state-level PET trend was slightly negative (–0.004 mm/day per year), reflecting the balancing effect of increasing and decreasing patterns across zones.</w:t>
      </w:r>
    </w:p>
    <w:p w14:paraId="7C094CDE" w14:textId="77777777" w:rsidR="00BC4FBC" w:rsidRPr="00BC4FBC" w:rsidRDefault="00BC4FBC" w:rsidP="00A52D38">
      <w:pPr>
        <w:spacing w:before="100" w:beforeAutospacing="1" w:after="100" w:afterAutospacing="1" w:line="360" w:lineRule="auto"/>
        <w:jc w:val="both"/>
        <w:outlineLvl w:val="2"/>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 xml:space="preserve">Keywords: </w:t>
      </w:r>
      <w:r w:rsidRPr="00BC4FBC">
        <w:rPr>
          <w:rFonts w:ascii="Times New Roman" w:eastAsia="Times New Roman" w:hAnsi="Times New Roman" w:cs="Times New Roman"/>
          <w:sz w:val="24"/>
          <w:szCs w:val="24"/>
          <w:lang w:eastAsia="en-IN"/>
        </w:rPr>
        <w:t>P</w:t>
      </w:r>
      <w:r w:rsidRPr="00BC4FBC">
        <w:rPr>
          <w:rFonts w:ascii="Times New Roman" w:eastAsia="Times New Roman" w:hAnsi="Times New Roman" w:cs="Times New Roman"/>
          <w:bCs/>
          <w:sz w:val="24"/>
          <w:szCs w:val="24"/>
          <w:lang w:eastAsia="en-IN"/>
        </w:rPr>
        <w:t xml:space="preserve">otential evapotranspiration, </w:t>
      </w:r>
      <w:r w:rsidR="002A2459">
        <w:rPr>
          <w:rFonts w:ascii="Times New Roman" w:eastAsia="Times New Roman" w:hAnsi="Times New Roman" w:cs="Times New Roman"/>
          <w:bCs/>
          <w:sz w:val="24"/>
          <w:szCs w:val="24"/>
          <w:lang w:eastAsia="en-IN"/>
        </w:rPr>
        <w:t>spatial, temporal, trend</w:t>
      </w:r>
      <w:r w:rsidRPr="00BC4FBC">
        <w:rPr>
          <w:rFonts w:ascii="Times New Roman" w:eastAsia="Times New Roman" w:hAnsi="Times New Roman" w:cs="Times New Roman"/>
          <w:bCs/>
          <w:sz w:val="24"/>
          <w:szCs w:val="24"/>
          <w:lang w:eastAsia="en-IN"/>
        </w:rPr>
        <w:t>, temperat</w:t>
      </w:r>
      <w:r w:rsidR="002A2459">
        <w:rPr>
          <w:rFonts w:ascii="Times New Roman" w:eastAsia="Times New Roman" w:hAnsi="Times New Roman" w:cs="Times New Roman"/>
          <w:bCs/>
          <w:sz w:val="24"/>
          <w:szCs w:val="24"/>
          <w:lang w:eastAsia="en-IN"/>
        </w:rPr>
        <w:t xml:space="preserve">ure, </w:t>
      </w:r>
      <w:proofErr w:type="spellStart"/>
      <w:r w:rsidR="002A2459">
        <w:rPr>
          <w:rFonts w:ascii="Times New Roman" w:eastAsia="Times New Roman" w:hAnsi="Times New Roman" w:cs="Times New Roman"/>
          <w:bCs/>
          <w:sz w:val="24"/>
          <w:szCs w:val="24"/>
          <w:lang w:eastAsia="en-IN"/>
        </w:rPr>
        <w:t>Maharastra</w:t>
      </w:r>
      <w:proofErr w:type="spellEnd"/>
      <w:r w:rsidR="002A2459">
        <w:rPr>
          <w:rFonts w:ascii="Times New Roman" w:eastAsia="Times New Roman" w:hAnsi="Times New Roman" w:cs="Times New Roman"/>
          <w:bCs/>
          <w:sz w:val="24"/>
          <w:szCs w:val="24"/>
          <w:lang w:eastAsia="en-IN"/>
        </w:rPr>
        <w:t>, climate, crop</w:t>
      </w:r>
    </w:p>
    <w:p w14:paraId="0BD6CD5F" w14:textId="77777777" w:rsidR="00A52D38" w:rsidRPr="004E4B5D" w:rsidRDefault="00A52D38" w:rsidP="00A52D3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4E4B5D">
        <w:rPr>
          <w:rFonts w:ascii="Times New Roman" w:eastAsia="Times New Roman" w:hAnsi="Times New Roman" w:cs="Times New Roman"/>
          <w:b/>
          <w:bCs/>
          <w:sz w:val="24"/>
          <w:szCs w:val="24"/>
          <w:lang w:eastAsia="en-IN"/>
        </w:rPr>
        <w:t>Introduction</w:t>
      </w:r>
    </w:p>
    <w:p w14:paraId="4A917E91" w14:textId="77777777" w:rsidR="00A52D38" w:rsidRP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Climate change stands as one of the most critical challenges of the modern era, primarily driven by human activities that disrupt the Earth's climate system.</w:t>
      </w:r>
      <w:r>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The warming of the atmosphere and oceans has led to rising sea levels and significant ecological disruptions. These changes are particularly evident in altered precipitation patterns, increased evapotranspiration (ET), and intensified weather events such as floods, heatwaves, and wildfires—causing massive economic and ecological damage.</w:t>
      </w:r>
      <w:r>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Several studies have confirmed that rising temperatures and declining rainfall directly affect evapotranspiration rates</w:t>
      </w:r>
      <w:r>
        <w:rPr>
          <w:rFonts w:ascii="Times New Roman" w:eastAsia="Times New Roman" w:hAnsi="Times New Roman" w:cs="Times New Roman"/>
          <w:sz w:val="24"/>
          <w:szCs w:val="24"/>
          <w:lang w:eastAsia="en-IN"/>
        </w:rPr>
        <w:t xml:space="preserve"> (</w:t>
      </w:r>
      <w:r w:rsidR="004E4B5D" w:rsidRPr="004E4B5D">
        <w:rPr>
          <w:rFonts w:ascii="Times New Roman" w:eastAsia="Times New Roman" w:hAnsi="Times New Roman" w:cs="Times New Roman"/>
          <w:sz w:val="24"/>
          <w:szCs w:val="24"/>
          <w:lang w:eastAsia="en-IN"/>
        </w:rPr>
        <w:t>Zin et al., 2021;</w:t>
      </w:r>
      <w:r w:rsidR="004E4B5D">
        <w:rPr>
          <w:rFonts w:ascii="Times New Roman" w:eastAsia="Times New Roman" w:hAnsi="Times New Roman" w:cs="Times New Roman"/>
          <w:sz w:val="24"/>
          <w:szCs w:val="24"/>
          <w:lang w:eastAsia="en-IN"/>
        </w:rPr>
        <w:t xml:space="preserve"> </w:t>
      </w:r>
      <w:r w:rsidR="004E4B5D" w:rsidRPr="004E4B5D">
        <w:rPr>
          <w:rFonts w:ascii="Times New Roman" w:eastAsia="Times New Roman" w:hAnsi="Times New Roman" w:cs="Times New Roman"/>
          <w:sz w:val="24"/>
          <w:szCs w:val="24"/>
          <w:lang w:eastAsia="en-IN"/>
        </w:rPr>
        <w:t>Khedkar and Mane, 2022</w:t>
      </w:r>
      <w:r>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Climate change, combined with land use and land cover alterations, has intensified disturbances such as prolonged droughts and recurring wildfires, thereby amplifying ET’s role in the hydrological cycle and surface energy balance. In India, a notable trend is the increasing frequency of thunderstorms evolving into hailstorms, with projections indicating further escalation (</w:t>
      </w:r>
      <w:proofErr w:type="spellStart"/>
      <w:r w:rsidRPr="00A52D38">
        <w:rPr>
          <w:rFonts w:ascii="Times New Roman" w:eastAsia="Times New Roman" w:hAnsi="Times New Roman" w:cs="Times New Roman"/>
          <w:sz w:val="24"/>
          <w:szCs w:val="24"/>
          <w:lang w:eastAsia="en-IN"/>
        </w:rPr>
        <w:t>Jaybhaye</w:t>
      </w:r>
      <w:proofErr w:type="spellEnd"/>
      <w:r w:rsidRPr="00A52D38">
        <w:rPr>
          <w:rFonts w:ascii="Times New Roman" w:eastAsia="Times New Roman" w:hAnsi="Times New Roman" w:cs="Times New Roman"/>
          <w:sz w:val="24"/>
          <w:szCs w:val="24"/>
          <w:lang w:eastAsia="en-IN"/>
        </w:rPr>
        <w:t xml:space="preserve">, 2020). Every region's unique hydrogeological, physical, and climatic conditions contribute to distinctive ET </w:t>
      </w:r>
      <w:proofErr w:type="spellStart"/>
      <w:r w:rsidRPr="00A52D38">
        <w:rPr>
          <w:rFonts w:ascii="Times New Roman" w:eastAsia="Times New Roman" w:hAnsi="Times New Roman" w:cs="Times New Roman"/>
          <w:sz w:val="24"/>
          <w:szCs w:val="24"/>
          <w:lang w:eastAsia="en-IN"/>
        </w:rPr>
        <w:t>behavior</w:t>
      </w:r>
      <w:proofErr w:type="spellEnd"/>
      <w:r w:rsidRPr="00A52D38">
        <w:rPr>
          <w:rFonts w:ascii="Times New Roman" w:eastAsia="Times New Roman" w:hAnsi="Times New Roman" w:cs="Times New Roman"/>
          <w:sz w:val="24"/>
          <w:szCs w:val="24"/>
          <w:lang w:eastAsia="en-IN"/>
        </w:rPr>
        <w:t xml:space="preserve"> (</w:t>
      </w:r>
      <w:proofErr w:type="spellStart"/>
      <w:r w:rsidR="00A145E7" w:rsidRPr="00A145E7">
        <w:rPr>
          <w:rFonts w:ascii="Times New Roman" w:eastAsia="Times New Roman" w:hAnsi="Times New Roman" w:cs="Times New Roman"/>
          <w:sz w:val="24"/>
          <w:szCs w:val="24"/>
          <w:lang w:eastAsia="en-IN"/>
        </w:rPr>
        <w:t>Matzneller</w:t>
      </w:r>
      <w:proofErr w:type="spellEnd"/>
      <w:r w:rsidR="00A145E7">
        <w:rPr>
          <w:rFonts w:ascii="Times New Roman" w:eastAsia="Times New Roman" w:hAnsi="Times New Roman" w:cs="Times New Roman"/>
          <w:sz w:val="24"/>
          <w:szCs w:val="24"/>
          <w:lang w:eastAsia="en-IN"/>
        </w:rPr>
        <w:t xml:space="preserve"> et al</w:t>
      </w:r>
      <w:r w:rsidRPr="00A52D38">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2010</w:t>
      </w:r>
      <w:r w:rsidR="004E4B5D">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Marshall and Funk, 2010</w:t>
      </w:r>
      <w:r w:rsidRPr="00A52D38">
        <w:rPr>
          <w:rFonts w:ascii="Times New Roman" w:eastAsia="Times New Roman" w:hAnsi="Times New Roman" w:cs="Times New Roman"/>
          <w:sz w:val="24"/>
          <w:szCs w:val="24"/>
          <w:lang w:eastAsia="en-IN"/>
        </w:rPr>
        <w:t>), necessitating localized analysis.</w:t>
      </w:r>
    </w:p>
    <w:p w14:paraId="4AB15E56" w14:textId="77777777" w:rsidR="00A52D38" w:rsidRP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Evapotranspiration, a critical component of the water cycl</w:t>
      </w:r>
      <w:r w:rsidR="008B5134">
        <w:rPr>
          <w:rFonts w:ascii="Times New Roman" w:eastAsia="Times New Roman" w:hAnsi="Times New Roman" w:cs="Times New Roman"/>
          <w:sz w:val="24"/>
          <w:szCs w:val="24"/>
          <w:lang w:eastAsia="en-IN"/>
        </w:rPr>
        <w:t xml:space="preserve">e, encompasses both evaporation </w:t>
      </w:r>
      <w:r w:rsidRPr="00A52D38">
        <w:rPr>
          <w:rFonts w:ascii="Times New Roman" w:eastAsia="Times New Roman" w:hAnsi="Times New Roman" w:cs="Times New Roman"/>
          <w:sz w:val="24"/>
          <w:szCs w:val="24"/>
          <w:lang w:eastAsia="en-IN"/>
        </w:rPr>
        <w:t>and transpiration</w:t>
      </w:r>
      <w:r w:rsidR="008B5134">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loss of water from the land and vegetation</w:t>
      </w:r>
      <w:r w:rsidR="008B5134">
        <w:rPr>
          <w:rFonts w:ascii="Times New Roman" w:eastAsia="Times New Roman" w:hAnsi="Times New Roman" w:cs="Times New Roman"/>
          <w:sz w:val="24"/>
          <w:szCs w:val="24"/>
          <w:lang w:eastAsia="en-IN"/>
        </w:rPr>
        <w:t xml:space="preserve">, respectively. While, the </w:t>
      </w:r>
      <w:r w:rsidR="008B5134" w:rsidRPr="002A2459">
        <w:rPr>
          <w:rFonts w:ascii="Times New Roman" w:eastAsia="Times New Roman" w:hAnsi="Times New Roman" w:cs="Times New Roman"/>
          <w:sz w:val="24"/>
          <w:szCs w:val="24"/>
          <w:lang w:eastAsia="en-IN"/>
        </w:rPr>
        <w:t>p</w:t>
      </w:r>
      <w:r w:rsidR="008B5134" w:rsidRPr="002A2459">
        <w:rPr>
          <w:rFonts w:ascii="Times New Roman" w:eastAsia="Times New Roman" w:hAnsi="Times New Roman" w:cs="Times New Roman"/>
          <w:bCs/>
          <w:sz w:val="24"/>
          <w:szCs w:val="24"/>
          <w:lang w:eastAsia="en-IN"/>
        </w:rPr>
        <w:t>otential e</w:t>
      </w:r>
      <w:r w:rsidRPr="002A2459">
        <w:rPr>
          <w:rFonts w:ascii="Times New Roman" w:eastAsia="Times New Roman" w:hAnsi="Times New Roman" w:cs="Times New Roman"/>
          <w:bCs/>
          <w:sz w:val="24"/>
          <w:szCs w:val="24"/>
          <w:lang w:eastAsia="en-IN"/>
        </w:rPr>
        <w:t>vapotranspiration (PET)</w:t>
      </w:r>
      <w:r w:rsidRPr="00A52D38">
        <w:rPr>
          <w:rFonts w:ascii="Times New Roman" w:eastAsia="Times New Roman" w:hAnsi="Times New Roman" w:cs="Times New Roman"/>
          <w:sz w:val="24"/>
          <w:szCs w:val="24"/>
          <w:lang w:eastAsia="en-IN"/>
        </w:rPr>
        <w:t xml:space="preserve"> represents the theoretical maximum evapotranspiration from a surface entirely covered with actively growing vegetation and with no limitations on soil moisture availability. It reflects the atmospheric demand for water and serves as an upper </w:t>
      </w:r>
      <w:r w:rsidRPr="00A52D38">
        <w:rPr>
          <w:rFonts w:ascii="Times New Roman" w:eastAsia="Times New Roman" w:hAnsi="Times New Roman" w:cs="Times New Roman"/>
          <w:sz w:val="24"/>
          <w:szCs w:val="24"/>
          <w:lang w:eastAsia="en-IN"/>
        </w:rPr>
        <w:lastRenderedPageBreak/>
        <w:t xml:space="preserve">boundary of ET under optimal conditions. Although such conditions are rare in natural field settings, as seen occasionally in wet paddy fields or briefly after heavy rainfall, PET provides a vital reference for converting to </w:t>
      </w:r>
      <w:r w:rsidRPr="002A2459">
        <w:rPr>
          <w:rFonts w:ascii="Times New Roman" w:eastAsia="Times New Roman" w:hAnsi="Times New Roman" w:cs="Times New Roman"/>
          <w:bCs/>
          <w:sz w:val="24"/>
          <w:szCs w:val="24"/>
          <w:lang w:eastAsia="en-IN"/>
        </w:rPr>
        <w:t>Actual Evapotranspiration (AET)</w:t>
      </w:r>
      <w:r w:rsidR="002A2459">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the water actually lost from the soil-plant system.</w:t>
      </w:r>
      <w:r w:rsidR="008B5134">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Understanding PET is essential for crop water management, as planting schedules, irrigation practices, and water-saving techniques significantly influence ET, crop growth, and yield. Studies show that while increased water application can initially enhance AET, water use efficiency (WUE), and yield, excessive watering eventually leads to diminishing returns (</w:t>
      </w:r>
      <w:r w:rsidR="004E4B5D" w:rsidRPr="004E4B5D">
        <w:rPr>
          <w:rFonts w:ascii="Times New Roman" w:eastAsia="Times New Roman" w:hAnsi="Times New Roman" w:cs="Times New Roman"/>
          <w:sz w:val="24"/>
          <w:szCs w:val="24"/>
          <w:lang w:eastAsia="en-IN"/>
        </w:rPr>
        <w:t xml:space="preserve">Mehta </w:t>
      </w:r>
      <w:r w:rsidR="0038602C">
        <w:rPr>
          <w:rFonts w:ascii="Times New Roman" w:eastAsia="Times New Roman" w:hAnsi="Times New Roman" w:cs="Times New Roman"/>
          <w:sz w:val="24"/>
          <w:szCs w:val="24"/>
          <w:lang w:eastAsia="en-IN"/>
        </w:rPr>
        <w:t>and Pandey</w:t>
      </w:r>
      <w:r w:rsidR="004E4B5D" w:rsidRPr="004E4B5D">
        <w:rPr>
          <w:rFonts w:ascii="Times New Roman" w:eastAsia="Times New Roman" w:hAnsi="Times New Roman" w:cs="Times New Roman"/>
          <w:sz w:val="24"/>
          <w:szCs w:val="24"/>
          <w:lang w:eastAsia="en-IN"/>
        </w:rPr>
        <w:t xml:space="preserve">, </w:t>
      </w:r>
      <w:r w:rsidR="004E4B5D">
        <w:rPr>
          <w:rFonts w:ascii="Times New Roman" w:eastAsia="Times New Roman" w:hAnsi="Times New Roman" w:cs="Times New Roman"/>
          <w:sz w:val="24"/>
          <w:szCs w:val="24"/>
          <w:lang w:eastAsia="en-IN"/>
        </w:rPr>
        <w:t>201</w:t>
      </w:r>
      <w:r w:rsidR="0038602C">
        <w:rPr>
          <w:rFonts w:ascii="Times New Roman" w:eastAsia="Times New Roman" w:hAnsi="Times New Roman" w:cs="Times New Roman"/>
          <w:sz w:val="24"/>
          <w:szCs w:val="24"/>
          <w:lang w:eastAsia="en-IN"/>
        </w:rPr>
        <w:t>5</w:t>
      </w:r>
      <w:r w:rsidR="004E4B5D">
        <w:rPr>
          <w:rFonts w:ascii="Times New Roman" w:eastAsia="Times New Roman" w:hAnsi="Times New Roman" w:cs="Times New Roman"/>
          <w:sz w:val="24"/>
          <w:szCs w:val="24"/>
          <w:lang w:eastAsia="en-IN"/>
        </w:rPr>
        <w:t xml:space="preserve">; </w:t>
      </w:r>
      <w:proofErr w:type="spellStart"/>
      <w:r w:rsidRPr="00A52D38">
        <w:rPr>
          <w:rFonts w:ascii="Times New Roman" w:eastAsia="Times New Roman" w:hAnsi="Times New Roman" w:cs="Times New Roman"/>
          <w:sz w:val="24"/>
          <w:szCs w:val="24"/>
          <w:lang w:eastAsia="en-IN"/>
        </w:rPr>
        <w:t>Jaybhaye</w:t>
      </w:r>
      <w:proofErr w:type="spellEnd"/>
      <w:r w:rsidRPr="00A52D38">
        <w:rPr>
          <w:rFonts w:ascii="Times New Roman" w:eastAsia="Times New Roman" w:hAnsi="Times New Roman" w:cs="Times New Roman"/>
          <w:sz w:val="24"/>
          <w:szCs w:val="24"/>
          <w:lang w:eastAsia="en-IN"/>
        </w:rPr>
        <w:t xml:space="preserve"> and Mukherjee, 2020).</w:t>
      </w:r>
    </w:p>
    <w:p w14:paraId="117CE508" w14:textId="77777777" w:rsidR="00A52D38" w:rsidRP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 xml:space="preserve">Given its value in estimating atmospheric water demand, PET is instrumental for diverse applications such as </w:t>
      </w:r>
      <w:r w:rsidRPr="002A2459">
        <w:rPr>
          <w:rFonts w:ascii="Times New Roman" w:eastAsia="Times New Roman" w:hAnsi="Times New Roman" w:cs="Times New Roman"/>
          <w:bCs/>
          <w:sz w:val="24"/>
          <w:szCs w:val="24"/>
          <w:lang w:eastAsia="en-IN"/>
        </w:rPr>
        <w:t>irrigation planning</w:t>
      </w:r>
      <w:r w:rsidRPr="002A2459">
        <w:rPr>
          <w:rFonts w:ascii="Times New Roman" w:eastAsia="Times New Roman" w:hAnsi="Times New Roman" w:cs="Times New Roman"/>
          <w:sz w:val="24"/>
          <w:szCs w:val="24"/>
          <w:lang w:eastAsia="en-IN"/>
        </w:rPr>
        <w:t xml:space="preserve">, </w:t>
      </w:r>
      <w:r w:rsidRPr="002A2459">
        <w:rPr>
          <w:rFonts w:ascii="Times New Roman" w:eastAsia="Times New Roman" w:hAnsi="Times New Roman" w:cs="Times New Roman"/>
          <w:bCs/>
          <w:sz w:val="24"/>
          <w:szCs w:val="24"/>
          <w:lang w:eastAsia="en-IN"/>
        </w:rPr>
        <w:t>drought monitoring</w:t>
      </w:r>
      <w:r w:rsidRPr="002A2459">
        <w:rPr>
          <w:rFonts w:ascii="Times New Roman" w:eastAsia="Times New Roman" w:hAnsi="Times New Roman" w:cs="Times New Roman"/>
          <w:sz w:val="24"/>
          <w:szCs w:val="24"/>
          <w:lang w:eastAsia="en-IN"/>
        </w:rPr>
        <w:t xml:space="preserve">, and </w:t>
      </w:r>
      <w:r w:rsidRPr="002A2459">
        <w:rPr>
          <w:rFonts w:ascii="Times New Roman" w:eastAsia="Times New Roman" w:hAnsi="Times New Roman" w:cs="Times New Roman"/>
          <w:bCs/>
          <w:sz w:val="24"/>
          <w:szCs w:val="24"/>
          <w:lang w:eastAsia="en-IN"/>
        </w:rPr>
        <w:t>climate change impact assessments</w:t>
      </w:r>
      <w:r w:rsidRPr="002A2459">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xml:space="preserve"> Accurate ET estimation supports improved irrigation system design, drought resilience strategies, hydrological </w:t>
      </w:r>
      <w:proofErr w:type="spellStart"/>
      <w:r w:rsidRPr="00A52D38">
        <w:rPr>
          <w:rFonts w:ascii="Times New Roman" w:eastAsia="Times New Roman" w:hAnsi="Times New Roman" w:cs="Times New Roman"/>
          <w:sz w:val="24"/>
          <w:szCs w:val="24"/>
          <w:lang w:eastAsia="en-IN"/>
        </w:rPr>
        <w:t>modeling</w:t>
      </w:r>
      <w:proofErr w:type="spellEnd"/>
      <w:r w:rsidRPr="00A52D38">
        <w:rPr>
          <w:rFonts w:ascii="Times New Roman" w:eastAsia="Times New Roman" w:hAnsi="Times New Roman" w:cs="Times New Roman"/>
          <w:sz w:val="24"/>
          <w:szCs w:val="24"/>
          <w:lang w:eastAsia="en-IN"/>
        </w:rPr>
        <w:t>, and better initialization of climate prediction models</w:t>
      </w:r>
      <w:r w:rsidR="008B5134">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Kumar et al, 2012</w:t>
      </w:r>
      <w:r w:rsidR="008B5134">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w:t>
      </w:r>
      <w:r w:rsidR="004E4B5D">
        <w:rPr>
          <w:rFonts w:ascii="Times New Roman" w:eastAsia="Times New Roman" w:hAnsi="Times New Roman" w:cs="Times New Roman"/>
          <w:sz w:val="24"/>
          <w:szCs w:val="24"/>
          <w:lang w:eastAsia="en-IN"/>
        </w:rPr>
        <w:t xml:space="preserve"> T</w:t>
      </w:r>
      <w:r w:rsidRPr="00A52D38">
        <w:rPr>
          <w:rFonts w:ascii="Times New Roman" w:eastAsia="Times New Roman" w:hAnsi="Times New Roman" w:cs="Times New Roman"/>
          <w:sz w:val="24"/>
          <w:szCs w:val="24"/>
          <w:lang w:eastAsia="en-IN"/>
        </w:rPr>
        <w:t xml:space="preserve">hrough a comparative study of three radiation-based and five temperature-based methods in China, </w:t>
      </w:r>
      <w:r w:rsidR="004E4B5D">
        <w:rPr>
          <w:rFonts w:ascii="Times New Roman" w:eastAsia="Times New Roman" w:hAnsi="Times New Roman" w:cs="Times New Roman"/>
          <w:sz w:val="24"/>
          <w:szCs w:val="24"/>
          <w:lang w:eastAsia="en-IN"/>
        </w:rPr>
        <w:t>(</w:t>
      </w:r>
      <w:proofErr w:type="spellStart"/>
      <w:r w:rsidR="004E4B5D">
        <w:rPr>
          <w:rFonts w:ascii="Times New Roman" w:eastAsia="Times New Roman" w:hAnsi="Times New Roman" w:cs="Times New Roman"/>
          <w:sz w:val="24"/>
          <w:szCs w:val="24"/>
          <w:lang w:eastAsia="en-IN"/>
        </w:rPr>
        <w:t>Dengxiao</w:t>
      </w:r>
      <w:proofErr w:type="spellEnd"/>
      <w:r w:rsidR="004E4B5D">
        <w:rPr>
          <w:rFonts w:ascii="Times New Roman" w:eastAsia="Times New Roman" w:hAnsi="Times New Roman" w:cs="Times New Roman"/>
          <w:sz w:val="24"/>
          <w:szCs w:val="24"/>
          <w:lang w:eastAsia="en-IN"/>
        </w:rPr>
        <w:t xml:space="preserve"> et al. </w:t>
      </w:r>
      <w:r w:rsidR="004E4B5D" w:rsidRPr="00A52D38">
        <w:rPr>
          <w:rFonts w:ascii="Times New Roman" w:eastAsia="Times New Roman" w:hAnsi="Times New Roman" w:cs="Times New Roman"/>
          <w:sz w:val="24"/>
          <w:szCs w:val="24"/>
          <w:lang w:eastAsia="en-IN"/>
        </w:rPr>
        <w:t>2017)</w:t>
      </w:r>
      <w:r w:rsidR="004E4B5D">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emphasized the importance of method selection based on topographical and spatial characteristics.</w:t>
      </w:r>
    </w:p>
    <w:p w14:paraId="7F6B2AEF" w14:textId="77777777" w:rsidR="008B5134" w:rsidRPr="008B5134" w:rsidRDefault="00A52D38" w:rsidP="001143C2">
      <w:pPr>
        <w:spacing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While direct ET measurement methods are resource-intensive (</w:t>
      </w:r>
      <w:r w:rsidR="0038602C">
        <w:rPr>
          <w:rFonts w:ascii="Times New Roman" w:eastAsia="Times New Roman" w:hAnsi="Times New Roman" w:cs="Times New Roman"/>
          <w:sz w:val="24"/>
          <w:szCs w:val="24"/>
          <w:lang w:eastAsia="en-IN"/>
        </w:rPr>
        <w:t>Glenn et. al., 2007</w:t>
      </w:r>
      <w:r w:rsidRPr="00A52D38">
        <w:rPr>
          <w:rFonts w:ascii="Times New Roman" w:eastAsia="Times New Roman" w:hAnsi="Times New Roman" w:cs="Times New Roman"/>
          <w:sz w:val="24"/>
          <w:szCs w:val="24"/>
          <w:lang w:eastAsia="en-IN"/>
        </w:rPr>
        <w:t>)</w:t>
      </w:r>
      <w:r w:rsidR="0038602C">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xml:space="preserve"> PET estimation using climatic data is more feasible. The PET concept, initially introduced by Thornthwaite (1944, 1948), provides a practical framework by linking temperature to ET potential. This empirical method, further refined by Thornthwaite &amp; Mather (1955), assumes that temperature correlates with net radiation and other ET-controlling factors, distributing available energy between heating and evapotranspiration in fixed proportions.</w:t>
      </w:r>
      <w:r w:rsidR="008B5134" w:rsidRPr="008B5134">
        <w:rPr>
          <w:rFonts w:ascii="Times New Roman" w:eastAsia="Times New Roman" w:hAnsi="Times New Roman" w:cs="Times New Roman"/>
          <w:sz w:val="24"/>
          <w:szCs w:val="24"/>
          <w:lang w:eastAsia="en-IN"/>
        </w:rPr>
        <w:t xml:space="preserve"> Thornthwaite’s method is widely preferred for large-scale PET and aridity assessments due to its low data requirements, unlike the data-intensive ASCE-standardized (FAO-56) method.</w:t>
      </w:r>
    </w:p>
    <w:p w14:paraId="4D5B1A85" w14:textId="77777777" w:rsidR="00A52D38" w:rsidRP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 xml:space="preserve">In this context, the present study aims to </w:t>
      </w:r>
      <w:proofErr w:type="spellStart"/>
      <w:r w:rsidRPr="00BC4FBC">
        <w:rPr>
          <w:rFonts w:ascii="Times New Roman" w:eastAsia="Times New Roman" w:hAnsi="Times New Roman" w:cs="Times New Roman"/>
          <w:bCs/>
          <w:sz w:val="24"/>
          <w:szCs w:val="24"/>
          <w:lang w:eastAsia="en-IN"/>
        </w:rPr>
        <w:t>analyze</w:t>
      </w:r>
      <w:proofErr w:type="spellEnd"/>
      <w:r w:rsidRPr="00BC4FBC">
        <w:rPr>
          <w:rFonts w:ascii="Times New Roman" w:eastAsia="Times New Roman" w:hAnsi="Times New Roman" w:cs="Times New Roman"/>
          <w:bCs/>
          <w:sz w:val="24"/>
          <w:szCs w:val="24"/>
          <w:lang w:eastAsia="en-IN"/>
        </w:rPr>
        <w:t xml:space="preserve"> the spatial and temporal trends of potential evapotranspiration across different agro-climatic zones of Maharashtra</w:t>
      </w:r>
      <w:r w:rsidRPr="00BC4FBC">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xml:space="preserve"> India. Maharashtra’s diverse topography and climate make it a suitable case for PET-based zonal assessment.</w:t>
      </w:r>
      <w:r w:rsidR="008B5134">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The state exhibits highly variable rainfall patterns. The Western Ghats region receives over 3,000 mm annually, while drought-prone eastern zones receive just 500–700 mm/year, often with prolonged dry spells. The average annual rainfall in Maharashtra is 1,151.5 mm, distributed across seasons as follows: 33.2 mm (pre-monsoon), 1,007.3 mm (monsoon), 8.2 mm (winter), and 102.4 mm (post-monsoon) (Anonymous, 2019).</w:t>
      </w:r>
    </w:p>
    <w:p w14:paraId="3B15385C" w14:textId="77777777" w:rsidR="00A52D38" w:rsidRP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The Indian Meteorological Department (IMD) divides Maharashtra into four regions:</w:t>
      </w:r>
    </w:p>
    <w:p w14:paraId="381FE54F" w14:textId="77777777" w:rsidR="00A52D38" w:rsidRPr="00A52D38" w:rsidRDefault="00A52D38" w:rsidP="001143C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Konkan</w:t>
      </w:r>
      <w:r w:rsidRPr="00A52D38">
        <w:rPr>
          <w:rFonts w:ascii="Times New Roman" w:eastAsia="Times New Roman" w:hAnsi="Times New Roman" w:cs="Times New Roman"/>
          <w:sz w:val="24"/>
          <w:szCs w:val="24"/>
          <w:lang w:eastAsia="en-IN"/>
        </w:rPr>
        <w:t xml:space="preserve"> (7 districts): In 2019, it recorded 1,328.5 mm rainfall—32% above normal. Districts like </w:t>
      </w:r>
      <w:proofErr w:type="spellStart"/>
      <w:r w:rsidRPr="00A52D38">
        <w:rPr>
          <w:rFonts w:ascii="Times New Roman" w:eastAsia="Times New Roman" w:hAnsi="Times New Roman" w:cs="Times New Roman"/>
          <w:sz w:val="24"/>
          <w:szCs w:val="24"/>
          <w:lang w:eastAsia="en-IN"/>
        </w:rPr>
        <w:t>Raigarh</w:t>
      </w:r>
      <w:proofErr w:type="spellEnd"/>
      <w:r w:rsidRPr="00A52D38">
        <w:rPr>
          <w:rFonts w:ascii="Times New Roman" w:eastAsia="Times New Roman" w:hAnsi="Times New Roman" w:cs="Times New Roman"/>
          <w:sz w:val="24"/>
          <w:szCs w:val="24"/>
          <w:lang w:eastAsia="en-IN"/>
        </w:rPr>
        <w:t xml:space="preserve"> received up to 4,945.6 mm (57% above normal), while Mumbai city received 2,730.8 mm (35% above normal).</w:t>
      </w:r>
    </w:p>
    <w:p w14:paraId="3AACD0E8" w14:textId="77777777" w:rsidR="00A52D38" w:rsidRPr="00A52D38" w:rsidRDefault="00A52D38" w:rsidP="001143C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Madhya Maharashtra</w:t>
      </w:r>
      <w:r w:rsidRPr="00A52D38">
        <w:rPr>
          <w:rFonts w:ascii="Times New Roman" w:eastAsia="Times New Roman" w:hAnsi="Times New Roman" w:cs="Times New Roman"/>
          <w:sz w:val="24"/>
          <w:szCs w:val="24"/>
          <w:lang w:eastAsia="en-IN"/>
        </w:rPr>
        <w:t xml:space="preserve"> (10 districts): This region recorded 1,166.9 mm rainfall—55% above normal. Kolhapur had the highest rainfall (2,927.5 mm, 69% above normal), while Solapur had the lowest (299.6 mm, 38% below normal), making it a candidate for reclassification under Marathwada due to its rainfall and topography.</w:t>
      </w:r>
    </w:p>
    <w:p w14:paraId="12D71985" w14:textId="77777777" w:rsidR="00A52D38" w:rsidRPr="00A52D38" w:rsidRDefault="00A52D38" w:rsidP="001143C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Marathwada</w:t>
      </w:r>
      <w:r w:rsidRPr="00A52D38">
        <w:rPr>
          <w:rFonts w:ascii="Times New Roman" w:eastAsia="Times New Roman" w:hAnsi="Times New Roman" w:cs="Times New Roman"/>
          <w:sz w:val="24"/>
          <w:szCs w:val="24"/>
          <w:lang w:eastAsia="en-IN"/>
        </w:rPr>
        <w:t xml:space="preserve"> (8 districts): The only region with below-normal rainfall (12% deficit). Bid (-27%) and Latur (-22%) were deficit districts. Nanded (814.4 mm) had the highest rainfall, and Bid (412.2 mm) the lowest.</w:t>
      </w:r>
    </w:p>
    <w:p w14:paraId="60FAB07F" w14:textId="77777777" w:rsidR="00A52D38" w:rsidRPr="00A52D38" w:rsidRDefault="00A52D38" w:rsidP="001143C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Vidarbha</w:t>
      </w:r>
      <w:r w:rsidRPr="00A52D38">
        <w:rPr>
          <w:rFonts w:ascii="Times New Roman" w:eastAsia="Times New Roman" w:hAnsi="Times New Roman" w:cs="Times New Roman"/>
          <w:sz w:val="24"/>
          <w:szCs w:val="24"/>
          <w:lang w:eastAsia="en-IN"/>
        </w:rPr>
        <w:t xml:space="preserve"> (11 districts): Registered 1,054.6 mm rainfall—12% above normal. </w:t>
      </w:r>
      <w:proofErr w:type="spellStart"/>
      <w:r w:rsidRPr="00A52D38">
        <w:rPr>
          <w:rFonts w:ascii="Times New Roman" w:eastAsia="Times New Roman" w:hAnsi="Times New Roman" w:cs="Times New Roman"/>
          <w:sz w:val="24"/>
          <w:szCs w:val="24"/>
          <w:lang w:eastAsia="en-IN"/>
        </w:rPr>
        <w:t>Gadchiroli</w:t>
      </w:r>
      <w:proofErr w:type="spellEnd"/>
      <w:r w:rsidRPr="00A52D38">
        <w:rPr>
          <w:rFonts w:ascii="Times New Roman" w:eastAsia="Times New Roman" w:hAnsi="Times New Roman" w:cs="Times New Roman"/>
          <w:sz w:val="24"/>
          <w:szCs w:val="24"/>
          <w:lang w:eastAsia="en-IN"/>
        </w:rPr>
        <w:t xml:space="preserve"> (1,850.5 mm, 48% above normal) had the highest, while </w:t>
      </w:r>
      <w:proofErr w:type="spellStart"/>
      <w:r w:rsidRPr="00A52D38">
        <w:rPr>
          <w:rFonts w:ascii="Times New Roman" w:eastAsia="Times New Roman" w:hAnsi="Times New Roman" w:cs="Times New Roman"/>
          <w:sz w:val="24"/>
          <w:szCs w:val="24"/>
          <w:lang w:eastAsia="en-IN"/>
        </w:rPr>
        <w:t>Yavatmal</w:t>
      </w:r>
      <w:proofErr w:type="spellEnd"/>
      <w:r w:rsidRPr="00A52D38">
        <w:rPr>
          <w:rFonts w:ascii="Times New Roman" w:eastAsia="Times New Roman" w:hAnsi="Times New Roman" w:cs="Times New Roman"/>
          <w:sz w:val="24"/>
          <w:szCs w:val="24"/>
          <w:lang w:eastAsia="en-IN"/>
        </w:rPr>
        <w:t xml:space="preserve"> (563.8 </w:t>
      </w:r>
      <w:r w:rsidRPr="00A52D38">
        <w:rPr>
          <w:rFonts w:ascii="Times New Roman" w:eastAsia="Times New Roman" w:hAnsi="Times New Roman" w:cs="Times New Roman"/>
          <w:sz w:val="24"/>
          <w:szCs w:val="24"/>
          <w:lang w:eastAsia="en-IN"/>
        </w:rPr>
        <w:lastRenderedPageBreak/>
        <w:t>mm, 30% below normal) received the lowest rainfall in the region (Anonymous, 2019).</w:t>
      </w:r>
    </w:p>
    <w:p w14:paraId="0C51E649" w14:textId="77777777" w:rsidR="00A52D38" w:rsidRDefault="00A52D38"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Given this spatial heterogeneity</w:t>
      </w:r>
      <w:r w:rsidRPr="00BC4FBC">
        <w:rPr>
          <w:rFonts w:ascii="Times New Roman" w:eastAsia="Times New Roman" w:hAnsi="Times New Roman" w:cs="Times New Roman"/>
          <w:sz w:val="24"/>
          <w:szCs w:val="24"/>
          <w:lang w:eastAsia="en-IN"/>
        </w:rPr>
        <w:t xml:space="preserve">, </w:t>
      </w:r>
      <w:r w:rsidRPr="00BC4FBC">
        <w:rPr>
          <w:rFonts w:ascii="Times New Roman" w:eastAsia="Times New Roman" w:hAnsi="Times New Roman" w:cs="Times New Roman"/>
          <w:bCs/>
          <w:sz w:val="24"/>
          <w:szCs w:val="24"/>
          <w:lang w:eastAsia="en-IN"/>
        </w:rPr>
        <w:t>PET-based trend analysis across these zones</w:t>
      </w:r>
      <w:r w:rsidRPr="00BC4FBC">
        <w:rPr>
          <w:rFonts w:ascii="Times New Roman" w:eastAsia="Times New Roman" w:hAnsi="Times New Roman" w:cs="Times New Roman"/>
          <w:sz w:val="24"/>
          <w:szCs w:val="24"/>
          <w:lang w:eastAsia="en-IN"/>
        </w:rPr>
        <w:t xml:space="preserve"> provide</w:t>
      </w:r>
      <w:r w:rsidR="0036559C" w:rsidRPr="00BC4FBC">
        <w:rPr>
          <w:rFonts w:ascii="Times New Roman" w:eastAsia="Times New Roman" w:hAnsi="Times New Roman" w:cs="Times New Roman"/>
          <w:sz w:val="24"/>
          <w:szCs w:val="24"/>
          <w:lang w:eastAsia="en-IN"/>
        </w:rPr>
        <w:t>d</w:t>
      </w:r>
      <w:r w:rsidRPr="00A52D38">
        <w:rPr>
          <w:rFonts w:ascii="Times New Roman" w:eastAsia="Times New Roman" w:hAnsi="Times New Roman" w:cs="Times New Roman"/>
          <w:sz w:val="24"/>
          <w:szCs w:val="24"/>
          <w:lang w:eastAsia="en-IN"/>
        </w:rPr>
        <w:t xml:space="preserve"> insights critical for regional water resource management, drought mitigation, and climate-adaptive agricultural strategies. The outcomes of this research </w:t>
      </w:r>
      <w:r w:rsidR="0036559C">
        <w:rPr>
          <w:rFonts w:ascii="Times New Roman" w:eastAsia="Times New Roman" w:hAnsi="Times New Roman" w:cs="Times New Roman"/>
          <w:sz w:val="24"/>
          <w:szCs w:val="24"/>
          <w:lang w:eastAsia="en-IN"/>
        </w:rPr>
        <w:t>are supposed to</w:t>
      </w:r>
      <w:r w:rsidRPr="00A52D38">
        <w:rPr>
          <w:rFonts w:ascii="Times New Roman" w:eastAsia="Times New Roman" w:hAnsi="Times New Roman" w:cs="Times New Roman"/>
          <w:sz w:val="24"/>
          <w:szCs w:val="24"/>
          <w:lang w:eastAsia="en-IN"/>
        </w:rPr>
        <w:t xml:space="preserve"> enhance the understanding of agro-climatic water dynamics, inform irrigation scheduling, and support sustainable agricultural planning under evolving climatic scenarios.</w:t>
      </w:r>
    </w:p>
    <w:p w14:paraId="3CFC3272" w14:textId="77777777" w:rsidR="00FA0019" w:rsidRPr="004E4B5D" w:rsidRDefault="00FA0019" w:rsidP="001143C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4E4B5D">
        <w:rPr>
          <w:rFonts w:ascii="Times New Roman" w:eastAsia="Times New Roman" w:hAnsi="Times New Roman" w:cs="Times New Roman"/>
          <w:b/>
          <w:sz w:val="24"/>
          <w:szCs w:val="24"/>
          <w:lang w:eastAsia="en-IN"/>
        </w:rPr>
        <w:t>Material and method</w:t>
      </w:r>
      <w:r w:rsidR="002A2459">
        <w:rPr>
          <w:rFonts w:ascii="Times New Roman" w:eastAsia="Times New Roman" w:hAnsi="Times New Roman" w:cs="Times New Roman"/>
          <w:b/>
          <w:sz w:val="24"/>
          <w:szCs w:val="24"/>
          <w:lang w:eastAsia="en-IN"/>
        </w:rPr>
        <w:t>s</w:t>
      </w:r>
      <w:r w:rsidRPr="004E4B5D">
        <w:rPr>
          <w:rFonts w:ascii="Times New Roman" w:eastAsia="Times New Roman" w:hAnsi="Times New Roman" w:cs="Times New Roman"/>
          <w:b/>
          <w:sz w:val="24"/>
          <w:szCs w:val="24"/>
          <w:lang w:eastAsia="en-IN"/>
        </w:rPr>
        <w:t xml:space="preserve"> </w:t>
      </w:r>
    </w:p>
    <w:p w14:paraId="32281489" w14:textId="77777777" w:rsidR="00DF1143" w:rsidRDefault="00C10666" w:rsidP="00DF114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10666">
        <w:rPr>
          <w:rFonts w:ascii="Times New Roman" w:eastAsia="Times New Roman" w:hAnsi="Times New Roman" w:cs="Times New Roman"/>
          <w:sz w:val="24"/>
          <w:szCs w:val="24"/>
          <w:lang w:eastAsia="en-IN"/>
        </w:rPr>
        <w:t xml:space="preserve">According to the Indian Planning Commission, the state is part of the Western Plateau and Hills IX and Southern Plateau and Hills </w:t>
      </w:r>
      <w:r w:rsidRPr="002A2459">
        <w:rPr>
          <w:rFonts w:ascii="Times New Roman" w:eastAsia="Times New Roman" w:hAnsi="Times New Roman" w:cs="Times New Roman"/>
          <w:i/>
          <w:sz w:val="24"/>
          <w:szCs w:val="24"/>
          <w:lang w:eastAsia="en-IN"/>
        </w:rPr>
        <w:t>X</w:t>
      </w:r>
      <w:r w:rsidRPr="00C10666">
        <w:rPr>
          <w:rFonts w:ascii="Times New Roman" w:eastAsia="Times New Roman" w:hAnsi="Times New Roman" w:cs="Times New Roman"/>
          <w:sz w:val="24"/>
          <w:szCs w:val="24"/>
          <w:lang w:eastAsia="en-IN"/>
        </w:rPr>
        <w:t xml:space="preserve"> agroclimatic region of India and divided in nine sub zones.</w:t>
      </w:r>
      <w:r>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The total geographical area is 307,713 km2 Sq.km (9.36 percent of the total geographical area of the country), with 65-68 per</w:t>
      </w:r>
      <w:r w:rsidR="00057F08">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cent of it suitable for agricultural use.</w:t>
      </w:r>
      <w:r>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 xml:space="preserve">The state has </w:t>
      </w:r>
      <w:r w:rsidR="00057F08" w:rsidRPr="00C10666">
        <w:rPr>
          <w:rFonts w:ascii="Times New Roman" w:eastAsia="Times New Roman" w:hAnsi="Times New Roman" w:cs="Times New Roman"/>
          <w:sz w:val="24"/>
          <w:szCs w:val="24"/>
          <w:lang w:eastAsia="en-IN"/>
        </w:rPr>
        <w:t>predominantly</w:t>
      </w:r>
      <w:r w:rsidRPr="00C10666">
        <w:rPr>
          <w:rFonts w:ascii="Times New Roman" w:eastAsia="Times New Roman" w:hAnsi="Times New Roman" w:cs="Times New Roman"/>
          <w:sz w:val="24"/>
          <w:szCs w:val="24"/>
          <w:lang w:eastAsia="en-IN"/>
        </w:rPr>
        <w:t xml:space="preserve"> rain-fed agriculture (only 18 per cent of Gross Cropped Area is under irrigated) (Anonymous, 2020)</w:t>
      </w:r>
      <w:r>
        <w:rPr>
          <w:rFonts w:ascii="Times New Roman" w:eastAsia="Times New Roman" w:hAnsi="Times New Roman" w:cs="Times New Roman"/>
          <w:sz w:val="24"/>
          <w:szCs w:val="24"/>
          <w:lang w:eastAsia="en-IN"/>
        </w:rPr>
        <w:t>.</w:t>
      </w:r>
      <w:r w:rsidR="004E4B5D">
        <w:rPr>
          <w:rFonts w:ascii="Times New Roman" w:eastAsia="Times New Roman" w:hAnsi="Times New Roman" w:cs="Times New Roman"/>
          <w:sz w:val="24"/>
          <w:szCs w:val="24"/>
          <w:lang w:eastAsia="en-IN"/>
        </w:rPr>
        <w:t xml:space="preserve"> </w:t>
      </w:r>
    </w:p>
    <w:p w14:paraId="46A88C6F" w14:textId="77777777" w:rsidR="002A2459" w:rsidRPr="00DF1143" w:rsidRDefault="002A2459" w:rsidP="00DF1143">
      <w:pPr>
        <w:spacing w:before="100" w:beforeAutospacing="1" w:after="100" w:afterAutospacing="1" w:line="240" w:lineRule="auto"/>
        <w:jc w:val="both"/>
        <w:rPr>
          <w:rFonts w:ascii="Times New Roman" w:hAnsi="Times New Roman" w:cs="Times New Roman"/>
          <w:sz w:val="24"/>
        </w:rPr>
      </w:pPr>
      <w:r w:rsidRPr="00DF1143">
        <w:rPr>
          <w:rFonts w:ascii="Times New Roman" w:hAnsi="Times New Roman" w:cs="Times New Roman"/>
          <w:sz w:val="24"/>
        </w:rPr>
        <w:t>The long-time daily temperature data was converted into monthly mean temperature. Monthly mean temperature was used for computation of monthly PET</w:t>
      </w:r>
      <w:r w:rsidRPr="00DF1143">
        <w:rPr>
          <w:rFonts w:ascii="Times New Roman" w:hAnsi="Times New Roman" w:cs="Times New Roman"/>
          <w:spacing w:val="80"/>
          <w:sz w:val="24"/>
        </w:rPr>
        <w:t xml:space="preserve"> </w:t>
      </w:r>
      <w:r w:rsidRPr="00DF1143">
        <w:rPr>
          <w:rFonts w:ascii="Times New Roman" w:hAnsi="Times New Roman" w:cs="Times New Roman"/>
          <w:sz w:val="24"/>
        </w:rPr>
        <w:t>by Thornthwaite method as given below:</w:t>
      </w:r>
    </w:p>
    <w:p w14:paraId="4B204ECC" w14:textId="77777777" w:rsidR="002A2459" w:rsidRDefault="002A2459" w:rsidP="002A2459">
      <w:pPr>
        <w:pStyle w:val="BodyText"/>
        <w:spacing w:before="259"/>
        <w:ind w:left="1965"/>
      </w:pPr>
      <w:r>
        <w:t>ET</w:t>
      </w:r>
      <w:r>
        <w:rPr>
          <w:spacing w:val="-1"/>
        </w:rPr>
        <w:t xml:space="preserve"> </w:t>
      </w:r>
      <w:r>
        <w:t>=</w:t>
      </w:r>
      <w:r>
        <w:rPr>
          <w:spacing w:val="-3"/>
        </w:rPr>
        <w:t xml:space="preserve"> </w:t>
      </w:r>
      <w:r>
        <w:t>1.6</w:t>
      </w:r>
      <w:r>
        <w:rPr>
          <w:spacing w:val="-1"/>
        </w:rPr>
        <w:t xml:space="preserve"> </w:t>
      </w:r>
      <w:r>
        <w:t>(10T/I)</w:t>
      </w:r>
      <w:r>
        <w:rPr>
          <w:spacing w:val="-1"/>
        </w:rPr>
        <w:t xml:space="preserve"> </w:t>
      </w:r>
      <w:r>
        <w:rPr>
          <w:spacing w:val="-10"/>
          <w:vertAlign w:val="superscript"/>
        </w:rPr>
        <w:t>a</w:t>
      </w:r>
    </w:p>
    <w:p w14:paraId="317BC519" w14:textId="77777777" w:rsidR="002A2459" w:rsidRDefault="002A2459" w:rsidP="002A2459">
      <w:pPr>
        <w:pStyle w:val="BodyText"/>
        <w:spacing w:before="257"/>
        <w:ind w:left="885"/>
      </w:pPr>
      <w:r>
        <w:rPr>
          <w:spacing w:val="-2"/>
        </w:rPr>
        <w:t>Where,</w:t>
      </w:r>
    </w:p>
    <w:p w14:paraId="74451384" w14:textId="77777777" w:rsidR="002A2459" w:rsidRDefault="002A2459" w:rsidP="002A2459">
      <w:pPr>
        <w:pStyle w:val="BodyText"/>
        <w:spacing w:before="260"/>
        <w:ind w:left="1905"/>
      </w:pPr>
      <w:r>
        <w:t>ET</w:t>
      </w:r>
      <w:r>
        <w:rPr>
          <w:spacing w:val="-1"/>
        </w:rPr>
        <w:t xml:space="preserve"> </w:t>
      </w:r>
      <w:r>
        <w:t>=</w:t>
      </w:r>
      <w:r>
        <w:rPr>
          <w:spacing w:val="-1"/>
        </w:rPr>
        <w:t xml:space="preserve"> </w:t>
      </w:r>
      <w:r>
        <w:t>unadjusted PET, in</w:t>
      </w:r>
      <w:r>
        <w:rPr>
          <w:spacing w:val="1"/>
        </w:rPr>
        <w:t xml:space="preserve"> </w:t>
      </w:r>
      <w:r>
        <w:rPr>
          <w:spacing w:val="-5"/>
        </w:rPr>
        <w:t>cm</w:t>
      </w:r>
    </w:p>
    <w:p w14:paraId="190A9B14" w14:textId="77777777" w:rsidR="002A2459" w:rsidRDefault="002A2459" w:rsidP="002A2459">
      <w:pPr>
        <w:pStyle w:val="BodyText"/>
        <w:spacing w:before="256"/>
        <w:ind w:left="1905"/>
      </w:pPr>
      <w:proofErr w:type="gramStart"/>
      <w:r>
        <w:t>T</w:t>
      </w:r>
      <w:r>
        <w:rPr>
          <w:spacing w:val="30"/>
        </w:rPr>
        <w:t xml:space="preserve">  </w:t>
      </w:r>
      <w:r>
        <w:t>=</w:t>
      </w:r>
      <w:proofErr w:type="gramEnd"/>
      <w:r>
        <w:t xml:space="preserve"> mean monthly</w:t>
      </w:r>
      <w:r>
        <w:rPr>
          <w:spacing w:val="-5"/>
        </w:rPr>
        <w:t xml:space="preserve"> </w:t>
      </w:r>
      <w:r>
        <w:t>air temp,</w:t>
      </w:r>
      <w:r>
        <w:rPr>
          <w:spacing w:val="2"/>
        </w:rPr>
        <w:t xml:space="preserve"> </w:t>
      </w:r>
      <w:r>
        <w:rPr>
          <w:spacing w:val="-5"/>
          <w:vertAlign w:val="superscript"/>
        </w:rPr>
        <w:t>0</w:t>
      </w:r>
      <w:r>
        <w:rPr>
          <w:spacing w:val="-5"/>
        </w:rPr>
        <w:t>C</w:t>
      </w:r>
    </w:p>
    <w:p w14:paraId="46EC05F0" w14:textId="77777777" w:rsidR="002A2459" w:rsidRDefault="002A2459" w:rsidP="002A2459">
      <w:pPr>
        <w:pStyle w:val="BodyText"/>
        <w:tabs>
          <w:tab w:val="left" w:pos="2268"/>
        </w:tabs>
        <w:spacing w:before="260" w:line="360" w:lineRule="auto"/>
        <w:ind w:left="885" w:right="169" w:firstLine="1022"/>
      </w:pPr>
      <w:r>
        <w:rPr>
          <w:spacing w:val="-10"/>
        </w:rPr>
        <w:t>I</w:t>
      </w:r>
      <w:r>
        <w:tab/>
        <w:t>=</w:t>
      </w:r>
      <w:r>
        <w:rPr>
          <w:spacing w:val="30"/>
        </w:rPr>
        <w:t xml:space="preserve"> </w:t>
      </w:r>
      <w:r>
        <w:t>annual</w:t>
      </w:r>
      <w:r>
        <w:rPr>
          <w:spacing w:val="31"/>
        </w:rPr>
        <w:t xml:space="preserve"> </w:t>
      </w:r>
      <w:r>
        <w:t>or</w:t>
      </w:r>
      <w:r>
        <w:rPr>
          <w:spacing w:val="30"/>
        </w:rPr>
        <w:t xml:space="preserve"> </w:t>
      </w:r>
      <w:r>
        <w:t>seasonal</w:t>
      </w:r>
      <w:r>
        <w:rPr>
          <w:spacing w:val="31"/>
        </w:rPr>
        <w:t xml:space="preserve"> </w:t>
      </w:r>
      <w:r>
        <w:t>heat</w:t>
      </w:r>
      <w:r>
        <w:rPr>
          <w:spacing w:val="31"/>
        </w:rPr>
        <w:t xml:space="preserve"> </w:t>
      </w:r>
      <w:r>
        <w:t>index.</w:t>
      </w:r>
      <w:r>
        <w:rPr>
          <w:spacing w:val="33"/>
        </w:rPr>
        <w:t xml:space="preserve"> </w:t>
      </w:r>
      <w:r>
        <w:t>It</w:t>
      </w:r>
      <w:r>
        <w:rPr>
          <w:spacing w:val="31"/>
        </w:rPr>
        <w:t xml:space="preserve"> </w:t>
      </w:r>
      <w:r>
        <w:t>is</w:t>
      </w:r>
      <w:r>
        <w:rPr>
          <w:spacing w:val="32"/>
        </w:rPr>
        <w:t xml:space="preserve"> </w:t>
      </w:r>
      <w:r>
        <w:t>the</w:t>
      </w:r>
      <w:r>
        <w:rPr>
          <w:spacing w:val="30"/>
        </w:rPr>
        <w:t xml:space="preserve"> </w:t>
      </w:r>
      <w:r>
        <w:t>summation</w:t>
      </w:r>
      <w:r>
        <w:rPr>
          <w:spacing w:val="31"/>
        </w:rPr>
        <w:t xml:space="preserve"> </w:t>
      </w:r>
      <w:r>
        <w:t>of</w:t>
      </w:r>
      <w:r>
        <w:rPr>
          <w:spacing w:val="30"/>
        </w:rPr>
        <w:t xml:space="preserve"> </w:t>
      </w:r>
      <w:r>
        <w:t>12</w:t>
      </w:r>
      <w:r>
        <w:rPr>
          <w:spacing w:val="31"/>
        </w:rPr>
        <w:t xml:space="preserve"> </w:t>
      </w:r>
      <w:r>
        <w:t>values</w:t>
      </w:r>
      <w:r>
        <w:rPr>
          <w:spacing w:val="33"/>
        </w:rPr>
        <w:t xml:space="preserve"> </w:t>
      </w:r>
      <w:r>
        <w:t xml:space="preserve">of monthly heat </w:t>
      </w:r>
      <w:proofErr w:type="gramStart"/>
      <w:r>
        <w:t>( i</w:t>
      </w:r>
      <w:proofErr w:type="gramEnd"/>
      <w:r>
        <w:t xml:space="preserve"> )</w:t>
      </w:r>
    </w:p>
    <w:p w14:paraId="67ACA073" w14:textId="77777777" w:rsidR="002A2459" w:rsidRDefault="002A2459" w:rsidP="002A2459">
      <w:pPr>
        <w:pStyle w:val="BodyText"/>
        <w:spacing w:before="120"/>
        <w:ind w:left="1905"/>
      </w:pPr>
      <w:r>
        <w:t xml:space="preserve">i = </w:t>
      </w:r>
      <w:r>
        <w:rPr>
          <w:spacing w:val="-2"/>
        </w:rPr>
        <w:t>(T/5)</w:t>
      </w:r>
      <w:r>
        <w:rPr>
          <w:spacing w:val="-2"/>
          <w:vertAlign w:val="superscript"/>
        </w:rPr>
        <w:t>1.514</w:t>
      </w:r>
    </w:p>
    <w:p w14:paraId="64945AEE" w14:textId="77777777" w:rsidR="002A2459" w:rsidRDefault="002A2459" w:rsidP="002A2459">
      <w:pPr>
        <w:pStyle w:val="BodyText"/>
        <w:spacing w:before="256"/>
        <w:ind w:left="1905"/>
      </w:pPr>
      <w:r>
        <w:t>a</w:t>
      </w:r>
      <w:r>
        <w:rPr>
          <w:spacing w:val="-2"/>
        </w:rPr>
        <w:t xml:space="preserve"> </w:t>
      </w:r>
      <w:r>
        <w:t>=</w:t>
      </w:r>
      <w:r>
        <w:rPr>
          <w:spacing w:val="-2"/>
        </w:rPr>
        <w:t xml:space="preserve"> </w:t>
      </w:r>
      <w:r>
        <w:t>an</w:t>
      </w:r>
      <w:r>
        <w:rPr>
          <w:spacing w:val="1"/>
        </w:rPr>
        <w:t xml:space="preserve"> </w:t>
      </w:r>
      <w:r>
        <w:t xml:space="preserve">empirical </w:t>
      </w:r>
      <w:r>
        <w:rPr>
          <w:spacing w:val="-2"/>
        </w:rPr>
        <w:t>exponent</w:t>
      </w:r>
    </w:p>
    <w:p w14:paraId="2A713FAB" w14:textId="77777777" w:rsidR="002A2459" w:rsidRDefault="002A2459" w:rsidP="002A2459">
      <w:pPr>
        <w:pStyle w:val="BodyText"/>
        <w:spacing w:before="260"/>
        <w:ind w:left="336"/>
        <w:jc w:val="center"/>
      </w:pPr>
      <w:r>
        <w:t>=</w:t>
      </w:r>
      <w:r>
        <w:rPr>
          <w:spacing w:val="-2"/>
        </w:rPr>
        <w:t xml:space="preserve"> </w:t>
      </w:r>
      <w:r>
        <w:t>0.675 *</w:t>
      </w:r>
      <w:r>
        <w:rPr>
          <w:spacing w:val="-1"/>
        </w:rPr>
        <w:t xml:space="preserve"> </w:t>
      </w:r>
      <w:r>
        <w:t>10</w:t>
      </w:r>
      <w:r>
        <w:rPr>
          <w:vertAlign w:val="superscript"/>
        </w:rPr>
        <w:t>-6</w:t>
      </w:r>
      <w:r>
        <w:rPr>
          <w:spacing w:val="3"/>
        </w:rPr>
        <w:t xml:space="preserve"> </w:t>
      </w:r>
      <w:r>
        <w:t>I</w:t>
      </w:r>
      <w:r>
        <w:rPr>
          <w:vertAlign w:val="superscript"/>
        </w:rPr>
        <w:t>3</w:t>
      </w:r>
      <w:r>
        <w:t>- 0.771 * 10</w:t>
      </w:r>
      <w:r>
        <w:rPr>
          <w:vertAlign w:val="superscript"/>
        </w:rPr>
        <w:t>-4</w:t>
      </w:r>
      <w:r>
        <w:rPr>
          <w:spacing w:val="2"/>
        </w:rPr>
        <w:t xml:space="preserve"> </w:t>
      </w:r>
      <w:r>
        <w:t>I</w:t>
      </w:r>
      <w:r>
        <w:rPr>
          <w:vertAlign w:val="superscript"/>
        </w:rPr>
        <w:t>2</w:t>
      </w:r>
      <w:r>
        <w:rPr>
          <w:spacing w:val="1"/>
        </w:rPr>
        <w:t xml:space="preserve"> </w:t>
      </w:r>
      <w:r>
        <w:t>+</w:t>
      </w:r>
      <w:r>
        <w:rPr>
          <w:spacing w:val="-2"/>
        </w:rPr>
        <w:t xml:space="preserve"> </w:t>
      </w:r>
      <w:r>
        <w:t>1.79 *</w:t>
      </w:r>
      <w:r>
        <w:rPr>
          <w:spacing w:val="-1"/>
        </w:rPr>
        <w:t xml:space="preserve"> </w:t>
      </w:r>
      <w:r>
        <w:t>10</w:t>
      </w:r>
      <w:r>
        <w:rPr>
          <w:vertAlign w:val="superscript"/>
        </w:rPr>
        <w:t>-2</w:t>
      </w:r>
      <w:r>
        <w:rPr>
          <w:spacing w:val="3"/>
        </w:rPr>
        <w:t xml:space="preserve"> </w:t>
      </w:r>
      <w:r>
        <w:t>I</w:t>
      </w:r>
      <w:r>
        <w:rPr>
          <w:spacing w:val="-6"/>
        </w:rPr>
        <w:t xml:space="preserve"> </w:t>
      </w:r>
      <w:r>
        <w:t>+</w:t>
      </w:r>
      <w:r>
        <w:rPr>
          <w:spacing w:val="-2"/>
        </w:rPr>
        <w:t xml:space="preserve"> 0.4924</w:t>
      </w:r>
    </w:p>
    <w:p w14:paraId="55A4497A" w14:textId="77777777" w:rsidR="002A2459" w:rsidRDefault="002A2459" w:rsidP="00DF1143">
      <w:pPr>
        <w:pStyle w:val="BodyText"/>
        <w:spacing w:before="257" w:line="360" w:lineRule="auto"/>
        <w:ind w:right="164"/>
        <w:jc w:val="both"/>
      </w:pPr>
      <w:r>
        <w:t>Thornthwaite method (1948) further gave the following formula for</w:t>
      </w:r>
      <w:r>
        <w:rPr>
          <w:spacing w:val="80"/>
        </w:rPr>
        <w:t xml:space="preserve"> </w:t>
      </w:r>
      <w:r>
        <w:t>computing Monthly Potential Evapotranspiration (mm/day)</w:t>
      </w:r>
    </w:p>
    <w:p w14:paraId="1AA3BCAB" w14:textId="77777777" w:rsidR="002A2459" w:rsidRDefault="002A2459" w:rsidP="002A2459">
      <w:pPr>
        <w:pStyle w:val="BodyText"/>
        <w:spacing w:before="120"/>
        <w:ind w:left="2866"/>
      </w:pPr>
      <w:r>
        <w:t>ET</w:t>
      </w:r>
      <w:r>
        <w:rPr>
          <w:spacing w:val="-2"/>
        </w:rPr>
        <w:t xml:space="preserve"> </w:t>
      </w:r>
      <w:r>
        <w:t>=</w:t>
      </w:r>
      <w:r>
        <w:rPr>
          <w:spacing w:val="-3"/>
        </w:rPr>
        <w:t xml:space="preserve"> </w:t>
      </w:r>
      <w:r>
        <w:t>1.6 (10T/I)</w:t>
      </w:r>
      <w:r>
        <w:rPr>
          <w:spacing w:val="-1"/>
        </w:rPr>
        <w:t xml:space="preserve"> </w:t>
      </w:r>
      <w:r>
        <w:rPr>
          <w:vertAlign w:val="superscript"/>
        </w:rPr>
        <w:t>a</w:t>
      </w:r>
      <w:r>
        <w:rPr>
          <w:spacing w:val="-19"/>
        </w:rPr>
        <w:t xml:space="preserve"> </w:t>
      </w:r>
      <w:r>
        <w:t>(D/12)</w:t>
      </w:r>
      <w:r>
        <w:rPr>
          <w:spacing w:val="-1"/>
        </w:rPr>
        <w:t xml:space="preserve"> </w:t>
      </w:r>
      <w:r>
        <w:rPr>
          <w:spacing w:val="-2"/>
        </w:rPr>
        <w:t>(N/30)</w:t>
      </w:r>
    </w:p>
    <w:p w14:paraId="16899C74" w14:textId="77777777" w:rsidR="002A2459" w:rsidRDefault="002A2459" w:rsidP="00DF1143">
      <w:pPr>
        <w:pStyle w:val="BodyText"/>
        <w:spacing w:before="259" w:line="360" w:lineRule="auto"/>
        <w:ind w:right="161"/>
        <w:jc w:val="both"/>
      </w:pPr>
      <w:r>
        <w:t>Analysis</w:t>
      </w:r>
      <w:r>
        <w:rPr>
          <w:spacing w:val="-1"/>
        </w:rPr>
        <w:t xml:space="preserve"> </w:t>
      </w:r>
      <w:r>
        <w:t>of</w:t>
      </w:r>
      <w:r>
        <w:rPr>
          <w:spacing w:val="-2"/>
        </w:rPr>
        <w:t xml:space="preserve"> </w:t>
      </w:r>
      <w:r>
        <w:t>long-term</w:t>
      </w:r>
      <w:r>
        <w:rPr>
          <w:spacing w:val="-1"/>
        </w:rPr>
        <w:t xml:space="preserve"> </w:t>
      </w:r>
      <w:r>
        <w:t>temperature</w:t>
      </w:r>
      <w:r>
        <w:rPr>
          <w:spacing w:val="-3"/>
        </w:rPr>
        <w:t xml:space="preserve"> </w:t>
      </w:r>
      <w:r>
        <w:t>data</w:t>
      </w:r>
      <w:r>
        <w:rPr>
          <w:spacing w:val="-2"/>
        </w:rPr>
        <w:t xml:space="preserve"> </w:t>
      </w:r>
      <w:r>
        <w:t>(30 years)</w:t>
      </w:r>
      <w:r>
        <w:rPr>
          <w:spacing w:val="-2"/>
        </w:rPr>
        <w:t xml:space="preserve"> </w:t>
      </w:r>
      <w:r>
        <w:t>was</w:t>
      </w:r>
      <w:r>
        <w:rPr>
          <w:spacing w:val="-1"/>
        </w:rPr>
        <w:t xml:space="preserve"> </w:t>
      </w:r>
      <w:r>
        <w:t>carried</w:t>
      </w:r>
      <w:r>
        <w:rPr>
          <w:spacing w:val="-1"/>
        </w:rPr>
        <w:t xml:space="preserve"> </w:t>
      </w:r>
      <w:r>
        <w:t>out to</w:t>
      </w:r>
      <w:r>
        <w:rPr>
          <w:spacing w:val="-1"/>
        </w:rPr>
        <w:t xml:space="preserve"> </w:t>
      </w:r>
      <w:r>
        <w:t>assess</w:t>
      </w:r>
      <w:r>
        <w:rPr>
          <w:spacing w:val="-1"/>
        </w:rPr>
        <w:t xml:space="preserve"> </w:t>
      </w:r>
      <w:r>
        <w:t>the ET. the daily temperature data for the periods of 30 years were employed to study</w:t>
      </w:r>
      <w:r>
        <w:rPr>
          <w:spacing w:val="-2"/>
        </w:rPr>
        <w:t xml:space="preserve"> </w:t>
      </w:r>
      <w:r>
        <w:t>the seasonal and annual ET trends in the different locations of Maharashtra state and presented in results.</w:t>
      </w:r>
    </w:p>
    <w:p w14:paraId="3843C7B0" w14:textId="77777777" w:rsidR="00C10666" w:rsidRPr="002A2459" w:rsidRDefault="00C10666"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2459">
        <w:rPr>
          <w:rFonts w:ascii="Times New Roman" w:eastAsia="Times New Roman" w:hAnsi="Times New Roman" w:cs="Times New Roman"/>
          <w:sz w:val="24"/>
          <w:szCs w:val="24"/>
          <w:lang w:eastAsia="en-IN"/>
        </w:rPr>
        <w:lastRenderedPageBreak/>
        <w:t xml:space="preserve">Statistical Analysis </w:t>
      </w:r>
    </w:p>
    <w:p w14:paraId="1B507199" w14:textId="77777777" w:rsidR="00C10666" w:rsidRDefault="00C10666" w:rsidP="001143C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10666">
        <w:rPr>
          <w:rFonts w:ascii="Times New Roman" w:eastAsia="Times New Roman" w:hAnsi="Times New Roman" w:cs="Times New Roman"/>
          <w:sz w:val="24"/>
          <w:szCs w:val="24"/>
          <w:lang w:eastAsia="en-IN"/>
        </w:rPr>
        <w:t xml:space="preserve">Standard Deviation (SD) and Coefficient of Variation (CV) were calculated over monthly PET for study stations of Maharashtra during 1990 to 2020. Mann- Kendall test and Sen’s slope estimator were used to detect the monotonic trend direction and magnitude of the rate of change over time. ET trend analysis was statistically </w:t>
      </w:r>
      <w:proofErr w:type="spellStart"/>
      <w:r w:rsidRPr="00C10666">
        <w:rPr>
          <w:rFonts w:ascii="Times New Roman" w:eastAsia="Times New Roman" w:hAnsi="Times New Roman" w:cs="Times New Roman"/>
          <w:sz w:val="24"/>
          <w:szCs w:val="24"/>
          <w:lang w:eastAsia="en-IN"/>
        </w:rPr>
        <w:t>analyzed</w:t>
      </w:r>
      <w:proofErr w:type="spellEnd"/>
      <w:r w:rsidRPr="00C10666">
        <w:rPr>
          <w:rFonts w:ascii="Times New Roman" w:eastAsia="Times New Roman" w:hAnsi="Times New Roman" w:cs="Times New Roman"/>
          <w:sz w:val="24"/>
          <w:szCs w:val="24"/>
          <w:lang w:eastAsia="en-IN"/>
        </w:rPr>
        <w:t xml:space="preserve"> by the presence of a rising or decreasing monotonic trend that was investigated using the non-parametric Mann Kendall test; (Mann, 1945; Kendall, 1995). Then, using Sen's slope test, the change over time was determined (Sen, 1968). The rate of change and direction were indicated by the slope of the trend line. The significance of the findings was tested at 90, 95, and 99 per</w:t>
      </w:r>
      <w:r w:rsidR="00056C7B">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 xml:space="preserve">cent confidence levels using MAKESENS excel </w:t>
      </w:r>
      <w:r w:rsidR="00057F08">
        <w:rPr>
          <w:rFonts w:ascii="Times New Roman" w:eastAsia="Times New Roman" w:hAnsi="Times New Roman" w:cs="Times New Roman"/>
          <w:sz w:val="24"/>
          <w:szCs w:val="24"/>
          <w:lang w:eastAsia="en-IN"/>
        </w:rPr>
        <w:t>temperature</w:t>
      </w:r>
      <w:r w:rsidRPr="00C10666">
        <w:rPr>
          <w:rFonts w:ascii="Times New Roman" w:eastAsia="Times New Roman" w:hAnsi="Times New Roman" w:cs="Times New Roman"/>
          <w:sz w:val="24"/>
          <w:szCs w:val="24"/>
          <w:lang w:eastAsia="en-IN"/>
        </w:rPr>
        <w:t xml:space="preserve"> (</w:t>
      </w:r>
      <w:proofErr w:type="spellStart"/>
      <w:r w:rsidRPr="00C10666">
        <w:rPr>
          <w:rFonts w:ascii="Times New Roman" w:eastAsia="Times New Roman" w:hAnsi="Times New Roman" w:cs="Times New Roman"/>
          <w:sz w:val="24"/>
          <w:szCs w:val="24"/>
          <w:lang w:eastAsia="en-IN"/>
        </w:rPr>
        <w:t>Lunagaria</w:t>
      </w:r>
      <w:proofErr w:type="spellEnd"/>
      <w:r w:rsidRPr="00C10666">
        <w:rPr>
          <w:rFonts w:ascii="Times New Roman" w:eastAsia="Times New Roman" w:hAnsi="Times New Roman" w:cs="Times New Roman"/>
          <w:sz w:val="24"/>
          <w:szCs w:val="24"/>
          <w:lang w:eastAsia="en-IN"/>
        </w:rPr>
        <w:t xml:space="preserve"> et al., 2012).</w:t>
      </w:r>
    </w:p>
    <w:p w14:paraId="7822B912" w14:textId="77777777" w:rsidR="00FA0019" w:rsidRPr="00A0058F" w:rsidRDefault="00A0058F" w:rsidP="001143C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0058F">
        <w:rPr>
          <w:rFonts w:ascii="Times New Roman" w:eastAsia="Times New Roman" w:hAnsi="Times New Roman" w:cs="Times New Roman"/>
          <w:b/>
          <w:sz w:val="24"/>
          <w:szCs w:val="24"/>
          <w:lang w:eastAsia="en-IN"/>
        </w:rPr>
        <w:t>Result</w:t>
      </w:r>
      <w:r>
        <w:rPr>
          <w:rFonts w:ascii="Times New Roman" w:eastAsia="Times New Roman" w:hAnsi="Times New Roman" w:cs="Times New Roman"/>
          <w:b/>
          <w:sz w:val="24"/>
          <w:szCs w:val="24"/>
          <w:lang w:eastAsia="en-IN"/>
        </w:rPr>
        <w:t>s</w:t>
      </w:r>
      <w:r w:rsidR="00DF1143">
        <w:rPr>
          <w:rFonts w:ascii="Times New Roman" w:eastAsia="Times New Roman" w:hAnsi="Times New Roman" w:cs="Times New Roman"/>
          <w:b/>
          <w:sz w:val="24"/>
          <w:szCs w:val="24"/>
          <w:lang w:eastAsia="en-IN"/>
        </w:rPr>
        <w:t xml:space="preserve"> and Discussion</w:t>
      </w:r>
    </w:p>
    <w:p w14:paraId="6722D41C" w14:textId="77777777" w:rsidR="00A0058F" w:rsidRDefault="00A0058F" w:rsidP="00056C7B">
      <w:pPr>
        <w:spacing w:before="100" w:beforeAutospacing="1"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The present study calculate</w:t>
      </w:r>
      <w:r>
        <w:rPr>
          <w:rFonts w:ascii="Times New Roman" w:eastAsia="Times New Roman" w:hAnsi="Times New Roman" w:cs="Times New Roman"/>
          <w:sz w:val="24"/>
          <w:szCs w:val="24"/>
          <w:lang w:eastAsia="en-IN"/>
        </w:rPr>
        <w:t>d</w:t>
      </w:r>
      <w:r w:rsidRPr="00A0058F">
        <w:rPr>
          <w:rFonts w:ascii="Times New Roman" w:eastAsia="Times New Roman" w:hAnsi="Times New Roman" w:cs="Times New Roman"/>
          <w:sz w:val="24"/>
          <w:szCs w:val="24"/>
          <w:lang w:eastAsia="en-IN"/>
        </w:rPr>
        <w:t xml:space="preserve"> Potential Evapotranspiration </w:t>
      </w:r>
      <w:r w:rsidR="00DF1143" w:rsidRPr="001143C2">
        <w:rPr>
          <w:rFonts w:ascii="Times New Roman" w:eastAsia="Times New Roman" w:hAnsi="Times New Roman" w:cs="Times New Roman"/>
          <w:sz w:val="24"/>
          <w:szCs w:val="24"/>
          <w:lang w:eastAsia="en-IN"/>
        </w:rPr>
        <w:t>across the nine agro-climatic zones of Maharashtra</w:t>
      </w:r>
      <w:r w:rsidRPr="00A0058F">
        <w:rPr>
          <w:rFonts w:ascii="Times New Roman" w:eastAsia="Times New Roman" w:hAnsi="Times New Roman" w:cs="Times New Roman"/>
          <w:sz w:val="24"/>
          <w:szCs w:val="24"/>
          <w:lang w:eastAsia="en-IN"/>
        </w:rPr>
        <w:t xml:space="preserve"> and to analyses trends in monthly PET in the Mahar</w:t>
      </w:r>
      <w:r>
        <w:rPr>
          <w:rFonts w:ascii="Times New Roman" w:eastAsia="Times New Roman" w:hAnsi="Times New Roman" w:cs="Times New Roman"/>
          <w:sz w:val="24"/>
          <w:szCs w:val="24"/>
          <w:lang w:eastAsia="en-IN"/>
        </w:rPr>
        <w:t xml:space="preserve">ashtra state from 1991 to 2020 using </w:t>
      </w:r>
      <w:r w:rsidRPr="00A0058F">
        <w:rPr>
          <w:rFonts w:ascii="Times New Roman" w:eastAsia="Times New Roman" w:hAnsi="Times New Roman" w:cs="Times New Roman"/>
          <w:sz w:val="24"/>
          <w:szCs w:val="24"/>
          <w:lang w:eastAsia="en-IN"/>
        </w:rPr>
        <w:t xml:space="preserve">Mann–Kendall trend test and Sen’s slope estimator </w:t>
      </w:r>
      <w:r>
        <w:rPr>
          <w:rFonts w:ascii="Times New Roman" w:eastAsia="Times New Roman" w:hAnsi="Times New Roman" w:cs="Times New Roman"/>
          <w:sz w:val="24"/>
          <w:szCs w:val="24"/>
          <w:lang w:eastAsia="en-IN"/>
        </w:rPr>
        <w:t>thus, revealing</w:t>
      </w:r>
      <w:r w:rsidRPr="00A0058F">
        <w:rPr>
          <w:rFonts w:ascii="Times New Roman" w:eastAsia="Times New Roman" w:hAnsi="Times New Roman" w:cs="Times New Roman"/>
          <w:sz w:val="24"/>
          <w:szCs w:val="24"/>
          <w:lang w:eastAsia="en-IN"/>
        </w:rPr>
        <w:t xml:space="preserve"> distinct spatial and temporal variations in potential evapotranspiration (PET) trends</w:t>
      </w:r>
      <w:r>
        <w:rPr>
          <w:rFonts w:ascii="Times New Roman" w:eastAsia="Times New Roman" w:hAnsi="Times New Roman" w:cs="Times New Roman"/>
          <w:sz w:val="24"/>
          <w:szCs w:val="24"/>
          <w:lang w:eastAsia="en-IN"/>
        </w:rPr>
        <w:t>.</w:t>
      </w:r>
      <w:r w:rsidR="00DF1143">
        <w:rPr>
          <w:rFonts w:ascii="Times New Roman" w:eastAsia="Times New Roman" w:hAnsi="Times New Roman" w:cs="Times New Roman"/>
          <w:sz w:val="24"/>
          <w:szCs w:val="24"/>
          <w:lang w:eastAsia="en-IN"/>
        </w:rPr>
        <w:t xml:space="preserve"> </w:t>
      </w:r>
      <w:r w:rsidR="00DF1143" w:rsidRPr="001143C2">
        <w:rPr>
          <w:rFonts w:ascii="Times New Roman" w:eastAsia="Times New Roman" w:hAnsi="Times New Roman" w:cs="Times New Roman"/>
          <w:sz w:val="24"/>
          <w:szCs w:val="24"/>
          <w:lang w:eastAsia="en-IN"/>
        </w:rPr>
        <w:t>A combination of significant positive and negative trends was observed, with May, October, November, and December showing consistent increases in PET across most zones, while January and June indicated declining trends in certain regions.</w:t>
      </w:r>
    </w:p>
    <w:p w14:paraId="3E3017A7"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Central Maharashtra Plateau</w:t>
      </w:r>
    </w:p>
    <w:p w14:paraId="56084792"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This zone displayed a mixed pattern of PET trends. Significant negative trends were recorded in January (p &lt; 0.1) and March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with March showing a decreasing rate of –0.029 mm/day. A non-significant positive trend was observed in August, December, and May, while the annual PET showed an overall decreasing trend of –0.004 mm/day.</w:t>
      </w:r>
    </w:p>
    <w:p w14:paraId="16AE8714"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Central Vidarbha</w:t>
      </w:r>
    </w:p>
    <w:p w14:paraId="4080D857"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PET exhibited significant positive trends in May, November, and December (p &lt; 0.1). Annual PET also showed a significant positive trend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with an increasing rate of 0.01 mm/day. Monthly slopes were positive but non-significant, indicating a consistent rise in PET over time.</w:t>
      </w:r>
    </w:p>
    <w:p w14:paraId="29F865C9"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Eastern Vidarbha</w:t>
      </w:r>
    </w:p>
    <w:p w14:paraId="3965A43D"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The Eastern Vidarbha zone showed a significant positive trend in May (p &lt; 0.1). Most other months had a non-significant positive trend except January, June, and July. Annual PET increased significantly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with a slope of 0.01 mm/day.</w:t>
      </w:r>
    </w:p>
    <w:p w14:paraId="0B5A984C"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Scarcity Zone</w:t>
      </w:r>
    </w:p>
    <w:p w14:paraId="2D9150CF"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PET trends were observed in May (p &lt; 0.1). April, May, October, and December showed significant positive slopes, and the annual PET exhibited a significant positive trend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increasing at 0.013 mm/day.</w:t>
      </w:r>
    </w:p>
    <w:p w14:paraId="3AD5EDB1"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Western Maharashtra Plain (Transition Zone II)</w:t>
      </w:r>
    </w:p>
    <w:p w14:paraId="3C0C66A2"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trends were found in February, April, May, and October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showed a highly significant positive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with an increasing slope of 0.006 mm/day.</w:t>
      </w:r>
    </w:p>
    <w:p w14:paraId="42CA2BB2"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Sub-Mountain Transition Zone I</w:t>
      </w:r>
    </w:p>
    <w:p w14:paraId="60FB1325"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Similar to Transition Zone II, February, April, May, and October recorded significant positive trends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The annual PET showed a significant increasing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with a slope of 0.007 mm/day.</w:t>
      </w:r>
    </w:p>
    <w:p w14:paraId="1B1A5739"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Western Ghat Zone</w:t>
      </w:r>
    </w:p>
    <w:p w14:paraId="5C90E4F2"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This zone revealed significant positive trends in February, April, May, October, November, and December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showed a highly significant positive trend </w:t>
      </w:r>
      <w:r w:rsidR="00056C7B">
        <w:rPr>
          <w:rFonts w:ascii="Times New Roman" w:eastAsia="Times New Roman" w:hAnsi="Times New Roman" w:cs="Times New Roman"/>
          <w:sz w:val="24"/>
          <w:szCs w:val="24"/>
          <w:lang w:eastAsia="en-IN"/>
        </w:rPr>
        <w:t xml:space="preserve">(P=&lt; </w:t>
      </w:r>
      <w:r w:rsidR="00056C7B">
        <w:rPr>
          <w:rFonts w:ascii="Times New Roman" w:eastAsia="Times New Roman" w:hAnsi="Times New Roman" w:cs="Times New Roman"/>
          <w:sz w:val="24"/>
          <w:szCs w:val="24"/>
          <w:lang w:eastAsia="en-IN"/>
        </w:rPr>
        <w:lastRenderedPageBreak/>
        <w:t>0.01)</w:t>
      </w:r>
      <w:r w:rsidRPr="00A0058F">
        <w:rPr>
          <w:rFonts w:ascii="Times New Roman" w:eastAsia="Times New Roman" w:hAnsi="Times New Roman" w:cs="Times New Roman"/>
          <w:sz w:val="24"/>
          <w:szCs w:val="24"/>
          <w:lang w:eastAsia="en-IN"/>
        </w:rPr>
        <w:t xml:space="preserve"> with a slope of 0.007 mm/day, indicating increasing evaporative demand in this humid region.</w:t>
      </w:r>
    </w:p>
    <w:p w14:paraId="3DABFD71"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North Konkan Coastal Zone</w:t>
      </w:r>
    </w:p>
    <w:p w14:paraId="0A26B69D"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trends were recorded in February, April, May, September, October, and December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increased significantly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with a slope of 0.01 mm/day.</w:t>
      </w:r>
    </w:p>
    <w:p w14:paraId="0A38615B"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South Konkan Coastal Zone</w:t>
      </w:r>
    </w:p>
    <w:p w14:paraId="2FFB9C01"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This coastal zone exhibited widespread positive trends, with February, April, May, October, November, and December showing significant increases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displayed a strong increasing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xml:space="preserve"> at 0.015 mm/day, the highest among all zones.</w:t>
      </w:r>
    </w:p>
    <w:p w14:paraId="629C91D3" w14:textId="77777777" w:rsidR="00A0058F" w:rsidRPr="00A0058F" w:rsidRDefault="00A0058F" w:rsidP="00056C7B">
      <w:pPr>
        <w:spacing w:after="0" w:line="24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Overall Maharashtra</w:t>
      </w:r>
    </w:p>
    <w:p w14:paraId="2B934616" w14:textId="77777777" w:rsidR="00A0058F" w:rsidRPr="00A0058F" w:rsidRDefault="00A0058F" w:rsidP="00056C7B">
      <w:pPr>
        <w:spacing w:after="0" w:line="24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At the state level, PET showed a significant negative trend in January (p &lt; 0.1) and June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with slopes of –0.002 mm/day and –0.001 mm/day, respectively. In contrast, May, October, November, and August showed positive trends. However, the overall annual PET of Maharashtra exhibited a declining trend of –0.004 mm/day during 1991–2020, suggesting region-specific increases were offset by decreases elsewhere.</w:t>
      </w:r>
    </w:p>
    <w:p w14:paraId="4BF48C30" w14:textId="77777777" w:rsidR="00A0058F" w:rsidRPr="00ED0752" w:rsidRDefault="00A0058F" w:rsidP="00ED0752">
      <w:pPr>
        <w:spacing w:before="100" w:beforeAutospacing="1" w:after="0" w:line="360" w:lineRule="auto"/>
        <w:jc w:val="both"/>
        <w:rPr>
          <w:rFonts w:ascii="Times New Roman" w:eastAsia="Times New Roman" w:hAnsi="Times New Roman" w:cs="Times New Roman"/>
          <w:b/>
          <w:sz w:val="24"/>
          <w:szCs w:val="24"/>
          <w:lang w:eastAsia="en-IN"/>
        </w:rPr>
      </w:pPr>
      <w:r w:rsidRPr="00ED0752">
        <w:rPr>
          <w:rFonts w:ascii="Times New Roman" w:eastAsia="Times New Roman" w:hAnsi="Times New Roman" w:cs="Times New Roman"/>
          <w:b/>
          <w:sz w:val="24"/>
          <w:szCs w:val="24"/>
          <w:lang w:eastAsia="en-IN"/>
        </w:rPr>
        <w:t xml:space="preserve">Table 1 </w:t>
      </w:r>
      <w:r w:rsidR="00ED0752" w:rsidRPr="00ED0752">
        <w:rPr>
          <w:rFonts w:ascii="Times New Roman" w:eastAsia="Times New Roman" w:hAnsi="Times New Roman" w:cs="Times New Roman"/>
          <w:b/>
          <w:sz w:val="24"/>
          <w:szCs w:val="24"/>
          <w:lang w:eastAsia="en-IN"/>
        </w:rPr>
        <w:t>Trend analysis of monthly potential evapotranspiration at Maharashtra period 1991-2020.</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767"/>
        <w:gridCol w:w="640"/>
        <w:gridCol w:w="967"/>
        <w:gridCol w:w="733"/>
        <w:gridCol w:w="733"/>
        <w:gridCol w:w="656"/>
        <w:gridCol w:w="967"/>
        <w:gridCol w:w="749"/>
        <w:gridCol w:w="656"/>
        <w:gridCol w:w="656"/>
        <w:gridCol w:w="649"/>
        <w:gridCol w:w="967"/>
      </w:tblGrid>
      <w:tr w:rsidR="00D72236" w:rsidRPr="00A10F12" w14:paraId="70A6FEA1" w14:textId="77777777" w:rsidTr="00D72236">
        <w:trPr>
          <w:jc w:val="center"/>
        </w:trPr>
        <w:tc>
          <w:tcPr>
            <w:tcW w:w="419" w:type="pct"/>
            <w:vMerge w:val="restart"/>
            <w:vAlign w:val="center"/>
          </w:tcPr>
          <w:p w14:paraId="7FB2F13D" w14:textId="77777777" w:rsidR="00D72236" w:rsidRPr="00A10F12" w:rsidRDefault="00D72236" w:rsidP="00A10F12">
            <w:pPr>
              <w:spacing w:line="200" w:lineRule="exact"/>
              <w:jc w:val="center"/>
              <w:rPr>
                <w:rFonts w:ascii="Times New Roman" w:hAnsi="Times New Roman" w:cs="Times New Roman"/>
                <w:b/>
                <w:bCs/>
                <w:sz w:val="18"/>
              </w:rPr>
            </w:pPr>
            <w:r w:rsidRPr="00A10F12">
              <w:rPr>
                <w:rFonts w:ascii="Times New Roman" w:hAnsi="Times New Roman" w:cs="Times New Roman"/>
                <w:b/>
                <w:bCs/>
                <w:sz w:val="18"/>
              </w:rPr>
              <w:t>Period</w:t>
            </w:r>
          </w:p>
        </w:tc>
        <w:tc>
          <w:tcPr>
            <w:tcW w:w="350" w:type="pct"/>
            <w:vMerge w:val="restart"/>
            <w:vAlign w:val="center"/>
          </w:tcPr>
          <w:p w14:paraId="0EDDAF45" w14:textId="77777777" w:rsidR="00D72236" w:rsidRPr="00A10F12" w:rsidRDefault="00D72236" w:rsidP="00A10F12">
            <w:pPr>
              <w:spacing w:line="200" w:lineRule="exact"/>
              <w:jc w:val="center"/>
              <w:rPr>
                <w:rFonts w:ascii="Times New Roman" w:hAnsi="Times New Roman" w:cs="Times New Roman"/>
                <w:b/>
                <w:bCs/>
                <w:sz w:val="18"/>
              </w:rPr>
            </w:pPr>
            <w:r w:rsidRPr="00A10F12">
              <w:rPr>
                <w:rFonts w:ascii="Times New Roman" w:hAnsi="Times New Roman" w:cs="Times New Roman"/>
                <w:b/>
                <w:bCs/>
                <w:sz w:val="18"/>
              </w:rPr>
              <w:t>Parameter</w:t>
            </w:r>
          </w:p>
        </w:tc>
        <w:tc>
          <w:tcPr>
            <w:tcW w:w="3702" w:type="pct"/>
            <w:gridSpan w:val="9"/>
            <w:vAlign w:val="center"/>
          </w:tcPr>
          <w:p w14:paraId="69999227" w14:textId="77777777" w:rsidR="00D72236" w:rsidRPr="00A10F12" w:rsidRDefault="00D72236" w:rsidP="00A10F12">
            <w:pPr>
              <w:spacing w:line="200" w:lineRule="exact"/>
              <w:jc w:val="center"/>
              <w:rPr>
                <w:rFonts w:ascii="Times New Roman" w:hAnsi="Times New Roman" w:cs="Times New Roman"/>
                <w:b/>
                <w:color w:val="000000"/>
                <w:sz w:val="18"/>
              </w:rPr>
            </w:pPr>
            <w:r>
              <w:rPr>
                <w:rFonts w:ascii="Times New Roman" w:hAnsi="Times New Roman" w:cs="Times New Roman"/>
                <w:b/>
                <w:color w:val="000000"/>
                <w:sz w:val="18"/>
              </w:rPr>
              <w:t>Zones</w:t>
            </w:r>
          </w:p>
        </w:tc>
        <w:tc>
          <w:tcPr>
            <w:tcW w:w="529" w:type="pct"/>
            <w:vAlign w:val="center"/>
          </w:tcPr>
          <w:p w14:paraId="4388C2D3" w14:textId="77777777" w:rsidR="00D72236" w:rsidRPr="00A10F12" w:rsidRDefault="00D72236" w:rsidP="00A10F12">
            <w:pPr>
              <w:spacing w:line="200" w:lineRule="exact"/>
              <w:jc w:val="center"/>
              <w:rPr>
                <w:rFonts w:ascii="Times New Roman" w:hAnsi="Times New Roman" w:cs="Times New Roman"/>
                <w:b/>
                <w:color w:val="000000"/>
                <w:sz w:val="18"/>
              </w:rPr>
            </w:pPr>
            <w:r>
              <w:rPr>
                <w:rFonts w:ascii="Times New Roman" w:hAnsi="Times New Roman" w:cs="Times New Roman"/>
                <w:b/>
                <w:color w:val="000000"/>
                <w:sz w:val="18"/>
              </w:rPr>
              <w:t>Mean</w:t>
            </w:r>
          </w:p>
        </w:tc>
      </w:tr>
      <w:tr w:rsidR="00D72236" w:rsidRPr="00A10F12" w14:paraId="3D96DB39" w14:textId="77777777" w:rsidTr="00D72236">
        <w:trPr>
          <w:jc w:val="center"/>
        </w:trPr>
        <w:tc>
          <w:tcPr>
            <w:tcW w:w="419" w:type="pct"/>
            <w:vMerge/>
            <w:vAlign w:val="center"/>
          </w:tcPr>
          <w:p w14:paraId="5183487E" w14:textId="77777777" w:rsidR="00D72236" w:rsidRPr="00A10F12" w:rsidRDefault="00D72236" w:rsidP="00A10F12">
            <w:pPr>
              <w:spacing w:line="200" w:lineRule="exact"/>
              <w:jc w:val="center"/>
              <w:rPr>
                <w:rFonts w:ascii="Times New Roman" w:hAnsi="Times New Roman" w:cs="Times New Roman"/>
                <w:b/>
                <w:bCs/>
                <w:sz w:val="18"/>
              </w:rPr>
            </w:pPr>
          </w:p>
        </w:tc>
        <w:tc>
          <w:tcPr>
            <w:tcW w:w="350" w:type="pct"/>
            <w:vMerge/>
            <w:vAlign w:val="center"/>
          </w:tcPr>
          <w:p w14:paraId="3480FA18" w14:textId="77777777" w:rsidR="00D72236" w:rsidRPr="00A10F12" w:rsidRDefault="00D72236" w:rsidP="00A10F12">
            <w:pPr>
              <w:spacing w:line="200" w:lineRule="exact"/>
              <w:jc w:val="center"/>
              <w:rPr>
                <w:rFonts w:ascii="Times New Roman" w:hAnsi="Times New Roman" w:cs="Times New Roman"/>
                <w:b/>
                <w:bCs/>
                <w:sz w:val="18"/>
              </w:rPr>
            </w:pPr>
          </w:p>
        </w:tc>
        <w:tc>
          <w:tcPr>
            <w:tcW w:w="529" w:type="pct"/>
            <w:vAlign w:val="center"/>
          </w:tcPr>
          <w:p w14:paraId="530728E9"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Central Maharashtra Plateau</w:t>
            </w:r>
          </w:p>
        </w:tc>
        <w:tc>
          <w:tcPr>
            <w:tcW w:w="401" w:type="pct"/>
            <w:vAlign w:val="center"/>
          </w:tcPr>
          <w:p w14:paraId="54B94357"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Central Vidarbha</w:t>
            </w:r>
          </w:p>
        </w:tc>
        <w:tc>
          <w:tcPr>
            <w:tcW w:w="401" w:type="pct"/>
            <w:vAlign w:val="center"/>
          </w:tcPr>
          <w:p w14:paraId="6259527F"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Eastern Vidarbha</w:t>
            </w:r>
          </w:p>
        </w:tc>
        <w:tc>
          <w:tcPr>
            <w:tcW w:w="359" w:type="pct"/>
            <w:vAlign w:val="center"/>
          </w:tcPr>
          <w:p w14:paraId="17BEAF93"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Scarcity</w:t>
            </w:r>
          </w:p>
        </w:tc>
        <w:tc>
          <w:tcPr>
            <w:tcW w:w="529" w:type="pct"/>
            <w:vAlign w:val="center"/>
          </w:tcPr>
          <w:p w14:paraId="0962614A"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Western Maharashtra Plain (II)</w:t>
            </w:r>
          </w:p>
        </w:tc>
        <w:tc>
          <w:tcPr>
            <w:tcW w:w="410" w:type="pct"/>
            <w:vAlign w:val="center"/>
          </w:tcPr>
          <w:p w14:paraId="1E3B00EB"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Sub-Mountain (I)</w:t>
            </w:r>
          </w:p>
        </w:tc>
        <w:tc>
          <w:tcPr>
            <w:tcW w:w="359" w:type="pct"/>
            <w:vAlign w:val="center"/>
          </w:tcPr>
          <w:p w14:paraId="589EF137"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Western Ghat</w:t>
            </w:r>
          </w:p>
        </w:tc>
        <w:tc>
          <w:tcPr>
            <w:tcW w:w="359" w:type="pct"/>
            <w:vAlign w:val="center"/>
          </w:tcPr>
          <w:p w14:paraId="6498AD82"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North Konkan Coastal</w:t>
            </w:r>
          </w:p>
        </w:tc>
        <w:tc>
          <w:tcPr>
            <w:tcW w:w="353" w:type="pct"/>
            <w:vAlign w:val="center"/>
          </w:tcPr>
          <w:p w14:paraId="50454EF5"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South Konkan Coastal</w:t>
            </w:r>
          </w:p>
        </w:tc>
        <w:tc>
          <w:tcPr>
            <w:tcW w:w="529" w:type="pct"/>
            <w:vAlign w:val="center"/>
          </w:tcPr>
          <w:p w14:paraId="0DF2FB14" w14:textId="77777777" w:rsidR="00D72236" w:rsidRPr="00A10F12" w:rsidRDefault="00D72236" w:rsidP="00A10F12">
            <w:pPr>
              <w:spacing w:line="200" w:lineRule="exact"/>
              <w:jc w:val="center"/>
              <w:rPr>
                <w:rFonts w:ascii="Times New Roman" w:hAnsi="Times New Roman" w:cs="Times New Roman"/>
                <w:b/>
                <w:color w:val="000000"/>
                <w:sz w:val="18"/>
              </w:rPr>
            </w:pPr>
            <w:r w:rsidRPr="00A10F12">
              <w:rPr>
                <w:rFonts w:ascii="Times New Roman" w:hAnsi="Times New Roman" w:cs="Times New Roman"/>
                <w:b/>
                <w:color w:val="000000"/>
                <w:sz w:val="18"/>
              </w:rPr>
              <w:t>Maharashtra</w:t>
            </w:r>
          </w:p>
        </w:tc>
      </w:tr>
      <w:tr w:rsidR="00A10F12" w:rsidRPr="00A10F12" w14:paraId="1C5F1A48" w14:textId="77777777" w:rsidTr="00D72236">
        <w:trPr>
          <w:jc w:val="center"/>
        </w:trPr>
        <w:tc>
          <w:tcPr>
            <w:tcW w:w="419" w:type="pct"/>
            <w:vAlign w:val="center"/>
          </w:tcPr>
          <w:p w14:paraId="5F64F2F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Jan</w:t>
            </w:r>
          </w:p>
        </w:tc>
        <w:tc>
          <w:tcPr>
            <w:tcW w:w="350" w:type="pct"/>
            <w:vAlign w:val="center"/>
          </w:tcPr>
          <w:p w14:paraId="3EC91491"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326D2A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-1.681+   -0.01</w:t>
            </w:r>
          </w:p>
        </w:tc>
        <w:tc>
          <w:tcPr>
            <w:tcW w:w="401" w:type="pct"/>
            <w:vAlign w:val="center"/>
          </w:tcPr>
          <w:p w14:paraId="436CDBB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-0.653   0</w:t>
            </w:r>
          </w:p>
        </w:tc>
        <w:tc>
          <w:tcPr>
            <w:tcW w:w="401" w:type="pct"/>
            <w:vAlign w:val="center"/>
          </w:tcPr>
          <w:p w14:paraId="4235BD0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-0.416   0</w:t>
            </w:r>
          </w:p>
        </w:tc>
        <w:tc>
          <w:tcPr>
            <w:tcW w:w="359" w:type="pct"/>
            <w:vAlign w:val="center"/>
          </w:tcPr>
          <w:p w14:paraId="22A2265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-0.416   0</w:t>
            </w:r>
          </w:p>
        </w:tc>
        <w:tc>
          <w:tcPr>
            <w:tcW w:w="529" w:type="pct"/>
            <w:vAlign w:val="center"/>
          </w:tcPr>
          <w:p w14:paraId="41A68FA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-0.6   0</w:t>
            </w:r>
          </w:p>
        </w:tc>
        <w:tc>
          <w:tcPr>
            <w:tcW w:w="410" w:type="pct"/>
            <w:vAlign w:val="center"/>
          </w:tcPr>
          <w:p w14:paraId="2DE2F48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-0.6   0</w:t>
            </w:r>
          </w:p>
        </w:tc>
        <w:tc>
          <w:tcPr>
            <w:tcW w:w="359" w:type="pct"/>
            <w:vAlign w:val="center"/>
          </w:tcPr>
          <w:p w14:paraId="76CAE11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1.212   0.007</w:t>
            </w:r>
          </w:p>
        </w:tc>
        <w:tc>
          <w:tcPr>
            <w:tcW w:w="359" w:type="pct"/>
            <w:vAlign w:val="center"/>
          </w:tcPr>
          <w:p w14:paraId="6029FC3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0.018   0</w:t>
            </w:r>
          </w:p>
        </w:tc>
        <w:tc>
          <w:tcPr>
            <w:tcW w:w="353" w:type="pct"/>
            <w:vAlign w:val="center"/>
          </w:tcPr>
          <w:p w14:paraId="45BE4B5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0.978   0.004</w:t>
            </w:r>
          </w:p>
        </w:tc>
        <w:tc>
          <w:tcPr>
            <w:tcW w:w="529" w:type="pct"/>
            <w:vAlign w:val="center"/>
          </w:tcPr>
          <w:p w14:paraId="305DDFC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-0.085   -0.002</w:t>
            </w:r>
          </w:p>
        </w:tc>
      </w:tr>
      <w:tr w:rsidR="00A10F12" w:rsidRPr="00A10F12" w14:paraId="586FF911" w14:textId="77777777" w:rsidTr="00D72236">
        <w:trPr>
          <w:jc w:val="center"/>
        </w:trPr>
        <w:tc>
          <w:tcPr>
            <w:tcW w:w="419" w:type="pct"/>
            <w:vAlign w:val="center"/>
          </w:tcPr>
          <w:p w14:paraId="0780041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Feb</w:t>
            </w:r>
          </w:p>
        </w:tc>
        <w:tc>
          <w:tcPr>
            <w:tcW w:w="350" w:type="pct"/>
            <w:vAlign w:val="center"/>
          </w:tcPr>
          <w:p w14:paraId="5529A837"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A27393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-0.324   0</w:t>
            </w:r>
          </w:p>
        </w:tc>
        <w:tc>
          <w:tcPr>
            <w:tcW w:w="401" w:type="pct"/>
            <w:vAlign w:val="center"/>
          </w:tcPr>
          <w:p w14:paraId="0DCB01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1.206   0.01</w:t>
            </w:r>
          </w:p>
        </w:tc>
        <w:tc>
          <w:tcPr>
            <w:tcW w:w="401" w:type="pct"/>
            <w:vAlign w:val="center"/>
          </w:tcPr>
          <w:p w14:paraId="3FF6CBB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1.296   0.008</w:t>
            </w:r>
          </w:p>
        </w:tc>
        <w:tc>
          <w:tcPr>
            <w:tcW w:w="359" w:type="pct"/>
            <w:vAlign w:val="center"/>
          </w:tcPr>
          <w:p w14:paraId="79F11F7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1.296   0.011</w:t>
            </w:r>
          </w:p>
        </w:tc>
        <w:tc>
          <w:tcPr>
            <w:tcW w:w="529" w:type="pct"/>
            <w:vAlign w:val="center"/>
          </w:tcPr>
          <w:p w14:paraId="324FF93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1.979*   0.008*</w:t>
            </w:r>
          </w:p>
        </w:tc>
        <w:tc>
          <w:tcPr>
            <w:tcW w:w="410" w:type="pct"/>
            <w:vAlign w:val="center"/>
          </w:tcPr>
          <w:p w14:paraId="41193BD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1.979*   0.01*</w:t>
            </w:r>
          </w:p>
        </w:tc>
        <w:tc>
          <w:tcPr>
            <w:tcW w:w="359" w:type="pct"/>
            <w:vAlign w:val="center"/>
          </w:tcPr>
          <w:p w14:paraId="0019F7D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1.978*   0.014*</w:t>
            </w:r>
          </w:p>
        </w:tc>
        <w:tc>
          <w:tcPr>
            <w:tcW w:w="359" w:type="pct"/>
            <w:vAlign w:val="center"/>
          </w:tcPr>
          <w:p w14:paraId="7F46685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1.855+   0.015</w:t>
            </w:r>
          </w:p>
        </w:tc>
        <w:tc>
          <w:tcPr>
            <w:tcW w:w="353" w:type="pct"/>
            <w:vAlign w:val="center"/>
          </w:tcPr>
          <w:p w14:paraId="4B1DE55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2.594**   0.017**</w:t>
            </w:r>
          </w:p>
        </w:tc>
        <w:tc>
          <w:tcPr>
            <w:tcW w:w="529" w:type="pct"/>
            <w:vAlign w:val="center"/>
          </w:tcPr>
          <w:p w14:paraId="54F50FE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0.228*   0.009</w:t>
            </w:r>
          </w:p>
        </w:tc>
      </w:tr>
      <w:tr w:rsidR="00A10F12" w:rsidRPr="00A10F12" w14:paraId="2F589535" w14:textId="77777777" w:rsidTr="00D72236">
        <w:trPr>
          <w:jc w:val="center"/>
        </w:trPr>
        <w:tc>
          <w:tcPr>
            <w:tcW w:w="419" w:type="pct"/>
            <w:vAlign w:val="center"/>
          </w:tcPr>
          <w:p w14:paraId="5AB2ED7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Mar</w:t>
            </w:r>
          </w:p>
        </w:tc>
        <w:tc>
          <w:tcPr>
            <w:tcW w:w="350" w:type="pct"/>
            <w:vAlign w:val="center"/>
          </w:tcPr>
          <w:p w14:paraId="1D4C1A50"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0B9A38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-2.03*   -0.029*</w:t>
            </w:r>
          </w:p>
        </w:tc>
        <w:tc>
          <w:tcPr>
            <w:tcW w:w="401" w:type="pct"/>
            <w:vAlign w:val="center"/>
          </w:tcPr>
          <w:p w14:paraId="3667B48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0   0</w:t>
            </w:r>
          </w:p>
        </w:tc>
        <w:tc>
          <w:tcPr>
            <w:tcW w:w="401" w:type="pct"/>
            <w:vAlign w:val="center"/>
          </w:tcPr>
          <w:p w14:paraId="4386ADB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0.197   0</w:t>
            </w:r>
          </w:p>
        </w:tc>
        <w:tc>
          <w:tcPr>
            <w:tcW w:w="359" w:type="pct"/>
            <w:vAlign w:val="center"/>
          </w:tcPr>
          <w:p w14:paraId="20C3F2B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0.197   0.005</w:t>
            </w:r>
          </w:p>
        </w:tc>
        <w:tc>
          <w:tcPr>
            <w:tcW w:w="529" w:type="pct"/>
            <w:vAlign w:val="center"/>
          </w:tcPr>
          <w:p w14:paraId="184251A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0.722   0</w:t>
            </w:r>
          </w:p>
        </w:tc>
        <w:tc>
          <w:tcPr>
            <w:tcW w:w="410" w:type="pct"/>
            <w:vAlign w:val="center"/>
          </w:tcPr>
          <w:p w14:paraId="43428BD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0.722   0.005</w:t>
            </w:r>
          </w:p>
        </w:tc>
        <w:tc>
          <w:tcPr>
            <w:tcW w:w="359" w:type="pct"/>
            <w:vAlign w:val="center"/>
          </w:tcPr>
          <w:p w14:paraId="6AFAB43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0.323   0</w:t>
            </w:r>
          </w:p>
        </w:tc>
        <w:tc>
          <w:tcPr>
            <w:tcW w:w="359" w:type="pct"/>
            <w:vAlign w:val="center"/>
          </w:tcPr>
          <w:p w14:paraId="2EE0229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0.83   0.006</w:t>
            </w:r>
          </w:p>
        </w:tc>
        <w:tc>
          <w:tcPr>
            <w:tcW w:w="353" w:type="pct"/>
            <w:vAlign w:val="center"/>
          </w:tcPr>
          <w:p w14:paraId="679B72F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1.54   0.015</w:t>
            </w:r>
          </w:p>
        </w:tc>
        <w:tc>
          <w:tcPr>
            <w:tcW w:w="529" w:type="pct"/>
            <w:vAlign w:val="center"/>
          </w:tcPr>
          <w:p w14:paraId="51972AF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0.053   0.002</w:t>
            </w:r>
          </w:p>
        </w:tc>
      </w:tr>
      <w:tr w:rsidR="00A10F12" w:rsidRPr="00A10F12" w14:paraId="5277B5C2" w14:textId="77777777" w:rsidTr="00D72236">
        <w:trPr>
          <w:jc w:val="center"/>
        </w:trPr>
        <w:tc>
          <w:tcPr>
            <w:tcW w:w="419" w:type="pct"/>
            <w:vAlign w:val="center"/>
          </w:tcPr>
          <w:p w14:paraId="7460EAA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Apr</w:t>
            </w:r>
          </w:p>
        </w:tc>
        <w:tc>
          <w:tcPr>
            <w:tcW w:w="350" w:type="pct"/>
            <w:vAlign w:val="center"/>
          </w:tcPr>
          <w:p w14:paraId="451788D9"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2E9C7D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-0.841   -0.014</w:t>
            </w:r>
          </w:p>
        </w:tc>
        <w:tc>
          <w:tcPr>
            <w:tcW w:w="401" w:type="pct"/>
            <w:vAlign w:val="center"/>
          </w:tcPr>
          <w:p w14:paraId="4DA5841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1.304   0.033</w:t>
            </w:r>
          </w:p>
        </w:tc>
        <w:tc>
          <w:tcPr>
            <w:tcW w:w="401" w:type="pct"/>
            <w:vAlign w:val="center"/>
          </w:tcPr>
          <w:p w14:paraId="61C9242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1.34   0.028</w:t>
            </w:r>
          </w:p>
        </w:tc>
        <w:tc>
          <w:tcPr>
            <w:tcW w:w="359" w:type="pct"/>
            <w:vAlign w:val="center"/>
          </w:tcPr>
          <w:p w14:paraId="7C7D803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   0.033*</w:t>
            </w:r>
          </w:p>
        </w:tc>
        <w:tc>
          <w:tcPr>
            <w:tcW w:w="529" w:type="pct"/>
            <w:vAlign w:val="center"/>
          </w:tcPr>
          <w:p w14:paraId="75AC2B0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2.288*   0.013*</w:t>
            </w:r>
          </w:p>
        </w:tc>
        <w:tc>
          <w:tcPr>
            <w:tcW w:w="410" w:type="pct"/>
            <w:vAlign w:val="center"/>
          </w:tcPr>
          <w:p w14:paraId="68FB60D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2.288*   0.021**</w:t>
            </w:r>
          </w:p>
        </w:tc>
        <w:tc>
          <w:tcPr>
            <w:tcW w:w="359" w:type="pct"/>
            <w:vAlign w:val="center"/>
          </w:tcPr>
          <w:p w14:paraId="0EBE117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3.376**   0.033**</w:t>
            </w:r>
          </w:p>
        </w:tc>
        <w:tc>
          <w:tcPr>
            <w:tcW w:w="359" w:type="pct"/>
            <w:vAlign w:val="center"/>
          </w:tcPr>
          <w:p w14:paraId="2CB0A60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2.486*   0.023*</w:t>
            </w:r>
          </w:p>
        </w:tc>
        <w:tc>
          <w:tcPr>
            <w:tcW w:w="353" w:type="pct"/>
            <w:vAlign w:val="center"/>
          </w:tcPr>
          <w:p w14:paraId="0FDEE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2.937**   0.029**</w:t>
            </w:r>
          </w:p>
        </w:tc>
        <w:tc>
          <w:tcPr>
            <w:tcW w:w="529" w:type="pct"/>
            <w:vAlign w:val="center"/>
          </w:tcPr>
          <w:p w14:paraId="764865D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0.274*   0.019</w:t>
            </w:r>
          </w:p>
        </w:tc>
      </w:tr>
      <w:tr w:rsidR="00A10F12" w:rsidRPr="00A10F12" w14:paraId="76EB7F90" w14:textId="77777777" w:rsidTr="00D72236">
        <w:trPr>
          <w:jc w:val="center"/>
        </w:trPr>
        <w:tc>
          <w:tcPr>
            <w:tcW w:w="419" w:type="pct"/>
            <w:vAlign w:val="center"/>
          </w:tcPr>
          <w:p w14:paraId="5584A66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May</w:t>
            </w:r>
          </w:p>
        </w:tc>
        <w:tc>
          <w:tcPr>
            <w:tcW w:w="350" w:type="pct"/>
            <w:vAlign w:val="center"/>
          </w:tcPr>
          <w:p w14:paraId="5CF159FF"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216608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0.34   0.008</w:t>
            </w:r>
          </w:p>
        </w:tc>
        <w:tc>
          <w:tcPr>
            <w:tcW w:w="401" w:type="pct"/>
            <w:vAlign w:val="center"/>
          </w:tcPr>
          <w:p w14:paraId="1F82138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1.823+   0.05</w:t>
            </w:r>
          </w:p>
        </w:tc>
        <w:tc>
          <w:tcPr>
            <w:tcW w:w="401" w:type="pct"/>
            <w:vAlign w:val="center"/>
          </w:tcPr>
          <w:p w14:paraId="5C33FEE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1.824+   0.044</w:t>
            </w:r>
          </w:p>
        </w:tc>
        <w:tc>
          <w:tcPr>
            <w:tcW w:w="359" w:type="pct"/>
            <w:vAlign w:val="center"/>
          </w:tcPr>
          <w:p w14:paraId="51C5D99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1.824+   0.04*</w:t>
            </w:r>
          </w:p>
        </w:tc>
        <w:tc>
          <w:tcPr>
            <w:tcW w:w="529" w:type="pct"/>
            <w:vAlign w:val="center"/>
          </w:tcPr>
          <w:p w14:paraId="2E39B6F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1.962*   0.014*</w:t>
            </w:r>
          </w:p>
        </w:tc>
        <w:tc>
          <w:tcPr>
            <w:tcW w:w="410" w:type="pct"/>
            <w:vAlign w:val="center"/>
          </w:tcPr>
          <w:p w14:paraId="772C3F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1.962*   0.024**</w:t>
            </w:r>
          </w:p>
        </w:tc>
        <w:tc>
          <w:tcPr>
            <w:tcW w:w="359" w:type="pct"/>
            <w:vAlign w:val="center"/>
          </w:tcPr>
          <w:p w14:paraId="777E86F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3.358**   0.032**</w:t>
            </w:r>
          </w:p>
        </w:tc>
        <w:tc>
          <w:tcPr>
            <w:tcW w:w="359" w:type="pct"/>
            <w:vAlign w:val="center"/>
          </w:tcPr>
          <w:p w14:paraId="4C0C919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2.545*   0.032*</w:t>
            </w:r>
          </w:p>
        </w:tc>
        <w:tc>
          <w:tcPr>
            <w:tcW w:w="353" w:type="pct"/>
            <w:vAlign w:val="center"/>
          </w:tcPr>
          <w:p w14:paraId="1939277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2.813**   0.031**</w:t>
            </w:r>
          </w:p>
        </w:tc>
        <w:tc>
          <w:tcPr>
            <w:tcW w:w="529" w:type="pct"/>
            <w:vAlign w:val="center"/>
          </w:tcPr>
          <w:p w14:paraId="40AAE3A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0.287*   0.031**</w:t>
            </w:r>
          </w:p>
        </w:tc>
      </w:tr>
      <w:tr w:rsidR="00A10F12" w:rsidRPr="00A10F12" w14:paraId="6C5A15CA" w14:textId="77777777" w:rsidTr="00D72236">
        <w:trPr>
          <w:jc w:val="center"/>
        </w:trPr>
        <w:tc>
          <w:tcPr>
            <w:tcW w:w="419" w:type="pct"/>
            <w:vAlign w:val="center"/>
          </w:tcPr>
          <w:p w14:paraId="43899C9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Jun</w:t>
            </w:r>
          </w:p>
        </w:tc>
        <w:tc>
          <w:tcPr>
            <w:tcW w:w="350" w:type="pct"/>
            <w:vAlign w:val="center"/>
          </w:tcPr>
          <w:p w14:paraId="114A230E"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42F98C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-0.68   -0.013</w:t>
            </w:r>
          </w:p>
        </w:tc>
        <w:tc>
          <w:tcPr>
            <w:tcW w:w="401" w:type="pct"/>
            <w:vAlign w:val="center"/>
          </w:tcPr>
          <w:p w14:paraId="1104786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0.036   0</w:t>
            </w:r>
          </w:p>
        </w:tc>
        <w:tc>
          <w:tcPr>
            <w:tcW w:w="401" w:type="pct"/>
            <w:vAlign w:val="center"/>
          </w:tcPr>
          <w:p w14:paraId="738B37F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-0.125   -0.005</w:t>
            </w:r>
          </w:p>
        </w:tc>
        <w:tc>
          <w:tcPr>
            <w:tcW w:w="359" w:type="pct"/>
            <w:vAlign w:val="center"/>
          </w:tcPr>
          <w:p w14:paraId="3EEFF6C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-0.125   0</w:t>
            </w:r>
          </w:p>
        </w:tc>
        <w:tc>
          <w:tcPr>
            <w:tcW w:w="529" w:type="pct"/>
            <w:vAlign w:val="center"/>
          </w:tcPr>
          <w:p w14:paraId="16DBBCC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-0.108   0</w:t>
            </w:r>
          </w:p>
        </w:tc>
        <w:tc>
          <w:tcPr>
            <w:tcW w:w="410" w:type="pct"/>
            <w:vAlign w:val="center"/>
          </w:tcPr>
          <w:p w14:paraId="06E557B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-0.108   0</w:t>
            </w:r>
          </w:p>
        </w:tc>
        <w:tc>
          <w:tcPr>
            <w:tcW w:w="359" w:type="pct"/>
            <w:vAlign w:val="center"/>
          </w:tcPr>
          <w:p w14:paraId="2762B6E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0.574   0.007</w:t>
            </w:r>
          </w:p>
        </w:tc>
        <w:tc>
          <w:tcPr>
            <w:tcW w:w="359" w:type="pct"/>
            <w:vAlign w:val="center"/>
          </w:tcPr>
          <w:p w14:paraId="110FE1A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0.036   0</w:t>
            </w:r>
          </w:p>
        </w:tc>
        <w:tc>
          <w:tcPr>
            <w:tcW w:w="353" w:type="pct"/>
            <w:vAlign w:val="center"/>
          </w:tcPr>
          <w:p w14:paraId="2950E22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5"/>
                <w:sz w:val="20"/>
                <w:szCs w:val="20"/>
                <w:lang w:val="en-US"/>
              </w:rPr>
              <w:t>0   0</w:t>
            </w:r>
          </w:p>
        </w:tc>
        <w:tc>
          <w:tcPr>
            <w:tcW w:w="529" w:type="pct"/>
            <w:vAlign w:val="center"/>
          </w:tcPr>
          <w:p w14:paraId="1F005F7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5"/>
                <w:sz w:val="20"/>
                <w:szCs w:val="20"/>
                <w:lang w:val="en-US"/>
              </w:rPr>
              <w:t>-0.016   -0.001</w:t>
            </w:r>
          </w:p>
        </w:tc>
      </w:tr>
      <w:tr w:rsidR="00A10F12" w:rsidRPr="00A10F12" w14:paraId="4332837E" w14:textId="77777777" w:rsidTr="00D72236">
        <w:trPr>
          <w:jc w:val="center"/>
        </w:trPr>
        <w:tc>
          <w:tcPr>
            <w:tcW w:w="419" w:type="pct"/>
            <w:vAlign w:val="center"/>
          </w:tcPr>
          <w:p w14:paraId="5702D8D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Jul</w:t>
            </w:r>
          </w:p>
        </w:tc>
        <w:tc>
          <w:tcPr>
            <w:tcW w:w="350" w:type="pct"/>
            <w:vAlign w:val="center"/>
          </w:tcPr>
          <w:p w14:paraId="2346D1D5"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EECA4A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0   0</w:t>
            </w:r>
          </w:p>
        </w:tc>
        <w:tc>
          <w:tcPr>
            <w:tcW w:w="401" w:type="pct"/>
            <w:vAlign w:val="center"/>
          </w:tcPr>
          <w:p w14:paraId="0775976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-0.269   0</w:t>
            </w:r>
          </w:p>
        </w:tc>
        <w:tc>
          <w:tcPr>
            <w:tcW w:w="401" w:type="pct"/>
            <w:vAlign w:val="center"/>
          </w:tcPr>
          <w:p w14:paraId="453EF4B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-0.305   0</w:t>
            </w:r>
          </w:p>
        </w:tc>
        <w:tc>
          <w:tcPr>
            <w:tcW w:w="359" w:type="pct"/>
            <w:vAlign w:val="center"/>
          </w:tcPr>
          <w:p w14:paraId="1B3EA1D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-0.305   0</w:t>
            </w:r>
          </w:p>
        </w:tc>
        <w:tc>
          <w:tcPr>
            <w:tcW w:w="529" w:type="pct"/>
            <w:vAlign w:val="center"/>
          </w:tcPr>
          <w:p w14:paraId="4CD47A8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0.363   0</w:t>
            </w:r>
          </w:p>
        </w:tc>
        <w:tc>
          <w:tcPr>
            <w:tcW w:w="410" w:type="pct"/>
            <w:vAlign w:val="center"/>
          </w:tcPr>
          <w:p w14:paraId="0E6D14F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0.363   0</w:t>
            </w:r>
          </w:p>
        </w:tc>
        <w:tc>
          <w:tcPr>
            <w:tcW w:w="359" w:type="pct"/>
            <w:vAlign w:val="center"/>
          </w:tcPr>
          <w:p w14:paraId="09CAEB2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0.612   0</w:t>
            </w:r>
          </w:p>
        </w:tc>
        <w:tc>
          <w:tcPr>
            <w:tcW w:w="359" w:type="pct"/>
            <w:vAlign w:val="center"/>
          </w:tcPr>
          <w:p w14:paraId="48AB13D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0.234   0</w:t>
            </w:r>
          </w:p>
        </w:tc>
        <w:tc>
          <w:tcPr>
            <w:tcW w:w="353" w:type="pct"/>
            <w:vAlign w:val="center"/>
          </w:tcPr>
          <w:p w14:paraId="6624606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0.702   0.004</w:t>
            </w:r>
          </w:p>
        </w:tc>
        <w:tc>
          <w:tcPr>
            <w:tcW w:w="529" w:type="pct"/>
            <w:vAlign w:val="center"/>
          </w:tcPr>
          <w:p w14:paraId="1C92B4E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0.002   0</w:t>
            </w:r>
          </w:p>
        </w:tc>
      </w:tr>
      <w:tr w:rsidR="00A10F12" w:rsidRPr="00A10F12" w14:paraId="384E7516" w14:textId="77777777" w:rsidTr="00D72236">
        <w:trPr>
          <w:jc w:val="center"/>
        </w:trPr>
        <w:tc>
          <w:tcPr>
            <w:tcW w:w="419" w:type="pct"/>
            <w:vAlign w:val="center"/>
          </w:tcPr>
          <w:p w14:paraId="03EB4B8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Aug</w:t>
            </w:r>
          </w:p>
        </w:tc>
        <w:tc>
          <w:tcPr>
            <w:tcW w:w="350" w:type="pct"/>
            <w:vAlign w:val="center"/>
          </w:tcPr>
          <w:p w14:paraId="74BC0EFD"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D98078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0.863   0.006</w:t>
            </w:r>
          </w:p>
        </w:tc>
        <w:tc>
          <w:tcPr>
            <w:tcW w:w="401" w:type="pct"/>
            <w:vAlign w:val="center"/>
          </w:tcPr>
          <w:p w14:paraId="7C65BD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0.988   0.007</w:t>
            </w:r>
          </w:p>
        </w:tc>
        <w:tc>
          <w:tcPr>
            <w:tcW w:w="401" w:type="pct"/>
            <w:vAlign w:val="center"/>
          </w:tcPr>
          <w:p w14:paraId="6625BFA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0.92   0.005</w:t>
            </w:r>
          </w:p>
        </w:tc>
        <w:tc>
          <w:tcPr>
            <w:tcW w:w="359" w:type="pct"/>
            <w:vAlign w:val="center"/>
          </w:tcPr>
          <w:p w14:paraId="51359BF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0.92   0.006</w:t>
            </w:r>
          </w:p>
        </w:tc>
        <w:tc>
          <w:tcPr>
            <w:tcW w:w="529" w:type="pct"/>
            <w:vAlign w:val="center"/>
          </w:tcPr>
          <w:p w14:paraId="10AD451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1.096   0</w:t>
            </w:r>
          </w:p>
        </w:tc>
        <w:tc>
          <w:tcPr>
            <w:tcW w:w="410" w:type="pct"/>
            <w:vAlign w:val="center"/>
          </w:tcPr>
          <w:p w14:paraId="623FA46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1.096   0</w:t>
            </w:r>
          </w:p>
        </w:tc>
        <w:tc>
          <w:tcPr>
            <w:tcW w:w="359" w:type="pct"/>
            <w:vAlign w:val="center"/>
          </w:tcPr>
          <w:p w14:paraId="3E9397C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1.39   0.005</w:t>
            </w:r>
          </w:p>
        </w:tc>
        <w:tc>
          <w:tcPr>
            <w:tcW w:w="359" w:type="pct"/>
            <w:vAlign w:val="center"/>
          </w:tcPr>
          <w:p w14:paraId="3F319CC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0.632   0</w:t>
            </w:r>
          </w:p>
        </w:tc>
        <w:tc>
          <w:tcPr>
            <w:tcW w:w="353" w:type="pct"/>
            <w:vAlign w:val="center"/>
          </w:tcPr>
          <w:p w14:paraId="6D5789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1.029   0.005</w:t>
            </w:r>
          </w:p>
        </w:tc>
        <w:tc>
          <w:tcPr>
            <w:tcW w:w="529" w:type="pct"/>
            <w:vAlign w:val="center"/>
          </w:tcPr>
          <w:p w14:paraId="5244E69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0.191   0.006</w:t>
            </w:r>
          </w:p>
        </w:tc>
      </w:tr>
      <w:tr w:rsidR="00A10F12" w:rsidRPr="00A10F12" w14:paraId="650C63D5" w14:textId="77777777" w:rsidTr="00D72236">
        <w:trPr>
          <w:jc w:val="center"/>
        </w:trPr>
        <w:tc>
          <w:tcPr>
            <w:tcW w:w="419" w:type="pct"/>
            <w:vAlign w:val="center"/>
          </w:tcPr>
          <w:p w14:paraId="34EEA51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Sep</w:t>
            </w:r>
          </w:p>
        </w:tc>
        <w:tc>
          <w:tcPr>
            <w:tcW w:w="350" w:type="pct"/>
            <w:vAlign w:val="center"/>
          </w:tcPr>
          <w:p w14:paraId="4240EE07"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FF847A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-0.756   -0.005</w:t>
            </w:r>
          </w:p>
        </w:tc>
        <w:tc>
          <w:tcPr>
            <w:tcW w:w="401" w:type="pct"/>
            <w:vAlign w:val="center"/>
          </w:tcPr>
          <w:p w14:paraId="02E0B11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1.347   0.013</w:t>
            </w:r>
          </w:p>
        </w:tc>
        <w:tc>
          <w:tcPr>
            <w:tcW w:w="401" w:type="pct"/>
            <w:vAlign w:val="center"/>
          </w:tcPr>
          <w:p w14:paraId="00F6DC1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1.457   0.013</w:t>
            </w:r>
          </w:p>
        </w:tc>
        <w:tc>
          <w:tcPr>
            <w:tcW w:w="359" w:type="pct"/>
            <w:vAlign w:val="center"/>
          </w:tcPr>
          <w:p w14:paraId="1966D15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1.457   0.007</w:t>
            </w:r>
          </w:p>
        </w:tc>
        <w:tc>
          <w:tcPr>
            <w:tcW w:w="529" w:type="pct"/>
            <w:vAlign w:val="center"/>
          </w:tcPr>
          <w:p w14:paraId="187A367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1.618   0.004</w:t>
            </w:r>
          </w:p>
        </w:tc>
        <w:tc>
          <w:tcPr>
            <w:tcW w:w="410" w:type="pct"/>
            <w:vAlign w:val="center"/>
          </w:tcPr>
          <w:p w14:paraId="23894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1.618   0</w:t>
            </w:r>
          </w:p>
        </w:tc>
        <w:tc>
          <w:tcPr>
            <w:tcW w:w="359" w:type="pct"/>
            <w:vAlign w:val="center"/>
          </w:tcPr>
          <w:p w14:paraId="656D4AB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1.638   0.007</w:t>
            </w:r>
          </w:p>
        </w:tc>
        <w:tc>
          <w:tcPr>
            <w:tcW w:w="359" w:type="pct"/>
            <w:vAlign w:val="center"/>
          </w:tcPr>
          <w:p w14:paraId="2CD7356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1.809+   0.008</w:t>
            </w:r>
          </w:p>
        </w:tc>
        <w:tc>
          <w:tcPr>
            <w:tcW w:w="353" w:type="pct"/>
            <w:vAlign w:val="center"/>
          </w:tcPr>
          <w:p w14:paraId="572886B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1.56   0.006</w:t>
            </w:r>
          </w:p>
        </w:tc>
        <w:tc>
          <w:tcPr>
            <w:tcW w:w="529" w:type="pct"/>
            <w:vAlign w:val="center"/>
          </w:tcPr>
          <w:p w14:paraId="48C5BDB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0.191   0.007</w:t>
            </w:r>
          </w:p>
        </w:tc>
      </w:tr>
      <w:tr w:rsidR="00A10F12" w:rsidRPr="00A10F12" w14:paraId="266AFFDA" w14:textId="77777777" w:rsidTr="00D72236">
        <w:trPr>
          <w:jc w:val="center"/>
        </w:trPr>
        <w:tc>
          <w:tcPr>
            <w:tcW w:w="419" w:type="pct"/>
            <w:vAlign w:val="center"/>
          </w:tcPr>
          <w:p w14:paraId="275EC55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Oct</w:t>
            </w:r>
          </w:p>
        </w:tc>
        <w:tc>
          <w:tcPr>
            <w:tcW w:w="350" w:type="pct"/>
            <w:vAlign w:val="center"/>
          </w:tcPr>
          <w:p w14:paraId="79C6323C"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382238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-0.916   -0.007</w:t>
            </w:r>
          </w:p>
        </w:tc>
        <w:tc>
          <w:tcPr>
            <w:tcW w:w="401" w:type="pct"/>
            <w:vAlign w:val="center"/>
          </w:tcPr>
          <w:p w14:paraId="7298E18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1.417   0.013</w:t>
            </w:r>
          </w:p>
        </w:tc>
        <w:tc>
          <w:tcPr>
            <w:tcW w:w="401" w:type="pct"/>
            <w:vAlign w:val="center"/>
          </w:tcPr>
          <w:p w14:paraId="6E10034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1.364   0.013</w:t>
            </w:r>
          </w:p>
        </w:tc>
        <w:tc>
          <w:tcPr>
            <w:tcW w:w="359" w:type="pct"/>
            <w:vAlign w:val="center"/>
          </w:tcPr>
          <w:p w14:paraId="775BA17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1.364   0.017*</w:t>
            </w:r>
          </w:p>
        </w:tc>
        <w:tc>
          <w:tcPr>
            <w:tcW w:w="529" w:type="pct"/>
            <w:vAlign w:val="center"/>
          </w:tcPr>
          <w:p w14:paraId="114E8C9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1.975*   0.008*</w:t>
            </w:r>
          </w:p>
        </w:tc>
        <w:tc>
          <w:tcPr>
            <w:tcW w:w="410" w:type="pct"/>
            <w:vAlign w:val="center"/>
          </w:tcPr>
          <w:p w14:paraId="0D73D9B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1.975*   0.009</w:t>
            </w:r>
          </w:p>
        </w:tc>
        <w:tc>
          <w:tcPr>
            <w:tcW w:w="359" w:type="pct"/>
            <w:vAlign w:val="center"/>
          </w:tcPr>
          <w:p w14:paraId="3074140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2.608**   0.02**</w:t>
            </w:r>
          </w:p>
        </w:tc>
        <w:tc>
          <w:tcPr>
            <w:tcW w:w="359" w:type="pct"/>
            <w:vAlign w:val="center"/>
          </w:tcPr>
          <w:p w14:paraId="7032170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2.352*   0.022*</w:t>
            </w:r>
          </w:p>
        </w:tc>
        <w:tc>
          <w:tcPr>
            <w:tcW w:w="353" w:type="pct"/>
            <w:vAlign w:val="center"/>
          </w:tcPr>
          <w:p w14:paraId="4CA96AD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2.914**   0.02**</w:t>
            </w:r>
          </w:p>
        </w:tc>
        <w:tc>
          <w:tcPr>
            <w:tcW w:w="529" w:type="pct"/>
            <w:vAlign w:val="center"/>
          </w:tcPr>
          <w:p w14:paraId="1A75708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0.251*   0.014**</w:t>
            </w:r>
          </w:p>
        </w:tc>
      </w:tr>
      <w:tr w:rsidR="00A10F12" w:rsidRPr="00A10F12" w14:paraId="30BE1A4B" w14:textId="77777777" w:rsidTr="00D72236">
        <w:trPr>
          <w:jc w:val="center"/>
        </w:trPr>
        <w:tc>
          <w:tcPr>
            <w:tcW w:w="419" w:type="pct"/>
            <w:vAlign w:val="center"/>
          </w:tcPr>
          <w:p w14:paraId="71E61DF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Nov</w:t>
            </w:r>
          </w:p>
        </w:tc>
        <w:tc>
          <w:tcPr>
            <w:tcW w:w="350" w:type="pct"/>
            <w:vAlign w:val="center"/>
          </w:tcPr>
          <w:p w14:paraId="24198446"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01F4339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-0.163   0</w:t>
            </w:r>
          </w:p>
        </w:tc>
        <w:tc>
          <w:tcPr>
            <w:tcW w:w="401" w:type="pct"/>
            <w:vAlign w:val="center"/>
          </w:tcPr>
          <w:p w14:paraId="106C109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1.711+   0.011</w:t>
            </w:r>
          </w:p>
        </w:tc>
        <w:tc>
          <w:tcPr>
            <w:tcW w:w="401" w:type="pct"/>
            <w:vAlign w:val="center"/>
          </w:tcPr>
          <w:p w14:paraId="1CC5E19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1.626   0.01</w:t>
            </w:r>
          </w:p>
        </w:tc>
        <w:tc>
          <w:tcPr>
            <w:tcW w:w="359" w:type="pct"/>
            <w:vAlign w:val="center"/>
          </w:tcPr>
          <w:p w14:paraId="6E6CB2E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1.626   0.013</w:t>
            </w:r>
          </w:p>
        </w:tc>
        <w:tc>
          <w:tcPr>
            <w:tcW w:w="529" w:type="pct"/>
            <w:vAlign w:val="center"/>
          </w:tcPr>
          <w:p w14:paraId="5B1724B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1.551   0.005</w:t>
            </w:r>
          </w:p>
        </w:tc>
        <w:tc>
          <w:tcPr>
            <w:tcW w:w="410" w:type="pct"/>
            <w:vAlign w:val="center"/>
          </w:tcPr>
          <w:p w14:paraId="21E8B60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1.551   0.006</w:t>
            </w:r>
          </w:p>
        </w:tc>
        <w:tc>
          <w:tcPr>
            <w:tcW w:w="359" w:type="pct"/>
            <w:vAlign w:val="center"/>
          </w:tcPr>
          <w:p w14:paraId="779C2F2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1.707+   0.016</w:t>
            </w:r>
          </w:p>
        </w:tc>
        <w:tc>
          <w:tcPr>
            <w:tcW w:w="359" w:type="pct"/>
            <w:vAlign w:val="center"/>
          </w:tcPr>
          <w:p w14:paraId="3DCA4B6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1.257   0.014</w:t>
            </w:r>
          </w:p>
        </w:tc>
        <w:tc>
          <w:tcPr>
            <w:tcW w:w="353" w:type="pct"/>
            <w:vAlign w:val="center"/>
          </w:tcPr>
          <w:p w14:paraId="14BC877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2.26*   0.018*</w:t>
            </w:r>
          </w:p>
        </w:tc>
        <w:tc>
          <w:tcPr>
            <w:tcW w:w="529" w:type="pct"/>
            <w:vAlign w:val="center"/>
          </w:tcPr>
          <w:p w14:paraId="1FA5A52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0.232*   0.011**</w:t>
            </w:r>
          </w:p>
        </w:tc>
      </w:tr>
      <w:tr w:rsidR="00A10F12" w:rsidRPr="00A10F12" w14:paraId="21607071" w14:textId="77777777" w:rsidTr="00D72236">
        <w:trPr>
          <w:jc w:val="center"/>
        </w:trPr>
        <w:tc>
          <w:tcPr>
            <w:tcW w:w="419" w:type="pct"/>
            <w:vAlign w:val="center"/>
          </w:tcPr>
          <w:p w14:paraId="0803878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Dec</w:t>
            </w:r>
          </w:p>
        </w:tc>
        <w:tc>
          <w:tcPr>
            <w:tcW w:w="350" w:type="pct"/>
            <w:vAlign w:val="center"/>
          </w:tcPr>
          <w:p w14:paraId="0A728562"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673BD7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0.509   0</w:t>
            </w:r>
          </w:p>
        </w:tc>
        <w:tc>
          <w:tcPr>
            <w:tcW w:w="401" w:type="pct"/>
            <w:vAlign w:val="center"/>
          </w:tcPr>
          <w:p w14:paraId="013784C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1.697+   0.006</w:t>
            </w:r>
          </w:p>
        </w:tc>
        <w:tc>
          <w:tcPr>
            <w:tcW w:w="401" w:type="pct"/>
            <w:vAlign w:val="center"/>
          </w:tcPr>
          <w:p w14:paraId="49ED68E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1.087   0.004</w:t>
            </w:r>
          </w:p>
        </w:tc>
        <w:tc>
          <w:tcPr>
            <w:tcW w:w="359" w:type="pct"/>
            <w:vAlign w:val="center"/>
          </w:tcPr>
          <w:p w14:paraId="33DE895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1.087   0.008*</w:t>
            </w:r>
          </w:p>
        </w:tc>
        <w:tc>
          <w:tcPr>
            <w:tcW w:w="529" w:type="pct"/>
            <w:vAlign w:val="center"/>
          </w:tcPr>
          <w:p w14:paraId="7B47939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1.274   0</w:t>
            </w:r>
          </w:p>
        </w:tc>
        <w:tc>
          <w:tcPr>
            <w:tcW w:w="410" w:type="pct"/>
            <w:vAlign w:val="center"/>
          </w:tcPr>
          <w:p w14:paraId="03F6D30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1.274   0.009*</w:t>
            </w:r>
          </w:p>
        </w:tc>
        <w:tc>
          <w:tcPr>
            <w:tcW w:w="359" w:type="pct"/>
            <w:vAlign w:val="center"/>
          </w:tcPr>
          <w:p w14:paraId="2F0AFAC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3.047**   0.017</w:t>
            </w:r>
            <w:r w:rsidRPr="00A10F12">
              <w:rPr>
                <w:rFonts w:ascii="Times New Roman" w:hAnsi="Times New Roman" w:cs="Times New Roman"/>
                <w:color w:val="000000"/>
                <w:sz w:val="20"/>
                <w:szCs w:val="20"/>
              </w:rPr>
              <w:lastRenderedPageBreak/>
              <w:t>**</w:t>
            </w:r>
          </w:p>
        </w:tc>
        <w:tc>
          <w:tcPr>
            <w:tcW w:w="359" w:type="pct"/>
            <w:vAlign w:val="center"/>
          </w:tcPr>
          <w:p w14:paraId="53437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lastRenderedPageBreak/>
              <w:t>1.698+   0.011</w:t>
            </w:r>
          </w:p>
        </w:tc>
        <w:tc>
          <w:tcPr>
            <w:tcW w:w="353" w:type="pct"/>
            <w:vAlign w:val="center"/>
          </w:tcPr>
          <w:p w14:paraId="5F30D13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3.326**   0.02*</w:t>
            </w:r>
            <w:r w:rsidRPr="00A10F12">
              <w:rPr>
                <w:rFonts w:ascii="Times New Roman" w:hAnsi="Times New Roman" w:cs="Times New Roman"/>
                <w:color w:val="000000"/>
                <w:spacing w:val="-2"/>
                <w:sz w:val="20"/>
                <w:szCs w:val="20"/>
                <w:lang w:val="en-US"/>
              </w:rPr>
              <w:lastRenderedPageBreak/>
              <w:t>*</w:t>
            </w:r>
          </w:p>
        </w:tc>
        <w:tc>
          <w:tcPr>
            <w:tcW w:w="529" w:type="pct"/>
            <w:vAlign w:val="center"/>
          </w:tcPr>
          <w:p w14:paraId="6ED5F6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lastRenderedPageBreak/>
              <w:t>0.324*   0.009</w:t>
            </w:r>
          </w:p>
        </w:tc>
      </w:tr>
      <w:tr w:rsidR="00A10F12" w:rsidRPr="00A10F12" w14:paraId="3A41B17C" w14:textId="77777777" w:rsidTr="00D72236">
        <w:trPr>
          <w:jc w:val="center"/>
        </w:trPr>
        <w:tc>
          <w:tcPr>
            <w:tcW w:w="419" w:type="pct"/>
            <w:vAlign w:val="center"/>
          </w:tcPr>
          <w:p w14:paraId="0BC66437"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r w:rsidRPr="00A10F12">
              <w:rPr>
                <w:rFonts w:ascii="Times New Roman" w:eastAsia="Times New Roman" w:hAnsi="Times New Roman" w:cs="Times New Roman"/>
                <w:sz w:val="20"/>
                <w:szCs w:val="20"/>
                <w:lang w:eastAsia="en-IN"/>
              </w:rPr>
              <w:t>Annual</w:t>
            </w:r>
          </w:p>
        </w:tc>
        <w:tc>
          <w:tcPr>
            <w:tcW w:w="350" w:type="pct"/>
            <w:vAlign w:val="center"/>
          </w:tcPr>
          <w:p w14:paraId="54FF3831"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r w:rsidRPr="00A10F12">
              <w:rPr>
                <w:rFonts w:ascii="Times New Roman" w:hAnsi="Times New Roman" w:cs="Times New Roman"/>
                <w:sz w:val="20"/>
                <w:szCs w:val="20"/>
              </w:rPr>
              <w:t>Z / Q</w:t>
            </w:r>
          </w:p>
        </w:tc>
        <w:tc>
          <w:tcPr>
            <w:tcW w:w="529" w:type="pct"/>
            <w:vAlign w:val="center"/>
          </w:tcPr>
          <w:p w14:paraId="5E1BA211"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-0.839   -0.004</w:t>
            </w:r>
          </w:p>
          <w:p w14:paraId="65254016"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p>
        </w:tc>
        <w:tc>
          <w:tcPr>
            <w:tcW w:w="401" w:type="pct"/>
            <w:vAlign w:val="center"/>
          </w:tcPr>
          <w:p w14:paraId="61188AFE"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2.035*   0.01*</w:t>
            </w:r>
          </w:p>
        </w:tc>
        <w:tc>
          <w:tcPr>
            <w:tcW w:w="401" w:type="pct"/>
            <w:vAlign w:val="center"/>
          </w:tcPr>
          <w:p w14:paraId="05992DE9"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2.107*   0.01*</w:t>
            </w:r>
          </w:p>
        </w:tc>
        <w:tc>
          <w:tcPr>
            <w:tcW w:w="359" w:type="pct"/>
            <w:vAlign w:val="center"/>
          </w:tcPr>
          <w:p w14:paraId="6082EBE1"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2.107*   0.013**</w:t>
            </w:r>
          </w:p>
        </w:tc>
        <w:tc>
          <w:tcPr>
            <w:tcW w:w="529" w:type="pct"/>
            <w:vAlign w:val="center"/>
          </w:tcPr>
          <w:p w14:paraId="19A00556"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2.731**   0.006**</w:t>
            </w:r>
          </w:p>
        </w:tc>
        <w:tc>
          <w:tcPr>
            <w:tcW w:w="410" w:type="pct"/>
            <w:vAlign w:val="center"/>
          </w:tcPr>
          <w:p w14:paraId="2AF96B9E"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2.731**   0.007**</w:t>
            </w:r>
          </w:p>
        </w:tc>
        <w:tc>
          <w:tcPr>
            <w:tcW w:w="359" w:type="pct"/>
            <w:vAlign w:val="center"/>
          </w:tcPr>
          <w:p w14:paraId="3DA248CB"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4.177**   0.013</w:t>
            </w:r>
          </w:p>
        </w:tc>
        <w:tc>
          <w:tcPr>
            <w:tcW w:w="359" w:type="pct"/>
            <w:vAlign w:val="center"/>
          </w:tcPr>
          <w:p w14:paraId="15CF56A9"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   0.011**</w:t>
            </w:r>
          </w:p>
        </w:tc>
        <w:tc>
          <w:tcPr>
            <w:tcW w:w="353" w:type="pct"/>
            <w:vAlign w:val="center"/>
          </w:tcPr>
          <w:p w14:paraId="4E3C4CBD"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4.249**   0.015</w:t>
            </w:r>
          </w:p>
        </w:tc>
        <w:tc>
          <w:tcPr>
            <w:tcW w:w="529" w:type="pct"/>
            <w:vAlign w:val="center"/>
          </w:tcPr>
          <w:p w14:paraId="7A58C31A"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p>
        </w:tc>
      </w:tr>
    </w:tbl>
    <w:p w14:paraId="0542B166" w14:textId="77777777" w:rsidR="00A10F12" w:rsidRPr="00A10F12" w:rsidRDefault="00A10F12" w:rsidP="00A10F12">
      <w:pPr>
        <w:pStyle w:val="BodyText"/>
        <w:spacing w:before="1" w:line="360" w:lineRule="auto"/>
        <w:ind w:right="590"/>
        <w:rPr>
          <w:sz w:val="20"/>
        </w:rPr>
      </w:pPr>
      <w:r>
        <w:rPr>
          <w:sz w:val="20"/>
        </w:rPr>
        <w:t xml:space="preserve">Q= </w:t>
      </w:r>
      <w:r>
        <w:rPr>
          <w:sz w:val="20"/>
          <w:lang w:val="en-IN"/>
        </w:rPr>
        <w:t xml:space="preserve">Sen’s slope, </w:t>
      </w:r>
      <w:r w:rsidR="00D72236">
        <w:rPr>
          <w:sz w:val="20"/>
          <w:lang w:val="en-IN"/>
        </w:rPr>
        <w:t>Z=</w:t>
      </w:r>
      <w:r w:rsidR="00D72236" w:rsidRPr="00D72236">
        <w:rPr>
          <w:sz w:val="20"/>
          <w:lang w:val="en-IN"/>
        </w:rPr>
        <w:t>Mann-Kendall trend</w:t>
      </w:r>
      <w:r>
        <w:rPr>
          <w:sz w:val="20"/>
          <w:lang w:val="en-IN"/>
        </w:rPr>
        <w:t xml:space="preserve">, </w:t>
      </w:r>
      <w:r w:rsidRPr="00A10F12">
        <w:rPr>
          <w:sz w:val="20"/>
        </w:rPr>
        <w:t xml:space="preserve">+ = 0.1 level of significance, * = 0.05 level of significance, ** = 0.01 level of </w:t>
      </w:r>
      <w:r w:rsidRPr="00A10F12">
        <w:rPr>
          <w:spacing w:val="-2"/>
          <w:sz w:val="20"/>
        </w:rPr>
        <w:t>significance</w:t>
      </w:r>
    </w:p>
    <w:p w14:paraId="6A9C573D" w14:textId="77777777" w:rsidR="00A0058F" w:rsidRPr="001143C2" w:rsidRDefault="00A0058F" w:rsidP="00056C7B">
      <w:pPr>
        <w:spacing w:after="0" w:line="24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The annual PET exhibited a significant rising trend in Western Maharashtra, Sub-Mountain Transition Zone, Western Ghat, and both Konkan coastal zones, whereas Central Maharashtra Plateau and parts of Vidarbha exhibited declining or weakly positive trends. At the state level, the overall annual PET trend was slightly negative (–0.004 mm/day), indicating that regional increases were offset by decreases in other zones.</w:t>
      </w:r>
    </w:p>
    <w:p w14:paraId="0ACBC06A" w14:textId="77777777" w:rsidR="00A0058F" w:rsidRPr="001143C2" w:rsidRDefault="00A0058F" w:rsidP="00056C7B">
      <w:pPr>
        <w:spacing w:after="0" w:line="24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These findings are in line with global evidence that evapotranspiration trends are highly location- and climate-dependent. Thomas (2000) and Liu et al. (2004) reported widespread decreases in ET across China and Tibet, primarily attributed to reduced solar radiation, wind speed, and changes in humidity. Similarly, Xu et al. (2006) observed declining trends in reference evapotranspiration and pan evaporation across the Changjiang region of China, highlighting the role of decreasing radiation and wind speed. However, Zhang et al. (2007) and Bandyopadhyay et al. (2009) emphasized that increases in ET can occur where wind speed and radiation rise, which aligns with the present findings of positive PET trends during summer months in Maharashtra.</w:t>
      </w:r>
    </w:p>
    <w:p w14:paraId="45A162A5" w14:textId="77777777" w:rsidR="00A0058F" w:rsidRPr="001143C2" w:rsidRDefault="00A0058F" w:rsidP="00056C7B">
      <w:pPr>
        <w:spacing w:after="0" w:line="24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At the regional level, results from India show a comparable mixed pattern. Chattopadhyay et al. (</w:t>
      </w:r>
      <w:r w:rsidR="00A145E7" w:rsidRPr="001143C2">
        <w:rPr>
          <w:rFonts w:ascii="Times New Roman" w:eastAsia="Times New Roman" w:hAnsi="Times New Roman" w:cs="Times New Roman"/>
          <w:sz w:val="24"/>
          <w:szCs w:val="24"/>
          <w:lang w:eastAsia="en-IN"/>
        </w:rPr>
        <w:t>200</w:t>
      </w:r>
      <w:r w:rsidRPr="001143C2">
        <w:rPr>
          <w:rFonts w:ascii="Times New Roman" w:eastAsia="Times New Roman" w:hAnsi="Times New Roman" w:cs="Times New Roman"/>
          <w:sz w:val="24"/>
          <w:szCs w:val="24"/>
          <w:lang w:eastAsia="en-IN"/>
        </w:rPr>
        <w:t xml:space="preserve">7) and </w:t>
      </w:r>
      <w:proofErr w:type="spellStart"/>
      <w:r w:rsidRPr="001143C2">
        <w:rPr>
          <w:rFonts w:ascii="Times New Roman" w:eastAsia="Times New Roman" w:hAnsi="Times New Roman" w:cs="Times New Roman"/>
          <w:sz w:val="24"/>
          <w:szCs w:val="24"/>
          <w:lang w:eastAsia="en-IN"/>
        </w:rPr>
        <w:t>Jhajharia</w:t>
      </w:r>
      <w:proofErr w:type="spellEnd"/>
      <w:r w:rsidRPr="001143C2">
        <w:rPr>
          <w:rFonts w:ascii="Times New Roman" w:eastAsia="Times New Roman" w:hAnsi="Times New Roman" w:cs="Times New Roman"/>
          <w:sz w:val="24"/>
          <w:szCs w:val="24"/>
          <w:lang w:eastAsia="en-IN"/>
        </w:rPr>
        <w:t xml:space="preserve"> et al. (2012) reported significant decreasing trends in ET across multiple Indian stations, especially in northeast India, while Ingle et al. (2009) reported high seasonal PET demand in Maharashtra, with peaks in May. The present study confirms the high PET during summer months, particularly May, but also demonstrates statistically significant increasing trends in PET for October–December in Konkan and Western Ghat zones, consistent with the findings of Jayashree (2022) in Karnataka, who reported increasing ET0 driven by rising temperature and solar radiation.</w:t>
      </w:r>
      <w:r w:rsidR="00BD6FB9" w:rsidRPr="001143C2">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The contrasting signals across agro-climatic zones of Maharashtra may be explained by differences in controlling meteorological parameters. The decreasing PET trends in Central Maharashtra Plateau and parts of Vidarbha correspond with reports of declining wind speed and reduced radiation (Liu et al., 2004; Xu et al., 2006). Conversely, the significant positive PET trends in Konkan and Western Ghat zones are consistent with increasing temperature and solar radiation, as observed in studies by Zhang et al. (2007), Bandyopadhyay et al. (2009), and Jayashree (2022). Moreover, agricultural intensification, land use change, and increased irrigation (</w:t>
      </w:r>
      <w:r w:rsidR="00DD3971" w:rsidRPr="001143C2">
        <w:rPr>
          <w:rFonts w:ascii="Times New Roman" w:eastAsia="Times New Roman" w:hAnsi="Times New Roman" w:cs="Times New Roman"/>
          <w:sz w:val="24"/>
          <w:szCs w:val="24"/>
          <w:lang w:eastAsia="en-IN"/>
        </w:rPr>
        <w:t>Khed</w:t>
      </w:r>
      <w:r w:rsidRPr="001143C2">
        <w:rPr>
          <w:rFonts w:ascii="Times New Roman" w:eastAsia="Times New Roman" w:hAnsi="Times New Roman" w:cs="Times New Roman"/>
          <w:sz w:val="24"/>
          <w:szCs w:val="24"/>
          <w:lang w:eastAsia="en-IN"/>
        </w:rPr>
        <w:t xml:space="preserve">kar et al., </w:t>
      </w:r>
      <w:r w:rsidR="00DD3971" w:rsidRPr="001143C2">
        <w:rPr>
          <w:rFonts w:ascii="Times New Roman" w:eastAsia="Times New Roman" w:hAnsi="Times New Roman" w:cs="Times New Roman"/>
          <w:sz w:val="24"/>
          <w:szCs w:val="24"/>
          <w:lang w:eastAsia="en-IN"/>
        </w:rPr>
        <w:t>2022</w:t>
      </w:r>
      <w:r w:rsidRPr="001143C2">
        <w:rPr>
          <w:rFonts w:ascii="Times New Roman" w:eastAsia="Times New Roman" w:hAnsi="Times New Roman" w:cs="Times New Roman"/>
          <w:sz w:val="24"/>
          <w:szCs w:val="24"/>
          <w:lang w:eastAsia="en-IN"/>
        </w:rPr>
        <w:t>) may have contributed to higher PET in coastal and high-rainfall zones.</w:t>
      </w:r>
      <w:r w:rsidR="00BD6FB9" w:rsidRPr="001143C2">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Thus, the present study corroborates global and national evidence that PET trends are not uniform but highly region-specific. While declining PET trends in certain zones may suggest reduced evaporative demand, the increasing PET trends in Western Maharashtra, Konkan, and Western Ghat zones indicate heightened atmospheric water demand, which could aggravate crop water stress under climate variability. These results highlight the need for zone-specific water management strategies in Maharashtra.</w:t>
      </w:r>
    </w:p>
    <w:p w14:paraId="445A7749" w14:textId="77777777" w:rsidR="00233387" w:rsidRDefault="00233387" w:rsidP="00077985">
      <w:pPr>
        <w:pStyle w:val="Heading3"/>
        <w:tabs>
          <w:tab w:val="center" w:pos="4513"/>
        </w:tabs>
        <w:rPr>
          <w:sz w:val="24"/>
        </w:rPr>
      </w:pPr>
      <w:r w:rsidRPr="00233387">
        <w:rPr>
          <w:sz w:val="24"/>
        </w:rPr>
        <w:t>REFERENCES</w:t>
      </w:r>
      <w:r w:rsidR="00077985">
        <w:rPr>
          <w:sz w:val="24"/>
        </w:rPr>
        <w:tab/>
      </w:r>
    </w:p>
    <w:p w14:paraId="059CADFC" w14:textId="0B885B8E" w:rsidR="00F072F3" w:rsidRDefault="00F072F3" w:rsidP="00F072F3">
      <w:pPr>
        <w:pStyle w:val="Heading3"/>
        <w:jc w:val="both"/>
        <w:rPr>
          <w:b w:val="0"/>
          <w:sz w:val="24"/>
        </w:rPr>
      </w:pPr>
      <w:r w:rsidRPr="00F072F3">
        <w:rPr>
          <w:b w:val="0"/>
          <w:sz w:val="24"/>
        </w:rPr>
        <w:t xml:space="preserve">Anonymous. (2019). SW Monsoon 2019: District wise rainfall in India. SANDRP (South Asia Network on Dams, Rivers and People). </w:t>
      </w:r>
      <w:hyperlink r:id="rId7" w:history="1">
        <w:r w:rsidRPr="008E6228">
          <w:rPr>
            <w:rStyle w:val="Hyperlink"/>
            <w:b w:val="0"/>
            <w:sz w:val="24"/>
          </w:rPr>
          <w:t>https://sandrp.in/2019/10/04/sw-monsoon-2019-district-wise-rainfall-in-india/</w:t>
        </w:r>
      </w:hyperlink>
    </w:p>
    <w:p w14:paraId="73B43B0D" w14:textId="04089F91" w:rsidR="00F072F3" w:rsidRDefault="00F072F3" w:rsidP="00F072F3">
      <w:pPr>
        <w:pStyle w:val="Heading3"/>
        <w:jc w:val="both"/>
        <w:rPr>
          <w:b w:val="0"/>
          <w:sz w:val="24"/>
        </w:rPr>
      </w:pPr>
      <w:r w:rsidRPr="00F072F3">
        <w:rPr>
          <w:b w:val="0"/>
          <w:sz w:val="24"/>
        </w:rPr>
        <w:t xml:space="preserve">Maharashtra. (n.d.). Wikipedia. </w:t>
      </w:r>
      <w:hyperlink r:id="rId8" w:history="1">
        <w:r w:rsidRPr="008E6228">
          <w:rPr>
            <w:rStyle w:val="Hyperlink"/>
            <w:b w:val="0"/>
            <w:sz w:val="24"/>
          </w:rPr>
          <w:t>https://en.wikipedia.org/wiki/Maharashtra</w:t>
        </w:r>
      </w:hyperlink>
    </w:p>
    <w:p w14:paraId="1108D2C6" w14:textId="2260B748" w:rsidR="00F072F3" w:rsidRDefault="00F072F3" w:rsidP="00F072F3">
      <w:pPr>
        <w:pStyle w:val="Heading3"/>
        <w:jc w:val="both"/>
        <w:rPr>
          <w:b w:val="0"/>
          <w:sz w:val="24"/>
        </w:rPr>
      </w:pPr>
      <w:r w:rsidRPr="00F072F3">
        <w:rPr>
          <w:b w:val="0"/>
          <w:sz w:val="24"/>
        </w:rPr>
        <w:lastRenderedPageBreak/>
        <w:t xml:space="preserve">Bandyopadhyay, A., Bhadra, A., </w:t>
      </w:r>
      <w:proofErr w:type="spellStart"/>
      <w:r w:rsidRPr="00F072F3">
        <w:rPr>
          <w:b w:val="0"/>
          <w:sz w:val="24"/>
        </w:rPr>
        <w:t>Raghuwanshi</w:t>
      </w:r>
      <w:proofErr w:type="spellEnd"/>
      <w:r w:rsidRPr="00F072F3">
        <w:rPr>
          <w:b w:val="0"/>
          <w:sz w:val="24"/>
        </w:rPr>
        <w:t xml:space="preserve">, N. S., &amp; Singh, R. (2009). Temporal trends in estimates of reference evapotranspiration over India. Journal of Hydrologic Engineering, 14(5), 508–515. </w:t>
      </w:r>
      <w:hyperlink r:id="rId9" w:history="1">
        <w:r w:rsidRPr="008E6228">
          <w:rPr>
            <w:rStyle w:val="Hyperlink"/>
            <w:b w:val="0"/>
            <w:sz w:val="24"/>
          </w:rPr>
          <w:t>https://doi.org/10.1061/(ASCE)HE.1943-5584.0000006</w:t>
        </w:r>
      </w:hyperlink>
    </w:p>
    <w:p w14:paraId="463BC76B" w14:textId="28D2E45C" w:rsidR="00F072F3" w:rsidRDefault="00F072F3" w:rsidP="00F072F3">
      <w:pPr>
        <w:pStyle w:val="Heading3"/>
        <w:jc w:val="both"/>
        <w:rPr>
          <w:b w:val="0"/>
          <w:sz w:val="24"/>
        </w:rPr>
      </w:pPr>
      <w:r w:rsidRPr="00F072F3">
        <w:rPr>
          <w:b w:val="0"/>
          <w:sz w:val="24"/>
        </w:rPr>
        <w:t xml:space="preserve">Chattopadhyay, N., &amp; Hulme, M. (1997). Evaporation and potential evapotranspiration in India under conditions of recent and future climate change. Agricultural and Forest Meteorology, 87(1), 55-73. </w:t>
      </w:r>
      <w:hyperlink r:id="rId10" w:history="1">
        <w:r w:rsidRPr="008E6228">
          <w:rPr>
            <w:rStyle w:val="Hyperlink"/>
            <w:b w:val="0"/>
            <w:sz w:val="24"/>
          </w:rPr>
          <w:t>https://doi.org/10.1016/S0168-1923(97)00006-3</w:t>
        </w:r>
      </w:hyperlink>
    </w:p>
    <w:p w14:paraId="624DC765" w14:textId="3D8C7F56" w:rsidR="00F072F3" w:rsidRDefault="00F072F3" w:rsidP="00F072F3">
      <w:pPr>
        <w:pStyle w:val="Heading3"/>
        <w:jc w:val="both"/>
        <w:rPr>
          <w:b w:val="0"/>
          <w:sz w:val="24"/>
        </w:rPr>
      </w:pPr>
      <w:r w:rsidRPr="00F072F3">
        <w:rPr>
          <w:b w:val="0"/>
          <w:sz w:val="24"/>
        </w:rPr>
        <w:t xml:space="preserve">Lang, D., Zheng, J., Shi, J., Liao, F., Ma, X., Wang, W., Chen, X., &amp; Zhang, M. (2017). A Comparative Study of Potential Evapotranspiration Estimation by Eight Methods with FAO Penman–Monteith Method in Southwestern China. Water, 9(10), 734. </w:t>
      </w:r>
      <w:hyperlink r:id="rId11" w:history="1">
        <w:r w:rsidRPr="008E6228">
          <w:rPr>
            <w:rStyle w:val="Hyperlink"/>
            <w:b w:val="0"/>
            <w:sz w:val="24"/>
          </w:rPr>
          <w:t>https://doi.org/10.3390/w9100734</w:t>
        </w:r>
      </w:hyperlink>
    </w:p>
    <w:p w14:paraId="11587906" w14:textId="7E1A0C28" w:rsidR="00F072F3" w:rsidRDefault="00F072F3" w:rsidP="00F072F3">
      <w:pPr>
        <w:pStyle w:val="Heading3"/>
        <w:jc w:val="both"/>
        <w:rPr>
          <w:b w:val="0"/>
          <w:sz w:val="24"/>
        </w:rPr>
      </w:pPr>
      <w:r w:rsidRPr="00F072F3">
        <w:rPr>
          <w:b w:val="0"/>
          <w:sz w:val="24"/>
        </w:rPr>
        <w:t xml:space="preserve">Glenn, E. P., </w:t>
      </w:r>
      <w:proofErr w:type="spellStart"/>
      <w:r w:rsidRPr="00F072F3">
        <w:rPr>
          <w:b w:val="0"/>
          <w:sz w:val="24"/>
        </w:rPr>
        <w:t>Huete</w:t>
      </w:r>
      <w:proofErr w:type="spellEnd"/>
      <w:r w:rsidRPr="00F072F3">
        <w:rPr>
          <w:b w:val="0"/>
          <w:sz w:val="24"/>
        </w:rPr>
        <w:t xml:space="preserve">, A. R., </w:t>
      </w:r>
      <w:proofErr w:type="spellStart"/>
      <w:r w:rsidRPr="00F072F3">
        <w:rPr>
          <w:b w:val="0"/>
          <w:sz w:val="24"/>
        </w:rPr>
        <w:t>Nagler</w:t>
      </w:r>
      <w:proofErr w:type="spellEnd"/>
      <w:r w:rsidRPr="00F072F3">
        <w:rPr>
          <w:b w:val="0"/>
          <w:sz w:val="24"/>
        </w:rPr>
        <w:t xml:space="preserve">, P. L., </w:t>
      </w:r>
      <w:proofErr w:type="spellStart"/>
      <w:r w:rsidRPr="00F072F3">
        <w:rPr>
          <w:b w:val="0"/>
          <w:sz w:val="24"/>
        </w:rPr>
        <w:t>Hirschboeck</w:t>
      </w:r>
      <w:proofErr w:type="spellEnd"/>
      <w:r w:rsidRPr="00F072F3">
        <w:rPr>
          <w:b w:val="0"/>
          <w:sz w:val="24"/>
        </w:rPr>
        <w:t xml:space="preserve">, K. K., &amp; Brown, P. (2007). Integrating remote sensing and ground methods to estimate evapotranspiration. Critical Reviews in Plant Sciences, 26(3), 139-168. </w:t>
      </w:r>
      <w:hyperlink r:id="rId12" w:history="1">
        <w:r w:rsidRPr="008E6228">
          <w:rPr>
            <w:rStyle w:val="Hyperlink"/>
            <w:b w:val="0"/>
            <w:sz w:val="24"/>
          </w:rPr>
          <w:t>https://doi.org/10.1080/07352680701402503</w:t>
        </w:r>
      </w:hyperlink>
    </w:p>
    <w:p w14:paraId="1E950576" w14:textId="72148389" w:rsidR="00F072F3" w:rsidRDefault="00F072F3" w:rsidP="00F072F3">
      <w:pPr>
        <w:pStyle w:val="Heading3"/>
        <w:jc w:val="both"/>
        <w:rPr>
          <w:b w:val="0"/>
          <w:sz w:val="24"/>
        </w:rPr>
      </w:pPr>
      <w:r w:rsidRPr="00F072F3">
        <w:rPr>
          <w:b w:val="0"/>
          <w:sz w:val="24"/>
        </w:rPr>
        <w:t xml:space="preserve">Jayashree, T. R., </w:t>
      </w:r>
      <w:proofErr w:type="spellStart"/>
      <w:r w:rsidRPr="00F072F3">
        <w:rPr>
          <w:b w:val="0"/>
          <w:sz w:val="24"/>
        </w:rPr>
        <w:t>Subba</w:t>
      </w:r>
      <w:proofErr w:type="spellEnd"/>
      <w:r w:rsidRPr="00F072F3">
        <w:rPr>
          <w:b w:val="0"/>
          <w:sz w:val="24"/>
        </w:rPr>
        <w:t xml:space="preserve">, R., </w:t>
      </w:r>
      <w:proofErr w:type="spellStart"/>
      <w:r w:rsidRPr="00F072F3">
        <w:rPr>
          <w:b w:val="0"/>
          <w:sz w:val="24"/>
        </w:rPr>
        <w:t>Nandanavana</w:t>
      </w:r>
      <w:proofErr w:type="spellEnd"/>
      <w:r w:rsidRPr="00F072F3">
        <w:rPr>
          <w:b w:val="0"/>
          <w:sz w:val="24"/>
        </w:rPr>
        <w:t xml:space="preserve">, V., &amp; Dinesh, A. U. (2021). Assessment of spatiotemporal variability and trend analysis of reference crop evapotranspiration for the southern region of Peninsular India. Environmental Science and Pollution Research </w:t>
      </w:r>
      <w:hyperlink r:id="rId13" w:history="1">
        <w:r w:rsidRPr="008E6228">
          <w:rPr>
            <w:rStyle w:val="Hyperlink"/>
            <w:b w:val="0"/>
            <w:sz w:val="24"/>
          </w:rPr>
          <w:t>https://doi.org/10.1007/s11356-021-18013-9</w:t>
        </w:r>
      </w:hyperlink>
    </w:p>
    <w:p w14:paraId="2D799AC1" w14:textId="55D15294" w:rsidR="00F072F3" w:rsidRDefault="00F072F3" w:rsidP="00F072F3">
      <w:pPr>
        <w:pStyle w:val="Heading3"/>
        <w:jc w:val="both"/>
        <w:rPr>
          <w:b w:val="0"/>
          <w:sz w:val="24"/>
        </w:rPr>
      </w:pPr>
      <w:proofErr w:type="spellStart"/>
      <w:r w:rsidRPr="00F072F3">
        <w:rPr>
          <w:b w:val="0"/>
          <w:sz w:val="24"/>
        </w:rPr>
        <w:t>Jaybhaye</w:t>
      </w:r>
      <w:proofErr w:type="spellEnd"/>
      <w:r w:rsidRPr="00F072F3">
        <w:rPr>
          <w:b w:val="0"/>
          <w:sz w:val="24"/>
        </w:rPr>
        <w:t xml:space="preserve">, P. (2021). Mitigation and adaptation strategies of plants against hailstorm under changing climate. In *Plant </w:t>
      </w:r>
      <w:proofErr w:type="spellStart"/>
      <w:r w:rsidRPr="00F072F3">
        <w:rPr>
          <w:b w:val="0"/>
          <w:sz w:val="24"/>
        </w:rPr>
        <w:t>Defense</w:t>
      </w:r>
      <w:proofErr w:type="spellEnd"/>
      <w:r w:rsidRPr="00F072F3">
        <w:rPr>
          <w:b w:val="0"/>
          <w:sz w:val="24"/>
        </w:rPr>
        <w:t xml:space="preserve"> Mechanisms*. </w:t>
      </w:r>
      <w:hyperlink r:id="rId14" w:history="1">
        <w:r w:rsidRPr="008E6228">
          <w:rPr>
            <w:rStyle w:val="Hyperlink"/>
            <w:b w:val="0"/>
            <w:sz w:val="24"/>
          </w:rPr>
          <w:t>https://doi.org/10.5772/intechopen.101616</w:t>
        </w:r>
      </w:hyperlink>
    </w:p>
    <w:p w14:paraId="3138DB18" w14:textId="77777777" w:rsidR="00F072F3" w:rsidRDefault="00F072F3" w:rsidP="00F072F3">
      <w:pPr>
        <w:pStyle w:val="Heading3"/>
        <w:jc w:val="both"/>
        <w:rPr>
          <w:b w:val="0"/>
          <w:sz w:val="24"/>
        </w:rPr>
      </w:pPr>
      <w:proofErr w:type="spellStart"/>
      <w:r w:rsidRPr="00F072F3">
        <w:rPr>
          <w:b w:val="0"/>
          <w:sz w:val="24"/>
        </w:rPr>
        <w:t>Jaybhaye</w:t>
      </w:r>
      <w:proofErr w:type="spellEnd"/>
      <w:r w:rsidRPr="00F072F3">
        <w:rPr>
          <w:b w:val="0"/>
          <w:sz w:val="24"/>
        </w:rPr>
        <w:t xml:space="preserve">, P. R., &amp; Mukherjee, A. (2020). Impact of water saving techniques on leaf water potential of broccoli under various water stress conditions. Journal of Agrometeorology, 22(4), 535–540. </w:t>
      </w:r>
      <w:hyperlink r:id="rId15" w:history="1">
        <w:r w:rsidRPr="008E6228">
          <w:rPr>
            <w:rStyle w:val="Hyperlink"/>
            <w:b w:val="0"/>
            <w:sz w:val="24"/>
          </w:rPr>
          <w:t>https://doi.org/10.54386/jam.v22i4.482</w:t>
        </w:r>
      </w:hyperlink>
    </w:p>
    <w:p w14:paraId="56A9F054" w14:textId="1ECCC89C" w:rsidR="00F072F3" w:rsidRDefault="00F072F3" w:rsidP="00F072F3">
      <w:pPr>
        <w:pStyle w:val="Heading3"/>
        <w:jc w:val="both"/>
        <w:rPr>
          <w:b w:val="0"/>
          <w:sz w:val="24"/>
        </w:rPr>
      </w:pPr>
      <w:proofErr w:type="spellStart"/>
      <w:r w:rsidRPr="00F072F3">
        <w:rPr>
          <w:b w:val="0"/>
          <w:sz w:val="24"/>
        </w:rPr>
        <w:t>Jhajharia</w:t>
      </w:r>
      <w:proofErr w:type="spellEnd"/>
      <w:r w:rsidRPr="00F072F3">
        <w:rPr>
          <w:b w:val="0"/>
          <w:sz w:val="24"/>
        </w:rPr>
        <w:t xml:space="preserve">, D., </w:t>
      </w:r>
      <w:proofErr w:type="spellStart"/>
      <w:r w:rsidRPr="00F072F3">
        <w:rPr>
          <w:b w:val="0"/>
          <w:sz w:val="24"/>
        </w:rPr>
        <w:t>Dinpashoh</w:t>
      </w:r>
      <w:proofErr w:type="spellEnd"/>
      <w:r w:rsidRPr="00F072F3">
        <w:rPr>
          <w:b w:val="0"/>
          <w:sz w:val="24"/>
        </w:rPr>
        <w:t xml:space="preserve">, Y., </w:t>
      </w:r>
      <w:proofErr w:type="spellStart"/>
      <w:r w:rsidRPr="00F072F3">
        <w:rPr>
          <w:b w:val="0"/>
          <w:sz w:val="24"/>
        </w:rPr>
        <w:t>Kahya</w:t>
      </w:r>
      <w:proofErr w:type="spellEnd"/>
      <w:r w:rsidRPr="00F072F3">
        <w:rPr>
          <w:b w:val="0"/>
          <w:sz w:val="24"/>
        </w:rPr>
        <w:t xml:space="preserve">, E., Singh, V. P., &amp; </w:t>
      </w:r>
      <w:proofErr w:type="spellStart"/>
      <w:r w:rsidRPr="00F072F3">
        <w:rPr>
          <w:b w:val="0"/>
          <w:sz w:val="24"/>
        </w:rPr>
        <w:t>Fakheri-Fard</w:t>
      </w:r>
      <w:proofErr w:type="spellEnd"/>
      <w:r w:rsidRPr="00F072F3">
        <w:rPr>
          <w:b w:val="0"/>
          <w:sz w:val="24"/>
        </w:rPr>
        <w:t xml:space="preserve">, A. (2012). Trends in reference evapotranspiration in the humid region of northeast India. Hydrological Processes. </w:t>
      </w:r>
      <w:hyperlink r:id="rId16" w:history="1">
        <w:r w:rsidRPr="008E6228">
          <w:rPr>
            <w:rStyle w:val="Hyperlink"/>
            <w:b w:val="0"/>
            <w:sz w:val="24"/>
          </w:rPr>
          <w:t>https://doi.org/10.1002/hyp.8140</w:t>
        </w:r>
      </w:hyperlink>
    </w:p>
    <w:p w14:paraId="0F8E6364" w14:textId="70465EA6" w:rsidR="00DD3971" w:rsidRDefault="00DD3971" w:rsidP="00F072F3">
      <w:pPr>
        <w:pStyle w:val="Heading3"/>
        <w:jc w:val="both"/>
        <w:rPr>
          <w:b w:val="0"/>
          <w:sz w:val="24"/>
        </w:rPr>
      </w:pPr>
      <w:proofErr w:type="spellStart"/>
      <w:r w:rsidRPr="0038602C">
        <w:rPr>
          <w:b w:val="0"/>
          <w:sz w:val="24"/>
        </w:rPr>
        <w:t>Khedkar</w:t>
      </w:r>
      <w:proofErr w:type="spellEnd"/>
      <w:r w:rsidRPr="0038602C">
        <w:rPr>
          <w:b w:val="0"/>
          <w:sz w:val="24"/>
        </w:rPr>
        <w:t xml:space="preserve">, D. &amp; Mane M.S. (2022). </w:t>
      </w:r>
      <w:proofErr w:type="spellStart"/>
      <w:r w:rsidRPr="0038602C">
        <w:rPr>
          <w:b w:val="0"/>
          <w:sz w:val="24"/>
        </w:rPr>
        <w:t>Spatio</w:t>
      </w:r>
      <w:proofErr w:type="spellEnd"/>
      <w:r w:rsidRPr="0038602C">
        <w:rPr>
          <w:b w:val="0"/>
          <w:sz w:val="24"/>
        </w:rPr>
        <w:t>-temporal variation of reference evapotranspiration using different estimation techniques for Western Maharashtra, India. Mausam 172 (5), 352-357. `</w:t>
      </w:r>
    </w:p>
    <w:p w14:paraId="6487A621" w14:textId="77777777" w:rsidR="00DD3971" w:rsidRPr="00DD3971" w:rsidRDefault="00DD3971" w:rsidP="00F072F3">
      <w:pPr>
        <w:pStyle w:val="Heading3"/>
        <w:jc w:val="both"/>
        <w:rPr>
          <w:b w:val="0"/>
          <w:sz w:val="24"/>
        </w:rPr>
      </w:pPr>
      <w:r w:rsidRPr="00DD3971">
        <w:rPr>
          <w:b w:val="0"/>
          <w:sz w:val="24"/>
        </w:rPr>
        <w:t xml:space="preserve">Kumar, T. V. L., Barbosa, H., </w:t>
      </w:r>
      <w:proofErr w:type="spellStart"/>
      <w:r w:rsidRPr="00DD3971">
        <w:rPr>
          <w:b w:val="0"/>
          <w:sz w:val="24"/>
        </w:rPr>
        <w:t>Koteswara</w:t>
      </w:r>
      <w:proofErr w:type="spellEnd"/>
      <w:r w:rsidRPr="00DD3971">
        <w:rPr>
          <w:b w:val="0"/>
          <w:sz w:val="24"/>
        </w:rPr>
        <w:t>, R. K., &amp; Emily, J. P. (2012). Some studies on the frequency of extreme weather events over India. Journal of Agricultural Science and Technology, 14, 1343–1356.</w:t>
      </w:r>
    </w:p>
    <w:p w14:paraId="422082BC" w14:textId="776978B4" w:rsidR="00F072F3" w:rsidRDefault="00F072F3" w:rsidP="00F072F3">
      <w:pPr>
        <w:pStyle w:val="Heading3"/>
        <w:jc w:val="both"/>
        <w:rPr>
          <w:b w:val="0"/>
          <w:sz w:val="24"/>
        </w:rPr>
      </w:pPr>
      <w:r w:rsidRPr="00F072F3">
        <w:rPr>
          <w:b w:val="0"/>
          <w:sz w:val="24"/>
        </w:rPr>
        <w:t xml:space="preserve">Liu, B., Xu, M., Henderson, M., &amp; Gong, W. (2004). A spatial analysis of pan evaporation trends in China, 1955–2000. Journal of Geophysical Research: Atmospheres </w:t>
      </w:r>
      <w:hyperlink r:id="rId17" w:history="1">
        <w:r w:rsidRPr="008E6228">
          <w:rPr>
            <w:rStyle w:val="Hyperlink"/>
            <w:b w:val="0"/>
            <w:sz w:val="24"/>
          </w:rPr>
          <w:t>https://doi.org/10.1029/2004JD004511</w:t>
        </w:r>
      </w:hyperlink>
    </w:p>
    <w:p w14:paraId="446CE284" w14:textId="3837BB20" w:rsidR="00F072F3" w:rsidRDefault="00F072F3" w:rsidP="00F072F3">
      <w:pPr>
        <w:pStyle w:val="Heading3"/>
        <w:jc w:val="both"/>
      </w:pPr>
      <w:proofErr w:type="spellStart"/>
      <w:r w:rsidRPr="00F072F3">
        <w:rPr>
          <w:b w:val="0"/>
          <w:sz w:val="24"/>
        </w:rPr>
        <w:t>Lunagaria</w:t>
      </w:r>
      <w:proofErr w:type="spellEnd"/>
      <w:r w:rsidRPr="00F072F3">
        <w:rPr>
          <w:b w:val="0"/>
          <w:sz w:val="24"/>
        </w:rPr>
        <w:t xml:space="preserve">, M. M., Pandey, V., &amp; Patel, H. R. (2012). Climatic trends in Gujarat and its likely impact on different crops. Journal of Agrometeorology, 14(1), 41-44. </w:t>
      </w:r>
      <w:hyperlink r:id="rId18" w:history="1">
        <w:r w:rsidRPr="008E6228">
          <w:rPr>
            <w:rStyle w:val="Hyperlink"/>
            <w:b w:val="0"/>
            <w:sz w:val="24"/>
          </w:rPr>
          <w:t>https://doi.org/10.54386/jam.v14i1.</w:t>
        </w:r>
        <w:r w:rsidRPr="008E6228">
          <w:rPr>
            <w:rStyle w:val="Hyperlink"/>
          </w:rPr>
          <w:t>1379</w:t>
        </w:r>
      </w:hyperlink>
    </w:p>
    <w:p w14:paraId="20D13C78" w14:textId="5F37F218" w:rsidR="00F072F3" w:rsidRDefault="00F072F3" w:rsidP="00F072F3">
      <w:pPr>
        <w:pStyle w:val="Heading3"/>
        <w:jc w:val="both"/>
      </w:pPr>
      <w:r w:rsidRPr="00F072F3">
        <w:lastRenderedPageBreak/>
        <w:t xml:space="preserve">Marshall, M., &amp; Funk, C. (2012). Examining evapotranspiration trends in Africa. Climate Dynamics, 38, 1849–1865. </w:t>
      </w:r>
      <w:hyperlink r:id="rId19" w:history="1">
        <w:r w:rsidRPr="008E6228">
          <w:rPr>
            <w:rStyle w:val="Hyperlink"/>
          </w:rPr>
          <w:t>https://doi.org/10.1007/s00382-011-1064-9</w:t>
        </w:r>
      </w:hyperlink>
    </w:p>
    <w:p w14:paraId="5AC28E88" w14:textId="6313D3EB" w:rsidR="00F072F3" w:rsidRDefault="00F072F3" w:rsidP="00F072F3">
      <w:pPr>
        <w:pStyle w:val="Heading3"/>
        <w:jc w:val="both"/>
        <w:rPr>
          <w:b w:val="0"/>
          <w:sz w:val="24"/>
        </w:rPr>
      </w:pPr>
      <w:proofErr w:type="spellStart"/>
      <w:r w:rsidRPr="00F072F3">
        <w:rPr>
          <w:b w:val="0"/>
          <w:sz w:val="24"/>
        </w:rPr>
        <w:t>Matzneller</w:t>
      </w:r>
      <w:proofErr w:type="spellEnd"/>
      <w:r w:rsidRPr="00F072F3">
        <w:rPr>
          <w:b w:val="0"/>
          <w:sz w:val="24"/>
        </w:rPr>
        <w:t xml:space="preserve">, P., Ventura, F., </w:t>
      </w:r>
      <w:proofErr w:type="spellStart"/>
      <w:r w:rsidRPr="00F072F3">
        <w:rPr>
          <w:b w:val="0"/>
          <w:sz w:val="24"/>
        </w:rPr>
        <w:t>Gaspari</w:t>
      </w:r>
      <w:proofErr w:type="spellEnd"/>
      <w:r w:rsidRPr="00F072F3">
        <w:rPr>
          <w:b w:val="0"/>
          <w:sz w:val="24"/>
        </w:rPr>
        <w:t>, N., &amp; Rossi Pisa, P. (2010). Analysis of climatic trends in data from the agrometeorological station of Bologna-</w:t>
      </w:r>
      <w:proofErr w:type="spellStart"/>
      <w:r w:rsidRPr="00F072F3">
        <w:rPr>
          <w:b w:val="0"/>
          <w:sz w:val="24"/>
        </w:rPr>
        <w:t>Cadriano</w:t>
      </w:r>
      <w:proofErr w:type="spellEnd"/>
      <w:r w:rsidRPr="00F072F3">
        <w:rPr>
          <w:b w:val="0"/>
          <w:sz w:val="24"/>
        </w:rPr>
        <w:t xml:space="preserve">, Italy (1952–2007). Climatic Change, 100, 717–731. </w:t>
      </w:r>
      <w:hyperlink r:id="rId20" w:history="1">
        <w:r w:rsidRPr="008E6228">
          <w:rPr>
            <w:rStyle w:val="Hyperlink"/>
            <w:b w:val="0"/>
            <w:sz w:val="24"/>
          </w:rPr>
          <w:t>https://doi.org/10.1007/s10584-009-9686-z</w:t>
        </w:r>
      </w:hyperlink>
    </w:p>
    <w:p w14:paraId="5C1A2541" w14:textId="5E3CA65A" w:rsidR="00F072F3" w:rsidRDefault="00F072F3" w:rsidP="00F072F3">
      <w:pPr>
        <w:pStyle w:val="Heading3"/>
        <w:jc w:val="both"/>
        <w:rPr>
          <w:b w:val="0"/>
          <w:sz w:val="24"/>
        </w:rPr>
      </w:pPr>
      <w:r w:rsidRPr="00F072F3">
        <w:rPr>
          <w:b w:val="0"/>
          <w:sz w:val="24"/>
        </w:rPr>
        <w:t>Mehta, R., &amp; Pandey, V. (2015). Reference evapotranspiration (</w:t>
      </w:r>
      <w:proofErr w:type="spellStart"/>
      <w:r w:rsidRPr="00F072F3">
        <w:rPr>
          <w:b w:val="0"/>
          <w:sz w:val="24"/>
        </w:rPr>
        <w:t>ETo</w:t>
      </w:r>
      <w:proofErr w:type="spellEnd"/>
      <w:r w:rsidRPr="00F072F3">
        <w:rPr>
          <w:b w:val="0"/>
          <w:sz w:val="24"/>
        </w:rPr>
        <w:t>) and crop water requirement (</w:t>
      </w:r>
      <w:proofErr w:type="spellStart"/>
      <w:r w:rsidRPr="00F072F3">
        <w:rPr>
          <w:b w:val="0"/>
          <w:sz w:val="24"/>
        </w:rPr>
        <w:t>ETc</w:t>
      </w:r>
      <w:proofErr w:type="spellEnd"/>
      <w:r w:rsidRPr="00F072F3">
        <w:rPr>
          <w:b w:val="0"/>
          <w:sz w:val="24"/>
        </w:rPr>
        <w:t xml:space="preserve">) of wheat and maize in Gujarat. Journal of Agrometeorology, 17(1), 107-113. </w:t>
      </w:r>
      <w:hyperlink r:id="rId21" w:history="1">
        <w:r w:rsidRPr="008E6228">
          <w:rPr>
            <w:rStyle w:val="Hyperlink"/>
            <w:b w:val="0"/>
            <w:sz w:val="24"/>
          </w:rPr>
          <w:t>https://doi.org/10.54386/jam.v17i1.984</w:t>
        </w:r>
      </w:hyperlink>
    </w:p>
    <w:p w14:paraId="69AAA267" w14:textId="1CAF9C1E" w:rsidR="00F072F3" w:rsidRDefault="00F072F3" w:rsidP="00F072F3">
      <w:pPr>
        <w:pStyle w:val="Heading3"/>
        <w:jc w:val="both"/>
        <w:rPr>
          <w:b w:val="0"/>
          <w:sz w:val="24"/>
        </w:rPr>
      </w:pPr>
      <w:r w:rsidRPr="00F072F3">
        <w:rPr>
          <w:b w:val="0"/>
          <w:sz w:val="24"/>
        </w:rPr>
        <w:t xml:space="preserve">Thomas, A. (2000). Spatial and temporal characteristics of potential evapotranspiration trends over China. International Journal of Climatology, 20, 381–396. </w:t>
      </w:r>
      <w:hyperlink r:id="rId22" w:history="1">
        <w:r w:rsidRPr="008E6228">
          <w:rPr>
            <w:rStyle w:val="Hyperlink"/>
            <w:b w:val="0"/>
            <w:sz w:val="24"/>
          </w:rPr>
          <w:t>https://doi.org/10.1002/(SICI)1097-0088(20000330)20:4&lt;381::AID-JOC477&gt;3.0.CO;2-K</w:t>
        </w:r>
      </w:hyperlink>
    </w:p>
    <w:p w14:paraId="3BA4A87E" w14:textId="7FD6A390" w:rsidR="00F072F3" w:rsidRDefault="00F072F3" w:rsidP="00F072F3">
      <w:pPr>
        <w:pStyle w:val="Heading3"/>
        <w:jc w:val="both"/>
        <w:rPr>
          <w:b w:val="0"/>
          <w:sz w:val="24"/>
        </w:rPr>
      </w:pPr>
      <w:proofErr w:type="spellStart"/>
      <w:r w:rsidRPr="00F072F3">
        <w:rPr>
          <w:b w:val="0"/>
          <w:sz w:val="24"/>
        </w:rPr>
        <w:t>Wilm</w:t>
      </w:r>
      <w:proofErr w:type="spellEnd"/>
      <w:r w:rsidRPr="00F072F3">
        <w:rPr>
          <w:b w:val="0"/>
          <w:sz w:val="24"/>
        </w:rPr>
        <w:t xml:space="preserve">, H. G., </w:t>
      </w:r>
      <w:proofErr w:type="spellStart"/>
      <w:r w:rsidRPr="00F072F3">
        <w:rPr>
          <w:b w:val="0"/>
          <w:sz w:val="24"/>
        </w:rPr>
        <w:t>Thornthwaite</w:t>
      </w:r>
      <w:proofErr w:type="spellEnd"/>
      <w:r w:rsidRPr="00F072F3">
        <w:rPr>
          <w:b w:val="0"/>
          <w:sz w:val="24"/>
        </w:rPr>
        <w:t xml:space="preserve">, C. W., Colman, E. A., Cummings, N. W., Croft, A. R., Gisborne, H. T., &amp; Taylor, C. A. (1944). Report of the Committee on Transpiration and Evaporation, 1943–44. *Eos, Transactions American Geophysical Union*, *25*(5), 683-693. </w:t>
      </w:r>
      <w:hyperlink r:id="rId23" w:history="1">
        <w:r w:rsidRPr="008E6228">
          <w:rPr>
            <w:rStyle w:val="Hyperlink"/>
            <w:b w:val="0"/>
            <w:sz w:val="24"/>
          </w:rPr>
          <w:t>https://doi.org/10.1029/TR025i005p00683</w:t>
        </w:r>
      </w:hyperlink>
    </w:p>
    <w:p w14:paraId="10776DC6" w14:textId="0D6AF9C1" w:rsidR="00F072F3" w:rsidRDefault="00F072F3" w:rsidP="00F072F3">
      <w:pPr>
        <w:pStyle w:val="Heading3"/>
        <w:jc w:val="both"/>
        <w:rPr>
          <w:b w:val="0"/>
          <w:sz w:val="24"/>
        </w:rPr>
      </w:pPr>
      <w:proofErr w:type="spellStart"/>
      <w:r w:rsidRPr="00F072F3">
        <w:rPr>
          <w:b w:val="0"/>
          <w:sz w:val="24"/>
        </w:rPr>
        <w:t>Thornthwaite</w:t>
      </w:r>
      <w:proofErr w:type="spellEnd"/>
      <w:r w:rsidRPr="00F072F3">
        <w:rPr>
          <w:b w:val="0"/>
          <w:sz w:val="24"/>
        </w:rPr>
        <w:t xml:space="preserve">, C. W. (1948). An approach toward a rational classification of climate. Geographical Review, 38(1), 55-94. </w:t>
      </w:r>
      <w:hyperlink r:id="rId24" w:history="1">
        <w:r w:rsidRPr="008E6228">
          <w:rPr>
            <w:rStyle w:val="Hyperlink"/>
            <w:b w:val="0"/>
            <w:sz w:val="24"/>
          </w:rPr>
          <w:t>https://doi.org/10.2307/210739</w:t>
        </w:r>
      </w:hyperlink>
    </w:p>
    <w:p w14:paraId="30D49AAA" w14:textId="0DB022B3" w:rsidR="00F072F3" w:rsidRDefault="00F072F3" w:rsidP="00F072F3">
      <w:pPr>
        <w:pStyle w:val="Heading3"/>
        <w:jc w:val="both"/>
        <w:rPr>
          <w:b w:val="0"/>
          <w:sz w:val="24"/>
        </w:rPr>
      </w:pPr>
      <w:proofErr w:type="spellStart"/>
      <w:r w:rsidRPr="00F072F3">
        <w:rPr>
          <w:b w:val="0"/>
          <w:sz w:val="24"/>
        </w:rPr>
        <w:t>Thornthwaite</w:t>
      </w:r>
      <w:proofErr w:type="spellEnd"/>
      <w:r w:rsidRPr="00F072F3">
        <w:rPr>
          <w:b w:val="0"/>
          <w:sz w:val="24"/>
        </w:rPr>
        <w:t xml:space="preserve">, C. W., &amp; Mather, J. R. (1955). The Water Balance. *Publications in Climatology, 8*(1), 1-104. </w:t>
      </w:r>
      <w:hyperlink r:id="rId25" w:history="1">
        <w:r w:rsidRPr="008E6228">
          <w:rPr>
            <w:rStyle w:val="Hyperlink"/>
            <w:b w:val="0"/>
            <w:sz w:val="24"/>
          </w:rPr>
          <w:t>https://books.google.com/books/about/The_Water_Balance.html?id=0_0xAQAAIAAJ</w:t>
        </w:r>
      </w:hyperlink>
    </w:p>
    <w:p w14:paraId="2B6F9817" w14:textId="2FD8E5A4" w:rsidR="00F072F3" w:rsidRDefault="00F072F3" w:rsidP="00F072F3">
      <w:pPr>
        <w:pStyle w:val="Heading3"/>
        <w:jc w:val="both"/>
        <w:rPr>
          <w:b w:val="0"/>
          <w:sz w:val="24"/>
        </w:rPr>
      </w:pPr>
      <w:r w:rsidRPr="00F072F3">
        <w:rPr>
          <w:b w:val="0"/>
          <w:sz w:val="24"/>
        </w:rPr>
        <w:t xml:space="preserve">Xu, C. Y., Gong, L., Jiang, T., Chen, D., &amp; Singh, V. P. (2006). Analysis of spatial distribution and temporal trend of reference evapotranspiration and pan evaporation in </w:t>
      </w:r>
      <w:proofErr w:type="spellStart"/>
      <w:r w:rsidRPr="00F072F3">
        <w:rPr>
          <w:b w:val="0"/>
          <w:sz w:val="24"/>
        </w:rPr>
        <w:t>Changjiang</w:t>
      </w:r>
      <w:proofErr w:type="spellEnd"/>
      <w:r w:rsidRPr="00F072F3">
        <w:rPr>
          <w:b w:val="0"/>
          <w:sz w:val="24"/>
        </w:rPr>
        <w:t xml:space="preserve"> (Yangtze River) catchment. Journal of Hydrology, 327(1–2), 81–93. </w:t>
      </w:r>
      <w:hyperlink r:id="rId26" w:history="1">
        <w:r w:rsidRPr="008E6228">
          <w:rPr>
            <w:rStyle w:val="Hyperlink"/>
            <w:b w:val="0"/>
            <w:sz w:val="24"/>
          </w:rPr>
          <w:t>https://doi.org/10.1016/j.jhydrol.2005.11.029</w:t>
        </w:r>
      </w:hyperlink>
    </w:p>
    <w:p w14:paraId="0B025FF2" w14:textId="68AC062C" w:rsidR="00F072F3" w:rsidRDefault="00F072F3" w:rsidP="00F072F3">
      <w:pPr>
        <w:pStyle w:val="Heading3"/>
        <w:jc w:val="both"/>
        <w:rPr>
          <w:b w:val="0"/>
          <w:sz w:val="24"/>
        </w:rPr>
      </w:pPr>
      <w:r w:rsidRPr="00F072F3">
        <w:rPr>
          <w:b w:val="0"/>
          <w:sz w:val="24"/>
        </w:rPr>
        <w:t xml:space="preserve">Zhang, Y., Liu, C., Tang, Y., &amp; Yang, Y. (2007). Trends in pan evaporation and reference and actual evapotranspiration across the Tibetan Plateau. Journal of Geophysical Research: Atmospheres, 112(D12), D12110 </w:t>
      </w:r>
      <w:hyperlink r:id="rId27" w:history="1">
        <w:r w:rsidRPr="008E6228">
          <w:rPr>
            <w:rStyle w:val="Hyperlink"/>
            <w:b w:val="0"/>
            <w:sz w:val="24"/>
          </w:rPr>
          <w:t>https://doi.org/10.1029/2006JD008161</w:t>
        </w:r>
      </w:hyperlink>
    </w:p>
    <w:p w14:paraId="7117990C" w14:textId="56E3367B" w:rsidR="0038602C" w:rsidRDefault="00F072F3" w:rsidP="00057F08">
      <w:pPr>
        <w:pStyle w:val="Heading3"/>
        <w:ind w:left="720" w:hanging="720"/>
        <w:rPr>
          <w:b w:val="0"/>
          <w:sz w:val="24"/>
        </w:rPr>
      </w:pPr>
      <w:r w:rsidRPr="00F072F3">
        <w:rPr>
          <w:b w:val="0"/>
          <w:sz w:val="24"/>
        </w:rPr>
        <w:t xml:space="preserve">Sein, Z. M. M., </w:t>
      </w:r>
      <w:proofErr w:type="spellStart"/>
      <w:r w:rsidRPr="00F072F3">
        <w:rPr>
          <w:b w:val="0"/>
          <w:sz w:val="24"/>
        </w:rPr>
        <w:t>Zhi</w:t>
      </w:r>
      <w:proofErr w:type="spellEnd"/>
      <w:r w:rsidRPr="00F072F3">
        <w:rPr>
          <w:b w:val="0"/>
          <w:sz w:val="24"/>
        </w:rPr>
        <w:t xml:space="preserve">, X., </w:t>
      </w:r>
      <w:proofErr w:type="spellStart"/>
      <w:r w:rsidRPr="00F072F3">
        <w:rPr>
          <w:b w:val="0"/>
          <w:sz w:val="24"/>
        </w:rPr>
        <w:t>Ogou</w:t>
      </w:r>
      <w:proofErr w:type="spellEnd"/>
      <w:r w:rsidRPr="00F072F3">
        <w:rPr>
          <w:b w:val="0"/>
          <w:sz w:val="24"/>
        </w:rPr>
        <w:t xml:space="preserve">, F. K., </w:t>
      </w:r>
      <w:proofErr w:type="spellStart"/>
      <w:r w:rsidRPr="00F072F3">
        <w:rPr>
          <w:b w:val="0"/>
          <w:sz w:val="24"/>
        </w:rPr>
        <w:t>Nooni</w:t>
      </w:r>
      <w:proofErr w:type="spellEnd"/>
      <w:r w:rsidRPr="00F072F3">
        <w:rPr>
          <w:b w:val="0"/>
          <w:sz w:val="24"/>
        </w:rPr>
        <w:t xml:space="preserve">, I. K., Lim Kam Sian, K. T. C., &amp; </w:t>
      </w:r>
      <w:proofErr w:type="spellStart"/>
      <w:r w:rsidRPr="00F072F3">
        <w:rPr>
          <w:b w:val="0"/>
          <w:sz w:val="24"/>
        </w:rPr>
        <w:t>Gnitou</w:t>
      </w:r>
      <w:proofErr w:type="spellEnd"/>
      <w:r w:rsidRPr="00F072F3">
        <w:rPr>
          <w:b w:val="0"/>
          <w:sz w:val="24"/>
        </w:rPr>
        <w:t xml:space="preserve">, G. T. (2021). </w:t>
      </w:r>
      <w:proofErr w:type="spellStart"/>
      <w:r w:rsidRPr="00F072F3">
        <w:rPr>
          <w:b w:val="0"/>
          <w:sz w:val="24"/>
        </w:rPr>
        <w:t>Spatio</w:t>
      </w:r>
      <w:proofErr w:type="spellEnd"/>
      <w:r w:rsidRPr="00F072F3">
        <w:rPr>
          <w:b w:val="0"/>
          <w:sz w:val="24"/>
        </w:rPr>
        <w:t xml:space="preserve">-Temporal Analysis of Drought Variability in Myanmar Based on the Standardized Precipitation Evapotranspiration Index (SPEI) and Its Impact on Crop Production. Agronomy, 11(9), 1691. </w:t>
      </w:r>
      <w:hyperlink r:id="rId28" w:history="1">
        <w:r w:rsidRPr="008E6228">
          <w:rPr>
            <w:rStyle w:val="Hyperlink"/>
            <w:b w:val="0"/>
            <w:sz w:val="24"/>
          </w:rPr>
          <w:t>https://doi.org/10.3390/agronomy11091691</w:t>
        </w:r>
      </w:hyperlink>
    </w:p>
    <w:p w14:paraId="1A9BE057" w14:textId="77777777" w:rsidR="00F072F3" w:rsidRPr="00233387" w:rsidRDefault="00F072F3" w:rsidP="00057F08">
      <w:pPr>
        <w:pStyle w:val="Heading3"/>
        <w:ind w:left="720" w:hanging="720"/>
        <w:rPr>
          <w:b w:val="0"/>
          <w:sz w:val="24"/>
        </w:rPr>
      </w:pPr>
    </w:p>
    <w:p w14:paraId="315755F3" w14:textId="77777777" w:rsidR="000939C3" w:rsidRPr="00A52D38" w:rsidRDefault="000939C3" w:rsidP="00A52D38">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7E891707" w14:textId="77777777" w:rsidR="009C7F64" w:rsidRPr="00A52D38" w:rsidRDefault="009C7F64" w:rsidP="00A52D38">
      <w:pPr>
        <w:spacing w:line="360" w:lineRule="auto"/>
        <w:jc w:val="both"/>
        <w:rPr>
          <w:rFonts w:ascii="Times New Roman" w:hAnsi="Times New Roman" w:cs="Times New Roman"/>
          <w:sz w:val="24"/>
          <w:szCs w:val="24"/>
        </w:rPr>
      </w:pPr>
    </w:p>
    <w:sectPr w:rsidR="009C7F64" w:rsidRPr="00A52D3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CC5EA" w14:textId="77777777" w:rsidR="00BC10D2" w:rsidRDefault="00BC10D2" w:rsidP="00646ED3">
      <w:pPr>
        <w:spacing w:after="0" w:line="240" w:lineRule="auto"/>
      </w:pPr>
      <w:r>
        <w:separator/>
      </w:r>
    </w:p>
  </w:endnote>
  <w:endnote w:type="continuationSeparator" w:id="0">
    <w:p w14:paraId="57647655" w14:textId="77777777" w:rsidR="00BC10D2" w:rsidRDefault="00BC10D2" w:rsidP="0064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0F0B" w14:textId="77777777" w:rsidR="00646ED3" w:rsidRDefault="00646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5D83" w14:textId="77777777" w:rsidR="00646ED3" w:rsidRDefault="00646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8AE9" w14:textId="77777777" w:rsidR="00646ED3" w:rsidRDefault="00646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3B1D" w14:textId="77777777" w:rsidR="00BC10D2" w:rsidRDefault="00BC10D2" w:rsidP="00646ED3">
      <w:pPr>
        <w:spacing w:after="0" w:line="240" w:lineRule="auto"/>
      </w:pPr>
      <w:r>
        <w:separator/>
      </w:r>
    </w:p>
  </w:footnote>
  <w:footnote w:type="continuationSeparator" w:id="0">
    <w:p w14:paraId="6EB294C8" w14:textId="77777777" w:rsidR="00BC10D2" w:rsidRDefault="00BC10D2" w:rsidP="0064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A7AF" w14:textId="18CE7811" w:rsidR="00646ED3" w:rsidRDefault="00646ED3">
    <w:pPr>
      <w:pStyle w:val="Header"/>
    </w:pPr>
    <w:r>
      <w:rPr>
        <w:noProof/>
      </w:rPr>
      <w:pict w14:anchorId="03922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C8B8" w14:textId="6C25CF1D" w:rsidR="00646ED3" w:rsidRDefault="00646ED3">
    <w:pPr>
      <w:pStyle w:val="Header"/>
    </w:pPr>
    <w:r>
      <w:rPr>
        <w:noProof/>
      </w:rPr>
      <w:pict w14:anchorId="5AE3B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B2BA" w14:textId="73F04D45" w:rsidR="00646ED3" w:rsidRDefault="00646ED3">
    <w:pPr>
      <w:pStyle w:val="Header"/>
    </w:pPr>
    <w:r>
      <w:rPr>
        <w:noProof/>
      </w:rPr>
      <w:pict w14:anchorId="664B5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344"/>
    <w:multiLevelType w:val="multilevel"/>
    <w:tmpl w:val="98E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D10A9"/>
    <w:multiLevelType w:val="hybridMultilevel"/>
    <w:tmpl w:val="8B2EF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D38"/>
    <w:rsid w:val="000118E1"/>
    <w:rsid w:val="00044E22"/>
    <w:rsid w:val="00056C7B"/>
    <w:rsid w:val="00057F08"/>
    <w:rsid w:val="00077985"/>
    <w:rsid w:val="000939C3"/>
    <w:rsid w:val="001143C2"/>
    <w:rsid w:val="001E425A"/>
    <w:rsid w:val="00233387"/>
    <w:rsid w:val="00251E59"/>
    <w:rsid w:val="002A2459"/>
    <w:rsid w:val="0036559C"/>
    <w:rsid w:val="0038602C"/>
    <w:rsid w:val="003C2015"/>
    <w:rsid w:val="004E4B5D"/>
    <w:rsid w:val="00646ED3"/>
    <w:rsid w:val="00663411"/>
    <w:rsid w:val="00731B2A"/>
    <w:rsid w:val="00807862"/>
    <w:rsid w:val="00831B19"/>
    <w:rsid w:val="00843AA0"/>
    <w:rsid w:val="008B5134"/>
    <w:rsid w:val="00935483"/>
    <w:rsid w:val="00965B04"/>
    <w:rsid w:val="009B2CC0"/>
    <w:rsid w:val="009C7F64"/>
    <w:rsid w:val="00A0058F"/>
    <w:rsid w:val="00A10F12"/>
    <w:rsid w:val="00A145E7"/>
    <w:rsid w:val="00A52D38"/>
    <w:rsid w:val="00A52E1A"/>
    <w:rsid w:val="00B525E9"/>
    <w:rsid w:val="00BC10D2"/>
    <w:rsid w:val="00BC4FBC"/>
    <w:rsid w:val="00BD6FB9"/>
    <w:rsid w:val="00BE571E"/>
    <w:rsid w:val="00C10666"/>
    <w:rsid w:val="00C91DB8"/>
    <w:rsid w:val="00D314BA"/>
    <w:rsid w:val="00D72236"/>
    <w:rsid w:val="00DD3971"/>
    <w:rsid w:val="00DF1143"/>
    <w:rsid w:val="00E506B2"/>
    <w:rsid w:val="00ED0752"/>
    <w:rsid w:val="00F072F3"/>
    <w:rsid w:val="00F63F8E"/>
    <w:rsid w:val="00FA001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C3879"/>
  <w15:docId w15:val="{E1C41C95-46EE-41D1-BC6C-3178F7A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5E9"/>
  </w:style>
  <w:style w:type="paragraph" w:styleId="Heading3">
    <w:name w:val="heading 3"/>
    <w:basedOn w:val="Normal"/>
    <w:link w:val="Heading3Char"/>
    <w:uiPriority w:val="9"/>
    <w:qFormat/>
    <w:rsid w:val="00A52D3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D3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2D38"/>
    <w:rPr>
      <w:b/>
      <w:bCs/>
    </w:rPr>
  </w:style>
  <w:style w:type="paragraph" w:styleId="NormalWeb">
    <w:name w:val="Normal (Web)"/>
    <w:basedOn w:val="Normal"/>
    <w:uiPriority w:val="99"/>
    <w:semiHidden/>
    <w:unhideWhenUsed/>
    <w:rsid w:val="00A52D3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A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F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10F1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145E7"/>
    <w:rPr>
      <w:color w:val="0000FF" w:themeColor="hyperlink"/>
      <w:u w:val="single"/>
    </w:rPr>
  </w:style>
  <w:style w:type="character" w:styleId="UnresolvedMention">
    <w:name w:val="Unresolved Mention"/>
    <w:basedOn w:val="DefaultParagraphFont"/>
    <w:uiPriority w:val="99"/>
    <w:semiHidden/>
    <w:unhideWhenUsed/>
    <w:rsid w:val="00731B2A"/>
    <w:rPr>
      <w:color w:val="605E5C"/>
      <w:shd w:val="clear" w:color="auto" w:fill="E1DFDD"/>
    </w:rPr>
  </w:style>
  <w:style w:type="paragraph" w:styleId="Header">
    <w:name w:val="header"/>
    <w:basedOn w:val="Normal"/>
    <w:link w:val="HeaderChar"/>
    <w:uiPriority w:val="99"/>
    <w:unhideWhenUsed/>
    <w:rsid w:val="0064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D3"/>
  </w:style>
  <w:style w:type="paragraph" w:styleId="Footer">
    <w:name w:val="footer"/>
    <w:basedOn w:val="Normal"/>
    <w:link w:val="FooterChar"/>
    <w:uiPriority w:val="99"/>
    <w:unhideWhenUsed/>
    <w:rsid w:val="00646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9106">
      <w:bodyDiv w:val="1"/>
      <w:marLeft w:val="0"/>
      <w:marRight w:val="0"/>
      <w:marTop w:val="0"/>
      <w:marBottom w:val="0"/>
      <w:divBdr>
        <w:top w:val="none" w:sz="0" w:space="0" w:color="auto"/>
        <w:left w:val="none" w:sz="0" w:space="0" w:color="auto"/>
        <w:bottom w:val="none" w:sz="0" w:space="0" w:color="auto"/>
        <w:right w:val="none" w:sz="0" w:space="0" w:color="auto"/>
      </w:divBdr>
    </w:div>
    <w:div w:id="210116336">
      <w:bodyDiv w:val="1"/>
      <w:marLeft w:val="0"/>
      <w:marRight w:val="0"/>
      <w:marTop w:val="0"/>
      <w:marBottom w:val="0"/>
      <w:divBdr>
        <w:top w:val="none" w:sz="0" w:space="0" w:color="auto"/>
        <w:left w:val="none" w:sz="0" w:space="0" w:color="auto"/>
        <w:bottom w:val="none" w:sz="0" w:space="0" w:color="auto"/>
        <w:right w:val="none" w:sz="0" w:space="0" w:color="auto"/>
      </w:divBdr>
    </w:div>
    <w:div w:id="812983568">
      <w:bodyDiv w:val="1"/>
      <w:marLeft w:val="0"/>
      <w:marRight w:val="0"/>
      <w:marTop w:val="0"/>
      <w:marBottom w:val="0"/>
      <w:divBdr>
        <w:top w:val="none" w:sz="0" w:space="0" w:color="auto"/>
        <w:left w:val="none" w:sz="0" w:space="0" w:color="auto"/>
        <w:bottom w:val="none" w:sz="0" w:space="0" w:color="auto"/>
        <w:right w:val="none" w:sz="0" w:space="0" w:color="auto"/>
      </w:divBdr>
    </w:div>
    <w:div w:id="1083451172">
      <w:bodyDiv w:val="1"/>
      <w:marLeft w:val="0"/>
      <w:marRight w:val="0"/>
      <w:marTop w:val="0"/>
      <w:marBottom w:val="0"/>
      <w:divBdr>
        <w:top w:val="none" w:sz="0" w:space="0" w:color="auto"/>
        <w:left w:val="none" w:sz="0" w:space="0" w:color="auto"/>
        <w:bottom w:val="none" w:sz="0" w:space="0" w:color="auto"/>
        <w:right w:val="none" w:sz="0" w:space="0" w:color="auto"/>
      </w:divBdr>
    </w:div>
    <w:div w:id="1108279845">
      <w:bodyDiv w:val="1"/>
      <w:marLeft w:val="0"/>
      <w:marRight w:val="0"/>
      <w:marTop w:val="0"/>
      <w:marBottom w:val="0"/>
      <w:divBdr>
        <w:top w:val="none" w:sz="0" w:space="0" w:color="auto"/>
        <w:left w:val="none" w:sz="0" w:space="0" w:color="auto"/>
        <w:bottom w:val="none" w:sz="0" w:space="0" w:color="auto"/>
        <w:right w:val="none" w:sz="0" w:space="0" w:color="auto"/>
      </w:divBdr>
      <w:divsChild>
        <w:div w:id="764227279">
          <w:marLeft w:val="0"/>
          <w:marRight w:val="0"/>
          <w:marTop w:val="0"/>
          <w:marBottom w:val="0"/>
          <w:divBdr>
            <w:top w:val="none" w:sz="0" w:space="0" w:color="auto"/>
            <w:left w:val="none" w:sz="0" w:space="0" w:color="auto"/>
            <w:bottom w:val="none" w:sz="0" w:space="0" w:color="auto"/>
            <w:right w:val="none" w:sz="0" w:space="0" w:color="auto"/>
          </w:divBdr>
          <w:divsChild>
            <w:div w:id="1026248090">
              <w:marLeft w:val="0"/>
              <w:marRight w:val="0"/>
              <w:marTop w:val="0"/>
              <w:marBottom w:val="0"/>
              <w:divBdr>
                <w:top w:val="none" w:sz="0" w:space="0" w:color="auto"/>
                <w:left w:val="none" w:sz="0" w:space="0" w:color="auto"/>
                <w:bottom w:val="none" w:sz="0" w:space="0" w:color="auto"/>
                <w:right w:val="none" w:sz="0" w:space="0" w:color="auto"/>
              </w:divBdr>
              <w:divsChild>
                <w:div w:id="1008555512">
                  <w:marLeft w:val="0"/>
                  <w:marRight w:val="0"/>
                  <w:marTop w:val="0"/>
                  <w:marBottom w:val="0"/>
                  <w:divBdr>
                    <w:top w:val="none" w:sz="0" w:space="0" w:color="auto"/>
                    <w:left w:val="none" w:sz="0" w:space="0" w:color="auto"/>
                    <w:bottom w:val="none" w:sz="0" w:space="0" w:color="auto"/>
                    <w:right w:val="none" w:sz="0" w:space="0" w:color="auto"/>
                  </w:divBdr>
                  <w:divsChild>
                    <w:div w:id="1527258587">
                      <w:marLeft w:val="0"/>
                      <w:marRight w:val="0"/>
                      <w:marTop w:val="0"/>
                      <w:marBottom w:val="0"/>
                      <w:divBdr>
                        <w:top w:val="none" w:sz="0" w:space="0" w:color="auto"/>
                        <w:left w:val="none" w:sz="0" w:space="0" w:color="auto"/>
                        <w:bottom w:val="none" w:sz="0" w:space="0" w:color="auto"/>
                        <w:right w:val="none" w:sz="0" w:space="0" w:color="auto"/>
                      </w:divBdr>
                      <w:divsChild>
                        <w:div w:id="1083334054">
                          <w:marLeft w:val="0"/>
                          <w:marRight w:val="0"/>
                          <w:marTop w:val="0"/>
                          <w:marBottom w:val="0"/>
                          <w:divBdr>
                            <w:top w:val="none" w:sz="0" w:space="0" w:color="auto"/>
                            <w:left w:val="none" w:sz="0" w:space="0" w:color="auto"/>
                            <w:bottom w:val="none" w:sz="0" w:space="0" w:color="auto"/>
                            <w:right w:val="none" w:sz="0" w:space="0" w:color="auto"/>
                          </w:divBdr>
                          <w:divsChild>
                            <w:div w:id="1782260857">
                              <w:marLeft w:val="0"/>
                              <w:marRight w:val="0"/>
                              <w:marTop w:val="0"/>
                              <w:marBottom w:val="0"/>
                              <w:divBdr>
                                <w:top w:val="none" w:sz="0" w:space="0" w:color="auto"/>
                                <w:left w:val="none" w:sz="0" w:space="0" w:color="auto"/>
                                <w:bottom w:val="none" w:sz="0" w:space="0" w:color="auto"/>
                                <w:right w:val="none" w:sz="0" w:space="0" w:color="auto"/>
                              </w:divBdr>
                              <w:divsChild>
                                <w:div w:id="46686881">
                                  <w:marLeft w:val="0"/>
                                  <w:marRight w:val="0"/>
                                  <w:marTop w:val="0"/>
                                  <w:marBottom w:val="0"/>
                                  <w:divBdr>
                                    <w:top w:val="none" w:sz="0" w:space="0" w:color="auto"/>
                                    <w:left w:val="none" w:sz="0" w:space="0" w:color="auto"/>
                                    <w:bottom w:val="none" w:sz="0" w:space="0" w:color="auto"/>
                                    <w:right w:val="none" w:sz="0" w:space="0" w:color="auto"/>
                                  </w:divBdr>
                                  <w:divsChild>
                                    <w:div w:id="8080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6702">
                      <w:marLeft w:val="0"/>
                      <w:marRight w:val="0"/>
                      <w:marTop w:val="0"/>
                      <w:marBottom w:val="0"/>
                      <w:divBdr>
                        <w:top w:val="none" w:sz="0" w:space="0" w:color="auto"/>
                        <w:left w:val="none" w:sz="0" w:space="0" w:color="auto"/>
                        <w:bottom w:val="none" w:sz="0" w:space="0" w:color="auto"/>
                        <w:right w:val="none" w:sz="0" w:space="0" w:color="auto"/>
                      </w:divBdr>
                      <w:divsChild>
                        <w:div w:id="16772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02535">
      <w:bodyDiv w:val="1"/>
      <w:marLeft w:val="0"/>
      <w:marRight w:val="0"/>
      <w:marTop w:val="0"/>
      <w:marBottom w:val="0"/>
      <w:divBdr>
        <w:top w:val="none" w:sz="0" w:space="0" w:color="auto"/>
        <w:left w:val="none" w:sz="0" w:space="0" w:color="auto"/>
        <w:bottom w:val="none" w:sz="0" w:space="0" w:color="auto"/>
        <w:right w:val="none" w:sz="0" w:space="0" w:color="auto"/>
      </w:divBdr>
    </w:div>
    <w:div w:id="1572614751">
      <w:bodyDiv w:val="1"/>
      <w:marLeft w:val="0"/>
      <w:marRight w:val="0"/>
      <w:marTop w:val="0"/>
      <w:marBottom w:val="0"/>
      <w:divBdr>
        <w:top w:val="none" w:sz="0" w:space="0" w:color="auto"/>
        <w:left w:val="none" w:sz="0" w:space="0" w:color="auto"/>
        <w:bottom w:val="none" w:sz="0" w:space="0" w:color="auto"/>
        <w:right w:val="none" w:sz="0" w:space="0" w:color="auto"/>
      </w:divBdr>
    </w:div>
    <w:div w:id="1909075841">
      <w:bodyDiv w:val="1"/>
      <w:marLeft w:val="0"/>
      <w:marRight w:val="0"/>
      <w:marTop w:val="0"/>
      <w:marBottom w:val="0"/>
      <w:divBdr>
        <w:top w:val="none" w:sz="0" w:space="0" w:color="auto"/>
        <w:left w:val="none" w:sz="0" w:space="0" w:color="auto"/>
        <w:bottom w:val="none" w:sz="0" w:space="0" w:color="auto"/>
        <w:right w:val="none" w:sz="0" w:space="0" w:color="auto"/>
      </w:divBdr>
      <w:divsChild>
        <w:div w:id="818688066">
          <w:marLeft w:val="0"/>
          <w:marRight w:val="0"/>
          <w:marTop w:val="0"/>
          <w:marBottom w:val="0"/>
          <w:divBdr>
            <w:top w:val="none" w:sz="0" w:space="0" w:color="auto"/>
            <w:left w:val="none" w:sz="0" w:space="0" w:color="auto"/>
            <w:bottom w:val="none" w:sz="0" w:space="0" w:color="auto"/>
            <w:right w:val="none" w:sz="0" w:space="0" w:color="auto"/>
          </w:divBdr>
          <w:divsChild>
            <w:div w:id="28460969">
              <w:marLeft w:val="0"/>
              <w:marRight w:val="0"/>
              <w:marTop w:val="0"/>
              <w:marBottom w:val="0"/>
              <w:divBdr>
                <w:top w:val="none" w:sz="0" w:space="0" w:color="auto"/>
                <w:left w:val="none" w:sz="0" w:space="0" w:color="auto"/>
                <w:bottom w:val="none" w:sz="0" w:space="0" w:color="auto"/>
                <w:right w:val="none" w:sz="0" w:space="0" w:color="auto"/>
              </w:divBdr>
              <w:divsChild>
                <w:div w:id="267275116">
                  <w:marLeft w:val="0"/>
                  <w:marRight w:val="0"/>
                  <w:marTop w:val="0"/>
                  <w:marBottom w:val="0"/>
                  <w:divBdr>
                    <w:top w:val="none" w:sz="0" w:space="0" w:color="auto"/>
                    <w:left w:val="none" w:sz="0" w:space="0" w:color="auto"/>
                    <w:bottom w:val="none" w:sz="0" w:space="0" w:color="auto"/>
                    <w:right w:val="none" w:sz="0" w:space="0" w:color="auto"/>
                  </w:divBdr>
                  <w:divsChild>
                    <w:div w:id="1658025699">
                      <w:marLeft w:val="0"/>
                      <w:marRight w:val="0"/>
                      <w:marTop w:val="0"/>
                      <w:marBottom w:val="0"/>
                      <w:divBdr>
                        <w:top w:val="none" w:sz="0" w:space="0" w:color="auto"/>
                        <w:left w:val="none" w:sz="0" w:space="0" w:color="auto"/>
                        <w:bottom w:val="none" w:sz="0" w:space="0" w:color="auto"/>
                        <w:right w:val="none" w:sz="0" w:space="0" w:color="auto"/>
                      </w:divBdr>
                      <w:divsChild>
                        <w:div w:id="1184131856">
                          <w:marLeft w:val="0"/>
                          <w:marRight w:val="0"/>
                          <w:marTop w:val="0"/>
                          <w:marBottom w:val="0"/>
                          <w:divBdr>
                            <w:top w:val="none" w:sz="0" w:space="0" w:color="auto"/>
                            <w:left w:val="none" w:sz="0" w:space="0" w:color="auto"/>
                            <w:bottom w:val="none" w:sz="0" w:space="0" w:color="auto"/>
                            <w:right w:val="none" w:sz="0" w:space="0" w:color="auto"/>
                          </w:divBdr>
                          <w:divsChild>
                            <w:div w:id="2076731705">
                              <w:marLeft w:val="0"/>
                              <w:marRight w:val="0"/>
                              <w:marTop w:val="0"/>
                              <w:marBottom w:val="0"/>
                              <w:divBdr>
                                <w:top w:val="none" w:sz="0" w:space="0" w:color="auto"/>
                                <w:left w:val="none" w:sz="0" w:space="0" w:color="auto"/>
                                <w:bottom w:val="none" w:sz="0" w:space="0" w:color="auto"/>
                                <w:right w:val="none" w:sz="0" w:space="0" w:color="auto"/>
                              </w:divBdr>
                              <w:divsChild>
                                <w:div w:id="1936549558">
                                  <w:marLeft w:val="0"/>
                                  <w:marRight w:val="0"/>
                                  <w:marTop w:val="0"/>
                                  <w:marBottom w:val="0"/>
                                  <w:divBdr>
                                    <w:top w:val="none" w:sz="0" w:space="0" w:color="auto"/>
                                    <w:left w:val="none" w:sz="0" w:space="0" w:color="auto"/>
                                    <w:bottom w:val="none" w:sz="0" w:space="0" w:color="auto"/>
                                    <w:right w:val="none" w:sz="0" w:space="0" w:color="auto"/>
                                  </w:divBdr>
                                  <w:divsChild>
                                    <w:div w:id="2963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3443">
                      <w:marLeft w:val="0"/>
                      <w:marRight w:val="0"/>
                      <w:marTop w:val="0"/>
                      <w:marBottom w:val="0"/>
                      <w:divBdr>
                        <w:top w:val="none" w:sz="0" w:space="0" w:color="auto"/>
                        <w:left w:val="none" w:sz="0" w:space="0" w:color="auto"/>
                        <w:bottom w:val="none" w:sz="0" w:space="0" w:color="auto"/>
                        <w:right w:val="none" w:sz="0" w:space="0" w:color="auto"/>
                      </w:divBdr>
                      <w:divsChild>
                        <w:div w:id="2644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56-021-18013-9" TargetMode="External"/><Relationship Id="rId18" Type="http://schemas.openxmlformats.org/officeDocument/2006/relationships/hyperlink" Target="https://doi.org/10.54386/jam.v14i1.1379" TargetMode="External"/><Relationship Id="rId26" Type="http://schemas.openxmlformats.org/officeDocument/2006/relationships/hyperlink" Target="https://doi.org/10.1016/j.jhydrol.2005.11.029" TargetMode="External"/><Relationship Id="rId3" Type="http://schemas.openxmlformats.org/officeDocument/2006/relationships/settings" Target="settings.xml"/><Relationship Id="rId21" Type="http://schemas.openxmlformats.org/officeDocument/2006/relationships/hyperlink" Target="https://doi.org/10.54386/jam.v17i1.984" TargetMode="External"/><Relationship Id="rId34" Type="http://schemas.openxmlformats.org/officeDocument/2006/relationships/footer" Target="footer3.xml"/><Relationship Id="rId7" Type="http://schemas.openxmlformats.org/officeDocument/2006/relationships/hyperlink" Target="https://sandrp.in/2019/10/04/sw-monsoon-2019-district-wise-rainfall-in-india/" TargetMode="External"/><Relationship Id="rId12" Type="http://schemas.openxmlformats.org/officeDocument/2006/relationships/hyperlink" Target="https://doi.org/10.1080/07352680701402503" TargetMode="External"/><Relationship Id="rId17" Type="http://schemas.openxmlformats.org/officeDocument/2006/relationships/hyperlink" Target="https://doi.org/10.1029/2004JD004511" TargetMode="External"/><Relationship Id="rId25" Type="http://schemas.openxmlformats.org/officeDocument/2006/relationships/hyperlink" Target="https://books.google.com/books/about/The_Water_Balance.html?id=0_0xAQAAIAAJ"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2/hyp.8140" TargetMode="External"/><Relationship Id="rId20" Type="http://schemas.openxmlformats.org/officeDocument/2006/relationships/hyperlink" Target="https://doi.org/10.1007/s10584-009-9686-z"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w9100734" TargetMode="External"/><Relationship Id="rId24" Type="http://schemas.openxmlformats.org/officeDocument/2006/relationships/hyperlink" Target="https://doi.org/10.2307/21073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4386/jam.v22i4.482" TargetMode="External"/><Relationship Id="rId23" Type="http://schemas.openxmlformats.org/officeDocument/2006/relationships/hyperlink" Target="https://doi.org/10.1029/TR025i005p00683" TargetMode="External"/><Relationship Id="rId28" Type="http://schemas.openxmlformats.org/officeDocument/2006/relationships/hyperlink" Target="https://doi.org/10.3390/agronomy11091691" TargetMode="External"/><Relationship Id="rId36" Type="http://schemas.openxmlformats.org/officeDocument/2006/relationships/theme" Target="theme/theme1.xml"/><Relationship Id="rId10" Type="http://schemas.openxmlformats.org/officeDocument/2006/relationships/hyperlink" Target="https://doi.org/10.1016/S0168-1923(97)00006-3" TargetMode="External"/><Relationship Id="rId19" Type="http://schemas.openxmlformats.org/officeDocument/2006/relationships/hyperlink" Target="https://doi.org/10.1007/s00382-011-1064-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61/(ASCE)HE.1943-5584.0000006" TargetMode="External"/><Relationship Id="rId14" Type="http://schemas.openxmlformats.org/officeDocument/2006/relationships/hyperlink" Target="https://doi.org/10.5772/intechopen.101616" TargetMode="External"/><Relationship Id="rId22" Type="http://schemas.openxmlformats.org/officeDocument/2006/relationships/hyperlink" Target="https://doi.org/10.1002/(SICI)1097-0088(20000330)20:4%3c381::AID-JOC477%3e3.0.CO;2-K" TargetMode="External"/><Relationship Id="rId27" Type="http://schemas.openxmlformats.org/officeDocument/2006/relationships/hyperlink" Target="https://doi.org/10.1029/2006JD00816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en.wikipedia.org/wiki/Maharash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8</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1180</cp:lastModifiedBy>
  <cp:revision>25</cp:revision>
  <dcterms:created xsi:type="dcterms:W3CDTF">2025-07-13T03:29:00Z</dcterms:created>
  <dcterms:modified xsi:type="dcterms:W3CDTF">2025-12-01T12:51:00Z</dcterms:modified>
</cp:coreProperties>
</file>