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B0664" w14:textId="77777777" w:rsidR="00754C9A" w:rsidRPr="00BE75FD" w:rsidRDefault="00754C9A" w:rsidP="00441B6F">
      <w:pPr>
        <w:pStyle w:val="Title"/>
        <w:spacing w:after="0"/>
        <w:jc w:val="both"/>
        <w:rPr>
          <w:rFonts w:ascii="Arial" w:hAnsi="Arial" w:cs="Arial"/>
        </w:rPr>
      </w:pPr>
    </w:p>
    <w:p w14:paraId="1193CCE0" w14:textId="77777777" w:rsidR="00AF1A1A" w:rsidRPr="00AF1A1A" w:rsidRDefault="00AF1A1A" w:rsidP="00ED134B">
      <w:pPr>
        <w:pStyle w:val="Author"/>
        <w:spacing w:line="240" w:lineRule="auto"/>
        <w:rPr>
          <w:rFonts w:ascii="Arial" w:hAnsi="Arial" w:cs="Arial"/>
          <w:bCs/>
          <w:iCs/>
          <w:kern w:val="28"/>
          <w:sz w:val="36"/>
        </w:rPr>
      </w:pPr>
      <w:r w:rsidRPr="00AF1A1A">
        <w:rPr>
          <w:rFonts w:ascii="Arial" w:hAnsi="Arial" w:cs="Arial"/>
          <w:bCs/>
          <w:iCs/>
          <w:kern w:val="28"/>
          <w:sz w:val="36"/>
        </w:rPr>
        <w:t>Digital and AI Tools for Conceptual Understanding: A Meta Synthesis of Digital Technology in Higher Mathematics Education</w:t>
      </w:r>
    </w:p>
    <w:p w14:paraId="3B364132" w14:textId="77777777" w:rsidR="00C4124F" w:rsidRPr="00BE75FD" w:rsidRDefault="00C4124F" w:rsidP="00833B15">
      <w:pPr>
        <w:pStyle w:val="Affiliation"/>
        <w:spacing w:after="0" w:line="240" w:lineRule="auto"/>
        <w:rPr>
          <w:rFonts w:ascii="Arial" w:hAnsi="Arial" w:cs="Arial"/>
        </w:rPr>
      </w:pPr>
    </w:p>
    <w:p w14:paraId="52E78586" w14:textId="77777777" w:rsidR="00B01FCD" w:rsidRPr="00BE75FD" w:rsidRDefault="00E757C4" w:rsidP="00441B6F">
      <w:pPr>
        <w:pStyle w:val="Copyright"/>
        <w:spacing w:after="0" w:line="240" w:lineRule="auto"/>
        <w:jc w:val="both"/>
        <w:rPr>
          <w:rFonts w:ascii="Arial" w:hAnsi="Arial" w:cs="Arial"/>
        </w:rPr>
        <w:sectPr w:rsidR="00B01FCD" w:rsidRPr="00BE75FD" w:rsidSect="006C41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431FBA" wp14:editId="4067BBB4">
                <wp:extent cx="5303520" cy="635"/>
                <wp:effectExtent l="0" t="0" r="11430" b="18415"/>
                <wp:docPr id="14089933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55A847"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sidRPr="00BE75FD">
        <w:rPr>
          <w:rFonts w:ascii="Arial" w:hAnsi="Arial" w:cs="Arial"/>
        </w:rPr>
        <w:t>.</w:t>
      </w:r>
    </w:p>
    <w:p w14:paraId="16FA4764" w14:textId="0B1509C8" w:rsidR="00B01FCD" w:rsidRPr="00BE75FD" w:rsidRDefault="00B01FCD" w:rsidP="00441B6F">
      <w:pPr>
        <w:pStyle w:val="AbstHead"/>
        <w:spacing w:after="0"/>
        <w:jc w:val="both"/>
        <w:rPr>
          <w:rFonts w:ascii="Arial" w:hAnsi="Arial" w:cs="Arial"/>
        </w:rPr>
      </w:pPr>
      <w:r w:rsidRPr="00BE75FD">
        <w:rPr>
          <w:rFonts w:ascii="Arial" w:hAnsi="Arial" w:cs="Arial"/>
        </w:rPr>
        <w:t>ABSTRACT</w:t>
      </w:r>
    </w:p>
    <w:p w14:paraId="1A917569" w14:textId="77777777" w:rsidR="00790ADA" w:rsidRPr="00BE75F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0"/>
      </w:tblGrid>
      <w:tr w:rsidR="00296529" w:rsidRPr="00BE75FD" w14:paraId="166E3ADE" w14:textId="77777777" w:rsidTr="001E44FE">
        <w:tc>
          <w:tcPr>
            <w:tcW w:w="9576" w:type="dxa"/>
            <w:shd w:val="clear" w:color="auto" w:fill="F2F2F2"/>
          </w:tcPr>
          <w:p w14:paraId="7FEF326B" w14:textId="2178FF70" w:rsidR="00505F06" w:rsidRPr="00BE75FD" w:rsidRDefault="00CF3E23" w:rsidP="00441B6F">
            <w:pPr>
              <w:pStyle w:val="Body"/>
              <w:spacing w:after="0"/>
              <w:rPr>
                <w:rFonts w:ascii="Arial" w:eastAsia="Calibri" w:hAnsi="Arial" w:cs="Arial"/>
                <w:szCs w:val="22"/>
              </w:rPr>
            </w:pPr>
            <w:r w:rsidRPr="00CF3E23">
              <w:rPr>
                <w:rFonts w:ascii="Arial" w:eastAsia="Calibri" w:hAnsi="Arial" w:cs="Arial"/>
                <w:szCs w:val="22"/>
              </w:rPr>
              <w:t>This review synthesises empirical research on digital technologies in higher mathematics education; it explores their effects on conceptual understanding, motivation and barriers related to digital tools</w:t>
            </w:r>
            <w:r w:rsidR="00094506">
              <w:rPr>
                <w:rFonts w:ascii="Arial" w:eastAsia="Calibri" w:hAnsi="Arial" w:cs="Arial"/>
                <w:szCs w:val="22"/>
              </w:rPr>
              <w:t xml:space="preserve">. </w:t>
            </w:r>
            <w:r w:rsidR="00BE1DAC" w:rsidRPr="00BE1DAC">
              <w:rPr>
                <w:rFonts w:ascii="Arial" w:eastAsia="Calibri" w:hAnsi="Arial" w:cs="Arial"/>
                <w:szCs w:val="22"/>
              </w:rPr>
              <w:t>A qualitative meta-synthesis including qualitative, quantitative and mixed-methods studies.</w:t>
            </w:r>
            <w:r w:rsidR="00094506">
              <w:rPr>
                <w:rFonts w:ascii="Arial" w:eastAsia="Calibri" w:hAnsi="Arial" w:cs="Arial"/>
                <w:szCs w:val="22"/>
              </w:rPr>
              <w:t xml:space="preserve"> </w:t>
            </w:r>
            <w:r w:rsidR="00BE1DAC" w:rsidRPr="00BE1DAC">
              <w:rPr>
                <w:rFonts w:ascii="Arial" w:eastAsia="Calibri" w:hAnsi="Arial" w:cs="Arial"/>
                <w:szCs w:val="22"/>
              </w:rPr>
              <w:t>The approach followed in this work will consist of the analysis of forty-three peer-reviewed studies from the period between the years 2000 to 2025, through descriptive coding and thematic analysis. The variables considered for data extraction were the publication year, country, methodology, digital tools, outcomes and barriers. The papers reviewed covered CAS, GeoGebra, AI tools, LMS platforms and digital assessment systems.</w:t>
            </w:r>
            <w:r w:rsidR="00094506">
              <w:rPr>
                <w:rFonts w:ascii="Arial" w:eastAsia="Calibri" w:hAnsi="Arial" w:cs="Arial"/>
                <w:szCs w:val="22"/>
              </w:rPr>
              <w:t xml:space="preserve"> </w:t>
            </w:r>
            <w:r w:rsidR="00BE1DAC" w:rsidRPr="00BE1DAC">
              <w:rPr>
                <w:rFonts w:ascii="Arial" w:eastAsia="Calibri" w:hAnsi="Arial" w:cs="Arial"/>
                <w:szCs w:val="22"/>
              </w:rPr>
              <w:t>The findings demonstrated significant, positive impacts of digital tools on visual-based understanding, advanced cognitive processes, motivation and engagement. Additionally, AI tools exhibit potential yet present risks due to erroneous outputs. Principal obstacles encompassed technical challenges, insufficient digital competencies, teacher preparedness</w:t>
            </w:r>
            <w:r w:rsidR="009B6BEA">
              <w:rPr>
                <w:rFonts w:ascii="Arial" w:eastAsia="Calibri" w:hAnsi="Arial" w:cs="Arial"/>
                <w:szCs w:val="22"/>
              </w:rPr>
              <w:t xml:space="preserve"> </w:t>
            </w:r>
            <w:r w:rsidR="00BE1DAC" w:rsidRPr="00BE1DAC">
              <w:rPr>
                <w:rFonts w:ascii="Arial" w:eastAsia="Calibri" w:hAnsi="Arial" w:cs="Arial"/>
                <w:szCs w:val="22"/>
              </w:rPr>
              <w:t>and students' excessive dependence on technology.</w:t>
            </w:r>
            <w:r w:rsidR="00094506">
              <w:rPr>
                <w:rFonts w:ascii="Arial" w:eastAsia="Calibri" w:hAnsi="Arial" w:cs="Arial"/>
                <w:szCs w:val="22"/>
              </w:rPr>
              <w:t xml:space="preserve"> </w:t>
            </w:r>
            <w:r w:rsidR="00A02328" w:rsidRPr="00A02328">
              <w:rPr>
                <w:rFonts w:ascii="Arial" w:eastAsia="Calibri" w:hAnsi="Arial" w:cs="Arial"/>
                <w:szCs w:val="22"/>
              </w:rPr>
              <w:t>Digital technologies augment learning when complemented by adequate training, infrastructure and pedagogically effective integration. Further research is required regarding AI-driven systems, cross-cultural implementation and technology-aligned assessment.</w:t>
            </w:r>
          </w:p>
        </w:tc>
      </w:tr>
    </w:tbl>
    <w:p w14:paraId="1DD52434" w14:textId="77777777" w:rsidR="00636EB2" w:rsidRPr="00BE75FD" w:rsidRDefault="00636EB2" w:rsidP="00441B6F">
      <w:pPr>
        <w:pStyle w:val="Body"/>
        <w:spacing w:after="0"/>
        <w:rPr>
          <w:rFonts w:ascii="Arial" w:hAnsi="Arial" w:cs="Arial"/>
          <w:i/>
        </w:rPr>
      </w:pPr>
    </w:p>
    <w:p w14:paraId="14DA924B" w14:textId="080A5544" w:rsidR="00A24E7E" w:rsidRPr="00BE75FD" w:rsidRDefault="00A24E7E" w:rsidP="00441B6F">
      <w:pPr>
        <w:pStyle w:val="Body"/>
        <w:spacing w:after="0"/>
        <w:rPr>
          <w:rFonts w:ascii="Arial" w:hAnsi="Arial" w:cs="Arial"/>
          <w:i/>
        </w:rPr>
      </w:pPr>
      <w:r w:rsidRPr="00BE75FD">
        <w:rPr>
          <w:rFonts w:ascii="Arial" w:hAnsi="Arial" w:cs="Arial"/>
          <w:i/>
        </w:rPr>
        <w:t>Keywords:</w:t>
      </w:r>
      <w:r w:rsidR="005C04AB">
        <w:rPr>
          <w:rFonts w:ascii="Arial" w:hAnsi="Arial" w:cs="Arial"/>
          <w:i/>
        </w:rPr>
        <w:t xml:space="preserve"> </w:t>
      </w:r>
      <w:r w:rsidR="00094506">
        <w:rPr>
          <w:rFonts w:ascii="Arial" w:hAnsi="Arial" w:cs="Arial"/>
          <w:i/>
        </w:rPr>
        <w:t>M</w:t>
      </w:r>
      <w:r w:rsidR="005C04AB">
        <w:rPr>
          <w:rFonts w:ascii="Arial" w:hAnsi="Arial" w:cs="Arial"/>
          <w:i/>
        </w:rPr>
        <w:t>eta-</w:t>
      </w:r>
      <w:r w:rsidR="00094506">
        <w:rPr>
          <w:rFonts w:ascii="Arial" w:hAnsi="Arial" w:cs="Arial"/>
          <w:i/>
        </w:rPr>
        <w:t>S</w:t>
      </w:r>
      <w:r w:rsidR="005C04AB">
        <w:rPr>
          <w:rFonts w:ascii="Arial" w:hAnsi="Arial" w:cs="Arial"/>
          <w:i/>
        </w:rPr>
        <w:t xml:space="preserve">ynthesis, </w:t>
      </w:r>
      <w:r w:rsidR="00094506">
        <w:rPr>
          <w:rFonts w:ascii="Arial" w:hAnsi="Arial" w:cs="Arial"/>
          <w:i/>
        </w:rPr>
        <w:t>H</w:t>
      </w:r>
      <w:r w:rsidR="005C04AB">
        <w:rPr>
          <w:rFonts w:ascii="Arial" w:hAnsi="Arial" w:cs="Arial"/>
          <w:i/>
        </w:rPr>
        <w:t xml:space="preserve">igher </w:t>
      </w:r>
      <w:r w:rsidR="00094506">
        <w:rPr>
          <w:rFonts w:ascii="Arial" w:hAnsi="Arial" w:cs="Arial"/>
          <w:i/>
        </w:rPr>
        <w:t>E</w:t>
      </w:r>
      <w:r w:rsidR="005C04AB">
        <w:rPr>
          <w:rFonts w:ascii="Arial" w:hAnsi="Arial" w:cs="Arial"/>
          <w:i/>
        </w:rPr>
        <w:t>ducation,</w:t>
      </w:r>
      <w:r w:rsidR="00094506">
        <w:rPr>
          <w:rFonts w:ascii="Arial" w:hAnsi="Arial" w:cs="Arial"/>
          <w:i/>
        </w:rPr>
        <w:t xml:space="preserve"> Mathematics,</w:t>
      </w:r>
      <w:r w:rsidR="005C04AB">
        <w:rPr>
          <w:rFonts w:ascii="Arial" w:hAnsi="Arial" w:cs="Arial"/>
          <w:i/>
        </w:rPr>
        <w:t xml:space="preserve"> </w:t>
      </w:r>
      <w:r w:rsidR="00094506">
        <w:rPr>
          <w:rFonts w:ascii="Arial" w:hAnsi="Arial" w:cs="Arial"/>
          <w:i/>
        </w:rPr>
        <w:t>D</w:t>
      </w:r>
      <w:r w:rsidR="005C04AB">
        <w:rPr>
          <w:rFonts w:ascii="Arial" w:hAnsi="Arial" w:cs="Arial"/>
          <w:i/>
        </w:rPr>
        <w:t xml:space="preserve">igital </w:t>
      </w:r>
      <w:r w:rsidR="00094506">
        <w:rPr>
          <w:rFonts w:ascii="Arial" w:hAnsi="Arial" w:cs="Arial"/>
          <w:i/>
        </w:rPr>
        <w:t>T</w:t>
      </w:r>
      <w:r w:rsidR="005C04AB">
        <w:rPr>
          <w:rFonts w:ascii="Arial" w:hAnsi="Arial" w:cs="Arial"/>
          <w:i/>
        </w:rPr>
        <w:t>echnologies</w:t>
      </w:r>
      <w:r w:rsidR="00094506">
        <w:rPr>
          <w:rFonts w:ascii="Arial" w:hAnsi="Arial" w:cs="Arial"/>
          <w:i/>
        </w:rPr>
        <w:t>.</w:t>
      </w:r>
    </w:p>
    <w:p w14:paraId="40B03B1F" w14:textId="77777777" w:rsidR="0024282C" w:rsidRPr="00BE75FD" w:rsidRDefault="0024282C" w:rsidP="00441B6F">
      <w:pPr>
        <w:pStyle w:val="Body"/>
        <w:spacing w:after="0"/>
        <w:rPr>
          <w:rFonts w:ascii="Arial" w:hAnsi="Arial" w:cs="Arial"/>
          <w:i/>
          <w:sz w:val="18"/>
        </w:rPr>
      </w:pPr>
    </w:p>
    <w:p w14:paraId="43D8F345" w14:textId="77777777" w:rsidR="00505F06" w:rsidRPr="00BE75FD" w:rsidRDefault="00505F06" w:rsidP="00441B6F">
      <w:pPr>
        <w:pStyle w:val="Body"/>
        <w:spacing w:after="0"/>
        <w:rPr>
          <w:rFonts w:ascii="Arial" w:hAnsi="Arial" w:cs="Arial"/>
          <w:i/>
        </w:rPr>
      </w:pPr>
    </w:p>
    <w:p w14:paraId="09C0DB27" w14:textId="77777777" w:rsidR="00AF1A1A" w:rsidRPr="00AF1A1A" w:rsidRDefault="00AF1A1A" w:rsidP="00AF1A1A">
      <w:pPr>
        <w:pStyle w:val="Body"/>
        <w:rPr>
          <w:rFonts w:ascii="Arial" w:hAnsi="Arial" w:cs="Arial"/>
        </w:rPr>
        <w:sectPr w:rsidR="00AF1A1A" w:rsidRPr="00AF1A1A" w:rsidSect="006C41DD">
          <w:type w:val="continuous"/>
          <w:pgSz w:w="12240" w:h="15840"/>
          <w:pgMar w:top="1820" w:right="1800" w:bottom="1920" w:left="1800" w:header="0" w:footer="1737" w:gutter="0"/>
          <w:pgNumType w:start="1"/>
          <w:cols w:space="720"/>
        </w:sectPr>
      </w:pPr>
    </w:p>
    <w:p w14:paraId="7031901D" w14:textId="4347073C" w:rsidR="00C72B78" w:rsidRPr="00C72B78" w:rsidRDefault="00C72B78" w:rsidP="00C72B78">
      <w:pPr>
        <w:pStyle w:val="Body"/>
        <w:rPr>
          <w:rFonts w:ascii="Arial" w:hAnsi="Arial" w:cs="Arial"/>
          <w:b/>
        </w:rPr>
      </w:pPr>
      <w:r w:rsidRPr="00C51847">
        <w:rPr>
          <w:rFonts w:ascii="Arial" w:hAnsi="Arial" w:cs="Arial"/>
          <w:b/>
          <w:sz w:val="22"/>
          <w:szCs w:val="22"/>
        </w:rPr>
        <w:t>1. INTRODUCTION</w:t>
      </w:r>
      <w:r w:rsidRPr="00C72B78">
        <w:rPr>
          <w:rFonts w:ascii="Arial" w:hAnsi="Arial" w:cs="Arial"/>
          <w:b/>
        </w:rPr>
        <w:t xml:space="preserve"> </w:t>
      </w:r>
    </w:p>
    <w:p w14:paraId="38729136" w14:textId="59D3B83A" w:rsidR="00C72B78" w:rsidRPr="00C72B78" w:rsidRDefault="00C72B78" w:rsidP="00C72B78">
      <w:pPr>
        <w:pStyle w:val="Body"/>
        <w:rPr>
          <w:rFonts w:ascii="Arial" w:hAnsi="Arial" w:cs="Arial"/>
        </w:rPr>
      </w:pPr>
      <w:r w:rsidRPr="00C72B78">
        <w:rPr>
          <w:rFonts w:ascii="Arial" w:hAnsi="Arial" w:cs="Arial"/>
        </w:rPr>
        <w:t>Digital technologies have become widely used in education throughout the 21</w:t>
      </w:r>
      <w:r w:rsidRPr="00C72B78">
        <w:rPr>
          <w:rFonts w:ascii="Arial" w:hAnsi="Arial" w:cs="Arial"/>
          <w:i/>
          <w:vertAlign w:val="superscript"/>
        </w:rPr>
        <w:t>st</w:t>
      </w:r>
      <w:r w:rsidRPr="00C72B78">
        <w:rPr>
          <w:rFonts w:ascii="Arial" w:hAnsi="Arial" w:cs="Arial"/>
          <w:i/>
        </w:rPr>
        <w:t xml:space="preserve"> </w:t>
      </w:r>
      <w:r w:rsidRPr="00C72B78">
        <w:rPr>
          <w:rFonts w:ascii="Arial" w:hAnsi="Arial" w:cs="Arial"/>
        </w:rPr>
        <w:t>century. Students learn through technology, which transforms their educational experiences by enabling new ways to engage with content. Digital resources have influenced mathematics education by enabling students to engage with complex subject matter in a more engaging and accessible way. These technologies create active learning spaces which enable students to experiment with new ideas while they develop their understanding through trial and error</w:t>
      </w:r>
      <w:r w:rsidR="00321B04">
        <w:rPr>
          <w:rFonts w:ascii="Arial" w:hAnsi="Arial" w:cs="Arial"/>
        </w:rPr>
        <w:t xml:space="preserve"> (</w:t>
      </w:r>
      <w:proofErr w:type="spellStart"/>
      <w:r w:rsidR="00321B04" w:rsidRPr="00321B04">
        <w:rPr>
          <w:rFonts w:ascii="Arial" w:hAnsi="Arial" w:cs="Arial"/>
        </w:rPr>
        <w:t>Sitthiworachart</w:t>
      </w:r>
      <w:proofErr w:type="spellEnd"/>
      <w:r w:rsidR="00930CAE">
        <w:rPr>
          <w:rFonts w:ascii="Arial" w:hAnsi="Arial" w:cs="Arial"/>
        </w:rPr>
        <w:t xml:space="preserve"> et al., </w:t>
      </w:r>
      <w:r w:rsidR="00321B04" w:rsidRPr="00321B04">
        <w:rPr>
          <w:rFonts w:ascii="Arial" w:hAnsi="Arial" w:cs="Arial"/>
        </w:rPr>
        <w:t>2022)</w:t>
      </w:r>
      <w:r w:rsidRPr="00C72B78">
        <w:rPr>
          <w:rFonts w:ascii="Arial" w:hAnsi="Arial" w:cs="Arial"/>
        </w:rPr>
        <w:t>. Digital tools enhance students’ ability to understand complex concepts and their ability to solve real-world problems through mathematical reasoning</w:t>
      </w:r>
      <w:r w:rsidR="003C7D52">
        <w:rPr>
          <w:rFonts w:ascii="Arial" w:hAnsi="Arial" w:cs="Arial"/>
        </w:rPr>
        <w:t xml:space="preserve"> </w:t>
      </w:r>
      <w:r w:rsidR="00105096">
        <w:rPr>
          <w:rFonts w:ascii="Arial" w:hAnsi="Arial" w:cs="Arial"/>
        </w:rPr>
        <w:t>(</w:t>
      </w:r>
      <w:proofErr w:type="spellStart"/>
      <w:r w:rsidR="003C7D52" w:rsidRPr="003C7D52">
        <w:rPr>
          <w:rFonts w:ascii="Arial" w:hAnsi="Arial" w:cs="Arial"/>
        </w:rPr>
        <w:t>Cirneanu</w:t>
      </w:r>
      <w:proofErr w:type="spellEnd"/>
      <w:r w:rsidR="003C7D52" w:rsidRPr="003C7D52">
        <w:rPr>
          <w:rFonts w:ascii="Arial" w:hAnsi="Arial" w:cs="Arial"/>
        </w:rPr>
        <w:t xml:space="preserve"> &amp; </w:t>
      </w:r>
      <w:proofErr w:type="spellStart"/>
      <w:r w:rsidR="003C7D52" w:rsidRPr="003C7D52">
        <w:rPr>
          <w:rFonts w:ascii="Arial" w:hAnsi="Arial" w:cs="Arial"/>
        </w:rPr>
        <w:t>Moldoveanu</w:t>
      </w:r>
      <w:proofErr w:type="spellEnd"/>
      <w:r w:rsidR="003C7D52" w:rsidRPr="003C7D52">
        <w:rPr>
          <w:rFonts w:ascii="Arial" w:hAnsi="Arial" w:cs="Arial"/>
        </w:rPr>
        <w:t>, 2024</w:t>
      </w:r>
      <w:r w:rsidR="003C7D52">
        <w:rPr>
          <w:rFonts w:ascii="Arial" w:hAnsi="Arial" w:cs="Arial"/>
        </w:rPr>
        <w:t>)</w:t>
      </w:r>
      <w:r w:rsidRPr="00C72B78">
        <w:rPr>
          <w:rFonts w:ascii="Arial" w:hAnsi="Arial" w:cs="Arial"/>
        </w:rPr>
        <w:t>.</w:t>
      </w:r>
    </w:p>
    <w:p w14:paraId="1E399505" w14:textId="7D79D31A" w:rsidR="00C72B78" w:rsidRPr="00C72B78" w:rsidRDefault="00C72B78" w:rsidP="00C72B78">
      <w:pPr>
        <w:pStyle w:val="Body"/>
        <w:rPr>
          <w:rFonts w:ascii="Arial" w:hAnsi="Arial" w:cs="Arial"/>
        </w:rPr>
      </w:pPr>
      <w:r w:rsidRPr="00C72B78">
        <w:rPr>
          <w:rFonts w:ascii="Arial" w:hAnsi="Arial" w:cs="Arial"/>
        </w:rPr>
        <w:t>Research studies about digital technology implementation in mathematics education have been conducted over many years. The majority of research studies about technology in education have shown that individual technology use leads to greater conceptual understanding, procedural skills, improved cognitive abilities and positive student attitudes towards technology</w:t>
      </w:r>
      <w:r w:rsidR="008D7204" w:rsidRPr="008D7204">
        <w:t xml:space="preserve"> </w:t>
      </w:r>
      <w:r w:rsidR="008D7204">
        <w:t>(</w:t>
      </w:r>
      <w:proofErr w:type="spellStart"/>
      <w:r w:rsidR="008D7204" w:rsidRPr="008D7204">
        <w:rPr>
          <w:rFonts w:ascii="Arial" w:hAnsi="Arial" w:cs="Arial"/>
        </w:rPr>
        <w:t>Mendezabal</w:t>
      </w:r>
      <w:proofErr w:type="spellEnd"/>
      <w:r w:rsidR="00E8488B">
        <w:rPr>
          <w:rFonts w:ascii="Arial" w:hAnsi="Arial" w:cs="Arial"/>
        </w:rPr>
        <w:t xml:space="preserve"> </w:t>
      </w:r>
      <w:r w:rsidR="008D7204" w:rsidRPr="008D7204">
        <w:rPr>
          <w:rFonts w:ascii="Arial" w:hAnsi="Arial" w:cs="Arial"/>
        </w:rPr>
        <w:t xml:space="preserve">&amp; </w:t>
      </w:r>
      <w:proofErr w:type="spellStart"/>
      <w:r w:rsidR="008D7204" w:rsidRPr="008D7204">
        <w:rPr>
          <w:rFonts w:ascii="Arial" w:hAnsi="Arial" w:cs="Arial"/>
        </w:rPr>
        <w:t>Tindowen</w:t>
      </w:r>
      <w:proofErr w:type="spellEnd"/>
      <w:r w:rsidR="00E8488B">
        <w:rPr>
          <w:rFonts w:ascii="Arial" w:hAnsi="Arial" w:cs="Arial"/>
        </w:rPr>
        <w:t>,</w:t>
      </w:r>
      <w:r w:rsidR="008D7204" w:rsidRPr="008D7204">
        <w:rPr>
          <w:rFonts w:ascii="Arial" w:hAnsi="Arial" w:cs="Arial"/>
        </w:rPr>
        <w:t xml:space="preserve"> 2018</w:t>
      </w:r>
      <w:r w:rsidR="003A3FBA">
        <w:rPr>
          <w:rFonts w:ascii="Arial" w:hAnsi="Arial" w:cs="Arial"/>
        </w:rPr>
        <w:t xml:space="preserve">; </w:t>
      </w:r>
      <w:r w:rsidR="005B13ED" w:rsidRPr="005B13ED">
        <w:rPr>
          <w:rFonts w:ascii="Arial" w:hAnsi="Arial" w:cs="Arial"/>
        </w:rPr>
        <w:t>Fabian</w:t>
      </w:r>
      <w:r w:rsidR="00930CAE">
        <w:rPr>
          <w:rFonts w:ascii="Arial" w:hAnsi="Arial" w:cs="Arial"/>
        </w:rPr>
        <w:t xml:space="preserve"> et al.</w:t>
      </w:r>
      <w:r w:rsidR="005B13ED" w:rsidRPr="005B13ED">
        <w:rPr>
          <w:rFonts w:ascii="Arial" w:hAnsi="Arial" w:cs="Arial"/>
        </w:rPr>
        <w:t>, 201</w:t>
      </w:r>
      <w:r w:rsidR="005B13ED">
        <w:rPr>
          <w:rFonts w:ascii="Arial" w:hAnsi="Arial" w:cs="Arial"/>
        </w:rPr>
        <w:t>8</w:t>
      </w:r>
      <w:r w:rsidR="008D7204" w:rsidRPr="008D7204">
        <w:rPr>
          <w:rFonts w:ascii="Arial" w:hAnsi="Arial" w:cs="Arial"/>
        </w:rPr>
        <w:t xml:space="preserve">). </w:t>
      </w:r>
    </w:p>
    <w:p w14:paraId="22169079" w14:textId="7C735CC0" w:rsidR="00C72B78" w:rsidRPr="00C72B78" w:rsidRDefault="00C72B78" w:rsidP="00C72B78">
      <w:pPr>
        <w:pStyle w:val="Body"/>
        <w:rPr>
          <w:rFonts w:ascii="Arial" w:hAnsi="Arial" w:cs="Arial"/>
        </w:rPr>
      </w:pPr>
      <w:r w:rsidRPr="00C72B78">
        <w:rPr>
          <w:rFonts w:ascii="Arial" w:hAnsi="Arial" w:cs="Arial"/>
        </w:rPr>
        <w:t>Higher education mathematics students benefit from these technologies as they provide visual learning experiences and step-by-step problem-solving assistance for mathematical problems (Bhatt</w:t>
      </w:r>
      <w:r w:rsidR="009A1F6C">
        <w:rPr>
          <w:rFonts w:ascii="Arial" w:hAnsi="Arial" w:cs="Arial"/>
        </w:rPr>
        <w:t>,</w:t>
      </w:r>
      <w:r w:rsidRPr="00C72B78">
        <w:rPr>
          <w:rFonts w:ascii="Arial" w:hAnsi="Arial" w:cs="Arial"/>
        </w:rPr>
        <w:t xml:space="preserve"> 2021). Students who use GeoGebra and Desmos advanced mathematical software </w:t>
      </w:r>
      <w:r w:rsidRPr="00C72B78">
        <w:rPr>
          <w:rFonts w:ascii="Arial" w:hAnsi="Arial" w:cs="Arial"/>
        </w:rPr>
        <w:lastRenderedPageBreak/>
        <w:t>generate mathematical models that represent real-world situations, which helps them understand difficult concepts better (</w:t>
      </w:r>
      <w:proofErr w:type="spellStart"/>
      <w:r w:rsidRPr="00C72B78">
        <w:rPr>
          <w:rFonts w:ascii="Arial" w:hAnsi="Arial" w:cs="Arial"/>
        </w:rPr>
        <w:t>Koyunkaya</w:t>
      </w:r>
      <w:proofErr w:type="spellEnd"/>
      <w:r w:rsidRPr="00C72B78">
        <w:rPr>
          <w:rFonts w:ascii="Arial" w:hAnsi="Arial" w:cs="Arial"/>
        </w:rPr>
        <w:t xml:space="preserve"> &amp; </w:t>
      </w:r>
      <w:proofErr w:type="spellStart"/>
      <w:r w:rsidRPr="00C72B78">
        <w:rPr>
          <w:rFonts w:ascii="Arial" w:hAnsi="Arial" w:cs="Arial"/>
        </w:rPr>
        <w:t>Tekin</w:t>
      </w:r>
      <w:proofErr w:type="spellEnd"/>
      <w:r w:rsidRPr="00C72B78">
        <w:rPr>
          <w:rFonts w:ascii="Arial" w:hAnsi="Arial" w:cs="Arial"/>
        </w:rPr>
        <w:t xml:space="preserve"> Dede</w:t>
      </w:r>
      <w:r w:rsidR="00AF3474">
        <w:rPr>
          <w:rFonts w:ascii="Arial" w:hAnsi="Arial" w:cs="Arial"/>
        </w:rPr>
        <w:t>,</w:t>
      </w:r>
      <w:r w:rsidRPr="00C72B78">
        <w:rPr>
          <w:rFonts w:ascii="Arial" w:hAnsi="Arial" w:cs="Arial"/>
        </w:rPr>
        <w:t xml:space="preserve"> 2024). Through these tools, students visualise relationships between shapes while studying three-dimensional function graphs, which helps them understand abstract mathematical concepts (</w:t>
      </w:r>
      <w:proofErr w:type="spellStart"/>
      <w:r w:rsidRPr="00C72B78">
        <w:rPr>
          <w:rFonts w:ascii="Arial" w:hAnsi="Arial" w:cs="Arial"/>
        </w:rPr>
        <w:t>Vágová</w:t>
      </w:r>
      <w:proofErr w:type="spellEnd"/>
      <w:r w:rsidRPr="00C72B78">
        <w:rPr>
          <w:rFonts w:ascii="Arial" w:hAnsi="Arial" w:cs="Arial"/>
        </w:rPr>
        <w:t xml:space="preserve"> &amp; </w:t>
      </w:r>
      <w:proofErr w:type="spellStart"/>
      <w:r w:rsidRPr="00C72B78">
        <w:rPr>
          <w:rFonts w:ascii="Arial" w:hAnsi="Arial" w:cs="Arial"/>
        </w:rPr>
        <w:t>Kmetov</w:t>
      </w:r>
      <w:proofErr w:type="spellEnd"/>
      <w:r w:rsidR="00AF3474">
        <w:rPr>
          <w:rFonts w:ascii="Arial" w:hAnsi="Arial" w:cs="Arial"/>
        </w:rPr>
        <w:t xml:space="preserve">, </w:t>
      </w:r>
      <w:r w:rsidRPr="00C72B78">
        <w:rPr>
          <w:rFonts w:ascii="Arial" w:hAnsi="Arial" w:cs="Arial"/>
        </w:rPr>
        <w:t>2019). Computer Algebra Systems (CAS) such as Mathematica and MATLAB are utilised to solve calculus and algebra problems as they allow symbolic expressions and build complex models (Kabaca</w:t>
      </w:r>
      <w:r w:rsidR="00AF3474">
        <w:rPr>
          <w:rFonts w:ascii="Arial" w:hAnsi="Arial" w:cs="Arial"/>
        </w:rPr>
        <w:t xml:space="preserve">, </w:t>
      </w:r>
      <w:r w:rsidRPr="00C72B78">
        <w:rPr>
          <w:rFonts w:ascii="Arial" w:hAnsi="Arial" w:cs="Arial"/>
        </w:rPr>
        <w:t>2006). The combination of theoretical learning with practical applications through these tools creates effective learning experiences which support students’ understanding of complex concepts.</w:t>
      </w:r>
    </w:p>
    <w:p w14:paraId="7CBAB350" w14:textId="5A7393EB" w:rsidR="00AF1A1A" w:rsidRPr="00AF1A1A" w:rsidRDefault="00C72B78" w:rsidP="00AF1A1A">
      <w:pPr>
        <w:pStyle w:val="Body"/>
        <w:rPr>
          <w:rFonts w:ascii="Arial" w:hAnsi="Arial" w:cs="Arial"/>
        </w:rPr>
      </w:pPr>
      <w:r w:rsidRPr="00C72B78">
        <w:rPr>
          <w:rFonts w:ascii="Arial" w:hAnsi="Arial" w:cs="Arial"/>
        </w:rPr>
        <w:t>Digital technologies enhance problem-solving skills, increasing student’ interest in mathematical subjects and improving their conceptual understanding</w:t>
      </w:r>
      <w:r w:rsidR="0053298A">
        <w:rPr>
          <w:rFonts w:ascii="Arial" w:hAnsi="Arial" w:cs="Arial"/>
        </w:rPr>
        <w:t xml:space="preserve">. </w:t>
      </w:r>
      <w:r w:rsidR="00AF1A1A" w:rsidRPr="00AF1A1A">
        <w:rPr>
          <w:rFonts w:ascii="Arial" w:hAnsi="Arial" w:cs="Arial"/>
        </w:rPr>
        <w:t>The research by</w:t>
      </w:r>
      <w:r>
        <w:rPr>
          <w:rFonts w:ascii="Arial" w:hAnsi="Arial" w:cs="Arial"/>
        </w:rPr>
        <w:t xml:space="preserve"> </w:t>
      </w:r>
      <w:proofErr w:type="spellStart"/>
      <w:r w:rsidRPr="00C72B78">
        <w:rPr>
          <w:rFonts w:ascii="Arial" w:hAnsi="Arial" w:cs="Arial"/>
        </w:rPr>
        <w:t>Drijvers</w:t>
      </w:r>
      <w:proofErr w:type="spellEnd"/>
      <w:r w:rsidRPr="00C72B78">
        <w:rPr>
          <w:rFonts w:ascii="Arial" w:hAnsi="Arial" w:cs="Arial"/>
        </w:rPr>
        <w:t xml:space="preserve"> &amp; Sinclair (2024)</w:t>
      </w:r>
      <w:r w:rsidR="00AF3474">
        <w:rPr>
          <w:rFonts w:ascii="Arial" w:hAnsi="Arial" w:cs="Arial"/>
        </w:rPr>
        <w:t xml:space="preserve"> </w:t>
      </w:r>
      <w:r w:rsidR="00AF1A1A" w:rsidRPr="00AF1A1A">
        <w:rPr>
          <w:rFonts w:ascii="Arial" w:hAnsi="Arial" w:cs="Arial"/>
        </w:rPr>
        <w:t xml:space="preserve">demonstrates that technology functions as a cognitive tool that facilitates students to develop innovative methods to understand mathematical structures. </w:t>
      </w:r>
      <w:r w:rsidR="006B731C">
        <w:rPr>
          <w:rFonts w:ascii="Arial" w:hAnsi="Arial" w:cs="Arial"/>
        </w:rPr>
        <w:t>It</w:t>
      </w:r>
      <w:r w:rsidR="00AF1A1A" w:rsidRPr="00AF1A1A">
        <w:rPr>
          <w:rFonts w:ascii="Arial" w:hAnsi="Arial" w:cs="Arial"/>
        </w:rPr>
        <w:t xml:space="preserve"> has become an integral part of mathematics education as it connects theoretical knowledge to a real-world context </w:t>
      </w:r>
      <w:r w:rsidR="00CB4454">
        <w:rPr>
          <w:rFonts w:ascii="Arial" w:hAnsi="Arial" w:cs="Arial"/>
        </w:rPr>
        <w:t>(</w:t>
      </w:r>
      <w:r w:rsidRPr="00C72B78">
        <w:rPr>
          <w:rFonts w:ascii="Arial" w:hAnsi="Arial" w:cs="Arial"/>
        </w:rPr>
        <w:t>Hoyles</w:t>
      </w:r>
      <w:r w:rsidR="00CB4454">
        <w:rPr>
          <w:rFonts w:ascii="Arial" w:hAnsi="Arial" w:cs="Arial"/>
        </w:rPr>
        <w:t>,</w:t>
      </w:r>
      <w:r w:rsidRPr="00C72B78">
        <w:rPr>
          <w:rFonts w:ascii="Arial" w:hAnsi="Arial" w:cs="Arial"/>
        </w:rPr>
        <w:t xml:space="preserve"> 2018</w:t>
      </w:r>
      <w:r>
        <w:rPr>
          <w:rFonts w:ascii="Arial" w:hAnsi="Arial" w:cs="Arial"/>
        </w:rPr>
        <w:t>)</w:t>
      </w:r>
      <w:r w:rsidR="00AF1A1A" w:rsidRPr="00AF1A1A">
        <w:rPr>
          <w:rFonts w:ascii="Arial" w:hAnsi="Arial" w:cs="Arial"/>
        </w:rPr>
        <w:t>.</w:t>
      </w:r>
    </w:p>
    <w:p w14:paraId="66172618" w14:textId="743DBEDF" w:rsidR="009B16EA" w:rsidRDefault="00AF1A1A" w:rsidP="00AF1A1A">
      <w:pPr>
        <w:pStyle w:val="Body"/>
        <w:rPr>
          <w:rFonts w:ascii="Arial" w:hAnsi="Arial" w:cs="Arial"/>
        </w:rPr>
      </w:pPr>
      <w:r w:rsidRPr="00AF1A1A">
        <w:rPr>
          <w:rFonts w:ascii="Arial" w:hAnsi="Arial" w:cs="Arial"/>
        </w:rPr>
        <w:t>Technologies have an impact on advanced mathematics education by helping students understand abstract concepts and formal logical systems. Studies suggest that digital tools foster deeper conceptual understanding in mathematics, with especially strong effects in calculus, differential equations and linear algebra education</w:t>
      </w:r>
      <w:r w:rsidR="009A1F6C" w:rsidRPr="009A1F6C">
        <w:rPr>
          <w:rFonts w:ascii="Aptos Narrow" w:hAnsi="Aptos Narrow"/>
          <w:color w:val="000000"/>
          <w:sz w:val="22"/>
          <w:szCs w:val="22"/>
          <w:lang w:eastAsia="en-GB" w:bidi="hi-IN"/>
        </w:rPr>
        <w:t xml:space="preserve"> </w:t>
      </w:r>
      <w:r w:rsidR="00A03A91">
        <w:rPr>
          <w:rFonts w:ascii="Aptos Narrow" w:hAnsi="Aptos Narrow"/>
          <w:color w:val="000000"/>
          <w:sz w:val="22"/>
          <w:szCs w:val="22"/>
          <w:lang w:eastAsia="en-GB" w:bidi="hi-IN"/>
        </w:rPr>
        <w:t>(</w:t>
      </w:r>
      <w:r w:rsidR="009A1F6C" w:rsidRPr="009A1F6C">
        <w:rPr>
          <w:rFonts w:ascii="Arial" w:hAnsi="Arial" w:cs="Arial"/>
        </w:rPr>
        <w:t>Sofroniou</w:t>
      </w:r>
      <w:r w:rsidR="00930CAE">
        <w:rPr>
          <w:rFonts w:ascii="Arial" w:hAnsi="Arial" w:cs="Arial"/>
        </w:rPr>
        <w:t xml:space="preserve"> et al., </w:t>
      </w:r>
      <w:r w:rsidR="009A1F6C" w:rsidRPr="009A1F6C">
        <w:rPr>
          <w:rFonts w:ascii="Arial" w:hAnsi="Arial" w:cs="Arial"/>
        </w:rPr>
        <w:t>2025</w:t>
      </w:r>
      <w:r w:rsidR="00110F0A">
        <w:rPr>
          <w:rFonts w:ascii="Arial" w:hAnsi="Arial" w:cs="Arial"/>
        </w:rPr>
        <w:t>;</w:t>
      </w:r>
      <w:r w:rsidR="009A1F6C">
        <w:rPr>
          <w:rFonts w:ascii="Arial" w:hAnsi="Arial" w:cs="Arial"/>
        </w:rPr>
        <w:t xml:space="preserve"> </w:t>
      </w:r>
      <w:r w:rsidR="009A1F6C" w:rsidRPr="009A1F6C">
        <w:rPr>
          <w:rFonts w:ascii="Arial" w:hAnsi="Arial" w:cs="Arial"/>
        </w:rPr>
        <w:t>Bruna</w:t>
      </w:r>
      <w:r w:rsidR="00930CAE">
        <w:rPr>
          <w:rFonts w:ascii="Arial" w:hAnsi="Arial" w:cs="Arial"/>
        </w:rPr>
        <w:t xml:space="preserve"> et al., </w:t>
      </w:r>
      <w:r w:rsidR="009A1F6C" w:rsidRPr="009A1F6C">
        <w:rPr>
          <w:rFonts w:ascii="Arial" w:hAnsi="Arial" w:cs="Arial"/>
        </w:rPr>
        <w:t>2025</w:t>
      </w:r>
      <w:r w:rsidR="00AE5F3E" w:rsidRPr="00AE5F3E">
        <w:rPr>
          <w:rFonts w:ascii="Arial" w:hAnsi="Arial" w:cs="Arial"/>
        </w:rPr>
        <w:t>)</w:t>
      </w:r>
      <w:r w:rsidRPr="00AF1A1A">
        <w:rPr>
          <w:rFonts w:ascii="Arial" w:hAnsi="Arial" w:cs="Arial"/>
        </w:rPr>
        <w:t xml:space="preserve">. The tools enable students to create interactive visualisations while executing mathematical symbols and running simulations, which together help them overcome learning challenges. Giving better mathematical understanding, digital tools allow students to detect patterns of functions which </w:t>
      </w:r>
      <w:r w:rsidR="007D5E87" w:rsidRPr="00AF1A1A">
        <w:rPr>
          <w:rFonts w:ascii="Arial" w:hAnsi="Arial" w:cs="Arial"/>
        </w:rPr>
        <w:t>cannot</w:t>
      </w:r>
      <w:r w:rsidRPr="00AF1A1A">
        <w:rPr>
          <w:rFonts w:ascii="Arial" w:hAnsi="Arial" w:cs="Arial"/>
        </w:rPr>
        <w:t xml:space="preserve"> be seen in traditional </w:t>
      </w:r>
      <w:r w:rsidR="0093653B" w:rsidRPr="00AF1A1A">
        <w:rPr>
          <w:rFonts w:ascii="Arial" w:hAnsi="Arial" w:cs="Arial"/>
        </w:rPr>
        <w:t>learning</w:t>
      </w:r>
      <w:r w:rsidR="0093653B">
        <w:rPr>
          <w:rFonts w:ascii="Arial" w:hAnsi="Arial" w:cs="Arial"/>
        </w:rPr>
        <w:t xml:space="preserve"> (</w:t>
      </w:r>
      <w:r w:rsidR="0093653B" w:rsidRPr="0093653B">
        <w:rPr>
          <w:rFonts w:ascii="Arial" w:hAnsi="Arial" w:cs="Arial"/>
        </w:rPr>
        <w:t>Azra</w:t>
      </w:r>
      <w:r w:rsidR="0093653B">
        <w:rPr>
          <w:rFonts w:ascii="Arial" w:hAnsi="Arial" w:cs="Arial"/>
        </w:rPr>
        <w:t>,</w:t>
      </w:r>
      <w:r w:rsidR="009A1F6C">
        <w:rPr>
          <w:rFonts w:ascii="Arial" w:hAnsi="Arial" w:cs="Arial"/>
        </w:rPr>
        <w:t xml:space="preserve"> </w:t>
      </w:r>
      <w:r w:rsidR="0093653B">
        <w:rPr>
          <w:rFonts w:ascii="Arial" w:hAnsi="Arial" w:cs="Arial"/>
        </w:rPr>
        <w:t>2025)</w:t>
      </w:r>
      <w:r w:rsidRPr="00AF1A1A">
        <w:rPr>
          <w:rFonts w:ascii="Arial" w:hAnsi="Arial" w:cs="Arial"/>
        </w:rPr>
        <w:t>.</w:t>
      </w:r>
    </w:p>
    <w:p w14:paraId="1FE275F9" w14:textId="486FFBFC" w:rsidR="003C3E0E" w:rsidRDefault="00AF1A1A" w:rsidP="00AF1A1A">
      <w:pPr>
        <w:pStyle w:val="Body"/>
        <w:rPr>
          <w:rFonts w:ascii="Arial" w:hAnsi="Arial" w:cs="Arial"/>
        </w:rPr>
      </w:pPr>
      <w:r w:rsidRPr="00AF1A1A">
        <w:rPr>
          <w:rFonts w:ascii="Arial" w:hAnsi="Arial" w:cs="Arial"/>
        </w:rPr>
        <w:t>There is insufficient research on its effectiveness and best practices for implementation</w:t>
      </w:r>
      <w:r w:rsidR="009B16EA">
        <w:rPr>
          <w:rFonts w:ascii="Arial" w:hAnsi="Arial" w:cs="Arial"/>
        </w:rPr>
        <w:t xml:space="preserve"> </w:t>
      </w:r>
      <w:r w:rsidR="009B16EA" w:rsidRPr="009B16EA">
        <w:rPr>
          <w:rFonts w:ascii="Arial" w:hAnsi="Arial" w:cs="Arial"/>
        </w:rPr>
        <w:t>(</w:t>
      </w:r>
      <w:proofErr w:type="spellStart"/>
      <w:r w:rsidR="009B16EA" w:rsidRPr="009B16EA">
        <w:rPr>
          <w:rFonts w:ascii="Arial" w:hAnsi="Arial" w:cs="Arial"/>
        </w:rPr>
        <w:t>Hidayat</w:t>
      </w:r>
      <w:proofErr w:type="spellEnd"/>
      <w:r w:rsidR="009B16EA" w:rsidRPr="009B16EA">
        <w:rPr>
          <w:rFonts w:ascii="Arial" w:hAnsi="Arial" w:cs="Arial"/>
        </w:rPr>
        <w:t xml:space="preserve"> &amp; </w:t>
      </w:r>
      <w:proofErr w:type="spellStart"/>
      <w:r w:rsidR="009B16EA" w:rsidRPr="009B16EA">
        <w:rPr>
          <w:rFonts w:ascii="Arial" w:hAnsi="Arial" w:cs="Arial"/>
        </w:rPr>
        <w:t>Firmanti</w:t>
      </w:r>
      <w:proofErr w:type="spellEnd"/>
      <w:r w:rsidR="009B16EA" w:rsidRPr="009B16EA">
        <w:rPr>
          <w:rFonts w:ascii="Arial" w:hAnsi="Arial" w:cs="Arial"/>
        </w:rPr>
        <w:t>, 2024)</w:t>
      </w:r>
      <w:r w:rsidRPr="00AF1A1A">
        <w:rPr>
          <w:rFonts w:ascii="Arial" w:hAnsi="Arial" w:cs="Arial"/>
        </w:rPr>
        <w:t>. Research about technology in mathematics education isolated aspects, including student achievement results, student emotional involvement and barriers that arise during implementation. The current research gap requires synthesising findings from prior work to understand digital tools’ effects on educational practices in mathematics education. Previous studies have examined individual mathematical tools such as GeoGebra, AI Technologies and CAS software</w:t>
      </w:r>
      <w:r w:rsidR="009B16EA">
        <w:rPr>
          <w:rFonts w:ascii="Arial" w:hAnsi="Arial" w:cs="Arial"/>
        </w:rPr>
        <w:t xml:space="preserve"> (</w:t>
      </w:r>
      <w:proofErr w:type="spellStart"/>
      <w:r w:rsidR="00D84C5C" w:rsidRPr="00D84C5C">
        <w:rPr>
          <w:rFonts w:ascii="Arial" w:hAnsi="Arial" w:cs="Arial"/>
        </w:rPr>
        <w:t>Tassilova</w:t>
      </w:r>
      <w:proofErr w:type="spellEnd"/>
      <w:r w:rsidR="00930CAE">
        <w:rPr>
          <w:rFonts w:ascii="Arial" w:hAnsi="Arial" w:cs="Arial"/>
        </w:rPr>
        <w:t xml:space="preserve"> et al., </w:t>
      </w:r>
      <w:r w:rsidR="00D84C5C" w:rsidRPr="00D84C5C">
        <w:rPr>
          <w:rFonts w:ascii="Arial" w:hAnsi="Arial" w:cs="Arial"/>
        </w:rPr>
        <w:t>2025)</w:t>
      </w:r>
      <w:r w:rsidRPr="00AF1A1A">
        <w:rPr>
          <w:rFonts w:ascii="Arial" w:hAnsi="Arial" w:cs="Arial"/>
        </w:rPr>
        <w:t>; however, there is a lack of evidence regarding their collective impact on higher mathematics education. The study must examine the ways in which various technologies enhance educational outcomes for both students and educators within advanced mathematical learning contexts</w:t>
      </w:r>
      <w:r w:rsidR="009B16EA">
        <w:rPr>
          <w:rFonts w:ascii="Arial" w:hAnsi="Arial" w:cs="Arial"/>
        </w:rPr>
        <w:t xml:space="preserve"> </w:t>
      </w:r>
      <w:r w:rsidR="009B16EA" w:rsidRPr="009B16EA">
        <w:rPr>
          <w:rFonts w:ascii="Arial" w:hAnsi="Arial" w:cs="Arial"/>
        </w:rPr>
        <w:t>(</w:t>
      </w:r>
      <w:r w:rsidR="004B7EF7" w:rsidRPr="004B7EF7">
        <w:rPr>
          <w:rFonts w:ascii="Arial" w:hAnsi="Arial" w:cs="Arial"/>
        </w:rPr>
        <w:t>St Omer</w:t>
      </w:r>
      <w:r w:rsidR="00930CAE">
        <w:rPr>
          <w:rFonts w:ascii="Arial" w:hAnsi="Arial" w:cs="Arial"/>
        </w:rPr>
        <w:t xml:space="preserve"> et al.,</w:t>
      </w:r>
      <w:r w:rsidR="004B7EF7" w:rsidRPr="004B7EF7">
        <w:rPr>
          <w:rFonts w:ascii="Arial" w:hAnsi="Arial" w:cs="Arial"/>
        </w:rPr>
        <w:t xml:space="preserve"> 2025</w:t>
      </w:r>
      <w:r w:rsidR="009B16EA" w:rsidRPr="009B16EA">
        <w:rPr>
          <w:rFonts w:ascii="Arial" w:hAnsi="Arial" w:cs="Arial"/>
        </w:rPr>
        <w:t>)</w:t>
      </w:r>
      <w:r w:rsidRPr="00AF1A1A">
        <w:rPr>
          <w:rFonts w:ascii="Arial" w:hAnsi="Arial" w:cs="Arial"/>
        </w:rPr>
        <w:t>.</w:t>
      </w:r>
    </w:p>
    <w:p w14:paraId="6089E69E" w14:textId="7992C76B" w:rsidR="00C72B78" w:rsidRPr="00C72B78" w:rsidRDefault="00C72B78" w:rsidP="00C72B78">
      <w:pPr>
        <w:pStyle w:val="Body"/>
        <w:rPr>
          <w:rFonts w:ascii="Arial" w:hAnsi="Arial" w:cs="Arial"/>
          <w:b/>
          <w:bCs/>
        </w:rPr>
      </w:pPr>
      <w:r w:rsidRPr="00C72B78">
        <w:rPr>
          <w:rFonts w:ascii="Arial" w:hAnsi="Arial" w:cs="Arial"/>
          <w:b/>
          <w:bCs/>
        </w:rPr>
        <w:t>1.1</w:t>
      </w:r>
      <w:r w:rsidR="00246297">
        <w:rPr>
          <w:rFonts w:ascii="Arial" w:hAnsi="Arial" w:cs="Arial"/>
          <w:b/>
          <w:bCs/>
        </w:rPr>
        <w:t xml:space="preserve"> </w:t>
      </w:r>
      <w:r w:rsidRPr="00C72B78">
        <w:rPr>
          <w:rFonts w:ascii="Arial" w:hAnsi="Arial" w:cs="Arial"/>
          <w:b/>
          <w:bCs/>
        </w:rPr>
        <w:t>Previous Meta-synthesis work</w:t>
      </w:r>
    </w:p>
    <w:p w14:paraId="1D2A20C7" w14:textId="73FC50FC" w:rsidR="00C72B78" w:rsidRPr="00C72B78" w:rsidRDefault="00C72B78" w:rsidP="00C72B78">
      <w:pPr>
        <w:pStyle w:val="Body"/>
        <w:rPr>
          <w:rFonts w:ascii="Arial" w:hAnsi="Arial" w:cs="Arial"/>
        </w:rPr>
      </w:pPr>
      <w:r w:rsidRPr="00C72B78">
        <w:rPr>
          <w:rFonts w:ascii="Arial" w:hAnsi="Arial" w:cs="Arial"/>
        </w:rPr>
        <w:t xml:space="preserve">The existing body of meta-synthesis research focuses on specific technological implementations for mathematics education. A previous study </w:t>
      </w:r>
      <w:r>
        <w:rPr>
          <w:rFonts w:ascii="Arial" w:hAnsi="Arial" w:cs="Arial"/>
        </w:rPr>
        <w:t>(</w:t>
      </w:r>
      <w:r w:rsidR="00645337" w:rsidRPr="00C72B78">
        <w:rPr>
          <w:rFonts w:ascii="Arial" w:hAnsi="Arial" w:cs="Arial"/>
        </w:rPr>
        <w:t>Morali</w:t>
      </w:r>
      <w:r w:rsidR="00645337">
        <w:rPr>
          <w:rFonts w:ascii="Arial" w:hAnsi="Arial" w:cs="Arial"/>
        </w:rPr>
        <w:t xml:space="preserve"> &amp;</w:t>
      </w:r>
      <w:r w:rsidR="00645337" w:rsidRPr="00C72B78">
        <w:rPr>
          <w:rFonts w:ascii="Arial" w:hAnsi="Arial" w:cs="Arial"/>
        </w:rPr>
        <w:t xml:space="preserve"> </w:t>
      </w:r>
      <w:r w:rsidRPr="00C72B78">
        <w:rPr>
          <w:rFonts w:ascii="Arial" w:hAnsi="Arial" w:cs="Arial"/>
        </w:rPr>
        <w:t>Korkmaz</w:t>
      </w:r>
      <w:r w:rsidR="009564EC">
        <w:rPr>
          <w:rFonts w:ascii="Arial" w:hAnsi="Arial" w:cs="Arial"/>
        </w:rPr>
        <w:t xml:space="preserve">, </w:t>
      </w:r>
      <w:r w:rsidRPr="00C72B78">
        <w:rPr>
          <w:rFonts w:ascii="Arial" w:hAnsi="Arial" w:cs="Arial"/>
        </w:rPr>
        <w:t>2022</w:t>
      </w:r>
      <w:r>
        <w:rPr>
          <w:rFonts w:ascii="Arial" w:hAnsi="Arial" w:cs="Arial"/>
        </w:rPr>
        <w:t>)</w:t>
      </w:r>
      <w:r w:rsidRPr="00C72B78">
        <w:rPr>
          <w:rFonts w:ascii="Arial" w:hAnsi="Arial" w:cs="Arial"/>
        </w:rPr>
        <w:t xml:space="preserve"> conducted a substantial meta-synthesis to evaluate how augmented reality (AR) functions in educational spaces together with their corresponding theoretical foundations. The research findings demonstrate multiple essential results from this review. The research shows that students experience better learning outcomes and increased enjoyment when they use AR technology in their mathematics education. Students who use augmented reality technology can interact with geometric shapes through visualisation and manipulation, which leads to better spatial abilities, enhanced reasoning skills and conceptual knowledge. The implementation of AR technology helps students reduce their mental workload</w:t>
      </w:r>
      <w:r w:rsidR="00DB7CC8">
        <w:rPr>
          <w:rFonts w:ascii="Arial" w:hAnsi="Arial" w:cs="Arial"/>
        </w:rPr>
        <w:t xml:space="preserve"> </w:t>
      </w:r>
      <w:r w:rsidRPr="00C72B78">
        <w:rPr>
          <w:rFonts w:ascii="Arial" w:hAnsi="Arial" w:cs="Arial"/>
        </w:rPr>
        <w:t>because it creates an independent learning environment</w:t>
      </w:r>
      <w:r w:rsidR="00ED2E31">
        <w:rPr>
          <w:rFonts w:ascii="Arial" w:hAnsi="Arial" w:cs="Arial"/>
        </w:rPr>
        <w:t xml:space="preserve"> </w:t>
      </w:r>
      <w:r w:rsidR="00ED2E31" w:rsidRPr="00ED2E31">
        <w:rPr>
          <w:rFonts w:ascii="Arial" w:hAnsi="Arial" w:cs="Arial"/>
        </w:rPr>
        <w:t>(</w:t>
      </w:r>
      <w:r w:rsidR="00645337">
        <w:rPr>
          <w:rFonts w:ascii="Arial" w:hAnsi="Arial" w:cs="Arial"/>
        </w:rPr>
        <w:t xml:space="preserve">Morali &amp; </w:t>
      </w:r>
      <w:r w:rsidR="00ED2E31" w:rsidRPr="00ED2E31">
        <w:rPr>
          <w:rFonts w:ascii="Arial" w:hAnsi="Arial" w:cs="Arial"/>
        </w:rPr>
        <w:t>Korkmaz, 2022)</w:t>
      </w:r>
      <w:r w:rsidRPr="00C72B78">
        <w:rPr>
          <w:rFonts w:ascii="Arial" w:hAnsi="Arial" w:cs="Arial"/>
        </w:rPr>
        <w:t>.</w:t>
      </w:r>
    </w:p>
    <w:p w14:paraId="2CAF3F8C" w14:textId="326945DA" w:rsidR="00C72B78" w:rsidRPr="00C72B78" w:rsidRDefault="00C72B78" w:rsidP="00C72B78">
      <w:pPr>
        <w:pStyle w:val="Body"/>
        <w:rPr>
          <w:rFonts w:ascii="Arial" w:hAnsi="Arial" w:cs="Arial"/>
        </w:rPr>
      </w:pPr>
      <w:r w:rsidRPr="00C72B78">
        <w:rPr>
          <w:rFonts w:ascii="Arial" w:hAnsi="Arial" w:cs="Arial"/>
        </w:rPr>
        <w:lastRenderedPageBreak/>
        <w:t>The implementation of AR technology in mathematics education requires understanding its specific constraints. The review established that students face two main obstacles to learning effectively because of technical issues and classroom distractions. Classroom distractions create negative effects on the relationship between student engagement and understanding acquisition</w:t>
      </w:r>
      <w:r w:rsidR="00391742">
        <w:rPr>
          <w:rFonts w:ascii="Arial" w:hAnsi="Arial" w:cs="Arial"/>
        </w:rPr>
        <w:t xml:space="preserve"> </w:t>
      </w:r>
      <w:r w:rsidR="00391742" w:rsidRPr="00391742">
        <w:rPr>
          <w:rFonts w:ascii="Arial" w:hAnsi="Arial" w:cs="Arial"/>
        </w:rPr>
        <w:t>(</w:t>
      </w:r>
      <w:r w:rsidR="00645337" w:rsidRPr="00391742">
        <w:rPr>
          <w:rFonts w:ascii="Arial" w:hAnsi="Arial" w:cs="Arial"/>
        </w:rPr>
        <w:t xml:space="preserve">Morali </w:t>
      </w:r>
      <w:r w:rsidR="00645337">
        <w:rPr>
          <w:rFonts w:ascii="Arial" w:hAnsi="Arial" w:cs="Arial"/>
        </w:rPr>
        <w:t xml:space="preserve">&amp; </w:t>
      </w:r>
      <w:r w:rsidR="00391742" w:rsidRPr="00391742">
        <w:rPr>
          <w:rFonts w:ascii="Arial" w:hAnsi="Arial" w:cs="Arial"/>
        </w:rPr>
        <w:t>Korkmaz, 2022)</w:t>
      </w:r>
      <w:r w:rsidRPr="00C72B78">
        <w:rPr>
          <w:rFonts w:ascii="Arial" w:hAnsi="Arial" w:cs="Arial"/>
        </w:rPr>
        <w:t>. The review demonstrates that current applications lack both accessibility features</w:t>
      </w:r>
      <w:r>
        <w:rPr>
          <w:rFonts w:ascii="Arial" w:hAnsi="Arial" w:cs="Arial"/>
        </w:rPr>
        <w:t xml:space="preserve"> </w:t>
      </w:r>
      <w:r w:rsidRPr="00C72B78">
        <w:rPr>
          <w:rFonts w:ascii="Arial" w:hAnsi="Arial" w:cs="Arial"/>
        </w:rPr>
        <w:t>and diverse functionality. The research lacks studies about software compatibility and GeoGebra 3D AR platform integration.</w:t>
      </w:r>
    </w:p>
    <w:p w14:paraId="5A25B8AC" w14:textId="36AA3F61" w:rsidR="00C72B78" w:rsidRPr="00C72B78" w:rsidRDefault="00C72B78" w:rsidP="00C72B78">
      <w:pPr>
        <w:pStyle w:val="Body"/>
        <w:rPr>
          <w:rFonts w:ascii="Arial" w:hAnsi="Arial" w:cs="Arial"/>
        </w:rPr>
      </w:pPr>
      <w:r w:rsidRPr="00C72B78">
        <w:rPr>
          <w:rFonts w:ascii="Arial" w:hAnsi="Arial" w:cs="Arial"/>
        </w:rPr>
        <w:t>The research provides essential knowledge about using AR in mathematics teaching</w:t>
      </w:r>
      <w:r w:rsidR="00391742">
        <w:rPr>
          <w:rFonts w:ascii="Arial" w:hAnsi="Arial" w:cs="Arial"/>
        </w:rPr>
        <w:t xml:space="preserve"> </w:t>
      </w:r>
      <w:r w:rsidR="00391742" w:rsidRPr="00391742">
        <w:rPr>
          <w:rFonts w:ascii="Arial" w:hAnsi="Arial" w:cs="Arial"/>
        </w:rPr>
        <w:t>(</w:t>
      </w:r>
      <w:r w:rsidR="00645337" w:rsidRPr="00C72B78">
        <w:rPr>
          <w:rFonts w:ascii="Arial" w:hAnsi="Arial" w:cs="Arial"/>
        </w:rPr>
        <w:t>Morali</w:t>
      </w:r>
      <w:r w:rsidR="00645337" w:rsidRPr="00391742">
        <w:rPr>
          <w:rFonts w:ascii="Arial" w:hAnsi="Arial" w:cs="Arial"/>
        </w:rPr>
        <w:t xml:space="preserve"> </w:t>
      </w:r>
      <w:r w:rsidR="00645337">
        <w:rPr>
          <w:rFonts w:ascii="Arial" w:hAnsi="Arial" w:cs="Arial"/>
        </w:rPr>
        <w:t xml:space="preserve">&amp; </w:t>
      </w:r>
      <w:r w:rsidR="00391742" w:rsidRPr="00391742">
        <w:rPr>
          <w:rFonts w:ascii="Arial" w:hAnsi="Arial" w:cs="Arial"/>
        </w:rPr>
        <w:t>Korkmaz, 2022)</w:t>
      </w:r>
      <w:r w:rsidRPr="00C72B78">
        <w:rPr>
          <w:rFonts w:ascii="Arial" w:hAnsi="Arial" w:cs="Arial"/>
        </w:rPr>
        <w:t>, yet it fails to present a complete picture of other digital educational tools. The research lacks sufficient investigation into</w:t>
      </w:r>
      <w:r w:rsidR="001C6506">
        <w:rPr>
          <w:rFonts w:ascii="Arial" w:hAnsi="Arial" w:cs="Arial"/>
        </w:rPr>
        <w:t xml:space="preserve"> </w:t>
      </w:r>
      <w:r w:rsidRPr="00C72B78">
        <w:rPr>
          <w:rFonts w:ascii="Arial" w:hAnsi="Arial" w:cs="Arial"/>
        </w:rPr>
        <w:t>CAS, Artificial Intelligence (AI</w:t>
      </w:r>
      <w:r w:rsidR="001C40B1">
        <w:rPr>
          <w:rFonts w:ascii="Arial" w:hAnsi="Arial" w:cs="Arial"/>
        </w:rPr>
        <w:t>)</w:t>
      </w:r>
      <w:r w:rsidRPr="00C72B78">
        <w:rPr>
          <w:rFonts w:ascii="Arial" w:hAnsi="Arial" w:cs="Arial"/>
        </w:rPr>
        <w:t xml:space="preserve"> and Graphical Tools, which are essential for higher mathematics education.</w:t>
      </w:r>
    </w:p>
    <w:p w14:paraId="742A7E04" w14:textId="0666ABD7" w:rsidR="00C72B78" w:rsidRPr="00C72B78" w:rsidRDefault="00C72B78" w:rsidP="00C72B78">
      <w:pPr>
        <w:pStyle w:val="Body"/>
        <w:rPr>
          <w:rFonts w:ascii="Arial" w:hAnsi="Arial" w:cs="Arial"/>
        </w:rPr>
      </w:pPr>
      <w:r w:rsidRPr="00C72B78">
        <w:rPr>
          <w:rFonts w:ascii="Arial" w:hAnsi="Arial" w:cs="Arial"/>
        </w:rPr>
        <w:t>This paper investigates digital technology applications in advanced mathematics education through a meta-synthesis approach. By combining qualitative, quantitative and mixed-method designs, this study addresses four primary research questions.</w:t>
      </w:r>
    </w:p>
    <w:p w14:paraId="33E07828" w14:textId="78E0429D" w:rsidR="00C72B78" w:rsidRDefault="00C72B78" w:rsidP="004E7CA4">
      <w:pPr>
        <w:pStyle w:val="Body"/>
        <w:numPr>
          <w:ilvl w:val="0"/>
          <w:numId w:val="41"/>
        </w:numPr>
        <w:rPr>
          <w:rFonts w:ascii="Arial" w:hAnsi="Arial" w:cs="Arial"/>
        </w:rPr>
      </w:pPr>
      <w:r w:rsidRPr="00C72B78">
        <w:rPr>
          <w:rFonts w:ascii="Arial" w:hAnsi="Arial" w:cs="Arial"/>
        </w:rPr>
        <w:t>What are the descriptive characteristics of studies on digital technologies in higher mathematics education (e.g., publication year, country, design and technologies used)?</w:t>
      </w:r>
    </w:p>
    <w:p w14:paraId="68C4D0F3" w14:textId="65C775A2" w:rsidR="00C72B78" w:rsidRDefault="00C72B78" w:rsidP="00C72B78">
      <w:pPr>
        <w:pStyle w:val="Body"/>
        <w:numPr>
          <w:ilvl w:val="0"/>
          <w:numId w:val="41"/>
        </w:numPr>
        <w:rPr>
          <w:rFonts w:ascii="Arial" w:hAnsi="Arial" w:cs="Arial"/>
        </w:rPr>
      </w:pPr>
      <w:r w:rsidRPr="00C72B78">
        <w:rPr>
          <w:rFonts w:ascii="Arial" w:hAnsi="Arial" w:cs="Arial"/>
        </w:rPr>
        <w:t>What methodologies and research purposes are represented in these stud</w:t>
      </w:r>
      <w:r>
        <w:rPr>
          <w:rFonts w:ascii="Arial" w:hAnsi="Arial" w:cs="Arial"/>
        </w:rPr>
        <w:t>i</w:t>
      </w:r>
      <w:r w:rsidRPr="00C72B78">
        <w:rPr>
          <w:rFonts w:ascii="Arial" w:hAnsi="Arial" w:cs="Arial"/>
        </w:rPr>
        <w:t>es?</w:t>
      </w:r>
    </w:p>
    <w:p w14:paraId="290D2CBB" w14:textId="3F76D916" w:rsidR="00C72B78" w:rsidRDefault="00C72B78" w:rsidP="00C72B78">
      <w:pPr>
        <w:pStyle w:val="Body"/>
        <w:numPr>
          <w:ilvl w:val="0"/>
          <w:numId w:val="41"/>
        </w:numPr>
        <w:rPr>
          <w:rFonts w:ascii="Arial" w:hAnsi="Arial" w:cs="Arial"/>
        </w:rPr>
      </w:pPr>
      <w:r w:rsidRPr="00C72B78">
        <w:rPr>
          <w:rFonts w:ascii="Arial" w:hAnsi="Arial" w:cs="Arial"/>
        </w:rPr>
        <w:t>What outcomes have been reported in relation to conceptual understanding, engagement and motivation?</w:t>
      </w:r>
    </w:p>
    <w:p w14:paraId="5D96B348" w14:textId="6D3BA75F" w:rsidR="00C72B78" w:rsidRDefault="00C72B78" w:rsidP="00C72B78">
      <w:pPr>
        <w:pStyle w:val="Body"/>
        <w:numPr>
          <w:ilvl w:val="0"/>
          <w:numId w:val="41"/>
        </w:numPr>
        <w:rPr>
          <w:rFonts w:ascii="Arial" w:hAnsi="Arial" w:cs="Arial"/>
        </w:rPr>
      </w:pPr>
      <w:r w:rsidRPr="00C72B78">
        <w:rPr>
          <w:rFonts w:ascii="Arial" w:hAnsi="Arial" w:cs="Arial"/>
        </w:rPr>
        <w:t>What challenges and barriers are identified in the integration of digital technologies in higher mathematics learning and teaching</w:t>
      </w:r>
      <w:r w:rsidR="00F600B2">
        <w:rPr>
          <w:rFonts w:ascii="Arial" w:hAnsi="Arial" w:cs="Arial"/>
        </w:rPr>
        <w:t>?</w:t>
      </w:r>
    </w:p>
    <w:p w14:paraId="1864F6C7" w14:textId="77777777" w:rsidR="00F600B2" w:rsidRPr="00C72B78" w:rsidRDefault="00F600B2" w:rsidP="00F600B2">
      <w:pPr>
        <w:pStyle w:val="Body"/>
        <w:ind w:left="720"/>
        <w:rPr>
          <w:rFonts w:ascii="Arial" w:hAnsi="Arial" w:cs="Arial"/>
        </w:rPr>
      </w:pPr>
    </w:p>
    <w:p w14:paraId="57A686C0" w14:textId="64E944D6" w:rsidR="00A769DF" w:rsidRPr="00A769DF" w:rsidRDefault="00A769DF" w:rsidP="00A769DF">
      <w:pPr>
        <w:pStyle w:val="AbstHead"/>
        <w:rPr>
          <w:rFonts w:ascii="Arial" w:hAnsi="Arial" w:cs="Arial"/>
          <w:bCs/>
        </w:rPr>
      </w:pPr>
      <w:r w:rsidRPr="00A769DF">
        <w:rPr>
          <w:rFonts w:ascii="Arial" w:hAnsi="Arial" w:cs="Arial"/>
          <w:bCs/>
        </w:rPr>
        <w:t xml:space="preserve">2. methodology </w:t>
      </w:r>
    </w:p>
    <w:p w14:paraId="2A8C5396" w14:textId="4DF2B4B0" w:rsidR="00A769DF" w:rsidRPr="00A769DF" w:rsidRDefault="00A769DF" w:rsidP="00A769DF">
      <w:pPr>
        <w:pStyle w:val="AbstHead"/>
        <w:rPr>
          <w:rFonts w:ascii="Arial" w:hAnsi="Arial" w:cs="Arial"/>
          <w:bCs/>
        </w:rPr>
      </w:pPr>
      <w:r w:rsidRPr="00A769DF">
        <w:rPr>
          <w:rFonts w:ascii="Arial" w:hAnsi="Arial" w:cs="Arial"/>
          <w:bCs/>
        </w:rPr>
        <w:t>2.1</w:t>
      </w:r>
      <w:r w:rsidR="00246297">
        <w:rPr>
          <w:rFonts w:ascii="Arial" w:hAnsi="Arial" w:cs="Arial"/>
          <w:bCs/>
        </w:rPr>
        <w:t xml:space="preserve"> </w:t>
      </w:r>
      <w:r w:rsidRPr="00A769DF">
        <w:rPr>
          <w:rFonts w:ascii="Arial" w:hAnsi="Arial" w:cs="Arial"/>
          <w:bCs/>
        </w:rPr>
        <w:t>Research Design</w:t>
      </w:r>
    </w:p>
    <w:p w14:paraId="735DBAB9" w14:textId="78DA6A10" w:rsidR="007D5E87" w:rsidRPr="007D5E87" w:rsidRDefault="00A769DF" w:rsidP="007D5E87">
      <w:pPr>
        <w:pStyle w:val="AbstHead"/>
        <w:jc w:val="both"/>
        <w:rPr>
          <w:rFonts w:ascii="Arial" w:hAnsi="Arial" w:cs="Arial"/>
          <w:b w:val="0"/>
          <w:bCs/>
          <w:sz w:val="20"/>
        </w:rPr>
      </w:pPr>
      <w:r w:rsidRPr="00A769DF">
        <w:rPr>
          <w:rFonts w:ascii="Arial" w:hAnsi="Arial" w:cs="Arial"/>
          <w:b w:val="0"/>
          <w:bCs/>
          <w:caps w:val="0"/>
          <w:sz w:val="20"/>
        </w:rPr>
        <w:t xml:space="preserve">This research employed qualitative meta-synthesis to combine results from various studies about digital technology applications in higher mathematics education. Meta-synthesis enables researchers to combine different qualitative and mixed-methods studies through a systematic interpretative process (Noblit &amp; Hare, 1988; Walsh &amp; Downe, 2005). This design </w:t>
      </w:r>
      <w:r w:rsidR="007D5E87" w:rsidRPr="007D5E87">
        <w:rPr>
          <w:rFonts w:ascii="Arial" w:hAnsi="Arial" w:cs="Arial"/>
          <w:b w:val="0"/>
          <w:bCs/>
          <w:caps w:val="0"/>
          <w:sz w:val="20"/>
        </w:rPr>
        <w:lastRenderedPageBreak/>
        <w:t>aligned well with the diverse range of technologies, educational settings and achievement results found in existing studies.</w:t>
      </w:r>
    </w:p>
    <w:p w14:paraId="6DD15380" w14:textId="468BAE3B" w:rsidR="007D5E87" w:rsidRPr="007D5E87" w:rsidRDefault="007D5E87" w:rsidP="007D5E87">
      <w:pPr>
        <w:pStyle w:val="AbstHead"/>
        <w:jc w:val="both"/>
        <w:rPr>
          <w:rFonts w:ascii="Arial" w:hAnsi="Arial" w:cs="Arial"/>
          <w:sz w:val="20"/>
        </w:rPr>
      </w:pPr>
      <w:r w:rsidRPr="007D5E87">
        <w:rPr>
          <w:rFonts w:ascii="Arial" w:hAnsi="Arial" w:cs="Arial"/>
          <w:caps w:val="0"/>
          <w:sz w:val="20"/>
        </w:rPr>
        <w:t>2.2</w:t>
      </w:r>
      <w:r w:rsidR="00246297">
        <w:rPr>
          <w:rFonts w:ascii="Arial" w:hAnsi="Arial" w:cs="Arial"/>
          <w:caps w:val="0"/>
          <w:sz w:val="20"/>
        </w:rPr>
        <w:t xml:space="preserve"> </w:t>
      </w:r>
      <w:r>
        <w:rPr>
          <w:rFonts w:ascii="Arial" w:hAnsi="Arial" w:cs="Arial"/>
          <w:caps w:val="0"/>
          <w:sz w:val="20"/>
        </w:rPr>
        <w:t>I</w:t>
      </w:r>
      <w:r w:rsidRPr="007D5E87">
        <w:rPr>
          <w:rFonts w:ascii="Arial" w:hAnsi="Arial" w:cs="Arial"/>
          <w:caps w:val="0"/>
          <w:sz w:val="20"/>
        </w:rPr>
        <w:t xml:space="preserve">nclusion and </w:t>
      </w:r>
      <w:r>
        <w:rPr>
          <w:rFonts w:ascii="Arial" w:hAnsi="Arial" w:cs="Arial"/>
          <w:caps w:val="0"/>
          <w:sz w:val="20"/>
        </w:rPr>
        <w:t>E</w:t>
      </w:r>
      <w:r w:rsidRPr="007D5E87">
        <w:rPr>
          <w:rFonts w:ascii="Arial" w:hAnsi="Arial" w:cs="Arial"/>
          <w:caps w:val="0"/>
          <w:sz w:val="20"/>
        </w:rPr>
        <w:t>xclusion criteria</w:t>
      </w:r>
    </w:p>
    <w:p w14:paraId="127D3EED" w14:textId="35DB0E7A"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Specific selection criteria were defined to identify which studies to include, demonstrating both significance and methodological transparency. The research synthesis included studies which:</w:t>
      </w:r>
    </w:p>
    <w:p w14:paraId="0153C735" w14:textId="6E48414C" w:rsidR="007D5E87" w:rsidRDefault="007D5E87" w:rsidP="007D5E87">
      <w:pPr>
        <w:pStyle w:val="AbstHead"/>
        <w:numPr>
          <w:ilvl w:val="0"/>
          <w:numId w:val="37"/>
        </w:numPr>
        <w:jc w:val="both"/>
        <w:rPr>
          <w:rFonts w:ascii="Arial" w:hAnsi="Arial" w:cs="Arial"/>
          <w:b w:val="0"/>
          <w:bCs/>
          <w:sz w:val="20"/>
        </w:rPr>
      </w:pPr>
      <w:r w:rsidRPr="007D5E87">
        <w:rPr>
          <w:rFonts w:ascii="Arial" w:hAnsi="Arial" w:cs="Arial"/>
          <w:b w:val="0"/>
          <w:bCs/>
          <w:caps w:val="0"/>
          <w:sz w:val="20"/>
        </w:rPr>
        <w:t>investigated mathematics education programs that took place at both undergraduate and postgraduate levels within higher education institutions.</w:t>
      </w:r>
    </w:p>
    <w:p w14:paraId="34278C4E" w14:textId="785660AA" w:rsidR="007D5E87" w:rsidRPr="007D5E87" w:rsidRDefault="007D5E87" w:rsidP="001558D4">
      <w:pPr>
        <w:pStyle w:val="AbstHead"/>
        <w:numPr>
          <w:ilvl w:val="0"/>
          <w:numId w:val="37"/>
        </w:numPr>
        <w:jc w:val="both"/>
        <w:rPr>
          <w:rFonts w:ascii="Arial" w:hAnsi="Arial" w:cs="Arial"/>
          <w:b w:val="0"/>
          <w:bCs/>
          <w:sz w:val="20"/>
        </w:rPr>
      </w:pPr>
      <w:r w:rsidRPr="007D5E87">
        <w:rPr>
          <w:rFonts w:ascii="Arial" w:hAnsi="Arial" w:cs="Arial"/>
          <w:b w:val="0"/>
          <w:bCs/>
          <w:caps w:val="0"/>
          <w:sz w:val="20"/>
        </w:rPr>
        <w:t xml:space="preserve">employed qualitative, quantitative and mixed methods approaches to </w:t>
      </w:r>
      <w:r w:rsidR="00137790">
        <w:rPr>
          <w:rFonts w:ascii="Arial" w:hAnsi="Arial" w:cs="Arial"/>
          <w:b w:val="0"/>
          <w:bCs/>
          <w:caps w:val="0"/>
          <w:sz w:val="20"/>
        </w:rPr>
        <w:t>de</w:t>
      </w:r>
      <w:r w:rsidRPr="007D5E87">
        <w:rPr>
          <w:rFonts w:ascii="Arial" w:hAnsi="Arial" w:cs="Arial"/>
          <w:b w:val="0"/>
          <w:bCs/>
          <w:caps w:val="0"/>
          <w:sz w:val="20"/>
        </w:rPr>
        <w:t>liver empirical findings.</w:t>
      </w:r>
    </w:p>
    <w:p w14:paraId="3AB22570" w14:textId="1AAD5838" w:rsidR="007D5E87" w:rsidRPr="007D5E87" w:rsidRDefault="007D5E87" w:rsidP="00B30B24">
      <w:pPr>
        <w:pStyle w:val="AbstHead"/>
        <w:numPr>
          <w:ilvl w:val="0"/>
          <w:numId w:val="37"/>
        </w:numPr>
        <w:jc w:val="both"/>
        <w:rPr>
          <w:rFonts w:ascii="Arial" w:hAnsi="Arial" w:cs="Arial"/>
          <w:b w:val="0"/>
          <w:bCs/>
          <w:sz w:val="20"/>
        </w:rPr>
      </w:pPr>
      <w:r w:rsidRPr="007D5E87">
        <w:rPr>
          <w:rFonts w:ascii="Arial" w:hAnsi="Arial" w:cs="Arial"/>
          <w:b w:val="0"/>
          <w:bCs/>
          <w:caps w:val="0"/>
          <w:sz w:val="20"/>
        </w:rPr>
        <w:t xml:space="preserve">investigated the use of digital technologies through </w:t>
      </w:r>
      <w:r>
        <w:rPr>
          <w:rFonts w:ascii="Arial" w:hAnsi="Arial" w:cs="Arial"/>
          <w:b w:val="0"/>
          <w:bCs/>
          <w:caps w:val="0"/>
          <w:sz w:val="20"/>
        </w:rPr>
        <w:t>CAS</w:t>
      </w:r>
      <w:r w:rsidRPr="007D5E87">
        <w:rPr>
          <w:rFonts w:ascii="Arial" w:hAnsi="Arial" w:cs="Arial"/>
          <w:b w:val="0"/>
          <w:bCs/>
          <w:caps w:val="0"/>
          <w:sz w:val="20"/>
        </w:rPr>
        <w:t xml:space="preserve">, dynamic geometry software, </w:t>
      </w:r>
      <w:r>
        <w:rPr>
          <w:rFonts w:ascii="Arial" w:hAnsi="Arial" w:cs="Arial"/>
          <w:b w:val="0"/>
          <w:bCs/>
          <w:caps w:val="0"/>
          <w:sz w:val="20"/>
        </w:rPr>
        <w:t>AI</w:t>
      </w:r>
      <w:r w:rsidRPr="007D5E87">
        <w:rPr>
          <w:rFonts w:ascii="Arial" w:hAnsi="Arial" w:cs="Arial"/>
          <w:b w:val="0"/>
          <w:bCs/>
          <w:caps w:val="0"/>
          <w:sz w:val="20"/>
        </w:rPr>
        <w:t xml:space="preserve"> platforms, </w:t>
      </w:r>
      <w:r>
        <w:rPr>
          <w:rFonts w:ascii="Arial" w:hAnsi="Arial" w:cs="Arial"/>
          <w:b w:val="0"/>
          <w:bCs/>
          <w:caps w:val="0"/>
          <w:sz w:val="20"/>
        </w:rPr>
        <w:t>L</w:t>
      </w:r>
      <w:r w:rsidRPr="007D5E87">
        <w:rPr>
          <w:rFonts w:ascii="Arial" w:hAnsi="Arial" w:cs="Arial"/>
          <w:b w:val="0"/>
          <w:bCs/>
          <w:caps w:val="0"/>
          <w:sz w:val="20"/>
        </w:rPr>
        <w:t>earning management systems and digital assessment tools.</w:t>
      </w:r>
    </w:p>
    <w:p w14:paraId="2ADE9483" w14:textId="76596BC5" w:rsidR="007D5E87" w:rsidRPr="007D5E87" w:rsidRDefault="007D5E87" w:rsidP="00A36CFE">
      <w:pPr>
        <w:pStyle w:val="AbstHead"/>
        <w:numPr>
          <w:ilvl w:val="0"/>
          <w:numId w:val="37"/>
        </w:numPr>
        <w:jc w:val="both"/>
        <w:rPr>
          <w:rFonts w:ascii="Arial" w:hAnsi="Arial" w:cs="Arial"/>
          <w:b w:val="0"/>
          <w:bCs/>
          <w:sz w:val="20"/>
        </w:rPr>
      </w:pPr>
      <w:r w:rsidRPr="007D5E87">
        <w:rPr>
          <w:rFonts w:ascii="Arial" w:hAnsi="Arial" w:cs="Arial"/>
          <w:b w:val="0"/>
          <w:bCs/>
          <w:caps w:val="0"/>
          <w:sz w:val="20"/>
        </w:rPr>
        <w:t>provided detailed information about its research design, data collection procedures and findings.</w:t>
      </w:r>
    </w:p>
    <w:p w14:paraId="70C2FD58" w14:textId="7156643D" w:rsidR="007D5E87" w:rsidRDefault="007D5E87" w:rsidP="007D5E87">
      <w:pPr>
        <w:pStyle w:val="AbstHead"/>
        <w:numPr>
          <w:ilvl w:val="0"/>
          <w:numId w:val="37"/>
        </w:numPr>
        <w:jc w:val="both"/>
        <w:rPr>
          <w:rFonts w:ascii="Arial" w:hAnsi="Arial" w:cs="Arial"/>
          <w:b w:val="0"/>
          <w:bCs/>
          <w:sz w:val="20"/>
        </w:rPr>
      </w:pPr>
      <w:r w:rsidRPr="007D5E87">
        <w:rPr>
          <w:rFonts w:ascii="Arial" w:hAnsi="Arial" w:cs="Arial"/>
          <w:b w:val="0"/>
          <w:bCs/>
          <w:caps w:val="0"/>
          <w:sz w:val="20"/>
        </w:rPr>
        <w:t>appeared in academic journals that were peer-reviewed or academic conferences.</w:t>
      </w:r>
    </w:p>
    <w:p w14:paraId="4291D115" w14:textId="3D8955A1" w:rsidR="007D5E87" w:rsidRPr="007D5E87" w:rsidRDefault="007D5E87" w:rsidP="007D5E87">
      <w:pPr>
        <w:pStyle w:val="AbstHead"/>
        <w:numPr>
          <w:ilvl w:val="0"/>
          <w:numId w:val="37"/>
        </w:numPr>
        <w:jc w:val="both"/>
        <w:rPr>
          <w:rFonts w:ascii="Arial" w:hAnsi="Arial" w:cs="Arial"/>
          <w:b w:val="0"/>
          <w:bCs/>
          <w:sz w:val="20"/>
        </w:rPr>
      </w:pPr>
      <w:r w:rsidRPr="007D5E87">
        <w:rPr>
          <w:rFonts w:ascii="Arial" w:hAnsi="Arial" w:cs="Arial"/>
          <w:b w:val="0"/>
          <w:bCs/>
          <w:caps w:val="0"/>
          <w:sz w:val="20"/>
        </w:rPr>
        <w:t xml:space="preserve">the full text was available in English. </w:t>
      </w:r>
    </w:p>
    <w:p w14:paraId="775EF0EE" w14:textId="77777777" w:rsidR="007D5E87" w:rsidRDefault="007D5E87" w:rsidP="007D5E87">
      <w:pPr>
        <w:pStyle w:val="AbstHead"/>
        <w:jc w:val="both"/>
        <w:rPr>
          <w:rFonts w:ascii="Arial" w:hAnsi="Arial" w:cs="Arial"/>
          <w:b w:val="0"/>
          <w:bCs/>
          <w:sz w:val="20"/>
        </w:rPr>
      </w:pPr>
      <w:r w:rsidRPr="007D5E87">
        <w:rPr>
          <w:rFonts w:ascii="Arial" w:hAnsi="Arial" w:cs="Arial"/>
          <w:b w:val="0"/>
          <w:bCs/>
          <w:caps w:val="0"/>
          <w:sz w:val="20"/>
        </w:rPr>
        <w:t>Studies were excluded if they:</w:t>
      </w:r>
    </w:p>
    <w:p w14:paraId="0734DF16" w14:textId="3BD2C551" w:rsid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did not focus on higher mathematics education.</w:t>
      </w:r>
    </w:p>
    <w:p w14:paraId="73E9BBA1" w14:textId="12CD18C3" w:rsid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lacks empirical evidence and only discusses theoretical concepts.</w:t>
      </w:r>
    </w:p>
    <w:p w14:paraId="2BE9886A" w14:textId="5CB2F724" w:rsid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addressed digital literacy without mathematics.</w:t>
      </w:r>
    </w:p>
    <w:p w14:paraId="22220D65" w14:textId="40FFAF01" w:rsidR="007D5E87" w:rsidRPr="007D5E87" w:rsidRDefault="007D5E87" w:rsidP="007D5E87">
      <w:pPr>
        <w:pStyle w:val="AbstHead"/>
        <w:numPr>
          <w:ilvl w:val="0"/>
          <w:numId w:val="38"/>
        </w:numPr>
        <w:jc w:val="both"/>
        <w:rPr>
          <w:rFonts w:ascii="Arial" w:hAnsi="Arial" w:cs="Arial"/>
          <w:b w:val="0"/>
          <w:bCs/>
          <w:sz w:val="20"/>
        </w:rPr>
      </w:pPr>
      <w:r w:rsidRPr="007D5E87">
        <w:rPr>
          <w:rFonts w:ascii="Arial" w:hAnsi="Arial" w:cs="Arial"/>
          <w:b w:val="0"/>
          <w:bCs/>
          <w:caps w:val="0"/>
          <w:sz w:val="20"/>
        </w:rPr>
        <w:t>lacked accessible full text or essential methodological information.</w:t>
      </w:r>
    </w:p>
    <w:p w14:paraId="2F383CE6" w14:textId="056FD8AF" w:rsidR="00137790"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 xml:space="preserve">The selection criteria align with established procedures found in educational meta-synthesis and systematic review research </w:t>
      </w:r>
      <w:r w:rsidR="00C72B78">
        <w:rPr>
          <w:rFonts w:ascii="Arial" w:hAnsi="Arial" w:cs="Arial"/>
          <w:b w:val="0"/>
          <w:bCs/>
          <w:caps w:val="0"/>
          <w:sz w:val="20"/>
        </w:rPr>
        <w:t>(</w:t>
      </w:r>
      <w:r w:rsidR="00C72B78" w:rsidRPr="00C72B78">
        <w:rPr>
          <w:rFonts w:ascii="Arial" w:hAnsi="Arial" w:cs="Arial"/>
          <w:b w:val="0"/>
          <w:bCs/>
          <w:caps w:val="0"/>
          <w:sz w:val="20"/>
        </w:rPr>
        <w:t>Thomas &amp; Harden</w:t>
      </w:r>
      <w:r w:rsidR="00B43502">
        <w:rPr>
          <w:rFonts w:ascii="Arial" w:hAnsi="Arial" w:cs="Arial"/>
          <w:b w:val="0"/>
          <w:bCs/>
          <w:caps w:val="0"/>
          <w:sz w:val="20"/>
        </w:rPr>
        <w:t>,</w:t>
      </w:r>
      <w:r w:rsidR="00C72B78" w:rsidRPr="00C72B78">
        <w:rPr>
          <w:rFonts w:ascii="Arial" w:hAnsi="Arial" w:cs="Arial"/>
          <w:b w:val="0"/>
          <w:bCs/>
          <w:caps w:val="0"/>
          <w:sz w:val="20"/>
        </w:rPr>
        <w:t xml:space="preserve"> 2008</w:t>
      </w:r>
      <w:r w:rsidR="00C72B78">
        <w:rPr>
          <w:rFonts w:ascii="Arial" w:hAnsi="Arial" w:cs="Arial"/>
          <w:b w:val="0"/>
          <w:bCs/>
          <w:caps w:val="0"/>
          <w:sz w:val="20"/>
        </w:rPr>
        <w:t>)</w:t>
      </w:r>
      <w:r w:rsidRPr="007D5E87">
        <w:rPr>
          <w:rFonts w:ascii="Arial" w:hAnsi="Arial" w:cs="Arial"/>
          <w:b w:val="0"/>
          <w:bCs/>
          <w:caps w:val="0"/>
          <w:sz w:val="20"/>
        </w:rPr>
        <w:t>.</w:t>
      </w:r>
    </w:p>
    <w:p w14:paraId="25226B50" w14:textId="12A8BEA7" w:rsidR="007D5E87" w:rsidRPr="007D5E87" w:rsidRDefault="007D5E87" w:rsidP="007D5E87">
      <w:pPr>
        <w:pStyle w:val="AbstHead"/>
        <w:jc w:val="both"/>
        <w:rPr>
          <w:rFonts w:ascii="Arial" w:hAnsi="Arial" w:cs="Arial"/>
          <w:sz w:val="20"/>
        </w:rPr>
      </w:pPr>
      <w:r w:rsidRPr="007D5E87">
        <w:rPr>
          <w:rFonts w:ascii="Arial" w:hAnsi="Arial" w:cs="Arial"/>
          <w:caps w:val="0"/>
          <w:sz w:val="20"/>
        </w:rPr>
        <w:t>2.3</w:t>
      </w:r>
      <w:r w:rsidR="00246297">
        <w:rPr>
          <w:rFonts w:ascii="Arial" w:hAnsi="Arial" w:cs="Arial"/>
          <w:caps w:val="0"/>
          <w:sz w:val="20"/>
        </w:rPr>
        <w:t xml:space="preserve"> </w:t>
      </w:r>
      <w:r>
        <w:rPr>
          <w:rFonts w:ascii="Arial" w:hAnsi="Arial" w:cs="Arial"/>
          <w:caps w:val="0"/>
          <w:sz w:val="20"/>
        </w:rPr>
        <w:t>S</w:t>
      </w:r>
      <w:r w:rsidRPr="007D5E87">
        <w:rPr>
          <w:rFonts w:ascii="Arial" w:hAnsi="Arial" w:cs="Arial"/>
          <w:caps w:val="0"/>
          <w:sz w:val="20"/>
        </w:rPr>
        <w:t xml:space="preserve">earch </w:t>
      </w:r>
      <w:r>
        <w:rPr>
          <w:rFonts w:ascii="Arial" w:hAnsi="Arial" w:cs="Arial"/>
          <w:caps w:val="0"/>
          <w:sz w:val="20"/>
        </w:rPr>
        <w:t>S</w:t>
      </w:r>
      <w:r w:rsidRPr="007D5E87">
        <w:rPr>
          <w:rFonts w:ascii="Arial" w:hAnsi="Arial" w:cs="Arial"/>
          <w:caps w:val="0"/>
          <w:sz w:val="20"/>
        </w:rPr>
        <w:t xml:space="preserve">trategy and </w:t>
      </w:r>
      <w:r>
        <w:rPr>
          <w:rFonts w:ascii="Arial" w:hAnsi="Arial" w:cs="Arial"/>
          <w:caps w:val="0"/>
          <w:sz w:val="20"/>
        </w:rPr>
        <w:t>S</w:t>
      </w:r>
      <w:r w:rsidRPr="007D5E87">
        <w:rPr>
          <w:rFonts w:ascii="Arial" w:hAnsi="Arial" w:cs="Arial"/>
          <w:caps w:val="0"/>
          <w:sz w:val="20"/>
        </w:rPr>
        <w:t xml:space="preserve">tudy </w:t>
      </w:r>
      <w:r>
        <w:rPr>
          <w:rFonts w:ascii="Arial" w:hAnsi="Arial" w:cs="Arial"/>
          <w:caps w:val="0"/>
          <w:sz w:val="20"/>
        </w:rPr>
        <w:t>I</w:t>
      </w:r>
      <w:r w:rsidRPr="007D5E87">
        <w:rPr>
          <w:rFonts w:ascii="Arial" w:hAnsi="Arial" w:cs="Arial"/>
          <w:caps w:val="0"/>
          <w:sz w:val="20"/>
        </w:rPr>
        <w:t>dentification</w:t>
      </w:r>
    </w:p>
    <w:p w14:paraId="47012151" w14:textId="6BBAFCAB" w:rsidR="007D5E87" w:rsidRDefault="007D5E87" w:rsidP="007D5E87">
      <w:pPr>
        <w:pStyle w:val="AbstHead"/>
        <w:jc w:val="both"/>
        <w:rPr>
          <w:rFonts w:ascii="Arial" w:hAnsi="Arial" w:cs="Arial"/>
          <w:b w:val="0"/>
          <w:bCs/>
          <w:caps w:val="0"/>
          <w:sz w:val="20"/>
        </w:rPr>
      </w:pPr>
      <w:r w:rsidRPr="007D5E87">
        <w:rPr>
          <w:rFonts w:ascii="Arial" w:hAnsi="Arial" w:cs="Arial"/>
          <w:b w:val="0"/>
          <w:bCs/>
          <w:caps w:val="0"/>
          <w:sz w:val="20"/>
        </w:rPr>
        <w:t>Database searches were carried out using Scopus, Web of Science, ERIC and Google Scholar. Boolean operators (AND, OR) were employed to develop search terms, including mathematics AND digital technology; CAS OR GeoGebra; AI in education AND mathematics; technology-enhanced learning AND higher education. Several search limits were applied, such as restricting papers to the mathematics subject and higher education.</w:t>
      </w:r>
    </w:p>
    <w:p w14:paraId="1749968C" w14:textId="0AB04E84"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 xml:space="preserve">A total of 420 studies were identified with these search terms. The initial screening involved reviewing the titles and abstracts of potential studies. Researchers then analysed full-text </w:t>
      </w:r>
      <w:r w:rsidRPr="007D5E87">
        <w:rPr>
          <w:rFonts w:ascii="Arial" w:hAnsi="Arial" w:cs="Arial"/>
          <w:b w:val="0"/>
          <w:bCs/>
          <w:caps w:val="0"/>
          <w:sz w:val="20"/>
        </w:rPr>
        <w:lastRenderedPageBreak/>
        <w:t>versions of studies that were promising based on predetermined criteria. Ultimately, 43 studies met the inclusion criteria.</w:t>
      </w:r>
    </w:p>
    <w:p w14:paraId="7D213DCA" w14:textId="305F8476" w:rsidR="007D5E87" w:rsidRPr="007D5E87" w:rsidRDefault="007D5E87" w:rsidP="007D5E87">
      <w:pPr>
        <w:pStyle w:val="AbstHead"/>
        <w:jc w:val="both"/>
        <w:rPr>
          <w:rFonts w:ascii="Arial" w:hAnsi="Arial" w:cs="Arial"/>
          <w:sz w:val="20"/>
        </w:rPr>
      </w:pPr>
      <w:r w:rsidRPr="007D5E87">
        <w:rPr>
          <w:rFonts w:ascii="Arial" w:hAnsi="Arial" w:cs="Arial"/>
          <w:caps w:val="0"/>
          <w:sz w:val="20"/>
        </w:rPr>
        <w:t>2.4</w:t>
      </w:r>
      <w:r w:rsidR="00246297">
        <w:rPr>
          <w:rFonts w:ascii="Arial" w:hAnsi="Arial" w:cs="Arial"/>
          <w:caps w:val="0"/>
          <w:sz w:val="20"/>
        </w:rPr>
        <w:t xml:space="preserve"> </w:t>
      </w:r>
      <w:r>
        <w:rPr>
          <w:rFonts w:ascii="Arial" w:hAnsi="Arial" w:cs="Arial"/>
          <w:caps w:val="0"/>
          <w:sz w:val="20"/>
        </w:rPr>
        <w:t>D</w:t>
      </w:r>
      <w:r w:rsidRPr="007D5E87">
        <w:rPr>
          <w:rFonts w:ascii="Arial" w:hAnsi="Arial" w:cs="Arial"/>
          <w:caps w:val="0"/>
          <w:sz w:val="20"/>
        </w:rPr>
        <w:t xml:space="preserve">ata </w:t>
      </w:r>
      <w:r>
        <w:rPr>
          <w:rFonts w:ascii="Arial" w:hAnsi="Arial" w:cs="Arial"/>
          <w:caps w:val="0"/>
          <w:sz w:val="20"/>
        </w:rPr>
        <w:t>E</w:t>
      </w:r>
      <w:r w:rsidRPr="007D5E87">
        <w:rPr>
          <w:rFonts w:ascii="Arial" w:hAnsi="Arial" w:cs="Arial"/>
          <w:caps w:val="0"/>
          <w:sz w:val="20"/>
        </w:rPr>
        <w:t>xtraction</w:t>
      </w:r>
      <w:r w:rsidR="000F4271">
        <w:rPr>
          <w:rFonts w:ascii="Arial" w:hAnsi="Arial" w:cs="Arial"/>
          <w:caps w:val="0"/>
          <w:sz w:val="20"/>
        </w:rPr>
        <w:t xml:space="preserve"> and Data Analysis</w:t>
      </w:r>
    </w:p>
    <w:p w14:paraId="7F4C72C7" w14:textId="485AA5CA"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 xml:space="preserve">A standardised data extraction format was used, which maintained uniformity across studies. The extraction process followed Thomas &amp; </w:t>
      </w:r>
      <w:r w:rsidR="00137790">
        <w:rPr>
          <w:rFonts w:ascii="Arial" w:hAnsi="Arial" w:cs="Arial"/>
          <w:b w:val="0"/>
          <w:bCs/>
          <w:caps w:val="0"/>
          <w:sz w:val="20"/>
        </w:rPr>
        <w:t>H</w:t>
      </w:r>
      <w:r w:rsidRPr="007D5E87">
        <w:rPr>
          <w:rFonts w:ascii="Arial" w:hAnsi="Arial" w:cs="Arial"/>
          <w:b w:val="0"/>
          <w:bCs/>
          <w:caps w:val="0"/>
          <w:sz w:val="20"/>
        </w:rPr>
        <w:t xml:space="preserve">arden </w:t>
      </w:r>
      <w:r w:rsidR="000759F1">
        <w:rPr>
          <w:rFonts w:ascii="Arial" w:hAnsi="Arial" w:cs="Arial"/>
          <w:b w:val="0"/>
          <w:bCs/>
          <w:caps w:val="0"/>
          <w:sz w:val="20"/>
        </w:rPr>
        <w:t>(2008)</w:t>
      </w:r>
      <w:r w:rsidRPr="007D5E87">
        <w:rPr>
          <w:rFonts w:ascii="Arial" w:hAnsi="Arial" w:cs="Arial"/>
          <w:b w:val="0"/>
          <w:bCs/>
          <w:caps w:val="0"/>
          <w:sz w:val="20"/>
        </w:rPr>
        <w:t xml:space="preserve"> and Braun &amp; Clarke </w:t>
      </w:r>
      <w:r w:rsidR="000759F1">
        <w:rPr>
          <w:rFonts w:ascii="Arial" w:hAnsi="Arial" w:cs="Arial"/>
          <w:b w:val="0"/>
          <w:bCs/>
          <w:caps w:val="0"/>
          <w:sz w:val="20"/>
        </w:rPr>
        <w:t>(2019)</w:t>
      </w:r>
      <w:r w:rsidRPr="007D5E87">
        <w:rPr>
          <w:rFonts w:ascii="Arial" w:hAnsi="Arial" w:cs="Arial"/>
          <w:b w:val="0"/>
          <w:bCs/>
          <w:caps w:val="0"/>
          <w:sz w:val="20"/>
        </w:rPr>
        <w:t xml:space="preserve"> recommendations by documenting: publication year, country or region, research aims, technologies used, research design and methodology, reported outcomes (e.g., conceptual understanding, motivation) and challenges and barriers. Data were organised and coded with spreadsheet software.</w:t>
      </w:r>
    </w:p>
    <w:p w14:paraId="78944833" w14:textId="40D36CAA" w:rsidR="007D5E87" w:rsidRPr="007D5E87" w:rsidRDefault="007D5E87" w:rsidP="007D5E87">
      <w:pPr>
        <w:pStyle w:val="AbstHead"/>
        <w:jc w:val="both"/>
        <w:rPr>
          <w:rFonts w:ascii="Arial" w:hAnsi="Arial" w:cs="Arial"/>
          <w:b w:val="0"/>
          <w:bCs/>
          <w:sz w:val="20"/>
        </w:rPr>
      </w:pPr>
      <w:r w:rsidRPr="007D5E87">
        <w:rPr>
          <w:rFonts w:ascii="Arial" w:hAnsi="Arial" w:cs="Arial"/>
          <w:b w:val="0"/>
          <w:bCs/>
          <w:caps w:val="0"/>
          <w:sz w:val="20"/>
        </w:rPr>
        <w:t>Two primary analytical approaches were adopted, which included descriptive analysis and thematic analysis. Descriptive coding was conducted to categorise studies by their geographical settings for examining geographical trends</w:t>
      </w:r>
      <w:r>
        <w:rPr>
          <w:rFonts w:ascii="Arial" w:hAnsi="Arial" w:cs="Arial"/>
          <w:b w:val="0"/>
          <w:bCs/>
          <w:caps w:val="0"/>
          <w:sz w:val="20"/>
        </w:rPr>
        <w:t xml:space="preserve">. </w:t>
      </w:r>
      <w:r w:rsidRPr="007D5E87">
        <w:rPr>
          <w:rFonts w:ascii="Arial" w:hAnsi="Arial" w:cs="Arial"/>
          <w:b w:val="0"/>
          <w:bCs/>
          <w:caps w:val="0"/>
          <w:sz w:val="20"/>
        </w:rPr>
        <w:t>Their publication years for tracking trends over time and their technological domains and research approaches, which included qualitative methods, quantitative methods and mixed-methods strategies.</w:t>
      </w:r>
    </w:p>
    <w:p w14:paraId="6BA2D7D1" w14:textId="7E690776" w:rsidR="007D5E87" w:rsidRDefault="007D5E87" w:rsidP="007D5E87">
      <w:pPr>
        <w:pStyle w:val="AbstHead"/>
        <w:jc w:val="both"/>
        <w:rPr>
          <w:rFonts w:ascii="Arial" w:hAnsi="Arial" w:cs="Arial"/>
          <w:b w:val="0"/>
          <w:bCs/>
          <w:caps w:val="0"/>
          <w:sz w:val="20"/>
        </w:rPr>
      </w:pPr>
      <w:r w:rsidRPr="007D5E87">
        <w:rPr>
          <w:rFonts w:ascii="Arial" w:hAnsi="Arial" w:cs="Arial"/>
          <w:b w:val="0"/>
          <w:bCs/>
          <w:caps w:val="0"/>
          <w:sz w:val="20"/>
        </w:rPr>
        <w:t xml:space="preserve">The </w:t>
      </w:r>
      <w:r>
        <w:rPr>
          <w:rFonts w:ascii="Arial" w:hAnsi="Arial" w:cs="Arial"/>
          <w:b w:val="0"/>
          <w:bCs/>
          <w:caps w:val="0"/>
          <w:sz w:val="20"/>
        </w:rPr>
        <w:t>T</w:t>
      </w:r>
      <w:r w:rsidRPr="007D5E87">
        <w:rPr>
          <w:rFonts w:ascii="Arial" w:hAnsi="Arial" w:cs="Arial"/>
          <w:b w:val="0"/>
          <w:bCs/>
          <w:caps w:val="0"/>
          <w:sz w:val="20"/>
        </w:rPr>
        <w:t>hematic analysis framework</w:t>
      </w:r>
      <w:r w:rsidR="000759F1">
        <w:rPr>
          <w:rFonts w:ascii="Arial" w:hAnsi="Arial" w:cs="Arial"/>
          <w:b w:val="0"/>
          <w:bCs/>
          <w:caps w:val="0"/>
          <w:sz w:val="20"/>
        </w:rPr>
        <w:t xml:space="preserve"> (</w:t>
      </w:r>
      <w:r w:rsidR="000759F1" w:rsidRPr="000759F1">
        <w:rPr>
          <w:rFonts w:ascii="Arial" w:hAnsi="Arial" w:cs="Arial"/>
          <w:b w:val="0"/>
          <w:bCs/>
          <w:caps w:val="0"/>
          <w:sz w:val="20"/>
        </w:rPr>
        <w:t>Braun &amp; Clarke</w:t>
      </w:r>
      <w:r w:rsidR="00B43502">
        <w:rPr>
          <w:rFonts w:ascii="Arial" w:hAnsi="Arial" w:cs="Arial"/>
          <w:b w:val="0"/>
          <w:bCs/>
          <w:caps w:val="0"/>
          <w:sz w:val="20"/>
        </w:rPr>
        <w:t xml:space="preserve">, </w:t>
      </w:r>
      <w:r w:rsidR="000759F1" w:rsidRPr="000759F1">
        <w:rPr>
          <w:rFonts w:ascii="Arial" w:hAnsi="Arial" w:cs="Arial"/>
          <w:b w:val="0"/>
          <w:bCs/>
          <w:caps w:val="0"/>
          <w:sz w:val="20"/>
        </w:rPr>
        <w:t>2019</w:t>
      </w:r>
      <w:r w:rsidR="000759F1">
        <w:rPr>
          <w:rFonts w:ascii="Arial" w:hAnsi="Arial" w:cs="Arial"/>
          <w:b w:val="0"/>
          <w:bCs/>
          <w:caps w:val="0"/>
          <w:sz w:val="20"/>
        </w:rPr>
        <w:t>)</w:t>
      </w:r>
      <w:r w:rsidRPr="007D5E87">
        <w:rPr>
          <w:rFonts w:ascii="Arial" w:hAnsi="Arial" w:cs="Arial"/>
          <w:b w:val="0"/>
          <w:bCs/>
          <w:caps w:val="0"/>
          <w:sz w:val="20"/>
        </w:rPr>
        <w:t xml:space="preserve"> helped researchers capture recurring patterns in the data. A step-by-step process was executed to generate both specific results and trustworthy findings. Then, a thorough examination of the data was conducted to identify vital relationships between different components. Researchers developed a coding framework which allowed them to conduct a systematic analysis of their results. Findings were organised in a structured format, which combined specific definitions with technical terminology to create an authoritative and unified presentation. This method enabled the identification of recurring patterns which emerged from research goals and results, teaching approaches and technology implementation difficulties. It serves educational studies to combine qualitative evidence </w:t>
      </w:r>
      <w:r w:rsidR="000759F1">
        <w:rPr>
          <w:rFonts w:ascii="Arial" w:hAnsi="Arial" w:cs="Arial"/>
          <w:b w:val="0"/>
          <w:bCs/>
          <w:caps w:val="0"/>
          <w:sz w:val="20"/>
        </w:rPr>
        <w:t>(</w:t>
      </w:r>
      <w:r w:rsidR="000759F1" w:rsidRPr="000759F1">
        <w:rPr>
          <w:rFonts w:ascii="Arial" w:hAnsi="Arial" w:cs="Arial"/>
          <w:b w:val="0"/>
          <w:bCs/>
          <w:caps w:val="0"/>
          <w:sz w:val="20"/>
        </w:rPr>
        <w:t>Clarke &amp; Braun</w:t>
      </w:r>
      <w:r w:rsidR="00B43502">
        <w:rPr>
          <w:rFonts w:ascii="Arial" w:hAnsi="Arial" w:cs="Arial"/>
          <w:b w:val="0"/>
          <w:bCs/>
          <w:caps w:val="0"/>
          <w:sz w:val="20"/>
        </w:rPr>
        <w:t>,</w:t>
      </w:r>
      <w:r w:rsidR="000759F1" w:rsidRPr="000759F1">
        <w:rPr>
          <w:rFonts w:ascii="Arial" w:hAnsi="Arial" w:cs="Arial"/>
          <w:b w:val="0"/>
          <w:bCs/>
          <w:caps w:val="0"/>
          <w:sz w:val="20"/>
        </w:rPr>
        <w:t xml:space="preserve"> 2013</w:t>
      </w:r>
      <w:r w:rsidR="007B313C">
        <w:rPr>
          <w:rFonts w:ascii="Arial" w:hAnsi="Arial" w:cs="Arial"/>
          <w:b w:val="0"/>
          <w:bCs/>
          <w:caps w:val="0"/>
          <w:sz w:val="20"/>
        </w:rPr>
        <w:t>;</w:t>
      </w:r>
      <w:r w:rsidR="000759F1">
        <w:rPr>
          <w:rFonts w:ascii="Arial" w:hAnsi="Arial" w:cs="Arial"/>
          <w:b w:val="0"/>
          <w:bCs/>
          <w:caps w:val="0"/>
          <w:sz w:val="20"/>
        </w:rPr>
        <w:t xml:space="preserve"> </w:t>
      </w:r>
      <w:r w:rsidR="00403132" w:rsidRPr="00403132">
        <w:rPr>
          <w:rFonts w:ascii="Arial" w:hAnsi="Arial" w:cs="Arial"/>
          <w:b w:val="0"/>
          <w:bCs/>
          <w:caps w:val="0"/>
          <w:sz w:val="20"/>
        </w:rPr>
        <w:t>Nowell</w:t>
      </w:r>
      <w:r w:rsidR="00137790">
        <w:rPr>
          <w:rFonts w:ascii="Arial" w:hAnsi="Arial" w:cs="Arial"/>
          <w:b w:val="0"/>
          <w:bCs/>
          <w:caps w:val="0"/>
          <w:sz w:val="20"/>
        </w:rPr>
        <w:t xml:space="preserve"> et al., </w:t>
      </w:r>
      <w:r w:rsidR="00403132" w:rsidRPr="00403132">
        <w:rPr>
          <w:rFonts w:ascii="Arial" w:hAnsi="Arial" w:cs="Arial"/>
          <w:b w:val="0"/>
          <w:bCs/>
          <w:caps w:val="0"/>
          <w:sz w:val="20"/>
        </w:rPr>
        <w:t>2017</w:t>
      </w:r>
      <w:r w:rsidR="000759F1">
        <w:rPr>
          <w:rFonts w:ascii="Arial" w:hAnsi="Arial" w:cs="Arial"/>
          <w:b w:val="0"/>
          <w:bCs/>
          <w:caps w:val="0"/>
          <w:sz w:val="20"/>
        </w:rPr>
        <w:t>)</w:t>
      </w:r>
      <w:r w:rsidRPr="007D5E87">
        <w:rPr>
          <w:rFonts w:ascii="Arial" w:hAnsi="Arial" w:cs="Arial"/>
          <w:b w:val="0"/>
          <w:bCs/>
          <w:caps w:val="0"/>
          <w:sz w:val="20"/>
        </w:rPr>
        <w:t>.</w:t>
      </w:r>
    </w:p>
    <w:p w14:paraId="53665170" w14:textId="37EE092A" w:rsidR="00956CAF" w:rsidRDefault="003A40FD" w:rsidP="00137790">
      <w:pPr>
        <w:jc w:val="both"/>
        <w:rPr>
          <w:rFonts w:ascii="Arial" w:hAnsi="Arial" w:cs="Arial"/>
        </w:rPr>
      </w:pPr>
      <w:r w:rsidRPr="00C97845">
        <w:rPr>
          <w:rFonts w:ascii="Arial" w:hAnsi="Arial" w:cs="Arial"/>
        </w:rPr>
        <w:t xml:space="preserve">Lastly, effect sizes were calculated to give a numerical representation of each finding's and each study's overall strength. In other words, by including effect sizes, </w:t>
      </w:r>
      <w:r w:rsidR="00C97845">
        <w:rPr>
          <w:rFonts w:ascii="Arial" w:hAnsi="Arial" w:cs="Arial"/>
        </w:rPr>
        <w:t>it’s</w:t>
      </w:r>
      <w:r w:rsidRPr="00C97845">
        <w:rPr>
          <w:rFonts w:ascii="Arial" w:hAnsi="Arial" w:cs="Arial"/>
        </w:rPr>
        <w:t xml:space="preserve"> able to evaluate not only the statistical significance of an outcome but also the magnitude or impact of the observed effects</w:t>
      </w:r>
      <w:r w:rsidR="00171CBE">
        <w:rPr>
          <w:rFonts w:ascii="Arial" w:hAnsi="Arial" w:cs="Arial"/>
        </w:rPr>
        <w:t xml:space="preserve"> (</w:t>
      </w:r>
      <w:proofErr w:type="spellStart"/>
      <w:r w:rsidR="00171CBE">
        <w:rPr>
          <w:rFonts w:ascii="Arial" w:hAnsi="Arial" w:cs="Arial"/>
          <w:color w:val="222222"/>
          <w:shd w:val="clear" w:color="auto" w:fill="FFFFFF"/>
        </w:rPr>
        <w:t>Sandelowski</w:t>
      </w:r>
      <w:proofErr w:type="spellEnd"/>
      <w:r w:rsidR="00137790">
        <w:rPr>
          <w:rFonts w:ascii="Arial" w:hAnsi="Arial" w:cs="Arial"/>
          <w:color w:val="222222"/>
          <w:shd w:val="clear" w:color="auto" w:fill="FFFFFF"/>
        </w:rPr>
        <w:t xml:space="preserve"> et al., </w:t>
      </w:r>
      <w:r w:rsidR="00171CBE">
        <w:rPr>
          <w:rFonts w:ascii="Arial" w:hAnsi="Arial" w:cs="Arial"/>
          <w:color w:val="222222"/>
          <w:shd w:val="clear" w:color="auto" w:fill="FFFFFF"/>
        </w:rPr>
        <w:t>2006)</w:t>
      </w:r>
      <w:r w:rsidR="00A84523" w:rsidRPr="00C97845">
        <w:rPr>
          <w:rFonts w:ascii="Arial" w:hAnsi="Arial" w:cs="Arial"/>
        </w:rPr>
        <w:t>.</w:t>
      </w:r>
    </w:p>
    <w:p w14:paraId="4EE4F059" w14:textId="77777777" w:rsidR="00C97845" w:rsidRPr="00C97845" w:rsidRDefault="00C97845" w:rsidP="00137790">
      <w:pPr>
        <w:jc w:val="both"/>
        <w:rPr>
          <w:rFonts w:ascii="Arial" w:hAnsi="Arial" w:cs="Arial"/>
        </w:rPr>
      </w:pPr>
    </w:p>
    <w:p w14:paraId="78F79F34" w14:textId="3742489C" w:rsidR="00D14675" w:rsidRPr="00273E96" w:rsidRDefault="00956CAF" w:rsidP="00137790">
      <w:pPr>
        <w:jc w:val="both"/>
        <w:rPr>
          <w:rFonts w:ascii="Arial" w:hAnsi="Arial" w:cs="Arial"/>
        </w:rPr>
      </w:pPr>
      <w:r w:rsidRPr="00273E96">
        <w:rPr>
          <w:rFonts w:ascii="Arial" w:hAnsi="Arial" w:cs="Arial"/>
        </w:rPr>
        <w:t>Frequency Effect Size (FES)</w:t>
      </w:r>
      <w:r w:rsidR="002A0F84">
        <w:rPr>
          <w:rFonts w:ascii="Arial" w:hAnsi="Arial" w:cs="Arial"/>
        </w:rPr>
        <w:t xml:space="preserve"> is a</w:t>
      </w:r>
      <w:r w:rsidRPr="00273E96">
        <w:rPr>
          <w:rFonts w:ascii="Arial" w:hAnsi="Arial" w:cs="Arial"/>
        </w:rPr>
        <w:t xml:space="preserve"> method used to quantify the magnitude or practical significance of a finding by analysing the frequency of occurrence (prevalence rates) of specific themes, determinants, or outcomes within a body of research, especially in systematic reviews or qualitative-to-quantitative data transformations.</w:t>
      </w:r>
    </w:p>
    <w:p w14:paraId="49C3BD56" w14:textId="77777777" w:rsidR="00956CAF" w:rsidRPr="00273E96" w:rsidRDefault="00956CAF" w:rsidP="00137790">
      <w:pPr>
        <w:jc w:val="both"/>
        <w:rPr>
          <w:rFonts w:ascii="Arial" w:hAnsi="Arial" w:cs="Arial"/>
        </w:rPr>
      </w:pPr>
    </w:p>
    <w:p w14:paraId="1D2CCE0D" w14:textId="77777777" w:rsidR="00A73379" w:rsidRDefault="00A73379" w:rsidP="002E3718">
      <w:pPr>
        <w:rPr>
          <w:rFonts w:ascii="Arial" w:hAnsi="Arial" w:cs="Arial"/>
        </w:rPr>
      </w:pPr>
    </w:p>
    <w:p w14:paraId="3BB14B81" w14:textId="5C236432" w:rsidR="00A73379" w:rsidRPr="00094506" w:rsidRDefault="00A73379" w:rsidP="00A73379">
      <w:pPr>
        <w:rPr>
          <w:rFonts w:ascii="Arial" w:hAnsi="Arial" w:cs="Arial"/>
        </w:rPr>
      </w:pPr>
      <m:oMathPara>
        <m:oMathParaPr>
          <m:jc m:val="center"/>
        </m:oMathParaPr>
        <m:oMath>
          <m:r>
            <w:rPr>
              <w:rFonts w:ascii="Cambria Math" w:hAnsi="Cambria Math" w:cs="Arial"/>
              <w:lang w:val="fr-FR"/>
            </w:rPr>
            <m:t xml:space="preserve">FES= </m:t>
          </m:r>
          <m:f>
            <m:fPr>
              <m:ctrlPr>
                <w:rPr>
                  <w:rFonts w:ascii="Cambria Math" w:hAnsi="Cambria Math" w:cs="Arial"/>
                  <w:i/>
                </w:rPr>
              </m:ctrlPr>
            </m:fPr>
            <m:num>
              <m:r>
                <w:rPr>
                  <w:rFonts w:ascii="Cambria Math" w:hAnsi="Cambria Math" w:cs="Arial"/>
                </w:rPr>
                <m:t>No</m:t>
              </m:r>
              <m:r>
                <w:rPr>
                  <w:rFonts w:ascii="Cambria Math" w:hAnsi="Cambria Math" w:cs="Arial"/>
                  <w:lang w:val="fr-FR"/>
                </w:rPr>
                <m:t>.</m:t>
              </m:r>
              <m:r>
                <w:rPr>
                  <w:rFonts w:ascii="Cambria Math" w:hAnsi="Cambria Math" w:cs="Arial"/>
                </w:rPr>
                <m:t>of</m:t>
              </m:r>
              <m:r>
                <w:rPr>
                  <w:rFonts w:ascii="Cambria Math" w:hAnsi="Cambria Math" w:cs="Arial"/>
                  <w:lang w:val="fr-FR"/>
                </w:rPr>
                <m:t xml:space="preserve"> </m:t>
              </m:r>
              <m:r>
                <w:rPr>
                  <w:rFonts w:ascii="Cambria Math" w:hAnsi="Cambria Math" w:cs="Arial"/>
                </w:rPr>
                <m:t>studies in which theme appears</m:t>
              </m:r>
            </m:num>
            <m:den>
              <m:r>
                <w:rPr>
                  <w:rFonts w:ascii="Cambria Math" w:hAnsi="Cambria Math" w:cs="Arial"/>
                </w:rPr>
                <m:t>Total</m:t>
              </m:r>
              <m:r>
                <w:rPr>
                  <w:rFonts w:ascii="Cambria Math" w:hAnsi="Cambria Math" w:cs="Arial"/>
                  <w:lang w:val="fr-FR"/>
                </w:rPr>
                <m:t xml:space="preserve"> </m:t>
              </m:r>
              <m:r>
                <w:rPr>
                  <w:rFonts w:ascii="Cambria Math" w:hAnsi="Cambria Math" w:cs="Arial"/>
                </w:rPr>
                <m:t>number</m:t>
              </m:r>
              <m:r>
                <w:rPr>
                  <w:rFonts w:ascii="Cambria Math" w:hAnsi="Cambria Math" w:cs="Arial"/>
                  <w:lang w:val="fr-FR"/>
                </w:rPr>
                <m:t xml:space="preserve"> </m:t>
              </m:r>
              <m:r>
                <w:rPr>
                  <w:rFonts w:ascii="Cambria Math" w:hAnsi="Cambria Math" w:cs="Arial"/>
                </w:rPr>
                <m:t>of</m:t>
              </m:r>
              <m:r>
                <w:rPr>
                  <w:rFonts w:ascii="Cambria Math" w:hAnsi="Cambria Math" w:cs="Arial"/>
                  <w:lang w:val="fr-FR"/>
                </w:rPr>
                <m:t xml:space="preserve"> </m:t>
              </m:r>
              <m:r>
                <w:rPr>
                  <w:rFonts w:ascii="Cambria Math" w:hAnsi="Cambria Math" w:cs="Arial"/>
                </w:rPr>
                <m:t>studies</m:t>
              </m:r>
            </m:den>
          </m:f>
        </m:oMath>
      </m:oMathPara>
    </w:p>
    <w:p w14:paraId="480AFE74" w14:textId="77777777" w:rsidR="00A73379" w:rsidRPr="00D14675" w:rsidRDefault="00A73379" w:rsidP="002E3718">
      <w:pPr>
        <w:rPr>
          <w:rFonts w:ascii="Arial" w:hAnsi="Arial" w:cs="Arial"/>
        </w:rPr>
      </w:pPr>
    </w:p>
    <w:p w14:paraId="3DF9F5A9" w14:textId="77777777" w:rsidR="00DF08F5" w:rsidRPr="00D14675" w:rsidRDefault="00DF08F5" w:rsidP="002E3718">
      <w:pPr>
        <w:rPr>
          <w:rFonts w:ascii="Arial" w:hAnsi="Arial" w:cs="Arial"/>
        </w:rPr>
      </w:pPr>
    </w:p>
    <w:p w14:paraId="35FAC1F0" w14:textId="343FED20" w:rsidR="00956CAF" w:rsidRPr="00C34D0C" w:rsidRDefault="00C34D0C" w:rsidP="00C34D0C">
      <w:pPr>
        <w:rPr>
          <w:rFonts w:ascii="Arial" w:hAnsi="Arial" w:cs="Arial"/>
        </w:rPr>
      </w:pPr>
      <w:r w:rsidRPr="00C34D0C">
        <w:rPr>
          <w:rFonts w:ascii="Arial" w:hAnsi="Arial" w:cs="Arial"/>
        </w:rPr>
        <w:t>The same formula was employed to determine the FES values within the various sub-themes that comprise the primary themes. In that instance, the calculation employed the total number of studies associated with the primary theme, rather than the total number of studies incorporated within the review.</w:t>
      </w:r>
      <w:r w:rsidRPr="00C34D0C">
        <w:rPr>
          <w:rFonts w:ascii="Arial" w:hAnsi="Arial" w:cs="Arial"/>
        </w:rPr>
        <w:br/>
      </w:r>
    </w:p>
    <w:p w14:paraId="4B21E5DD" w14:textId="7784938E" w:rsidR="00B500F9" w:rsidRDefault="00956CAF" w:rsidP="00D14675">
      <w:pPr>
        <w:rPr>
          <w:rFonts w:ascii="Arial" w:hAnsi="Arial" w:cs="Arial"/>
        </w:rPr>
      </w:pPr>
      <w:r w:rsidRPr="00273E96">
        <w:rPr>
          <w:rFonts w:ascii="Arial" w:hAnsi="Arial" w:cs="Arial"/>
        </w:rPr>
        <w:t>If the FES value is high, then we can say more studies contribute as evidence to that theme.</w:t>
      </w:r>
      <w:r w:rsidR="00DF08F5">
        <w:rPr>
          <w:rFonts w:ascii="Arial" w:hAnsi="Arial" w:cs="Arial"/>
        </w:rPr>
        <w:t xml:space="preserve"> While </w:t>
      </w:r>
      <w:r w:rsidRPr="00273E96">
        <w:rPr>
          <w:rFonts w:ascii="Arial" w:hAnsi="Arial" w:cs="Arial"/>
        </w:rPr>
        <w:t>Intensity Effect Size (IES)</w:t>
      </w:r>
      <w:r w:rsidR="00273E96">
        <w:rPr>
          <w:rFonts w:ascii="Arial" w:hAnsi="Arial" w:cs="Arial"/>
        </w:rPr>
        <w:t xml:space="preserve"> r</w:t>
      </w:r>
      <w:r w:rsidRPr="00273E96">
        <w:rPr>
          <w:rFonts w:ascii="Arial" w:hAnsi="Arial" w:cs="Arial"/>
        </w:rPr>
        <w:t xml:space="preserve">efers to the quantitative measure of the magnitude of an effect, </w:t>
      </w:r>
      <w:r w:rsidR="00137790">
        <w:rPr>
          <w:rFonts w:ascii="Arial" w:hAnsi="Arial" w:cs="Arial"/>
        </w:rPr>
        <w:t xml:space="preserve">it </w:t>
      </w:r>
      <w:r w:rsidRPr="00273E96">
        <w:rPr>
          <w:rFonts w:ascii="Arial" w:hAnsi="Arial" w:cs="Arial"/>
        </w:rPr>
        <w:t>consider</w:t>
      </w:r>
      <w:r w:rsidR="00137790">
        <w:rPr>
          <w:rFonts w:ascii="Arial" w:hAnsi="Arial" w:cs="Arial"/>
        </w:rPr>
        <w:t>s</w:t>
      </w:r>
      <w:r w:rsidRPr="00273E96">
        <w:rPr>
          <w:rFonts w:ascii="Arial" w:hAnsi="Arial" w:cs="Arial"/>
        </w:rPr>
        <w:t xml:space="preserve"> specific factors like the intensity of a treatment or intervention. It is used in </w:t>
      </w:r>
      <w:r w:rsidRPr="00273E96">
        <w:rPr>
          <w:rFonts w:ascii="Arial" w:hAnsi="Arial" w:cs="Arial"/>
        </w:rPr>
        <w:lastRenderedPageBreak/>
        <w:t xml:space="preserve">quantitative research to supplement traditional statistical significance tests and provide a measure of practical meaningfulness. </w:t>
      </w:r>
    </w:p>
    <w:p w14:paraId="0A19AEB1" w14:textId="77777777" w:rsidR="00B500F9" w:rsidRDefault="00B500F9" w:rsidP="00D14675">
      <w:pPr>
        <w:rPr>
          <w:rFonts w:ascii="Arial" w:hAnsi="Arial" w:cs="Arial"/>
        </w:rPr>
      </w:pPr>
    </w:p>
    <w:p w14:paraId="2F0F4691" w14:textId="46231678" w:rsidR="00D14675" w:rsidRPr="00094506" w:rsidRDefault="00B500F9" w:rsidP="00D14675">
      <w:pPr>
        <w:rPr>
          <w:rFonts w:ascii="Arial" w:hAnsi="Arial" w:cs="Arial"/>
        </w:rPr>
      </w:pPr>
      <m:oMathPara>
        <m:oMathParaPr>
          <m:jc m:val="center"/>
        </m:oMathParaPr>
        <m:oMath>
          <m:r>
            <w:rPr>
              <w:rFonts w:ascii="Cambria Math" w:hAnsi="Cambria Math" w:cs="Arial"/>
              <w:lang w:val="fr-FR"/>
            </w:rPr>
            <m:t xml:space="preserve">IES= </m:t>
          </m:r>
          <m:f>
            <m:fPr>
              <m:ctrlPr>
                <w:rPr>
                  <w:rFonts w:ascii="Cambria Math" w:hAnsi="Cambria Math" w:cs="Arial"/>
                  <w:i/>
                </w:rPr>
              </m:ctrlPr>
            </m:fPr>
            <m:num>
              <m:r>
                <w:rPr>
                  <w:rFonts w:ascii="Cambria Math" w:hAnsi="Cambria Math" w:cs="Arial"/>
                </w:rPr>
                <m:t>No</m:t>
              </m:r>
              <m:r>
                <w:rPr>
                  <w:rFonts w:ascii="Cambria Math" w:hAnsi="Cambria Math" w:cs="Arial"/>
                  <w:lang w:val="fr-FR"/>
                </w:rPr>
                <m:t>.</m:t>
              </m:r>
              <m:r>
                <w:rPr>
                  <w:rFonts w:ascii="Cambria Math" w:hAnsi="Cambria Math" w:cs="Arial"/>
                </w:rPr>
                <m:t>of</m:t>
              </m:r>
              <m:r>
                <w:rPr>
                  <w:rFonts w:ascii="Cambria Math" w:hAnsi="Cambria Math" w:cs="Arial"/>
                  <w:lang w:val="fr-FR"/>
                </w:rPr>
                <m:t xml:space="preserve"> </m:t>
              </m:r>
              <m:r>
                <w:rPr>
                  <w:rFonts w:ascii="Cambria Math" w:hAnsi="Cambria Math" w:cs="Arial"/>
                </w:rPr>
                <m:t>themes contributed by studies</m:t>
              </m:r>
            </m:num>
            <m:den>
              <m:r>
                <w:rPr>
                  <w:rFonts w:ascii="Cambria Math" w:hAnsi="Cambria Math" w:cs="Arial"/>
                </w:rPr>
                <m:t>Total</m:t>
              </m:r>
              <m:r>
                <w:rPr>
                  <w:rFonts w:ascii="Cambria Math" w:hAnsi="Cambria Math" w:cs="Arial"/>
                  <w:lang w:val="fr-FR"/>
                </w:rPr>
                <m:t xml:space="preserve"> </m:t>
              </m:r>
              <m:r>
                <w:rPr>
                  <w:rFonts w:ascii="Cambria Math" w:hAnsi="Cambria Math" w:cs="Arial"/>
                </w:rPr>
                <m:t>number</m:t>
              </m:r>
              <m:r>
                <w:rPr>
                  <w:rFonts w:ascii="Cambria Math" w:hAnsi="Cambria Math" w:cs="Arial"/>
                  <w:lang w:val="fr-FR"/>
                </w:rPr>
                <m:t xml:space="preserve"> </m:t>
              </m:r>
              <m:r>
                <w:rPr>
                  <w:rFonts w:ascii="Cambria Math" w:hAnsi="Cambria Math" w:cs="Arial"/>
                </w:rPr>
                <m:t>of</m:t>
              </m:r>
              <m:r>
                <w:rPr>
                  <w:rFonts w:ascii="Cambria Math" w:hAnsi="Cambria Math" w:cs="Arial"/>
                  <w:lang w:val="fr-FR"/>
                </w:rPr>
                <m:t xml:space="preserve"> </m:t>
              </m:r>
              <m:r>
                <w:rPr>
                  <w:rFonts w:ascii="Cambria Math" w:hAnsi="Cambria Math" w:cs="Arial"/>
                </w:rPr>
                <m:t>identified themes</m:t>
              </m:r>
            </m:den>
          </m:f>
        </m:oMath>
      </m:oMathPara>
    </w:p>
    <w:p w14:paraId="18F9E6EF" w14:textId="77777777" w:rsidR="00D14675" w:rsidRPr="00273E96" w:rsidRDefault="00D14675" w:rsidP="002E3718">
      <w:pPr>
        <w:rPr>
          <w:rFonts w:ascii="Arial" w:hAnsi="Arial" w:cs="Arial"/>
        </w:rPr>
      </w:pPr>
    </w:p>
    <w:p w14:paraId="7325A61F" w14:textId="77777777" w:rsidR="00B500F9" w:rsidRDefault="00B500F9" w:rsidP="002E3718">
      <w:pPr>
        <w:rPr>
          <w:rFonts w:ascii="Arial" w:hAnsi="Arial" w:cs="Arial"/>
        </w:rPr>
      </w:pPr>
    </w:p>
    <w:p w14:paraId="37D7890C" w14:textId="1E39EE0F" w:rsidR="00790ADA" w:rsidRDefault="00956CAF" w:rsidP="00137790">
      <w:pPr>
        <w:jc w:val="both"/>
        <w:rPr>
          <w:rFonts w:ascii="Arial" w:hAnsi="Arial" w:cs="Arial"/>
          <w:bCs/>
        </w:rPr>
      </w:pPr>
      <w:r w:rsidRPr="00273E96">
        <w:rPr>
          <w:rFonts w:ascii="Arial" w:hAnsi="Arial" w:cs="Arial"/>
        </w:rPr>
        <w:t xml:space="preserve">A higher value of IES indicates a study conceptually richer or </w:t>
      </w:r>
      <w:r w:rsidR="00137790">
        <w:rPr>
          <w:rFonts w:ascii="Arial" w:hAnsi="Arial" w:cs="Arial"/>
        </w:rPr>
        <w:t xml:space="preserve">that </w:t>
      </w:r>
      <w:r w:rsidRPr="00273E96">
        <w:rPr>
          <w:rFonts w:ascii="Arial" w:hAnsi="Arial" w:cs="Arial"/>
        </w:rPr>
        <w:t>contributes to a broader range of themes.</w:t>
      </w:r>
      <w:r w:rsidR="002E3718">
        <w:t xml:space="preserve"> </w:t>
      </w:r>
      <w:r w:rsidR="007D5E87" w:rsidRPr="007D5E87">
        <w:rPr>
          <w:rFonts w:ascii="Arial" w:hAnsi="Arial" w:cs="Arial"/>
          <w:bCs/>
        </w:rPr>
        <w:t>The research design combined descriptive analysis with thematic analysis to create a wide-ranging summary and detailed interpretation of existing research findings.</w:t>
      </w:r>
    </w:p>
    <w:p w14:paraId="532DB267" w14:textId="77777777" w:rsidR="00B500F9" w:rsidRDefault="00B500F9" w:rsidP="002E3718">
      <w:pPr>
        <w:rPr>
          <w:rFonts w:ascii="Arial" w:hAnsi="Arial" w:cs="Arial"/>
          <w:b/>
          <w:bCs/>
        </w:rPr>
      </w:pPr>
    </w:p>
    <w:p w14:paraId="6FBE99DF" w14:textId="77777777" w:rsidR="007D5E87" w:rsidRPr="007D5E87" w:rsidRDefault="007D5E87" w:rsidP="00441B6F">
      <w:pPr>
        <w:pStyle w:val="AbstHead"/>
        <w:spacing w:after="0"/>
        <w:jc w:val="both"/>
        <w:rPr>
          <w:rFonts w:ascii="Arial" w:hAnsi="Arial" w:cs="Arial"/>
          <w:b w:val="0"/>
          <w:bCs/>
          <w:sz w:val="20"/>
        </w:rPr>
      </w:pPr>
    </w:p>
    <w:p w14:paraId="34D7C567" w14:textId="4FFE86EB" w:rsidR="00B500F9" w:rsidRPr="006D2748" w:rsidRDefault="00246297" w:rsidP="002C70EB">
      <w:pPr>
        <w:pStyle w:val="Body"/>
        <w:rPr>
          <w:rFonts w:ascii="Arial" w:hAnsi="Arial" w:cs="Arial"/>
          <w:b/>
          <w:bCs/>
          <w:sz w:val="22"/>
          <w:szCs w:val="22"/>
        </w:rPr>
      </w:pPr>
      <w:r>
        <w:rPr>
          <w:rFonts w:ascii="Arial" w:hAnsi="Arial" w:cs="Arial"/>
          <w:b/>
          <w:bCs/>
          <w:sz w:val="22"/>
          <w:szCs w:val="22"/>
        </w:rPr>
        <w:t>3</w:t>
      </w:r>
      <w:r w:rsidR="002C70EB" w:rsidRPr="006D2748">
        <w:rPr>
          <w:rFonts w:ascii="Arial" w:hAnsi="Arial" w:cs="Arial"/>
          <w:b/>
          <w:bCs/>
          <w:sz w:val="22"/>
          <w:szCs w:val="22"/>
        </w:rPr>
        <w:t xml:space="preserve">. RESULTS </w:t>
      </w:r>
    </w:p>
    <w:p w14:paraId="2A4A2DDC" w14:textId="303ED1B9" w:rsidR="00814049" w:rsidRPr="002C70EB" w:rsidRDefault="002C70EB" w:rsidP="002C70EB">
      <w:pPr>
        <w:pStyle w:val="Body"/>
        <w:rPr>
          <w:rFonts w:ascii="Arial" w:hAnsi="Arial" w:cs="Arial"/>
        </w:rPr>
      </w:pPr>
      <w:r w:rsidRPr="002C70EB">
        <w:rPr>
          <w:rFonts w:ascii="Arial" w:hAnsi="Arial" w:cs="Arial"/>
        </w:rPr>
        <w:t>This study involved a meta-synthesis of 43 studies from multiple regions, pu</w:t>
      </w:r>
      <w:r w:rsidR="007D5E87">
        <w:rPr>
          <w:rFonts w:ascii="Arial" w:hAnsi="Arial" w:cs="Arial"/>
        </w:rPr>
        <w:t>b</w:t>
      </w:r>
      <w:r w:rsidRPr="002C70EB">
        <w:rPr>
          <w:rFonts w:ascii="Arial" w:hAnsi="Arial" w:cs="Arial"/>
        </w:rPr>
        <w:t>lished between 2000 and 2025, focusing on higher mathematics education, analysing different characteristics of the published literature and this section summarises the results. The results have been organised according to the research questions.</w:t>
      </w:r>
    </w:p>
    <w:p w14:paraId="2746A034" w14:textId="45AEA6DD" w:rsidR="002C70EB" w:rsidRPr="002C70EB" w:rsidRDefault="00246297" w:rsidP="002C70EB">
      <w:pPr>
        <w:pStyle w:val="Body"/>
        <w:rPr>
          <w:rFonts w:ascii="Arial" w:hAnsi="Arial" w:cs="Arial"/>
          <w:b/>
          <w:bCs/>
        </w:rPr>
      </w:pPr>
      <w:r>
        <w:rPr>
          <w:rFonts w:ascii="Arial" w:hAnsi="Arial" w:cs="Arial"/>
          <w:b/>
          <w:bCs/>
        </w:rPr>
        <w:t>3</w:t>
      </w:r>
      <w:r w:rsidR="002C70EB" w:rsidRPr="002C70EB">
        <w:rPr>
          <w:rFonts w:ascii="Arial" w:hAnsi="Arial" w:cs="Arial"/>
          <w:b/>
          <w:bCs/>
        </w:rPr>
        <w:t>.1</w:t>
      </w:r>
      <w:r>
        <w:rPr>
          <w:rFonts w:ascii="Arial" w:hAnsi="Arial" w:cs="Arial"/>
          <w:b/>
          <w:bCs/>
        </w:rPr>
        <w:t xml:space="preserve"> </w:t>
      </w:r>
      <w:r w:rsidR="002C70EB" w:rsidRPr="002C70EB">
        <w:rPr>
          <w:rFonts w:ascii="Arial" w:hAnsi="Arial" w:cs="Arial"/>
          <w:b/>
          <w:bCs/>
        </w:rPr>
        <w:t xml:space="preserve">Descriptive </w:t>
      </w:r>
      <w:r w:rsidR="00374027">
        <w:rPr>
          <w:rFonts w:ascii="Arial" w:hAnsi="Arial" w:cs="Arial"/>
          <w:b/>
          <w:bCs/>
        </w:rPr>
        <w:t>C</w:t>
      </w:r>
      <w:r w:rsidR="002C70EB" w:rsidRPr="002C70EB">
        <w:rPr>
          <w:rFonts w:ascii="Arial" w:hAnsi="Arial" w:cs="Arial"/>
          <w:b/>
          <w:bCs/>
        </w:rPr>
        <w:t>haracteristics</w:t>
      </w:r>
    </w:p>
    <w:p w14:paraId="4F6637A1" w14:textId="5C9DFD52" w:rsidR="00814049" w:rsidRPr="002C70EB" w:rsidRDefault="002C70EB" w:rsidP="002C70EB">
      <w:pPr>
        <w:pStyle w:val="Body"/>
        <w:rPr>
          <w:rFonts w:ascii="Arial" w:hAnsi="Arial" w:cs="Arial"/>
        </w:rPr>
      </w:pPr>
      <w:r w:rsidRPr="002C70EB">
        <w:rPr>
          <w:rFonts w:ascii="Arial" w:hAnsi="Arial" w:cs="Arial"/>
        </w:rPr>
        <w:t>To address the first research question regarding the descriptive characteristics of the included literature, the findings have been categorised by publication year, the countries of origin, the digital tools examined in the studies and the research designs employed in the studies.</w:t>
      </w:r>
    </w:p>
    <w:p w14:paraId="6B721ABD" w14:textId="26EBEBE8" w:rsid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.1.1</w:t>
      </w:r>
      <w:r>
        <w:rPr>
          <w:rFonts w:ascii="Arial" w:hAnsi="Arial" w:cs="Arial"/>
          <w:b/>
          <w:bCs/>
        </w:rPr>
        <w:t xml:space="preserve"> </w:t>
      </w:r>
      <w:r w:rsidR="002C70EB" w:rsidRPr="00814049">
        <w:rPr>
          <w:rFonts w:ascii="Arial" w:hAnsi="Arial" w:cs="Arial"/>
          <w:b/>
          <w:bCs/>
        </w:rPr>
        <w:t xml:space="preserve">Publication </w:t>
      </w:r>
      <w:r w:rsidR="00137790">
        <w:rPr>
          <w:rFonts w:ascii="Arial" w:hAnsi="Arial" w:cs="Arial"/>
          <w:b/>
          <w:bCs/>
        </w:rPr>
        <w:t>Y</w:t>
      </w:r>
      <w:r w:rsidR="002C70EB" w:rsidRPr="00814049">
        <w:rPr>
          <w:rFonts w:ascii="Arial" w:hAnsi="Arial" w:cs="Arial"/>
          <w:b/>
          <w:bCs/>
        </w:rPr>
        <w:t>ear</w:t>
      </w:r>
    </w:p>
    <w:p w14:paraId="03C4A8DE" w14:textId="11B002C1" w:rsidR="002C70EB" w:rsidRPr="00814049" w:rsidRDefault="002C70EB" w:rsidP="002C70EB">
      <w:pPr>
        <w:pStyle w:val="Body"/>
        <w:rPr>
          <w:rFonts w:ascii="Arial" w:hAnsi="Arial" w:cs="Arial"/>
          <w:b/>
          <w:bCs/>
        </w:rPr>
      </w:pPr>
      <w:r w:rsidRPr="002C70EB">
        <w:rPr>
          <w:rFonts w:ascii="Arial" w:hAnsi="Arial" w:cs="Arial"/>
        </w:rPr>
        <w:t>The studies included in this meta-synthesis range from 2000 to 2025, as illustrated in Figure 1. Over fifty per cent of these studies were published after 2020, indicating a notable trend in the integration of digital technologies in higher mathematics education. This notable increase indicates the greater integration of digital tools in higher education, especially following the COVID-19 pandemic</w:t>
      </w:r>
      <w:r w:rsidR="006477E1">
        <w:rPr>
          <w:rFonts w:ascii="Arial" w:hAnsi="Arial" w:cs="Arial"/>
        </w:rPr>
        <w:t xml:space="preserve"> (</w:t>
      </w:r>
      <w:r w:rsidR="00614630" w:rsidRPr="00614630">
        <w:rPr>
          <w:rFonts w:ascii="Arial" w:hAnsi="Arial" w:cs="Arial"/>
        </w:rPr>
        <w:t>Broadbent</w:t>
      </w:r>
      <w:r w:rsidR="005D2FA8">
        <w:rPr>
          <w:rFonts w:ascii="Arial" w:hAnsi="Arial" w:cs="Arial"/>
        </w:rPr>
        <w:t xml:space="preserve"> et al</w:t>
      </w:r>
      <w:r w:rsidR="00614630" w:rsidRPr="00614630">
        <w:rPr>
          <w:rFonts w:ascii="Arial" w:hAnsi="Arial" w:cs="Arial"/>
        </w:rPr>
        <w:t>.</w:t>
      </w:r>
      <w:r w:rsidR="005D2FA8">
        <w:rPr>
          <w:rFonts w:ascii="Arial" w:hAnsi="Arial" w:cs="Arial"/>
        </w:rPr>
        <w:t>,</w:t>
      </w:r>
      <w:r w:rsidR="00614630" w:rsidRPr="00614630">
        <w:rPr>
          <w:rFonts w:ascii="Arial" w:hAnsi="Arial" w:cs="Arial"/>
        </w:rPr>
        <w:t xml:space="preserve"> 202</w:t>
      </w:r>
      <w:r w:rsidR="00880D19">
        <w:rPr>
          <w:rFonts w:ascii="Arial" w:hAnsi="Arial" w:cs="Arial"/>
        </w:rPr>
        <w:t>3</w:t>
      </w:r>
      <w:r w:rsidR="005D2FA8">
        <w:rPr>
          <w:rFonts w:ascii="Arial" w:hAnsi="Arial" w:cs="Arial"/>
        </w:rPr>
        <w:t>; Sofroniou et al., 2024</w:t>
      </w:r>
      <w:r w:rsidR="006477E1" w:rsidRPr="006477E1">
        <w:rPr>
          <w:rFonts w:ascii="Arial" w:hAnsi="Arial" w:cs="Arial"/>
        </w:rPr>
        <w:t>)</w:t>
      </w:r>
      <w:r w:rsidRPr="002C70EB">
        <w:rPr>
          <w:rFonts w:ascii="Arial" w:hAnsi="Arial" w:cs="Arial"/>
        </w:rPr>
        <w:t>.</w:t>
      </w:r>
    </w:p>
    <w:p w14:paraId="2A8EEE71" w14:textId="5E02D276" w:rsidR="002C70EB" w:rsidRPr="002C70EB" w:rsidRDefault="00094506" w:rsidP="002C70EB">
      <w:pPr>
        <w:pStyle w:val="Body"/>
        <w:rPr>
          <w:rFonts w:ascii="Arial" w:hAnsi="Arial" w:cs="Arial"/>
        </w:rPr>
      </w:pPr>
      <w:r>
        <w:rPr>
          <w:noProof/>
        </w:rPr>
        <w:drawing>
          <wp:inline distT="0" distB="0" distL="0" distR="0" wp14:anchorId="2D50EAD6" wp14:editId="3F60F055">
            <wp:extent cx="4073770" cy="2497015"/>
            <wp:effectExtent l="0" t="0" r="15875" b="17780"/>
            <wp:docPr id="1674816046" name="Chart 1">
              <a:extLst xmlns:a="http://schemas.openxmlformats.org/drawingml/2006/main">
                <a:ext uri="{FF2B5EF4-FFF2-40B4-BE49-F238E27FC236}">
                  <a16:creationId xmlns:a16="http://schemas.microsoft.com/office/drawing/2014/main" id="{AAABAD5F-92B8-5C9E-F943-8C8994EEF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08F8C6" w14:textId="7A033FBE" w:rsidR="003900EA" w:rsidRDefault="00814049" w:rsidP="002C70EB">
      <w:pPr>
        <w:pStyle w:val="Body"/>
        <w:rPr>
          <w:rFonts w:ascii="Arial" w:hAnsi="Arial" w:cs="Arial"/>
        </w:rPr>
      </w:pPr>
      <w:r w:rsidRPr="00814049">
        <w:rPr>
          <w:rFonts w:ascii="Arial" w:hAnsi="Arial" w:cs="Arial"/>
        </w:rPr>
        <w:t>Figure 1: Publication year trends among the included research articles</w:t>
      </w:r>
      <w:r w:rsidR="00F54BE3">
        <w:rPr>
          <w:rFonts w:ascii="Arial" w:hAnsi="Arial" w:cs="Arial"/>
        </w:rPr>
        <w:t>.</w:t>
      </w:r>
    </w:p>
    <w:p w14:paraId="6273A5F7" w14:textId="16090CAD" w:rsidR="003900EA" w:rsidRPr="003900EA" w:rsidRDefault="00246297" w:rsidP="002C70EB">
      <w:pPr>
        <w:pStyle w:val="Body"/>
        <w:rPr>
          <w:rFonts w:ascii="Arial" w:hAnsi="Arial" w:cs="Arial"/>
          <w:b/>
          <w:bCs/>
        </w:rPr>
      </w:pPr>
      <w:r>
        <w:rPr>
          <w:rFonts w:ascii="Arial" w:hAnsi="Arial" w:cs="Arial"/>
          <w:b/>
          <w:bCs/>
        </w:rPr>
        <w:lastRenderedPageBreak/>
        <w:t>3</w:t>
      </w:r>
      <w:r w:rsidR="003900EA" w:rsidRPr="003900EA">
        <w:rPr>
          <w:rFonts w:ascii="Arial" w:hAnsi="Arial" w:cs="Arial"/>
          <w:b/>
          <w:bCs/>
        </w:rPr>
        <w:t>.1.2</w:t>
      </w:r>
      <w:r>
        <w:rPr>
          <w:rFonts w:ascii="Arial" w:hAnsi="Arial" w:cs="Arial"/>
          <w:b/>
          <w:bCs/>
        </w:rPr>
        <w:t xml:space="preserve"> </w:t>
      </w:r>
      <w:r w:rsidR="00137790">
        <w:rPr>
          <w:rFonts w:ascii="Arial" w:hAnsi="Arial" w:cs="Arial"/>
          <w:b/>
          <w:bCs/>
        </w:rPr>
        <w:t xml:space="preserve">Overview of the </w:t>
      </w:r>
      <w:r w:rsidR="003900EA" w:rsidRPr="003900EA">
        <w:rPr>
          <w:rFonts w:ascii="Arial" w:hAnsi="Arial" w:cs="Arial"/>
          <w:b/>
          <w:bCs/>
        </w:rPr>
        <w:t xml:space="preserve">Research </w:t>
      </w:r>
      <w:r w:rsidR="00137790">
        <w:rPr>
          <w:rFonts w:ascii="Arial" w:hAnsi="Arial" w:cs="Arial"/>
          <w:b/>
          <w:bCs/>
        </w:rPr>
        <w:t>D</w:t>
      </w:r>
      <w:r w:rsidR="003900EA" w:rsidRPr="003900EA">
        <w:rPr>
          <w:rFonts w:ascii="Arial" w:hAnsi="Arial" w:cs="Arial"/>
          <w:b/>
          <w:bCs/>
        </w:rPr>
        <w:t>esign</w:t>
      </w:r>
    </w:p>
    <w:p w14:paraId="141B4E2B" w14:textId="1B9F6CC9" w:rsidR="003900EA" w:rsidRPr="002C70EB" w:rsidRDefault="003900EA" w:rsidP="002C70EB">
      <w:pPr>
        <w:pStyle w:val="Body"/>
        <w:rPr>
          <w:rFonts w:ascii="Arial" w:hAnsi="Arial" w:cs="Arial"/>
        </w:rPr>
      </w:pPr>
      <w:r>
        <w:rPr>
          <w:rFonts w:ascii="Arial" w:hAnsi="Arial" w:cs="Arial"/>
        </w:rPr>
        <w:t xml:space="preserve">The research designs of the studies varied. While qualitative research design and mixed-method design were commonly used, as shown in Figure 2, a few also employed exclusive quantitative designs.  These studies were retained in the synthesis since they used descriptive survey methods as their data collection tools. Since this paper mainly examines the qualitative aspects of the findings, descriptive statistics provide a good overview of the quantitative findings, complementing the qualitative data. </w:t>
      </w:r>
    </w:p>
    <w:p w14:paraId="77750CE9" w14:textId="0988E75D" w:rsidR="00814049" w:rsidRDefault="00814049" w:rsidP="002C70EB">
      <w:pPr>
        <w:pStyle w:val="Body"/>
        <w:rPr>
          <w:rFonts w:ascii="Arial" w:hAnsi="Arial" w:cs="Arial"/>
        </w:rPr>
      </w:pPr>
      <w:r>
        <w:rPr>
          <w:noProof/>
        </w:rPr>
        <w:drawing>
          <wp:inline distT="0" distB="0" distL="0" distR="0" wp14:anchorId="64209A2C" wp14:editId="6DEAB2F9">
            <wp:extent cx="3266608" cy="1939977"/>
            <wp:effectExtent l="0" t="0" r="10160" b="15875"/>
            <wp:docPr id="979261901" name="Chart 1">
              <a:extLst xmlns:a="http://schemas.openxmlformats.org/drawingml/2006/main">
                <a:ext uri="{FF2B5EF4-FFF2-40B4-BE49-F238E27FC236}">
                  <a16:creationId xmlns:a16="http://schemas.microsoft.com/office/drawing/2014/main" id="{C7137F4D-F239-CE91-14DA-0605FD0B6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5494AD" w14:textId="07AA2B91" w:rsidR="00814049" w:rsidRPr="00814049" w:rsidRDefault="00814049" w:rsidP="00814049">
      <w:pPr>
        <w:pStyle w:val="Body"/>
        <w:rPr>
          <w:rFonts w:ascii="Arial" w:hAnsi="Arial" w:cs="Arial"/>
        </w:rPr>
      </w:pPr>
      <w:r w:rsidRPr="00814049">
        <w:rPr>
          <w:rFonts w:ascii="Arial" w:hAnsi="Arial" w:cs="Arial"/>
        </w:rPr>
        <w:t>Figure 2: Research design of the included studies</w:t>
      </w:r>
      <w:r w:rsidR="00B270DF">
        <w:rPr>
          <w:rFonts w:ascii="Arial" w:hAnsi="Arial" w:cs="Arial"/>
        </w:rPr>
        <w:t xml:space="preserve"> in this review</w:t>
      </w:r>
      <w:r w:rsidR="00F54BE3">
        <w:rPr>
          <w:rFonts w:ascii="Arial" w:hAnsi="Arial" w:cs="Arial"/>
        </w:rPr>
        <w:t>.</w:t>
      </w:r>
    </w:p>
    <w:p w14:paraId="020034A0" w14:textId="77777777" w:rsidR="00814049" w:rsidRPr="002C70EB" w:rsidRDefault="00814049" w:rsidP="002C70EB">
      <w:pPr>
        <w:pStyle w:val="Body"/>
        <w:rPr>
          <w:rFonts w:ascii="Arial" w:hAnsi="Arial" w:cs="Arial"/>
        </w:rPr>
      </w:pPr>
    </w:p>
    <w:p w14:paraId="2BE8754A" w14:textId="330B827D" w:rsidR="003900EA" w:rsidRPr="00425EED" w:rsidRDefault="00246297" w:rsidP="002C70EB">
      <w:pPr>
        <w:pStyle w:val="Body"/>
        <w:rPr>
          <w:rFonts w:ascii="Arial" w:hAnsi="Arial" w:cs="Arial"/>
          <w:b/>
          <w:bCs/>
        </w:rPr>
      </w:pPr>
      <w:r>
        <w:rPr>
          <w:rFonts w:ascii="Arial" w:hAnsi="Arial" w:cs="Arial"/>
          <w:b/>
          <w:bCs/>
        </w:rPr>
        <w:t>3</w:t>
      </w:r>
      <w:r w:rsidR="003900EA" w:rsidRPr="00425EED">
        <w:rPr>
          <w:rFonts w:ascii="Arial" w:hAnsi="Arial" w:cs="Arial"/>
          <w:b/>
          <w:bCs/>
        </w:rPr>
        <w:t>.1.3</w:t>
      </w:r>
      <w:r>
        <w:rPr>
          <w:rFonts w:ascii="Arial" w:hAnsi="Arial" w:cs="Arial"/>
          <w:b/>
          <w:bCs/>
        </w:rPr>
        <w:t xml:space="preserve"> </w:t>
      </w:r>
      <w:r w:rsidR="003900EA" w:rsidRPr="00425EED">
        <w:rPr>
          <w:rFonts w:ascii="Arial" w:hAnsi="Arial" w:cs="Arial"/>
          <w:b/>
          <w:bCs/>
        </w:rPr>
        <w:t>Countries</w:t>
      </w:r>
      <w:r w:rsidR="00425EED">
        <w:rPr>
          <w:rFonts w:ascii="Arial" w:hAnsi="Arial" w:cs="Arial"/>
          <w:b/>
          <w:bCs/>
        </w:rPr>
        <w:t xml:space="preserve"> where </w:t>
      </w:r>
      <w:r w:rsidR="00137790">
        <w:rPr>
          <w:rFonts w:ascii="Arial" w:hAnsi="Arial" w:cs="Arial"/>
          <w:b/>
          <w:bCs/>
        </w:rPr>
        <w:t>S</w:t>
      </w:r>
      <w:r w:rsidR="00425EED">
        <w:rPr>
          <w:rFonts w:ascii="Arial" w:hAnsi="Arial" w:cs="Arial"/>
          <w:b/>
          <w:bCs/>
        </w:rPr>
        <w:t xml:space="preserve">tudies </w:t>
      </w:r>
      <w:r w:rsidR="00137790">
        <w:rPr>
          <w:rFonts w:ascii="Arial" w:hAnsi="Arial" w:cs="Arial"/>
          <w:b/>
          <w:bCs/>
        </w:rPr>
        <w:t>were P</w:t>
      </w:r>
      <w:r w:rsidR="00425EED">
        <w:rPr>
          <w:rFonts w:ascii="Arial" w:hAnsi="Arial" w:cs="Arial"/>
          <w:b/>
          <w:bCs/>
        </w:rPr>
        <w:t>ublished</w:t>
      </w:r>
    </w:p>
    <w:p w14:paraId="61D8A977" w14:textId="416DA072" w:rsidR="003900EA" w:rsidRDefault="003900EA" w:rsidP="002C70EB">
      <w:pPr>
        <w:pStyle w:val="Body"/>
        <w:rPr>
          <w:rFonts w:ascii="Arial" w:hAnsi="Arial" w:cs="Arial"/>
        </w:rPr>
      </w:pPr>
      <w:r>
        <w:rPr>
          <w:rFonts w:ascii="Arial" w:hAnsi="Arial" w:cs="Arial"/>
        </w:rPr>
        <w:t>The research studies from this review cover multiple countries, as higher mathematics educators worldwide show ongoing interest in digital technology applications. A large proportion of the studies originated from Malaysia, South Africa and the United States, focusing on GeoGebra and CAS platforms, AI systems and online learning platforms.</w:t>
      </w:r>
    </w:p>
    <w:p w14:paraId="658060A3" w14:textId="0BBE2FE8" w:rsidR="003900EA" w:rsidRDefault="003900EA" w:rsidP="002C70EB">
      <w:pPr>
        <w:pStyle w:val="Body"/>
        <w:rPr>
          <w:rFonts w:ascii="Arial" w:hAnsi="Arial" w:cs="Arial"/>
        </w:rPr>
      </w:pPr>
      <w:r>
        <w:rPr>
          <w:rFonts w:ascii="Arial" w:hAnsi="Arial" w:cs="Arial"/>
        </w:rPr>
        <w:t>Several European nations, such as Estonia, Latvia, Turkey, Italy, Germany, Sweden, Finland and Belgium, conducted research on student views, digital assessment instruments and technology-enhanced pedagogical approaches. Literature from Asian countries, including Saudi Arabia, Indonesia, South Korea, India and Kazakhstan, demonstrated an increasing interest in adaptive learning systems, artificial intelligence technologies and digital problem-solving tools.</w:t>
      </w:r>
    </w:p>
    <w:p w14:paraId="0E254D45" w14:textId="7B459BA4" w:rsidR="003900EA" w:rsidRPr="002C70EB" w:rsidRDefault="003900EA" w:rsidP="002C70EB">
      <w:pPr>
        <w:pStyle w:val="Body"/>
        <w:rPr>
          <w:rFonts w:ascii="Arial" w:hAnsi="Arial" w:cs="Arial"/>
        </w:rPr>
      </w:pPr>
      <w:r>
        <w:rPr>
          <w:rFonts w:ascii="Arial" w:hAnsi="Arial" w:cs="Arial"/>
        </w:rPr>
        <w:t>Comparative studies have investigated AI-driven learning systems and the technological competencies of educators across various countries. Additionally, research on the incorporation of digital technology in mathematics education encompasses various global regions, each facing distinct challenges and priorities.</w:t>
      </w:r>
    </w:p>
    <w:p w14:paraId="77018528" w14:textId="0E525431"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 xml:space="preserve">.1.4 Commonly </w:t>
      </w:r>
      <w:r w:rsidR="00137790">
        <w:rPr>
          <w:rFonts w:ascii="Arial" w:hAnsi="Arial" w:cs="Arial"/>
          <w:b/>
          <w:bCs/>
        </w:rPr>
        <w:t>U</w:t>
      </w:r>
      <w:r w:rsidR="002C70EB" w:rsidRPr="00814049">
        <w:rPr>
          <w:rFonts w:ascii="Arial" w:hAnsi="Arial" w:cs="Arial"/>
          <w:b/>
          <w:bCs/>
        </w:rPr>
        <w:t xml:space="preserve">sed </w:t>
      </w:r>
      <w:r w:rsidR="00137790">
        <w:rPr>
          <w:rFonts w:ascii="Arial" w:hAnsi="Arial" w:cs="Arial"/>
          <w:b/>
          <w:bCs/>
        </w:rPr>
        <w:t>D</w:t>
      </w:r>
      <w:r w:rsidR="002C70EB" w:rsidRPr="00814049">
        <w:rPr>
          <w:rFonts w:ascii="Arial" w:hAnsi="Arial" w:cs="Arial"/>
          <w:b/>
          <w:bCs/>
        </w:rPr>
        <w:t xml:space="preserve">igital </w:t>
      </w:r>
      <w:r w:rsidR="00137790">
        <w:rPr>
          <w:rFonts w:ascii="Arial" w:hAnsi="Arial" w:cs="Arial"/>
          <w:b/>
          <w:bCs/>
        </w:rPr>
        <w:t>T</w:t>
      </w:r>
      <w:r w:rsidR="002C70EB" w:rsidRPr="00814049">
        <w:rPr>
          <w:rFonts w:ascii="Arial" w:hAnsi="Arial" w:cs="Arial"/>
          <w:b/>
          <w:bCs/>
        </w:rPr>
        <w:t>echnologies</w:t>
      </w:r>
    </w:p>
    <w:p w14:paraId="105E4998" w14:textId="2D6F4688" w:rsidR="002C70EB" w:rsidRPr="002C70EB" w:rsidRDefault="002C70EB" w:rsidP="002C70EB">
      <w:pPr>
        <w:pStyle w:val="Body"/>
        <w:rPr>
          <w:rFonts w:ascii="Arial" w:hAnsi="Arial" w:cs="Arial"/>
        </w:rPr>
      </w:pPr>
      <w:r w:rsidRPr="002C70EB">
        <w:rPr>
          <w:rFonts w:ascii="Arial" w:hAnsi="Arial" w:cs="Arial"/>
        </w:rPr>
        <w:t>Th</w:t>
      </w:r>
      <w:r w:rsidR="00F912F6">
        <w:rPr>
          <w:rFonts w:ascii="Arial" w:hAnsi="Arial" w:cs="Arial"/>
        </w:rPr>
        <w:t>is</w:t>
      </w:r>
      <w:r w:rsidRPr="002C70EB">
        <w:rPr>
          <w:rFonts w:ascii="Arial" w:hAnsi="Arial" w:cs="Arial"/>
        </w:rPr>
        <w:t xml:space="preserve"> meta-synthesis identified specific trends in the use of digital technology. </w:t>
      </w:r>
      <w:r w:rsidR="00300291" w:rsidRPr="00300291">
        <w:rPr>
          <w:rFonts w:ascii="Arial" w:hAnsi="Arial" w:cs="Arial"/>
        </w:rPr>
        <w:t>Recent investigations have explored AI-driven technologies in mathematics education, such as ChatGPT and specialised AI systems (</w:t>
      </w:r>
      <w:r w:rsidR="0020506B" w:rsidRPr="0020506B">
        <w:rPr>
          <w:rFonts w:ascii="Arial" w:hAnsi="Arial" w:cs="Arial"/>
        </w:rPr>
        <w:t>Serhan &amp; Welcome, 2024</w:t>
      </w:r>
      <w:r w:rsidR="0081341B">
        <w:rPr>
          <w:rFonts w:ascii="Arial" w:hAnsi="Arial" w:cs="Arial"/>
        </w:rPr>
        <w:t xml:space="preserve">; </w:t>
      </w:r>
      <w:proofErr w:type="spellStart"/>
      <w:r w:rsidR="0081341B" w:rsidRPr="0081341B">
        <w:rPr>
          <w:rFonts w:ascii="Arial" w:hAnsi="Arial" w:cs="Arial"/>
        </w:rPr>
        <w:t>Vintere</w:t>
      </w:r>
      <w:proofErr w:type="spellEnd"/>
      <w:r w:rsidR="00F54BE3">
        <w:rPr>
          <w:rFonts w:ascii="Arial" w:hAnsi="Arial" w:cs="Arial"/>
        </w:rPr>
        <w:t xml:space="preserve"> et al., </w:t>
      </w:r>
      <w:r w:rsidR="0081341B" w:rsidRPr="0081341B">
        <w:rPr>
          <w:rFonts w:ascii="Arial" w:hAnsi="Arial" w:cs="Arial"/>
        </w:rPr>
        <w:t>2024</w:t>
      </w:r>
      <w:r w:rsidR="00300291" w:rsidRPr="00300291">
        <w:rPr>
          <w:rFonts w:ascii="Arial" w:hAnsi="Arial" w:cs="Arial"/>
        </w:rPr>
        <w:t>)</w:t>
      </w:r>
      <w:r w:rsidR="00A34751">
        <w:rPr>
          <w:rFonts w:ascii="Arial" w:hAnsi="Arial" w:cs="Arial"/>
        </w:rPr>
        <w:t xml:space="preserve">. </w:t>
      </w:r>
      <w:r w:rsidRPr="002C70EB">
        <w:rPr>
          <w:rFonts w:ascii="Arial" w:hAnsi="Arial" w:cs="Arial"/>
        </w:rPr>
        <w:t xml:space="preserve">Many studies focused on three main aspects of AI technology: its methods for generating feedback, </w:t>
      </w:r>
      <w:r w:rsidRPr="002C70EB">
        <w:rPr>
          <w:rFonts w:ascii="Arial" w:hAnsi="Arial" w:cs="Arial"/>
        </w:rPr>
        <w:lastRenderedPageBreak/>
        <w:t>its ability to create personalised learning pathways and its impact on students’ mathematical problem-solving abilities</w:t>
      </w:r>
      <w:r w:rsidR="0000000A">
        <w:rPr>
          <w:rFonts w:ascii="Arial" w:hAnsi="Arial" w:cs="Arial"/>
        </w:rPr>
        <w:t xml:space="preserve"> (</w:t>
      </w:r>
      <w:r w:rsidR="0000000A" w:rsidRPr="0000000A">
        <w:rPr>
          <w:rFonts w:ascii="Arial" w:hAnsi="Arial" w:cs="Arial"/>
        </w:rPr>
        <w:t>Davies</w:t>
      </w:r>
      <w:r w:rsidR="008C71DF">
        <w:rPr>
          <w:rFonts w:ascii="Arial" w:hAnsi="Arial" w:cs="Arial"/>
        </w:rPr>
        <w:t xml:space="preserve"> et al., </w:t>
      </w:r>
      <w:r w:rsidR="0000000A" w:rsidRPr="0000000A">
        <w:rPr>
          <w:rFonts w:ascii="Arial" w:hAnsi="Arial" w:cs="Arial"/>
        </w:rPr>
        <w:t>2021</w:t>
      </w:r>
      <w:r w:rsidR="006C19D0">
        <w:rPr>
          <w:rFonts w:ascii="Arial" w:hAnsi="Arial" w:cs="Arial"/>
        </w:rPr>
        <w:t xml:space="preserve">; </w:t>
      </w:r>
      <w:proofErr w:type="spellStart"/>
      <w:r w:rsidR="00077856" w:rsidRPr="00077856">
        <w:rPr>
          <w:rFonts w:ascii="Arial" w:hAnsi="Arial" w:cs="Arial"/>
        </w:rPr>
        <w:t>Pholo</w:t>
      </w:r>
      <w:proofErr w:type="spellEnd"/>
      <w:r w:rsidR="00077856" w:rsidRPr="00077856">
        <w:rPr>
          <w:rFonts w:ascii="Arial" w:hAnsi="Arial" w:cs="Arial"/>
        </w:rPr>
        <w:t xml:space="preserve"> &amp; </w:t>
      </w:r>
      <w:proofErr w:type="spellStart"/>
      <w:r w:rsidR="00077856" w:rsidRPr="00077856">
        <w:rPr>
          <w:rFonts w:ascii="Arial" w:hAnsi="Arial" w:cs="Arial"/>
        </w:rPr>
        <w:t>Ngwira</w:t>
      </w:r>
      <w:proofErr w:type="spellEnd"/>
      <w:r w:rsidR="00077856" w:rsidRPr="00077856">
        <w:rPr>
          <w:rFonts w:ascii="Arial" w:hAnsi="Arial" w:cs="Arial"/>
        </w:rPr>
        <w:t>, 2013</w:t>
      </w:r>
      <w:r w:rsidR="006C19D0">
        <w:rPr>
          <w:rFonts w:ascii="Arial" w:hAnsi="Arial" w:cs="Arial"/>
        </w:rPr>
        <w:t>)</w:t>
      </w:r>
      <w:r w:rsidRPr="002C70EB">
        <w:rPr>
          <w:rFonts w:ascii="Arial" w:hAnsi="Arial" w:cs="Arial"/>
        </w:rPr>
        <w:t>.</w:t>
      </w:r>
    </w:p>
    <w:p w14:paraId="0C39FBA7" w14:textId="7513ED6D" w:rsidR="002C70EB" w:rsidRPr="002C70EB" w:rsidRDefault="002C70EB" w:rsidP="002C70EB">
      <w:pPr>
        <w:pStyle w:val="Body"/>
        <w:rPr>
          <w:rFonts w:ascii="Arial" w:hAnsi="Arial" w:cs="Arial"/>
        </w:rPr>
      </w:pPr>
      <w:r w:rsidRPr="002C70EB">
        <w:rPr>
          <w:rFonts w:ascii="Arial" w:hAnsi="Arial" w:cs="Arial"/>
        </w:rPr>
        <w:t xml:space="preserve">Moreover, research papers from various countries have examined GeoGebra as an educational tool for advanced mathematics </w:t>
      </w:r>
      <w:r w:rsidR="00353279" w:rsidRPr="002C70EB">
        <w:rPr>
          <w:rFonts w:ascii="Arial" w:hAnsi="Arial" w:cs="Arial"/>
        </w:rPr>
        <w:t>subjects</w:t>
      </w:r>
      <w:r w:rsidR="00353279">
        <w:rPr>
          <w:rFonts w:ascii="Arial" w:hAnsi="Arial" w:cs="Arial"/>
        </w:rPr>
        <w:t>.</w:t>
      </w:r>
      <w:r w:rsidRPr="002C70EB">
        <w:rPr>
          <w:rFonts w:ascii="Arial" w:hAnsi="Arial" w:cs="Arial"/>
        </w:rPr>
        <w:t xml:space="preserve"> The tool was preferred due to simple access to powerful visualisation, which effectively supported the learning of function, geometry and calculus education.</w:t>
      </w:r>
    </w:p>
    <w:p w14:paraId="2777E852" w14:textId="26BA9292" w:rsidR="002C70EB" w:rsidRPr="002C70EB" w:rsidRDefault="002C70EB" w:rsidP="002C70EB">
      <w:pPr>
        <w:pStyle w:val="Body"/>
        <w:rPr>
          <w:rFonts w:ascii="Arial" w:hAnsi="Arial" w:cs="Arial"/>
        </w:rPr>
      </w:pPr>
      <w:r w:rsidRPr="002C70EB">
        <w:rPr>
          <w:rFonts w:ascii="Arial" w:hAnsi="Arial" w:cs="Arial"/>
        </w:rPr>
        <w:t>Some studies applied Computer Algebra Systems (CAS) through Maple, Mathematica, Maxima and MATLAB to support symbolic manipulation, differential equations and problem-solving activities that required procedural and conceptual thinking. The systems allowed students to execute symbolic operations, solve differential equations and complete problems that required both procedural and conceptual understanding.</w:t>
      </w:r>
    </w:p>
    <w:p w14:paraId="3E186389" w14:textId="77777777" w:rsidR="002C70EB" w:rsidRPr="002C70EB" w:rsidRDefault="002C70EB" w:rsidP="002C70EB">
      <w:pPr>
        <w:pStyle w:val="Body"/>
        <w:rPr>
          <w:rFonts w:ascii="Arial" w:hAnsi="Arial" w:cs="Arial"/>
        </w:rPr>
      </w:pPr>
      <w:r w:rsidRPr="002C70EB">
        <w:rPr>
          <w:rFonts w:ascii="Arial" w:hAnsi="Arial" w:cs="Arial"/>
        </w:rPr>
        <w:t>A few studies incorporated Learning Management Systems (LMS), which used Moodle, Blackboard and Web CT, as well as general e-learning platforms for their investigations. The tools functioned to share educational materials while allowing students to interact with each other, manage their work and receive assessment results.</w:t>
      </w:r>
    </w:p>
    <w:p w14:paraId="0AE13F19" w14:textId="254FEDD3" w:rsidR="002C70EB" w:rsidRPr="002C70EB" w:rsidRDefault="002C70EB" w:rsidP="002C70EB">
      <w:pPr>
        <w:pStyle w:val="Body"/>
        <w:rPr>
          <w:rFonts w:ascii="Arial" w:hAnsi="Arial" w:cs="Arial"/>
        </w:rPr>
      </w:pPr>
      <w:r w:rsidRPr="002C70EB">
        <w:rPr>
          <w:rFonts w:ascii="Arial" w:hAnsi="Arial" w:cs="Arial"/>
        </w:rPr>
        <w:t>Some digital tools were less common, including flipped-classroom resources (videos, e-books), gamification tools and interactive digital simulations.</w:t>
      </w:r>
    </w:p>
    <w:p w14:paraId="7E3E47D8" w14:textId="74602477"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.1.5</w:t>
      </w:r>
      <w:r>
        <w:rPr>
          <w:rFonts w:ascii="Arial" w:hAnsi="Arial" w:cs="Arial"/>
          <w:b/>
          <w:bCs/>
        </w:rPr>
        <w:t xml:space="preserve"> </w:t>
      </w:r>
      <w:r w:rsidR="002C70EB" w:rsidRPr="00814049">
        <w:rPr>
          <w:rFonts w:ascii="Arial" w:hAnsi="Arial" w:cs="Arial"/>
          <w:b/>
          <w:bCs/>
        </w:rPr>
        <w:t xml:space="preserve">Research </w:t>
      </w:r>
      <w:r w:rsidR="009D3DA6">
        <w:rPr>
          <w:rFonts w:ascii="Arial" w:hAnsi="Arial" w:cs="Arial"/>
          <w:b/>
          <w:bCs/>
        </w:rPr>
        <w:t>A</w:t>
      </w:r>
      <w:r w:rsidR="00401A4A">
        <w:rPr>
          <w:rFonts w:ascii="Arial" w:hAnsi="Arial" w:cs="Arial"/>
          <w:b/>
          <w:bCs/>
        </w:rPr>
        <w:t>i</w:t>
      </w:r>
      <w:r w:rsidR="002C70EB" w:rsidRPr="00814049">
        <w:rPr>
          <w:rFonts w:ascii="Arial" w:hAnsi="Arial" w:cs="Arial"/>
          <w:b/>
          <w:bCs/>
        </w:rPr>
        <w:t xml:space="preserve">ms of </w:t>
      </w:r>
      <w:r w:rsidR="009D3DA6">
        <w:rPr>
          <w:rFonts w:ascii="Arial" w:hAnsi="Arial" w:cs="Arial"/>
          <w:b/>
          <w:bCs/>
        </w:rPr>
        <w:t>S</w:t>
      </w:r>
      <w:r w:rsidR="002C70EB" w:rsidRPr="00814049">
        <w:rPr>
          <w:rFonts w:ascii="Arial" w:hAnsi="Arial" w:cs="Arial"/>
          <w:b/>
          <w:bCs/>
        </w:rPr>
        <w:t>tudies</w:t>
      </w:r>
    </w:p>
    <w:p w14:paraId="3657184A" w14:textId="7BB4E431" w:rsidR="002C70EB" w:rsidRPr="002C70EB" w:rsidRDefault="002C70EB" w:rsidP="002C70EB">
      <w:pPr>
        <w:pStyle w:val="Body"/>
        <w:rPr>
          <w:rFonts w:ascii="Arial" w:hAnsi="Arial" w:cs="Arial"/>
        </w:rPr>
      </w:pPr>
      <w:r w:rsidRPr="002C70EB">
        <w:rPr>
          <w:rFonts w:ascii="Arial" w:hAnsi="Arial" w:cs="Arial"/>
        </w:rPr>
        <w:t>The studies in the dataset investigated multiple research objectives. The majority of research investigated how digital tools enhance student conceptual learning in calculus, differential equations and multivariable functions. These studies examined whether GeoGebra, CAS platforms and dynamic graphing environments enhance students’ understanding of complex mathematical concepts. Another focus of the studies was students’ emotional and cognitive reactions to digital tools and their effects on mathematical task engagement, motivation and confidence enhancement.</w:t>
      </w:r>
      <w:r w:rsidR="00704021">
        <w:rPr>
          <w:rFonts w:ascii="Arial" w:hAnsi="Arial" w:cs="Arial"/>
        </w:rPr>
        <w:t xml:space="preserve"> The overview of these studies is given in the Appendix.</w:t>
      </w:r>
    </w:p>
    <w:p w14:paraId="464B9B3C" w14:textId="0517FEFC" w:rsidR="002C70EB" w:rsidRPr="002C70EB" w:rsidRDefault="002C70EB" w:rsidP="002C70EB">
      <w:pPr>
        <w:pStyle w:val="Body"/>
        <w:rPr>
          <w:rFonts w:ascii="Arial" w:hAnsi="Arial" w:cs="Arial"/>
        </w:rPr>
      </w:pPr>
      <w:r w:rsidRPr="002C70EB">
        <w:rPr>
          <w:rFonts w:ascii="Arial" w:hAnsi="Arial" w:cs="Arial"/>
        </w:rPr>
        <w:t>Several studies</w:t>
      </w:r>
      <w:r w:rsidR="008C71DF">
        <w:rPr>
          <w:rFonts w:ascii="Arial" w:hAnsi="Arial" w:cs="Arial"/>
        </w:rPr>
        <w:t>,</w:t>
      </w:r>
      <w:r w:rsidR="002C0B2E">
        <w:rPr>
          <w:rFonts w:ascii="Arial" w:hAnsi="Arial" w:cs="Arial"/>
        </w:rPr>
        <w:t xml:space="preserve"> such as </w:t>
      </w:r>
      <w:r w:rsidR="00BD1F79">
        <w:rPr>
          <w:rFonts w:ascii="Arial" w:hAnsi="Arial" w:cs="Arial"/>
        </w:rPr>
        <w:t>D09, D39</w:t>
      </w:r>
      <w:r w:rsidR="008C71DF">
        <w:rPr>
          <w:rFonts w:ascii="Arial" w:hAnsi="Arial" w:cs="Arial"/>
        </w:rPr>
        <w:t>,</w:t>
      </w:r>
      <w:r w:rsidRPr="002C70EB">
        <w:rPr>
          <w:rFonts w:ascii="Arial" w:hAnsi="Arial" w:cs="Arial"/>
        </w:rPr>
        <w:t xml:space="preserve"> examined the integration of digital tools in education by exploring teacher technology utilisation, modifications in pedagogical approaches and the requirement for professional development. These studies examined teacher readiness and their TPACK competencies, along with the challenges they face in utilising digital resources in their instruction.</w:t>
      </w:r>
    </w:p>
    <w:p w14:paraId="5D8F2A28" w14:textId="7A532D1D" w:rsidR="002C70EB" w:rsidRPr="002C70EB" w:rsidRDefault="002C70EB" w:rsidP="002C70EB">
      <w:pPr>
        <w:pStyle w:val="Body"/>
        <w:rPr>
          <w:rFonts w:ascii="Arial" w:hAnsi="Arial" w:cs="Arial"/>
        </w:rPr>
      </w:pPr>
      <w:r w:rsidRPr="002C70EB">
        <w:rPr>
          <w:rFonts w:ascii="Arial" w:hAnsi="Arial" w:cs="Arial"/>
        </w:rPr>
        <w:t>Furthermore, digital intervention strategies can improve learning outcomes and problem-solving skills. Adaptive platforms, intelligent tutoring systems and online homework systems were examined to assess the impact of technology on student achievement and learning behaviours</w:t>
      </w:r>
      <w:r w:rsidR="00310CDD">
        <w:rPr>
          <w:rFonts w:ascii="Arial" w:hAnsi="Arial" w:cs="Arial"/>
        </w:rPr>
        <w:t xml:space="preserve"> (D15, D16, D17, </w:t>
      </w:r>
      <w:r w:rsidR="007769CC">
        <w:rPr>
          <w:rFonts w:ascii="Arial" w:hAnsi="Arial" w:cs="Arial"/>
        </w:rPr>
        <w:t>D19, D21, D23, D28)</w:t>
      </w:r>
      <w:r w:rsidRPr="002C70EB">
        <w:rPr>
          <w:rFonts w:ascii="Arial" w:hAnsi="Arial" w:cs="Arial"/>
        </w:rPr>
        <w:t>.</w:t>
      </w:r>
    </w:p>
    <w:p w14:paraId="585126CF" w14:textId="55FE6278" w:rsidR="002C70EB" w:rsidRPr="002C70EB" w:rsidRDefault="004E7DC3" w:rsidP="002C70EB">
      <w:pPr>
        <w:pStyle w:val="Body"/>
        <w:rPr>
          <w:rFonts w:ascii="Arial" w:hAnsi="Arial" w:cs="Arial"/>
        </w:rPr>
      </w:pPr>
      <w:r>
        <w:rPr>
          <w:rFonts w:ascii="Arial" w:hAnsi="Arial" w:cs="Arial"/>
        </w:rPr>
        <w:t>Recent</w:t>
      </w:r>
      <w:r w:rsidR="002C70EB" w:rsidRPr="002C70EB">
        <w:rPr>
          <w:rFonts w:ascii="Arial" w:hAnsi="Arial" w:cs="Arial"/>
        </w:rPr>
        <w:t xml:space="preserve"> work has focused on AI-based tools, including ChatGPT and other generative models, to understand their impact on </w:t>
      </w:r>
      <w:r>
        <w:rPr>
          <w:rFonts w:ascii="Arial" w:hAnsi="Arial" w:cs="Arial"/>
        </w:rPr>
        <w:t xml:space="preserve">higher </w:t>
      </w:r>
      <w:r w:rsidR="002C70EB" w:rsidRPr="002C70EB">
        <w:rPr>
          <w:rFonts w:ascii="Arial" w:hAnsi="Arial" w:cs="Arial"/>
        </w:rPr>
        <w:t>mathematics education. The primary focus was AI usage patterns, accuracy levels and their effects on learning methods, as well as the potential advantages and disadvantages for mathematics education</w:t>
      </w:r>
      <w:r w:rsidR="00F84867">
        <w:rPr>
          <w:rFonts w:ascii="Arial" w:hAnsi="Arial" w:cs="Arial"/>
        </w:rPr>
        <w:t xml:space="preserve"> (</w:t>
      </w:r>
      <w:r w:rsidR="00BD3021" w:rsidRPr="00BD3021">
        <w:rPr>
          <w:rFonts w:ascii="Arial" w:hAnsi="Arial" w:cs="Arial"/>
        </w:rPr>
        <w:t>D16, D17, D28</w:t>
      </w:r>
      <w:r w:rsidR="00BD3021">
        <w:rPr>
          <w:rFonts w:ascii="Arial" w:hAnsi="Arial" w:cs="Arial"/>
        </w:rPr>
        <w:t xml:space="preserve">, </w:t>
      </w:r>
      <w:r w:rsidR="00F84867" w:rsidRPr="00F84867">
        <w:rPr>
          <w:rFonts w:ascii="Arial" w:hAnsi="Arial" w:cs="Arial"/>
        </w:rPr>
        <w:t>D30, D31, D32, D42</w:t>
      </w:r>
      <w:r w:rsidR="00F84867">
        <w:rPr>
          <w:rFonts w:ascii="Arial" w:hAnsi="Arial" w:cs="Arial"/>
        </w:rPr>
        <w:t>)</w:t>
      </w:r>
      <w:r w:rsidR="002C70EB" w:rsidRPr="002C70EB">
        <w:rPr>
          <w:rFonts w:ascii="Arial" w:hAnsi="Arial" w:cs="Arial"/>
        </w:rPr>
        <w:t>.</w:t>
      </w:r>
    </w:p>
    <w:p w14:paraId="17840E51" w14:textId="58B9F0DC" w:rsidR="002C70EB" w:rsidRPr="002C70EB" w:rsidRDefault="002C70EB" w:rsidP="002C70EB">
      <w:pPr>
        <w:pStyle w:val="Body"/>
        <w:rPr>
          <w:rFonts w:ascii="Arial" w:hAnsi="Arial" w:cs="Arial"/>
        </w:rPr>
      </w:pPr>
      <w:r w:rsidRPr="002C70EB">
        <w:rPr>
          <w:rFonts w:ascii="Arial" w:hAnsi="Arial" w:cs="Arial"/>
        </w:rPr>
        <w:t xml:space="preserve">In summary, the studies cover both exploratory questions (how do students/teachers perceive and use these tools?) and evaluative questions (what effect does the tool have on learning outcomes or teaching practices?). Across the board, there is </w:t>
      </w:r>
      <w:r w:rsidR="000759F1" w:rsidRPr="002C70EB">
        <w:rPr>
          <w:rFonts w:ascii="Arial" w:hAnsi="Arial" w:cs="Arial"/>
        </w:rPr>
        <w:t>a purpose</w:t>
      </w:r>
      <w:r w:rsidRPr="002C70EB">
        <w:rPr>
          <w:rFonts w:ascii="Arial" w:hAnsi="Arial" w:cs="Arial"/>
        </w:rPr>
        <w:t xml:space="preserve"> of finding ways to </w:t>
      </w:r>
      <w:r w:rsidRPr="002C70EB">
        <w:rPr>
          <w:rFonts w:ascii="Arial" w:hAnsi="Arial" w:cs="Arial"/>
        </w:rPr>
        <w:lastRenderedPageBreak/>
        <w:t>enhance mathematics learning through digital means, whether by improving understanding of mathematics content, increasing student engagement, or making teaching more effective.</w:t>
      </w:r>
    </w:p>
    <w:p w14:paraId="4025F91D" w14:textId="0D6B51F8"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.2 Effects of Digital Technologies on Students’ Conceptual Understanding</w:t>
      </w:r>
    </w:p>
    <w:p w14:paraId="140082D2" w14:textId="3F3A5899" w:rsidR="00811F19" w:rsidRDefault="009600F9" w:rsidP="00AA77AF">
      <w:pPr>
        <w:pStyle w:val="Body"/>
        <w:rPr>
          <w:rFonts w:ascii="Arial" w:hAnsi="Arial" w:cs="Arial"/>
        </w:rPr>
      </w:pPr>
      <w:r w:rsidRPr="002C70EB">
        <w:rPr>
          <w:rFonts w:ascii="Arial" w:hAnsi="Arial" w:cs="Arial"/>
        </w:rPr>
        <w:t>The studies included in this review demonstrate that digital technologies have a meaningful impact on students’ conceptual understanding of mathematics in several distinct ways</w:t>
      </w:r>
      <w:r w:rsidR="007D4ADD">
        <w:rPr>
          <w:rFonts w:ascii="Arial" w:hAnsi="Arial" w:cs="Arial"/>
        </w:rPr>
        <w:t xml:space="preserve"> (FES </w:t>
      </w:r>
      <w:r w:rsidR="00613470">
        <w:rPr>
          <w:rFonts w:ascii="Arial" w:hAnsi="Arial" w:cs="Arial"/>
        </w:rPr>
        <w:t>65%)</w:t>
      </w:r>
      <w:r w:rsidRPr="002C70EB">
        <w:rPr>
          <w:rFonts w:ascii="Arial" w:hAnsi="Arial" w:cs="Arial"/>
        </w:rPr>
        <w:t>. Four major themes emerged: visualisation-based understanding, higher-order and meta-cognitive thinking, application to real-life contexts and understanding that moves beyond the manipulation of formulas. These themes, together with the studies contributing to each area, are summarised in Table 1.</w:t>
      </w:r>
    </w:p>
    <w:p w14:paraId="151865DA" w14:textId="5201AC71" w:rsidR="009C736C" w:rsidRPr="002C70EB" w:rsidRDefault="00811F19" w:rsidP="00AA77AF">
      <w:pPr>
        <w:pStyle w:val="Body"/>
        <w:rPr>
          <w:rFonts w:ascii="Arial" w:hAnsi="Arial" w:cs="Arial"/>
        </w:rPr>
      </w:pPr>
      <w:r w:rsidRPr="002C70EB">
        <w:rPr>
          <w:rFonts w:ascii="Arial" w:hAnsi="Arial" w:cs="Arial"/>
        </w:rPr>
        <w:t>Table 1: Categories of conceptual understanding reported in the included studies</w:t>
      </w:r>
      <w:r w:rsidR="00C23B8E">
        <w:rPr>
          <w:rFonts w:ascii="Arial" w:hAnsi="Arial" w:cs="Arial"/>
        </w:rPr>
        <w:t>.</w:t>
      </w:r>
    </w:p>
    <w:tbl>
      <w:tblPr>
        <w:tblStyle w:val="PlainTable2"/>
        <w:tblpPr w:leftFromText="180" w:rightFromText="180" w:vertAnchor="text" w:horzAnchor="margin" w:tblpY="206"/>
        <w:tblW w:w="9412" w:type="dxa"/>
        <w:tblLook w:val="04A0" w:firstRow="1" w:lastRow="0" w:firstColumn="1" w:lastColumn="0" w:noHBand="0" w:noVBand="1"/>
      </w:tblPr>
      <w:tblGrid>
        <w:gridCol w:w="2782"/>
        <w:gridCol w:w="3143"/>
        <w:gridCol w:w="3487"/>
      </w:tblGrid>
      <w:tr w:rsidR="00811F19" w14:paraId="702F4FEA" w14:textId="77777777" w:rsidTr="009D3DA6">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6FF92D7A" w14:textId="77777777" w:rsidR="00811F19" w:rsidRPr="00EB6738" w:rsidRDefault="00811F19" w:rsidP="00811F19">
            <w:pPr>
              <w:jc w:val="both"/>
              <w:rPr>
                <w:rFonts w:ascii="Arial" w:hAnsi="Arial" w:cs="Arial"/>
                <w:b w:val="0"/>
                <w:bCs w:val="0"/>
                <w:color w:val="000000"/>
              </w:rPr>
            </w:pPr>
            <w:r w:rsidRPr="00EB6738">
              <w:rPr>
                <w:rFonts w:ascii="Arial" w:hAnsi="Arial" w:cs="Arial"/>
                <w:color w:val="000000"/>
              </w:rPr>
              <w:t>Category</w:t>
            </w:r>
          </w:p>
        </w:tc>
        <w:tc>
          <w:tcPr>
            <w:tcW w:w="3143" w:type="dxa"/>
            <w:noWrap/>
            <w:hideMark/>
          </w:tcPr>
          <w:p w14:paraId="455291CA" w14:textId="77777777" w:rsidR="00811F19" w:rsidRPr="00EB6738" w:rsidRDefault="00811F19" w:rsidP="00811F1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EB6738">
              <w:rPr>
                <w:rFonts w:ascii="Arial" w:hAnsi="Arial" w:cs="Arial"/>
                <w:color w:val="000000"/>
              </w:rPr>
              <w:t>Study ID</w:t>
            </w:r>
          </w:p>
        </w:tc>
        <w:tc>
          <w:tcPr>
            <w:tcW w:w="3487" w:type="dxa"/>
            <w:noWrap/>
            <w:hideMark/>
          </w:tcPr>
          <w:p w14:paraId="0BAFBE97" w14:textId="77777777" w:rsidR="00811F19" w:rsidRPr="00EB6738" w:rsidRDefault="00811F19" w:rsidP="00811F1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EB6738">
              <w:rPr>
                <w:rFonts w:ascii="Arial" w:hAnsi="Arial" w:cs="Arial"/>
                <w:color w:val="000000"/>
              </w:rPr>
              <w:t xml:space="preserve">Reported outcomes related to Conceptual understanding </w:t>
            </w:r>
          </w:p>
        </w:tc>
      </w:tr>
      <w:tr w:rsidR="00811F19" w14:paraId="0666BAB2" w14:textId="77777777" w:rsidTr="009D3DA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6219B286" w14:textId="77777777" w:rsidR="00811F19" w:rsidRPr="00EB6738" w:rsidRDefault="00811F19" w:rsidP="00811F19">
            <w:pPr>
              <w:jc w:val="both"/>
              <w:rPr>
                <w:rFonts w:ascii="Arial" w:hAnsi="Arial" w:cs="Arial"/>
                <w:color w:val="000000"/>
              </w:rPr>
            </w:pPr>
            <w:r w:rsidRPr="00EB6738">
              <w:rPr>
                <w:rFonts w:ascii="Arial" w:hAnsi="Arial" w:cs="Arial"/>
                <w:color w:val="000000"/>
              </w:rPr>
              <w:t>Visualisation-Based Conceptual Understanding</w:t>
            </w:r>
          </w:p>
        </w:tc>
        <w:tc>
          <w:tcPr>
            <w:tcW w:w="3143" w:type="dxa"/>
            <w:noWrap/>
            <w:hideMark/>
          </w:tcPr>
          <w:p w14:paraId="0EE2BBE3"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D01, D03, D05, D24, D26, D34, D38</w:t>
            </w:r>
          </w:p>
        </w:tc>
        <w:tc>
          <w:tcPr>
            <w:tcW w:w="3487" w:type="dxa"/>
            <w:noWrap/>
            <w:hideMark/>
          </w:tcPr>
          <w:p w14:paraId="2B4EBAF3"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Students can recognise visual graphs and 3D surfaces of geometric shapes by using digital tools.</w:t>
            </w:r>
          </w:p>
        </w:tc>
      </w:tr>
      <w:tr w:rsidR="00811F19" w14:paraId="633B4623" w14:textId="77777777" w:rsidTr="009D3DA6">
        <w:trPr>
          <w:trHeight w:val="621"/>
        </w:trPr>
        <w:tc>
          <w:tcPr>
            <w:cnfStyle w:val="001000000000" w:firstRow="0" w:lastRow="0" w:firstColumn="1" w:lastColumn="0" w:oddVBand="0" w:evenVBand="0" w:oddHBand="0" w:evenHBand="0" w:firstRowFirstColumn="0" w:firstRowLastColumn="0" w:lastRowFirstColumn="0" w:lastRowLastColumn="0"/>
            <w:tcW w:w="0" w:type="auto"/>
            <w:noWrap/>
            <w:hideMark/>
          </w:tcPr>
          <w:p w14:paraId="2E14FDE8" w14:textId="77777777" w:rsidR="00811F19" w:rsidRPr="00EB6738" w:rsidRDefault="00811F19" w:rsidP="00811F19">
            <w:pPr>
              <w:jc w:val="both"/>
              <w:rPr>
                <w:rFonts w:ascii="Arial" w:hAnsi="Arial" w:cs="Arial"/>
                <w:color w:val="000000"/>
              </w:rPr>
            </w:pPr>
          </w:p>
        </w:tc>
        <w:tc>
          <w:tcPr>
            <w:tcW w:w="3143" w:type="dxa"/>
            <w:noWrap/>
            <w:hideMark/>
          </w:tcPr>
          <w:p w14:paraId="765D6C71"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D06, D10, D20, D22, D27, D36, D37</w:t>
            </w:r>
          </w:p>
        </w:tc>
        <w:tc>
          <w:tcPr>
            <w:tcW w:w="3487" w:type="dxa"/>
            <w:noWrap/>
            <w:hideMark/>
          </w:tcPr>
          <w:p w14:paraId="79162FF8"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Digital tools support students to learn visually and enhance mathematical reasoning.</w:t>
            </w:r>
          </w:p>
        </w:tc>
      </w:tr>
      <w:tr w:rsidR="00811F19" w14:paraId="7A4A837C" w14:textId="77777777" w:rsidTr="009D3DA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73FE8F18" w14:textId="77777777" w:rsidR="00811F19" w:rsidRPr="00EB6738" w:rsidRDefault="00811F19" w:rsidP="00811F19">
            <w:pPr>
              <w:jc w:val="both"/>
              <w:rPr>
                <w:rFonts w:ascii="Arial" w:hAnsi="Arial" w:cs="Arial"/>
                <w:color w:val="000000"/>
              </w:rPr>
            </w:pPr>
            <w:r w:rsidRPr="00EB6738">
              <w:rPr>
                <w:rFonts w:ascii="Arial" w:hAnsi="Arial" w:cs="Arial"/>
                <w:color w:val="000000"/>
              </w:rPr>
              <w:t>Higher-order and meta-cognition thinking</w:t>
            </w:r>
          </w:p>
        </w:tc>
        <w:tc>
          <w:tcPr>
            <w:tcW w:w="3143" w:type="dxa"/>
            <w:noWrap/>
            <w:hideMark/>
          </w:tcPr>
          <w:p w14:paraId="07C47885"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D18, D42</w:t>
            </w:r>
          </w:p>
        </w:tc>
        <w:tc>
          <w:tcPr>
            <w:tcW w:w="3487" w:type="dxa"/>
            <w:noWrap/>
            <w:hideMark/>
          </w:tcPr>
          <w:p w14:paraId="17502FE8"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Students reported developed critical thinking and problem-solving skills using technology in mathematics learning.</w:t>
            </w:r>
          </w:p>
        </w:tc>
      </w:tr>
      <w:tr w:rsidR="00811F19" w14:paraId="4998742E" w14:textId="77777777" w:rsidTr="009D3DA6">
        <w:trPr>
          <w:trHeight w:val="621"/>
        </w:trPr>
        <w:tc>
          <w:tcPr>
            <w:cnfStyle w:val="001000000000" w:firstRow="0" w:lastRow="0" w:firstColumn="1" w:lastColumn="0" w:oddVBand="0" w:evenVBand="0" w:oddHBand="0" w:evenHBand="0" w:firstRowFirstColumn="0" w:firstRowLastColumn="0" w:lastRowFirstColumn="0" w:lastRowLastColumn="0"/>
            <w:tcW w:w="0" w:type="auto"/>
            <w:noWrap/>
            <w:hideMark/>
          </w:tcPr>
          <w:p w14:paraId="17A332B2" w14:textId="77777777" w:rsidR="00811F19" w:rsidRPr="00EB6738" w:rsidRDefault="00811F19" w:rsidP="00811F19">
            <w:pPr>
              <w:jc w:val="both"/>
              <w:rPr>
                <w:rFonts w:ascii="Arial" w:hAnsi="Arial" w:cs="Arial"/>
                <w:color w:val="000000"/>
              </w:rPr>
            </w:pPr>
          </w:p>
        </w:tc>
        <w:tc>
          <w:tcPr>
            <w:tcW w:w="3143" w:type="dxa"/>
            <w:noWrap/>
            <w:hideMark/>
          </w:tcPr>
          <w:p w14:paraId="6ADC99DF"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D20, D29, D39, D43</w:t>
            </w:r>
          </w:p>
        </w:tc>
        <w:tc>
          <w:tcPr>
            <w:tcW w:w="3487" w:type="dxa"/>
            <w:noWrap/>
            <w:hideMark/>
          </w:tcPr>
          <w:p w14:paraId="2C07FD98"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Technology enhances self-regulated learning and strategic problem-solving in mathematics</w:t>
            </w:r>
          </w:p>
        </w:tc>
      </w:tr>
      <w:tr w:rsidR="00811F19" w14:paraId="37564612" w14:textId="77777777" w:rsidTr="009D3DA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0" w:type="auto"/>
            <w:noWrap/>
            <w:hideMark/>
          </w:tcPr>
          <w:p w14:paraId="78ADD8E2" w14:textId="77777777" w:rsidR="00811F19" w:rsidRPr="00EB6738" w:rsidRDefault="00811F19" w:rsidP="00811F19">
            <w:pPr>
              <w:jc w:val="both"/>
              <w:rPr>
                <w:rFonts w:ascii="Arial" w:hAnsi="Arial" w:cs="Arial"/>
                <w:color w:val="000000"/>
              </w:rPr>
            </w:pPr>
          </w:p>
        </w:tc>
        <w:tc>
          <w:tcPr>
            <w:tcW w:w="3143" w:type="dxa"/>
            <w:noWrap/>
            <w:hideMark/>
          </w:tcPr>
          <w:p w14:paraId="40663D94"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D25, D30, D43</w:t>
            </w:r>
          </w:p>
        </w:tc>
        <w:tc>
          <w:tcPr>
            <w:tcW w:w="3487" w:type="dxa"/>
            <w:noWrap/>
            <w:hideMark/>
          </w:tcPr>
          <w:p w14:paraId="2D552AC3" w14:textId="77777777" w:rsidR="00811F19" w:rsidRPr="00EB6738" w:rsidRDefault="00811F19" w:rsidP="00811F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 xml:space="preserve">By providing guided explanations, technologies enhance students’ conceptual strategies. </w:t>
            </w:r>
          </w:p>
        </w:tc>
      </w:tr>
      <w:tr w:rsidR="00811F19" w14:paraId="3A1D65CD" w14:textId="77777777" w:rsidTr="009D3DA6">
        <w:trPr>
          <w:trHeight w:val="621"/>
        </w:trPr>
        <w:tc>
          <w:tcPr>
            <w:cnfStyle w:val="001000000000" w:firstRow="0" w:lastRow="0" w:firstColumn="1" w:lastColumn="0" w:oddVBand="0" w:evenVBand="0" w:oddHBand="0" w:evenHBand="0" w:firstRowFirstColumn="0" w:firstRowLastColumn="0" w:lastRowFirstColumn="0" w:lastRowLastColumn="0"/>
            <w:tcW w:w="2782" w:type="dxa"/>
            <w:noWrap/>
            <w:hideMark/>
          </w:tcPr>
          <w:p w14:paraId="03CAE21B" w14:textId="77777777" w:rsidR="00811F19" w:rsidRPr="00EB6738" w:rsidRDefault="00811F19" w:rsidP="00811F19">
            <w:pPr>
              <w:jc w:val="both"/>
              <w:rPr>
                <w:rFonts w:ascii="Arial" w:hAnsi="Arial" w:cs="Arial"/>
                <w:color w:val="000000"/>
              </w:rPr>
            </w:pPr>
            <w:r w:rsidRPr="00EB6738">
              <w:rPr>
                <w:rFonts w:ascii="Arial" w:hAnsi="Arial" w:cs="Arial"/>
                <w:color w:val="000000"/>
              </w:rPr>
              <w:t>Application in real-life</w:t>
            </w:r>
          </w:p>
        </w:tc>
        <w:tc>
          <w:tcPr>
            <w:tcW w:w="3143" w:type="dxa"/>
            <w:noWrap/>
            <w:hideMark/>
          </w:tcPr>
          <w:p w14:paraId="1950D6D0"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D28</w:t>
            </w:r>
          </w:p>
        </w:tc>
        <w:tc>
          <w:tcPr>
            <w:tcW w:w="3487" w:type="dxa"/>
            <w:noWrap/>
            <w:hideMark/>
          </w:tcPr>
          <w:p w14:paraId="4D4DBB75" w14:textId="77777777" w:rsidR="00811F19" w:rsidRPr="00EB6738" w:rsidRDefault="00811F19" w:rsidP="00811F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Demonstrating conceptual development within applied mathematical domains such as geometry and algebra.</w:t>
            </w:r>
          </w:p>
        </w:tc>
      </w:tr>
      <w:tr w:rsidR="00811F19" w14:paraId="0683CB48" w14:textId="77777777" w:rsidTr="009D3DA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782" w:type="dxa"/>
            <w:hideMark/>
          </w:tcPr>
          <w:p w14:paraId="14D72B56" w14:textId="77777777" w:rsidR="00811F19" w:rsidRPr="00EB6738" w:rsidRDefault="00811F19" w:rsidP="00811F19">
            <w:pPr>
              <w:jc w:val="both"/>
              <w:rPr>
                <w:rFonts w:ascii="Arial" w:hAnsi="Arial" w:cs="Arial"/>
                <w:color w:val="000000"/>
              </w:rPr>
            </w:pPr>
          </w:p>
        </w:tc>
        <w:tc>
          <w:tcPr>
            <w:tcW w:w="3143" w:type="dxa"/>
            <w:hideMark/>
          </w:tcPr>
          <w:p w14:paraId="1DA64F1F" w14:textId="77777777" w:rsidR="00811F19" w:rsidRPr="00EB6738" w:rsidRDefault="00811F19" w:rsidP="00811F1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D35</w:t>
            </w:r>
          </w:p>
        </w:tc>
        <w:tc>
          <w:tcPr>
            <w:tcW w:w="3487" w:type="dxa"/>
            <w:hideMark/>
          </w:tcPr>
          <w:p w14:paraId="103619AD" w14:textId="6BD37B99" w:rsidR="00811F19" w:rsidRPr="00EB6738" w:rsidRDefault="00811F19" w:rsidP="00811F1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EB6738">
              <w:rPr>
                <w:rFonts w:ascii="Arial" w:hAnsi="Arial" w:cs="Arial"/>
                <w:color w:val="000000"/>
              </w:rPr>
              <w:t xml:space="preserve">Students </w:t>
            </w:r>
            <w:r w:rsidR="00EB6738" w:rsidRPr="00EB6738">
              <w:rPr>
                <w:rFonts w:ascii="Arial" w:hAnsi="Arial" w:cs="Arial"/>
                <w:color w:val="000000"/>
              </w:rPr>
              <w:t>can</w:t>
            </w:r>
            <w:r w:rsidRPr="00EB6738">
              <w:rPr>
                <w:rFonts w:ascii="Arial" w:hAnsi="Arial" w:cs="Arial"/>
                <w:color w:val="000000"/>
              </w:rPr>
              <w:t xml:space="preserve"> connect mathematical understanding into real-life scenarios</w:t>
            </w:r>
          </w:p>
        </w:tc>
      </w:tr>
      <w:tr w:rsidR="00811F19" w14:paraId="21C63B94" w14:textId="77777777" w:rsidTr="009D3DA6">
        <w:trPr>
          <w:trHeight w:val="775"/>
        </w:trPr>
        <w:tc>
          <w:tcPr>
            <w:cnfStyle w:val="001000000000" w:firstRow="0" w:lastRow="0" w:firstColumn="1" w:lastColumn="0" w:oddVBand="0" w:evenVBand="0" w:oddHBand="0" w:evenHBand="0" w:firstRowFirstColumn="0" w:firstRowLastColumn="0" w:lastRowFirstColumn="0" w:lastRowLastColumn="0"/>
            <w:tcW w:w="2782" w:type="dxa"/>
            <w:hideMark/>
          </w:tcPr>
          <w:p w14:paraId="091A3CEF" w14:textId="77777777" w:rsidR="00811F19" w:rsidRPr="00EB6738" w:rsidRDefault="00811F19" w:rsidP="00811F19">
            <w:pPr>
              <w:rPr>
                <w:rFonts w:ascii="Arial" w:hAnsi="Arial" w:cs="Arial"/>
                <w:color w:val="000000"/>
              </w:rPr>
            </w:pPr>
            <w:r w:rsidRPr="00EB6738">
              <w:rPr>
                <w:rFonts w:ascii="Arial" w:hAnsi="Arial" w:cs="Arial"/>
                <w:color w:val="000000"/>
              </w:rPr>
              <w:t>Understanding beyond formulas</w:t>
            </w:r>
          </w:p>
        </w:tc>
        <w:tc>
          <w:tcPr>
            <w:tcW w:w="3143" w:type="dxa"/>
            <w:hideMark/>
          </w:tcPr>
          <w:p w14:paraId="4EA06401" w14:textId="77777777" w:rsidR="00811F19" w:rsidRPr="00EB6738" w:rsidRDefault="00811F19" w:rsidP="00811F1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D04, D07, D08, D13, D16, D17, D25, D28, D32, D42</w:t>
            </w:r>
          </w:p>
        </w:tc>
        <w:tc>
          <w:tcPr>
            <w:tcW w:w="3487" w:type="dxa"/>
            <w:hideMark/>
          </w:tcPr>
          <w:p w14:paraId="7A2969A1" w14:textId="051D0F17" w:rsidR="00811F19" w:rsidRPr="00EB6738" w:rsidRDefault="00811F19" w:rsidP="00811F1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EB6738">
              <w:rPr>
                <w:rFonts w:ascii="Arial" w:hAnsi="Arial" w:cs="Arial"/>
                <w:color w:val="000000"/>
              </w:rPr>
              <w:t xml:space="preserve">Students </w:t>
            </w:r>
            <w:r w:rsidR="00EB6738" w:rsidRPr="00EB6738">
              <w:rPr>
                <w:rFonts w:ascii="Arial" w:hAnsi="Arial" w:cs="Arial"/>
                <w:color w:val="000000"/>
              </w:rPr>
              <w:t>can</w:t>
            </w:r>
            <w:r w:rsidRPr="00EB6738">
              <w:rPr>
                <w:rFonts w:ascii="Arial" w:hAnsi="Arial" w:cs="Arial"/>
                <w:color w:val="000000"/>
              </w:rPr>
              <w:t xml:space="preserve"> see mathematics beyond memorising formulas.</w:t>
            </w:r>
          </w:p>
        </w:tc>
      </w:tr>
    </w:tbl>
    <w:p w14:paraId="2DB0856D" w14:textId="25CAFFB1" w:rsidR="002C70EB" w:rsidRPr="002C70EB" w:rsidRDefault="002C70EB" w:rsidP="002C70EB">
      <w:pPr>
        <w:pStyle w:val="Body"/>
        <w:rPr>
          <w:rFonts w:ascii="Arial" w:hAnsi="Arial" w:cs="Arial"/>
        </w:rPr>
      </w:pPr>
    </w:p>
    <w:p w14:paraId="5F90849C" w14:textId="1F00ED62" w:rsidR="002C70EB" w:rsidRPr="00814049" w:rsidRDefault="00246297" w:rsidP="002C70EB">
      <w:pPr>
        <w:pStyle w:val="Body"/>
        <w:rPr>
          <w:rFonts w:ascii="Arial" w:hAnsi="Arial" w:cs="Arial"/>
          <w:b/>
          <w:bCs/>
        </w:rPr>
      </w:pPr>
      <w:r>
        <w:rPr>
          <w:rFonts w:ascii="Arial" w:hAnsi="Arial" w:cs="Arial"/>
          <w:b/>
          <w:bCs/>
        </w:rPr>
        <w:t>3</w:t>
      </w:r>
      <w:r w:rsidR="002C70EB" w:rsidRPr="00814049">
        <w:rPr>
          <w:rFonts w:ascii="Arial" w:hAnsi="Arial" w:cs="Arial"/>
          <w:b/>
          <w:bCs/>
        </w:rPr>
        <w:t>.2.1</w:t>
      </w:r>
      <w:r>
        <w:rPr>
          <w:rFonts w:ascii="Arial" w:hAnsi="Arial" w:cs="Arial"/>
          <w:b/>
          <w:bCs/>
        </w:rPr>
        <w:t xml:space="preserve"> </w:t>
      </w:r>
      <w:r w:rsidR="002C70EB" w:rsidRPr="00814049">
        <w:rPr>
          <w:rFonts w:ascii="Arial" w:hAnsi="Arial" w:cs="Arial"/>
          <w:b/>
          <w:bCs/>
        </w:rPr>
        <w:t>Visualisation-</w:t>
      </w:r>
      <w:r w:rsidR="009D3DA6">
        <w:rPr>
          <w:rFonts w:ascii="Arial" w:hAnsi="Arial" w:cs="Arial"/>
          <w:b/>
          <w:bCs/>
        </w:rPr>
        <w:t>B</w:t>
      </w:r>
      <w:r w:rsidR="002C70EB" w:rsidRPr="00814049">
        <w:rPr>
          <w:rFonts w:ascii="Arial" w:hAnsi="Arial" w:cs="Arial"/>
          <w:b/>
          <w:bCs/>
        </w:rPr>
        <w:t xml:space="preserve">ased </w:t>
      </w:r>
      <w:r w:rsidR="009D3DA6">
        <w:rPr>
          <w:rFonts w:ascii="Arial" w:hAnsi="Arial" w:cs="Arial"/>
          <w:b/>
          <w:bCs/>
        </w:rPr>
        <w:t>C</w:t>
      </w:r>
      <w:r w:rsidR="002C70EB" w:rsidRPr="00814049">
        <w:rPr>
          <w:rFonts w:ascii="Arial" w:hAnsi="Arial" w:cs="Arial"/>
          <w:b/>
          <w:bCs/>
        </w:rPr>
        <w:t xml:space="preserve">onceptual </w:t>
      </w:r>
      <w:r w:rsidR="009D3DA6">
        <w:rPr>
          <w:rFonts w:ascii="Arial" w:hAnsi="Arial" w:cs="Arial"/>
          <w:b/>
          <w:bCs/>
        </w:rPr>
        <w:t>U</w:t>
      </w:r>
      <w:r w:rsidR="002C70EB" w:rsidRPr="00814049">
        <w:rPr>
          <w:rFonts w:ascii="Arial" w:hAnsi="Arial" w:cs="Arial"/>
          <w:b/>
          <w:bCs/>
        </w:rPr>
        <w:t>nderstanding</w:t>
      </w:r>
    </w:p>
    <w:p w14:paraId="463C33FB" w14:textId="6618B76F" w:rsidR="002C70EB" w:rsidRPr="002C70EB" w:rsidRDefault="002C70EB" w:rsidP="002C70EB">
      <w:pPr>
        <w:pStyle w:val="Body"/>
        <w:rPr>
          <w:rFonts w:ascii="Arial" w:hAnsi="Arial" w:cs="Arial"/>
        </w:rPr>
      </w:pPr>
      <w:r w:rsidRPr="002C70EB">
        <w:rPr>
          <w:rFonts w:ascii="Arial" w:hAnsi="Arial" w:cs="Arial"/>
        </w:rPr>
        <w:t>A large portion of studies found that digital tools help students make sense of mathematical ideas through visual means</w:t>
      </w:r>
      <w:r w:rsidR="00722EA5">
        <w:rPr>
          <w:rFonts w:ascii="Arial" w:hAnsi="Arial" w:cs="Arial"/>
        </w:rPr>
        <w:t xml:space="preserve"> (</w:t>
      </w:r>
      <w:r w:rsidR="009671D7" w:rsidRPr="009671D7">
        <w:rPr>
          <w:rFonts w:ascii="Arial" w:hAnsi="Arial" w:cs="Arial"/>
        </w:rPr>
        <w:t>D01, D03, D05, D24, D26, D34, D38</w:t>
      </w:r>
      <w:r w:rsidR="003967C7">
        <w:rPr>
          <w:rFonts w:ascii="Arial" w:hAnsi="Arial" w:cs="Arial"/>
        </w:rPr>
        <w:t>,</w:t>
      </w:r>
      <w:r w:rsidR="003967C7" w:rsidRPr="003967C7">
        <w:rPr>
          <w:rFonts w:ascii="Arial" w:hAnsi="Arial" w:cs="Arial"/>
          <w:color w:val="000000"/>
          <w:lang w:eastAsia="en-GB" w:bidi="hi-IN"/>
        </w:rPr>
        <w:t xml:space="preserve"> </w:t>
      </w:r>
      <w:r w:rsidR="003967C7" w:rsidRPr="000D5BFB">
        <w:rPr>
          <w:rFonts w:ascii="Arial" w:hAnsi="Arial" w:cs="Arial"/>
          <w:color w:val="000000"/>
          <w:lang w:eastAsia="en-GB" w:bidi="hi-IN"/>
        </w:rPr>
        <w:t>D06, D10, D20, D22, D27, D36, D3</w:t>
      </w:r>
      <w:r w:rsidR="003967C7">
        <w:rPr>
          <w:rFonts w:ascii="Arial" w:hAnsi="Arial" w:cs="Arial"/>
          <w:color w:val="000000"/>
          <w:lang w:eastAsia="en-GB" w:bidi="hi-IN"/>
        </w:rPr>
        <w:t>7</w:t>
      </w:r>
      <w:r w:rsidR="009671D7">
        <w:rPr>
          <w:rFonts w:ascii="Arial" w:hAnsi="Arial" w:cs="Arial"/>
        </w:rPr>
        <w:t>)</w:t>
      </w:r>
      <w:r w:rsidR="00EB6738">
        <w:rPr>
          <w:rFonts w:ascii="Arial" w:hAnsi="Arial" w:cs="Arial"/>
        </w:rPr>
        <w:t xml:space="preserve"> </w:t>
      </w:r>
      <w:r w:rsidR="00C90164">
        <w:rPr>
          <w:rFonts w:ascii="Arial" w:hAnsi="Arial" w:cs="Arial"/>
        </w:rPr>
        <w:t>(FES</w:t>
      </w:r>
      <w:r w:rsidR="005146B5">
        <w:rPr>
          <w:rFonts w:ascii="Arial" w:hAnsi="Arial" w:cs="Arial"/>
        </w:rPr>
        <w:t xml:space="preserve"> </w:t>
      </w:r>
      <w:r w:rsidR="00AB0585">
        <w:rPr>
          <w:rFonts w:ascii="Arial" w:hAnsi="Arial" w:cs="Arial"/>
        </w:rPr>
        <w:t>4</w:t>
      </w:r>
      <w:r w:rsidR="00D26DEF">
        <w:rPr>
          <w:rFonts w:ascii="Arial" w:hAnsi="Arial" w:cs="Arial"/>
        </w:rPr>
        <w:t>0</w:t>
      </w:r>
      <w:r w:rsidR="00073BBF">
        <w:rPr>
          <w:rFonts w:ascii="Arial" w:hAnsi="Arial" w:cs="Arial"/>
        </w:rPr>
        <w:t>%)</w:t>
      </w:r>
      <w:r w:rsidRPr="002C70EB">
        <w:rPr>
          <w:rFonts w:ascii="Arial" w:hAnsi="Arial" w:cs="Arial"/>
        </w:rPr>
        <w:t>. Dynamic graphing software and three-dimensional visualisation tools allowed learners to explore curves, surfaces and geometric relationships in ways not possible with conventional textbook graphics.</w:t>
      </w:r>
    </w:p>
    <w:p w14:paraId="51175B4C" w14:textId="3CDC4970" w:rsidR="002C70EB" w:rsidRPr="002C70EB" w:rsidRDefault="002C70EB" w:rsidP="002C70EB">
      <w:pPr>
        <w:pStyle w:val="Body"/>
        <w:rPr>
          <w:rFonts w:ascii="Arial" w:hAnsi="Arial" w:cs="Arial"/>
        </w:rPr>
      </w:pPr>
      <w:r w:rsidRPr="002C70EB">
        <w:rPr>
          <w:rFonts w:ascii="Arial" w:hAnsi="Arial" w:cs="Arial"/>
        </w:rPr>
        <w:lastRenderedPageBreak/>
        <w:t>Other studies indicated that these visual tools are valuable, especially for students who learn best through visuals and graphs, as they allow learners to connect algebraic expressions with their graphical or spatial forms. In a smaller number of papers, digital environments were linked to the development of broader conceptual and critical thinking skills, as students were encouraged to investigate how and why visual representations behave as they do.</w:t>
      </w:r>
    </w:p>
    <w:p w14:paraId="0816440F" w14:textId="577F4E4D"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.2.2</w:t>
      </w:r>
      <w:r>
        <w:rPr>
          <w:rFonts w:ascii="Arial" w:hAnsi="Arial" w:cs="Arial"/>
          <w:b/>
          <w:bCs/>
        </w:rPr>
        <w:t xml:space="preserve"> </w:t>
      </w:r>
      <w:r w:rsidR="002C70EB" w:rsidRPr="000D5BFB">
        <w:rPr>
          <w:rFonts w:ascii="Arial" w:hAnsi="Arial" w:cs="Arial"/>
          <w:b/>
          <w:bCs/>
        </w:rPr>
        <w:t>Higher-</w:t>
      </w:r>
      <w:r w:rsidR="009D3DA6">
        <w:rPr>
          <w:rFonts w:ascii="Arial" w:hAnsi="Arial" w:cs="Arial"/>
          <w:b/>
          <w:bCs/>
        </w:rPr>
        <w:t>O</w:t>
      </w:r>
      <w:r w:rsidR="002C70EB" w:rsidRPr="000D5BFB">
        <w:rPr>
          <w:rFonts w:ascii="Arial" w:hAnsi="Arial" w:cs="Arial"/>
          <w:b/>
          <w:bCs/>
        </w:rPr>
        <w:t xml:space="preserve">rder and </w:t>
      </w:r>
      <w:r w:rsidR="009D3DA6">
        <w:rPr>
          <w:rFonts w:ascii="Arial" w:hAnsi="Arial" w:cs="Arial"/>
          <w:b/>
          <w:bCs/>
        </w:rPr>
        <w:t>M</w:t>
      </w:r>
      <w:r w:rsidR="002C70EB" w:rsidRPr="000D5BFB">
        <w:rPr>
          <w:rFonts w:ascii="Arial" w:hAnsi="Arial" w:cs="Arial"/>
          <w:b/>
          <w:bCs/>
        </w:rPr>
        <w:t>eta-</w:t>
      </w:r>
      <w:r w:rsidR="009D3DA6">
        <w:rPr>
          <w:rFonts w:ascii="Arial" w:hAnsi="Arial" w:cs="Arial"/>
          <w:b/>
          <w:bCs/>
        </w:rPr>
        <w:t>C</w:t>
      </w:r>
      <w:r w:rsidR="002C70EB" w:rsidRPr="000D5BFB">
        <w:rPr>
          <w:rFonts w:ascii="Arial" w:hAnsi="Arial" w:cs="Arial"/>
          <w:b/>
          <w:bCs/>
        </w:rPr>
        <w:t xml:space="preserve">ognitive </w:t>
      </w:r>
      <w:r w:rsidR="009D3DA6">
        <w:rPr>
          <w:rFonts w:ascii="Arial" w:hAnsi="Arial" w:cs="Arial"/>
          <w:b/>
          <w:bCs/>
        </w:rPr>
        <w:t>T</w:t>
      </w:r>
      <w:r w:rsidR="002C70EB" w:rsidRPr="000D5BFB">
        <w:rPr>
          <w:rFonts w:ascii="Arial" w:hAnsi="Arial" w:cs="Arial"/>
          <w:b/>
          <w:bCs/>
        </w:rPr>
        <w:t>hinking</w:t>
      </w:r>
    </w:p>
    <w:p w14:paraId="2FC6266A" w14:textId="2BF3D6BC" w:rsidR="002C70EB" w:rsidRPr="002C70EB" w:rsidRDefault="002C70EB" w:rsidP="002C70EB">
      <w:pPr>
        <w:pStyle w:val="Body"/>
        <w:rPr>
          <w:rFonts w:ascii="Arial" w:hAnsi="Arial" w:cs="Arial"/>
        </w:rPr>
      </w:pPr>
      <w:r w:rsidRPr="002C70EB">
        <w:rPr>
          <w:rFonts w:ascii="Arial" w:hAnsi="Arial" w:cs="Arial"/>
        </w:rPr>
        <w:t>Another common theme found in studies was how technology enables students to develop their Higher-order thinking skills</w:t>
      </w:r>
      <w:r w:rsidR="00D26DEF">
        <w:rPr>
          <w:rFonts w:ascii="Arial" w:hAnsi="Arial" w:cs="Arial"/>
        </w:rPr>
        <w:t xml:space="preserve"> </w:t>
      </w:r>
      <w:r w:rsidR="00A71833">
        <w:rPr>
          <w:rFonts w:ascii="Arial" w:hAnsi="Arial" w:cs="Arial"/>
        </w:rPr>
        <w:t>(FES 2</w:t>
      </w:r>
      <w:r w:rsidR="006F6079">
        <w:rPr>
          <w:rFonts w:ascii="Arial" w:hAnsi="Arial" w:cs="Arial"/>
        </w:rPr>
        <w:t>6</w:t>
      </w:r>
      <w:r w:rsidR="00A71833">
        <w:rPr>
          <w:rFonts w:ascii="Arial" w:hAnsi="Arial" w:cs="Arial"/>
        </w:rPr>
        <w:t>%)</w:t>
      </w:r>
      <w:r w:rsidRPr="002C70EB">
        <w:rPr>
          <w:rFonts w:ascii="Arial" w:hAnsi="Arial" w:cs="Arial"/>
        </w:rPr>
        <w:t>. According to several studies, digital platforms enable students to evaluate their reasoning methods and reflect on their learning while controlling their learning activities. The interactive design of these tools required students to explain their choices and make necessary adjustments to their thinking processes. The research findings from D25, D30 and D43 demonstrated that students developed improved conceptual strategies through guided digital activities, which moved them past basic understanding levels. Digital tools, when used effectively, enable students to develop flexible thinking abilities while strengthening their meta-cognitive skills.</w:t>
      </w:r>
    </w:p>
    <w:p w14:paraId="5FBC7B23" w14:textId="0BA52578"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.2.3</w:t>
      </w:r>
      <w:r w:rsidR="00090A56">
        <w:rPr>
          <w:rFonts w:ascii="Arial" w:hAnsi="Arial" w:cs="Arial"/>
          <w:b/>
          <w:bCs/>
        </w:rPr>
        <w:t xml:space="preserve"> </w:t>
      </w:r>
      <w:r w:rsidR="002C70EB" w:rsidRPr="000D5BFB">
        <w:rPr>
          <w:rFonts w:ascii="Arial" w:hAnsi="Arial" w:cs="Arial"/>
          <w:b/>
          <w:bCs/>
        </w:rPr>
        <w:t xml:space="preserve">Application of </w:t>
      </w:r>
      <w:r w:rsidR="009D3DA6">
        <w:rPr>
          <w:rFonts w:ascii="Arial" w:hAnsi="Arial" w:cs="Arial"/>
          <w:b/>
          <w:bCs/>
        </w:rPr>
        <w:t>C</w:t>
      </w:r>
      <w:r w:rsidRPr="000D5BFB">
        <w:rPr>
          <w:rFonts w:ascii="Arial" w:hAnsi="Arial" w:cs="Arial"/>
          <w:b/>
          <w:bCs/>
        </w:rPr>
        <w:t>oncepts</w:t>
      </w:r>
      <w:r w:rsidR="002C70EB" w:rsidRPr="000D5BFB">
        <w:rPr>
          <w:rFonts w:ascii="Arial" w:hAnsi="Arial" w:cs="Arial"/>
          <w:b/>
          <w:bCs/>
        </w:rPr>
        <w:t xml:space="preserve"> to </w:t>
      </w:r>
      <w:r w:rsidR="009D3DA6">
        <w:rPr>
          <w:rFonts w:ascii="Arial" w:hAnsi="Arial" w:cs="Arial"/>
          <w:b/>
          <w:bCs/>
        </w:rPr>
        <w:t>R</w:t>
      </w:r>
      <w:r w:rsidR="002C70EB" w:rsidRPr="000D5BFB">
        <w:rPr>
          <w:rFonts w:ascii="Arial" w:hAnsi="Arial" w:cs="Arial"/>
          <w:b/>
          <w:bCs/>
        </w:rPr>
        <w:t>eal-</w:t>
      </w:r>
      <w:r w:rsidR="009D3DA6">
        <w:rPr>
          <w:rFonts w:ascii="Arial" w:hAnsi="Arial" w:cs="Arial"/>
          <w:b/>
          <w:bCs/>
        </w:rPr>
        <w:t>L</w:t>
      </w:r>
      <w:r w:rsidR="002C70EB" w:rsidRPr="000D5BFB">
        <w:rPr>
          <w:rFonts w:ascii="Arial" w:hAnsi="Arial" w:cs="Arial"/>
          <w:b/>
          <w:bCs/>
        </w:rPr>
        <w:t xml:space="preserve">ife </w:t>
      </w:r>
      <w:r w:rsidR="009D3DA6">
        <w:rPr>
          <w:rFonts w:ascii="Arial" w:hAnsi="Arial" w:cs="Arial"/>
          <w:b/>
          <w:bCs/>
        </w:rPr>
        <w:t>C</w:t>
      </w:r>
      <w:r w:rsidR="002C70EB" w:rsidRPr="000D5BFB">
        <w:rPr>
          <w:rFonts w:ascii="Arial" w:hAnsi="Arial" w:cs="Arial"/>
          <w:b/>
          <w:bCs/>
        </w:rPr>
        <w:t>ontexts</w:t>
      </w:r>
    </w:p>
    <w:p w14:paraId="3691E9F3" w14:textId="57C33D20" w:rsidR="002C70EB" w:rsidRPr="002C70EB" w:rsidRDefault="002C70EB" w:rsidP="002C70EB">
      <w:pPr>
        <w:pStyle w:val="Body"/>
        <w:rPr>
          <w:rFonts w:ascii="Arial" w:hAnsi="Arial" w:cs="Arial"/>
        </w:rPr>
      </w:pPr>
      <w:r w:rsidRPr="002C70EB">
        <w:rPr>
          <w:rFonts w:ascii="Arial" w:hAnsi="Arial" w:cs="Arial"/>
        </w:rPr>
        <w:t>Students used digital tools to demonstrate conceptual understanding through geometric-algebraic connections</w:t>
      </w:r>
      <w:r w:rsidR="00A71833">
        <w:rPr>
          <w:rFonts w:ascii="Arial" w:hAnsi="Arial" w:cs="Arial"/>
        </w:rPr>
        <w:t xml:space="preserve"> (FES </w:t>
      </w:r>
      <w:r w:rsidR="006F6079">
        <w:rPr>
          <w:rFonts w:ascii="Arial" w:hAnsi="Arial" w:cs="Arial"/>
        </w:rPr>
        <w:t>6</w:t>
      </w:r>
      <w:r w:rsidR="00A71833">
        <w:rPr>
          <w:rFonts w:ascii="Arial" w:hAnsi="Arial" w:cs="Arial"/>
        </w:rPr>
        <w:t>%)</w:t>
      </w:r>
      <w:r w:rsidRPr="002C70EB">
        <w:rPr>
          <w:rFonts w:ascii="Arial" w:hAnsi="Arial" w:cs="Arial"/>
        </w:rPr>
        <w:t>. The research revealed that technology enables students to link mathematical concepts with real-world applications. The research D35 shows how students can link mathematical concepts to engineering problems through technology, which demonstrates the real-world value of co</w:t>
      </w:r>
      <w:r w:rsidR="009263AF">
        <w:rPr>
          <w:rFonts w:ascii="Arial" w:hAnsi="Arial" w:cs="Arial"/>
        </w:rPr>
        <w:t>m</w:t>
      </w:r>
      <w:r w:rsidRPr="002C70EB">
        <w:rPr>
          <w:rFonts w:ascii="Arial" w:hAnsi="Arial" w:cs="Arial"/>
        </w:rPr>
        <w:t>plex course content. Digital tools effectively link academic concepts to practical applications in real-world settings.</w:t>
      </w:r>
    </w:p>
    <w:p w14:paraId="16C8DE2E" w14:textId="46B2BBC1"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.2.4</w:t>
      </w:r>
      <w:r w:rsidR="00090A56">
        <w:rPr>
          <w:rFonts w:ascii="Arial" w:hAnsi="Arial" w:cs="Arial"/>
          <w:b/>
          <w:bCs/>
        </w:rPr>
        <w:t xml:space="preserve"> </w:t>
      </w:r>
      <w:r w:rsidR="002C70EB" w:rsidRPr="000D5BFB">
        <w:rPr>
          <w:rFonts w:ascii="Arial" w:hAnsi="Arial" w:cs="Arial"/>
          <w:b/>
          <w:bCs/>
        </w:rPr>
        <w:t xml:space="preserve">Understanding </w:t>
      </w:r>
      <w:r w:rsidR="009D3DA6">
        <w:rPr>
          <w:rFonts w:ascii="Arial" w:hAnsi="Arial" w:cs="Arial"/>
          <w:b/>
          <w:bCs/>
        </w:rPr>
        <w:t>B</w:t>
      </w:r>
      <w:r w:rsidR="002C70EB" w:rsidRPr="000D5BFB">
        <w:rPr>
          <w:rFonts w:ascii="Arial" w:hAnsi="Arial" w:cs="Arial"/>
          <w:b/>
          <w:bCs/>
        </w:rPr>
        <w:t xml:space="preserve">eyond </w:t>
      </w:r>
      <w:r w:rsidR="009D3DA6">
        <w:rPr>
          <w:rFonts w:ascii="Arial" w:hAnsi="Arial" w:cs="Arial"/>
          <w:b/>
          <w:bCs/>
        </w:rPr>
        <w:t>F</w:t>
      </w:r>
      <w:r w:rsidR="002C70EB" w:rsidRPr="000D5BFB">
        <w:rPr>
          <w:rFonts w:ascii="Arial" w:hAnsi="Arial" w:cs="Arial"/>
          <w:b/>
          <w:bCs/>
        </w:rPr>
        <w:t xml:space="preserve">ormulaic </w:t>
      </w:r>
      <w:r w:rsidR="009D3DA6">
        <w:rPr>
          <w:rFonts w:ascii="Arial" w:hAnsi="Arial" w:cs="Arial"/>
          <w:b/>
          <w:bCs/>
        </w:rPr>
        <w:t>M</w:t>
      </w:r>
      <w:r w:rsidR="002C70EB" w:rsidRPr="000D5BFB">
        <w:rPr>
          <w:rFonts w:ascii="Arial" w:hAnsi="Arial" w:cs="Arial"/>
          <w:b/>
          <w:bCs/>
        </w:rPr>
        <w:t>anipulation</w:t>
      </w:r>
    </w:p>
    <w:p w14:paraId="33004874" w14:textId="51B91AC8" w:rsidR="002C70EB" w:rsidRPr="002C70EB" w:rsidRDefault="002C70EB" w:rsidP="002C70EB">
      <w:pPr>
        <w:pStyle w:val="Body"/>
        <w:rPr>
          <w:rFonts w:ascii="Arial" w:hAnsi="Arial" w:cs="Arial"/>
        </w:rPr>
      </w:pPr>
      <w:r w:rsidRPr="002C70EB">
        <w:rPr>
          <w:rFonts w:ascii="Arial" w:hAnsi="Arial" w:cs="Arial"/>
        </w:rPr>
        <w:t>Another theme found is how technology helps students understand mathematical concepts beyond formula memorisation</w:t>
      </w:r>
      <w:r w:rsidR="00040379">
        <w:rPr>
          <w:rFonts w:ascii="Arial" w:hAnsi="Arial" w:cs="Arial"/>
        </w:rPr>
        <w:t xml:space="preserve"> (FES </w:t>
      </w:r>
      <w:r w:rsidR="006F6079">
        <w:rPr>
          <w:rFonts w:ascii="Arial" w:hAnsi="Arial" w:cs="Arial"/>
        </w:rPr>
        <w:t>29</w:t>
      </w:r>
      <w:r w:rsidR="00040379">
        <w:rPr>
          <w:rFonts w:ascii="Arial" w:hAnsi="Arial" w:cs="Arial"/>
        </w:rPr>
        <w:t>%)</w:t>
      </w:r>
      <w:r w:rsidRPr="002C70EB">
        <w:rPr>
          <w:rFonts w:ascii="Arial" w:hAnsi="Arial" w:cs="Arial"/>
        </w:rPr>
        <w:t>. Students developed more robust visual representations of mathematical concepts through their use of interactive demonstrations, simulations and symbolic manipulation tools.</w:t>
      </w:r>
    </w:p>
    <w:p w14:paraId="686D7B94" w14:textId="2ABFC6C9" w:rsidR="002C70EB" w:rsidRPr="002C70EB" w:rsidRDefault="002C70EB" w:rsidP="002C70EB">
      <w:pPr>
        <w:pStyle w:val="Body"/>
        <w:rPr>
          <w:rFonts w:ascii="Arial" w:hAnsi="Arial" w:cs="Arial"/>
        </w:rPr>
      </w:pPr>
      <w:r w:rsidRPr="002C70EB">
        <w:rPr>
          <w:rFonts w:ascii="Arial" w:hAnsi="Arial" w:cs="Arial"/>
        </w:rPr>
        <w:t>Individuals currently comprehend mathematical relationships by grasping their operational mechanisms and the rationale underlying mathematical laws.</w:t>
      </w:r>
    </w:p>
    <w:p w14:paraId="4B2ADE51" w14:textId="2073D76F"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.3</w:t>
      </w:r>
      <w:r w:rsidR="00090A56">
        <w:rPr>
          <w:rFonts w:ascii="Arial" w:hAnsi="Arial" w:cs="Arial"/>
          <w:b/>
          <w:bCs/>
        </w:rPr>
        <w:t xml:space="preserve"> </w:t>
      </w:r>
      <w:r w:rsidR="002C70EB" w:rsidRPr="000D5BFB">
        <w:rPr>
          <w:rFonts w:ascii="Arial" w:hAnsi="Arial" w:cs="Arial"/>
          <w:b/>
          <w:bCs/>
        </w:rPr>
        <w:t>Students’ Motivation in Mathematics</w:t>
      </w:r>
    </w:p>
    <w:p w14:paraId="469FA570" w14:textId="203746F8" w:rsidR="002C70EB" w:rsidRPr="002C70EB" w:rsidRDefault="002C70EB" w:rsidP="002C70EB">
      <w:pPr>
        <w:pStyle w:val="Body"/>
        <w:rPr>
          <w:rFonts w:ascii="Arial" w:hAnsi="Arial" w:cs="Arial"/>
        </w:rPr>
      </w:pPr>
      <w:r w:rsidRPr="002C70EB">
        <w:rPr>
          <w:rFonts w:ascii="Arial" w:hAnsi="Arial" w:cs="Arial"/>
        </w:rPr>
        <w:t>Included studies indicated various methods by which digital technologies impacted students’ motivation in learning mathematics</w:t>
      </w:r>
      <w:r w:rsidR="00613470">
        <w:rPr>
          <w:rFonts w:ascii="Arial" w:hAnsi="Arial" w:cs="Arial"/>
        </w:rPr>
        <w:t xml:space="preserve"> (FES 5</w:t>
      </w:r>
      <w:r w:rsidR="008C39C4">
        <w:rPr>
          <w:rFonts w:ascii="Arial" w:hAnsi="Arial" w:cs="Arial"/>
        </w:rPr>
        <w:t>6</w:t>
      </w:r>
      <w:r w:rsidR="00613470">
        <w:rPr>
          <w:rFonts w:ascii="Arial" w:hAnsi="Arial" w:cs="Arial"/>
        </w:rPr>
        <w:t>%)</w:t>
      </w:r>
      <w:r w:rsidRPr="002C70EB">
        <w:rPr>
          <w:rFonts w:ascii="Arial" w:hAnsi="Arial" w:cs="Arial"/>
        </w:rPr>
        <w:t xml:space="preserve">. Four motivational factors emerged: engagement with peers, engagement with mathematical content, enjoyment and appreciation of technology-enhanced learning. Interactive and multimedia tools tend to promote active engagement and enjoyment, which “fosters greater student engagement and exploration” according to a recent systematic review </w:t>
      </w:r>
      <w:r w:rsidR="001A21CB">
        <w:rPr>
          <w:rFonts w:ascii="Arial" w:hAnsi="Arial" w:cs="Arial"/>
        </w:rPr>
        <w:t>(</w:t>
      </w:r>
      <w:r w:rsidR="00511BC7">
        <w:rPr>
          <w:rFonts w:ascii="Arial" w:hAnsi="Arial" w:cs="Arial"/>
        </w:rPr>
        <w:t>Saad et al.</w:t>
      </w:r>
      <w:r w:rsidR="001A21CB">
        <w:rPr>
          <w:rFonts w:ascii="Arial" w:hAnsi="Arial" w:cs="Arial"/>
        </w:rPr>
        <w:t>,</w:t>
      </w:r>
      <w:r w:rsidR="00511BC7">
        <w:rPr>
          <w:rFonts w:ascii="Arial" w:hAnsi="Arial" w:cs="Arial"/>
        </w:rPr>
        <w:t xml:space="preserve"> 2025)</w:t>
      </w:r>
      <w:r w:rsidRPr="002C70EB">
        <w:rPr>
          <w:rFonts w:ascii="Arial" w:hAnsi="Arial" w:cs="Arial"/>
        </w:rPr>
        <w:t>. Table 2 summarises these categories, the studies contributing to each and the associated learning objectives.</w:t>
      </w:r>
    </w:p>
    <w:p w14:paraId="4C0E454B" w14:textId="77777777" w:rsidR="000D5BFB" w:rsidRDefault="000D5BFB" w:rsidP="002C70EB">
      <w:pPr>
        <w:pStyle w:val="Body"/>
        <w:rPr>
          <w:rFonts w:ascii="Arial" w:hAnsi="Arial" w:cs="Arial"/>
        </w:rPr>
      </w:pPr>
    </w:p>
    <w:p w14:paraId="45F7FFB1" w14:textId="77777777" w:rsidR="009D3DA6" w:rsidRDefault="009D3DA6" w:rsidP="002C70EB">
      <w:pPr>
        <w:pStyle w:val="Body"/>
        <w:rPr>
          <w:rFonts w:ascii="Arial" w:hAnsi="Arial" w:cs="Arial"/>
        </w:rPr>
      </w:pPr>
    </w:p>
    <w:p w14:paraId="42915FBB" w14:textId="77777777" w:rsidR="009D3DA6" w:rsidRDefault="009D3DA6" w:rsidP="002C70EB">
      <w:pPr>
        <w:pStyle w:val="Body"/>
        <w:rPr>
          <w:rFonts w:ascii="Arial" w:hAnsi="Arial" w:cs="Arial"/>
        </w:rPr>
      </w:pPr>
    </w:p>
    <w:p w14:paraId="648CFE92" w14:textId="58EE3ED2" w:rsidR="000D5BFB" w:rsidRPr="000D5BFB" w:rsidRDefault="002C70EB" w:rsidP="002C70EB">
      <w:pPr>
        <w:pStyle w:val="Body"/>
        <w:rPr>
          <w:rFonts w:ascii="Arial" w:hAnsi="Arial" w:cs="Arial"/>
        </w:rPr>
      </w:pPr>
      <w:r w:rsidRPr="002C70EB">
        <w:rPr>
          <w:rFonts w:ascii="Arial" w:hAnsi="Arial" w:cs="Arial"/>
        </w:rPr>
        <w:lastRenderedPageBreak/>
        <w:t>Table 2: Categories of student motivation reported in the reviewed studies</w:t>
      </w:r>
      <w:r w:rsidR="00C23B8E">
        <w:rPr>
          <w:rFonts w:ascii="Arial" w:hAnsi="Arial" w:cs="Arial"/>
        </w:rPr>
        <w:t>.</w:t>
      </w:r>
    </w:p>
    <w:tbl>
      <w:tblPr>
        <w:tblStyle w:val="PlainTable2"/>
        <w:tblW w:w="8791" w:type="dxa"/>
        <w:tblLook w:val="04A0" w:firstRow="1" w:lastRow="0" w:firstColumn="1" w:lastColumn="0" w:noHBand="0" w:noVBand="1"/>
      </w:tblPr>
      <w:tblGrid>
        <w:gridCol w:w="2599"/>
        <w:gridCol w:w="2931"/>
        <w:gridCol w:w="3261"/>
      </w:tblGrid>
      <w:tr w:rsidR="000D5BFB" w:rsidRPr="000D5BFB" w14:paraId="672B7E48" w14:textId="77777777" w:rsidTr="009D3DA6">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6BB3F461" w14:textId="419AA3DC" w:rsidR="000D5BFB" w:rsidRPr="000D5BFB" w:rsidRDefault="000D5BFB" w:rsidP="000D5BFB">
            <w:pPr>
              <w:jc w:val="both"/>
              <w:rPr>
                <w:rFonts w:ascii="Arial" w:hAnsi="Arial" w:cs="Arial"/>
                <w:b w:val="0"/>
                <w:bCs w:val="0"/>
                <w:color w:val="000000"/>
                <w:lang w:eastAsia="en-GB" w:bidi="hi-IN"/>
              </w:rPr>
            </w:pPr>
            <w:r w:rsidRPr="000D5BFB">
              <w:rPr>
                <w:rFonts w:ascii="Arial" w:hAnsi="Arial" w:cs="Arial"/>
                <w:color w:val="000000"/>
                <w:lang w:eastAsia="en-GB" w:bidi="hi-IN"/>
              </w:rPr>
              <w:t>Category</w:t>
            </w:r>
          </w:p>
        </w:tc>
        <w:tc>
          <w:tcPr>
            <w:tcW w:w="2931" w:type="dxa"/>
            <w:noWrap/>
            <w:hideMark/>
          </w:tcPr>
          <w:p w14:paraId="71B31DDA" w14:textId="77777777" w:rsidR="000D5BFB" w:rsidRPr="000D5BFB" w:rsidRDefault="000D5BFB" w:rsidP="000D5BF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Study ID</w:t>
            </w:r>
          </w:p>
        </w:tc>
        <w:tc>
          <w:tcPr>
            <w:tcW w:w="3261" w:type="dxa"/>
            <w:noWrap/>
            <w:hideMark/>
          </w:tcPr>
          <w:p w14:paraId="7F8D34B2" w14:textId="77777777" w:rsidR="000D5BFB" w:rsidRPr="000D5BFB" w:rsidRDefault="000D5BFB" w:rsidP="000D5BFB">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Description</w:t>
            </w:r>
          </w:p>
        </w:tc>
      </w:tr>
      <w:tr w:rsidR="000D5BFB" w:rsidRPr="000D5BFB" w14:paraId="546A92A2" w14:textId="77777777" w:rsidTr="009D3DA6">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99" w:type="dxa"/>
            <w:noWrap/>
            <w:hideMark/>
          </w:tcPr>
          <w:p w14:paraId="0A988679"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Engagement with other students</w:t>
            </w:r>
          </w:p>
        </w:tc>
        <w:tc>
          <w:tcPr>
            <w:tcW w:w="2931" w:type="dxa"/>
            <w:noWrap/>
            <w:hideMark/>
          </w:tcPr>
          <w:p w14:paraId="186B7C2B"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D40</w:t>
            </w:r>
          </w:p>
        </w:tc>
        <w:tc>
          <w:tcPr>
            <w:tcW w:w="3261" w:type="dxa"/>
            <w:noWrap/>
            <w:hideMark/>
          </w:tcPr>
          <w:p w14:paraId="6E87378A"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adapted social and collaborative skills from using digital tools.</w:t>
            </w:r>
          </w:p>
        </w:tc>
      </w:tr>
      <w:tr w:rsidR="000D5BFB" w:rsidRPr="000D5BFB" w14:paraId="02EB3F1B" w14:textId="77777777" w:rsidTr="009D3DA6">
        <w:trPr>
          <w:trHeight w:val="73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1788211A"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Engagement with subject</w:t>
            </w:r>
          </w:p>
        </w:tc>
        <w:tc>
          <w:tcPr>
            <w:tcW w:w="2931" w:type="dxa"/>
            <w:noWrap/>
            <w:hideMark/>
          </w:tcPr>
          <w:p w14:paraId="5C6AAA86" w14:textId="77777777"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D01, D03, D06, D07, D14, D19, D22, D24, D26, D30, D35, D37, D39, D41</w:t>
            </w:r>
          </w:p>
        </w:tc>
        <w:tc>
          <w:tcPr>
            <w:tcW w:w="3261" w:type="dxa"/>
            <w:noWrap/>
            <w:hideMark/>
          </w:tcPr>
          <w:p w14:paraId="031CCCD8" w14:textId="77777777"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Digital tools supported students to engage more with mathematics topics.</w:t>
            </w:r>
          </w:p>
        </w:tc>
      </w:tr>
      <w:tr w:rsidR="000D5BFB" w:rsidRPr="000D5BFB" w14:paraId="2E7E9A8F" w14:textId="77777777" w:rsidTr="009D3DA6">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15E0B0FA"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Student enjoyment</w:t>
            </w:r>
          </w:p>
        </w:tc>
        <w:tc>
          <w:tcPr>
            <w:tcW w:w="2931" w:type="dxa"/>
            <w:noWrap/>
            <w:hideMark/>
          </w:tcPr>
          <w:p w14:paraId="67F219D7"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D05, D12, D26</w:t>
            </w:r>
          </w:p>
        </w:tc>
        <w:tc>
          <w:tcPr>
            <w:tcW w:w="3261" w:type="dxa"/>
            <w:noWrap/>
            <w:hideMark/>
          </w:tcPr>
          <w:p w14:paraId="4DD63A12" w14:textId="77777777" w:rsidR="000D5BFB" w:rsidRPr="000D5BFB" w:rsidRDefault="000D5BFB" w:rsidP="000D5BFB">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 xml:space="preserve">Students reported increased enjoyment while learning mathematics with technology. </w:t>
            </w:r>
          </w:p>
        </w:tc>
      </w:tr>
      <w:tr w:rsidR="000D5BFB" w:rsidRPr="000D5BFB" w14:paraId="4A01BB12" w14:textId="77777777" w:rsidTr="009D3DA6">
        <w:trPr>
          <w:trHeight w:val="973"/>
        </w:trPr>
        <w:tc>
          <w:tcPr>
            <w:cnfStyle w:val="001000000000" w:firstRow="0" w:lastRow="0" w:firstColumn="1" w:lastColumn="0" w:oddVBand="0" w:evenVBand="0" w:oddHBand="0" w:evenHBand="0" w:firstRowFirstColumn="0" w:firstRowLastColumn="0" w:lastRowFirstColumn="0" w:lastRowLastColumn="0"/>
            <w:tcW w:w="2599" w:type="dxa"/>
            <w:noWrap/>
            <w:hideMark/>
          </w:tcPr>
          <w:p w14:paraId="49FC2781" w14:textId="77777777" w:rsidR="000D5BFB" w:rsidRPr="000D5BFB" w:rsidRDefault="000D5BFB" w:rsidP="000D5BFB">
            <w:pPr>
              <w:jc w:val="both"/>
              <w:rPr>
                <w:rFonts w:ascii="Arial" w:hAnsi="Arial" w:cs="Arial"/>
                <w:color w:val="000000"/>
                <w:lang w:eastAsia="en-GB" w:bidi="hi-IN"/>
              </w:rPr>
            </w:pPr>
            <w:r w:rsidRPr="000D5BFB">
              <w:rPr>
                <w:rFonts w:ascii="Arial" w:hAnsi="Arial" w:cs="Arial"/>
                <w:color w:val="000000"/>
                <w:lang w:eastAsia="en-GB" w:bidi="hi-IN"/>
              </w:rPr>
              <w:t>Appreciation of technology-enhanced learning</w:t>
            </w:r>
          </w:p>
        </w:tc>
        <w:tc>
          <w:tcPr>
            <w:tcW w:w="2931" w:type="dxa"/>
            <w:noWrap/>
            <w:hideMark/>
          </w:tcPr>
          <w:p w14:paraId="69846B9C" w14:textId="7F028050"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 xml:space="preserve">D16, D18, D21, D23, D28, </w:t>
            </w:r>
            <w:r w:rsidR="00D94337">
              <w:rPr>
                <w:rFonts w:ascii="Arial" w:hAnsi="Arial" w:cs="Arial"/>
                <w:color w:val="000000"/>
                <w:lang w:eastAsia="en-GB" w:bidi="hi-IN"/>
              </w:rPr>
              <w:t>D31,</w:t>
            </w:r>
            <w:r w:rsidRPr="000D5BFB">
              <w:rPr>
                <w:rFonts w:ascii="Arial" w:hAnsi="Arial" w:cs="Arial"/>
                <w:color w:val="000000"/>
                <w:lang w:eastAsia="en-GB" w:bidi="hi-IN"/>
              </w:rPr>
              <w:t xml:space="preserve"> D36, D39</w:t>
            </w:r>
          </w:p>
        </w:tc>
        <w:tc>
          <w:tcPr>
            <w:tcW w:w="3261" w:type="dxa"/>
            <w:noWrap/>
            <w:hideMark/>
          </w:tcPr>
          <w:p w14:paraId="18212128" w14:textId="77777777" w:rsidR="000D5BFB" w:rsidRPr="000D5BFB" w:rsidRDefault="000D5BFB" w:rsidP="000D5B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and instructors both valued teaching and learning mathematics using digital tools.</w:t>
            </w:r>
          </w:p>
        </w:tc>
      </w:tr>
    </w:tbl>
    <w:p w14:paraId="5C286023" w14:textId="3F727C94" w:rsidR="002C70EB" w:rsidRPr="002C70EB" w:rsidRDefault="002C70EB" w:rsidP="002C70EB">
      <w:pPr>
        <w:pStyle w:val="Body"/>
        <w:rPr>
          <w:rFonts w:ascii="Arial" w:hAnsi="Arial" w:cs="Arial"/>
        </w:rPr>
      </w:pPr>
    </w:p>
    <w:p w14:paraId="08604DDE" w14:textId="424B18CC" w:rsidR="00BF162F" w:rsidRPr="000D5BFB" w:rsidRDefault="00246297" w:rsidP="00D5365A">
      <w:pPr>
        <w:pStyle w:val="Body"/>
        <w:rPr>
          <w:rFonts w:ascii="Arial" w:hAnsi="Arial" w:cs="Arial"/>
          <w:b/>
          <w:bCs/>
        </w:rPr>
      </w:pPr>
      <w:r>
        <w:rPr>
          <w:rFonts w:ascii="Arial" w:hAnsi="Arial" w:cs="Arial"/>
          <w:b/>
          <w:bCs/>
        </w:rPr>
        <w:t>3</w:t>
      </w:r>
      <w:r w:rsidR="00BF162F" w:rsidRPr="000D5BFB">
        <w:rPr>
          <w:rFonts w:ascii="Arial" w:hAnsi="Arial" w:cs="Arial"/>
          <w:b/>
          <w:bCs/>
        </w:rPr>
        <w:t>.3.1</w:t>
      </w:r>
      <w:r w:rsidR="00090A56">
        <w:rPr>
          <w:rFonts w:ascii="Arial" w:hAnsi="Arial" w:cs="Arial"/>
          <w:b/>
          <w:bCs/>
        </w:rPr>
        <w:t xml:space="preserve"> </w:t>
      </w:r>
      <w:r w:rsidR="00BF162F" w:rsidRPr="000D5BFB">
        <w:rPr>
          <w:rFonts w:ascii="Arial" w:hAnsi="Arial" w:cs="Arial"/>
          <w:b/>
          <w:bCs/>
        </w:rPr>
        <w:t xml:space="preserve">Engagement </w:t>
      </w:r>
      <w:r w:rsidR="00874228">
        <w:rPr>
          <w:rFonts w:ascii="Arial" w:hAnsi="Arial" w:cs="Arial"/>
          <w:b/>
          <w:bCs/>
        </w:rPr>
        <w:t>with</w:t>
      </w:r>
      <w:r w:rsidR="00BF162F" w:rsidRPr="000D5BFB">
        <w:rPr>
          <w:rFonts w:ascii="Arial" w:hAnsi="Arial" w:cs="Arial"/>
          <w:b/>
          <w:bCs/>
        </w:rPr>
        <w:t xml:space="preserve"> </w:t>
      </w:r>
      <w:r w:rsidR="00874228">
        <w:rPr>
          <w:rFonts w:ascii="Arial" w:hAnsi="Arial" w:cs="Arial"/>
          <w:b/>
          <w:bCs/>
        </w:rPr>
        <w:t>O</w:t>
      </w:r>
      <w:r w:rsidR="00BF162F" w:rsidRPr="000D5BFB">
        <w:rPr>
          <w:rFonts w:ascii="Arial" w:hAnsi="Arial" w:cs="Arial"/>
          <w:b/>
          <w:bCs/>
        </w:rPr>
        <w:t xml:space="preserve">ther </w:t>
      </w:r>
      <w:r w:rsidR="00874228">
        <w:rPr>
          <w:rFonts w:ascii="Arial" w:hAnsi="Arial" w:cs="Arial"/>
          <w:b/>
          <w:bCs/>
        </w:rPr>
        <w:t>S</w:t>
      </w:r>
      <w:r w:rsidR="00BF162F" w:rsidRPr="000D5BFB">
        <w:rPr>
          <w:rFonts w:ascii="Arial" w:hAnsi="Arial" w:cs="Arial"/>
          <w:b/>
          <w:bCs/>
        </w:rPr>
        <w:t>tudents</w:t>
      </w:r>
    </w:p>
    <w:p w14:paraId="431F4DC2" w14:textId="4B38088E" w:rsidR="002C70EB" w:rsidRPr="002C70EB" w:rsidRDefault="00BF162F" w:rsidP="002C70EB">
      <w:pPr>
        <w:pStyle w:val="Body"/>
        <w:rPr>
          <w:rFonts w:ascii="Arial" w:hAnsi="Arial" w:cs="Arial"/>
        </w:rPr>
      </w:pPr>
      <w:r w:rsidRPr="000D5BFB">
        <w:rPr>
          <w:rFonts w:ascii="Arial" w:hAnsi="Arial" w:cs="Arial"/>
        </w:rPr>
        <w:t>The research study D40 investigated how digital tools enable students to develop social learning skills</w:t>
      </w:r>
      <w:r w:rsidR="000E0556">
        <w:rPr>
          <w:rFonts w:ascii="Arial" w:hAnsi="Arial" w:cs="Arial"/>
        </w:rPr>
        <w:t xml:space="preserve"> (FES </w:t>
      </w:r>
      <w:r w:rsidR="00DA20AC">
        <w:rPr>
          <w:rFonts w:ascii="Arial" w:hAnsi="Arial" w:cs="Arial"/>
        </w:rPr>
        <w:t>4</w:t>
      </w:r>
      <w:r w:rsidR="000E0556">
        <w:rPr>
          <w:rFonts w:ascii="Arial" w:hAnsi="Arial" w:cs="Arial"/>
        </w:rPr>
        <w:t>%)</w:t>
      </w:r>
      <w:r w:rsidRPr="000D5BFB">
        <w:rPr>
          <w:rFonts w:ascii="Arial" w:hAnsi="Arial" w:cs="Arial"/>
        </w:rPr>
        <w:t>. Technology allows students to build better peer relationships</w:t>
      </w:r>
      <w:r w:rsidR="00874228">
        <w:rPr>
          <w:rFonts w:ascii="Arial" w:hAnsi="Arial" w:cs="Arial"/>
        </w:rPr>
        <w:t>,</w:t>
      </w:r>
      <w:r w:rsidRPr="000D5BFB">
        <w:rPr>
          <w:rFonts w:ascii="Arial" w:hAnsi="Arial" w:cs="Arial"/>
        </w:rPr>
        <w:t xml:space="preserve"> including teamwork, communication and collective problem-solving. The limited number of studies indicates that digital tools could improve student participation in mathematics learning spaces while also enhancing their academic involvement.</w:t>
      </w:r>
    </w:p>
    <w:p w14:paraId="22F6D92E" w14:textId="3D7A10CF"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.3.2</w:t>
      </w:r>
      <w:r w:rsidR="00090A56">
        <w:rPr>
          <w:rFonts w:ascii="Arial" w:hAnsi="Arial" w:cs="Arial"/>
          <w:b/>
          <w:bCs/>
        </w:rPr>
        <w:t xml:space="preserve"> </w:t>
      </w:r>
      <w:r w:rsidR="002C70EB" w:rsidRPr="000D5BFB">
        <w:rPr>
          <w:rFonts w:ascii="Arial" w:hAnsi="Arial" w:cs="Arial"/>
          <w:b/>
          <w:bCs/>
        </w:rPr>
        <w:t>Engagement with the Subject</w:t>
      </w:r>
    </w:p>
    <w:p w14:paraId="74DB642E" w14:textId="3310B8C1" w:rsidR="002C70EB" w:rsidRPr="002C70EB" w:rsidRDefault="002C70EB" w:rsidP="002C70EB">
      <w:pPr>
        <w:pStyle w:val="Body"/>
        <w:rPr>
          <w:rFonts w:ascii="Arial" w:hAnsi="Arial" w:cs="Arial"/>
        </w:rPr>
      </w:pPr>
      <w:r w:rsidRPr="002C70EB">
        <w:rPr>
          <w:rFonts w:ascii="Arial" w:hAnsi="Arial" w:cs="Arial"/>
        </w:rPr>
        <w:t>Digital tools help students become more active with mathematical concepts</w:t>
      </w:r>
      <w:r w:rsidR="000E0556">
        <w:rPr>
          <w:rFonts w:ascii="Arial" w:hAnsi="Arial" w:cs="Arial"/>
        </w:rPr>
        <w:t xml:space="preserve"> (FES </w:t>
      </w:r>
      <w:r w:rsidR="00DA20AC">
        <w:rPr>
          <w:rFonts w:ascii="Arial" w:hAnsi="Arial" w:cs="Arial"/>
        </w:rPr>
        <w:t>5</w:t>
      </w:r>
      <w:r w:rsidR="009011F3">
        <w:rPr>
          <w:rFonts w:ascii="Arial" w:hAnsi="Arial" w:cs="Arial"/>
        </w:rPr>
        <w:t>8</w:t>
      </w:r>
      <w:r w:rsidR="00E1178E">
        <w:rPr>
          <w:rFonts w:ascii="Arial" w:hAnsi="Arial" w:cs="Arial"/>
        </w:rPr>
        <w:t>%)</w:t>
      </w:r>
      <w:r w:rsidRPr="002C70EB">
        <w:rPr>
          <w:rFonts w:ascii="Arial" w:hAnsi="Arial" w:cs="Arial"/>
        </w:rPr>
        <w:t>. They become more interested in learning through interactive platforms, which provide immediate feedback and visual tools for independent study with interactive visualisations. The features of these tools made mathematical content more accessible and more relevant, which led students to maintain their focus and dedication.</w:t>
      </w:r>
    </w:p>
    <w:p w14:paraId="1F9F3D69" w14:textId="434DC6EF"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.3.3</w:t>
      </w:r>
      <w:r w:rsidR="00090A56">
        <w:rPr>
          <w:rFonts w:ascii="Arial" w:hAnsi="Arial" w:cs="Arial"/>
          <w:b/>
          <w:bCs/>
        </w:rPr>
        <w:t xml:space="preserve"> </w:t>
      </w:r>
      <w:r w:rsidR="002C70EB" w:rsidRPr="000D5BFB">
        <w:rPr>
          <w:rFonts w:ascii="Arial" w:hAnsi="Arial" w:cs="Arial"/>
          <w:b/>
          <w:bCs/>
        </w:rPr>
        <w:t xml:space="preserve">Student </w:t>
      </w:r>
      <w:r w:rsidR="00874228">
        <w:rPr>
          <w:rFonts w:ascii="Arial" w:hAnsi="Arial" w:cs="Arial"/>
          <w:b/>
          <w:bCs/>
        </w:rPr>
        <w:t>E</w:t>
      </w:r>
      <w:r w:rsidR="002C70EB" w:rsidRPr="000D5BFB">
        <w:rPr>
          <w:rFonts w:ascii="Arial" w:hAnsi="Arial" w:cs="Arial"/>
          <w:b/>
          <w:bCs/>
        </w:rPr>
        <w:t>njoyment</w:t>
      </w:r>
    </w:p>
    <w:p w14:paraId="2747C6A0" w14:textId="5A3D04AA" w:rsidR="000D5BFB" w:rsidRPr="002C70EB" w:rsidRDefault="002C70EB" w:rsidP="002C70EB">
      <w:pPr>
        <w:pStyle w:val="Body"/>
        <w:rPr>
          <w:rFonts w:ascii="Arial" w:hAnsi="Arial" w:cs="Arial"/>
        </w:rPr>
      </w:pPr>
      <w:r w:rsidRPr="002C70EB">
        <w:rPr>
          <w:rFonts w:ascii="Arial" w:hAnsi="Arial" w:cs="Arial"/>
        </w:rPr>
        <w:t>Students developed more positive feelings towards mathematics through digital tool integration in their educational process</w:t>
      </w:r>
      <w:r w:rsidR="00E1178E">
        <w:rPr>
          <w:rFonts w:ascii="Arial" w:hAnsi="Arial" w:cs="Arial"/>
        </w:rPr>
        <w:t xml:space="preserve"> (FES 1</w:t>
      </w:r>
      <w:r w:rsidR="009011F3">
        <w:rPr>
          <w:rFonts w:ascii="Arial" w:hAnsi="Arial" w:cs="Arial"/>
        </w:rPr>
        <w:t>3</w:t>
      </w:r>
      <w:r w:rsidR="00E1178E">
        <w:rPr>
          <w:rFonts w:ascii="Arial" w:hAnsi="Arial" w:cs="Arial"/>
        </w:rPr>
        <w:t>%)</w:t>
      </w:r>
      <w:r w:rsidRPr="002C70EB">
        <w:rPr>
          <w:rFonts w:ascii="Arial" w:hAnsi="Arial" w:cs="Arial"/>
        </w:rPr>
        <w:t>. Some studies highlighted that participants developed enjoyment through digital learning platforms because these platforms enabled them to handle virtual objects and check their reasoning while working independently. This indicates that students will continue working on difficult tasks when technology supports learning experiences that are engaging and accessible.</w:t>
      </w:r>
    </w:p>
    <w:p w14:paraId="17F6AFEA" w14:textId="0A49DCE6"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.3.4</w:t>
      </w:r>
      <w:r w:rsidR="00090A56">
        <w:rPr>
          <w:rFonts w:ascii="Arial" w:hAnsi="Arial" w:cs="Arial"/>
          <w:b/>
          <w:bCs/>
        </w:rPr>
        <w:t xml:space="preserve"> </w:t>
      </w:r>
      <w:r w:rsidR="002C70EB" w:rsidRPr="000D5BFB">
        <w:rPr>
          <w:rFonts w:ascii="Arial" w:hAnsi="Arial" w:cs="Arial"/>
          <w:b/>
          <w:bCs/>
        </w:rPr>
        <w:t xml:space="preserve">Appreciation of </w:t>
      </w:r>
      <w:r w:rsidR="00874228">
        <w:rPr>
          <w:rFonts w:ascii="Arial" w:hAnsi="Arial" w:cs="Arial"/>
          <w:b/>
          <w:bCs/>
        </w:rPr>
        <w:t>T</w:t>
      </w:r>
      <w:r w:rsidR="002C70EB" w:rsidRPr="000D5BFB">
        <w:rPr>
          <w:rFonts w:ascii="Arial" w:hAnsi="Arial" w:cs="Arial"/>
          <w:b/>
          <w:bCs/>
        </w:rPr>
        <w:t>echnology-</w:t>
      </w:r>
      <w:r w:rsidR="00874228">
        <w:rPr>
          <w:rFonts w:ascii="Arial" w:hAnsi="Arial" w:cs="Arial"/>
          <w:b/>
          <w:bCs/>
        </w:rPr>
        <w:t>E</w:t>
      </w:r>
      <w:r w:rsidR="002C70EB" w:rsidRPr="000D5BFB">
        <w:rPr>
          <w:rFonts w:ascii="Arial" w:hAnsi="Arial" w:cs="Arial"/>
          <w:b/>
          <w:bCs/>
        </w:rPr>
        <w:t xml:space="preserve">nhanced </w:t>
      </w:r>
      <w:r w:rsidR="00874228">
        <w:rPr>
          <w:rFonts w:ascii="Arial" w:hAnsi="Arial" w:cs="Arial"/>
          <w:b/>
          <w:bCs/>
        </w:rPr>
        <w:t>L</w:t>
      </w:r>
      <w:r w:rsidR="002C70EB" w:rsidRPr="000D5BFB">
        <w:rPr>
          <w:rFonts w:ascii="Arial" w:hAnsi="Arial" w:cs="Arial"/>
          <w:b/>
          <w:bCs/>
        </w:rPr>
        <w:t>earning</w:t>
      </w:r>
    </w:p>
    <w:p w14:paraId="1476B615" w14:textId="5801962E" w:rsidR="002C70EB" w:rsidRPr="002C70EB" w:rsidRDefault="002C70EB" w:rsidP="002C70EB">
      <w:pPr>
        <w:pStyle w:val="Body"/>
        <w:rPr>
          <w:rFonts w:ascii="Arial" w:hAnsi="Arial" w:cs="Arial"/>
        </w:rPr>
      </w:pPr>
      <w:r w:rsidRPr="002C70EB">
        <w:rPr>
          <w:rFonts w:ascii="Arial" w:hAnsi="Arial" w:cs="Arial"/>
        </w:rPr>
        <w:t>A significant number of studies demonstrate that students and teachers develop positive feelings about using digital tools for mathematics education</w:t>
      </w:r>
      <w:r w:rsidR="00E1178E">
        <w:rPr>
          <w:rFonts w:ascii="Arial" w:hAnsi="Arial" w:cs="Arial"/>
        </w:rPr>
        <w:t xml:space="preserve"> (FES </w:t>
      </w:r>
      <w:r w:rsidR="003A080C">
        <w:rPr>
          <w:rFonts w:ascii="Arial" w:hAnsi="Arial" w:cs="Arial"/>
        </w:rPr>
        <w:t>33</w:t>
      </w:r>
      <w:r w:rsidR="00E1178E">
        <w:rPr>
          <w:rFonts w:ascii="Arial" w:hAnsi="Arial" w:cs="Arial"/>
        </w:rPr>
        <w:t>%)</w:t>
      </w:r>
      <w:r w:rsidRPr="002C70EB">
        <w:rPr>
          <w:rFonts w:ascii="Arial" w:hAnsi="Arial" w:cs="Arial"/>
        </w:rPr>
        <w:t xml:space="preserve">. The educational value of technology extended beyond performance enhancement. It created an improved learning environment. The digital tools enabled teachers to present information differently while helping students understand complex material better and creating more interesting classroom </w:t>
      </w:r>
      <w:r w:rsidRPr="002C70EB">
        <w:rPr>
          <w:rFonts w:ascii="Arial" w:hAnsi="Arial" w:cs="Arial"/>
        </w:rPr>
        <w:lastRenderedPageBreak/>
        <w:t>activities. The positive feelings students developed toward mathematics learning were closely related to their appreciation of digital tools.</w:t>
      </w:r>
    </w:p>
    <w:p w14:paraId="29340365" w14:textId="6FF112BC"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.4</w:t>
      </w:r>
      <w:r w:rsidR="00090A56">
        <w:rPr>
          <w:rFonts w:ascii="Arial" w:hAnsi="Arial" w:cs="Arial"/>
          <w:b/>
          <w:bCs/>
        </w:rPr>
        <w:t xml:space="preserve"> </w:t>
      </w:r>
      <w:r w:rsidR="007B0055" w:rsidRPr="007B0055">
        <w:rPr>
          <w:rFonts w:ascii="Arial" w:hAnsi="Arial" w:cs="Arial"/>
          <w:b/>
          <w:bCs/>
        </w:rPr>
        <w:t>Pedagogical Transformation: Comparison of Traditional and Digital Learning Preferences</w:t>
      </w:r>
    </w:p>
    <w:p w14:paraId="16515625" w14:textId="68C99740" w:rsidR="002C70EB" w:rsidRPr="002C70EB" w:rsidRDefault="002C70EB" w:rsidP="002C70EB">
      <w:pPr>
        <w:pStyle w:val="Body"/>
        <w:rPr>
          <w:rFonts w:ascii="Arial" w:hAnsi="Arial" w:cs="Arial"/>
        </w:rPr>
      </w:pPr>
      <w:r w:rsidRPr="002C70EB">
        <w:rPr>
          <w:rFonts w:ascii="Arial" w:hAnsi="Arial" w:cs="Arial"/>
        </w:rPr>
        <w:t>Higher mathematics education through digital technology implementation transformed student learning experiences while requiring teachers to adopt new teaching methods. The research studies demonstrated two distinct patterns because students used technology as an addition to their existing learning methods, or they preferred digital tools instead of traditional teaching methods</w:t>
      </w:r>
      <w:r w:rsidR="00E86BCD">
        <w:rPr>
          <w:rFonts w:ascii="Arial" w:hAnsi="Arial" w:cs="Arial"/>
        </w:rPr>
        <w:t xml:space="preserve"> (FES 28%)</w:t>
      </w:r>
      <w:r w:rsidRPr="002C70EB">
        <w:rPr>
          <w:rFonts w:ascii="Arial" w:hAnsi="Arial" w:cs="Arial"/>
        </w:rPr>
        <w:t>.</w:t>
      </w:r>
    </w:p>
    <w:p w14:paraId="49628862" w14:textId="6EEC5E04"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.4.1</w:t>
      </w:r>
      <w:r w:rsidR="00090A56">
        <w:rPr>
          <w:rFonts w:ascii="Arial" w:hAnsi="Arial" w:cs="Arial"/>
          <w:b/>
          <w:bCs/>
        </w:rPr>
        <w:t xml:space="preserve"> </w:t>
      </w:r>
      <w:r w:rsidR="002C70EB" w:rsidRPr="000D5BFB">
        <w:rPr>
          <w:rFonts w:ascii="Arial" w:hAnsi="Arial" w:cs="Arial"/>
          <w:b/>
          <w:bCs/>
        </w:rPr>
        <w:t xml:space="preserve">Support for </w:t>
      </w:r>
      <w:r w:rsidR="001707A1">
        <w:rPr>
          <w:rFonts w:ascii="Arial" w:hAnsi="Arial" w:cs="Arial"/>
          <w:b/>
          <w:bCs/>
        </w:rPr>
        <w:t>t</w:t>
      </w:r>
      <w:r w:rsidR="002C70EB" w:rsidRPr="000D5BFB">
        <w:rPr>
          <w:rFonts w:ascii="Arial" w:hAnsi="Arial" w:cs="Arial"/>
          <w:b/>
          <w:bCs/>
        </w:rPr>
        <w:t xml:space="preserve">raditional </w:t>
      </w:r>
      <w:r w:rsidR="001707A1">
        <w:rPr>
          <w:rFonts w:ascii="Arial" w:hAnsi="Arial" w:cs="Arial"/>
          <w:b/>
          <w:bCs/>
        </w:rPr>
        <w:t>l</w:t>
      </w:r>
      <w:r w:rsidR="002C70EB" w:rsidRPr="000D5BFB">
        <w:rPr>
          <w:rFonts w:ascii="Arial" w:hAnsi="Arial" w:cs="Arial"/>
          <w:b/>
          <w:bCs/>
        </w:rPr>
        <w:t>earning</w:t>
      </w:r>
    </w:p>
    <w:p w14:paraId="5CCC69A8" w14:textId="483C8B95" w:rsidR="002C70EB" w:rsidRPr="002C70EB" w:rsidRDefault="002C70EB" w:rsidP="002C70EB">
      <w:pPr>
        <w:pStyle w:val="Body"/>
        <w:rPr>
          <w:rFonts w:ascii="Arial" w:hAnsi="Arial" w:cs="Arial"/>
        </w:rPr>
      </w:pPr>
      <w:r w:rsidRPr="002C70EB">
        <w:rPr>
          <w:rFonts w:ascii="Arial" w:hAnsi="Arial" w:cs="Arial"/>
        </w:rPr>
        <w:t>The research findings from D01 and D23</w:t>
      </w:r>
      <w:r w:rsidR="00996499">
        <w:rPr>
          <w:rFonts w:ascii="Arial" w:hAnsi="Arial" w:cs="Arial"/>
        </w:rPr>
        <w:t xml:space="preserve"> (FES 17%)</w:t>
      </w:r>
      <w:r w:rsidRPr="002C70EB">
        <w:rPr>
          <w:rFonts w:ascii="Arial" w:hAnsi="Arial" w:cs="Arial"/>
        </w:rPr>
        <w:t xml:space="preserve"> showed that some students maintained their preference for using paper and pen when studying mathematics. The students preferred traditional pen-and-paper methods since they found digital tools required more time to use them effectively daily. Students who used traditional methods experienced better problem-solving control and fewer distractions with a clear understanding of the topic. Digital learning tools do not appeal to all students; As a result, technology integration needs to consider individual preferences and digital competency levels.</w:t>
      </w:r>
    </w:p>
    <w:p w14:paraId="28FE3337" w14:textId="0C48D548"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.4.2</w:t>
      </w:r>
      <w:r w:rsidR="00090A56">
        <w:rPr>
          <w:rFonts w:ascii="Arial" w:hAnsi="Arial" w:cs="Arial"/>
          <w:b/>
          <w:bCs/>
        </w:rPr>
        <w:t xml:space="preserve"> </w:t>
      </w:r>
      <w:r w:rsidR="001E1698">
        <w:rPr>
          <w:rFonts w:ascii="Arial" w:hAnsi="Arial" w:cs="Arial"/>
          <w:b/>
          <w:bCs/>
        </w:rPr>
        <w:t xml:space="preserve">Digital </w:t>
      </w:r>
      <w:r w:rsidR="001707A1">
        <w:rPr>
          <w:rFonts w:ascii="Arial" w:hAnsi="Arial" w:cs="Arial"/>
          <w:b/>
          <w:bCs/>
        </w:rPr>
        <w:t>l</w:t>
      </w:r>
      <w:r w:rsidR="001E1698">
        <w:rPr>
          <w:rFonts w:ascii="Arial" w:hAnsi="Arial" w:cs="Arial"/>
          <w:b/>
          <w:bCs/>
        </w:rPr>
        <w:t xml:space="preserve">earning </w:t>
      </w:r>
      <w:r w:rsidR="001707A1">
        <w:rPr>
          <w:rFonts w:ascii="Arial" w:hAnsi="Arial" w:cs="Arial"/>
          <w:b/>
          <w:bCs/>
        </w:rPr>
        <w:t>p</w:t>
      </w:r>
      <w:r w:rsidR="001E1698">
        <w:rPr>
          <w:rFonts w:ascii="Arial" w:hAnsi="Arial" w:cs="Arial"/>
          <w:b/>
          <w:bCs/>
        </w:rPr>
        <w:t xml:space="preserve">references </w:t>
      </w:r>
      <w:r w:rsidR="001707A1">
        <w:rPr>
          <w:rFonts w:ascii="Arial" w:hAnsi="Arial" w:cs="Arial"/>
          <w:b/>
          <w:bCs/>
        </w:rPr>
        <w:t>o</w:t>
      </w:r>
      <w:r w:rsidR="001E1698">
        <w:rPr>
          <w:rFonts w:ascii="Arial" w:hAnsi="Arial" w:cs="Arial"/>
          <w:b/>
          <w:bCs/>
        </w:rPr>
        <w:t xml:space="preserve">ver </w:t>
      </w:r>
      <w:r w:rsidR="001707A1">
        <w:rPr>
          <w:rFonts w:ascii="Arial" w:hAnsi="Arial" w:cs="Arial"/>
          <w:b/>
          <w:bCs/>
        </w:rPr>
        <w:t>tr</w:t>
      </w:r>
      <w:r w:rsidR="001E1698">
        <w:rPr>
          <w:rFonts w:ascii="Arial" w:hAnsi="Arial" w:cs="Arial"/>
          <w:b/>
          <w:bCs/>
        </w:rPr>
        <w:t xml:space="preserve">aditional </w:t>
      </w:r>
      <w:r w:rsidR="001707A1">
        <w:rPr>
          <w:rFonts w:ascii="Arial" w:hAnsi="Arial" w:cs="Arial"/>
          <w:b/>
          <w:bCs/>
        </w:rPr>
        <w:t>l</w:t>
      </w:r>
      <w:r w:rsidR="001E1698">
        <w:rPr>
          <w:rFonts w:ascii="Arial" w:hAnsi="Arial" w:cs="Arial"/>
          <w:b/>
          <w:bCs/>
        </w:rPr>
        <w:t>earning</w:t>
      </w:r>
    </w:p>
    <w:p w14:paraId="156E02D4" w14:textId="74A1070A" w:rsidR="002C70EB" w:rsidRPr="002C70EB" w:rsidRDefault="002C70EB" w:rsidP="002C70EB">
      <w:pPr>
        <w:pStyle w:val="Body"/>
        <w:rPr>
          <w:rFonts w:ascii="Arial" w:hAnsi="Arial" w:cs="Arial"/>
        </w:rPr>
      </w:pPr>
      <w:r w:rsidRPr="002C70EB">
        <w:rPr>
          <w:rFonts w:ascii="Arial" w:hAnsi="Arial" w:cs="Arial"/>
        </w:rPr>
        <w:t xml:space="preserve">Many research studies </w:t>
      </w:r>
      <w:r w:rsidR="00C1552D">
        <w:rPr>
          <w:rFonts w:ascii="Arial" w:hAnsi="Arial" w:cs="Arial"/>
        </w:rPr>
        <w:t>(</w:t>
      </w:r>
      <w:r w:rsidR="00C1552D" w:rsidRPr="00C1552D">
        <w:rPr>
          <w:rFonts w:ascii="Arial" w:hAnsi="Arial" w:cs="Arial"/>
        </w:rPr>
        <w:t>D15, D17</w:t>
      </w:r>
      <w:r w:rsidR="00382BC4">
        <w:rPr>
          <w:rFonts w:ascii="Arial" w:hAnsi="Arial" w:cs="Arial"/>
        </w:rPr>
        <w:t>-</w:t>
      </w:r>
      <w:r w:rsidR="00C1552D" w:rsidRPr="00C1552D">
        <w:rPr>
          <w:rFonts w:ascii="Arial" w:hAnsi="Arial" w:cs="Arial"/>
        </w:rPr>
        <w:t>D20, D25</w:t>
      </w:r>
      <w:r w:rsidR="00A317BB">
        <w:rPr>
          <w:rFonts w:ascii="Arial" w:hAnsi="Arial" w:cs="Arial"/>
        </w:rPr>
        <w:t>-</w:t>
      </w:r>
      <w:r w:rsidR="00C1552D" w:rsidRPr="00C1552D">
        <w:rPr>
          <w:rFonts w:ascii="Arial" w:hAnsi="Arial" w:cs="Arial"/>
        </w:rPr>
        <w:t>D28, D30</w:t>
      </w:r>
      <w:r w:rsidR="00C1552D">
        <w:rPr>
          <w:rFonts w:ascii="Arial" w:hAnsi="Arial" w:cs="Arial"/>
        </w:rPr>
        <w:t>)</w:t>
      </w:r>
      <w:r w:rsidR="006C08DC">
        <w:rPr>
          <w:rFonts w:ascii="Arial" w:hAnsi="Arial" w:cs="Arial"/>
        </w:rPr>
        <w:t xml:space="preserve"> </w:t>
      </w:r>
      <w:r w:rsidR="00A317BB">
        <w:rPr>
          <w:rFonts w:ascii="Arial" w:hAnsi="Arial" w:cs="Arial"/>
        </w:rPr>
        <w:t>(FES</w:t>
      </w:r>
      <w:r w:rsidR="00996499">
        <w:rPr>
          <w:rFonts w:ascii="Arial" w:hAnsi="Arial" w:cs="Arial"/>
        </w:rPr>
        <w:t xml:space="preserve"> </w:t>
      </w:r>
      <w:r w:rsidR="008548B6">
        <w:rPr>
          <w:rFonts w:ascii="Arial" w:hAnsi="Arial" w:cs="Arial"/>
        </w:rPr>
        <w:t>83%)</w:t>
      </w:r>
      <w:r w:rsidR="00C1552D">
        <w:rPr>
          <w:rFonts w:ascii="Arial" w:hAnsi="Arial" w:cs="Arial"/>
        </w:rPr>
        <w:t xml:space="preserve"> </w:t>
      </w:r>
      <w:r w:rsidRPr="002C70EB">
        <w:rPr>
          <w:rFonts w:ascii="Arial" w:hAnsi="Arial" w:cs="Arial"/>
        </w:rPr>
        <w:t>demonstrated that students now prefer digital learning methods rather than traditional teaching methods. Those who learned digital tools efficiently discovered that they worked better for problem-solving and provided better learning experiences. Students explained that digital tools enabled them to develop their skills better while giving them instant feedback and allowing them to investigate mathematical concepts through different approaches. The digital learning experiences created a more accessible and relevant learning environment, which indicates that technology should lead the transformation of teaching methods in higher mathematics education.</w:t>
      </w:r>
    </w:p>
    <w:p w14:paraId="386F4B12" w14:textId="56FE2693" w:rsidR="002C70EB" w:rsidRPr="000D5BFB" w:rsidRDefault="00246297" w:rsidP="002C70EB">
      <w:pPr>
        <w:pStyle w:val="Body"/>
        <w:rPr>
          <w:rFonts w:ascii="Arial" w:hAnsi="Arial" w:cs="Arial"/>
          <w:b/>
          <w:bCs/>
        </w:rPr>
      </w:pPr>
      <w:r>
        <w:rPr>
          <w:rFonts w:ascii="Arial" w:hAnsi="Arial" w:cs="Arial"/>
          <w:b/>
          <w:bCs/>
        </w:rPr>
        <w:t>3</w:t>
      </w:r>
      <w:r w:rsidR="002C70EB" w:rsidRPr="000D5BFB">
        <w:rPr>
          <w:rFonts w:ascii="Arial" w:hAnsi="Arial" w:cs="Arial"/>
          <w:b/>
          <w:bCs/>
        </w:rPr>
        <w:t>.5</w:t>
      </w:r>
      <w:r w:rsidR="00090A56">
        <w:rPr>
          <w:rFonts w:ascii="Arial" w:hAnsi="Arial" w:cs="Arial"/>
          <w:b/>
          <w:bCs/>
        </w:rPr>
        <w:t xml:space="preserve"> </w:t>
      </w:r>
      <w:r w:rsidR="002C70EB" w:rsidRPr="000D5BFB">
        <w:rPr>
          <w:rFonts w:ascii="Arial" w:hAnsi="Arial" w:cs="Arial"/>
          <w:b/>
          <w:bCs/>
        </w:rPr>
        <w:t>Barriers to the Use of Digital Technologies in Higher Mathematics Education</w:t>
      </w:r>
    </w:p>
    <w:p w14:paraId="7005F388" w14:textId="3B028038" w:rsidR="00A71B71" w:rsidRDefault="002C70EB" w:rsidP="002C70EB">
      <w:pPr>
        <w:pStyle w:val="Body"/>
        <w:rPr>
          <w:rFonts w:ascii="Arial" w:hAnsi="Arial" w:cs="Arial"/>
        </w:rPr>
      </w:pPr>
      <w:r w:rsidRPr="002C70EB">
        <w:rPr>
          <w:rFonts w:ascii="Arial" w:hAnsi="Arial" w:cs="Arial"/>
        </w:rPr>
        <w:t>Various challenges were identified across all studies, which limit the effective use of digital technology in higher mathematics education</w:t>
      </w:r>
      <w:r w:rsidR="00E86BCD">
        <w:rPr>
          <w:rFonts w:ascii="Arial" w:hAnsi="Arial" w:cs="Arial"/>
        </w:rPr>
        <w:t xml:space="preserve"> </w:t>
      </w:r>
      <w:r w:rsidR="00A076E8">
        <w:rPr>
          <w:rFonts w:ascii="Arial" w:hAnsi="Arial" w:cs="Arial"/>
        </w:rPr>
        <w:t>(FES 30%</w:t>
      </w:r>
      <w:r w:rsidR="00E86BCD">
        <w:rPr>
          <w:rFonts w:ascii="Arial" w:hAnsi="Arial" w:cs="Arial"/>
        </w:rPr>
        <w:t>)</w:t>
      </w:r>
      <w:r w:rsidRPr="002C70EB">
        <w:rPr>
          <w:rFonts w:ascii="Arial" w:hAnsi="Arial" w:cs="Arial"/>
        </w:rPr>
        <w:t xml:space="preserve">. </w:t>
      </w:r>
      <w:r w:rsidR="00056867">
        <w:rPr>
          <w:rFonts w:ascii="Arial" w:hAnsi="Arial" w:cs="Arial"/>
        </w:rPr>
        <w:t>This</w:t>
      </w:r>
      <w:r w:rsidRPr="002C70EB">
        <w:rPr>
          <w:rFonts w:ascii="Arial" w:hAnsi="Arial" w:cs="Arial"/>
        </w:rPr>
        <w:t xml:space="preserve"> review identified five main barriers encountered in implementation when digital technology is implemented</w:t>
      </w:r>
      <w:r w:rsidR="00A312B2">
        <w:rPr>
          <w:rFonts w:ascii="Arial" w:hAnsi="Arial" w:cs="Arial"/>
        </w:rPr>
        <w:t xml:space="preserve"> </w:t>
      </w:r>
      <w:r w:rsidR="0060778E">
        <w:rPr>
          <w:rFonts w:ascii="Arial" w:hAnsi="Arial" w:cs="Arial"/>
        </w:rPr>
        <w:t>from</w:t>
      </w:r>
      <w:r w:rsidR="00A312B2">
        <w:rPr>
          <w:rFonts w:ascii="Arial" w:hAnsi="Arial" w:cs="Arial"/>
        </w:rPr>
        <w:t xml:space="preserve"> the included studies</w:t>
      </w:r>
      <w:r w:rsidR="00204763">
        <w:rPr>
          <w:rFonts w:ascii="Arial" w:hAnsi="Arial" w:cs="Arial"/>
        </w:rPr>
        <w:t>,</w:t>
      </w:r>
      <w:r w:rsidRPr="002C70EB">
        <w:rPr>
          <w:rFonts w:ascii="Arial" w:hAnsi="Arial" w:cs="Arial"/>
        </w:rPr>
        <w:t xml:space="preserve"> including technical issues, student reliance on technology, inaccuracy, teacher readiness and digital skill limitations. The research findings appear in Table 3.</w:t>
      </w:r>
    </w:p>
    <w:p w14:paraId="62E7C8AC" w14:textId="77777777" w:rsidR="00A71B71" w:rsidRDefault="00A71B71" w:rsidP="002C70EB">
      <w:pPr>
        <w:pStyle w:val="Body"/>
        <w:rPr>
          <w:rFonts w:ascii="Arial" w:hAnsi="Arial" w:cs="Arial"/>
        </w:rPr>
      </w:pPr>
    </w:p>
    <w:p w14:paraId="32A3ABB9" w14:textId="429F4C50" w:rsidR="000D5BFB" w:rsidRDefault="000D5BFB" w:rsidP="002C70EB">
      <w:pPr>
        <w:pStyle w:val="Body"/>
        <w:rPr>
          <w:rFonts w:ascii="Arial" w:hAnsi="Arial" w:cs="Arial"/>
        </w:rPr>
      </w:pPr>
    </w:p>
    <w:tbl>
      <w:tblPr>
        <w:tblStyle w:val="PlainTable2"/>
        <w:tblpPr w:leftFromText="180" w:rightFromText="180" w:vertAnchor="page" w:horzAnchor="margin" w:tblpY="2157"/>
        <w:tblW w:w="8612" w:type="dxa"/>
        <w:tblLook w:val="04A0" w:firstRow="1" w:lastRow="0" w:firstColumn="1" w:lastColumn="0" w:noHBand="0" w:noVBand="1"/>
      </w:tblPr>
      <w:tblGrid>
        <w:gridCol w:w="1283"/>
        <w:gridCol w:w="1066"/>
        <w:gridCol w:w="6270"/>
      </w:tblGrid>
      <w:tr w:rsidR="00A71B71" w:rsidRPr="000D5BFB" w14:paraId="1417537A" w14:textId="77777777" w:rsidTr="0087422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5AC80E2" w14:textId="77777777" w:rsidR="00A71B71" w:rsidRPr="000D5BFB" w:rsidRDefault="00A71B71" w:rsidP="00A71B71">
            <w:pPr>
              <w:jc w:val="both"/>
              <w:rPr>
                <w:rFonts w:ascii="Arial" w:hAnsi="Arial" w:cs="Arial"/>
                <w:b w:val="0"/>
                <w:bCs w:val="0"/>
                <w:color w:val="000000"/>
                <w:lang w:eastAsia="en-GB" w:bidi="hi-IN"/>
              </w:rPr>
            </w:pPr>
            <w:r w:rsidRPr="000D5BFB">
              <w:rPr>
                <w:rFonts w:ascii="Arial" w:hAnsi="Arial" w:cs="Arial"/>
                <w:color w:val="000000"/>
                <w:lang w:eastAsia="en-GB" w:bidi="hi-IN"/>
              </w:rPr>
              <w:lastRenderedPageBreak/>
              <w:t>Category</w:t>
            </w:r>
          </w:p>
        </w:tc>
        <w:tc>
          <w:tcPr>
            <w:tcW w:w="1066" w:type="dxa"/>
            <w:noWrap/>
            <w:hideMark/>
          </w:tcPr>
          <w:p w14:paraId="05D939BE" w14:textId="77777777" w:rsidR="00A71B71" w:rsidRPr="000D5BFB" w:rsidRDefault="00A71B71" w:rsidP="00A71B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Study ID</w:t>
            </w:r>
          </w:p>
        </w:tc>
        <w:tc>
          <w:tcPr>
            <w:tcW w:w="6270" w:type="dxa"/>
            <w:noWrap/>
            <w:hideMark/>
          </w:tcPr>
          <w:p w14:paraId="7988E71E" w14:textId="77777777" w:rsidR="00A71B71" w:rsidRPr="000D5BFB" w:rsidRDefault="00A71B71" w:rsidP="00A71B7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0D5BFB">
              <w:rPr>
                <w:rFonts w:ascii="Arial" w:hAnsi="Arial" w:cs="Arial"/>
                <w:color w:val="000000"/>
                <w:lang w:eastAsia="en-GB" w:bidi="hi-IN"/>
              </w:rPr>
              <w:t>Barrier Explanation</w:t>
            </w:r>
          </w:p>
        </w:tc>
      </w:tr>
      <w:tr w:rsidR="00A71B71" w:rsidRPr="000D5BFB" w14:paraId="64F0A2C3" w14:textId="77777777" w:rsidTr="0087422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DEA203F" w14:textId="77777777" w:rsidR="00A71B71" w:rsidRPr="000D5BFB" w:rsidRDefault="00A71B71" w:rsidP="00A71B71">
            <w:pPr>
              <w:jc w:val="both"/>
              <w:rPr>
                <w:rFonts w:ascii="Arial" w:hAnsi="Arial" w:cs="Arial"/>
                <w:color w:val="000000"/>
                <w:lang w:eastAsia="en-GB" w:bidi="hi-IN"/>
              </w:rPr>
            </w:pPr>
            <w:r w:rsidRPr="000D5BFB">
              <w:rPr>
                <w:rFonts w:ascii="Arial" w:hAnsi="Arial" w:cs="Arial"/>
                <w:color w:val="000000"/>
                <w:lang w:eastAsia="en-GB" w:bidi="hi-IN"/>
              </w:rPr>
              <w:t>Technical barriers</w:t>
            </w:r>
          </w:p>
        </w:tc>
        <w:tc>
          <w:tcPr>
            <w:tcW w:w="1066" w:type="dxa"/>
            <w:noWrap/>
            <w:hideMark/>
          </w:tcPr>
          <w:p w14:paraId="79E4022D" w14:textId="77777777" w:rsidR="00A71B71" w:rsidRPr="000D5BFB" w:rsidRDefault="00A71B71" w:rsidP="00A71B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D05, D06, D08</w:t>
            </w:r>
          </w:p>
        </w:tc>
        <w:tc>
          <w:tcPr>
            <w:tcW w:w="6270" w:type="dxa"/>
            <w:noWrap/>
            <w:hideMark/>
          </w:tcPr>
          <w:p w14:paraId="3B346AC4" w14:textId="77777777" w:rsidR="00A71B71" w:rsidRPr="000D5BFB" w:rsidRDefault="00A71B71" w:rsidP="00A71B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Technology is time-consuming, prone to glitches and affected by unstable or slow internet connectivity.</w:t>
            </w:r>
          </w:p>
        </w:tc>
      </w:tr>
      <w:tr w:rsidR="00A71B71" w:rsidRPr="000D5BFB" w14:paraId="6F70BBFE" w14:textId="77777777" w:rsidTr="00874228">
        <w:trPr>
          <w:trHeight w:val="753"/>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EA11091" w14:textId="77777777" w:rsidR="00A71B71" w:rsidRPr="000D5BFB" w:rsidRDefault="00A71B71" w:rsidP="00A71B71">
            <w:pPr>
              <w:jc w:val="both"/>
              <w:rPr>
                <w:rFonts w:ascii="Arial" w:hAnsi="Arial" w:cs="Arial"/>
                <w:color w:val="000000"/>
                <w:lang w:eastAsia="en-GB" w:bidi="hi-IN"/>
              </w:rPr>
            </w:pPr>
            <w:r w:rsidRPr="000D5BFB">
              <w:rPr>
                <w:rFonts w:ascii="Arial" w:hAnsi="Arial" w:cs="Arial"/>
                <w:color w:val="000000"/>
                <w:lang w:eastAsia="en-GB" w:bidi="hi-IN"/>
              </w:rPr>
              <w:t>Over-reliance on technology</w:t>
            </w:r>
          </w:p>
        </w:tc>
        <w:tc>
          <w:tcPr>
            <w:tcW w:w="1066" w:type="dxa"/>
            <w:noWrap/>
            <w:hideMark/>
          </w:tcPr>
          <w:p w14:paraId="040582F1" w14:textId="77777777" w:rsidR="00A71B71" w:rsidRPr="000D5BFB" w:rsidRDefault="00A71B71" w:rsidP="00A71B7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D06, D13, D33, D42</w:t>
            </w:r>
          </w:p>
        </w:tc>
        <w:tc>
          <w:tcPr>
            <w:tcW w:w="6270" w:type="dxa"/>
            <w:noWrap/>
            <w:hideMark/>
          </w:tcPr>
          <w:p w14:paraId="627CF931" w14:textId="77777777" w:rsidR="00A71B71" w:rsidRPr="000D5BFB" w:rsidRDefault="00A71B71" w:rsidP="00A71B7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depend on technology for answers rather than applying mathematical reasoning.</w:t>
            </w:r>
          </w:p>
        </w:tc>
      </w:tr>
      <w:tr w:rsidR="00A71B71" w:rsidRPr="000D5BFB" w14:paraId="442E84A5" w14:textId="77777777" w:rsidTr="00874228">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2E8EE64" w14:textId="77777777" w:rsidR="00A71B71" w:rsidRPr="000D5BFB" w:rsidRDefault="00A71B71" w:rsidP="00A71B71">
            <w:pPr>
              <w:jc w:val="both"/>
              <w:rPr>
                <w:rFonts w:ascii="Arial" w:hAnsi="Arial" w:cs="Arial"/>
                <w:color w:val="000000"/>
                <w:lang w:eastAsia="en-GB" w:bidi="hi-IN"/>
              </w:rPr>
            </w:pPr>
            <w:r w:rsidRPr="000D5BFB">
              <w:rPr>
                <w:rFonts w:ascii="Arial" w:hAnsi="Arial" w:cs="Arial"/>
                <w:color w:val="000000"/>
                <w:lang w:eastAsia="en-GB" w:bidi="hi-IN"/>
              </w:rPr>
              <w:t>Inaccuracy of AI tools</w:t>
            </w:r>
          </w:p>
        </w:tc>
        <w:tc>
          <w:tcPr>
            <w:tcW w:w="1066" w:type="dxa"/>
            <w:noWrap/>
            <w:hideMark/>
          </w:tcPr>
          <w:p w14:paraId="4D0E5A8E" w14:textId="77777777" w:rsidR="00A71B71" w:rsidRPr="000D5BFB" w:rsidRDefault="00A71B71" w:rsidP="00A71B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D30, D42, D43</w:t>
            </w:r>
          </w:p>
        </w:tc>
        <w:tc>
          <w:tcPr>
            <w:tcW w:w="6270" w:type="dxa"/>
            <w:noWrap/>
            <w:hideMark/>
          </w:tcPr>
          <w:p w14:paraId="3AB4C677" w14:textId="77777777" w:rsidR="00A71B71" w:rsidRPr="000D5BFB" w:rsidRDefault="00A71B71" w:rsidP="00A71B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AI-based systems such as ChatGPT may generate incorrect or misleading responses.</w:t>
            </w:r>
          </w:p>
        </w:tc>
      </w:tr>
      <w:tr w:rsidR="00A71B71" w:rsidRPr="000D5BFB" w14:paraId="76028619" w14:textId="77777777" w:rsidTr="00874228">
        <w:trPr>
          <w:trHeight w:val="698"/>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7A3775F" w14:textId="77777777" w:rsidR="00A71B71" w:rsidRPr="000D5BFB" w:rsidRDefault="00A71B71" w:rsidP="00A71B71">
            <w:pPr>
              <w:jc w:val="both"/>
              <w:rPr>
                <w:rFonts w:ascii="Arial" w:hAnsi="Arial" w:cs="Arial"/>
                <w:color w:val="000000"/>
                <w:lang w:eastAsia="en-GB" w:bidi="hi-IN"/>
              </w:rPr>
            </w:pPr>
            <w:r w:rsidRPr="000D5BFB">
              <w:rPr>
                <w:rFonts w:ascii="Arial" w:hAnsi="Arial" w:cs="Arial"/>
                <w:color w:val="000000"/>
                <w:lang w:eastAsia="en-GB" w:bidi="hi-IN"/>
              </w:rPr>
              <w:t>Teacher readiness</w:t>
            </w:r>
          </w:p>
        </w:tc>
        <w:tc>
          <w:tcPr>
            <w:tcW w:w="1066" w:type="dxa"/>
            <w:noWrap/>
            <w:hideMark/>
          </w:tcPr>
          <w:p w14:paraId="652751A6" w14:textId="77777777" w:rsidR="00A71B71" w:rsidRPr="000D5BFB" w:rsidRDefault="00A71B71" w:rsidP="00A71B7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D09, D11, D27, D35</w:t>
            </w:r>
          </w:p>
        </w:tc>
        <w:tc>
          <w:tcPr>
            <w:tcW w:w="6270" w:type="dxa"/>
            <w:noWrap/>
            <w:hideMark/>
          </w:tcPr>
          <w:p w14:paraId="30743ADA" w14:textId="77777777" w:rsidR="00A71B71" w:rsidRPr="000D5BFB" w:rsidRDefault="00A71B71" w:rsidP="00A71B7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Instructors require additional training to integrate digital tools effectively into mathematics instruction.</w:t>
            </w:r>
          </w:p>
        </w:tc>
      </w:tr>
      <w:tr w:rsidR="00A71B71" w:rsidRPr="000D5BFB" w14:paraId="66D81AA7" w14:textId="77777777" w:rsidTr="0087422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59DF632B" w14:textId="77777777" w:rsidR="00A71B71" w:rsidRPr="000D5BFB" w:rsidRDefault="00A71B71" w:rsidP="00A71B71">
            <w:pPr>
              <w:jc w:val="both"/>
              <w:rPr>
                <w:rFonts w:ascii="Arial" w:hAnsi="Arial" w:cs="Arial"/>
                <w:color w:val="000000"/>
                <w:lang w:eastAsia="en-GB" w:bidi="hi-IN"/>
              </w:rPr>
            </w:pPr>
            <w:r w:rsidRPr="000D5BFB">
              <w:rPr>
                <w:rFonts w:ascii="Arial" w:hAnsi="Arial" w:cs="Arial"/>
                <w:color w:val="000000"/>
                <w:lang w:eastAsia="en-GB" w:bidi="hi-IN"/>
              </w:rPr>
              <w:t>Lack of digital skills</w:t>
            </w:r>
          </w:p>
        </w:tc>
        <w:tc>
          <w:tcPr>
            <w:tcW w:w="1066" w:type="dxa"/>
            <w:noWrap/>
            <w:hideMark/>
          </w:tcPr>
          <w:p w14:paraId="69EC4CA6" w14:textId="77777777" w:rsidR="00A71B71" w:rsidRPr="000D5BFB" w:rsidRDefault="00A71B71" w:rsidP="00A71B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D02, D22</w:t>
            </w:r>
          </w:p>
        </w:tc>
        <w:tc>
          <w:tcPr>
            <w:tcW w:w="6270" w:type="dxa"/>
            <w:noWrap/>
            <w:hideMark/>
          </w:tcPr>
          <w:p w14:paraId="294568F4" w14:textId="77777777" w:rsidR="00A71B71" w:rsidRPr="000D5BFB" w:rsidRDefault="00A71B71" w:rsidP="00A71B7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0D5BFB">
              <w:rPr>
                <w:rFonts w:ascii="Arial" w:hAnsi="Arial" w:cs="Arial"/>
                <w:color w:val="000000"/>
                <w:lang w:eastAsia="en-GB" w:bidi="hi-IN"/>
              </w:rPr>
              <w:t>Students often lack the necessary digital competencies to use technology effectively in advanced mathematics courses.</w:t>
            </w:r>
          </w:p>
        </w:tc>
      </w:tr>
    </w:tbl>
    <w:p w14:paraId="13C053E4" w14:textId="44FB03ED" w:rsidR="003359ED" w:rsidRDefault="0004546E" w:rsidP="002C70EB">
      <w:pPr>
        <w:pStyle w:val="Body"/>
        <w:rPr>
          <w:rFonts w:ascii="Arial" w:hAnsi="Arial" w:cs="Arial"/>
        </w:rPr>
      </w:pPr>
      <w:r w:rsidRPr="0004546E">
        <w:rPr>
          <w:rFonts w:ascii="Arial" w:hAnsi="Arial" w:cs="Arial"/>
        </w:rPr>
        <w:t>Table 3: Categories of barriers to digital technology integration in higher mathematics</w:t>
      </w:r>
      <w:r w:rsidR="00C23B8E">
        <w:rPr>
          <w:rFonts w:ascii="Arial" w:hAnsi="Arial" w:cs="Arial"/>
        </w:rPr>
        <w:t>.</w:t>
      </w:r>
    </w:p>
    <w:p w14:paraId="11BE056C" w14:textId="77777777" w:rsidR="00A71B71" w:rsidRDefault="00A71B71" w:rsidP="002C70EB">
      <w:pPr>
        <w:pStyle w:val="Body"/>
        <w:rPr>
          <w:rFonts w:ascii="Arial" w:hAnsi="Arial" w:cs="Arial"/>
        </w:rPr>
      </w:pPr>
    </w:p>
    <w:p w14:paraId="6227F7A9" w14:textId="77777777" w:rsidR="002C70EB" w:rsidRDefault="002C70EB" w:rsidP="002C70EB">
      <w:pPr>
        <w:pStyle w:val="Body"/>
        <w:rPr>
          <w:rFonts w:ascii="Arial" w:hAnsi="Arial" w:cs="Arial"/>
        </w:rPr>
      </w:pPr>
    </w:p>
    <w:p w14:paraId="33D75F2B" w14:textId="4B36CB0E" w:rsidR="00C706A3" w:rsidRPr="00C706A3" w:rsidRDefault="00246297" w:rsidP="002C70EB">
      <w:pPr>
        <w:pStyle w:val="Body"/>
        <w:rPr>
          <w:rFonts w:ascii="Arial" w:hAnsi="Arial" w:cs="Arial"/>
          <w:b/>
          <w:bCs/>
        </w:rPr>
      </w:pPr>
      <w:r>
        <w:rPr>
          <w:rFonts w:ascii="Arial" w:hAnsi="Arial" w:cs="Arial"/>
          <w:b/>
          <w:bCs/>
        </w:rPr>
        <w:t>3</w:t>
      </w:r>
      <w:r w:rsidR="00C706A3" w:rsidRPr="00C706A3">
        <w:rPr>
          <w:rFonts w:ascii="Arial" w:hAnsi="Arial" w:cs="Arial"/>
          <w:b/>
          <w:bCs/>
        </w:rPr>
        <w:t>.5.1</w:t>
      </w:r>
      <w:r w:rsidR="00090A56">
        <w:rPr>
          <w:rFonts w:ascii="Arial" w:hAnsi="Arial" w:cs="Arial"/>
          <w:b/>
          <w:bCs/>
        </w:rPr>
        <w:t xml:space="preserve"> </w:t>
      </w:r>
      <w:r w:rsidR="00C706A3" w:rsidRPr="00C706A3">
        <w:rPr>
          <w:rFonts w:ascii="Arial" w:hAnsi="Arial" w:cs="Arial"/>
          <w:b/>
          <w:bCs/>
        </w:rPr>
        <w:t xml:space="preserve">Technical </w:t>
      </w:r>
      <w:r w:rsidR="006C2D0A">
        <w:rPr>
          <w:rFonts w:ascii="Arial" w:hAnsi="Arial" w:cs="Arial"/>
          <w:b/>
          <w:bCs/>
        </w:rPr>
        <w:t>B</w:t>
      </w:r>
      <w:r w:rsidR="00C706A3" w:rsidRPr="00C706A3">
        <w:rPr>
          <w:rFonts w:ascii="Arial" w:hAnsi="Arial" w:cs="Arial"/>
          <w:b/>
          <w:bCs/>
        </w:rPr>
        <w:t>arriers</w:t>
      </w:r>
    </w:p>
    <w:p w14:paraId="594F7BF2" w14:textId="1240CCED" w:rsidR="00C706A3" w:rsidRDefault="00C706A3" w:rsidP="002C70EB">
      <w:pPr>
        <w:pStyle w:val="Body"/>
        <w:rPr>
          <w:rFonts w:ascii="Arial" w:hAnsi="Arial" w:cs="Arial"/>
        </w:rPr>
      </w:pPr>
      <w:r>
        <w:rPr>
          <w:rFonts w:ascii="Arial" w:hAnsi="Arial" w:cs="Arial"/>
        </w:rPr>
        <w:t>Research across different studies shows that technical problems produce major barriers which disrupt the learning and teaching process</w:t>
      </w:r>
      <w:r w:rsidR="00A71B71">
        <w:rPr>
          <w:rFonts w:ascii="Arial" w:hAnsi="Arial" w:cs="Arial"/>
        </w:rPr>
        <w:t xml:space="preserve"> (FES 19%)</w:t>
      </w:r>
      <w:r>
        <w:rPr>
          <w:rFonts w:ascii="Arial" w:hAnsi="Arial" w:cs="Arial"/>
        </w:rPr>
        <w:t xml:space="preserve">. </w:t>
      </w:r>
      <w:r w:rsidR="0004546E">
        <w:rPr>
          <w:rFonts w:ascii="Arial" w:hAnsi="Arial" w:cs="Arial"/>
        </w:rPr>
        <w:t>The technology system</w:t>
      </w:r>
      <w:r>
        <w:rPr>
          <w:rFonts w:ascii="Arial" w:hAnsi="Arial" w:cs="Arial"/>
        </w:rPr>
        <w:t xml:space="preserve"> was time-consuming </w:t>
      </w:r>
      <w:r w:rsidR="00874228">
        <w:rPr>
          <w:rFonts w:ascii="Arial" w:hAnsi="Arial" w:cs="Arial"/>
        </w:rPr>
        <w:t>and</w:t>
      </w:r>
      <w:r>
        <w:rPr>
          <w:rFonts w:ascii="Arial" w:hAnsi="Arial" w:cs="Arial"/>
        </w:rPr>
        <w:t xml:space="preserve"> it occasionally produced system failures, which disrupted classroom activities and prolonged learning processes. Students faced difficulties with their internet connection stability and speed, which prevented them from using online tools. The unstable digital platforms created by technical problems made students and teachers less likely to use them for regular learning activities.</w:t>
      </w:r>
    </w:p>
    <w:p w14:paraId="60062ECC" w14:textId="2E82986E" w:rsidR="006D2748" w:rsidRPr="006D2748" w:rsidRDefault="00246297" w:rsidP="006D2748">
      <w:pPr>
        <w:pStyle w:val="Body"/>
        <w:rPr>
          <w:rFonts w:ascii="Arial" w:hAnsi="Arial" w:cs="Arial"/>
          <w:b/>
          <w:bCs/>
        </w:rPr>
      </w:pPr>
      <w:r>
        <w:rPr>
          <w:rFonts w:ascii="Arial" w:hAnsi="Arial" w:cs="Arial"/>
          <w:b/>
          <w:bCs/>
        </w:rPr>
        <w:t>3</w:t>
      </w:r>
      <w:r w:rsidR="006D2748" w:rsidRPr="006D2748">
        <w:rPr>
          <w:rFonts w:ascii="Arial" w:hAnsi="Arial" w:cs="Arial"/>
          <w:b/>
          <w:bCs/>
        </w:rPr>
        <w:t>.5.2</w:t>
      </w:r>
      <w:r w:rsidR="00090A56">
        <w:rPr>
          <w:rFonts w:ascii="Arial" w:hAnsi="Arial" w:cs="Arial"/>
          <w:b/>
          <w:bCs/>
        </w:rPr>
        <w:t xml:space="preserve"> </w:t>
      </w:r>
      <w:r w:rsidR="006D2748" w:rsidRPr="006D2748">
        <w:rPr>
          <w:rFonts w:ascii="Arial" w:hAnsi="Arial" w:cs="Arial"/>
          <w:b/>
          <w:bCs/>
        </w:rPr>
        <w:t>Over-</w:t>
      </w:r>
      <w:r w:rsidR="006C2D0A">
        <w:rPr>
          <w:rFonts w:ascii="Arial" w:hAnsi="Arial" w:cs="Arial"/>
          <w:b/>
          <w:bCs/>
        </w:rPr>
        <w:t>R</w:t>
      </w:r>
      <w:r w:rsidR="006D2748" w:rsidRPr="006D2748">
        <w:rPr>
          <w:rFonts w:ascii="Arial" w:hAnsi="Arial" w:cs="Arial"/>
          <w:b/>
          <w:bCs/>
        </w:rPr>
        <w:t xml:space="preserve">eliance on </w:t>
      </w:r>
      <w:r w:rsidR="006C2D0A">
        <w:rPr>
          <w:rFonts w:ascii="Arial" w:hAnsi="Arial" w:cs="Arial"/>
          <w:b/>
          <w:bCs/>
        </w:rPr>
        <w:t>T</w:t>
      </w:r>
      <w:r w:rsidR="006D2748" w:rsidRPr="006D2748">
        <w:rPr>
          <w:rFonts w:ascii="Arial" w:hAnsi="Arial" w:cs="Arial"/>
          <w:b/>
          <w:bCs/>
        </w:rPr>
        <w:t>echnology</w:t>
      </w:r>
    </w:p>
    <w:p w14:paraId="7DFBF034" w14:textId="5E0E6277" w:rsidR="002C70EB" w:rsidRPr="002C70EB" w:rsidRDefault="006D2748" w:rsidP="002C70EB">
      <w:pPr>
        <w:pStyle w:val="Body"/>
        <w:rPr>
          <w:rFonts w:ascii="Arial" w:hAnsi="Arial" w:cs="Arial"/>
        </w:rPr>
      </w:pPr>
      <w:r w:rsidRPr="006D2748">
        <w:rPr>
          <w:rFonts w:ascii="Arial" w:hAnsi="Arial" w:cs="Arial"/>
        </w:rPr>
        <w:t>A subset of studies identified that students developed a heavy reliance on technology</w:t>
      </w:r>
      <w:r w:rsidR="00915439">
        <w:rPr>
          <w:rFonts w:ascii="Arial" w:hAnsi="Arial" w:cs="Arial"/>
        </w:rPr>
        <w:t xml:space="preserve"> (FES 25%)</w:t>
      </w:r>
      <w:r w:rsidRPr="006D2748">
        <w:rPr>
          <w:rFonts w:ascii="Arial" w:hAnsi="Arial" w:cs="Arial"/>
        </w:rPr>
        <w:t>. Students used digital tools as immediate answers instead of using them to enhance their mathematical comprehension. Students who heavily depended on technology reduced their ability to think critically in solving problems with symbolic or multi-step equations</w:t>
      </w:r>
    </w:p>
    <w:p w14:paraId="453B06C8" w14:textId="5DB5C987" w:rsidR="002C70EB" w:rsidRPr="006D2748" w:rsidRDefault="00246297" w:rsidP="002C70EB">
      <w:pPr>
        <w:pStyle w:val="Body"/>
        <w:rPr>
          <w:rFonts w:ascii="Arial" w:hAnsi="Arial" w:cs="Arial"/>
          <w:b/>
          <w:bCs/>
        </w:rPr>
      </w:pPr>
      <w:r>
        <w:rPr>
          <w:rFonts w:ascii="Arial" w:hAnsi="Arial" w:cs="Arial"/>
          <w:b/>
          <w:bCs/>
        </w:rPr>
        <w:t>3</w:t>
      </w:r>
      <w:r w:rsidR="002C70EB" w:rsidRPr="006D2748">
        <w:rPr>
          <w:rFonts w:ascii="Arial" w:hAnsi="Arial" w:cs="Arial"/>
          <w:b/>
          <w:bCs/>
        </w:rPr>
        <w:t>.5.3</w:t>
      </w:r>
      <w:r w:rsidR="00090A56">
        <w:rPr>
          <w:rFonts w:ascii="Arial" w:hAnsi="Arial" w:cs="Arial"/>
          <w:b/>
          <w:bCs/>
        </w:rPr>
        <w:t xml:space="preserve"> </w:t>
      </w:r>
      <w:r w:rsidR="002C70EB" w:rsidRPr="006D2748">
        <w:rPr>
          <w:rFonts w:ascii="Arial" w:hAnsi="Arial" w:cs="Arial"/>
          <w:b/>
          <w:bCs/>
        </w:rPr>
        <w:t xml:space="preserve">Inaccuracy of </w:t>
      </w:r>
      <w:r w:rsidR="006C2D0A">
        <w:rPr>
          <w:rFonts w:ascii="Arial" w:hAnsi="Arial" w:cs="Arial"/>
          <w:b/>
          <w:bCs/>
        </w:rPr>
        <w:t>D</w:t>
      </w:r>
      <w:r w:rsidR="002C70EB" w:rsidRPr="006D2748">
        <w:rPr>
          <w:rFonts w:ascii="Arial" w:hAnsi="Arial" w:cs="Arial"/>
          <w:b/>
          <w:bCs/>
        </w:rPr>
        <w:t xml:space="preserve">igital </w:t>
      </w:r>
      <w:r w:rsidR="006C2D0A">
        <w:rPr>
          <w:rFonts w:ascii="Arial" w:hAnsi="Arial" w:cs="Arial"/>
          <w:b/>
          <w:bCs/>
        </w:rPr>
        <w:t>T</w:t>
      </w:r>
      <w:r w:rsidR="002C70EB" w:rsidRPr="006D2748">
        <w:rPr>
          <w:rFonts w:ascii="Arial" w:hAnsi="Arial" w:cs="Arial"/>
          <w:b/>
          <w:bCs/>
        </w:rPr>
        <w:t>ools</w:t>
      </w:r>
    </w:p>
    <w:p w14:paraId="3E57D188" w14:textId="4321A54F" w:rsidR="002C70EB" w:rsidRPr="002C70EB" w:rsidRDefault="002C70EB" w:rsidP="002C70EB">
      <w:pPr>
        <w:pStyle w:val="Body"/>
        <w:rPr>
          <w:rFonts w:ascii="Arial" w:hAnsi="Arial" w:cs="Arial"/>
        </w:rPr>
      </w:pPr>
      <w:r w:rsidRPr="002C70EB">
        <w:rPr>
          <w:rFonts w:ascii="Arial" w:hAnsi="Arial" w:cs="Arial"/>
        </w:rPr>
        <w:t>Digital tools, including the new AI system ChatGPT, generate incorrect and inaccurate results</w:t>
      </w:r>
      <w:r w:rsidR="00915439">
        <w:rPr>
          <w:rFonts w:ascii="Arial" w:hAnsi="Arial" w:cs="Arial"/>
        </w:rPr>
        <w:t xml:space="preserve"> (FES 19%)</w:t>
      </w:r>
      <w:r w:rsidRPr="002C70EB">
        <w:rPr>
          <w:rFonts w:ascii="Arial" w:hAnsi="Arial" w:cs="Arial"/>
        </w:rPr>
        <w:t>. Before students had received proper evaluation skills, they encountered a likelihood of accepting inaccurate outputs. The available research shows that students require suitable training on digital tool operation and independent outcome verification practices.</w:t>
      </w:r>
    </w:p>
    <w:p w14:paraId="4A0E2C97" w14:textId="68FF2569" w:rsidR="002C70EB" w:rsidRPr="006D2748" w:rsidRDefault="00246297" w:rsidP="002C70EB">
      <w:pPr>
        <w:pStyle w:val="Body"/>
        <w:rPr>
          <w:rFonts w:ascii="Arial" w:hAnsi="Arial" w:cs="Arial"/>
          <w:b/>
          <w:bCs/>
        </w:rPr>
      </w:pPr>
      <w:r>
        <w:rPr>
          <w:rFonts w:ascii="Arial" w:hAnsi="Arial" w:cs="Arial"/>
          <w:b/>
          <w:bCs/>
        </w:rPr>
        <w:t>3</w:t>
      </w:r>
      <w:r w:rsidR="002C70EB" w:rsidRPr="006D2748">
        <w:rPr>
          <w:rFonts w:ascii="Arial" w:hAnsi="Arial" w:cs="Arial"/>
          <w:b/>
          <w:bCs/>
        </w:rPr>
        <w:t>.5.4</w:t>
      </w:r>
      <w:r w:rsidR="00090A56">
        <w:rPr>
          <w:rFonts w:ascii="Arial" w:hAnsi="Arial" w:cs="Arial"/>
          <w:b/>
          <w:bCs/>
        </w:rPr>
        <w:t xml:space="preserve"> </w:t>
      </w:r>
      <w:r w:rsidR="002C70EB" w:rsidRPr="006D2748">
        <w:rPr>
          <w:rFonts w:ascii="Arial" w:hAnsi="Arial" w:cs="Arial"/>
          <w:b/>
          <w:bCs/>
        </w:rPr>
        <w:t xml:space="preserve">Teacher </w:t>
      </w:r>
      <w:r w:rsidR="006C2D0A">
        <w:rPr>
          <w:rFonts w:ascii="Arial" w:hAnsi="Arial" w:cs="Arial"/>
          <w:b/>
          <w:bCs/>
        </w:rPr>
        <w:t>R</w:t>
      </w:r>
      <w:r w:rsidR="002C70EB" w:rsidRPr="006D2748">
        <w:rPr>
          <w:rFonts w:ascii="Arial" w:hAnsi="Arial" w:cs="Arial"/>
          <w:b/>
          <w:bCs/>
        </w:rPr>
        <w:t>eadiness</w:t>
      </w:r>
    </w:p>
    <w:p w14:paraId="2C9DA700" w14:textId="02C255DF" w:rsidR="002C70EB" w:rsidRPr="002C70EB" w:rsidRDefault="002C70EB" w:rsidP="002C70EB">
      <w:pPr>
        <w:pStyle w:val="Body"/>
        <w:rPr>
          <w:rFonts w:ascii="Arial" w:hAnsi="Arial" w:cs="Arial"/>
        </w:rPr>
      </w:pPr>
      <w:r w:rsidRPr="002C70EB">
        <w:rPr>
          <w:rFonts w:ascii="Arial" w:hAnsi="Arial" w:cs="Arial"/>
        </w:rPr>
        <w:t>Teacher preparedness was a major challenge that needed to be addressed</w:t>
      </w:r>
      <w:r w:rsidR="00915439">
        <w:rPr>
          <w:rFonts w:ascii="Arial" w:hAnsi="Arial" w:cs="Arial"/>
        </w:rPr>
        <w:t xml:space="preserve"> (FES 25%)</w:t>
      </w:r>
      <w:r w:rsidRPr="002C70EB">
        <w:rPr>
          <w:rFonts w:ascii="Arial" w:hAnsi="Arial" w:cs="Arial"/>
        </w:rPr>
        <w:t xml:space="preserve">. Several </w:t>
      </w:r>
      <w:proofErr w:type="gramStart"/>
      <w:r w:rsidRPr="002C70EB">
        <w:rPr>
          <w:rFonts w:ascii="Arial" w:hAnsi="Arial" w:cs="Arial"/>
        </w:rPr>
        <w:t>research</w:t>
      </w:r>
      <w:proofErr w:type="gramEnd"/>
      <w:r w:rsidRPr="002C70EB">
        <w:rPr>
          <w:rFonts w:ascii="Arial" w:hAnsi="Arial" w:cs="Arial"/>
        </w:rPr>
        <w:t xml:space="preserve"> works pointed out that </w:t>
      </w:r>
      <w:r w:rsidR="0004546E" w:rsidRPr="002C70EB">
        <w:rPr>
          <w:rFonts w:ascii="Arial" w:hAnsi="Arial" w:cs="Arial"/>
        </w:rPr>
        <w:t>many</w:t>
      </w:r>
      <w:r w:rsidRPr="002C70EB">
        <w:rPr>
          <w:rFonts w:ascii="Arial" w:hAnsi="Arial" w:cs="Arial"/>
        </w:rPr>
        <w:t xml:space="preserve"> educators require additional training to incorporate technology effectively into their teaching methods. Teachers who lack sufficient professional development face challenges in using tools and designing learning activities. The </w:t>
      </w:r>
      <w:r w:rsidRPr="002C70EB">
        <w:rPr>
          <w:rFonts w:ascii="Arial" w:hAnsi="Arial" w:cs="Arial"/>
        </w:rPr>
        <w:lastRenderedPageBreak/>
        <w:t>absence of teacher readiness imposed a limitation that prevented technology-enhanced learning from achieving its maximum educational benefits.</w:t>
      </w:r>
    </w:p>
    <w:p w14:paraId="371C6898" w14:textId="72610C16" w:rsidR="002C70EB" w:rsidRPr="006D2748" w:rsidRDefault="00246297" w:rsidP="002C70EB">
      <w:pPr>
        <w:pStyle w:val="Body"/>
        <w:rPr>
          <w:rFonts w:ascii="Arial" w:hAnsi="Arial" w:cs="Arial"/>
          <w:b/>
          <w:bCs/>
        </w:rPr>
      </w:pPr>
      <w:r>
        <w:rPr>
          <w:rFonts w:ascii="Arial" w:hAnsi="Arial" w:cs="Arial"/>
          <w:b/>
          <w:bCs/>
        </w:rPr>
        <w:t>3</w:t>
      </w:r>
      <w:r w:rsidR="002C70EB" w:rsidRPr="006D2748">
        <w:rPr>
          <w:rFonts w:ascii="Arial" w:hAnsi="Arial" w:cs="Arial"/>
          <w:b/>
          <w:bCs/>
        </w:rPr>
        <w:t>.5.5</w:t>
      </w:r>
      <w:r w:rsidR="00090A56">
        <w:rPr>
          <w:rFonts w:ascii="Arial" w:hAnsi="Arial" w:cs="Arial"/>
          <w:b/>
          <w:bCs/>
        </w:rPr>
        <w:t xml:space="preserve"> </w:t>
      </w:r>
      <w:r w:rsidR="002C70EB" w:rsidRPr="006D2748">
        <w:rPr>
          <w:rFonts w:ascii="Arial" w:hAnsi="Arial" w:cs="Arial"/>
          <w:b/>
          <w:bCs/>
        </w:rPr>
        <w:t xml:space="preserve">Lack of </w:t>
      </w:r>
      <w:r w:rsidR="00C23B8E">
        <w:rPr>
          <w:rFonts w:ascii="Arial" w:hAnsi="Arial" w:cs="Arial"/>
          <w:b/>
          <w:bCs/>
        </w:rPr>
        <w:t>D</w:t>
      </w:r>
      <w:r w:rsidR="002C70EB" w:rsidRPr="006D2748">
        <w:rPr>
          <w:rFonts w:ascii="Arial" w:hAnsi="Arial" w:cs="Arial"/>
          <w:b/>
          <w:bCs/>
        </w:rPr>
        <w:t xml:space="preserve">igital </w:t>
      </w:r>
      <w:r w:rsidR="00C23B8E">
        <w:rPr>
          <w:rFonts w:ascii="Arial" w:hAnsi="Arial" w:cs="Arial"/>
          <w:b/>
          <w:bCs/>
        </w:rPr>
        <w:t>S</w:t>
      </w:r>
      <w:r w:rsidR="002C70EB" w:rsidRPr="006D2748">
        <w:rPr>
          <w:rFonts w:ascii="Arial" w:hAnsi="Arial" w:cs="Arial"/>
          <w:b/>
          <w:bCs/>
        </w:rPr>
        <w:t>kills</w:t>
      </w:r>
    </w:p>
    <w:p w14:paraId="57E54E88" w14:textId="73941D2C" w:rsidR="002C70EB" w:rsidRPr="002C70EB" w:rsidRDefault="002C70EB" w:rsidP="002C70EB">
      <w:pPr>
        <w:pStyle w:val="Body"/>
        <w:rPr>
          <w:rFonts w:ascii="Arial" w:hAnsi="Arial" w:cs="Arial"/>
        </w:rPr>
      </w:pPr>
      <w:r w:rsidRPr="002C70EB">
        <w:rPr>
          <w:rFonts w:ascii="Arial" w:hAnsi="Arial" w:cs="Arial"/>
        </w:rPr>
        <w:t>Students who study advanced mathematics often have limited digital skills needed to work with technology</w:t>
      </w:r>
      <w:r w:rsidR="00915439">
        <w:rPr>
          <w:rFonts w:ascii="Arial" w:hAnsi="Arial" w:cs="Arial"/>
        </w:rPr>
        <w:t xml:space="preserve"> (</w:t>
      </w:r>
      <w:r w:rsidR="00C50EAF">
        <w:rPr>
          <w:rFonts w:ascii="Arial" w:hAnsi="Arial" w:cs="Arial"/>
        </w:rPr>
        <w:t>FES 13%)</w:t>
      </w:r>
      <w:r w:rsidRPr="002C70EB">
        <w:rPr>
          <w:rFonts w:ascii="Arial" w:hAnsi="Arial" w:cs="Arial"/>
        </w:rPr>
        <w:t>. The participants from studies D02 and D22 showed inadequate skills for using digital tools, which are necessary for advanced higher mathematics education. They faced multiple technical problems when working with digital platforms, as they struggled to manage software systems. They needed proper training and support to fully participate in technology-based educational activities.</w:t>
      </w:r>
    </w:p>
    <w:p w14:paraId="394FDFD4" w14:textId="248A733F" w:rsidR="006D2748" w:rsidRDefault="002C70EB" w:rsidP="002C70EB">
      <w:pPr>
        <w:pStyle w:val="Body"/>
        <w:spacing w:after="0"/>
        <w:rPr>
          <w:rFonts w:ascii="Arial" w:hAnsi="Arial" w:cs="Arial"/>
        </w:rPr>
      </w:pPr>
      <w:r w:rsidRPr="002C70EB">
        <w:rPr>
          <w:rFonts w:ascii="Arial" w:hAnsi="Arial" w:cs="Arial"/>
        </w:rPr>
        <w:t>The advantages of digital technologies become evident through these obstacles, which demonstrate the need for supported technology deployment. The successful integration of technology requires solving technical problems and building infrastructure while providing educational support to teachers and students and updating teaching methods and educational materials. The research demonstrates that technology adoption faces two major barriers, which include unstable internet connections and mental exhaustion, that need strong strategic plans and support systems. Institutions can achieve digital tool advantages for mathematics education through proper planning, which includes identifying potential risks and establishing suitable preventive measures.</w:t>
      </w:r>
    </w:p>
    <w:p w14:paraId="1213B3C4" w14:textId="77777777" w:rsidR="005B6064" w:rsidRDefault="005B6064" w:rsidP="002C70EB">
      <w:pPr>
        <w:pStyle w:val="Body"/>
        <w:spacing w:after="0"/>
        <w:rPr>
          <w:rFonts w:ascii="Arial" w:hAnsi="Arial" w:cs="Arial"/>
        </w:rPr>
      </w:pPr>
    </w:p>
    <w:p w14:paraId="6DE0A5DF" w14:textId="20EE5C30" w:rsidR="005B6064" w:rsidRPr="003E3091" w:rsidRDefault="0029153B" w:rsidP="00E16CF4">
      <w:pPr>
        <w:pStyle w:val="Body"/>
        <w:rPr>
          <w:rFonts w:ascii="Arial" w:hAnsi="Arial" w:cs="Arial"/>
          <w:b/>
          <w:bCs/>
        </w:rPr>
      </w:pPr>
      <w:r>
        <w:rPr>
          <w:rFonts w:ascii="Arial" w:hAnsi="Arial" w:cs="Arial"/>
          <w:b/>
          <w:bCs/>
        </w:rPr>
        <w:t>3</w:t>
      </w:r>
      <w:r w:rsidR="005B6064">
        <w:rPr>
          <w:rFonts w:ascii="Arial" w:hAnsi="Arial" w:cs="Arial"/>
          <w:b/>
          <w:bCs/>
        </w:rPr>
        <w:t>.6 Intensity Effect Size of included studies</w:t>
      </w:r>
    </w:p>
    <w:p w14:paraId="75316163" w14:textId="0CA43B89" w:rsidR="0094167F" w:rsidRDefault="005B6064" w:rsidP="00E16CF4">
      <w:pPr>
        <w:pStyle w:val="Body"/>
        <w:rPr>
          <w:rFonts w:ascii="Arial" w:hAnsi="Arial" w:cs="Arial"/>
        </w:rPr>
      </w:pPr>
      <w:r>
        <w:rPr>
          <w:rFonts w:ascii="Arial" w:hAnsi="Arial" w:cs="Arial"/>
        </w:rPr>
        <w:t>Intensity effect sizes (IES) were computed for all 43 studies to evaluate the relative contribution of each study to the aggregate findings.</w:t>
      </w:r>
      <w:r w:rsidR="0094167F">
        <w:rPr>
          <w:rFonts w:ascii="Arial" w:hAnsi="Arial" w:cs="Arial"/>
        </w:rPr>
        <w:t xml:space="preserve"> As it can be seen in </w:t>
      </w:r>
      <w:r w:rsidR="00C23B8E">
        <w:rPr>
          <w:rFonts w:ascii="Arial" w:hAnsi="Arial" w:cs="Arial"/>
        </w:rPr>
        <w:t>F</w:t>
      </w:r>
      <w:r w:rsidR="0094167F">
        <w:rPr>
          <w:rFonts w:ascii="Arial" w:hAnsi="Arial" w:cs="Arial"/>
        </w:rPr>
        <w:t>igure 3,</w:t>
      </w:r>
      <w:r>
        <w:rPr>
          <w:rFonts w:ascii="Arial" w:hAnsi="Arial" w:cs="Arial"/>
        </w:rPr>
        <w:t xml:space="preserve"> </w:t>
      </w:r>
      <w:r w:rsidR="00C23B8E">
        <w:rPr>
          <w:rFonts w:ascii="Arial" w:hAnsi="Arial" w:cs="Arial"/>
        </w:rPr>
        <w:t>t</w:t>
      </w:r>
      <w:r>
        <w:rPr>
          <w:rFonts w:ascii="Arial" w:hAnsi="Arial" w:cs="Arial"/>
        </w:rPr>
        <w:t xml:space="preserve">he IES values varied from 25% to 100%. Multiple investigations (e.g., D01, D05, D06, D18, D22, D26, D27, D28, D35) demonstrated substantial effect sizes, averaging 75%. This suggests that these studies captured a considerable portion of the overall findings and, consequently, significantly influenced the meta-summary. A particular study (D30) achieved the highest IES, at 100%, thus indicating the inclusion of all identified findings. Conversely, a significant portion of studies (e.g., D02, D04, D09, D10, D11, </w:t>
      </w:r>
      <w:r w:rsidR="00713573">
        <w:rPr>
          <w:rFonts w:ascii="Arial" w:hAnsi="Arial" w:cs="Arial"/>
        </w:rPr>
        <w:t>D12, D</w:t>
      </w:r>
      <w:r>
        <w:rPr>
          <w:rFonts w:ascii="Arial" w:hAnsi="Arial" w:cs="Arial"/>
        </w:rPr>
        <w:t>14, D15, D21, D29, D31–D34, D38, D40, D41) demonstrated IES values of 25%, reflecting a minimal impact on the overall findings. Numerous investigations (e.g., D03, D07, D08, D13, D16, D17, D19, D20, D23–D25, D36, D37, D39, D42, D43) have reported moderate IES values, approaching approximately 50%. The distribution of IES values illustrates the variability in the contribution of individual studies to the meta-summary. A subset of these studies offered the most substantial contributions to the comprehensive understanding of the application of digital technology in higher</w:t>
      </w:r>
      <w:r w:rsidR="006B47A6">
        <w:rPr>
          <w:rFonts w:ascii="Arial" w:hAnsi="Arial" w:cs="Arial"/>
        </w:rPr>
        <w:t xml:space="preserve"> </w:t>
      </w:r>
      <w:r>
        <w:rPr>
          <w:rFonts w:ascii="Arial" w:hAnsi="Arial" w:cs="Arial"/>
        </w:rPr>
        <w:t>mathematics education.</w:t>
      </w:r>
    </w:p>
    <w:p w14:paraId="1C0E9DF6" w14:textId="138CAB26" w:rsidR="008B2B86" w:rsidRDefault="0020277D" w:rsidP="00E16CF4">
      <w:pPr>
        <w:pStyle w:val="Appendix"/>
        <w:spacing w:after="0"/>
        <w:jc w:val="both"/>
        <w:rPr>
          <w:rFonts w:ascii="Arial" w:hAnsi="Arial" w:cs="Arial"/>
          <w:b w:val="0"/>
          <w:caps w:val="0"/>
        </w:rPr>
      </w:pPr>
      <w:r>
        <w:rPr>
          <w:rFonts w:ascii="Arial" w:hAnsi="Arial" w:cs="Arial"/>
          <w:b w:val="0"/>
          <w:caps w:val="0"/>
          <w:noProof/>
        </w:rPr>
        <w:lastRenderedPageBreak/>
        <w:drawing>
          <wp:anchor distT="0" distB="0" distL="114300" distR="114300" simplePos="0" relativeHeight="251658240" behindDoc="0" locked="0" layoutInCell="1" allowOverlap="1" wp14:anchorId="439F0567" wp14:editId="13220626">
            <wp:simplePos x="0" y="0"/>
            <wp:positionH relativeFrom="column">
              <wp:posOffset>165828</wp:posOffset>
            </wp:positionH>
            <wp:positionV relativeFrom="paragraph">
              <wp:posOffset>-240144</wp:posOffset>
            </wp:positionV>
            <wp:extent cx="5212080" cy="2326005"/>
            <wp:effectExtent l="0" t="0" r="0" b="0"/>
            <wp:wrapNone/>
            <wp:docPr id="2112250628" name="Picture 2" descr="A graph showing the number of stud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50628" name="Picture 2" descr="A graph showing the number of student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212080" cy="2326005"/>
                    </a:xfrm>
                    <a:prstGeom prst="rect">
                      <a:avLst/>
                    </a:prstGeom>
                  </pic:spPr>
                </pic:pic>
              </a:graphicData>
            </a:graphic>
            <wp14:sizeRelH relativeFrom="page">
              <wp14:pctWidth>0</wp14:pctWidth>
            </wp14:sizeRelH>
            <wp14:sizeRelV relativeFrom="page">
              <wp14:pctHeight>0</wp14:pctHeight>
            </wp14:sizeRelV>
          </wp:anchor>
        </w:drawing>
      </w:r>
    </w:p>
    <w:p w14:paraId="400C49B2" w14:textId="595C2146" w:rsidR="008B2B86" w:rsidRDefault="008B2B86" w:rsidP="00E16CF4">
      <w:pPr>
        <w:pStyle w:val="Appendix"/>
        <w:spacing w:after="0"/>
        <w:jc w:val="both"/>
        <w:rPr>
          <w:rFonts w:ascii="Arial" w:hAnsi="Arial" w:cs="Arial"/>
          <w:b w:val="0"/>
          <w:caps w:val="0"/>
        </w:rPr>
      </w:pPr>
    </w:p>
    <w:p w14:paraId="6469338E" w14:textId="77777777" w:rsidR="0020277D" w:rsidRDefault="0020277D" w:rsidP="00E16CF4">
      <w:pPr>
        <w:pStyle w:val="Appendix"/>
        <w:spacing w:after="0"/>
        <w:jc w:val="both"/>
        <w:rPr>
          <w:rFonts w:ascii="Arial" w:hAnsi="Arial" w:cs="Arial"/>
          <w:b w:val="0"/>
          <w:caps w:val="0"/>
        </w:rPr>
      </w:pPr>
    </w:p>
    <w:p w14:paraId="7815CA60" w14:textId="77777777" w:rsidR="0020277D" w:rsidRDefault="0020277D" w:rsidP="00E16CF4">
      <w:pPr>
        <w:pStyle w:val="Appendix"/>
        <w:spacing w:after="0"/>
        <w:jc w:val="both"/>
        <w:rPr>
          <w:rFonts w:ascii="Arial" w:hAnsi="Arial" w:cs="Arial"/>
          <w:b w:val="0"/>
          <w:caps w:val="0"/>
        </w:rPr>
      </w:pPr>
    </w:p>
    <w:p w14:paraId="0CA1AEE4" w14:textId="77777777" w:rsidR="0020277D" w:rsidRDefault="0020277D" w:rsidP="00E16CF4">
      <w:pPr>
        <w:pStyle w:val="Appendix"/>
        <w:spacing w:after="0"/>
        <w:jc w:val="both"/>
        <w:rPr>
          <w:rFonts w:ascii="Arial" w:hAnsi="Arial" w:cs="Arial"/>
          <w:b w:val="0"/>
          <w:caps w:val="0"/>
        </w:rPr>
      </w:pPr>
    </w:p>
    <w:p w14:paraId="5A77902C" w14:textId="77777777" w:rsidR="0020277D" w:rsidRDefault="0020277D" w:rsidP="00E16CF4">
      <w:pPr>
        <w:pStyle w:val="Appendix"/>
        <w:spacing w:after="0"/>
        <w:jc w:val="both"/>
        <w:rPr>
          <w:rFonts w:ascii="Arial" w:hAnsi="Arial" w:cs="Arial"/>
          <w:b w:val="0"/>
          <w:caps w:val="0"/>
        </w:rPr>
      </w:pPr>
    </w:p>
    <w:p w14:paraId="5F3F18F4" w14:textId="77777777" w:rsidR="0020277D" w:rsidRDefault="0020277D" w:rsidP="00E16CF4">
      <w:pPr>
        <w:pStyle w:val="Appendix"/>
        <w:spacing w:after="0"/>
        <w:jc w:val="both"/>
        <w:rPr>
          <w:rFonts w:ascii="Arial" w:hAnsi="Arial" w:cs="Arial"/>
          <w:b w:val="0"/>
          <w:caps w:val="0"/>
        </w:rPr>
      </w:pPr>
    </w:p>
    <w:p w14:paraId="185B2B7C" w14:textId="77777777" w:rsidR="0020277D" w:rsidRDefault="0020277D" w:rsidP="00E16CF4">
      <w:pPr>
        <w:pStyle w:val="Appendix"/>
        <w:spacing w:after="0"/>
        <w:jc w:val="both"/>
        <w:rPr>
          <w:rFonts w:ascii="Arial" w:hAnsi="Arial" w:cs="Arial"/>
          <w:b w:val="0"/>
          <w:caps w:val="0"/>
        </w:rPr>
      </w:pPr>
    </w:p>
    <w:p w14:paraId="40C9103E" w14:textId="77777777" w:rsidR="0020277D" w:rsidRDefault="0020277D" w:rsidP="00E16CF4">
      <w:pPr>
        <w:pStyle w:val="Appendix"/>
        <w:spacing w:after="0"/>
        <w:jc w:val="both"/>
        <w:rPr>
          <w:rFonts w:ascii="Arial" w:hAnsi="Arial" w:cs="Arial"/>
          <w:b w:val="0"/>
          <w:caps w:val="0"/>
        </w:rPr>
      </w:pPr>
    </w:p>
    <w:p w14:paraId="6F6032A0" w14:textId="77777777" w:rsidR="0020277D" w:rsidRDefault="0020277D" w:rsidP="00E16CF4">
      <w:pPr>
        <w:pStyle w:val="Appendix"/>
        <w:spacing w:after="0"/>
        <w:jc w:val="both"/>
        <w:rPr>
          <w:rFonts w:ascii="Arial" w:hAnsi="Arial" w:cs="Arial"/>
          <w:b w:val="0"/>
          <w:caps w:val="0"/>
        </w:rPr>
      </w:pPr>
    </w:p>
    <w:p w14:paraId="7D5C0812" w14:textId="77777777" w:rsidR="0020277D" w:rsidRDefault="0020277D" w:rsidP="00E16CF4">
      <w:pPr>
        <w:pStyle w:val="Appendix"/>
        <w:spacing w:after="0"/>
        <w:jc w:val="both"/>
        <w:rPr>
          <w:rFonts w:ascii="Arial" w:hAnsi="Arial" w:cs="Arial"/>
          <w:b w:val="0"/>
          <w:caps w:val="0"/>
        </w:rPr>
      </w:pPr>
    </w:p>
    <w:p w14:paraId="38366766" w14:textId="77777777" w:rsidR="0020277D" w:rsidRDefault="0020277D" w:rsidP="00E16CF4">
      <w:pPr>
        <w:pStyle w:val="Appendix"/>
        <w:spacing w:after="0"/>
        <w:jc w:val="both"/>
        <w:rPr>
          <w:rFonts w:ascii="Arial" w:hAnsi="Arial" w:cs="Arial"/>
          <w:b w:val="0"/>
          <w:caps w:val="0"/>
        </w:rPr>
      </w:pPr>
    </w:p>
    <w:p w14:paraId="5F3BFEF4" w14:textId="77777777" w:rsidR="0020277D" w:rsidRDefault="0020277D" w:rsidP="00E16CF4">
      <w:pPr>
        <w:pStyle w:val="Appendix"/>
        <w:spacing w:after="0"/>
        <w:jc w:val="both"/>
        <w:rPr>
          <w:rFonts w:ascii="Arial" w:hAnsi="Arial" w:cs="Arial"/>
          <w:b w:val="0"/>
          <w:caps w:val="0"/>
        </w:rPr>
      </w:pPr>
    </w:p>
    <w:p w14:paraId="25B3EE6A" w14:textId="77777777" w:rsidR="00C5599F" w:rsidRDefault="00C5599F" w:rsidP="00E16CF4">
      <w:pPr>
        <w:pStyle w:val="Appendix"/>
        <w:spacing w:after="0"/>
        <w:jc w:val="both"/>
        <w:rPr>
          <w:rFonts w:ascii="Arial" w:hAnsi="Arial" w:cs="Arial"/>
          <w:b w:val="0"/>
          <w:caps w:val="0"/>
        </w:rPr>
      </w:pPr>
    </w:p>
    <w:p w14:paraId="6D9937C1" w14:textId="243ABDBD" w:rsidR="0094167F" w:rsidRPr="00FB3A86" w:rsidRDefault="0094167F" w:rsidP="00E16CF4">
      <w:pPr>
        <w:pStyle w:val="Appendix"/>
        <w:spacing w:after="0"/>
        <w:jc w:val="both"/>
        <w:rPr>
          <w:rFonts w:ascii="Arial" w:hAnsi="Arial" w:cs="Arial"/>
          <w:b w:val="0"/>
        </w:rPr>
      </w:pPr>
      <w:r>
        <w:rPr>
          <w:rFonts w:ascii="Arial" w:hAnsi="Arial" w:cs="Arial"/>
          <w:b w:val="0"/>
          <w:caps w:val="0"/>
        </w:rPr>
        <w:t>Figure 3: Distribution of Intensity Effect Size (IES</w:t>
      </w:r>
      <w:r w:rsidR="00C5599F">
        <w:rPr>
          <w:rFonts w:ascii="Arial" w:hAnsi="Arial" w:cs="Arial"/>
          <w:b w:val="0"/>
          <w:caps w:val="0"/>
        </w:rPr>
        <w:t xml:space="preserve"> in %</w:t>
      </w:r>
      <w:r>
        <w:rPr>
          <w:rFonts w:ascii="Arial" w:hAnsi="Arial" w:cs="Arial"/>
          <w:b w:val="0"/>
          <w:caps w:val="0"/>
        </w:rPr>
        <w:t xml:space="preserve">) </w:t>
      </w:r>
      <w:r w:rsidR="00651651">
        <w:rPr>
          <w:rFonts w:ascii="Arial" w:hAnsi="Arial" w:cs="Arial"/>
          <w:b w:val="0"/>
          <w:caps w:val="0"/>
        </w:rPr>
        <w:t>ac</w:t>
      </w:r>
      <w:r>
        <w:rPr>
          <w:rFonts w:ascii="Arial" w:hAnsi="Arial" w:cs="Arial"/>
          <w:b w:val="0"/>
          <w:caps w:val="0"/>
        </w:rPr>
        <w:t xml:space="preserve">ross 43 </w:t>
      </w:r>
      <w:r w:rsidR="00651651">
        <w:rPr>
          <w:rFonts w:ascii="Arial" w:hAnsi="Arial" w:cs="Arial"/>
          <w:b w:val="0"/>
          <w:caps w:val="0"/>
        </w:rPr>
        <w:t>i</w:t>
      </w:r>
      <w:r>
        <w:rPr>
          <w:rFonts w:ascii="Arial" w:hAnsi="Arial" w:cs="Arial"/>
          <w:b w:val="0"/>
          <w:caps w:val="0"/>
        </w:rPr>
        <w:t xml:space="preserve">ncluded </w:t>
      </w:r>
      <w:r w:rsidR="00651651">
        <w:rPr>
          <w:rFonts w:ascii="Arial" w:hAnsi="Arial" w:cs="Arial"/>
          <w:b w:val="0"/>
          <w:caps w:val="0"/>
        </w:rPr>
        <w:t>s</w:t>
      </w:r>
      <w:r>
        <w:rPr>
          <w:rFonts w:ascii="Arial" w:hAnsi="Arial" w:cs="Arial"/>
          <w:b w:val="0"/>
          <w:caps w:val="0"/>
        </w:rPr>
        <w:t>tudies</w:t>
      </w:r>
      <w:r w:rsidR="00C23B8E">
        <w:rPr>
          <w:rFonts w:ascii="Arial" w:hAnsi="Arial" w:cs="Arial"/>
          <w:b w:val="0"/>
          <w:caps w:val="0"/>
        </w:rPr>
        <w:t>.</w:t>
      </w:r>
    </w:p>
    <w:p w14:paraId="1A429535" w14:textId="69C72638" w:rsidR="0094167F" w:rsidRDefault="0094167F" w:rsidP="00E16CF4">
      <w:pPr>
        <w:pStyle w:val="Body"/>
        <w:rPr>
          <w:rFonts w:ascii="Arial" w:hAnsi="Arial" w:cs="Arial"/>
        </w:rPr>
      </w:pPr>
    </w:p>
    <w:p w14:paraId="08E44B4D" w14:textId="77777777" w:rsidR="005B6064" w:rsidRDefault="005B6064" w:rsidP="002C70EB">
      <w:pPr>
        <w:pStyle w:val="Body"/>
        <w:spacing w:after="0"/>
        <w:rPr>
          <w:rFonts w:ascii="Arial" w:hAnsi="Arial" w:cs="Arial"/>
        </w:rPr>
      </w:pPr>
    </w:p>
    <w:p w14:paraId="3B14678C" w14:textId="77777777" w:rsidR="000759F1" w:rsidRDefault="000759F1" w:rsidP="002C70EB">
      <w:pPr>
        <w:pStyle w:val="Body"/>
        <w:spacing w:after="0"/>
        <w:rPr>
          <w:rFonts w:ascii="Arial" w:hAnsi="Arial" w:cs="Arial"/>
        </w:rPr>
      </w:pPr>
    </w:p>
    <w:p w14:paraId="5806EE87" w14:textId="77777777" w:rsidR="006D2748" w:rsidRDefault="006D2748" w:rsidP="002C70EB">
      <w:pPr>
        <w:pStyle w:val="Body"/>
        <w:spacing w:after="0"/>
        <w:rPr>
          <w:rFonts w:ascii="Arial" w:hAnsi="Arial" w:cs="Arial"/>
        </w:rPr>
      </w:pPr>
    </w:p>
    <w:p w14:paraId="7A1B7CA9" w14:textId="69A9033F" w:rsidR="006D2748" w:rsidRDefault="0029153B" w:rsidP="002C70EB">
      <w:pPr>
        <w:pStyle w:val="Body"/>
        <w:spacing w:after="0"/>
        <w:rPr>
          <w:rFonts w:ascii="Arial" w:hAnsi="Arial" w:cs="Arial"/>
          <w:b/>
          <w:bCs/>
          <w:sz w:val="22"/>
          <w:szCs w:val="22"/>
        </w:rPr>
      </w:pPr>
      <w:r>
        <w:rPr>
          <w:rFonts w:ascii="Arial" w:hAnsi="Arial" w:cs="Arial"/>
          <w:b/>
          <w:bCs/>
          <w:sz w:val="22"/>
          <w:szCs w:val="22"/>
        </w:rPr>
        <w:t>4</w:t>
      </w:r>
      <w:r w:rsidR="006D2748">
        <w:rPr>
          <w:rFonts w:ascii="Arial" w:hAnsi="Arial" w:cs="Arial"/>
          <w:b/>
          <w:bCs/>
          <w:sz w:val="22"/>
          <w:szCs w:val="22"/>
        </w:rPr>
        <w:t>. DISCUSSION</w:t>
      </w:r>
    </w:p>
    <w:p w14:paraId="7A749358" w14:textId="77777777" w:rsidR="006D2748" w:rsidRDefault="006D2748" w:rsidP="002C70EB">
      <w:pPr>
        <w:pStyle w:val="Body"/>
        <w:spacing w:after="0"/>
        <w:rPr>
          <w:rFonts w:ascii="Arial" w:hAnsi="Arial" w:cs="Arial"/>
          <w:b/>
          <w:bCs/>
          <w:sz w:val="22"/>
          <w:szCs w:val="22"/>
        </w:rPr>
      </w:pPr>
    </w:p>
    <w:p w14:paraId="4546BD6C" w14:textId="1CCD9A75" w:rsidR="006D2748" w:rsidRPr="006D2748" w:rsidRDefault="0029153B" w:rsidP="006D2748">
      <w:pPr>
        <w:pStyle w:val="Body"/>
        <w:rPr>
          <w:rFonts w:ascii="Arial" w:hAnsi="Arial" w:cs="Arial"/>
          <w:b/>
          <w:bCs/>
        </w:rPr>
      </w:pPr>
      <w:r>
        <w:rPr>
          <w:rFonts w:ascii="Arial" w:hAnsi="Arial" w:cs="Arial"/>
          <w:b/>
          <w:bCs/>
        </w:rPr>
        <w:t>4</w:t>
      </w:r>
      <w:r w:rsidR="006D2748" w:rsidRPr="006D2748">
        <w:rPr>
          <w:rFonts w:ascii="Arial" w:hAnsi="Arial" w:cs="Arial"/>
          <w:b/>
          <w:bCs/>
        </w:rPr>
        <w:t>.</w:t>
      </w:r>
      <w:r w:rsidR="00F1781F">
        <w:rPr>
          <w:rFonts w:ascii="Arial" w:hAnsi="Arial" w:cs="Arial"/>
          <w:b/>
          <w:bCs/>
        </w:rPr>
        <w:t>1</w:t>
      </w:r>
      <w:r w:rsidR="006D2748" w:rsidRPr="006D2748">
        <w:rPr>
          <w:rFonts w:ascii="Arial" w:hAnsi="Arial" w:cs="Arial"/>
          <w:b/>
          <w:bCs/>
        </w:rPr>
        <w:t>.</w:t>
      </w:r>
      <w:r w:rsidR="00090A56">
        <w:rPr>
          <w:rFonts w:ascii="Arial" w:hAnsi="Arial" w:cs="Arial"/>
          <w:b/>
          <w:bCs/>
        </w:rPr>
        <w:t xml:space="preserve">  </w:t>
      </w:r>
      <w:r w:rsidR="00F1781F" w:rsidRPr="00F1781F">
        <w:rPr>
          <w:rFonts w:ascii="Arial" w:hAnsi="Arial" w:cs="Arial"/>
          <w:b/>
          <w:bCs/>
        </w:rPr>
        <w:t xml:space="preserve">Characteristics and Patterns Observed Across </w:t>
      </w:r>
      <w:r w:rsidR="00F1781F">
        <w:rPr>
          <w:rFonts w:ascii="Arial" w:hAnsi="Arial" w:cs="Arial"/>
          <w:b/>
          <w:bCs/>
        </w:rPr>
        <w:t>Studies</w:t>
      </w:r>
    </w:p>
    <w:p w14:paraId="0E4D4D7B" w14:textId="2C18E560" w:rsidR="006D2748" w:rsidRPr="006D2748" w:rsidRDefault="006D2748" w:rsidP="006D2748">
      <w:pPr>
        <w:pStyle w:val="Body"/>
        <w:rPr>
          <w:rFonts w:ascii="Arial" w:hAnsi="Arial" w:cs="Arial"/>
        </w:rPr>
      </w:pPr>
      <w:r w:rsidRPr="006D2748">
        <w:rPr>
          <w:rFonts w:ascii="Arial" w:hAnsi="Arial" w:cs="Arial"/>
        </w:rPr>
        <w:t>A growing body of research has explored how digital technology affects students’ ability to understand mathematical concepts. The majority of studies used dynamic graphing tools, CAS environments and interactive visualisation platforms to help students understand abstract concepts, including calculus, differential equations and three-dimensional geometry. This is consistent with</w:t>
      </w:r>
      <w:r>
        <w:rPr>
          <w:rFonts w:ascii="Arial" w:hAnsi="Arial" w:cs="Arial"/>
        </w:rPr>
        <w:t xml:space="preserve"> existing</w:t>
      </w:r>
      <w:r w:rsidRPr="006D2748">
        <w:rPr>
          <w:rFonts w:ascii="Arial" w:hAnsi="Arial" w:cs="Arial"/>
        </w:rPr>
        <w:t xml:space="preserve"> studies, which demonstrate that digital environments with visual and interactive features enable students to link symbolic, graphical and numerical representations </w:t>
      </w:r>
      <w:r w:rsidR="000759F1">
        <w:rPr>
          <w:rFonts w:ascii="Arial" w:hAnsi="Arial" w:cs="Arial"/>
        </w:rPr>
        <w:t>(</w:t>
      </w:r>
      <w:r w:rsidR="000759F1" w:rsidRPr="000759F1">
        <w:rPr>
          <w:rFonts w:ascii="Arial" w:hAnsi="Arial" w:cs="Arial"/>
        </w:rPr>
        <w:t>Tall</w:t>
      </w:r>
      <w:r w:rsidR="00D54113">
        <w:rPr>
          <w:rFonts w:ascii="Arial" w:hAnsi="Arial" w:cs="Arial"/>
        </w:rPr>
        <w:t>,</w:t>
      </w:r>
      <w:r w:rsidR="000759F1" w:rsidRPr="000759F1">
        <w:rPr>
          <w:rFonts w:ascii="Arial" w:hAnsi="Arial" w:cs="Arial"/>
        </w:rPr>
        <w:t xml:space="preserve"> 2013</w:t>
      </w:r>
      <w:r w:rsidR="00D54113">
        <w:rPr>
          <w:rFonts w:ascii="Arial" w:hAnsi="Arial" w:cs="Arial"/>
        </w:rPr>
        <w:t>;</w:t>
      </w:r>
      <w:r w:rsidRPr="006D2748">
        <w:rPr>
          <w:rFonts w:ascii="Arial" w:hAnsi="Arial" w:cs="Arial"/>
        </w:rPr>
        <w:t xml:space="preserve"> </w:t>
      </w:r>
      <w:r w:rsidR="000759F1" w:rsidRPr="000759F1">
        <w:rPr>
          <w:rFonts w:ascii="Arial" w:hAnsi="Arial" w:cs="Arial"/>
        </w:rPr>
        <w:t>Pierce &amp; Stacey</w:t>
      </w:r>
      <w:r w:rsidR="00D54113">
        <w:rPr>
          <w:rFonts w:ascii="Arial" w:hAnsi="Arial" w:cs="Arial"/>
        </w:rPr>
        <w:t>,</w:t>
      </w:r>
      <w:r w:rsidR="000759F1" w:rsidRPr="000759F1">
        <w:rPr>
          <w:rFonts w:ascii="Arial" w:hAnsi="Arial" w:cs="Arial"/>
        </w:rPr>
        <w:t xml:space="preserve"> 2010</w:t>
      </w:r>
      <w:r w:rsidR="000759F1">
        <w:rPr>
          <w:rFonts w:ascii="Arial" w:hAnsi="Arial" w:cs="Arial"/>
        </w:rPr>
        <w:t>)</w:t>
      </w:r>
      <w:r w:rsidRPr="006D2748">
        <w:rPr>
          <w:rFonts w:ascii="Arial" w:hAnsi="Arial" w:cs="Arial"/>
        </w:rPr>
        <w:t>.</w:t>
      </w:r>
    </w:p>
    <w:p w14:paraId="46A22A25" w14:textId="233C4E59" w:rsidR="006D2748" w:rsidRPr="006D2748" w:rsidRDefault="006D2748" w:rsidP="006D2748">
      <w:pPr>
        <w:pStyle w:val="Body"/>
        <w:rPr>
          <w:rFonts w:ascii="Arial" w:hAnsi="Arial" w:cs="Arial"/>
        </w:rPr>
      </w:pPr>
      <w:r w:rsidRPr="006D2748">
        <w:rPr>
          <w:rFonts w:ascii="Arial" w:hAnsi="Arial" w:cs="Arial"/>
        </w:rPr>
        <w:t xml:space="preserve">Current findings focused on two main objectives, which examined student perceptions and their attitudes and beliefs toward digital technology. The results demonstrated students had mixed reactions to technology-based learning, which supports earlier studies showing student acceptance of digital interventions determines their impact </w:t>
      </w:r>
      <w:r w:rsidR="000759F1">
        <w:rPr>
          <w:rFonts w:ascii="Arial" w:hAnsi="Arial" w:cs="Arial"/>
        </w:rPr>
        <w:t>(</w:t>
      </w:r>
      <w:r w:rsidR="000759F1" w:rsidRPr="000759F1">
        <w:rPr>
          <w:rFonts w:ascii="Arial" w:hAnsi="Arial" w:cs="Arial"/>
        </w:rPr>
        <w:t>Davis</w:t>
      </w:r>
      <w:r w:rsidR="00D54113">
        <w:rPr>
          <w:rFonts w:ascii="Arial" w:hAnsi="Arial" w:cs="Arial"/>
        </w:rPr>
        <w:t>,</w:t>
      </w:r>
      <w:r w:rsidR="000759F1" w:rsidRPr="000759F1">
        <w:rPr>
          <w:rFonts w:ascii="Arial" w:hAnsi="Arial" w:cs="Arial"/>
        </w:rPr>
        <w:t xml:space="preserve"> 1989</w:t>
      </w:r>
      <w:r w:rsidR="00D54113">
        <w:rPr>
          <w:rFonts w:ascii="Arial" w:hAnsi="Arial" w:cs="Arial"/>
        </w:rPr>
        <w:t>;</w:t>
      </w:r>
      <w:r w:rsidR="000759F1" w:rsidRPr="000759F1">
        <w:rPr>
          <w:rFonts w:ascii="Arial" w:hAnsi="Arial" w:cs="Arial"/>
        </w:rPr>
        <w:t xml:space="preserve"> Kaput</w:t>
      </w:r>
      <w:r w:rsidR="003E0D31">
        <w:rPr>
          <w:rFonts w:ascii="Arial" w:hAnsi="Arial" w:cs="Arial"/>
        </w:rPr>
        <w:t xml:space="preserve"> et al.</w:t>
      </w:r>
      <w:r w:rsidR="000759F1" w:rsidRPr="000759F1">
        <w:rPr>
          <w:rFonts w:ascii="Arial" w:hAnsi="Arial" w:cs="Arial"/>
        </w:rPr>
        <w:t>, 20</w:t>
      </w:r>
      <w:r w:rsidR="003E0D31">
        <w:rPr>
          <w:rFonts w:ascii="Arial" w:hAnsi="Arial" w:cs="Arial"/>
        </w:rPr>
        <w:t>20</w:t>
      </w:r>
      <w:r w:rsidR="000759F1">
        <w:rPr>
          <w:rFonts w:ascii="Arial" w:hAnsi="Arial" w:cs="Arial"/>
        </w:rPr>
        <w:t>)</w:t>
      </w:r>
      <w:r w:rsidRPr="006D2748">
        <w:rPr>
          <w:rFonts w:ascii="Arial" w:hAnsi="Arial" w:cs="Arial"/>
        </w:rPr>
        <w:t>.</w:t>
      </w:r>
    </w:p>
    <w:p w14:paraId="5637ABB3" w14:textId="053D5985" w:rsidR="006D2748" w:rsidRPr="006D2748" w:rsidRDefault="006D2748" w:rsidP="006D2748">
      <w:pPr>
        <w:pStyle w:val="Body"/>
        <w:rPr>
          <w:rFonts w:ascii="Arial" w:hAnsi="Arial" w:cs="Arial"/>
        </w:rPr>
      </w:pPr>
      <w:r w:rsidRPr="006D2748">
        <w:rPr>
          <w:rFonts w:ascii="Arial" w:hAnsi="Arial" w:cs="Arial"/>
        </w:rPr>
        <w:t xml:space="preserve">Studies about AI technologies, including ChatGPT generative models, started to appear as a new trend in the field. The research papers evaluated how well AI tools performed, how students relied on them and whether AI tools helped or obstructed their mathematical thinking processes. These findings align with current academic discussions about AI implementation in higher education institutions </w:t>
      </w:r>
      <w:r w:rsidR="000759F1">
        <w:rPr>
          <w:rFonts w:ascii="Arial" w:hAnsi="Arial" w:cs="Arial"/>
        </w:rPr>
        <w:t>(</w:t>
      </w:r>
      <w:proofErr w:type="spellStart"/>
      <w:r w:rsidR="000759F1" w:rsidRPr="000759F1">
        <w:rPr>
          <w:rFonts w:ascii="Arial" w:hAnsi="Arial" w:cs="Arial"/>
        </w:rPr>
        <w:t>Kasneci</w:t>
      </w:r>
      <w:proofErr w:type="spellEnd"/>
      <w:r w:rsidR="000759F1" w:rsidRPr="000759F1">
        <w:rPr>
          <w:rFonts w:ascii="Arial" w:hAnsi="Arial" w:cs="Arial"/>
        </w:rPr>
        <w:t xml:space="preserve"> et al.</w:t>
      </w:r>
      <w:r w:rsidR="00D54113">
        <w:rPr>
          <w:rFonts w:ascii="Arial" w:hAnsi="Arial" w:cs="Arial"/>
        </w:rPr>
        <w:t>,</w:t>
      </w:r>
      <w:r w:rsidR="000759F1" w:rsidRPr="000759F1">
        <w:rPr>
          <w:rFonts w:ascii="Arial" w:hAnsi="Arial" w:cs="Arial"/>
        </w:rPr>
        <w:t xml:space="preserve"> 2023</w:t>
      </w:r>
      <w:r w:rsidR="000759F1">
        <w:rPr>
          <w:rFonts w:ascii="Arial" w:hAnsi="Arial" w:cs="Arial"/>
        </w:rPr>
        <w:t>)</w:t>
      </w:r>
      <w:r w:rsidRPr="006D2748">
        <w:rPr>
          <w:rFonts w:ascii="Arial" w:hAnsi="Arial" w:cs="Arial"/>
        </w:rPr>
        <w:t>.</w:t>
      </w:r>
    </w:p>
    <w:p w14:paraId="02E23BF9" w14:textId="71F39151" w:rsidR="006D2748" w:rsidRPr="006D2748" w:rsidRDefault="006D2748" w:rsidP="006D2748">
      <w:pPr>
        <w:pStyle w:val="Body"/>
        <w:rPr>
          <w:rFonts w:ascii="Arial" w:hAnsi="Arial" w:cs="Arial"/>
        </w:rPr>
      </w:pPr>
      <w:r w:rsidRPr="006D2748">
        <w:rPr>
          <w:rFonts w:ascii="Arial" w:hAnsi="Arial" w:cs="Arial"/>
        </w:rPr>
        <w:t>The research studies originated from Malaysia, South Africa and the United States, while additional studies came from European and Asian countries. The distribution of studies indicates worldwide interest in digital mathematics education, yet it is affected by technological priorities and available resources in different regions. The studies from South Africa and Ethiopia focused on rural infrastructure problems, while European research directed its attention to assessment technology, AI and pedagogical design.</w:t>
      </w:r>
    </w:p>
    <w:p w14:paraId="152F7113" w14:textId="599F5CC3" w:rsidR="006D2748" w:rsidRPr="006D2748" w:rsidRDefault="006D2748" w:rsidP="006D2748">
      <w:pPr>
        <w:pStyle w:val="Body"/>
        <w:rPr>
          <w:rFonts w:ascii="Arial" w:hAnsi="Arial" w:cs="Arial"/>
        </w:rPr>
      </w:pPr>
      <w:r w:rsidRPr="006D2748">
        <w:rPr>
          <w:rFonts w:ascii="Arial" w:hAnsi="Arial" w:cs="Arial"/>
        </w:rPr>
        <w:lastRenderedPageBreak/>
        <w:t xml:space="preserve">GeoGebra stands as a prominent digital tool which enables students to visualise, dynamically manipulate and explore mathematical structures. The findings show that GeoGebra enables students to learn complex graph concepts while building mathematical relationships between various graph representations. Recent studies have increased examination of AI platforms such as ChatGPT due to their sophisticated adaptive and generative capabilities, aligning with </w:t>
      </w:r>
      <w:r w:rsidR="007672D8">
        <w:rPr>
          <w:rFonts w:ascii="Arial" w:hAnsi="Arial" w:cs="Arial"/>
        </w:rPr>
        <w:t>con</w:t>
      </w:r>
      <w:r w:rsidRPr="006D2748">
        <w:rPr>
          <w:rFonts w:ascii="Arial" w:hAnsi="Arial" w:cs="Arial"/>
        </w:rPr>
        <w:t xml:space="preserve">temporary digital learning research trends </w:t>
      </w:r>
      <w:r w:rsidR="000759F1">
        <w:rPr>
          <w:rFonts w:ascii="Arial" w:hAnsi="Arial" w:cs="Arial"/>
        </w:rPr>
        <w:t>(</w:t>
      </w:r>
      <w:r w:rsidR="00D54113" w:rsidRPr="00D54113">
        <w:rPr>
          <w:rFonts w:ascii="Arial" w:hAnsi="Arial" w:cs="Arial"/>
        </w:rPr>
        <w:t>Holmes, Bialik, &amp; Fadel</w:t>
      </w:r>
      <w:r w:rsidR="00D54113">
        <w:rPr>
          <w:rFonts w:ascii="Arial" w:hAnsi="Arial" w:cs="Arial"/>
        </w:rPr>
        <w:t>,</w:t>
      </w:r>
      <w:r w:rsidR="00D54113" w:rsidRPr="00D54113">
        <w:rPr>
          <w:rFonts w:ascii="Arial" w:hAnsi="Arial" w:cs="Arial"/>
        </w:rPr>
        <w:t xml:space="preserve"> 2022</w:t>
      </w:r>
      <w:r w:rsidR="000759F1">
        <w:rPr>
          <w:rFonts w:ascii="Arial" w:hAnsi="Arial" w:cs="Arial"/>
        </w:rPr>
        <w:t>)</w:t>
      </w:r>
      <w:r w:rsidRPr="006D2748">
        <w:rPr>
          <w:rFonts w:ascii="Arial" w:hAnsi="Arial" w:cs="Arial"/>
        </w:rPr>
        <w:t>.</w:t>
      </w:r>
    </w:p>
    <w:p w14:paraId="27A7EFB1" w14:textId="0B363F4B" w:rsidR="00F1781F" w:rsidRPr="00F1781F" w:rsidRDefault="0029153B" w:rsidP="006D2748">
      <w:pPr>
        <w:pStyle w:val="Body"/>
        <w:rPr>
          <w:rFonts w:ascii="Arial" w:hAnsi="Arial" w:cs="Arial"/>
          <w:b/>
          <w:bCs/>
        </w:rPr>
      </w:pPr>
      <w:r>
        <w:rPr>
          <w:rFonts w:ascii="Arial" w:hAnsi="Arial" w:cs="Arial"/>
          <w:b/>
          <w:bCs/>
        </w:rPr>
        <w:t>4</w:t>
      </w:r>
      <w:r w:rsidR="00F1781F" w:rsidRPr="00F1781F">
        <w:rPr>
          <w:rFonts w:ascii="Arial" w:hAnsi="Arial" w:cs="Arial"/>
          <w:b/>
          <w:bCs/>
        </w:rPr>
        <w:t xml:space="preserve">.2 Conceptual Understanding Gains </w:t>
      </w:r>
    </w:p>
    <w:p w14:paraId="7102F7C9" w14:textId="6E9B6E64" w:rsidR="006D2748" w:rsidRPr="006D2748" w:rsidRDefault="006D2748" w:rsidP="006D2748">
      <w:pPr>
        <w:pStyle w:val="Body"/>
        <w:rPr>
          <w:rFonts w:ascii="Arial" w:hAnsi="Arial" w:cs="Arial"/>
        </w:rPr>
      </w:pPr>
      <w:r w:rsidRPr="006D2748">
        <w:rPr>
          <w:rFonts w:ascii="Arial" w:hAnsi="Arial" w:cs="Arial"/>
        </w:rPr>
        <w:t xml:space="preserve">Digital tools can help students build conceptual knowledge through visual learning experiences. </w:t>
      </w:r>
      <w:r w:rsidR="002A3933" w:rsidRPr="005F3E4E">
        <w:rPr>
          <w:rFonts w:ascii="Arial" w:hAnsi="Arial" w:cs="Arial"/>
        </w:rPr>
        <w:t xml:space="preserve">With </w:t>
      </w:r>
      <w:proofErr w:type="gramStart"/>
      <w:r w:rsidR="002A3933" w:rsidRPr="005F3E4E">
        <w:rPr>
          <w:rFonts w:ascii="Arial" w:hAnsi="Arial" w:cs="Arial"/>
        </w:rPr>
        <w:t>an</w:t>
      </w:r>
      <w:proofErr w:type="gramEnd"/>
      <w:r w:rsidR="002A3933" w:rsidRPr="005F3E4E">
        <w:rPr>
          <w:rFonts w:ascii="Arial" w:hAnsi="Arial" w:cs="Arial"/>
        </w:rPr>
        <w:t xml:space="preserve"> FES of 65%, the finding can be considered moderately to highly prevalent among the included studies.</w:t>
      </w:r>
      <w:r w:rsidRPr="005F3E4E">
        <w:rPr>
          <w:rFonts w:ascii="Arial" w:hAnsi="Arial" w:cs="Arial"/>
        </w:rPr>
        <w:t xml:space="preserve"> </w:t>
      </w:r>
      <w:r w:rsidRPr="006D2748">
        <w:rPr>
          <w:rFonts w:ascii="Arial" w:hAnsi="Arial" w:cs="Arial"/>
        </w:rPr>
        <w:t xml:space="preserve">Students used interactive tools to study mathematical connections which static diagrams cannot effectively show. This pattern reflects previous work, which proved that visual learning methods create essential conditions for students to achieve deeper mathematical understanding </w:t>
      </w:r>
      <w:r w:rsidR="00D54113">
        <w:rPr>
          <w:rFonts w:ascii="Arial" w:hAnsi="Arial" w:cs="Arial"/>
        </w:rPr>
        <w:t>(</w:t>
      </w:r>
      <w:proofErr w:type="spellStart"/>
      <w:r w:rsidR="00D54113" w:rsidRPr="00D54113">
        <w:rPr>
          <w:rFonts w:ascii="Arial" w:hAnsi="Arial" w:cs="Arial"/>
        </w:rPr>
        <w:t>Arcavi</w:t>
      </w:r>
      <w:proofErr w:type="spellEnd"/>
      <w:r w:rsidR="007C4BB2">
        <w:rPr>
          <w:rFonts w:ascii="Arial" w:hAnsi="Arial" w:cs="Arial"/>
        </w:rPr>
        <w:t>,</w:t>
      </w:r>
      <w:r w:rsidR="00D54113" w:rsidRPr="00D54113">
        <w:rPr>
          <w:rFonts w:ascii="Arial" w:hAnsi="Arial" w:cs="Arial"/>
        </w:rPr>
        <w:t xml:space="preserve"> 2003</w:t>
      </w:r>
      <w:r w:rsidR="007C4BB2">
        <w:rPr>
          <w:rFonts w:ascii="Arial" w:hAnsi="Arial" w:cs="Arial"/>
        </w:rPr>
        <w:t>;</w:t>
      </w:r>
      <w:r w:rsidR="003E0D31">
        <w:rPr>
          <w:rFonts w:ascii="Arial" w:hAnsi="Arial" w:cs="Arial"/>
        </w:rPr>
        <w:t xml:space="preserve"> </w:t>
      </w:r>
      <w:r w:rsidR="00D54113" w:rsidRPr="00D54113">
        <w:rPr>
          <w:rFonts w:ascii="Arial" w:hAnsi="Arial" w:cs="Arial"/>
        </w:rPr>
        <w:t>Kaput</w:t>
      </w:r>
      <w:r w:rsidR="003E0D31">
        <w:rPr>
          <w:rFonts w:ascii="Arial" w:hAnsi="Arial" w:cs="Arial"/>
        </w:rPr>
        <w:t xml:space="preserve"> et al.</w:t>
      </w:r>
      <w:r w:rsidR="007C4BB2">
        <w:rPr>
          <w:rFonts w:ascii="Arial" w:hAnsi="Arial" w:cs="Arial"/>
        </w:rPr>
        <w:t>,</w:t>
      </w:r>
      <w:r w:rsidR="00D54113" w:rsidRPr="00D54113">
        <w:rPr>
          <w:rFonts w:ascii="Arial" w:hAnsi="Arial" w:cs="Arial"/>
        </w:rPr>
        <w:t xml:space="preserve"> 20</w:t>
      </w:r>
      <w:r w:rsidR="003E0D31">
        <w:rPr>
          <w:rFonts w:ascii="Arial" w:hAnsi="Arial" w:cs="Arial"/>
        </w:rPr>
        <w:t>20</w:t>
      </w:r>
      <w:r w:rsidR="00D54113">
        <w:rPr>
          <w:rFonts w:ascii="Arial" w:hAnsi="Arial" w:cs="Arial"/>
        </w:rPr>
        <w:t>)</w:t>
      </w:r>
      <w:r w:rsidRPr="006D2748">
        <w:rPr>
          <w:rFonts w:ascii="Arial" w:hAnsi="Arial" w:cs="Arial"/>
        </w:rPr>
        <w:t xml:space="preserve">. Technology enables students to develop higher-level thinking abilities and meta-cognitive skills through reflective practice and self-assessment of their reasoning processes. Supported by previous studies, which illustrate that digital learning environments enable students to develop self-regulated learning skills and conduct conceptual investigations </w:t>
      </w:r>
      <w:r w:rsidR="00D54113" w:rsidRPr="00D54113">
        <w:rPr>
          <w:rFonts w:ascii="Arial" w:hAnsi="Arial" w:cs="Arial"/>
        </w:rPr>
        <w:t>(Azevedo</w:t>
      </w:r>
      <w:r w:rsidR="003E22BA">
        <w:rPr>
          <w:rFonts w:ascii="Arial" w:hAnsi="Arial" w:cs="Arial"/>
        </w:rPr>
        <w:t xml:space="preserve"> et al.</w:t>
      </w:r>
      <w:r w:rsidR="00D54113" w:rsidRPr="00D54113">
        <w:rPr>
          <w:rFonts w:ascii="Arial" w:hAnsi="Arial" w:cs="Arial"/>
        </w:rPr>
        <w:t>, 201</w:t>
      </w:r>
      <w:r w:rsidR="003E22BA">
        <w:rPr>
          <w:rFonts w:ascii="Arial" w:hAnsi="Arial" w:cs="Arial"/>
        </w:rPr>
        <w:t>1</w:t>
      </w:r>
      <w:r w:rsidR="00D54113" w:rsidRPr="00D54113">
        <w:rPr>
          <w:rFonts w:ascii="Arial" w:hAnsi="Arial" w:cs="Arial"/>
        </w:rPr>
        <w:t>)</w:t>
      </w:r>
      <w:r w:rsidRPr="006D2748">
        <w:rPr>
          <w:rFonts w:ascii="Arial" w:hAnsi="Arial" w:cs="Arial"/>
        </w:rPr>
        <w:t>. Digital tools allow students to connect mathematical</w:t>
      </w:r>
      <w:r w:rsidR="00F1781F">
        <w:rPr>
          <w:rFonts w:ascii="Arial" w:hAnsi="Arial" w:cs="Arial"/>
        </w:rPr>
        <w:t xml:space="preserve"> </w:t>
      </w:r>
      <w:r w:rsidRPr="006D2748">
        <w:rPr>
          <w:rFonts w:ascii="Arial" w:hAnsi="Arial" w:cs="Arial"/>
        </w:rPr>
        <w:t>concepts to practical situations, which supports the idea that contextualised activities and interactive simulations enhance learning transfer</w:t>
      </w:r>
      <w:r w:rsidR="00D54113">
        <w:rPr>
          <w:rFonts w:ascii="Arial" w:hAnsi="Arial" w:cs="Arial"/>
        </w:rPr>
        <w:t xml:space="preserve"> (</w:t>
      </w:r>
      <w:r w:rsidR="00D54113" w:rsidRPr="00D54113">
        <w:rPr>
          <w:rFonts w:ascii="Arial" w:hAnsi="Arial" w:cs="Arial"/>
        </w:rPr>
        <w:t>Jonassen</w:t>
      </w:r>
      <w:r w:rsidR="00D54113">
        <w:rPr>
          <w:rFonts w:ascii="Arial" w:hAnsi="Arial" w:cs="Arial"/>
        </w:rPr>
        <w:t>,</w:t>
      </w:r>
      <w:r w:rsidR="00D54113" w:rsidRPr="00D54113">
        <w:rPr>
          <w:rFonts w:ascii="Arial" w:hAnsi="Arial" w:cs="Arial"/>
        </w:rPr>
        <w:t xml:space="preserve"> 2011</w:t>
      </w:r>
      <w:r w:rsidR="00D54113">
        <w:rPr>
          <w:rFonts w:ascii="Arial" w:hAnsi="Arial" w:cs="Arial"/>
        </w:rPr>
        <w:t>)</w:t>
      </w:r>
      <w:r w:rsidRPr="006D2748">
        <w:rPr>
          <w:rFonts w:ascii="Arial" w:hAnsi="Arial" w:cs="Arial"/>
        </w:rPr>
        <w:t>.</w:t>
      </w:r>
    </w:p>
    <w:p w14:paraId="71A4358B" w14:textId="0905A78A" w:rsidR="00F1781F" w:rsidRDefault="0029153B" w:rsidP="006D2748">
      <w:pPr>
        <w:pStyle w:val="Body"/>
        <w:rPr>
          <w:rFonts w:ascii="Arial" w:hAnsi="Arial" w:cs="Arial"/>
          <w:b/>
          <w:bCs/>
        </w:rPr>
      </w:pPr>
      <w:r>
        <w:rPr>
          <w:rFonts w:ascii="Arial" w:hAnsi="Arial" w:cs="Arial"/>
          <w:b/>
          <w:bCs/>
        </w:rPr>
        <w:t>4</w:t>
      </w:r>
      <w:r w:rsidR="00F1781F">
        <w:rPr>
          <w:rFonts w:ascii="Arial" w:hAnsi="Arial" w:cs="Arial"/>
          <w:b/>
          <w:bCs/>
        </w:rPr>
        <w:t xml:space="preserve">.3 </w:t>
      </w:r>
      <w:r w:rsidR="00F1781F" w:rsidRPr="00F1781F">
        <w:rPr>
          <w:rFonts w:ascii="Arial" w:hAnsi="Arial" w:cs="Arial"/>
          <w:b/>
          <w:bCs/>
        </w:rPr>
        <w:t>Trends in Student Motivation, Engagement</w:t>
      </w:r>
      <w:r w:rsidR="00311710">
        <w:rPr>
          <w:rFonts w:ascii="Arial" w:hAnsi="Arial" w:cs="Arial"/>
          <w:b/>
          <w:bCs/>
        </w:rPr>
        <w:t xml:space="preserve"> and</w:t>
      </w:r>
      <w:r w:rsidR="00F1781F" w:rsidRPr="00F1781F">
        <w:rPr>
          <w:rFonts w:ascii="Arial" w:hAnsi="Arial" w:cs="Arial"/>
          <w:b/>
          <w:bCs/>
        </w:rPr>
        <w:t xml:space="preserve"> Instructional Shifts</w:t>
      </w:r>
    </w:p>
    <w:p w14:paraId="78C28322" w14:textId="6E3A0295" w:rsidR="006D2748" w:rsidRPr="006D2748" w:rsidRDefault="006D2748" w:rsidP="006D2748">
      <w:pPr>
        <w:pStyle w:val="Body"/>
        <w:rPr>
          <w:rFonts w:ascii="Arial" w:hAnsi="Arial" w:cs="Arial"/>
        </w:rPr>
      </w:pPr>
      <w:r w:rsidRPr="006D2748">
        <w:rPr>
          <w:rFonts w:ascii="Arial" w:hAnsi="Arial" w:cs="Arial"/>
        </w:rPr>
        <w:t xml:space="preserve">Technology-based learning platforms lead students to develop greater motivation while making learning more enjoyable and engaging. </w:t>
      </w:r>
      <w:r w:rsidR="003F6D3A" w:rsidRPr="003F6D3A">
        <w:rPr>
          <w:rFonts w:ascii="Arial" w:hAnsi="Arial" w:cs="Arial"/>
        </w:rPr>
        <w:t>At 5</w:t>
      </w:r>
      <w:r w:rsidR="003A080C">
        <w:rPr>
          <w:rFonts w:ascii="Arial" w:hAnsi="Arial" w:cs="Arial"/>
        </w:rPr>
        <w:t>6</w:t>
      </w:r>
      <w:r w:rsidR="003F6D3A" w:rsidRPr="003F6D3A">
        <w:rPr>
          <w:rFonts w:ascii="Arial" w:hAnsi="Arial" w:cs="Arial"/>
        </w:rPr>
        <w:t>%</w:t>
      </w:r>
      <w:r w:rsidR="003F6D3A">
        <w:rPr>
          <w:rFonts w:ascii="Arial" w:hAnsi="Arial" w:cs="Arial"/>
        </w:rPr>
        <w:t xml:space="preserve"> of FES</w:t>
      </w:r>
      <w:r w:rsidR="003F6D3A" w:rsidRPr="003F6D3A">
        <w:rPr>
          <w:rFonts w:ascii="Arial" w:hAnsi="Arial" w:cs="Arial"/>
        </w:rPr>
        <w:t xml:space="preserve">, the finding reflects a pattern that is common enough to be </w:t>
      </w:r>
      <w:r w:rsidR="00E44409" w:rsidRPr="003F6D3A">
        <w:rPr>
          <w:rFonts w:ascii="Arial" w:hAnsi="Arial" w:cs="Arial"/>
        </w:rPr>
        <w:t>meaningful but</w:t>
      </w:r>
      <w:r w:rsidR="003F6D3A" w:rsidRPr="003F6D3A">
        <w:rPr>
          <w:rFonts w:ascii="Arial" w:hAnsi="Arial" w:cs="Arial"/>
        </w:rPr>
        <w:t xml:space="preserve"> not universally observed across all studies</w:t>
      </w:r>
      <w:r w:rsidR="003F6D3A">
        <w:rPr>
          <w:rFonts w:ascii="Arial" w:hAnsi="Arial" w:cs="Arial"/>
        </w:rPr>
        <w:t>.</w:t>
      </w:r>
      <w:r w:rsidRPr="003F6D3A">
        <w:rPr>
          <w:rFonts w:ascii="Arial" w:hAnsi="Arial" w:cs="Arial"/>
        </w:rPr>
        <w:t xml:space="preserve"> </w:t>
      </w:r>
      <w:r w:rsidRPr="006D2748">
        <w:rPr>
          <w:rFonts w:ascii="Arial" w:hAnsi="Arial" w:cs="Arial"/>
        </w:rPr>
        <w:t xml:space="preserve">Similar conclusions were drawn by previous studies </w:t>
      </w:r>
      <w:r w:rsidR="00D54113">
        <w:rPr>
          <w:rFonts w:ascii="Arial" w:hAnsi="Arial" w:cs="Arial"/>
        </w:rPr>
        <w:t>(</w:t>
      </w:r>
      <w:r w:rsidR="00D54113" w:rsidRPr="00D54113">
        <w:rPr>
          <w:rFonts w:ascii="Arial" w:hAnsi="Arial" w:cs="Arial"/>
        </w:rPr>
        <w:t>Fredricks, Blumenfeld, &amp; Paris 2004</w:t>
      </w:r>
      <w:r w:rsidR="006A7BA0">
        <w:rPr>
          <w:rFonts w:ascii="Arial" w:hAnsi="Arial" w:cs="Arial"/>
        </w:rPr>
        <w:t>;</w:t>
      </w:r>
      <w:r w:rsidR="00D54113">
        <w:rPr>
          <w:rFonts w:ascii="Arial" w:hAnsi="Arial" w:cs="Arial"/>
        </w:rPr>
        <w:t xml:space="preserve"> </w:t>
      </w:r>
      <w:r w:rsidR="00D54113" w:rsidRPr="00D54113">
        <w:rPr>
          <w:rFonts w:ascii="Arial" w:hAnsi="Arial" w:cs="Arial"/>
        </w:rPr>
        <w:t>Hartnett</w:t>
      </w:r>
      <w:r w:rsidR="007672D8">
        <w:rPr>
          <w:rFonts w:ascii="Arial" w:hAnsi="Arial" w:cs="Arial"/>
        </w:rPr>
        <w:t xml:space="preserve">, </w:t>
      </w:r>
      <w:r w:rsidR="00D54113" w:rsidRPr="00D54113">
        <w:rPr>
          <w:rFonts w:ascii="Arial" w:hAnsi="Arial" w:cs="Arial"/>
        </w:rPr>
        <w:t>2016</w:t>
      </w:r>
      <w:r w:rsidR="00D54113">
        <w:rPr>
          <w:rFonts w:ascii="Arial" w:hAnsi="Arial" w:cs="Arial"/>
        </w:rPr>
        <w:t>)</w:t>
      </w:r>
      <w:r w:rsidRPr="006D2748">
        <w:rPr>
          <w:rFonts w:ascii="Arial" w:hAnsi="Arial" w:cs="Arial"/>
        </w:rPr>
        <w:t>, which demonstrate that digital tools with interactive features and feedback capabilities increase student motivation in STEM subjects. Students choose digital learning methods as they give them the option of flexible learning and instant access to interactive technological features.</w:t>
      </w:r>
    </w:p>
    <w:p w14:paraId="2D71CD3B" w14:textId="3DEF861A" w:rsidR="00F1781F" w:rsidRDefault="0029153B" w:rsidP="006D2748">
      <w:pPr>
        <w:pStyle w:val="Body"/>
        <w:rPr>
          <w:rFonts w:ascii="Arial" w:hAnsi="Arial" w:cs="Arial"/>
          <w:b/>
          <w:bCs/>
        </w:rPr>
      </w:pPr>
      <w:r>
        <w:rPr>
          <w:rFonts w:ascii="Arial" w:hAnsi="Arial" w:cs="Arial"/>
          <w:b/>
          <w:bCs/>
        </w:rPr>
        <w:t>4</w:t>
      </w:r>
      <w:r w:rsidR="00F1781F">
        <w:rPr>
          <w:rFonts w:ascii="Arial" w:hAnsi="Arial" w:cs="Arial"/>
          <w:b/>
          <w:bCs/>
        </w:rPr>
        <w:t xml:space="preserve">.4 </w:t>
      </w:r>
      <w:r w:rsidR="00F1781F" w:rsidRPr="00F1781F">
        <w:rPr>
          <w:rFonts w:ascii="Arial" w:hAnsi="Arial" w:cs="Arial"/>
          <w:b/>
          <w:bCs/>
        </w:rPr>
        <w:t>Challenges and Barriers in Digital Mathematics Education</w:t>
      </w:r>
    </w:p>
    <w:p w14:paraId="3AF8759F" w14:textId="7FAF8934" w:rsidR="006D2748" w:rsidRPr="006D2748" w:rsidRDefault="006D2748" w:rsidP="006D2748">
      <w:pPr>
        <w:pStyle w:val="Body"/>
        <w:rPr>
          <w:rFonts w:ascii="Arial" w:hAnsi="Arial" w:cs="Arial"/>
        </w:rPr>
      </w:pPr>
      <w:r w:rsidRPr="006D2748">
        <w:rPr>
          <w:rFonts w:ascii="Arial" w:hAnsi="Arial" w:cs="Arial"/>
        </w:rPr>
        <w:t>The study revealed various obstacles which students faced throughout their learning journey. The main technical problems included slow network speeds, software malfunctions and restricted device access.</w:t>
      </w:r>
      <w:r w:rsidR="00F5210B">
        <w:rPr>
          <w:rFonts w:ascii="Arial" w:hAnsi="Arial" w:cs="Arial"/>
        </w:rPr>
        <w:t xml:space="preserve"> </w:t>
      </w:r>
      <w:r w:rsidR="002A77F0">
        <w:rPr>
          <w:rFonts w:ascii="Arial" w:hAnsi="Arial" w:cs="Arial"/>
        </w:rPr>
        <w:t xml:space="preserve">With a frequency effect size of 30%, the theme manifests intermittently but does not constitute a primary focus in </w:t>
      </w:r>
      <w:r w:rsidR="002E728C">
        <w:rPr>
          <w:rFonts w:ascii="Arial" w:hAnsi="Arial" w:cs="Arial"/>
        </w:rPr>
        <w:t>many</w:t>
      </w:r>
      <w:r w:rsidR="002A77F0">
        <w:rPr>
          <w:rFonts w:ascii="Arial" w:hAnsi="Arial" w:cs="Arial"/>
        </w:rPr>
        <w:t xml:space="preserve"> studies.</w:t>
      </w:r>
    </w:p>
    <w:p w14:paraId="66888064" w14:textId="3FC38192" w:rsidR="00C30A0F" w:rsidRDefault="006D2748" w:rsidP="006D2748">
      <w:pPr>
        <w:pStyle w:val="Body"/>
        <w:spacing w:after="0"/>
        <w:rPr>
          <w:rFonts w:ascii="Arial" w:hAnsi="Arial" w:cs="Arial"/>
        </w:rPr>
      </w:pPr>
      <w:r w:rsidRPr="006D2748">
        <w:rPr>
          <w:rFonts w:ascii="Arial" w:hAnsi="Arial" w:cs="Arial"/>
        </w:rPr>
        <w:t xml:space="preserve">The excessive use of technology creates problems for students as </w:t>
      </w:r>
      <w:r w:rsidR="00D54113" w:rsidRPr="006D2748">
        <w:rPr>
          <w:rFonts w:ascii="Arial" w:hAnsi="Arial" w:cs="Arial"/>
        </w:rPr>
        <w:t>ChatGPT</w:t>
      </w:r>
      <w:r w:rsidRPr="006D2748">
        <w:rPr>
          <w:rFonts w:ascii="Arial" w:hAnsi="Arial" w:cs="Arial"/>
        </w:rPr>
        <w:t xml:space="preserve"> and other AI tools produce incorrect information. Borowski</w:t>
      </w:r>
      <w:r w:rsidR="00D54113">
        <w:rPr>
          <w:rFonts w:ascii="Arial" w:hAnsi="Arial" w:cs="Arial"/>
        </w:rPr>
        <w:t xml:space="preserve"> (2023</w:t>
      </w:r>
      <w:r w:rsidR="007C4BB2">
        <w:rPr>
          <w:rFonts w:ascii="Arial" w:hAnsi="Arial" w:cs="Arial"/>
        </w:rPr>
        <w:t>)</w:t>
      </w:r>
      <w:r w:rsidR="007C4BB2" w:rsidRPr="006D2748">
        <w:rPr>
          <w:rFonts w:ascii="Arial" w:hAnsi="Arial" w:cs="Arial"/>
        </w:rPr>
        <w:t xml:space="preserve"> </w:t>
      </w:r>
      <w:r w:rsidR="007C4BB2">
        <w:rPr>
          <w:rFonts w:ascii="Arial" w:hAnsi="Arial" w:cs="Arial"/>
        </w:rPr>
        <w:t>showed concern</w:t>
      </w:r>
      <w:r w:rsidRPr="006D2748">
        <w:rPr>
          <w:rFonts w:ascii="Arial" w:hAnsi="Arial" w:cs="Arial"/>
        </w:rPr>
        <w:t xml:space="preserve"> about generative AI systems which produce incorrect mathematical explana</w:t>
      </w:r>
      <w:r w:rsidR="00D54113">
        <w:rPr>
          <w:rFonts w:ascii="Arial" w:hAnsi="Arial" w:cs="Arial"/>
        </w:rPr>
        <w:t>t</w:t>
      </w:r>
      <w:r w:rsidRPr="006D2748">
        <w:rPr>
          <w:rFonts w:ascii="Arial" w:hAnsi="Arial" w:cs="Arial"/>
        </w:rPr>
        <w:t xml:space="preserve">ions based on current research findings. Teacher readiness stands as a critical problem. They need training since their digital education competencies affect student learning success </w:t>
      </w:r>
      <w:r w:rsidR="00D54113">
        <w:rPr>
          <w:rFonts w:ascii="Arial" w:hAnsi="Arial" w:cs="Arial"/>
        </w:rPr>
        <w:t>(</w:t>
      </w:r>
      <w:r w:rsidR="00D54113" w:rsidRPr="00D54113">
        <w:rPr>
          <w:rFonts w:ascii="Arial" w:hAnsi="Arial" w:cs="Arial"/>
        </w:rPr>
        <w:t>Mishra &amp; Koehler</w:t>
      </w:r>
      <w:r w:rsidR="00D54113">
        <w:rPr>
          <w:rFonts w:ascii="Arial" w:hAnsi="Arial" w:cs="Arial"/>
        </w:rPr>
        <w:t>,</w:t>
      </w:r>
      <w:r w:rsidR="00D54113" w:rsidRPr="00D54113">
        <w:rPr>
          <w:rFonts w:ascii="Arial" w:hAnsi="Arial" w:cs="Arial"/>
        </w:rPr>
        <w:t xml:space="preserve"> 2006</w:t>
      </w:r>
      <w:r w:rsidR="00D54113">
        <w:rPr>
          <w:rFonts w:ascii="Arial" w:hAnsi="Arial" w:cs="Arial"/>
        </w:rPr>
        <w:t>)</w:t>
      </w:r>
      <w:r w:rsidRPr="006D2748">
        <w:rPr>
          <w:rFonts w:ascii="Arial" w:hAnsi="Arial" w:cs="Arial"/>
        </w:rPr>
        <w:t>.</w:t>
      </w:r>
      <w:r w:rsidR="00C30A0F" w:rsidRPr="00BE75FD">
        <w:rPr>
          <w:rFonts w:ascii="Arial" w:hAnsi="Arial" w:cs="Arial"/>
        </w:rPr>
        <w:t xml:space="preserve"> </w:t>
      </w:r>
    </w:p>
    <w:p w14:paraId="5AEB255B" w14:textId="77777777" w:rsidR="007C4BB2" w:rsidRDefault="007C4BB2" w:rsidP="006D2748">
      <w:pPr>
        <w:pStyle w:val="Body"/>
        <w:spacing w:after="0"/>
        <w:rPr>
          <w:rFonts w:ascii="Arial" w:hAnsi="Arial" w:cs="Arial"/>
        </w:rPr>
      </w:pPr>
    </w:p>
    <w:p w14:paraId="0C0CF9E3" w14:textId="77777777" w:rsidR="00790ADA" w:rsidRPr="00BE75FD" w:rsidRDefault="00790ADA" w:rsidP="00441B6F">
      <w:pPr>
        <w:pStyle w:val="Body"/>
        <w:spacing w:after="0"/>
        <w:rPr>
          <w:rFonts w:ascii="Arial" w:hAnsi="Arial" w:cs="Arial"/>
        </w:rPr>
      </w:pPr>
    </w:p>
    <w:p w14:paraId="68DB4358" w14:textId="01C50907" w:rsidR="00B01FCD" w:rsidRPr="00BE75FD" w:rsidRDefault="0029153B" w:rsidP="00441B6F">
      <w:pPr>
        <w:pStyle w:val="ConcHead"/>
        <w:spacing w:after="0"/>
        <w:jc w:val="both"/>
        <w:rPr>
          <w:rFonts w:ascii="Arial" w:hAnsi="Arial" w:cs="Arial"/>
        </w:rPr>
      </w:pPr>
      <w:r>
        <w:rPr>
          <w:rFonts w:ascii="Arial" w:hAnsi="Arial" w:cs="Arial"/>
        </w:rPr>
        <w:t>5</w:t>
      </w:r>
      <w:r w:rsidR="00000F8F" w:rsidRPr="00BE75FD">
        <w:rPr>
          <w:rFonts w:ascii="Arial" w:hAnsi="Arial" w:cs="Arial"/>
        </w:rPr>
        <w:t xml:space="preserve">. </w:t>
      </w:r>
      <w:r w:rsidR="00B01FCD" w:rsidRPr="00BE75FD">
        <w:rPr>
          <w:rFonts w:ascii="Arial" w:hAnsi="Arial" w:cs="Arial"/>
        </w:rPr>
        <w:t>Conclusion</w:t>
      </w:r>
    </w:p>
    <w:p w14:paraId="3EB3648E" w14:textId="77777777" w:rsidR="00790ADA" w:rsidRPr="00BE75FD" w:rsidRDefault="00790ADA" w:rsidP="00441B6F">
      <w:pPr>
        <w:pStyle w:val="ConcHead"/>
        <w:spacing w:after="0"/>
        <w:jc w:val="both"/>
        <w:rPr>
          <w:rFonts w:ascii="Arial" w:hAnsi="Arial" w:cs="Arial"/>
        </w:rPr>
      </w:pPr>
    </w:p>
    <w:p w14:paraId="267661D5" w14:textId="5AC12C7E" w:rsidR="00F1781F" w:rsidRPr="00F1781F" w:rsidRDefault="00F1781F" w:rsidP="00F1781F">
      <w:pPr>
        <w:pStyle w:val="Body"/>
        <w:rPr>
          <w:rFonts w:ascii="Arial" w:hAnsi="Arial" w:cs="Arial"/>
        </w:rPr>
      </w:pPr>
      <w:r w:rsidRPr="00F1781F">
        <w:rPr>
          <w:rFonts w:ascii="Arial" w:hAnsi="Arial" w:cs="Arial"/>
        </w:rPr>
        <w:t>Research indicates that digital tools, including established software like GeoGebra</w:t>
      </w:r>
      <w:r w:rsidR="00DD179C">
        <w:rPr>
          <w:rFonts w:ascii="Arial" w:hAnsi="Arial" w:cs="Arial"/>
        </w:rPr>
        <w:t>,</w:t>
      </w:r>
      <w:r w:rsidRPr="00F1781F">
        <w:rPr>
          <w:rFonts w:ascii="Arial" w:hAnsi="Arial" w:cs="Arial"/>
        </w:rPr>
        <w:t xml:space="preserve"> CAS and emerging AI platforms, have the potential to enhance understanding of higher mathematics concepts while increasing their motivation and class participation. The success of these tools </w:t>
      </w:r>
      <w:r w:rsidRPr="00F1781F">
        <w:rPr>
          <w:rFonts w:ascii="Arial" w:hAnsi="Arial" w:cs="Arial"/>
        </w:rPr>
        <w:lastRenderedPageBreak/>
        <w:t>largely depends on infrastructure, digital competence, pedagogical alignment and risk management.</w:t>
      </w:r>
    </w:p>
    <w:p w14:paraId="13041F9C" w14:textId="32784AE7" w:rsidR="00F1781F" w:rsidRPr="00F1781F" w:rsidRDefault="00F1781F" w:rsidP="00F1781F">
      <w:pPr>
        <w:pStyle w:val="Body"/>
        <w:rPr>
          <w:rFonts w:ascii="Arial" w:hAnsi="Arial" w:cs="Arial"/>
        </w:rPr>
      </w:pPr>
      <w:r w:rsidRPr="00F1781F">
        <w:rPr>
          <w:rFonts w:ascii="Arial" w:hAnsi="Arial" w:cs="Arial"/>
        </w:rPr>
        <w:t>Several limitations must be noted. This review is restricted to empirical studies, which excluded both conceptual research and design-focused investigations. The review might not represent all current experimental technologies since it focuses on empirical studies. The research studies in this review originated from countries that included Malaysia, South Africa</w:t>
      </w:r>
      <w:r w:rsidR="00DD179C">
        <w:rPr>
          <w:rFonts w:ascii="Arial" w:hAnsi="Arial" w:cs="Arial"/>
        </w:rPr>
        <w:t xml:space="preserve"> </w:t>
      </w:r>
      <w:r w:rsidRPr="00F1781F">
        <w:rPr>
          <w:rFonts w:ascii="Arial" w:hAnsi="Arial" w:cs="Arial"/>
        </w:rPr>
        <w:t>and the United States at higher rates than other nations. The research findings may not be universally applicable as they vary across regions. This review does not include AI-driven tutoring systems, automated mathematical reasoning tools and advanced analytics. These tools have not received enough empirical validation since their intr</w:t>
      </w:r>
      <w:r>
        <w:rPr>
          <w:rFonts w:ascii="Arial" w:hAnsi="Arial" w:cs="Arial"/>
        </w:rPr>
        <w:t>o</w:t>
      </w:r>
      <w:r w:rsidRPr="00F1781F">
        <w:rPr>
          <w:rFonts w:ascii="Arial" w:hAnsi="Arial" w:cs="Arial"/>
        </w:rPr>
        <w:t>duction.</w:t>
      </w:r>
    </w:p>
    <w:p w14:paraId="6D12F55A" w14:textId="57B45525" w:rsidR="00F1781F" w:rsidRPr="00F1781F" w:rsidRDefault="00F1781F" w:rsidP="00F1781F">
      <w:pPr>
        <w:pStyle w:val="Body"/>
        <w:rPr>
          <w:rFonts w:ascii="Arial" w:hAnsi="Arial" w:cs="Arial"/>
        </w:rPr>
      </w:pPr>
      <w:r w:rsidRPr="00F1781F">
        <w:rPr>
          <w:rFonts w:ascii="Arial" w:hAnsi="Arial" w:cs="Arial"/>
        </w:rPr>
        <w:t>The research findings from this review establish key avenues for upcoming research and educational applications of digital technologies in higher mathematics education. Research studies should broaden their geographic coverage by incorporating underrepresented areas while retaining varied technical frameworks, infrastructure systems and cultural components. Ongoing research into assessment approaches is critical for improving the convergence of technology- driven learning and effective evaluation techniques.</w:t>
      </w:r>
      <w:r>
        <w:rPr>
          <w:rFonts w:ascii="Arial" w:hAnsi="Arial" w:cs="Arial"/>
        </w:rPr>
        <w:t xml:space="preserve"> </w:t>
      </w:r>
      <w:r w:rsidRPr="00F1781F">
        <w:rPr>
          <w:rFonts w:ascii="Arial" w:hAnsi="Arial" w:cs="Arial"/>
        </w:rPr>
        <w:t>Future research should focus on: AI tool effects on students over time, how different cultures adopt digital tools and creating assessment methods that align with technology-based mathematics education.</w:t>
      </w:r>
    </w:p>
    <w:p w14:paraId="4E5610EF" w14:textId="0B5B66C0" w:rsidR="00790ADA" w:rsidRDefault="00F1781F" w:rsidP="00F1781F">
      <w:pPr>
        <w:pStyle w:val="Body"/>
        <w:spacing w:after="0"/>
        <w:rPr>
          <w:rFonts w:ascii="Arial" w:hAnsi="Arial" w:cs="Arial"/>
        </w:rPr>
      </w:pPr>
      <w:r w:rsidRPr="00F1781F">
        <w:rPr>
          <w:rFonts w:ascii="Arial" w:hAnsi="Arial" w:cs="Arial"/>
        </w:rPr>
        <w:t>Institutions must build strong digital infrastructures and train their employ- ees to use technology efficiently, while also developing techniques to enhance student-centred mathematical learning. Global digital education initiatives are needed to combine technological advancements with pedagogical frameworks and ethical standards for mathematics instruction.</w:t>
      </w:r>
    </w:p>
    <w:p w14:paraId="0CE678C0" w14:textId="77777777" w:rsidR="00F1781F" w:rsidRPr="00BE75FD" w:rsidRDefault="00F1781F" w:rsidP="00F1781F">
      <w:pPr>
        <w:pStyle w:val="Body"/>
        <w:spacing w:after="0"/>
        <w:rPr>
          <w:rFonts w:ascii="Arial" w:hAnsi="Arial" w:cs="Arial"/>
        </w:rPr>
      </w:pPr>
    </w:p>
    <w:p w14:paraId="6204EFAB" w14:textId="77777777" w:rsidR="007672D8" w:rsidRPr="007672D8" w:rsidRDefault="007672D8" w:rsidP="00441B6F">
      <w:pPr>
        <w:rPr>
          <w:b/>
          <w:bCs/>
        </w:rPr>
      </w:pPr>
      <w:r w:rsidRPr="007672D8">
        <w:rPr>
          <w:b/>
          <w:bCs/>
        </w:rPr>
        <w:t>DISCLAIMER ARTIFICIAL INTELLIGENCE</w:t>
      </w:r>
    </w:p>
    <w:p w14:paraId="75A909AD" w14:textId="77777777" w:rsidR="007672D8" w:rsidRPr="007672D8" w:rsidRDefault="007672D8" w:rsidP="00441B6F">
      <w:pPr>
        <w:rPr>
          <w:rFonts w:ascii="Arial" w:hAnsi="Arial" w:cs="Arial"/>
        </w:rPr>
      </w:pPr>
    </w:p>
    <w:p w14:paraId="5249BA57" w14:textId="4C911A41" w:rsidR="007672D8" w:rsidRPr="007672D8" w:rsidRDefault="007672D8" w:rsidP="00441B6F">
      <w:pPr>
        <w:rPr>
          <w:rFonts w:ascii="Arial" w:hAnsi="Arial" w:cs="Arial"/>
        </w:rPr>
      </w:pPr>
      <w:r w:rsidRPr="007672D8">
        <w:rPr>
          <w:rFonts w:ascii="Arial" w:hAnsi="Arial" w:cs="Arial"/>
        </w:rPr>
        <w:t>Author(s) hereby declare that NO generative AI technologies such as Large Language Models (ChatGPT, Copilot, etc.) and text-to-image generators have been used during the writing or editing of this manuscript.</w:t>
      </w:r>
    </w:p>
    <w:p w14:paraId="059AF3CB" w14:textId="77777777" w:rsidR="00315186" w:rsidRPr="00BE75FD" w:rsidRDefault="00315186" w:rsidP="00441B6F"/>
    <w:p w14:paraId="7BE4ADCB" w14:textId="77777777" w:rsidR="00315186" w:rsidRPr="00BE75FD" w:rsidRDefault="00315186" w:rsidP="00441B6F"/>
    <w:p w14:paraId="0EEC4E78" w14:textId="77777777" w:rsidR="00860000" w:rsidRPr="00BE75FD" w:rsidRDefault="00860000" w:rsidP="00441B6F">
      <w:pPr>
        <w:pStyle w:val="ReferHead"/>
        <w:spacing w:after="0"/>
        <w:jc w:val="both"/>
        <w:rPr>
          <w:rFonts w:ascii="Arial" w:hAnsi="Arial" w:cs="Arial"/>
          <w:bCs/>
        </w:rPr>
      </w:pPr>
      <w:r w:rsidRPr="00BE75FD">
        <w:rPr>
          <w:rFonts w:ascii="Arial" w:hAnsi="Arial" w:cs="Arial"/>
          <w:bCs/>
        </w:rPr>
        <w:t>Competing interests</w:t>
      </w:r>
    </w:p>
    <w:p w14:paraId="6E5A09E0" w14:textId="77777777" w:rsidR="00371FB6" w:rsidRDefault="00371FB6" w:rsidP="00441B6F">
      <w:pPr>
        <w:pStyle w:val="ReferHead"/>
        <w:spacing w:after="0"/>
        <w:jc w:val="both"/>
        <w:rPr>
          <w:rFonts w:ascii="Arial" w:hAnsi="Arial" w:cs="Arial"/>
          <w:b w:val="0"/>
          <w:caps w:val="0"/>
          <w:sz w:val="20"/>
          <w:u w:val="single"/>
        </w:rPr>
      </w:pPr>
    </w:p>
    <w:p w14:paraId="663BAA4D" w14:textId="68134783" w:rsidR="007672D8" w:rsidRPr="007672D8" w:rsidRDefault="007672D8" w:rsidP="00441B6F">
      <w:pPr>
        <w:pStyle w:val="ReferHead"/>
        <w:spacing w:after="0"/>
        <w:jc w:val="both"/>
        <w:rPr>
          <w:rFonts w:ascii="Arial" w:hAnsi="Arial" w:cs="Arial"/>
          <w:b w:val="0"/>
          <w:caps w:val="0"/>
          <w:sz w:val="20"/>
        </w:rPr>
      </w:pPr>
      <w:r w:rsidRPr="007672D8">
        <w:rPr>
          <w:rFonts w:ascii="Arial" w:hAnsi="Arial" w:cs="Arial"/>
          <w:b w:val="0"/>
          <w:caps w:val="0"/>
          <w:sz w:val="20"/>
        </w:rPr>
        <w:t>The authors have declared that no competing interests exist.</w:t>
      </w:r>
    </w:p>
    <w:p w14:paraId="78DD7DEE" w14:textId="77777777" w:rsidR="007672D8" w:rsidRPr="00BE75FD" w:rsidRDefault="007672D8" w:rsidP="00441B6F">
      <w:pPr>
        <w:pStyle w:val="ReferHead"/>
        <w:spacing w:after="0"/>
        <w:jc w:val="both"/>
        <w:rPr>
          <w:rFonts w:ascii="Arial" w:hAnsi="Arial" w:cs="Arial"/>
          <w:b w:val="0"/>
          <w:caps w:val="0"/>
          <w:sz w:val="20"/>
        </w:rPr>
      </w:pPr>
    </w:p>
    <w:p w14:paraId="0D2ED8AB" w14:textId="77777777" w:rsidR="005C784C" w:rsidRPr="00BE75FD" w:rsidRDefault="005C784C" w:rsidP="00441B6F">
      <w:pPr>
        <w:pStyle w:val="ReferHead"/>
        <w:spacing w:after="0"/>
        <w:jc w:val="both"/>
        <w:rPr>
          <w:rFonts w:ascii="Arial" w:hAnsi="Arial" w:cs="Arial"/>
          <w:b w:val="0"/>
          <w:caps w:val="0"/>
          <w:sz w:val="20"/>
        </w:rPr>
      </w:pPr>
    </w:p>
    <w:p w14:paraId="65B95C97" w14:textId="77777777" w:rsidR="00B01FCD" w:rsidRDefault="00B01FCD" w:rsidP="00441B6F">
      <w:pPr>
        <w:pStyle w:val="ReferHead"/>
        <w:spacing w:after="0"/>
        <w:jc w:val="both"/>
        <w:rPr>
          <w:rFonts w:ascii="Arial" w:hAnsi="Arial" w:cs="Arial"/>
        </w:rPr>
      </w:pPr>
      <w:r w:rsidRPr="00BE75FD">
        <w:rPr>
          <w:rFonts w:ascii="Arial" w:hAnsi="Arial" w:cs="Arial"/>
        </w:rPr>
        <w:t>References</w:t>
      </w:r>
    </w:p>
    <w:p w14:paraId="63EDCBC6" w14:textId="77777777" w:rsidR="002C66BC" w:rsidRDefault="002C66BC" w:rsidP="00441B6F">
      <w:pPr>
        <w:pStyle w:val="ReferHead"/>
        <w:spacing w:after="0"/>
        <w:jc w:val="both"/>
        <w:rPr>
          <w:rFonts w:ascii="Arial" w:hAnsi="Arial" w:cs="Arial"/>
        </w:rPr>
      </w:pPr>
    </w:p>
    <w:p w14:paraId="0A7114B3" w14:textId="31FC0E12" w:rsidR="00DE5711" w:rsidRDefault="00DE5711" w:rsidP="00DE5711">
      <w:pPr>
        <w:jc w:val="both"/>
        <w:rPr>
          <w:rFonts w:ascii="Arial" w:hAnsi="Arial" w:cs="Arial"/>
          <w:color w:val="000000"/>
          <w:lang w:eastAsia="en-GB" w:bidi="hi-IN"/>
        </w:rPr>
      </w:pPr>
      <w:r w:rsidRPr="00DE5711">
        <w:rPr>
          <w:rFonts w:ascii="Arial" w:hAnsi="Arial" w:cs="Arial"/>
          <w:color w:val="000000"/>
          <w:lang w:eastAsia="en-GB" w:bidi="hi-IN"/>
        </w:rPr>
        <w:t xml:space="preserve">Alshehri, S. M. (2023). Students’ perceptions in undergraduate online math courses. Cogent Education, 10(1). </w:t>
      </w:r>
      <w:hyperlink r:id="rId17" w:history="1">
        <w:r w:rsidRPr="00DE5711">
          <w:rPr>
            <w:rStyle w:val="Hyperlink"/>
            <w:rFonts w:ascii="Arial" w:hAnsi="Arial" w:cs="Arial"/>
            <w:lang w:eastAsia="en-GB" w:bidi="hi-IN"/>
          </w:rPr>
          <w:t>https://doi.org/10.1080/2331186x.2023.2203069</w:t>
        </w:r>
      </w:hyperlink>
    </w:p>
    <w:p w14:paraId="0E0A3530" w14:textId="77777777" w:rsidR="00876D18" w:rsidRPr="00137790" w:rsidRDefault="00876D18" w:rsidP="007E4D5A">
      <w:pPr>
        <w:jc w:val="both"/>
        <w:rPr>
          <w:rFonts w:ascii="Arial" w:hAnsi="Arial" w:cs="Arial"/>
          <w:color w:val="000000"/>
          <w:lang w:eastAsia="en-GB" w:bidi="hi-IN"/>
        </w:rPr>
      </w:pPr>
    </w:p>
    <w:p w14:paraId="22B03630" w14:textId="418B3F48" w:rsidR="00DE5711" w:rsidRDefault="00DE5711" w:rsidP="00DE5711">
      <w:pPr>
        <w:jc w:val="both"/>
        <w:rPr>
          <w:rFonts w:ascii="Arial" w:hAnsi="Arial" w:cs="Arial"/>
          <w:color w:val="000000"/>
          <w:lang w:eastAsia="en-GB" w:bidi="hi-IN"/>
        </w:rPr>
      </w:pPr>
      <w:proofErr w:type="spellStart"/>
      <w:r w:rsidRPr="00DE5711">
        <w:rPr>
          <w:rFonts w:ascii="Arial" w:hAnsi="Arial" w:cs="Arial"/>
          <w:color w:val="000000"/>
          <w:lang w:eastAsia="en-GB" w:bidi="hi-IN"/>
        </w:rPr>
        <w:t>Arcavi</w:t>
      </w:r>
      <w:proofErr w:type="spellEnd"/>
      <w:r w:rsidRPr="00DE5711">
        <w:rPr>
          <w:rFonts w:ascii="Arial" w:hAnsi="Arial" w:cs="Arial"/>
          <w:color w:val="000000"/>
          <w:lang w:eastAsia="en-GB" w:bidi="hi-IN"/>
        </w:rPr>
        <w:t xml:space="preserve">, A. (2003). The role of visual representations in the learning of mathematics. Educational Studies in Mathematics, 52(3), 215–241. </w:t>
      </w:r>
      <w:hyperlink r:id="rId18" w:history="1">
        <w:r w:rsidRPr="00DE5711">
          <w:rPr>
            <w:rStyle w:val="Hyperlink"/>
            <w:rFonts w:ascii="Arial" w:hAnsi="Arial" w:cs="Arial"/>
            <w:lang w:eastAsia="en-GB" w:bidi="hi-IN"/>
          </w:rPr>
          <w:t>https://doi.org/10.1023/a:1024312321077</w:t>
        </w:r>
      </w:hyperlink>
    </w:p>
    <w:p w14:paraId="2D0A939D" w14:textId="77777777" w:rsidR="00DE5711" w:rsidRPr="00DE5711" w:rsidRDefault="00DE5711" w:rsidP="00DE5711">
      <w:pPr>
        <w:jc w:val="both"/>
        <w:rPr>
          <w:rFonts w:ascii="Arial" w:hAnsi="Arial" w:cs="Arial"/>
          <w:color w:val="000000"/>
          <w:lang w:eastAsia="en-GB" w:bidi="hi-IN"/>
        </w:rPr>
      </w:pPr>
    </w:p>
    <w:p w14:paraId="110E1121"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Arifin, N. A., &amp; Asmar, N. (2021). Investigation of students’ perception of learning calculus with GeoGebra and the learning cycle model. Journal of Mathematics Education Research, 13(2), 12443.</w:t>
      </w:r>
    </w:p>
    <w:p w14:paraId="4FD0CAF7" w14:textId="77777777" w:rsidR="00876D18" w:rsidRPr="00137790" w:rsidRDefault="00876D18" w:rsidP="007E4D5A">
      <w:pPr>
        <w:jc w:val="both"/>
        <w:rPr>
          <w:rFonts w:ascii="Arial" w:hAnsi="Arial" w:cs="Arial"/>
          <w:color w:val="000000"/>
          <w:lang w:eastAsia="en-GB" w:bidi="hi-IN"/>
        </w:rPr>
      </w:pPr>
    </w:p>
    <w:p w14:paraId="46DC44F6" w14:textId="4CBD9D64" w:rsidR="00E16168" w:rsidRDefault="00E16168" w:rsidP="00E16168">
      <w:pPr>
        <w:jc w:val="both"/>
        <w:rPr>
          <w:rFonts w:ascii="Arial" w:hAnsi="Arial" w:cs="Arial"/>
          <w:color w:val="000000"/>
          <w:lang w:eastAsia="en-GB" w:bidi="hi-IN"/>
        </w:rPr>
      </w:pPr>
      <w:r w:rsidRPr="00E16168">
        <w:rPr>
          <w:rFonts w:ascii="Arial" w:hAnsi="Arial" w:cs="Arial"/>
          <w:color w:val="000000"/>
          <w:lang w:eastAsia="en-GB" w:bidi="hi-IN"/>
        </w:rPr>
        <w:lastRenderedPageBreak/>
        <w:t xml:space="preserve">Aruvee, E., &amp; </w:t>
      </w:r>
      <w:proofErr w:type="spellStart"/>
      <w:r w:rsidRPr="00E16168">
        <w:rPr>
          <w:rFonts w:ascii="Arial" w:hAnsi="Arial" w:cs="Arial"/>
          <w:color w:val="000000"/>
          <w:lang w:eastAsia="en-GB" w:bidi="hi-IN"/>
        </w:rPr>
        <w:t>Vintere</w:t>
      </w:r>
      <w:proofErr w:type="spellEnd"/>
      <w:r w:rsidRPr="00E16168">
        <w:rPr>
          <w:rFonts w:ascii="Arial" w:hAnsi="Arial" w:cs="Arial"/>
          <w:color w:val="000000"/>
          <w:lang w:eastAsia="en-GB" w:bidi="hi-IN"/>
        </w:rPr>
        <w:t xml:space="preserve">, A. (2022). Use of </w:t>
      </w:r>
      <w:proofErr w:type="spellStart"/>
      <w:r w:rsidRPr="00E16168">
        <w:rPr>
          <w:rFonts w:ascii="Arial" w:hAnsi="Arial" w:cs="Arial"/>
          <w:color w:val="000000"/>
          <w:lang w:eastAsia="en-GB" w:bidi="hi-IN"/>
        </w:rPr>
        <w:t>ict</w:t>
      </w:r>
      <w:proofErr w:type="spellEnd"/>
      <w:r w:rsidRPr="00E16168">
        <w:rPr>
          <w:rFonts w:ascii="Arial" w:hAnsi="Arial" w:cs="Arial"/>
          <w:color w:val="000000"/>
          <w:lang w:eastAsia="en-GB" w:bidi="hi-IN"/>
        </w:rPr>
        <w:t xml:space="preserve"> in mathematics studies to develop digital skills of undergraduate engineering students. 21st International Scientific Conference Engineering for Rural Development Proceedings, 21. </w:t>
      </w:r>
      <w:hyperlink r:id="rId19" w:history="1">
        <w:r w:rsidRPr="00E16168">
          <w:rPr>
            <w:rStyle w:val="Hyperlink"/>
            <w:rFonts w:ascii="Arial" w:hAnsi="Arial" w:cs="Arial"/>
            <w:lang w:eastAsia="en-GB" w:bidi="hi-IN"/>
          </w:rPr>
          <w:t>https://doi.org/10.22616/erdev.2022.21.tf291</w:t>
        </w:r>
      </w:hyperlink>
    </w:p>
    <w:p w14:paraId="778A19D7" w14:textId="77777777" w:rsidR="00876D18" w:rsidRPr="00137790" w:rsidRDefault="00876D18" w:rsidP="007E4D5A">
      <w:pPr>
        <w:jc w:val="both"/>
        <w:rPr>
          <w:rFonts w:ascii="Arial" w:hAnsi="Arial" w:cs="Arial"/>
          <w:color w:val="000000"/>
          <w:lang w:eastAsia="en-GB" w:bidi="hi-IN"/>
        </w:rPr>
      </w:pPr>
    </w:p>
    <w:p w14:paraId="30D3025A" w14:textId="50D89E9C" w:rsidR="001042CE" w:rsidRDefault="001042CE" w:rsidP="001042CE">
      <w:pPr>
        <w:jc w:val="both"/>
        <w:rPr>
          <w:rFonts w:ascii="Arial" w:hAnsi="Arial" w:cs="Arial"/>
          <w:color w:val="000000"/>
          <w:lang w:eastAsia="en-GB" w:bidi="hi-IN"/>
        </w:rPr>
      </w:pPr>
      <w:r w:rsidRPr="001042CE">
        <w:rPr>
          <w:rFonts w:ascii="Arial" w:hAnsi="Arial" w:cs="Arial"/>
          <w:color w:val="000000"/>
          <w:lang w:eastAsia="en-GB" w:bidi="hi-IN"/>
        </w:rPr>
        <w:t xml:space="preserve">Azra, H. (2025). The Effect of Digital Visualization Tools on Understanding of Non-Linear Functions in Advanced Algebra: A Mixed Methods Study in Georgia Schools, USA. European Journal of Education and Pedagogy, 6(5), 13–18. </w:t>
      </w:r>
      <w:hyperlink r:id="rId20" w:history="1">
        <w:r w:rsidRPr="001042CE">
          <w:rPr>
            <w:rStyle w:val="Hyperlink"/>
            <w:rFonts w:ascii="Arial" w:hAnsi="Arial" w:cs="Arial"/>
            <w:lang w:eastAsia="en-GB" w:bidi="hi-IN"/>
          </w:rPr>
          <w:t>https://doi.org/10.24018/ejedu.2025.6.5.991</w:t>
        </w:r>
      </w:hyperlink>
    </w:p>
    <w:p w14:paraId="681E338E" w14:textId="77777777" w:rsidR="00220952" w:rsidRDefault="00220952" w:rsidP="001042CE">
      <w:pPr>
        <w:jc w:val="both"/>
        <w:rPr>
          <w:rFonts w:ascii="Arial" w:hAnsi="Arial" w:cs="Arial"/>
          <w:color w:val="000000"/>
          <w:lang w:eastAsia="en-GB" w:bidi="hi-IN"/>
        </w:rPr>
      </w:pPr>
    </w:p>
    <w:p w14:paraId="2D55EB8B" w14:textId="4AC9763A" w:rsidR="00220952" w:rsidRDefault="001E18C5" w:rsidP="00220952">
      <w:pPr>
        <w:jc w:val="both"/>
        <w:rPr>
          <w:rFonts w:ascii="Arial" w:hAnsi="Arial" w:cs="Arial"/>
          <w:color w:val="000000"/>
          <w:lang w:eastAsia="en-GB" w:bidi="hi-IN"/>
        </w:rPr>
      </w:pPr>
      <w:r>
        <w:rPr>
          <w:rFonts w:ascii="Arial" w:hAnsi="Arial" w:cs="Arial"/>
          <w:color w:val="222222"/>
          <w:shd w:val="clear" w:color="auto" w:fill="FFFFFF"/>
        </w:rPr>
        <w:t>Azevedo, R., Johnson, A., Chauncey, A., Graesser, A., Zimmerman, B., &amp; Schunk, D. (2011). Use of hypermedia to assess and convey self-regulated learning.</w:t>
      </w:r>
      <w:r>
        <w:rPr>
          <w:rStyle w:val="apple-converted-space"/>
          <w:rFonts w:ascii="Arial" w:hAnsi="Arial" w:cs="Arial"/>
          <w:color w:val="222222"/>
          <w:shd w:val="clear" w:color="auto" w:fill="FFFFFF"/>
        </w:rPr>
        <w:t> </w:t>
      </w:r>
      <w:r>
        <w:rPr>
          <w:rFonts w:ascii="Arial" w:hAnsi="Arial" w:cs="Arial"/>
          <w:i/>
          <w:iCs/>
          <w:color w:val="222222"/>
        </w:rPr>
        <w:t>Handbook of self-regulation of learning and performance</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32</w:t>
      </w:r>
      <w:r>
        <w:rPr>
          <w:rFonts w:ascii="Arial" w:hAnsi="Arial" w:cs="Arial"/>
          <w:color w:val="222222"/>
          <w:shd w:val="clear" w:color="auto" w:fill="FFFFFF"/>
        </w:rPr>
        <w:t>, 102-121</w:t>
      </w:r>
      <w:r w:rsidR="00220952" w:rsidRPr="00220952">
        <w:rPr>
          <w:rFonts w:ascii="Arial" w:hAnsi="Arial" w:cs="Arial"/>
          <w:color w:val="000000"/>
          <w:lang w:eastAsia="en-GB" w:bidi="hi-IN"/>
        </w:rPr>
        <w:t xml:space="preserve">. </w:t>
      </w:r>
      <w:hyperlink r:id="rId21" w:history="1">
        <w:r w:rsidR="00220952" w:rsidRPr="00220952">
          <w:rPr>
            <w:rStyle w:val="Hyperlink"/>
            <w:rFonts w:ascii="Arial" w:hAnsi="Arial" w:cs="Arial"/>
            <w:lang w:eastAsia="en-GB" w:bidi="hi-IN"/>
          </w:rPr>
          <w:t>https://doi.org/10.4324/9780203839010.ch7</w:t>
        </w:r>
      </w:hyperlink>
    </w:p>
    <w:p w14:paraId="2DA83896" w14:textId="77777777" w:rsidR="001042CE" w:rsidRPr="001042CE" w:rsidRDefault="001042CE" w:rsidP="001042CE">
      <w:pPr>
        <w:jc w:val="both"/>
        <w:rPr>
          <w:rFonts w:ascii="Arial" w:hAnsi="Arial" w:cs="Arial"/>
          <w:color w:val="000000"/>
          <w:lang w:eastAsia="en-GB" w:bidi="hi-IN"/>
        </w:rPr>
      </w:pPr>
    </w:p>
    <w:p w14:paraId="41F47354" w14:textId="3807CB2E" w:rsidR="00257FCB" w:rsidRDefault="00257FCB" w:rsidP="00257FCB">
      <w:pPr>
        <w:jc w:val="both"/>
        <w:rPr>
          <w:rFonts w:ascii="Arial" w:hAnsi="Arial" w:cs="Arial"/>
          <w:color w:val="000000"/>
          <w:lang w:eastAsia="en-GB" w:bidi="hi-IN"/>
        </w:rPr>
      </w:pPr>
      <w:proofErr w:type="spellStart"/>
      <w:r w:rsidRPr="00257FCB">
        <w:rPr>
          <w:rFonts w:ascii="Arial" w:hAnsi="Arial" w:cs="Arial"/>
          <w:color w:val="000000"/>
          <w:lang w:eastAsia="en-GB" w:bidi="hi-IN"/>
        </w:rPr>
        <w:t>Bedada</w:t>
      </w:r>
      <w:proofErr w:type="spellEnd"/>
      <w:r w:rsidRPr="00257FCB">
        <w:rPr>
          <w:rFonts w:ascii="Arial" w:hAnsi="Arial" w:cs="Arial"/>
          <w:color w:val="000000"/>
          <w:lang w:eastAsia="en-GB" w:bidi="hi-IN"/>
        </w:rPr>
        <w:t xml:space="preserve">, T. B., &amp; Machaba, M. F. (2022). Investigation of student’s perception learning calculus with GeoGebra and cycle model. Eurasia Journal of Mathematics, Science and Technology Education, 18(10), em2164. </w:t>
      </w:r>
      <w:hyperlink r:id="rId22" w:history="1">
        <w:r w:rsidRPr="00257FCB">
          <w:rPr>
            <w:rStyle w:val="Hyperlink"/>
            <w:rFonts w:ascii="Arial" w:hAnsi="Arial" w:cs="Arial"/>
            <w:lang w:eastAsia="en-GB" w:bidi="hi-IN"/>
          </w:rPr>
          <w:t>https://doi.org/10.29333/ejmste/12443</w:t>
        </w:r>
      </w:hyperlink>
    </w:p>
    <w:p w14:paraId="3D062980" w14:textId="77777777" w:rsidR="00876D18" w:rsidRPr="00137790" w:rsidRDefault="00876D18" w:rsidP="007E4D5A">
      <w:pPr>
        <w:jc w:val="both"/>
        <w:rPr>
          <w:rFonts w:ascii="Arial" w:hAnsi="Arial" w:cs="Arial"/>
          <w:color w:val="000000"/>
          <w:lang w:eastAsia="en-GB" w:bidi="hi-IN"/>
        </w:rPr>
      </w:pPr>
    </w:p>
    <w:p w14:paraId="28888FD2" w14:textId="0587EF72" w:rsidR="00B51332" w:rsidRDefault="00B51332" w:rsidP="00B51332">
      <w:pPr>
        <w:jc w:val="both"/>
        <w:rPr>
          <w:rFonts w:ascii="Arial" w:hAnsi="Arial" w:cs="Arial"/>
          <w:color w:val="000000"/>
          <w:lang w:eastAsia="en-GB" w:bidi="hi-IN"/>
        </w:rPr>
      </w:pPr>
      <w:r w:rsidRPr="00B51332">
        <w:rPr>
          <w:rFonts w:ascii="Arial" w:hAnsi="Arial" w:cs="Arial"/>
          <w:color w:val="000000"/>
          <w:lang w:eastAsia="en-GB" w:bidi="hi-IN"/>
        </w:rPr>
        <w:t xml:space="preserve">Bhatt, K. P. (2021). Digital Literacy in Mathematics Education: Transformative Praxis in Nepal. Interdisciplinary Research in Education, 6(1), 1–10. </w:t>
      </w:r>
      <w:hyperlink r:id="rId23" w:history="1">
        <w:r w:rsidRPr="00B51332">
          <w:rPr>
            <w:rStyle w:val="Hyperlink"/>
            <w:rFonts w:ascii="Arial" w:hAnsi="Arial" w:cs="Arial"/>
            <w:lang w:eastAsia="en-GB" w:bidi="hi-IN"/>
          </w:rPr>
          <w:t>https://doi.org/10.3126/ire.v6i1.43412</w:t>
        </w:r>
      </w:hyperlink>
    </w:p>
    <w:p w14:paraId="6DA024E7" w14:textId="77777777" w:rsidR="00B51332" w:rsidRPr="00B51332" w:rsidRDefault="00B51332" w:rsidP="00B51332">
      <w:pPr>
        <w:jc w:val="both"/>
        <w:rPr>
          <w:rFonts w:ascii="Arial" w:hAnsi="Arial" w:cs="Arial"/>
          <w:color w:val="000000"/>
          <w:lang w:eastAsia="en-GB" w:bidi="hi-IN"/>
        </w:rPr>
      </w:pPr>
    </w:p>
    <w:p w14:paraId="64D4108F" w14:textId="748923C3" w:rsidR="00B51332" w:rsidRDefault="00B51332" w:rsidP="00B51332">
      <w:pPr>
        <w:jc w:val="both"/>
        <w:rPr>
          <w:rFonts w:ascii="Arial" w:hAnsi="Arial" w:cs="Arial"/>
          <w:color w:val="000000"/>
          <w:lang w:eastAsia="en-GB" w:bidi="hi-IN"/>
        </w:rPr>
      </w:pPr>
      <w:r w:rsidRPr="00B51332">
        <w:rPr>
          <w:rFonts w:ascii="Arial" w:hAnsi="Arial" w:cs="Arial"/>
          <w:color w:val="000000"/>
          <w:lang w:eastAsia="en-GB" w:bidi="hi-IN"/>
        </w:rPr>
        <w:t xml:space="preserve">Braun, V., &amp; Clarke, V. (2019). Reflecting on reflexive thematic analysis. Qualitative Research in Sport, Exercise and Health, 11(4), 589–597. </w:t>
      </w:r>
      <w:hyperlink r:id="rId24" w:history="1">
        <w:r w:rsidRPr="00B51332">
          <w:rPr>
            <w:rStyle w:val="Hyperlink"/>
            <w:rFonts w:ascii="Arial" w:hAnsi="Arial" w:cs="Arial"/>
            <w:lang w:eastAsia="en-GB" w:bidi="hi-IN"/>
          </w:rPr>
          <w:t>https://doi.org/10.1080/2159676x.2019.1628806</w:t>
        </w:r>
      </w:hyperlink>
    </w:p>
    <w:p w14:paraId="3FCC87A3" w14:textId="77777777" w:rsidR="003B145E" w:rsidRPr="00137790" w:rsidRDefault="003B145E" w:rsidP="00D54113">
      <w:pPr>
        <w:jc w:val="both"/>
        <w:rPr>
          <w:rFonts w:ascii="Arial" w:hAnsi="Arial" w:cs="Arial"/>
          <w:color w:val="000000"/>
          <w:lang w:eastAsia="en-GB" w:bidi="hi-IN"/>
        </w:rPr>
      </w:pPr>
    </w:p>
    <w:p w14:paraId="39B4B5BB" w14:textId="4955014F" w:rsidR="007A0A66" w:rsidRDefault="007A0A66" w:rsidP="007A0A66">
      <w:pPr>
        <w:jc w:val="both"/>
        <w:rPr>
          <w:rFonts w:ascii="Arial" w:hAnsi="Arial" w:cs="Arial"/>
          <w:color w:val="000000"/>
          <w:lang w:eastAsia="en-GB" w:bidi="hi-IN"/>
        </w:rPr>
      </w:pPr>
      <w:r w:rsidRPr="007A0A66">
        <w:rPr>
          <w:rFonts w:ascii="Arial" w:hAnsi="Arial" w:cs="Arial"/>
          <w:color w:val="000000"/>
          <w:lang w:eastAsia="en-GB" w:bidi="hi-IN"/>
        </w:rPr>
        <w:t xml:space="preserve">Broadbent, J., </w:t>
      </w:r>
      <w:proofErr w:type="spellStart"/>
      <w:r w:rsidRPr="007A0A66">
        <w:rPr>
          <w:rFonts w:ascii="Arial" w:hAnsi="Arial" w:cs="Arial"/>
          <w:color w:val="000000"/>
          <w:lang w:eastAsia="en-GB" w:bidi="hi-IN"/>
        </w:rPr>
        <w:t>Ajjawi</w:t>
      </w:r>
      <w:proofErr w:type="spellEnd"/>
      <w:r w:rsidRPr="007A0A66">
        <w:rPr>
          <w:rFonts w:ascii="Arial" w:hAnsi="Arial" w:cs="Arial"/>
          <w:color w:val="000000"/>
          <w:lang w:eastAsia="en-GB" w:bidi="hi-IN"/>
        </w:rPr>
        <w:t xml:space="preserve">, R., Bearman, M., Boud, D., &amp; Dawson, P. (2023). Beyond emergency remote teaching: did the pandemic lead to lasting change in university courses? International Journal of Educational Technology in Higher Education, 20(1). </w:t>
      </w:r>
      <w:hyperlink r:id="rId25" w:history="1">
        <w:r w:rsidRPr="007A0A66">
          <w:rPr>
            <w:rStyle w:val="Hyperlink"/>
            <w:rFonts w:ascii="Arial" w:hAnsi="Arial" w:cs="Arial"/>
            <w:lang w:eastAsia="en-GB" w:bidi="hi-IN"/>
          </w:rPr>
          <w:t>https://doi.org/10.1186/s41239-023-00428-z</w:t>
        </w:r>
      </w:hyperlink>
    </w:p>
    <w:p w14:paraId="200F308B" w14:textId="77777777" w:rsidR="007A0A66" w:rsidRPr="007A0A66" w:rsidRDefault="007A0A66" w:rsidP="007A0A66">
      <w:pPr>
        <w:jc w:val="both"/>
        <w:rPr>
          <w:rFonts w:ascii="Arial" w:hAnsi="Arial" w:cs="Arial"/>
          <w:color w:val="000000"/>
          <w:lang w:eastAsia="en-GB" w:bidi="hi-IN"/>
        </w:rPr>
      </w:pPr>
    </w:p>
    <w:p w14:paraId="290A07C6" w14:textId="304A41AF" w:rsidR="007A0A66" w:rsidRDefault="007A0A66" w:rsidP="007A0A66">
      <w:pPr>
        <w:jc w:val="both"/>
        <w:rPr>
          <w:rFonts w:ascii="Arial" w:hAnsi="Arial" w:cs="Arial"/>
          <w:color w:val="000000"/>
          <w:lang w:eastAsia="en-GB" w:bidi="hi-IN"/>
        </w:rPr>
      </w:pPr>
      <w:r w:rsidRPr="007A0A66">
        <w:rPr>
          <w:rFonts w:ascii="Arial" w:hAnsi="Arial" w:cs="Arial"/>
          <w:color w:val="000000"/>
          <w:lang w:eastAsia="en-GB" w:bidi="hi-IN"/>
        </w:rPr>
        <w:t xml:space="preserve">Bruna, C. E. R. (2025). Student Perceptions and Beliefs on the Use of Digital Technologies from an Innovation Experience in an Introductory Linear Algebra Course. International Journal of Information and Education Technology, 15(2), 236–245. </w:t>
      </w:r>
      <w:hyperlink r:id="rId26" w:history="1">
        <w:r w:rsidRPr="007A0A66">
          <w:rPr>
            <w:rStyle w:val="Hyperlink"/>
            <w:rFonts w:ascii="Arial" w:hAnsi="Arial" w:cs="Arial"/>
            <w:lang w:eastAsia="en-GB" w:bidi="hi-IN"/>
          </w:rPr>
          <w:t>https://doi.org/10.18178/ijiet.2025.15.2.2237</w:t>
        </w:r>
      </w:hyperlink>
    </w:p>
    <w:p w14:paraId="123DA837" w14:textId="77777777" w:rsidR="003B145E" w:rsidRPr="00137790" w:rsidRDefault="003B145E" w:rsidP="007E4D5A">
      <w:pPr>
        <w:jc w:val="both"/>
        <w:rPr>
          <w:rFonts w:ascii="Arial" w:hAnsi="Arial" w:cs="Arial"/>
          <w:color w:val="000000"/>
          <w:lang w:eastAsia="en-GB" w:bidi="hi-IN"/>
        </w:rPr>
      </w:pPr>
    </w:p>
    <w:p w14:paraId="4BA67D79" w14:textId="2AC4B01C" w:rsidR="00FC3E7F" w:rsidRDefault="00FC3E7F" w:rsidP="00FC3E7F">
      <w:pPr>
        <w:jc w:val="both"/>
        <w:rPr>
          <w:rFonts w:ascii="Arial" w:hAnsi="Arial" w:cs="Arial"/>
          <w:color w:val="000000"/>
          <w:lang w:eastAsia="en-GB" w:bidi="hi-IN"/>
        </w:rPr>
      </w:pPr>
      <w:proofErr w:type="spellStart"/>
      <w:r w:rsidRPr="00FC3E7F">
        <w:rPr>
          <w:rFonts w:ascii="Arial" w:hAnsi="Arial" w:cs="Arial"/>
          <w:color w:val="000000"/>
          <w:lang w:eastAsia="en-GB" w:bidi="hi-IN"/>
        </w:rPr>
        <w:t>Cirneanu</w:t>
      </w:r>
      <w:proofErr w:type="spellEnd"/>
      <w:r w:rsidRPr="00FC3E7F">
        <w:rPr>
          <w:rFonts w:ascii="Arial" w:hAnsi="Arial" w:cs="Arial"/>
          <w:color w:val="000000"/>
          <w:lang w:eastAsia="en-GB" w:bidi="hi-IN"/>
        </w:rPr>
        <w:t xml:space="preserve">, A.-L., &amp; Moldoveanu, C.-E. (2024). Use of Digital Technology in Integrated Mathematics Education. Applied System Innovation, 7(4), 66. </w:t>
      </w:r>
      <w:hyperlink r:id="rId27" w:history="1">
        <w:r w:rsidRPr="00FC3E7F">
          <w:rPr>
            <w:rStyle w:val="Hyperlink"/>
            <w:rFonts w:ascii="Arial" w:hAnsi="Arial" w:cs="Arial"/>
            <w:lang w:eastAsia="en-GB" w:bidi="hi-IN"/>
          </w:rPr>
          <w:t>https://doi.org/10.3390/asi7040066</w:t>
        </w:r>
      </w:hyperlink>
    </w:p>
    <w:p w14:paraId="6EAA1801" w14:textId="77777777" w:rsidR="003B145E" w:rsidRPr="00137790" w:rsidRDefault="003B145E" w:rsidP="00D54113">
      <w:pPr>
        <w:jc w:val="both"/>
        <w:rPr>
          <w:rFonts w:ascii="Arial" w:hAnsi="Arial" w:cs="Arial"/>
          <w:color w:val="000000"/>
          <w:lang w:eastAsia="en-GB" w:bidi="hi-IN"/>
        </w:rPr>
      </w:pPr>
    </w:p>
    <w:p w14:paraId="5359AA0F"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Clarke, V., &amp; Braun, V. (2013). </w:t>
      </w:r>
      <w:r w:rsidRPr="00137790">
        <w:rPr>
          <w:rFonts w:ascii="Arial" w:hAnsi="Arial" w:cs="Arial"/>
          <w:i/>
          <w:iCs/>
          <w:color w:val="000000"/>
          <w:lang w:eastAsia="en-GB" w:bidi="hi-IN"/>
        </w:rPr>
        <w:t>Teaching thematic analysis: Overcoming challenges and developing strategies for effective learning</w:t>
      </w:r>
      <w:r w:rsidRPr="00137790">
        <w:rPr>
          <w:rFonts w:ascii="Arial" w:hAnsi="Arial" w:cs="Arial"/>
          <w:color w:val="000000"/>
          <w:lang w:eastAsia="en-GB" w:bidi="hi-IN"/>
        </w:rPr>
        <w:t xml:space="preserve">. </w:t>
      </w:r>
      <w:r w:rsidRPr="00137790">
        <w:rPr>
          <w:rFonts w:ascii="Arial" w:hAnsi="Arial" w:cs="Arial"/>
          <w:i/>
          <w:iCs/>
          <w:color w:val="000000"/>
          <w:lang w:eastAsia="en-GB" w:bidi="hi-IN"/>
        </w:rPr>
        <w:t>The Psychologist, 26</w:t>
      </w:r>
      <w:r w:rsidRPr="00137790">
        <w:rPr>
          <w:rFonts w:ascii="Arial" w:hAnsi="Arial" w:cs="Arial"/>
          <w:color w:val="000000"/>
          <w:lang w:eastAsia="en-GB" w:bidi="hi-IN"/>
        </w:rPr>
        <w:t>(2), 120–123.</w:t>
      </w:r>
    </w:p>
    <w:p w14:paraId="6B4DC55A" w14:textId="77777777" w:rsidR="003B145E" w:rsidRPr="00137790" w:rsidRDefault="003B145E" w:rsidP="00D54113">
      <w:pPr>
        <w:jc w:val="both"/>
        <w:rPr>
          <w:rFonts w:ascii="Arial" w:hAnsi="Arial" w:cs="Arial"/>
          <w:color w:val="000000"/>
          <w:lang w:eastAsia="en-GB" w:bidi="hi-IN"/>
        </w:rPr>
      </w:pPr>
    </w:p>
    <w:p w14:paraId="31DDE914"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Cretchley</w:t>
      </w:r>
      <w:proofErr w:type="spellEnd"/>
      <w:r w:rsidRPr="00137790">
        <w:rPr>
          <w:rFonts w:ascii="Arial" w:hAnsi="Arial" w:cs="Arial"/>
          <w:color w:val="000000"/>
          <w:lang w:eastAsia="en-GB" w:bidi="hi-IN"/>
        </w:rPr>
        <w:t>, P., Harman, C., Ellerton, N., &amp; Fogarty, G. (2000). MATLAB in early undergraduate mathematics: An investigation into the effects of scientific software on learning. Mathematics Education Research Journal, 12(3), 219–233.</w:t>
      </w:r>
    </w:p>
    <w:p w14:paraId="3A26FDCB" w14:textId="77777777" w:rsidR="003B145E" w:rsidRPr="00137790" w:rsidRDefault="003B145E" w:rsidP="007E4D5A">
      <w:pPr>
        <w:jc w:val="both"/>
        <w:rPr>
          <w:rFonts w:ascii="Arial" w:hAnsi="Arial" w:cs="Arial"/>
          <w:color w:val="000000"/>
          <w:lang w:eastAsia="en-GB" w:bidi="hi-IN"/>
        </w:rPr>
      </w:pPr>
    </w:p>
    <w:p w14:paraId="29435FC3"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Davies, P., Hochmuth, R., &amp; </w:t>
      </w:r>
      <w:proofErr w:type="spellStart"/>
      <w:r w:rsidRPr="00137790">
        <w:rPr>
          <w:rFonts w:ascii="Arial" w:hAnsi="Arial" w:cs="Arial"/>
          <w:color w:val="000000"/>
          <w:lang w:eastAsia="en-GB" w:bidi="hi-IN"/>
        </w:rPr>
        <w:t>Cronhjort</w:t>
      </w:r>
      <w:proofErr w:type="spellEnd"/>
      <w:r w:rsidRPr="00137790">
        <w:rPr>
          <w:rFonts w:ascii="Arial" w:hAnsi="Arial" w:cs="Arial"/>
          <w:color w:val="000000"/>
          <w:lang w:eastAsia="en-GB" w:bidi="hi-IN"/>
        </w:rPr>
        <w:t>, M. (2021). Technology in university mathematics teaching: STACK as a formative assessment and learning tool.</w:t>
      </w:r>
    </w:p>
    <w:p w14:paraId="28738975" w14:textId="77777777" w:rsidR="003B145E" w:rsidRPr="00137790" w:rsidRDefault="003B145E" w:rsidP="007E4D5A">
      <w:pPr>
        <w:jc w:val="both"/>
        <w:rPr>
          <w:rFonts w:ascii="Arial" w:hAnsi="Arial" w:cs="Arial"/>
          <w:color w:val="000000"/>
          <w:lang w:eastAsia="en-GB" w:bidi="hi-IN"/>
        </w:rPr>
      </w:pPr>
    </w:p>
    <w:p w14:paraId="18BD77DC"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Davis, F. D. (1989). Perceived usefulness, perceived ease of use and user acceptance of information technology. </w:t>
      </w:r>
      <w:r w:rsidRPr="00137790">
        <w:rPr>
          <w:rFonts w:ascii="Arial" w:hAnsi="Arial" w:cs="Arial"/>
          <w:i/>
          <w:iCs/>
          <w:color w:val="000000"/>
          <w:lang w:eastAsia="en-GB" w:bidi="hi-IN"/>
        </w:rPr>
        <w:t>MIS Quarterly, 13</w:t>
      </w:r>
      <w:r w:rsidRPr="00137790">
        <w:rPr>
          <w:rFonts w:ascii="Arial" w:hAnsi="Arial" w:cs="Arial"/>
          <w:color w:val="000000"/>
          <w:lang w:eastAsia="en-GB" w:bidi="hi-IN"/>
        </w:rPr>
        <w:t>(3), 319–340.</w:t>
      </w:r>
    </w:p>
    <w:p w14:paraId="7328FE73" w14:textId="77777777" w:rsidR="003B145E" w:rsidRPr="00137790" w:rsidRDefault="003B145E" w:rsidP="00D54113">
      <w:pPr>
        <w:jc w:val="both"/>
        <w:rPr>
          <w:rFonts w:ascii="Arial" w:hAnsi="Arial" w:cs="Arial"/>
          <w:color w:val="000000"/>
          <w:lang w:eastAsia="en-GB" w:bidi="hi-IN"/>
        </w:rPr>
      </w:pPr>
    </w:p>
    <w:p w14:paraId="37ABF95B" w14:textId="77777777" w:rsidR="00876D18" w:rsidRPr="00137790" w:rsidRDefault="00876D18" w:rsidP="00D54113">
      <w:pPr>
        <w:jc w:val="both"/>
        <w:rPr>
          <w:rFonts w:ascii="Arial" w:hAnsi="Arial" w:cs="Arial"/>
          <w:color w:val="000000"/>
          <w:lang w:eastAsia="en-GB" w:bidi="hi-IN"/>
        </w:rPr>
      </w:pPr>
      <w:proofErr w:type="spellStart"/>
      <w:r w:rsidRPr="00137790">
        <w:rPr>
          <w:rFonts w:ascii="Arial" w:hAnsi="Arial" w:cs="Arial"/>
          <w:color w:val="000000"/>
          <w:lang w:eastAsia="en-GB" w:bidi="hi-IN"/>
        </w:rPr>
        <w:t>Drijvers</w:t>
      </w:r>
      <w:proofErr w:type="spellEnd"/>
      <w:r w:rsidRPr="00137790">
        <w:rPr>
          <w:rFonts w:ascii="Arial" w:hAnsi="Arial" w:cs="Arial"/>
          <w:color w:val="000000"/>
          <w:lang w:eastAsia="en-GB" w:bidi="hi-IN"/>
        </w:rPr>
        <w:t xml:space="preserve">, P., &amp; Sinclair, N. (2024). The role of digital technologies in mathematics education: Purposes and perspectives. </w:t>
      </w:r>
      <w:r w:rsidRPr="00137790">
        <w:rPr>
          <w:rFonts w:ascii="Arial" w:hAnsi="Arial" w:cs="Arial"/>
          <w:i/>
          <w:iCs/>
          <w:color w:val="000000"/>
          <w:lang w:eastAsia="en-GB" w:bidi="hi-IN"/>
        </w:rPr>
        <w:t>ZDM–Mathematics Education, 56</w:t>
      </w:r>
      <w:r w:rsidRPr="00137790">
        <w:rPr>
          <w:rFonts w:ascii="Arial" w:hAnsi="Arial" w:cs="Arial"/>
          <w:color w:val="000000"/>
          <w:lang w:eastAsia="en-GB" w:bidi="hi-IN"/>
        </w:rPr>
        <w:t>(2), 239–248.</w:t>
      </w:r>
    </w:p>
    <w:p w14:paraId="5B89E801"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lastRenderedPageBreak/>
        <w:t>Erdoğan, A., &amp; Akinci, T. C. (2023). University students’ perceptions of using digital technologies for mathematical learning: A mixed</w:t>
      </w:r>
      <w:r w:rsidRPr="00137790">
        <w:rPr>
          <w:rFonts w:ascii="Cambria Math" w:hAnsi="Cambria Math" w:cs="Cambria Math"/>
          <w:color w:val="000000"/>
          <w:lang w:eastAsia="en-GB" w:bidi="hi-IN"/>
        </w:rPr>
        <w:t>‐</w:t>
      </w:r>
      <w:r w:rsidRPr="00137790">
        <w:rPr>
          <w:rFonts w:ascii="Arial" w:hAnsi="Arial" w:cs="Arial"/>
          <w:color w:val="000000"/>
          <w:lang w:eastAsia="en-GB" w:bidi="hi-IN"/>
        </w:rPr>
        <w:t>methods study. Education Journal.</w:t>
      </w:r>
    </w:p>
    <w:p w14:paraId="22894CCC" w14:textId="77777777" w:rsidR="003B145E" w:rsidRPr="00137790" w:rsidRDefault="003B145E" w:rsidP="007E4D5A">
      <w:pPr>
        <w:jc w:val="both"/>
        <w:rPr>
          <w:rFonts w:ascii="Arial" w:hAnsi="Arial" w:cs="Arial"/>
          <w:color w:val="000000"/>
          <w:lang w:eastAsia="en-GB" w:bidi="hi-IN"/>
        </w:rPr>
      </w:pPr>
    </w:p>
    <w:p w14:paraId="13CA8751" w14:textId="23119B31" w:rsidR="00645337" w:rsidRDefault="00645337" w:rsidP="00645337">
      <w:pPr>
        <w:jc w:val="both"/>
        <w:rPr>
          <w:rFonts w:ascii="Arial" w:hAnsi="Arial" w:cs="Arial"/>
          <w:color w:val="000000"/>
          <w:lang w:eastAsia="en-GB" w:bidi="hi-IN"/>
        </w:rPr>
      </w:pPr>
      <w:proofErr w:type="spellStart"/>
      <w:r w:rsidRPr="00645337">
        <w:rPr>
          <w:rFonts w:ascii="Arial" w:hAnsi="Arial" w:cs="Arial"/>
          <w:color w:val="000000"/>
          <w:lang w:eastAsia="en-GB" w:bidi="hi-IN"/>
        </w:rPr>
        <w:t>Etcuban</w:t>
      </w:r>
      <w:proofErr w:type="spellEnd"/>
      <w:r w:rsidRPr="00645337">
        <w:rPr>
          <w:rFonts w:ascii="Arial" w:hAnsi="Arial" w:cs="Arial"/>
          <w:color w:val="000000"/>
          <w:lang w:eastAsia="en-GB" w:bidi="hi-IN"/>
        </w:rPr>
        <w:t xml:space="preserve">, J. O. (2025). The use of ChatGPT in addressing Algebra anxiety and promoting confidence. International Electronic Journal of Mathematics Education, 20(2), em0825. </w:t>
      </w:r>
      <w:hyperlink r:id="rId28" w:history="1">
        <w:r w:rsidRPr="00645337">
          <w:rPr>
            <w:rStyle w:val="Hyperlink"/>
            <w:rFonts w:ascii="Arial" w:hAnsi="Arial" w:cs="Arial"/>
            <w:lang w:eastAsia="en-GB" w:bidi="hi-IN"/>
          </w:rPr>
          <w:t>https://doi.org/10.29333/iejme/16008</w:t>
        </w:r>
      </w:hyperlink>
    </w:p>
    <w:p w14:paraId="47CF4728" w14:textId="77777777" w:rsidR="003B145E" w:rsidRPr="00137790" w:rsidRDefault="003B145E" w:rsidP="00D54113">
      <w:pPr>
        <w:jc w:val="both"/>
        <w:rPr>
          <w:rFonts w:ascii="Arial" w:hAnsi="Arial" w:cs="Arial"/>
          <w:color w:val="000000"/>
          <w:lang w:eastAsia="en-GB" w:bidi="hi-IN"/>
        </w:rPr>
      </w:pPr>
    </w:p>
    <w:p w14:paraId="22FB55EC" w14:textId="679586AE" w:rsidR="00645337" w:rsidRDefault="00645337" w:rsidP="00645337">
      <w:pPr>
        <w:jc w:val="both"/>
        <w:rPr>
          <w:rFonts w:ascii="Arial" w:hAnsi="Arial" w:cs="Arial"/>
          <w:color w:val="000000"/>
          <w:lang w:eastAsia="en-GB" w:bidi="hi-IN"/>
        </w:rPr>
      </w:pPr>
      <w:r w:rsidRPr="00645337">
        <w:rPr>
          <w:rFonts w:ascii="Arial" w:hAnsi="Arial" w:cs="Arial"/>
          <w:color w:val="000000"/>
          <w:lang w:eastAsia="en-GB" w:bidi="hi-IN"/>
        </w:rPr>
        <w:t xml:space="preserve">Fabian, K., Topping, K. J., &amp; Barron, I. G. (2018). Using mobile technologies for mathematics: effects on student attitudes and achievement. Educational Technology Research and Development, 66(5), 1119–1139. </w:t>
      </w:r>
      <w:hyperlink r:id="rId29" w:history="1">
        <w:r w:rsidRPr="00645337">
          <w:rPr>
            <w:rStyle w:val="Hyperlink"/>
            <w:rFonts w:ascii="Arial" w:hAnsi="Arial" w:cs="Arial"/>
            <w:lang w:eastAsia="en-GB" w:bidi="hi-IN"/>
          </w:rPr>
          <w:t>https://doi.org/10.1007/s11423-018-9580-3</w:t>
        </w:r>
      </w:hyperlink>
    </w:p>
    <w:p w14:paraId="2188CDC8" w14:textId="77777777" w:rsidR="003B145E" w:rsidRPr="00137790" w:rsidRDefault="003B145E" w:rsidP="00D54113">
      <w:pPr>
        <w:jc w:val="both"/>
        <w:rPr>
          <w:rFonts w:ascii="Arial" w:hAnsi="Arial" w:cs="Arial"/>
          <w:color w:val="000000"/>
          <w:lang w:eastAsia="en-GB" w:bidi="hi-IN"/>
        </w:rPr>
      </w:pPr>
    </w:p>
    <w:p w14:paraId="311748C4"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Fardian</w:t>
      </w:r>
      <w:proofErr w:type="spellEnd"/>
      <w:r w:rsidRPr="00137790">
        <w:rPr>
          <w:rFonts w:ascii="Arial" w:hAnsi="Arial" w:cs="Arial"/>
          <w:color w:val="000000"/>
          <w:lang w:eastAsia="en-GB" w:bidi="hi-IN"/>
        </w:rPr>
        <w:t xml:space="preserve">, D., </w:t>
      </w:r>
      <w:proofErr w:type="spellStart"/>
      <w:r w:rsidRPr="00137790">
        <w:rPr>
          <w:rFonts w:ascii="Arial" w:hAnsi="Arial" w:cs="Arial"/>
          <w:color w:val="000000"/>
          <w:lang w:eastAsia="en-GB" w:bidi="hi-IN"/>
        </w:rPr>
        <w:t>Suryadi</w:t>
      </w:r>
      <w:proofErr w:type="spellEnd"/>
      <w:r w:rsidRPr="00137790">
        <w:rPr>
          <w:rFonts w:ascii="Arial" w:hAnsi="Arial" w:cs="Arial"/>
          <w:color w:val="000000"/>
          <w:lang w:eastAsia="en-GB" w:bidi="hi-IN"/>
        </w:rPr>
        <w:t xml:space="preserve">, D., </w:t>
      </w:r>
      <w:proofErr w:type="spellStart"/>
      <w:r w:rsidRPr="00137790">
        <w:rPr>
          <w:rFonts w:ascii="Arial" w:hAnsi="Arial" w:cs="Arial"/>
          <w:color w:val="000000"/>
          <w:lang w:eastAsia="en-GB" w:bidi="hi-IN"/>
        </w:rPr>
        <w:t>Prabawanto</w:t>
      </w:r>
      <w:proofErr w:type="spellEnd"/>
      <w:r w:rsidRPr="00137790">
        <w:rPr>
          <w:rFonts w:ascii="Arial" w:hAnsi="Arial" w:cs="Arial"/>
          <w:color w:val="000000"/>
          <w:lang w:eastAsia="en-GB" w:bidi="hi-IN"/>
        </w:rPr>
        <w:t xml:space="preserve">, S., &amp; </w:t>
      </w:r>
      <w:proofErr w:type="spellStart"/>
      <w:r w:rsidRPr="00137790">
        <w:rPr>
          <w:rFonts w:ascii="Arial" w:hAnsi="Arial" w:cs="Arial"/>
          <w:color w:val="000000"/>
          <w:lang w:eastAsia="en-GB" w:bidi="hi-IN"/>
        </w:rPr>
        <w:t>Jupri</w:t>
      </w:r>
      <w:proofErr w:type="spellEnd"/>
      <w:r w:rsidRPr="00137790">
        <w:rPr>
          <w:rFonts w:ascii="Arial" w:hAnsi="Arial" w:cs="Arial"/>
          <w:color w:val="000000"/>
          <w:lang w:eastAsia="en-GB" w:bidi="hi-IN"/>
        </w:rPr>
        <w:t>, A. (2025). Integrating Chat</w:t>
      </w:r>
      <w:r w:rsidRPr="00137790">
        <w:rPr>
          <w:rFonts w:ascii="Cambria Math" w:hAnsi="Cambria Math" w:cs="Cambria Math"/>
          <w:color w:val="000000"/>
          <w:lang w:eastAsia="en-GB" w:bidi="hi-IN"/>
        </w:rPr>
        <w:t>‐</w:t>
      </w:r>
      <w:r w:rsidRPr="00137790">
        <w:rPr>
          <w:rFonts w:ascii="Arial" w:hAnsi="Arial" w:cs="Arial"/>
          <w:color w:val="000000"/>
          <w:lang w:eastAsia="en-GB" w:bidi="hi-IN"/>
        </w:rPr>
        <w:t>GPT in the classroom: A study on linear algebra learning in higher education. International Journal of Information and Education Technology, 15(4).</w:t>
      </w:r>
    </w:p>
    <w:p w14:paraId="7EF44FB3" w14:textId="77777777" w:rsidR="003B145E" w:rsidRPr="00137790" w:rsidRDefault="003B145E" w:rsidP="007E4D5A">
      <w:pPr>
        <w:jc w:val="both"/>
        <w:rPr>
          <w:rFonts w:ascii="Arial" w:hAnsi="Arial" w:cs="Arial"/>
          <w:color w:val="000000"/>
          <w:lang w:eastAsia="en-GB" w:bidi="hi-IN"/>
        </w:rPr>
      </w:pPr>
    </w:p>
    <w:p w14:paraId="654F4F48"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Fredricks, J. A., Blumenfeld, P. C., &amp; Paris, A. H. (2004). School engagement: Potential of the concept, state of the evidence. </w:t>
      </w:r>
      <w:r w:rsidRPr="00137790">
        <w:rPr>
          <w:rFonts w:ascii="Arial" w:hAnsi="Arial" w:cs="Arial"/>
          <w:i/>
          <w:iCs/>
          <w:color w:val="000000"/>
          <w:lang w:eastAsia="en-GB" w:bidi="hi-IN"/>
        </w:rPr>
        <w:t>Review of Educational Research, 74</w:t>
      </w:r>
      <w:r w:rsidRPr="00137790">
        <w:rPr>
          <w:rFonts w:ascii="Arial" w:hAnsi="Arial" w:cs="Arial"/>
          <w:color w:val="000000"/>
          <w:lang w:eastAsia="en-GB" w:bidi="hi-IN"/>
        </w:rPr>
        <w:t>(1), 59–109.</w:t>
      </w:r>
    </w:p>
    <w:p w14:paraId="77CF90B4" w14:textId="77777777" w:rsidR="003B145E" w:rsidRPr="00137790" w:rsidRDefault="003B145E" w:rsidP="00D54113">
      <w:pPr>
        <w:jc w:val="both"/>
        <w:rPr>
          <w:rFonts w:ascii="Arial" w:hAnsi="Arial" w:cs="Arial"/>
          <w:color w:val="000000"/>
          <w:lang w:eastAsia="en-GB" w:bidi="hi-IN"/>
        </w:rPr>
      </w:pPr>
    </w:p>
    <w:p w14:paraId="57C64864" w14:textId="28C29587" w:rsidR="003B145E" w:rsidRDefault="00791C54" w:rsidP="007E4D5A">
      <w:pPr>
        <w:jc w:val="both"/>
        <w:rPr>
          <w:rFonts w:ascii="Arial" w:hAnsi="Arial" w:cs="Arial"/>
          <w:color w:val="000000"/>
          <w:lang w:eastAsia="en-GB" w:bidi="hi-IN"/>
        </w:rPr>
      </w:pPr>
      <w:r w:rsidRPr="00791C54">
        <w:rPr>
          <w:rFonts w:ascii="Arial" w:hAnsi="Arial" w:cs="Arial"/>
          <w:color w:val="000000"/>
          <w:lang w:eastAsia="en-GB" w:bidi="hi-IN"/>
        </w:rPr>
        <w:t xml:space="preserve">Galligan, L., Loch, B., McDonald, C., &amp; Taylor, J. A. (2010). The Use of Tablet and Related Technologies in Mathematics Teaching. Australian Senior Mathematics Journal, 24(1), 38–51. </w:t>
      </w:r>
      <w:hyperlink r:id="rId30" w:history="1">
        <w:r w:rsidRPr="005616BC">
          <w:rPr>
            <w:rStyle w:val="Hyperlink"/>
            <w:rFonts w:ascii="Arial" w:hAnsi="Arial" w:cs="Arial"/>
            <w:lang w:eastAsia="en-GB" w:bidi="hi-IN"/>
          </w:rPr>
          <w:t>https://search.informit.org/doi/10.3316/informit.157170094176937</w:t>
        </w:r>
      </w:hyperlink>
    </w:p>
    <w:p w14:paraId="2136214C" w14:textId="77777777" w:rsidR="00791C54" w:rsidRPr="00137790" w:rsidRDefault="00791C54" w:rsidP="007E4D5A">
      <w:pPr>
        <w:jc w:val="both"/>
        <w:rPr>
          <w:rFonts w:ascii="Arial" w:hAnsi="Arial" w:cs="Arial"/>
          <w:color w:val="000000"/>
          <w:lang w:eastAsia="en-GB" w:bidi="hi-IN"/>
        </w:rPr>
      </w:pPr>
    </w:p>
    <w:p w14:paraId="1902CC08" w14:textId="6A39B58E" w:rsidR="00401502" w:rsidRDefault="00401502" w:rsidP="00401502">
      <w:pPr>
        <w:jc w:val="both"/>
        <w:rPr>
          <w:rFonts w:ascii="Arial" w:hAnsi="Arial" w:cs="Arial"/>
          <w:color w:val="000000"/>
          <w:lang w:eastAsia="en-GB" w:bidi="hi-IN"/>
        </w:rPr>
      </w:pPr>
      <w:r w:rsidRPr="00401502">
        <w:rPr>
          <w:rFonts w:ascii="Arial" w:hAnsi="Arial" w:cs="Arial"/>
          <w:color w:val="000000"/>
          <w:lang w:eastAsia="en-GB" w:bidi="hi-IN"/>
        </w:rPr>
        <w:t xml:space="preserve">Gruber, M., &amp; Faßbender, S. (2025). Digital educational escape game design for STEM higher education. Frontiers in Education, 10. </w:t>
      </w:r>
      <w:hyperlink r:id="rId31" w:history="1">
        <w:r w:rsidRPr="00401502">
          <w:rPr>
            <w:rStyle w:val="Hyperlink"/>
            <w:rFonts w:ascii="Arial" w:hAnsi="Arial" w:cs="Arial"/>
            <w:lang w:eastAsia="en-GB" w:bidi="hi-IN"/>
          </w:rPr>
          <w:t>https://doi.org/10.3389/feduc.2025.1497291</w:t>
        </w:r>
      </w:hyperlink>
    </w:p>
    <w:p w14:paraId="6058EB99" w14:textId="77777777" w:rsidR="003B145E" w:rsidRPr="00137790" w:rsidRDefault="003B145E" w:rsidP="00D54113">
      <w:pPr>
        <w:jc w:val="both"/>
        <w:rPr>
          <w:rFonts w:ascii="Arial" w:hAnsi="Arial" w:cs="Arial"/>
          <w:color w:val="000000"/>
          <w:lang w:eastAsia="en-GB" w:bidi="hi-IN"/>
        </w:rPr>
      </w:pPr>
    </w:p>
    <w:p w14:paraId="7401158D" w14:textId="5426EBC9" w:rsidR="00401502" w:rsidRDefault="00401502" w:rsidP="00401502">
      <w:pPr>
        <w:jc w:val="both"/>
        <w:rPr>
          <w:rFonts w:ascii="Arial" w:hAnsi="Arial" w:cs="Arial"/>
          <w:color w:val="000000"/>
          <w:lang w:eastAsia="en-GB" w:bidi="hi-IN"/>
        </w:rPr>
      </w:pPr>
      <w:r w:rsidRPr="00401502">
        <w:rPr>
          <w:rFonts w:ascii="Arial" w:hAnsi="Arial" w:cs="Arial"/>
          <w:color w:val="000000"/>
          <w:lang w:eastAsia="en-GB" w:bidi="hi-IN"/>
        </w:rPr>
        <w:t xml:space="preserve">Hidayat, A., &amp; </w:t>
      </w:r>
      <w:proofErr w:type="spellStart"/>
      <w:r w:rsidRPr="00401502">
        <w:rPr>
          <w:rFonts w:ascii="Arial" w:hAnsi="Arial" w:cs="Arial"/>
          <w:color w:val="000000"/>
          <w:lang w:eastAsia="en-GB" w:bidi="hi-IN"/>
        </w:rPr>
        <w:t>Firmanti</w:t>
      </w:r>
      <w:proofErr w:type="spellEnd"/>
      <w:r w:rsidRPr="00401502">
        <w:rPr>
          <w:rFonts w:ascii="Arial" w:hAnsi="Arial" w:cs="Arial"/>
          <w:color w:val="000000"/>
          <w:lang w:eastAsia="en-GB" w:bidi="hi-IN"/>
        </w:rPr>
        <w:t xml:space="preserve">, P. (2024). Navigating the tech frontier: a systematic review of technology integration in mathematics education. Cogent Education, 11(1). </w:t>
      </w:r>
      <w:hyperlink r:id="rId32" w:history="1">
        <w:r w:rsidRPr="00401502">
          <w:rPr>
            <w:rStyle w:val="Hyperlink"/>
            <w:rFonts w:ascii="Arial" w:hAnsi="Arial" w:cs="Arial"/>
            <w:lang w:eastAsia="en-GB" w:bidi="hi-IN"/>
          </w:rPr>
          <w:t>https://doi.org/10.1080/2331186x.2024.2373559</w:t>
        </w:r>
      </w:hyperlink>
    </w:p>
    <w:p w14:paraId="48F5A7DF" w14:textId="77777777" w:rsidR="00401502" w:rsidRPr="00137790" w:rsidRDefault="00401502" w:rsidP="00D54113">
      <w:pPr>
        <w:jc w:val="both"/>
        <w:rPr>
          <w:rFonts w:ascii="Arial" w:hAnsi="Arial" w:cs="Arial"/>
          <w:color w:val="000000"/>
          <w:lang w:eastAsia="en-GB" w:bidi="hi-IN"/>
        </w:rPr>
      </w:pPr>
    </w:p>
    <w:p w14:paraId="3D8EB5CD" w14:textId="59C99B0D" w:rsidR="00401502" w:rsidRDefault="00401502" w:rsidP="00401502">
      <w:pPr>
        <w:jc w:val="both"/>
        <w:rPr>
          <w:rFonts w:ascii="Arial" w:hAnsi="Arial" w:cs="Arial"/>
          <w:color w:val="000000"/>
          <w:lang w:eastAsia="en-GB" w:bidi="hi-IN"/>
        </w:rPr>
      </w:pPr>
      <w:r w:rsidRPr="00401502">
        <w:rPr>
          <w:rFonts w:ascii="Arial" w:hAnsi="Arial" w:cs="Arial"/>
          <w:color w:val="000000"/>
          <w:lang w:eastAsia="en-GB" w:bidi="hi-IN"/>
        </w:rPr>
        <w:t xml:space="preserve">Holmes, W., Bialik, M., &amp; Fadel, C. (2023). Artificial intelligence in education. Data </w:t>
      </w:r>
      <w:proofErr w:type="gramStart"/>
      <w:r w:rsidRPr="00401502">
        <w:rPr>
          <w:rFonts w:ascii="Arial" w:hAnsi="Arial" w:cs="Arial"/>
          <w:color w:val="000000"/>
          <w:lang w:eastAsia="en-GB" w:bidi="hi-IN"/>
        </w:rPr>
        <w:t>Ethics :</w:t>
      </w:r>
      <w:proofErr w:type="gramEnd"/>
      <w:r w:rsidRPr="00401502">
        <w:rPr>
          <w:rFonts w:ascii="Arial" w:hAnsi="Arial" w:cs="Arial"/>
          <w:color w:val="000000"/>
          <w:lang w:eastAsia="en-GB" w:bidi="hi-IN"/>
        </w:rPr>
        <w:t xml:space="preserve"> Building Trust : How Digital Technologies Can Serve Humanity, 621–653. </w:t>
      </w:r>
      <w:hyperlink r:id="rId33" w:history="1">
        <w:r w:rsidRPr="00401502">
          <w:rPr>
            <w:rStyle w:val="Hyperlink"/>
            <w:rFonts w:ascii="Arial" w:hAnsi="Arial" w:cs="Arial"/>
            <w:lang w:eastAsia="en-GB" w:bidi="hi-IN"/>
          </w:rPr>
          <w:t>https://doi.org/10.58863/20.500.12424/4276068</w:t>
        </w:r>
      </w:hyperlink>
    </w:p>
    <w:p w14:paraId="03083C35" w14:textId="77777777" w:rsidR="003B145E" w:rsidRPr="00137790" w:rsidRDefault="003B145E" w:rsidP="00D54113">
      <w:pPr>
        <w:jc w:val="both"/>
        <w:rPr>
          <w:rFonts w:ascii="Arial" w:hAnsi="Arial" w:cs="Arial"/>
          <w:color w:val="000000"/>
          <w:lang w:eastAsia="en-GB" w:bidi="hi-IN"/>
        </w:rPr>
      </w:pPr>
    </w:p>
    <w:p w14:paraId="31D36DF8"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Hoyles, C. (2018). Transforming the mathematical practices of learners and teachers through digital technology. </w:t>
      </w:r>
      <w:r w:rsidRPr="00137790">
        <w:rPr>
          <w:rFonts w:ascii="Arial" w:hAnsi="Arial" w:cs="Arial"/>
          <w:i/>
          <w:iCs/>
          <w:color w:val="000000"/>
          <w:lang w:eastAsia="en-GB" w:bidi="hi-IN"/>
        </w:rPr>
        <w:t>Research in Mathematics Education, 20</w:t>
      </w:r>
      <w:r w:rsidRPr="00137790">
        <w:rPr>
          <w:rFonts w:ascii="Arial" w:hAnsi="Arial" w:cs="Arial"/>
          <w:color w:val="000000"/>
          <w:lang w:eastAsia="en-GB" w:bidi="hi-IN"/>
        </w:rPr>
        <w:t>(3), 209–228.</w:t>
      </w:r>
    </w:p>
    <w:p w14:paraId="416B12E8" w14:textId="77777777" w:rsidR="003B145E" w:rsidRPr="00137790" w:rsidRDefault="003B145E" w:rsidP="00D54113">
      <w:pPr>
        <w:jc w:val="both"/>
        <w:rPr>
          <w:rFonts w:ascii="Arial" w:hAnsi="Arial" w:cs="Arial"/>
          <w:color w:val="000000"/>
          <w:lang w:eastAsia="en-GB" w:bidi="hi-IN"/>
        </w:rPr>
      </w:pPr>
    </w:p>
    <w:p w14:paraId="172E8482"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Ismail, Z. B., </w:t>
      </w:r>
      <w:proofErr w:type="spellStart"/>
      <w:r w:rsidRPr="00137790">
        <w:rPr>
          <w:rFonts w:ascii="Arial" w:hAnsi="Arial" w:cs="Arial"/>
          <w:color w:val="000000"/>
          <w:lang w:eastAsia="en-GB" w:bidi="hi-IN"/>
        </w:rPr>
        <w:t>Zeynivandnezhad</w:t>
      </w:r>
      <w:proofErr w:type="spellEnd"/>
      <w:r w:rsidRPr="00137790">
        <w:rPr>
          <w:rFonts w:ascii="Arial" w:hAnsi="Arial" w:cs="Arial"/>
          <w:color w:val="000000"/>
          <w:lang w:eastAsia="en-GB" w:bidi="hi-IN"/>
        </w:rPr>
        <w:t xml:space="preserve">, F., Mohammad Yusof, Y., &amp; </w:t>
      </w:r>
      <w:proofErr w:type="spellStart"/>
      <w:r w:rsidRPr="00137790">
        <w:rPr>
          <w:rFonts w:ascii="Arial" w:hAnsi="Arial" w:cs="Arial"/>
          <w:color w:val="000000"/>
          <w:lang w:eastAsia="en-GB" w:bidi="hi-IN"/>
        </w:rPr>
        <w:t>Sumintono</w:t>
      </w:r>
      <w:proofErr w:type="spellEnd"/>
      <w:r w:rsidRPr="00137790">
        <w:rPr>
          <w:rFonts w:ascii="Arial" w:hAnsi="Arial" w:cs="Arial"/>
          <w:color w:val="000000"/>
          <w:lang w:eastAsia="en-GB" w:bidi="hi-IN"/>
        </w:rPr>
        <w:t>, B. (2013). Integrating cognitive tools in learning differential equations through mathematical thinking approach. In Proceedings of the IETEC’13 Conference, Ho Chi Minh City, Vietnam.</w:t>
      </w:r>
    </w:p>
    <w:p w14:paraId="56CEC950" w14:textId="77777777" w:rsidR="003B145E" w:rsidRPr="00137790" w:rsidRDefault="003B145E" w:rsidP="007E4D5A">
      <w:pPr>
        <w:jc w:val="both"/>
        <w:rPr>
          <w:rFonts w:ascii="Arial" w:hAnsi="Arial" w:cs="Arial"/>
          <w:color w:val="000000"/>
          <w:lang w:eastAsia="en-GB" w:bidi="hi-IN"/>
        </w:rPr>
      </w:pPr>
    </w:p>
    <w:p w14:paraId="6E9E38A7"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Jonassen, D. (2011). </w:t>
      </w:r>
      <w:r w:rsidRPr="00137790">
        <w:rPr>
          <w:rFonts w:ascii="Arial" w:hAnsi="Arial" w:cs="Arial"/>
          <w:i/>
          <w:iCs/>
          <w:color w:val="000000"/>
          <w:lang w:eastAsia="en-GB" w:bidi="hi-IN"/>
        </w:rPr>
        <w:t>Learning to solve complex scientific problems.</w:t>
      </w:r>
      <w:r w:rsidRPr="00137790">
        <w:rPr>
          <w:rFonts w:ascii="Arial" w:hAnsi="Arial" w:cs="Arial"/>
          <w:color w:val="000000"/>
          <w:lang w:eastAsia="en-GB" w:bidi="hi-IN"/>
        </w:rPr>
        <w:t xml:space="preserve"> Routledge.</w:t>
      </w:r>
    </w:p>
    <w:p w14:paraId="6B717B7B" w14:textId="77777777" w:rsidR="003B145E" w:rsidRPr="00137790" w:rsidRDefault="003B145E" w:rsidP="00D54113">
      <w:pPr>
        <w:jc w:val="both"/>
        <w:rPr>
          <w:rFonts w:ascii="Arial" w:hAnsi="Arial" w:cs="Arial"/>
          <w:color w:val="000000"/>
          <w:lang w:eastAsia="en-GB" w:bidi="hi-IN"/>
        </w:rPr>
      </w:pPr>
    </w:p>
    <w:p w14:paraId="46F05F2B"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Kabaca, T. (2006). An effective use of a CAS in an advanced calculus course. In </w:t>
      </w:r>
      <w:r w:rsidRPr="00137790">
        <w:rPr>
          <w:rFonts w:ascii="Arial" w:hAnsi="Arial" w:cs="Arial"/>
          <w:i/>
          <w:iCs/>
          <w:color w:val="000000"/>
          <w:lang w:eastAsia="en-GB" w:bidi="hi-IN"/>
        </w:rPr>
        <w:t>5th WSEAS International Conference on Education and Educational Technology</w:t>
      </w:r>
      <w:r w:rsidRPr="00137790">
        <w:rPr>
          <w:rFonts w:ascii="Arial" w:hAnsi="Arial" w:cs="Arial"/>
          <w:color w:val="000000"/>
          <w:lang w:eastAsia="en-GB" w:bidi="hi-IN"/>
        </w:rPr>
        <w:t>, Tenerife, Spain.</w:t>
      </w:r>
    </w:p>
    <w:p w14:paraId="532D4EBF" w14:textId="77777777" w:rsidR="003E0D31" w:rsidRDefault="003E0D31" w:rsidP="00D54113">
      <w:pPr>
        <w:jc w:val="both"/>
        <w:rPr>
          <w:rFonts w:ascii="Arial" w:hAnsi="Arial" w:cs="Arial"/>
          <w:color w:val="000000"/>
          <w:lang w:eastAsia="en-GB" w:bidi="hi-IN"/>
        </w:rPr>
      </w:pPr>
    </w:p>
    <w:p w14:paraId="4FC19A62" w14:textId="68202A28" w:rsidR="003E0D31" w:rsidRDefault="003E0D31" w:rsidP="003E0D31">
      <w:pPr>
        <w:jc w:val="both"/>
        <w:rPr>
          <w:rFonts w:ascii="Arial" w:hAnsi="Arial" w:cs="Arial"/>
          <w:color w:val="000000"/>
          <w:lang w:eastAsia="en-GB" w:bidi="hi-IN"/>
        </w:rPr>
      </w:pPr>
      <w:r w:rsidRPr="003E0D31">
        <w:rPr>
          <w:rFonts w:ascii="Arial" w:hAnsi="Arial" w:cs="Arial"/>
          <w:color w:val="000000"/>
          <w:lang w:eastAsia="en-GB" w:bidi="hi-IN"/>
        </w:rPr>
        <w:t xml:space="preserve">Kaput, J., Hegedus, S., &amp; Lesh, R. (2020). Technology Becoming Infrastructural in Mathematics Education. Foundations for the Future in Mathematics Education, 173–191. </w:t>
      </w:r>
      <w:hyperlink r:id="rId34" w:history="1">
        <w:r w:rsidRPr="003E0D31">
          <w:rPr>
            <w:rStyle w:val="Hyperlink"/>
            <w:rFonts w:ascii="Arial" w:hAnsi="Arial" w:cs="Arial"/>
            <w:lang w:eastAsia="en-GB" w:bidi="hi-IN"/>
          </w:rPr>
          <w:t>https://doi.org/10.4324/9781003064527-10</w:t>
        </w:r>
      </w:hyperlink>
    </w:p>
    <w:p w14:paraId="34ADB039" w14:textId="77777777" w:rsidR="003B145E" w:rsidRPr="00137790" w:rsidRDefault="003B145E" w:rsidP="00D54113">
      <w:pPr>
        <w:jc w:val="both"/>
        <w:rPr>
          <w:rFonts w:ascii="Arial" w:hAnsi="Arial" w:cs="Arial"/>
          <w:color w:val="000000"/>
          <w:lang w:eastAsia="en-GB" w:bidi="hi-IN"/>
        </w:rPr>
      </w:pPr>
    </w:p>
    <w:p w14:paraId="0E7FE23F" w14:textId="77777777" w:rsidR="00876D18" w:rsidRDefault="00876D18" w:rsidP="00D54113">
      <w:pPr>
        <w:jc w:val="both"/>
        <w:rPr>
          <w:rFonts w:ascii="Arial" w:hAnsi="Arial" w:cs="Arial"/>
          <w:color w:val="000000"/>
          <w:lang w:eastAsia="en-GB" w:bidi="hi-IN"/>
        </w:rPr>
      </w:pPr>
      <w:proofErr w:type="spellStart"/>
      <w:r w:rsidRPr="00137790">
        <w:rPr>
          <w:rFonts w:ascii="Arial" w:hAnsi="Arial" w:cs="Arial"/>
          <w:color w:val="000000"/>
          <w:lang w:eastAsia="en-GB" w:bidi="hi-IN"/>
        </w:rPr>
        <w:t>Kasneci</w:t>
      </w:r>
      <w:proofErr w:type="spellEnd"/>
      <w:r w:rsidRPr="00137790">
        <w:rPr>
          <w:rFonts w:ascii="Arial" w:hAnsi="Arial" w:cs="Arial"/>
          <w:color w:val="000000"/>
          <w:lang w:eastAsia="en-GB" w:bidi="hi-IN"/>
        </w:rPr>
        <w:t xml:space="preserve">, E., Sessler, K., Paulus, M., et al. (2023). ChatGPT for education: Pitfalls and possibilities. </w:t>
      </w:r>
      <w:r w:rsidRPr="00137790">
        <w:rPr>
          <w:rFonts w:ascii="Arial" w:hAnsi="Arial" w:cs="Arial"/>
          <w:i/>
          <w:iCs/>
          <w:color w:val="000000"/>
          <w:lang w:eastAsia="en-GB" w:bidi="hi-IN"/>
        </w:rPr>
        <w:t>Computers and Education: Artificial Intelligence, 4</w:t>
      </w:r>
      <w:r w:rsidRPr="00137790">
        <w:rPr>
          <w:rFonts w:ascii="Arial" w:hAnsi="Arial" w:cs="Arial"/>
          <w:color w:val="000000"/>
          <w:lang w:eastAsia="en-GB" w:bidi="hi-IN"/>
        </w:rPr>
        <w:t>, 100118.</w:t>
      </w:r>
    </w:p>
    <w:p w14:paraId="78329264" w14:textId="77777777" w:rsidR="003B145E" w:rsidRPr="00137790" w:rsidRDefault="003B145E" w:rsidP="00D54113">
      <w:pPr>
        <w:jc w:val="both"/>
        <w:rPr>
          <w:rFonts w:ascii="Arial" w:hAnsi="Arial" w:cs="Arial"/>
          <w:color w:val="000000"/>
          <w:lang w:eastAsia="en-GB" w:bidi="hi-IN"/>
        </w:rPr>
      </w:pPr>
    </w:p>
    <w:p w14:paraId="06EC5EE0" w14:textId="77777777" w:rsidR="00401502" w:rsidRPr="00137790" w:rsidRDefault="00401502" w:rsidP="00D54113">
      <w:pPr>
        <w:jc w:val="both"/>
        <w:rPr>
          <w:rFonts w:ascii="Arial" w:hAnsi="Arial" w:cs="Arial"/>
          <w:color w:val="000000"/>
          <w:lang w:eastAsia="en-GB" w:bidi="hi-IN"/>
        </w:rPr>
      </w:pPr>
    </w:p>
    <w:p w14:paraId="2441F8A9" w14:textId="77777777" w:rsidR="00876D18" w:rsidRDefault="00876D18" w:rsidP="00D54113">
      <w:pPr>
        <w:jc w:val="both"/>
        <w:rPr>
          <w:rFonts w:ascii="Arial" w:hAnsi="Arial" w:cs="Arial"/>
          <w:color w:val="000000"/>
          <w:lang w:eastAsia="en-GB" w:bidi="hi-IN"/>
        </w:rPr>
      </w:pPr>
      <w:proofErr w:type="spellStart"/>
      <w:r w:rsidRPr="00137790">
        <w:rPr>
          <w:rFonts w:ascii="Arial" w:hAnsi="Arial" w:cs="Arial"/>
          <w:color w:val="000000"/>
          <w:lang w:eastAsia="en-GB" w:bidi="hi-IN"/>
        </w:rPr>
        <w:lastRenderedPageBreak/>
        <w:t>Koyunkaya</w:t>
      </w:r>
      <w:proofErr w:type="spellEnd"/>
      <w:r w:rsidRPr="00137790">
        <w:rPr>
          <w:rFonts w:ascii="Arial" w:hAnsi="Arial" w:cs="Arial"/>
          <w:color w:val="000000"/>
          <w:lang w:eastAsia="en-GB" w:bidi="hi-IN"/>
        </w:rPr>
        <w:t xml:space="preserve">, M. Y., &amp; Tekin Dede, A. (2024). Using different digital tools in designing and solving mathematical modelling problems. </w:t>
      </w:r>
      <w:r w:rsidRPr="00137790">
        <w:rPr>
          <w:rFonts w:ascii="Arial" w:hAnsi="Arial" w:cs="Arial"/>
          <w:i/>
          <w:iCs/>
          <w:color w:val="000000"/>
          <w:lang w:eastAsia="en-GB" w:bidi="hi-IN"/>
        </w:rPr>
        <w:t>Education and Information Technologies, 29</w:t>
      </w:r>
      <w:r w:rsidRPr="00137790">
        <w:rPr>
          <w:rFonts w:ascii="Arial" w:hAnsi="Arial" w:cs="Arial"/>
          <w:color w:val="000000"/>
          <w:lang w:eastAsia="en-GB" w:bidi="hi-IN"/>
        </w:rPr>
        <w:t>(14), 19035–19065.</w:t>
      </w:r>
    </w:p>
    <w:p w14:paraId="71B091AF" w14:textId="77777777" w:rsidR="006918E7" w:rsidRPr="00137790" w:rsidRDefault="006918E7" w:rsidP="00D54113">
      <w:pPr>
        <w:jc w:val="both"/>
        <w:rPr>
          <w:rFonts w:ascii="Arial" w:hAnsi="Arial" w:cs="Arial"/>
          <w:color w:val="000000"/>
          <w:lang w:eastAsia="en-GB" w:bidi="hi-IN"/>
        </w:rPr>
      </w:pPr>
    </w:p>
    <w:p w14:paraId="11ED2970"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Kumar, A., &amp; Kumaresan, S. (2008). Use of mathematical software for teaching and learning mathematics. In ICME-11 Proceedings (pp. 373–388).</w:t>
      </w:r>
    </w:p>
    <w:p w14:paraId="493D5677" w14:textId="77777777" w:rsidR="006918E7" w:rsidRPr="00137790" w:rsidRDefault="006918E7" w:rsidP="007E4D5A">
      <w:pPr>
        <w:jc w:val="both"/>
        <w:rPr>
          <w:rFonts w:ascii="Arial" w:hAnsi="Arial" w:cs="Arial"/>
          <w:color w:val="000000"/>
          <w:lang w:eastAsia="en-GB" w:bidi="hi-IN"/>
        </w:rPr>
      </w:pPr>
    </w:p>
    <w:p w14:paraId="525B7073"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Lepellere</w:t>
      </w:r>
      <w:proofErr w:type="spellEnd"/>
      <w:r w:rsidRPr="00137790">
        <w:rPr>
          <w:rFonts w:ascii="Arial" w:hAnsi="Arial" w:cs="Arial"/>
          <w:color w:val="000000"/>
          <w:lang w:eastAsia="en-GB" w:bidi="hi-IN"/>
        </w:rPr>
        <w:t>, M. A. (2024). GeoGebra applets and homework tasks to help engineering students with 3D visualization in a multivariable calculus course. Italian Journal of Pure and Applied Mathematics, 24, 296–326.</w:t>
      </w:r>
    </w:p>
    <w:p w14:paraId="228AA397" w14:textId="77777777" w:rsidR="006918E7" w:rsidRPr="00137790" w:rsidRDefault="006918E7" w:rsidP="007E4D5A">
      <w:pPr>
        <w:jc w:val="both"/>
        <w:rPr>
          <w:rFonts w:ascii="Arial" w:hAnsi="Arial" w:cs="Arial"/>
          <w:color w:val="000000"/>
          <w:lang w:eastAsia="en-GB" w:bidi="hi-IN"/>
        </w:rPr>
      </w:pPr>
    </w:p>
    <w:p w14:paraId="18F5BF8D"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Letchumanan, M., Husain, S. K. S., Ayub, A. F. M., Kamaruddin, R., &amp; Zulkifli, N. N. (2022). Migrating to technology integrated classes to promote higher order thinking skills among university students: Perspectives from mathematics academicians. Malaysian Journal of Mathematical Sciences, 16(4).</w:t>
      </w:r>
    </w:p>
    <w:p w14:paraId="1D5C2E2B" w14:textId="77777777" w:rsidR="006918E7" w:rsidRPr="00137790" w:rsidRDefault="006918E7" w:rsidP="007E4D5A">
      <w:pPr>
        <w:jc w:val="both"/>
        <w:rPr>
          <w:rFonts w:ascii="Arial" w:hAnsi="Arial" w:cs="Arial"/>
          <w:color w:val="000000"/>
          <w:lang w:eastAsia="en-GB" w:bidi="hi-IN"/>
        </w:rPr>
      </w:pPr>
    </w:p>
    <w:p w14:paraId="26C23A8C"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Maat, S. M., &amp; Zakaria, E. (2011). Exploring students’ understanding of ordinary differential equations using computer algebraic system (CAS). The Turkish Online Journal of Educational Technology, 10(3), 123–128.</w:t>
      </w:r>
    </w:p>
    <w:p w14:paraId="315E2305" w14:textId="77777777" w:rsidR="006918E7" w:rsidRPr="00137790" w:rsidRDefault="006918E7" w:rsidP="007E4D5A">
      <w:pPr>
        <w:jc w:val="both"/>
        <w:rPr>
          <w:rFonts w:ascii="Arial" w:hAnsi="Arial" w:cs="Arial"/>
          <w:color w:val="000000"/>
          <w:lang w:eastAsia="en-GB" w:bidi="hi-IN"/>
        </w:rPr>
      </w:pPr>
    </w:p>
    <w:p w14:paraId="2784DDA2" w14:textId="7AC0604A" w:rsidR="00DE47A1" w:rsidRDefault="00DE47A1" w:rsidP="00DE47A1">
      <w:pPr>
        <w:jc w:val="both"/>
        <w:rPr>
          <w:rFonts w:ascii="Arial" w:hAnsi="Arial" w:cs="Arial"/>
          <w:color w:val="000000"/>
          <w:lang w:eastAsia="en-GB" w:bidi="hi-IN"/>
        </w:rPr>
      </w:pPr>
      <w:r w:rsidRPr="00DE47A1">
        <w:rPr>
          <w:rFonts w:ascii="Arial" w:hAnsi="Arial" w:cs="Arial"/>
          <w:color w:val="000000"/>
          <w:lang w:eastAsia="en-GB" w:bidi="hi-IN"/>
        </w:rPr>
        <w:t xml:space="preserve">Mannan, A. M. K., Bajuri, M. R., Abdullah, N. A., &amp; </w:t>
      </w:r>
      <w:proofErr w:type="spellStart"/>
      <w:r w:rsidRPr="00DE47A1">
        <w:rPr>
          <w:rFonts w:ascii="Arial" w:hAnsi="Arial" w:cs="Arial"/>
          <w:color w:val="000000"/>
          <w:lang w:eastAsia="en-GB" w:bidi="hi-IN"/>
        </w:rPr>
        <w:t>Redzuan</w:t>
      </w:r>
      <w:proofErr w:type="spellEnd"/>
      <w:r w:rsidRPr="00DE47A1">
        <w:rPr>
          <w:rFonts w:ascii="Arial" w:hAnsi="Arial" w:cs="Arial"/>
          <w:color w:val="000000"/>
          <w:lang w:eastAsia="en-GB" w:bidi="hi-IN"/>
        </w:rPr>
        <w:t xml:space="preserve">, R. S. (2025). Exploring Metacognitive Processes in Calculus Problem-Solving: A Case Study Using GeoGebra. Journal of Mathematics, Science and Technology Education, 2(2), 103–115. </w:t>
      </w:r>
      <w:hyperlink r:id="rId35" w:history="1">
        <w:r w:rsidRPr="00DE47A1">
          <w:rPr>
            <w:rStyle w:val="Hyperlink"/>
            <w:rFonts w:ascii="Arial" w:hAnsi="Arial" w:cs="Arial"/>
            <w:lang w:eastAsia="en-GB" w:bidi="hi-IN"/>
          </w:rPr>
          <w:t>https://doi.org/10.12973/jmste.2.2.103</w:t>
        </w:r>
      </w:hyperlink>
    </w:p>
    <w:p w14:paraId="70B1353A" w14:textId="77777777" w:rsidR="00DE47A1" w:rsidRPr="00DE47A1" w:rsidRDefault="00DE47A1" w:rsidP="00DE47A1">
      <w:pPr>
        <w:jc w:val="both"/>
        <w:rPr>
          <w:rFonts w:ascii="Arial" w:hAnsi="Arial" w:cs="Arial"/>
          <w:color w:val="000000"/>
          <w:lang w:eastAsia="en-GB" w:bidi="hi-IN"/>
        </w:rPr>
      </w:pPr>
    </w:p>
    <w:p w14:paraId="13722744"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Meagher, M. (2005). The processes of learning in a computer algebra system (CAS) environment for college students learning calculus (Doctoral dissertation). The Ohio State University.</w:t>
      </w:r>
    </w:p>
    <w:p w14:paraId="3E441D89" w14:textId="77777777" w:rsidR="006918E7" w:rsidRPr="00137790" w:rsidRDefault="006918E7" w:rsidP="007E4D5A">
      <w:pPr>
        <w:jc w:val="both"/>
        <w:rPr>
          <w:rFonts w:ascii="Arial" w:hAnsi="Arial" w:cs="Arial"/>
          <w:color w:val="000000"/>
          <w:lang w:eastAsia="en-GB" w:bidi="hi-IN"/>
        </w:rPr>
      </w:pPr>
    </w:p>
    <w:p w14:paraId="7D530DEE" w14:textId="0AAD8A07" w:rsidR="00A748C1" w:rsidRDefault="00A748C1" w:rsidP="00A748C1">
      <w:pPr>
        <w:jc w:val="both"/>
        <w:rPr>
          <w:rFonts w:ascii="Arial" w:hAnsi="Arial" w:cs="Arial"/>
          <w:color w:val="000000"/>
          <w:lang w:eastAsia="en-GB" w:bidi="hi-IN"/>
        </w:rPr>
      </w:pPr>
      <w:proofErr w:type="spellStart"/>
      <w:r w:rsidRPr="00A748C1">
        <w:rPr>
          <w:rFonts w:ascii="Arial" w:hAnsi="Arial" w:cs="Arial"/>
          <w:color w:val="000000"/>
          <w:lang w:eastAsia="en-GB" w:bidi="hi-IN"/>
        </w:rPr>
        <w:t>Mendezabal</w:t>
      </w:r>
      <w:proofErr w:type="spellEnd"/>
      <w:r w:rsidRPr="00A748C1">
        <w:rPr>
          <w:rFonts w:ascii="Arial" w:hAnsi="Arial" w:cs="Arial"/>
          <w:color w:val="000000"/>
          <w:lang w:eastAsia="en-GB" w:bidi="hi-IN"/>
        </w:rPr>
        <w:t xml:space="preserve">, M. J., &amp; </w:t>
      </w:r>
      <w:proofErr w:type="spellStart"/>
      <w:r w:rsidRPr="00A748C1">
        <w:rPr>
          <w:rFonts w:ascii="Arial" w:hAnsi="Arial" w:cs="Arial"/>
          <w:color w:val="000000"/>
          <w:lang w:eastAsia="en-GB" w:bidi="hi-IN"/>
        </w:rPr>
        <w:t>Tindowen</w:t>
      </w:r>
      <w:proofErr w:type="spellEnd"/>
      <w:r w:rsidRPr="00A748C1">
        <w:rPr>
          <w:rFonts w:ascii="Arial" w:hAnsi="Arial" w:cs="Arial"/>
          <w:color w:val="000000"/>
          <w:lang w:eastAsia="en-GB" w:bidi="hi-IN"/>
        </w:rPr>
        <w:t xml:space="preserve">, D. J. (2018). Improving students’ attitude, conceptual understanding and procedural skills in differential calculus through Microsoft mathematics. Journal of Technology and Science Education, 8(4), 385. </w:t>
      </w:r>
      <w:hyperlink r:id="rId36" w:history="1">
        <w:r w:rsidRPr="00A748C1">
          <w:rPr>
            <w:rStyle w:val="Hyperlink"/>
            <w:rFonts w:ascii="Arial" w:hAnsi="Arial" w:cs="Arial"/>
            <w:lang w:eastAsia="en-GB" w:bidi="hi-IN"/>
          </w:rPr>
          <w:t>https://doi.org/10.3926/jotse.356</w:t>
        </w:r>
      </w:hyperlink>
    </w:p>
    <w:p w14:paraId="15C3D1E3" w14:textId="77777777" w:rsidR="006918E7" w:rsidRPr="00137790" w:rsidRDefault="006918E7" w:rsidP="00D54113">
      <w:pPr>
        <w:jc w:val="both"/>
        <w:rPr>
          <w:rFonts w:ascii="Arial" w:hAnsi="Arial" w:cs="Arial"/>
          <w:color w:val="000000"/>
          <w:lang w:eastAsia="en-GB" w:bidi="hi-IN"/>
        </w:rPr>
      </w:pPr>
    </w:p>
    <w:p w14:paraId="7D0CC4DA"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Mishra, P., &amp; Koehler, M. J. (2006). Technological pedagogical content knowledge: A framework for teacher knowledge. </w:t>
      </w:r>
      <w:r w:rsidRPr="00137790">
        <w:rPr>
          <w:rFonts w:ascii="Arial" w:hAnsi="Arial" w:cs="Arial"/>
          <w:i/>
          <w:iCs/>
          <w:color w:val="000000"/>
          <w:lang w:eastAsia="en-GB" w:bidi="hi-IN"/>
        </w:rPr>
        <w:t>Teachers College Record, 108</w:t>
      </w:r>
      <w:r w:rsidRPr="00137790">
        <w:rPr>
          <w:rFonts w:ascii="Arial" w:hAnsi="Arial" w:cs="Arial"/>
          <w:color w:val="000000"/>
          <w:lang w:eastAsia="en-GB" w:bidi="hi-IN"/>
        </w:rPr>
        <w:t>(6), 1017–1050.</w:t>
      </w:r>
    </w:p>
    <w:p w14:paraId="768F56C9" w14:textId="77777777" w:rsidR="00645337" w:rsidRDefault="00645337" w:rsidP="00D54113">
      <w:pPr>
        <w:jc w:val="both"/>
        <w:rPr>
          <w:rFonts w:ascii="Arial" w:hAnsi="Arial" w:cs="Arial"/>
          <w:color w:val="000000"/>
          <w:lang w:eastAsia="en-GB" w:bidi="hi-IN"/>
        </w:rPr>
      </w:pPr>
    </w:p>
    <w:p w14:paraId="45C96FAE" w14:textId="61360CD3" w:rsidR="00645337" w:rsidRDefault="00645337" w:rsidP="00645337">
      <w:pPr>
        <w:jc w:val="both"/>
        <w:rPr>
          <w:rFonts w:ascii="Arial" w:hAnsi="Arial" w:cs="Arial"/>
          <w:color w:val="000000"/>
          <w:lang w:eastAsia="en-GB" w:bidi="hi-IN"/>
        </w:rPr>
      </w:pPr>
      <w:r w:rsidRPr="00645337">
        <w:rPr>
          <w:rFonts w:ascii="Arial" w:hAnsi="Arial" w:cs="Arial"/>
          <w:color w:val="000000"/>
          <w:lang w:eastAsia="en-GB" w:bidi="hi-IN"/>
        </w:rPr>
        <w:t xml:space="preserve">Morali, H. S., &amp; Korkmaz, E. (2022). A meta-synthesis of studies on the use of augmented reality in mathematics education. International Electronic Journal of Mathematics Education, 17(4), em0701. </w:t>
      </w:r>
      <w:hyperlink r:id="rId37" w:history="1">
        <w:r w:rsidRPr="00645337">
          <w:rPr>
            <w:rStyle w:val="Hyperlink"/>
            <w:rFonts w:ascii="Arial" w:hAnsi="Arial" w:cs="Arial"/>
            <w:lang w:eastAsia="en-GB" w:bidi="hi-IN"/>
          </w:rPr>
          <w:t>https://doi.org/10.29333/iejme/12269</w:t>
        </w:r>
      </w:hyperlink>
    </w:p>
    <w:p w14:paraId="7A3B48BC" w14:textId="77777777" w:rsidR="006918E7" w:rsidRPr="00137790" w:rsidRDefault="006918E7" w:rsidP="00D54113">
      <w:pPr>
        <w:jc w:val="both"/>
        <w:rPr>
          <w:rFonts w:ascii="Arial" w:hAnsi="Arial" w:cs="Arial"/>
          <w:color w:val="000000"/>
          <w:lang w:eastAsia="en-GB" w:bidi="hi-IN"/>
        </w:rPr>
      </w:pPr>
    </w:p>
    <w:p w14:paraId="6DE8E829"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Msomi, A. M., &amp; Bansilal, S. (2018). The experiences of first</w:t>
      </w:r>
      <w:r w:rsidRPr="00137790">
        <w:rPr>
          <w:rFonts w:ascii="Cambria Math" w:hAnsi="Cambria Math" w:cs="Cambria Math"/>
          <w:color w:val="000000"/>
          <w:lang w:eastAsia="en-GB" w:bidi="hi-IN"/>
        </w:rPr>
        <w:t>‐</w:t>
      </w:r>
      <w:r w:rsidRPr="00137790">
        <w:rPr>
          <w:rFonts w:ascii="Arial" w:hAnsi="Arial" w:cs="Arial"/>
          <w:color w:val="000000"/>
          <w:lang w:eastAsia="en-GB" w:bidi="hi-IN"/>
        </w:rPr>
        <w:t>year students in mathematics in using an e</w:t>
      </w:r>
      <w:r w:rsidRPr="00137790">
        <w:rPr>
          <w:rFonts w:ascii="Cambria Math" w:hAnsi="Cambria Math" w:cs="Cambria Math"/>
          <w:color w:val="000000"/>
          <w:lang w:eastAsia="en-GB" w:bidi="hi-IN"/>
        </w:rPr>
        <w:t>‐</w:t>
      </w:r>
      <w:r w:rsidRPr="00137790">
        <w:rPr>
          <w:rFonts w:ascii="Arial" w:hAnsi="Arial" w:cs="Arial"/>
          <w:color w:val="000000"/>
          <w:lang w:eastAsia="en-GB" w:bidi="hi-IN"/>
        </w:rPr>
        <w:t>learning platform at a university of technology. South African Journal of Higher Education, 32(5), 124–129.</w:t>
      </w:r>
    </w:p>
    <w:p w14:paraId="269B5AC9" w14:textId="77777777" w:rsidR="006918E7" w:rsidRPr="00137790" w:rsidRDefault="006918E7" w:rsidP="007E4D5A">
      <w:pPr>
        <w:jc w:val="both"/>
        <w:rPr>
          <w:rFonts w:ascii="Arial" w:hAnsi="Arial" w:cs="Arial"/>
          <w:color w:val="000000"/>
          <w:lang w:eastAsia="en-GB" w:bidi="hi-IN"/>
        </w:rPr>
      </w:pPr>
    </w:p>
    <w:p w14:paraId="1B1F6E99"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Nantschev, R., Feuerstein, E., González, R. T., Alonso, I. G., Hackl, W. O., Petridis, K., Triantafyllou, E., &amp; </w:t>
      </w:r>
      <w:proofErr w:type="spellStart"/>
      <w:r w:rsidRPr="00137790">
        <w:rPr>
          <w:rFonts w:ascii="Arial" w:hAnsi="Arial" w:cs="Arial"/>
          <w:color w:val="000000"/>
          <w:lang w:eastAsia="en-GB" w:bidi="hi-IN"/>
        </w:rPr>
        <w:t>Ammenwerth</w:t>
      </w:r>
      <w:proofErr w:type="spellEnd"/>
      <w:r w:rsidRPr="00137790">
        <w:rPr>
          <w:rFonts w:ascii="Arial" w:hAnsi="Arial" w:cs="Arial"/>
          <w:color w:val="000000"/>
          <w:lang w:eastAsia="en-GB" w:bidi="hi-IN"/>
        </w:rPr>
        <w:t>, E. (2020). Teaching approaches and educational technologies in teaching mathematics in higher education. Education Sciences, 10(12), 354.</w:t>
      </w:r>
    </w:p>
    <w:p w14:paraId="5E8F5119" w14:textId="77777777" w:rsidR="006918E7" w:rsidRPr="00137790" w:rsidRDefault="006918E7" w:rsidP="007E4D5A">
      <w:pPr>
        <w:jc w:val="both"/>
        <w:rPr>
          <w:rFonts w:ascii="Arial" w:hAnsi="Arial" w:cs="Arial"/>
          <w:color w:val="000000"/>
          <w:lang w:eastAsia="en-GB" w:bidi="hi-IN"/>
        </w:rPr>
      </w:pPr>
    </w:p>
    <w:p w14:paraId="1FE2A73F"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Naseer, F., Khan, M. N., Tahir, M., Addas, A., &amp; Aejaz, S. H. (2024). Integrating deep learning techniques for personalized learning pathways in higher education. </w:t>
      </w:r>
      <w:proofErr w:type="spellStart"/>
      <w:r w:rsidRPr="00137790">
        <w:rPr>
          <w:rFonts w:ascii="Arial" w:hAnsi="Arial" w:cs="Arial"/>
          <w:color w:val="000000"/>
          <w:lang w:eastAsia="en-GB" w:bidi="hi-IN"/>
        </w:rPr>
        <w:t>Heliyon</w:t>
      </w:r>
      <w:proofErr w:type="spellEnd"/>
      <w:r w:rsidRPr="00137790">
        <w:rPr>
          <w:rFonts w:ascii="Arial" w:hAnsi="Arial" w:cs="Arial"/>
          <w:color w:val="000000"/>
          <w:lang w:eastAsia="en-GB" w:bidi="hi-IN"/>
        </w:rPr>
        <w:t>, 10(11).</w:t>
      </w:r>
    </w:p>
    <w:p w14:paraId="66DBE307" w14:textId="77777777" w:rsidR="006918E7" w:rsidRPr="00137790" w:rsidRDefault="006918E7" w:rsidP="007E4D5A">
      <w:pPr>
        <w:jc w:val="both"/>
        <w:rPr>
          <w:rFonts w:ascii="Arial" w:hAnsi="Arial" w:cs="Arial"/>
          <w:color w:val="000000"/>
          <w:lang w:eastAsia="en-GB" w:bidi="hi-IN"/>
        </w:rPr>
      </w:pPr>
    </w:p>
    <w:p w14:paraId="5536D030"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Noblit, G. W., &amp; Hare, R. D. (1988). </w:t>
      </w:r>
      <w:r w:rsidRPr="00137790">
        <w:rPr>
          <w:rFonts w:ascii="Arial" w:hAnsi="Arial" w:cs="Arial"/>
          <w:i/>
          <w:iCs/>
          <w:color w:val="000000"/>
          <w:lang w:eastAsia="en-GB" w:bidi="hi-IN"/>
        </w:rPr>
        <w:t>Meta-ethnography: Synthesizing qualitative studies</w:t>
      </w:r>
      <w:r w:rsidRPr="00137790">
        <w:rPr>
          <w:rFonts w:ascii="Arial" w:hAnsi="Arial" w:cs="Arial"/>
          <w:color w:val="000000"/>
          <w:lang w:eastAsia="en-GB" w:bidi="hi-IN"/>
        </w:rPr>
        <w:t>. Sage.</w:t>
      </w:r>
    </w:p>
    <w:p w14:paraId="3265D9C9" w14:textId="77777777" w:rsidR="006918E7" w:rsidRPr="00137790" w:rsidRDefault="006918E7" w:rsidP="00D54113">
      <w:pPr>
        <w:jc w:val="both"/>
        <w:rPr>
          <w:rFonts w:ascii="Arial" w:hAnsi="Arial" w:cs="Arial"/>
          <w:color w:val="000000"/>
          <w:lang w:eastAsia="en-GB" w:bidi="hi-IN"/>
        </w:rPr>
      </w:pPr>
    </w:p>
    <w:p w14:paraId="32DD9309" w14:textId="77777777" w:rsidR="00876D18" w:rsidRDefault="00876D18" w:rsidP="00117FC1">
      <w:pPr>
        <w:jc w:val="both"/>
        <w:rPr>
          <w:rFonts w:ascii="Arial" w:hAnsi="Arial" w:cs="Arial"/>
          <w:color w:val="000000"/>
          <w:lang w:eastAsia="en-GB" w:bidi="hi-IN"/>
        </w:rPr>
      </w:pPr>
      <w:proofErr w:type="spellStart"/>
      <w:r w:rsidRPr="00137790">
        <w:rPr>
          <w:rFonts w:ascii="Arial" w:hAnsi="Arial" w:cs="Arial"/>
          <w:color w:val="000000"/>
          <w:lang w:val="fr-FR" w:eastAsia="en-GB" w:bidi="hi-IN"/>
        </w:rPr>
        <w:lastRenderedPageBreak/>
        <w:t>Nobre</w:t>
      </w:r>
      <w:proofErr w:type="spellEnd"/>
      <w:r w:rsidRPr="00137790">
        <w:rPr>
          <w:rFonts w:ascii="Arial" w:hAnsi="Arial" w:cs="Arial"/>
          <w:color w:val="000000"/>
          <w:lang w:val="fr-FR" w:eastAsia="en-GB" w:bidi="hi-IN"/>
        </w:rPr>
        <w:t xml:space="preserve">, C. N., </w:t>
      </w:r>
      <w:proofErr w:type="spellStart"/>
      <w:r w:rsidRPr="00137790">
        <w:rPr>
          <w:rFonts w:ascii="Arial" w:hAnsi="Arial" w:cs="Arial"/>
          <w:color w:val="000000"/>
          <w:lang w:val="fr-FR" w:eastAsia="en-GB" w:bidi="hi-IN"/>
        </w:rPr>
        <w:t>Meireles</w:t>
      </w:r>
      <w:proofErr w:type="spellEnd"/>
      <w:r w:rsidRPr="00137790">
        <w:rPr>
          <w:rFonts w:ascii="Arial" w:hAnsi="Arial" w:cs="Arial"/>
          <w:color w:val="000000"/>
          <w:lang w:val="fr-FR" w:eastAsia="en-GB" w:bidi="hi-IN"/>
        </w:rPr>
        <w:t xml:space="preserve">, M. R. G., Vieira Junior, N., </w:t>
      </w:r>
      <w:proofErr w:type="spellStart"/>
      <w:r w:rsidRPr="00137790">
        <w:rPr>
          <w:rFonts w:ascii="Arial" w:hAnsi="Arial" w:cs="Arial"/>
          <w:color w:val="000000"/>
          <w:lang w:val="fr-FR" w:eastAsia="en-GB" w:bidi="hi-IN"/>
        </w:rPr>
        <w:t>Resende</w:t>
      </w:r>
      <w:proofErr w:type="spellEnd"/>
      <w:r w:rsidRPr="00137790">
        <w:rPr>
          <w:rFonts w:ascii="Arial" w:hAnsi="Arial" w:cs="Arial"/>
          <w:color w:val="000000"/>
          <w:lang w:val="fr-FR" w:eastAsia="en-GB" w:bidi="hi-IN"/>
        </w:rPr>
        <w:t xml:space="preserve">, M. N. de, Costa, L. E. da, &amp; Rocha, R. C. da. </w:t>
      </w:r>
      <w:r w:rsidRPr="00137790">
        <w:rPr>
          <w:rFonts w:ascii="Arial" w:hAnsi="Arial" w:cs="Arial"/>
          <w:color w:val="000000"/>
          <w:lang w:eastAsia="en-GB" w:bidi="hi-IN"/>
        </w:rPr>
        <w:t>(2016). The Use of GeoGebra Software as a Calculus Teaching and Learning Tool. Informatics in Education, 15(2), 253–267.</w:t>
      </w:r>
    </w:p>
    <w:p w14:paraId="526326EC" w14:textId="77777777" w:rsidR="006918E7" w:rsidRPr="00137790" w:rsidRDefault="006918E7" w:rsidP="00117FC1">
      <w:pPr>
        <w:jc w:val="both"/>
        <w:rPr>
          <w:rFonts w:ascii="Arial" w:hAnsi="Arial" w:cs="Arial"/>
          <w:color w:val="000000"/>
          <w:lang w:eastAsia="en-GB" w:bidi="hi-IN"/>
        </w:rPr>
      </w:pPr>
    </w:p>
    <w:p w14:paraId="795E92B0"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Nowell, L. S., Norris, J. M., White, D. E., &amp; Moules, N. J. (2017). Thematic analysis: Striving to meet the trustworthiness criteria. International journal of qualitative methods, 16(1), 1609406917733847.</w:t>
      </w:r>
    </w:p>
    <w:p w14:paraId="3FC8AA1E" w14:textId="77777777" w:rsidR="006918E7" w:rsidRPr="00137790" w:rsidRDefault="006918E7" w:rsidP="00D54113">
      <w:pPr>
        <w:jc w:val="both"/>
        <w:rPr>
          <w:rFonts w:ascii="Arial" w:hAnsi="Arial" w:cs="Arial"/>
          <w:color w:val="000000"/>
          <w:lang w:eastAsia="en-GB" w:bidi="hi-IN"/>
        </w:rPr>
      </w:pPr>
    </w:p>
    <w:p w14:paraId="3C2E62A6"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Ortiz-Rojas, M., Chiluiza, K., Valcke, M., &amp; Bolanos-Mendoza, C. (2025). How gamification boosts learning in STEM higher education: A mixed methods study. International Journal of STEM Education, 12(1), 1.</w:t>
      </w:r>
    </w:p>
    <w:p w14:paraId="5C9487C9" w14:textId="77777777" w:rsidR="006918E7" w:rsidRPr="00137790" w:rsidRDefault="006918E7" w:rsidP="007E4D5A">
      <w:pPr>
        <w:jc w:val="both"/>
        <w:rPr>
          <w:rFonts w:ascii="Arial" w:hAnsi="Arial" w:cs="Arial"/>
          <w:color w:val="000000"/>
          <w:lang w:eastAsia="en-GB" w:bidi="hi-IN"/>
        </w:rPr>
      </w:pPr>
    </w:p>
    <w:p w14:paraId="5A8B45C2" w14:textId="77777777"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Padayachee, P., &amp; </w:t>
      </w:r>
      <w:proofErr w:type="spellStart"/>
      <w:r w:rsidRPr="00137790">
        <w:rPr>
          <w:rFonts w:ascii="Arial" w:hAnsi="Arial" w:cs="Arial"/>
          <w:color w:val="000000"/>
          <w:lang w:eastAsia="en-GB" w:bidi="hi-IN"/>
        </w:rPr>
        <w:t>Khemane</w:t>
      </w:r>
      <w:proofErr w:type="spellEnd"/>
      <w:r w:rsidRPr="00137790">
        <w:rPr>
          <w:rFonts w:ascii="Arial" w:hAnsi="Arial" w:cs="Arial"/>
          <w:color w:val="000000"/>
          <w:lang w:eastAsia="en-GB" w:bidi="hi-IN"/>
        </w:rPr>
        <w:t>, T. (2023). Unlocking complex vector calculus concepts for engineering students using GeoGebra. (Unpublished manuscript).</w:t>
      </w:r>
    </w:p>
    <w:p w14:paraId="408EC093" w14:textId="77777777" w:rsidR="006918E7" w:rsidRPr="00137790" w:rsidRDefault="006918E7" w:rsidP="007E4D5A">
      <w:pPr>
        <w:jc w:val="both"/>
        <w:rPr>
          <w:rFonts w:ascii="Arial" w:hAnsi="Arial" w:cs="Arial"/>
          <w:color w:val="000000"/>
          <w:lang w:eastAsia="en-GB" w:bidi="hi-IN"/>
        </w:rPr>
      </w:pPr>
    </w:p>
    <w:p w14:paraId="2BFFF9F2"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Pholo</w:t>
      </w:r>
      <w:proofErr w:type="spellEnd"/>
      <w:r w:rsidRPr="00137790">
        <w:rPr>
          <w:rFonts w:ascii="Arial" w:hAnsi="Arial" w:cs="Arial"/>
          <w:color w:val="000000"/>
          <w:lang w:eastAsia="en-GB" w:bidi="hi-IN"/>
        </w:rPr>
        <w:t xml:space="preserve">, D., &amp; Ngwira, S. (2013, November). Integrating explicit problem-solving teaching into </w:t>
      </w:r>
      <w:proofErr w:type="spellStart"/>
      <w:r w:rsidRPr="00137790">
        <w:rPr>
          <w:rFonts w:ascii="Arial" w:hAnsi="Arial" w:cs="Arial"/>
          <w:color w:val="000000"/>
          <w:lang w:eastAsia="en-GB" w:bidi="hi-IN"/>
        </w:rPr>
        <w:t>ActiveMath</w:t>
      </w:r>
      <w:proofErr w:type="spellEnd"/>
      <w:r w:rsidRPr="00137790">
        <w:rPr>
          <w:rFonts w:ascii="Arial" w:hAnsi="Arial" w:cs="Arial"/>
          <w:color w:val="000000"/>
          <w:lang w:eastAsia="en-GB" w:bidi="hi-IN"/>
        </w:rPr>
        <w:t>, an intelligent tutoring system. In 2013 International Conference on Adaptive Science and Technology (pp. 1–8). IEEE.</w:t>
      </w:r>
    </w:p>
    <w:p w14:paraId="1D5D4F7A" w14:textId="77777777" w:rsidR="006918E7" w:rsidRPr="00137790" w:rsidRDefault="006918E7" w:rsidP="007E4D5A">
      <w:pPr>
        <w:jc w:val="both"/>
        <w:rPr>
          <w:rFonts w:ascii="Arial" w:hAnsi="Arial" w:cs="Arial"/>
          <w:color w:val="000000"/>
          <w:lang w:eastAsia="en-GB" w:bidi="hi-IN"/>
        </w:rPr>
      </w:pPr>
    </w:p>
    <w:p w14:paraId="162483EC"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Pierce, R., &amp; Stacey, K. (2010). Mapping pedagogical opportunities arising from the use of mathematics visualization software. </w:t>
      </w:r>
      <w:r w:rsidRPr="00137790">
        <w:rPr>
          <w:rFonts w:ascii="Arial" w:hAnsi="Arial" w:cs="Arial"/>
          <w:i/>
          <w:iCs/>
          <w:color w:val="000000"/>
          <w:lang w:eastAsia="en-GB" w:bidi="hi-IN"/>
        </w:rPr>
        <w:t>Technology, Pedagogy and Education, 19</w:t>
      </w:r>
      <w:r w:rsidRPr="00137790">
        <w:rPr>
          <w:rFonts w:ascii="Arial" w:hAnsi="Arial" w:cs="Arial"/>
          <w:color w:val="000000"/>
          <w:lang w:eastAsia="en-GB" w:bidi="hi-IN"/>
        </w:rPr>
        <w:t>(2), 241–253.</w:t>
      </w:r>
    </w:p>
    <w:p w14:paraId="1659C7BD" w14:textId="77777777" w:rsidR="006918E7" w:rsidRPr="00137790" w:rsidRDefault="006918E7" w:rsidP="00D54113">
      <w:pPr>
        <w:jc w:val="both"/>
        <w:rPr>
          <w:rFonts w:ascii="Arial" w:hAnsi="Arial" w:cs="Arial"/>
          <w:color w:val="000000"/>
          <w:lang w:eastAsia="en-GB" w:bidi="hi-IN"/>
        </w:rPr>
      </w:pPr>
    </w:p>
    <w:p w14:paraId="11E5A165" w14:textId="7777777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Reyneke</w:t>
      </w:r>
      <w:proofErr w:type="spellEnd"/>
      <w:r w:rsidRPr="00137790">
        <w:rPr>
          <w:rFonts w:ascii="Arial" w:hAnsi="Arial" w:cs="Arial"/>
          <w:color w:val="000000"/>
          <w:lang w:eastAsia="en-GB" w:bidi="hi-IN"/>
        </w:rPr>
        <w:t>, F., Fletcher, L., &amp; Harding, A. (2018). The effect of technology</w:t>
      </w:r>
      <w:r w:rsidRPr="00137790">
        <w:rPr>
          <w:rFonts w:ascii="Cambria Math" w:hAnsi="Cambria Math" w:cs="Cambria Math"/>
          <w:color w:val="000000"/>
          <w:lang w:eastAsia="en-GB" w:bidi="hi-IN"/>
        </w:rPr>
        <w:t>‐</w:t>
      </w:r>
      <w:r w:rsidRPr="00137790">
        <w:rPr>
          <w:rFonts w:ascii="Arial" w:hAnsi="Arial" w:cs="Arial"/>
          <w:color w:val="000000"/>
          <w:lang w:eastAsia="en-GB" w:bidi="hi-IN"/>
        </w:rPr>
        <w:t>based interventions on the performance of first</w:t>
      </w:r>
      <w:r w:rsidRPr="00137790">
        <w:rPr>
          <w:rFonts w:ascii="Cambria Math" w:hAnsi="Cambria Math" w:cs="Cambria Math"/>
          <w:color w:val="000000"/>
          <w:lang w:eastAsia="en-GB" w:bidi="hi-IN"/>
        </w:rPr>
        <w:t>‐</w:t>
      </w:r>
      <w:r w:rsidRPr="00137790">
        <w:rPr>
          <w:rFonts w:ascii="Arial" w:hAnsi="Arial" w:cs="Arial"/>
          <w:color w:val="000000"/>
          <w:lang w:eastAsia="en-GB" w:bidi="hi-IN"/>
        </w:rPr>
        <w:t>year university statistics students. African Journal of Research in Mathematics, Science and Technology Education, 22(2), 231–242.</w:t>
      </w:r>
    </w:p>
    <w:p w14:paraId="606D2192" w14:textId="77777777" w:rsidR="006918E7" w:rsidRPr="00137790" w:rsidRDefault="006918E7" w:rsidP="00D54113">
      <w:pPr>
        <w:jc w:val="both"/>
        <w:rPr>
          <w:rFonts w:ascii="Arial" w:hAnsi="Arial" w:cs="Arial"/>
          <w:color w:val="000000"/>
          <w:lang w:eastAsia="en-GB" w:bidi="hi-IN"/>
        </w:rPr>
      </w:pPr>
    </w:p>
    <w:p w14:paraId="4B97D939" w14:textId="77777777" w:rsidR="00876D18" w:rsidRDefault="00876D18" w:rsidP="00D54113">
      <w:pPr>
        <w:jc w:val="both"/>
        <w:rPr>
          <w:rFonts w:ascii="Arial" w:hAnsi="Arial" w:cs="Arial"/>
          <w:color w:val="000000"/>
          <w:lang w:eastAsia="en-GB" w:bidi="hi-IN"/>
        </w:rPr>
      </w:pPr>
      <w:r w:rsidRPr="00137790">
        <w:rPr>
          <w:rFonts w:ascii="Arial" w:hAnsi="Arial" w:cs="Arial"/>
          <w:color w:val="000000"/>
          <w:lang w:eastAsia="en-GB" w:bidi="hi-IN"/>
        </w:rPr>
        <w:t xml:space="preserve">Saad, S. M., et al. (2025). Enhancing 3D graph visualisation in multivariable calculus using graphica3D. </w:t>
      </w:r>
      <w:r w:rsidRPr="00137790">
        <w:rPr>
          <w:rFonts w:ascii="Arial" w:hAnsi="Arial" w:cs="Arial"/>
          <w:i/>
          <w:iCs/>
          <w:color w:val="000000"/>
          <w:lang w:eastAsia="en-GB" w:bidi="hi-IN"/>
        </w:rPr>
        <w:t>International Journal on E-Learning and Higher Education, 20</w:t>
      </w:r>
      <w:r w:rsidRPr="00137790">
        <w:rPr>
          <w:rFonts w:ascii="Arial" w:hAnsi="Arial" w:cs="Arial"/>
          <w:color w:val="000000"/>
          <w:lang w:eastAsia="en-GB" w:bidi="hi-IN"/>
        </w:rPr>
        <w:t>(2), 74–88.</w:t>
      </w:r>
    </w:p>
    <w:p w14:paraId="0F67BC40" w14:textId="77777777" w:rsidR="006918E7" w:rsidRPr="00137790" w:rsidRDefault="006918E7" w:rsidP="00D54113">
      <w:pPr>
        <w:jc w:val="both"/>
        <w:rPr>
          <w:rFonts w:ascii="Arial" w:hAnsi="Arial" w:cs="Arial"/>
          <w:color w:val="000000"/>
          <w:lang w:eastAsia="en-GB" w:bidi="hi-IN"/>
        </w:rPr>
      </w:pPr>
    </w:p>
    <w:p w14:paraId="7A12928C" w14:textId="13C077C0" w:rsidR="002D0CCE" w:rsidRDefault="002D0CCE" w:rsidP="002D0CCE">
      <w:pPr>
        <w:jc w:val="both"/>
        <w:rPr>
          <w:rFonts w:ascii="Arial" w:hAnsi="Arial" w:cs="Arial"/>
          <w:color w:val="000000"/>
          <w:lang w:eastAsia="en-GB" w:bidi="hi-IN"/>
        </w:rPr>
      </w:pPr>
      <w:r w:rsidRPr="002D0CCE">
        <w:rPr>
          <w:rFonts w:ascii="Arial" w:hAnsi="Arial" w:cs="Arial"/>
          <w:color w:val="000000"/>
          <w:lang w:eastAsia="en-GB" w:bidi="hi-IN"/>
        </w:rPr>
        <w:t xml:space="preserve">Saat, N. A., Alias, A. F., &amp; Saat, M. Z. (2024). Digital Technology Approach in Mathematics Education: A Systematic Review. International Journal of Academic Research in Progressive Education and Development, 13(4). </w:t>
      </w:r>
      <w:hyperlink r:id="rId38" w:history="1">
        <w:r w:rsidRPr="002D0CCE">
          <w:rPr>
            <w:rStyle w:val="Hyperlink"/>
            <w:rFonts w:ascii="Arial" w:hAnsi="Arial" w:cs="Arial"/>
            <w:lang w:eastAsia="en-GB" w:bidi="hi-IN"/>
          </w:rPr>
          <w:t>https://doi.org/10.6007/ijarped/v13-i4/22956</w:t>
        </w:r>
      </w:hyperlink>
    </w:p>
    <w:p w14:paraId="052A9212" w14:textId="77777777" w:rsidR="006918E7" w:rsidRPr="00137790" w:rsidRDefault="006918E7" w:rsidP="00D54113">
      <w:pPr>
        <w:jc w:val="both"/>
        <w:rPr>
          <w:rFonts w:ascii="Arial" w:hAnsi="Arial" w:cs="Arial"/>
          <w:color w:val="000000"/>
          <w:lang w:eastAsia="en-GB" w:bidi="hi-IN"/>
        </w:rPr>
      </w:pPr>
    </w:p>
    <w:p w14:paraId="7A13CE34" w14:textId="77777777" w:rsidR="00876D18" w:rsidRDefault="00876D18" w:rsidP="00D54113">
      <w:pPr>
        <w:jc w:val="both"/>
        <w:rPr>
          <w:rFonts w:ascii="Arial" w:hAnsi="Arial" w:cs="Arial"/>
          <w:color w:val="222222"/>
          <w:shd w:val="clear" w:color="auto" w:fill="FFFFFF"/>
        </w:rPr>
      </w:pPr>
      <w:r w:rsidRPr="00137790">
        <w:rPr>
          <w:rFonts w:ascii="Arial" w:hAnsi="Arial" w:cs="Arial"/>
          <w:color w:val="222222"/>
          <w:shd w:val="clear" w:color="auto" w:fill="FFFFFF"/>
        </w:rPr>
        <w:t>Sandelowski, M., Sandelowski, M. J., &amp; Barroso, J. (2006). </w:t>
      </w:r>
      <w:r w:rsidRPr="00137790">
        <w:rPr>
          <w:rFonts w:ascii="Arial" w:hAnsi="Arial" w:cs="Arial"/>
          <w:i/>
          <w:iCs/>
          <w:color w:val="222222"/>
          <w:shd w:val="clear" w:color="auto" w:fill="FFFFFF"/>
        </w:rPr>
        <w:t>Handbook for synthesizing qualitative research</w:t>
      </w:r>
      <w:r w:rsidRPr="00137790">
        <w:rPr>
          <w:rFonts w:ascii="Arial" w:hAnsi="Arial" w:cs="Arial"/>
          <w:color w:val="222222"/>
          <w:shd w:val="clear" w:color="auto" w:fill="FFFFFF"/>
        </w:rPr>
        <w:t>. springer publishing company.</w:t>
      </w:r>
    </w:p>
    <w:p w14:paraId="47BF8E85" w14:textId="77777777" w:rsidR="006918E7" w:rsidRPr="00137790" w:rsidRDefault="006918E7" w:rsidP="00D54113">
      <w:pPr>
        <w:jc w:val="both"/>
        <w:rPr>
          <w:rFonts w:ascii="Arial" w:hAnsi="Arial" w:cs="Arial"/>
          <w:color w:val="222222"/>
          <w:shd w:val="clear" w:color="auto" w:fill="FFFFFF"/>
        </w:rPr>
      </w:pPr>
    </w:p>
    <w:p w14:paraId="31463A29" w14:textId="1A0D3E80" w:rsidR="00003DF7" w:rsidRDefault="00003DF7" w:rsidP="00003DF7">
      <w:pPr>
        <w:jc w:val="both"/>
        <w:rPr>
          <w:rFonts w:ascii="Arial" w:hAnsi="Arial" w:cs="Arial"/>
          <w:color w:val="000000"/>
          <w:lang w:eastAsia="en-GB" w:bidi="hi-IN"/>
        </w:rPr>
      </w:pPr>
      <w:proofErr w:type="spellStart"/>
      <w:r w:rsidRPr="00003DF7">
        <w:rPr>
          <w:rFonts w:ascii="Arial" w:hAnsi="Arial" w:cs="Arial"/>
          <w:color w:val="000000"/>
          <w:lang w:eastAsia="en-GB" w:bidi="hi-IN"/>
        </w:rPr>
        <w:t>Saparbayeva</w:t>
      </w:r>
      <w:proofErr w:type="spellEnd"/>
      <w:r w:rsidRPr="00003DF7">
        <w:rPr>
          <w:rFonts w:ascii="Arial" w:hAnsi="Arial" w:cs="Arial"/>
          <w:color w:val="000000"/>
          <w:lang w:eastAsia="en-GB" w:bidi="hi-IN"/>
        </w:rPr>
        <w:t xml:space="preserve">, E., Abdualiyeva, M., </w:t>
      </w:r>
      <w:proofErr w:type="spellStart"/>
      <w:r w:rsidRPr="00003DF7">
        <w:rPr>
          <w:rFonts w:ascii="Arial" w:hAnsi="Arial" w:cs="Arial"/>
          <w:color w:val="000000"/>
          <w:lang w:eastAsia="en-GB" w:bidi="hi-IN"/>
        </w:rPr>
        <w:t>Torebek</w:t>
      </w:r>
      <w:proofErr w:type="spellEnd"/>
      <w:r w:rsidRPr="00003DF7">
        <w:rPr>
          <w:rFonts w:ascii="Arial" w:hAnsi="Arial" w:cs="Arial"/>
          <w:color w:val="000000"/>
          <w:lang w:eastAsia="en-GB" w:bidi="hi-IN"/>
        </w:rPr>
        <w:t xml:space="preserve">, Y., Madiyarov, N., &amp; </w:t>
      </w:r>
      <w:proofErr w:type="spellStart"/>
      <w:r w:rsidRPr="00003DF7">
        <w:rPr>
          <w:rFonts w:ascii="Arial" w:hAnsi="Arial" w:cs="Arial"/>
          <w:color w:val="000000"/>
          <w:lang w:eastAsia="en-GB" w:bidi="hi-IN"/>
        </w:rPr>
        <w:t>Tursynbayev</w:t>
      </w:r>
      <w:proofErr w:type="spellEnd"/>
      <w:r w:rsidRPr="00003DF7">
        <w:rPr>
          <w:rFonts w:ascii="Arial" w:hAnsi="Arial" w:cs="Arial"/>
          <w:color w:val="000000"/>
          <w:lang w:eastAsia="en-GB" w:bidi="hi-IN"/>
        </w:rPr>
        <w:t xml:space="preserve">, A. (2024). Leveraging digital tools to advance mathematics competencies among construction students. Cogent Education, 11(1). </w:t>
      </w:r>
      <w:hyperlink r:id="rId39" w:history="1">
        <w:r w:rsidRPr="00003DF7">
          <w:rPr>
            <w:rStyle w:val="Hyperlink"/>
            <w:rFonts w:ascii="Arial" w:hAnsi="Arial" w:cs="Arial"/>
            <w:lang w:eastAsia="en-GB" w:bidi="hi-IN"/>
          </w:rPr>
          <w:t>https://doi.org/10.1080/2331186x.2024.2319436</w:t>
        </w:r>
      </w:hyperlink>
    </w:p>
    <w:p w14:paraId="3B3B5503" w14:textId="77777777" w:rsidR="006918E7" w:rsidRPr="00137790" w:rsidRDefault="006918E7" w:rsidP="007E4D5A">
      <w:pPr>
        <w:jc w:val="both"/>
        <w:rPr>
          <w:rFonts w:ascii="Arial" w:hAnsi="Arial" w:cs="Arial"/>
          <w:color w:val="000000"/>
          <w:lang w:eastAsia="en-GB" w:bidi="hi-IN"/>
        </w:rPr>
      </w:pPr>
    </w:p>
    <w:p w14:paraId="6374B41E" w14:textId="06DECA39" w:rsidR="00003DF7" w:rsidRDefault="00003DF7" w:rsidP="00003DF7">
      <w:pPr>
        <w:jc w:val="both"/>
        <w:rPr>
          <w:rFonts w:ascii="Arial" w:hAnsi="Arial" w:cs="Arial"/>
          <w:color w:val="000000"/>
          <w:lang w:eastAsia="en-GB" w:bidi="hi-IN"/>
        </w:rPr>
      </w:pPr>
      <w:proofErr w:type="spellStart"/>
      <w:r w:rsidRPr="00003DF7">
        <w:rPr>
          <w:rFonts w:ascii="Arial" w:hAnsi="Arial" w:cs="Arial"/>
          <w:color w:val="000000"/>
          <w:lang w:eastAsia="en-GB" w:bidi="hi-IN"/>
        </w:rPr>
        <w:t>Seloane</w:t>
      </w:r>
      <w:proofErr w:type="spellEnd"/>
      <w:r w:rsidRPr="00003DF7">
        <w:rPr>
          <w:rFonts w:ascii="Arial" w:hAnsi="Arial" w:cs="Arial"/>
          <w:color w:val="000000"/>
          <w:lang w:eastAsia="en-GB" w:bidi="hi-IN"/>
        </w:rPr>
        <w:t xml:space="preserve">, P. M., Ramaila, S., &amp; Ndlovu, M. (2023). Developing undergraduate engineering mathematics students’ conceptual and procedural knowledge of complex numbers using GeoGebra. PYTHAGORAS, 44(1). </w:t>
      </w:r>
      <w:hyperlink r:id="rId40" w:history="1">
        <w:r w:rsidRPr="00003DF7">
          <w:rPr>
            <w:rStyle w:val="Hyperlink"/>
            <w:rFonts w:ascii="Arial" w:hAnsi="Arial" w:cs="Arial"/>
            <w:lang w:eastAsia="en-GB" w:bidi="hi-IN"/>
          </w:rPr>
          <w:t>https://doi.org/10.4102/pythagoras.v44i1.763</w:t>
        </w:r>
      </w:hyperlink>
    </w:p>
    <w:p w14:paraId="448AA686" w14:textId="77777777" w:rsidR="006918E7" w:rsidRPr="00137790" w:rsidRDefault="006918E7" w:rsidP="007E4D5A">
      <w:pPr>
        <w:jc w:val="both"/>
        <w:rPr>
          <w:rFonts w:ascii="Arial" w:hAnsi="Arial" w:cs="Arial"/>
          <w:color w:val="000000"/>
          <w:lang w:eastAsia="en-GB" w:bidi="hi-IN"/>
        </w:rPr>
      </w:pPr>
    </w:p>
    <w:p w14:paraId="43200BB4" w14:textId="720971C4" w:rsidR="00876D18"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 xml:space="preserve">Serhan, D., &amp; Welcome, N. (2024). Integrating ChatGPT in the calculus classroom: Student perceptions. International Journal of Technology in Education and Science, 8(2), 325–335. </w:t>
      </w:r>
      <w:hyperlink r:id="rId41" w:history="1">
        <w:r w:rsidR="006918E7" w:rsidRPr="005616BC">
          <w:rPr>
            <w:rStyle w:val="Hyperlink"/>
            <w:rFonts w:ascii="Arial" w:hAnsi="Arial" w:cs="Arial"/>
            <w:lang w:eastAsia="en-GB" w:bidi="hi-IN"/>
          </w:rPr>
          <w:t>https://doi.org/10.46328/ijtes.559</w:t>
        </w:r>
      </w:hyperlink>
    </w:p>
    <w:p w14:paraId="47FA15C0" w14:textId="77777777" w:rsidR="006918E7" w:rsidRPr="00137790" w:rsidRDefault="006918E7" w:rsidP="007E4D5A">
      <w:pPr>
        <w:jc w:val="both"/>
        <w:rPr>
          <w:rFonts w:ascii="Arial" w:hAnsi="Arial" w:cs="Arial"/>
          <w:color w:val="000000"/>
          <w:lang w:eastAsia="en-GB" w:bidi="hi-IN"/>
        </w:rPr>
      </w:pPr>
    </w:p>
    <w:p w14:paraId="3F6DD8AD" w14:textId="77777777" w:rsidR="00876D18" w:rsidRDefault="00876D18" w:rsidP="00D54113">
      <w:pPr>
        <w:jc w:val="both"/>
        <w:rPr>
          <w:rFonts w:ascii="Arial" w:hAnsi="Arial" w:cs="Arial"/>
        </w:rPr>
      </w:pPr>
      <w:proofErr w:type="spellStart"/>
      <w:r w:rsidRPr="00137790">
        <w:rPr>
          <w:rFonts w:ascii="Arial" w:hAnsi="Arial" w:cs="Arial"/>
          <w:color w:val="000000"/>
          <w:lang w:eastAsia="en-GB" w:bidi="hi-IN"/>
        </w:rPr>
        <w:t>Sitthiworachart</w:t>
      </w:r>
      <w:proofErr w:type="spellEnd"/>
      <w:r w:rsidRPr="00137790">
        <w:rPr>
          <w:rFonts w:ascii="Arial" w:hAnsi="Arial" w:cs="Arial"/>
          <w:color w:val="000000"/>
          <w:lang w:eastAsia="en-GB" w:bidi="hi-IN"/>
        </w:rPr>
        <w:t xml:space="preserve">, J., Joy, M., King, E., Sinclair, J., &amp; Foss, J. (2022). Technology-Supported Active Learning in a Flexible Teaching Space. Education Sciences, 12(9), 634. </w:t>
      </w:r>
      <w:hyperlink r:id="rId42" w:history="1">
        <w:r w:rsidRPr="00137790">
          <w:rPr>
            <w:rStyle w:val="Hyperlink"/>
            <w:rFonts w:ascii="Arial" w:hAnsi="Arial" w:cs="Arial"/>
            <w:lang w:eastAsia="en-GB" w:bidi="hi-IN"/>
          </w:rPr>
          <w:t>https://doi.org/10.3390/educsci12090634</w:t>
        </w:r>
      </w:hyperlink>
    </w:p>
    <w:p w14:paraId="1A96060D" w14:textId="77777777" w:rsidR="00003DF7" w:rsidRDefault="00003DF7" w:rsidP="00D54113">
      <w:pPr>
        <w:jc w:val="both"/>
        <w:rPr>
          <w:rFonts w:ascii="Arial" w:hAnsi="Arial" w:cs="Arial"/>
        </w:rPr>
      </w:pPr>
    </w:p>
    <w:p w14:paraId="741E27FB" w14:textId="77777777" w:rsidR="00876D18" w:rsidRDefault="00876D18" w:rsidP="00D54113">
      <w:pPr>
        <w:jc w:val="both"/>
        <w:rPr>
          <w:rFonts w:ascii="Arial" w:hAnsi="Arial" w:cs="Arial"/>
        </w:rPr>
      </w:pPr>
      <w:r w:rsidRPr="00137790">
        <w:rPr>
          <w:rFonts w:ascii="Arial" w:hAnsi="Arial" w:cs="Arial"/>
          <w:color w:val="000000"/>
          <w:lang w:eastAsia="en-GB" w:bidi="hi-IN"/>
        </w:rPr>
        <w:lastRenderedPageBreak/>
        <w:t xml:space="preserve">Sofroniou, A., Patel, M. H., Premnath, B., &amp; Wall, J. (2025). Advancing Conceptual Understanding: A Meta-Analysis on the Impact of Digital Technologies in Higher Education Mathematics. Education Sciences, 15(11), 1544. </w:t>
      </w:r>
      <w:hyperlink r:id="rId43" w:history="1">
        <w:r w:rsidRPr="00137790">
          <w:rPr>
            <w:rStyle w:val="Hyperlink"/>
            <w:rFonts w:ascii="Arial" w:hAnsi="Arial" w:cs="Arial"/>
            <w:lang w:eastAsia="en-GB" w:bidi="hi-IN"/>
          </w:rPr>
          <w:t>https://doi.org/10.3390/educsci15111544</w:t>
        </w:r>
      </w:hyperlink>
    </w:p>
    <w:p w14:paraId="5F33DDC9" w14:textId="77777777" w:rsidR="006918E7" w:rsidRPr="00137790" w:rsidRDefault="006918E7" w:rsidP="00D54113">
      <w:pPr>
        <w:jc w:val="both"/>
        <w:rPr>
          <w:rFonts w:ascii="Arial" w:hAnsi="Arial" w:cs="Arial"/>
          <w:color w:val="000000"/>
          <w:lang w:eastAsia="en-GB" w:bidi="hi-IN"/>
        </w:rPr>
      </w:pPr>
    </w:p>
    <w:p w14:paraId="6C923B90" w14:textId="1CA09D78" w:rsidR="006918E7" w:rsidRDefault="00D77E27" w:rsidP="00D54113">
      <w:pPr>
        <w:jc w:val="both"/>
        <w:rPr>
          <w:rFonts w:ascii="Arial" w:hAnsi="Arial" w:cs="Arial"/>
          <w:color w:val="000000"/>
          <w:lang w:eastAsia="en-GB" w:bidi="hi-IN"/>
        </w:rPr>
      </w:pPr>
      <w:r w:rsidRPr="00D77E27">
        <w:rPr>
          <w:rFonts w:ascii="Arial" w:hAnsi="Arial" w:cs="Arial"/>
          <w:color w:val="000000"/>
          <w:lang w:eastAsia="en-GB" w:bidi="hi-IN"/>
        </w:rPr>
        <w:t xml:space="preserve">Sofroniou, A., </w:t>
      </w:r>
      <w:proofErr w:type="spellStart"/>
      <w:r w:rsidRPr="00D77E27">
        <w:rPr>
          <w:rFonts w:ascii="Arial" w:hAnsi="Arial" w:cs="Arial"/>
          <w:color w:val="000000"/>
          <w:lang w:eastAsia="en-GB" w:bidi="hi-IN"/>
        </w:rPr>
        <w:t>Lokusuriyage</w:t>
      </w:r>
      <w:proofErr w:type="spellEnd"/>
      <w:r w:rsidRPr="00D77E27">
        <w:rPr>
          <w:rFonts w:ascii="Arial" w:hAnsi="Arial" w:cs="Arial"/>
          <w:color w:val="000000"/>
          <w:lang w:eastAsia="en-GB" w:bidi="hi-IN"/>
        </w:rPr>
        <w:t>, D., &amp; Premnath, B. (2024). Exploring teaching strategies to bridge the educational equity gap in higher education mathematics for minoritised ethnic students. </w:t>
      </w:r>
      <w:r w:rsidRPr="00D77E27">
        <w:rPr>
          <w:rFonts w:ascii="Arial" w:hAnsi="Arial" w:cs="Arial"/>
          <w:i/>
          <w:iCs/>
          <w:color w:val="000000"/>
          <w:lang w:eastAsia="en-GB" w:bidi="hi-IN"/>
        </w:rPr>
        <w:t>International Journal of Higher Education Pedagogies, 5</w:t>
      </w:r>
      <w:r w:rsidRPr="00D77E27">
        <w:rPr>
          <w:rFonts w:ascii="Arial" w:hAnsi="Arial" w:cs="Arial"/>
          <w:color w:val="000000"/>
          <w:lang w:eastAsia="en-GB" w:bidi="hi-IN"/>
        </w:rPr>
        <w:t>(4), 37–51. </w:t>
      </w:r>
      <w:hyperlink r:id="rId44" w:tgtFrame="_new" w:history="1">
        <w:r w:rsidRPr="00D77E27">
          <w:rPr>
            <w:rStyle w:val="Hyperlink"/>
            <w:rFonts w:ascii="Arial" w:hAnsi="Arial" w:cs="Arial"/>
            <w:lang w:eastAsia="en-GB" w:bidi="hi-IN"/>
          </w:rPr>
          <w:t>https://doi.org/10.33422/ijhep.v5i4.873</w:t>
        </w:r>
      </w:hyperlink>
    </w:p>
    <w:p w14:paraId="471F7E6A" w14:textId="77777777" w:rsidR="00D77E27" w:rsidRPr="00137790" w:rsidRDefault="00D77E27" w:rsidP="00D54113">
      <w:pPr>
        <w:jc w:val="both"/>
        <w:rPr>
          <w:rFonts w:ascii="Arial" w:hAnsi="Arial" w:cs="Arial"/>
          <w:color w:val="000000"/>
          <w:lang w:eastAsia="en-GB" w:bidi="hi-IN"/>
        </w:rPr>
      </w:pPr>
    </w:p>
    <w:p w14:paraId="3EBDFAE3" w14:textId="7EBEBAA3" w:rsidR="003E0D31" w:rsidRDefault="003E0D31" w:rsidP="003E0D31">
      <w:pPr>
        <w:jc w:val="both"/>
        <w:rPr>
          <w:rFonts w:ascii="Arial" w:hAnsi="Arial" w:cs="Arial"/>
          <w:color w:val="000000"/>
          <w:lang w:eastAsia="en-GB" w:bidi="hi-IN"/>
        </w:rPr>
      </w:pPr>
      <w:r w:rsidRPr="003E0D31">
        <w:rPr>
          <w:rFonts w:ascii="Arial" w:hAnsi="Arial" w:cs="Arial"/>
          <w:color w:val="000000"/>
          <w:lang w:eastAsia="en-GB" w:bidi="hi-IN"/>
        </w:rPr>
        <w:t xml:space="preserve">St Omer, S. M., Evers, K., Wang, C.-Y., &amp; Chen, S. (2025). Technology-enhanced mathematics learning: review of the interactions between technological attributes and aspects of mathematics education from 2013 to 2022. Humanities and Social Sciences Communications, 12(1). </w:t>
      </w:r>
      <w:hyperlink r:id="rId45" w:history="1">
        <w:r w:rsidRPr="003E0D31">
          <w:rPr>
            <w:rStyle w:val="Hyperlink"/>
            <w:rFonts w:ascii="Arial" w:hAnsi="Arial" w:cs="Arial"/>
            <w:lang w:eastAsia="en-GB" w:bidi="hi-IN"/>
          </w:rPr>
          <w:t>https://doi.org/10.1057/s41599-025-05475-7</w:t>
        </w:r>
      </w:hyperlink>
    </w:p>
    <w:p w14:paraId="1C6DCE19" w14:textId="77777777" w:rsidR="00D77E27" w:rsidRPr="00137790" w:rsidRDefault="00D77E27" w:rsidP="00D54113">
      <w:pPr>
        <w:jc w:val="both"/>
        <w:rPr>
          <w:rFonts w:ascii="Arial" w:hAnsi="Arial" w:cs="Arial"/>
          <w:color w:val="000000"/>
          <w:lang w:eastAsia="en-GB" w:bidi="hi-IN"/>
        </w:rPr>
      </w:pPr>
    </w:p>
    <w:p w14:paraId="5FCEB4B0" w14:textId="24A4AD60" w:rsidR="00DD29FE" w:rsidRDefault="00DD29FE" w:rsidP="00DD29FE">
      <w:pPr>
        <w:jc w:val="both"/>
        <w:rPr>
          <w:rFonts w:ascii="Arial" w:hAnsi="Arial" w:cs="Arial"/>
          <w:color w:val="000000"/>
          <w:lang w:eastAsia="en-GB" w:bidi="hi-IN"/>
        </w:rPr>
      </w:pPr>
      <w:r w:rsidRPr="00DD29FE">
        <w:rPr>
          <w:rFonts w:ascii="Arial" w:hAnsi="Arial" w:cs="Arial"/>
          <w:color w:val="000000"/>
          <w:lang w:eastAsia="en-GB" w:bidi="hi-IN"/>
        </w:rPr>
        <w:t xml:space="preserve">Talbert, R. (n.d.). Learning MATLAB in the Inverted Classroom. 2012 ASEE Annual Conference &amp;amp; Exposition Proceedings, 25.883.1-25.883.19. </w:t>
      </w:r>
      <w:hyperlink r:id="rId46" w:history="1">
        <w:r w:rsidRPr="00DD29FE">
          <w:rPr>
            <w:rStyle w:val="Hyperlink"/>
            <w:rFonts w:ascii="Arial" w:hAnsi="Arial" w:cs="Arial"/>
            <w:lang w:eastAsia="en-GB" w:bidi="hi-IN"/>
          </w:rPr>
          <w:t>https://doi.org/10.18260/1-2--21640</w:t>
        </w:r>
      </w:hyperlink>
    </w:p>
    <w:p w14:paraId="48808D24" w14:textId="77777777" w:rsidR="00D77E27" w:rsidRPr="00137790" w:rsidRDefault="00D77E27" w:rsidP="007E4D5A">
      <w:pPr>
        <w:jc w:val="both"/>
        <w:rPr>
          <w:rFonts w:ascii="Arial" w:hAnsi="Arial" w:cs="Arial"/>
          <w:color w:val="000000"/>
          <w:lang w:eastAsia="en-GB" w:bidi="hi-IN"/>
        </w:rPr>
      </w:pPr>
    </w:p>
    <w:p w14:paraId="345C953A" w14:textId="0B7E8435" w:rsidR="003E0D31" w:rsidRDefault="003E0D31" w:rsidP="003E0D31">
      <w:pPr>
        <w:jc w:val="both"/>
        <w:rPr>
          <w:rFonts w:ascii="Arial" w:hAnsi="Arial" w:cs="Arial"/>
          <w:color w:val="000000"/>
          <w:lang w:eastAsia="en-GB" w:bidi="hi-IN"/>
        </w:rPr>
      </w:pPr>
      <w:r w:rsidRPr="003E0D31">
        <w:rPr>
          <w:rFonts w:ascii="Arial" w:hAnsi="Arial" w:cs="Arial"/>
          <w:color w:val="000000"/>
          <w:lang w:eastAsia="en-GB" w:bidi="hi-IN"/>
        </w:rPr>
        <w:t xml:space="preserve">Tall, D. (2013). How Humans Learn to Think Mathematically. </w:t>
      </w:r>
      <w:hyperlink r:id="rId47" w:history="1">
        <w:r w:rsidRPr="003E0D31">
          <w:rPr>
            <w:rStyle w:val="Hyperlink"/>
            <w:rFonts w:ascii="Arial" w:hAnsi="Arial" w:cs="Arial"/>
            <w:lang w:eastAsia="en-GB" w:bidi="hi-IN"/>
          </w:rPr>
          <w:t>https://doi.org/10.1017/cbo9781139565202</w:t>
        </w:r>
      </w:hyperlink>
    </w:p>
    <w:p w14:paraId="342EA2BB" w14:textId="77777777" w:rsidR="00D77E27" w:rsidRPr="00137790" w:rsidRDefault="00D77E27" w:rsidP="00D54113">
      <w:pPr>
        <w:jc w:val="both"/>
        <w:rPr>
          <w:rFonts w:ascii="Arial" w:hAnsi="Arial" w:cs="Arial"/>
          <w:color w:val="000000"/>
          <w:lang w:eastAsia="en-GB" w:bidi="hi-IN"/>
        </w:rPr>
      </w:pPr>
    </w:p>
    <w:p w14:paraId="68C90812" w14:textId="1747C742" w:rsidR="003E0D31" w:rsidRDefault="003E0D31" w:rsidP="003E0D31">
      <w:pPr>
        <w:jc w:val="both"/>
        <w:rPr>
          <w:rFonts w:ascii="Arial" w:hAnsi="Arial" w:cs="Arial"/>
          <w:color w:val="000000"/>
          <w:lang w:eastAsia="en-GB" w:bidi="hi-IN"/>
        </w:rPr>
      </w:pPr>
      <w:proofErr w:type="spellStart"/>
      <w:r w:rsidRPr="003E0D31">
        <w:rPr>
          <w:rFonts w:ascii="Arial" w:hAnsi="Arial" w:cs="Arial"/>
          <w:color w:val="000000"/>
          <w:lang w:eastAsia="en-GB" w:bidi="hi-IN"/>
        </w:rPr>
        <w:t>Tassilova</w:t>
      </w:r>
      <w:proofErr w:type="spellEnd"/>
      <w:r w:rsidRPr="003E0D31">
        <w:rPr>
          <w:rFonts w:ascii="Arial" w:hAnsi="Arial" w:cs="Arial"/>
          <w:color w:val="000000"/>
          <w:lang w:eastAsia="en-GB" w:bidi="hi-IN"/>
        </w:rPr>
        <w:t xml:space="preserve">, N. A., </w:t>
      </w:r>
      <w:proofErr w:type="spellStart"/>
      <w:r w:rsidRPr="003E0D31">
        <w:rPr>
          <w:rFonts w:ascii="Arial" w:hAnsi="Arial" w:cs="Arial"/>
          <w:color w:val="000000"/>
          <w:lang w:eastAsia="en-GB" w:bidi="hi-IN"/>
        </w:rPr>
        <w:t>Shashayeva</w:t>
      </w:r>
      <w:proofErr w:type="spellEnd"/>
      <w:r w:rsidRPr="003E0D31">
        <w:rPr>
          <w:rFonts w:ascii="Arial" w:hAnsi="Arial" w:cs="Arial"/>
          <w:color w:val="000000"/>
          <w:lang w:eastAsia="en-GB" w:bidi="hi-IN"/>
        </w:rPr>
        <w:t xml:space="preserve">, G. K., </w:t>
      </w:r>
      <w:proofErr w:type="spellStart"/>
      <w:r w:rsidRPr="003E0D31">
        <w:rPr>
          <w:rFonts w:ascii="Arial" w:hAnsi="Arial" w:cs="Arial"/>
          <w:color w:val="000000"/>
          <w:lang w:eastAsia="en-GB" w:bidi="hi-IN"/>
        </w:rPr>
        <w:t>Yernazarova</w:t>
      </w:r>
      <w:proofErr w:type="spellEnd"/>
      <w:r w:rsidRPr="003E0D31">
        <w:rPr>
          <w:rFonts w:ascii="Arial" w:hAnsi="Arial" w:cs="Arial"/>
          <w:color w:val="000000"/>
          <w:lang w:eastAsia="en-GB" w:bidi="hi-IN"/>
        </w:rPr>
        <w:t xml:space="preserve">, Z. Sh., Akhmetova, A. I., </w:t>
      </w:r>
      <w:proofErr w:type="spellStart"/>
      <w:r w:rsidRPr="003E0D31">
        <w:rPr>
          <w:rFonts w:ascii="Arial" w:hAnsi="Arial" w:cs="Arial"/>
          <w:color w:val="000000"/>
          <w:lang w:eastAsia="en-GB" w:bidi="hi-IN"/>
        </w:rPr>
        <w:t>Arynov</w:t>
      </w:r>
      <w:proofErr w:type="spellEnd"/>
      <w:r w:rsidRPr="003E0D31">
        <w:rPr>
          <w:rFonts w:ascii="Arial" w:hAnsi="Arial" w:cs="Arial"/>
          <w:color w:val="000000"/>
          <w:lang w:eastAsia="en-GB" w:bidi="hi-IN"/>
        </w:rPr>
        <w:t xml:space="preserve">, Z. M., &amp; Karimova, Z. K. (2025). Communication technologies in STEM education: A systematic review. Eurasia Journal of Mathematics, Science and Technology Education, 21(10), em2719. </w:t>
      </w:r>
      <w:hyperlink r:id="rId48" w:history="1">
        <w:r w:rsidRPr="003E0D31">
          <w:rPr>
            <w:rStyle w:val="Hyperlink"/>
            <w:rFonts w:ascii="Arial" w:hAnsi="Arial" w:cs="Arial"/>
            <w:lang w:eastAsia="en-GB" w:bidi="hi-IN"/>
          </w:rPr>
          <w:t>https://doi.org/10.29333/ejmste/17178</w:t>
        </w:r>
      </w:hyperlink>
    </w:p>
    <w:p w14:paraId="0FB31BBB" w14:textId="77777777" w:rsidR="008C0D64" w:rsidRPr="00137790" w:rsidRDefault="008C0D64" w:rsidP="00D54113">
      <w:pPr>
        <w:jc w:val="both"/>
        <w:rPr>
          <w:rFonts w:ascii="Arial" w:hAnsi="Arial" w:cs="Arial"/>
          <w:color w:val="000000"/>
          <w:lang w:eastAsia="en-GB" w:bidi="hi-IN"/>
        </w:rPr>
      </w:pPr>
    </w:p>
    <w:p w14:paraId="70E4833E" w14:textId="5C1F083C" w:rsidR="00F44901" w:rsidRDefault="00F44901" w:rsidP="00F44901">
      <w:pPr>
        <w:jc w:val="both"/>
        <w:rPr>
          <w:rFonts w:ascii="Arial" w:hAnsi="Arial" w:cs="Arial"/>
          <w:color w:val="000000"/>
          <w:lang w:eastAsia="en-GB" w:bidi="hi-IN"/>
        </w:rPr>
      </w:pPr>
      <w:r w:rsidRPr="00F44901">
        <w:rPr>
          <w:rFonts w:ascii="Arial" w:hAnsi="Arial" w:cs="Arial"/>
          <w:color w:val="000000"/>
          <w:lang w:eastAsia="en-GB" w:bidi="hi-IN"/>
        </w:rPr>
        <w:t xml:space="preserve">Thomas, J., &amp; Harden, A. (2008). Methods for the thematic synthesis of qualitative research in systematic reviews. BMC Medical Research Methodology, 8(1). </w:t>
      </w:r>
      <w:hyperlink r:id="rId49" w:history="1">
        <w:r w:rsidRPr="00F44901">
          <w:rPr>
            <w:rStyle w:val="Hyperlink"/>
            <w:rFonts w:ascii="Arial" w:hAnsi="Arial" w:cs="Arial"/>
            <w:lang w:eastAsia="en-GB" w:bidi="hi-IN"/>
          </w:rPr>
          <w:t>https://doi.org/10.1186/1471-2288-8-45</w:t>
        </w:r>
      </w:hyperlink>
    </w:p>
    <w:p w14:paraId="0FA218E0" w14:textId="77777777" w:rsidR="00F44901" w:rsidRPr="00F44901" w:rsidRDefault="00F44901" w:rsidP="00F44901">
      <w:pPr>
        <w:jc w:val="both"/>
        <w:rPr>
          <w:rFonts w:ascii="Arial" w:hAnsi="Arial" w:cs="Arial"/>
          <w:color w:val="000000"/>
          <w:lang w:eastAsia="en-GB" w:bidi="hi-IN"/>
        </w:rPr>
      </w:pPr>
    </w:p>
    <w:p w14:paraId="210FC46D" w14:textId="47CB4A2C" w:rsidR="008C0D64" w:rsidRDefault="008C0D64" w:rsidP="008C0D64">
      <w:pPr>
        <w:jc w:val="both"/>
        <w:rPr>
          <w:rFonts w:ascii="Arial" w:hAnsi="Arial" w:cs="Arial"/>
          <w:color w:val="000000"/>
          <w:lang w:eastAsia="en-GB" w:bidi="hi-IN"/>
        </w:rPr>
      </w:pPr>
      <w:r w:rsidRPr="008C0D64">
        <w:rPr>
          <w:rFonts w:ascii="Arial" w:hAnsi="Arial" w:cs="Arial"/>
          <w:color w:val="000000"/>
          <w:lang w:eastAsia="en-GB" w:bidi="hi-IN"/>
        </w:rPr>
        <w:t xml:space="preserve">Thompson, V. L., &amp; McDowell, Y. L. (2019). A Case Study Comparing Student Experiences and Success in an Undergraduate Mathematics Course offered through Online, Blended, and Face-to-Face Instruction. International Journal of Education in Mathematics Science and Technology, 1–21. </w:t>
      </w:r>
      <w:hyperlink r:id="rId50" w:history="1">
        <w:r w:rsidRPr="008C0D64">
          <w:rPr>
            <w:rStyle w:val="Hyperlink"/>
            <w:rFonts w:ascii="Arial" w:hAnsi="Arial" w:cs="Arial"/>
            <w:lang w:eastAsia="en-GB" w:bidi="hi-IN"/>
          </w:rPr>
          <w:t>https://doi.org/10.18404/ijemst.552411</w:t>
        </w:r>
      </w:hyperlink>
    </w:p>
    <w:p w14:paraId="553CADA5" w14:textId="77777777" w:rsidR="008C0D64" w:rsidRPr="008C0D64" w:rsidRDefault="008C0D64" w:rsidP="008C0D64">
      <w:pPr>
        <w:jc w:val="both"/>
        <w:rPr>
          <w:rFonts w:ascii="Arial" w:hAnsi="Arial" w:cs="Arial"/>
          <w:color w:val="000000"/>
          <w:lang w:eastAsia="en-GB" w:bidi="hi-IN"/>
        </w:rPr>
      </w:pPr>
    </w:p>
    <w:p w14:paraId="1DE0FC4D" w14:textId="1BB0703E"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t xml:space="preserve">Thulasidas, M. (2024). Flipped Classroom for Linear Algebra at Undergraduate Level. 2024 IEEE Global Engineering Education Conference (EDUCON), 1–9. </w:t>
      </w:r>
      <w:hyperlink r:id="rId51" w:history="1">
        <w:r w:rsidRPr="009905BF">
          <w:rPr>
            <w:rStyle w:val="Hyperlink"/>
            <w:rFonts w:ascii="Arial" w:hAnsi="Arial" w:cs="Arial"/>
            <w:lang w:eastAsia="en-GB" w:bidi="hi-IN"/>
          </w:rPr>
          <w:t>https://doi.org/10.1109/educon60312.2024.10578803</w:t>
        </w:r>
      </w:hyperlink>
    </w:p>
    <w:p w14:paraId="3D698493" w14:textId="77777777" w:rsidR="009905BF" w:rsidRPr="009905BF" w:rsidRDefault="009905BF" w:rsidP="009905BF">
      <w:pPr>
        <w:jc w:val="both"/>
        <w:rPr>
          <w:rFonts w:ascii="Arial" w:hAnsi="Arial" w:cs="Arial"/>
          <w:color w:val="000000"/>
          <w:lang w:eastAsia="en-GB" w:bidi="hi-IN"/>
        </w:rPr>
      </w:pPr>
    </w:p>
    <w:p w14:paraId="35A6B09A" w14:textId="220C9B8C" w:rsidR="009905BF" w:rsidRDefault="009905BF" w:rsidP="009905BF">
      <w:pPr>
        <w:jc w:val="both"/>
        <w:rPr>
          <w:rFonts w:ascii="Arial" w:hAnsi="Arial" w:cs="Arial"/>
          <w:color w:val="000000"/>
          <w:lang w:eastAsia="en-GB" w:bidi="hi-IN"/>
        </w:rPr>
      </w:pPr>
      <w:proofErr w:type="spellStart"/>
      <w:r w:rsidRPr="009905BF">
        <w:rPr>
          <w:rFonts w:ascii="Arial" w:hAnsi="Arial" w:cs="Arial"/>
          <w:color w:val="000000"/>
          <w:lang w:eastAsia="en-GB" w:bidi="hi-IN"/>
        </w:rPr>
        <w:t>Tolkacheva</w:t>
      </w:r>
      <w:proofErr w:type="spellEnd"/>
      <w:r w:rsidRPr="009905BF">
        <w:rPr>
          <w:rFonts w:ascii="Arial" w:hAnsi="Arial" w:cs="Arial"/>
          <w:color w:val="000000"/>
          <w:lang w:eastAsia="en-GB" w:bidi="hi-IN"/>
        </w:rPr>
        <w:t xml:space="preserve">, E., Ivanov, S., &amp; Pozdniakov, S. (2022). Implementation of Horizontal Connections in the Course of Mathematics by Combining Pedagogical and Digital Technologies. Mathematics, 10(13), 2352. </w:t>
      </w:r>
      <w:hyperlink r:id="rId52" w:history="1">
        <w:r w:rsidRPr="009905BF">
          <w:rPr>
            <w:rStyle w:val="Hyperlink"/>
            <w:rFonts w:ascii="Arial" w:hAnsi="Arial" w:cs="Arial"/>
            <w:lang w:eastAsia="en-GB" w:bidi="hi-IN"/>
          </w:rPr>
          <w:t>https://doi.org/10.3390/math10132352</w:t>
        </w:r>
      </w:hyperlink>
    </w:p>
    <w:p w14:paraId="7DB628C9" w14:textId="77777777" w:rsidR="009905BF" w:rsidRPr="009905BF" w:rsidRDefault="009905BF" w:rsidP="009905BF">
      <w:pPr>
        <w:jc w:val="both"/>
        <w:rPr>
          <w:rFonts w:ascii="Arial" w:hAnsi="Arial" w:cs="Arial"/>
          <w:color w:val="000000"/>
          <w:lang w:eastAsia="en-GB" w:bidi="hi-IN"/>
        </w:rPr>
      </w:pPr>
    </w:p>
    <w:p w14:paraId="3728A9CB" w14:textId="11229574" w:rsidR="009905BF" w:rsidRDefault="009905BF" w:rsidP="009905BF">
      <w:pPr>
        <w:jc w:val="both"/>
        <w:rPr>
          <w:rFonts w:ascii="Arial" w:hAnsi="Arial" w:cs="Arial"/>
          <w:color w:val="000000"/>
          <w:lang w:eastAsia="en-GB" w:bidi="hi-IN"/>
        </w:rPr>
      </w:pPr>
      <w:proofErr w:type="spellStart"/>
      <w:r w:rsidRPr="009905BF">
        <w:rPr>
          <w:rFonts w:ascii="Arial" w:hAnsi="Arial" w:cs="Arial"/>
          <w:color w:val="000000"/>
          <w:lang w:eastAsia="en-GB" w:bidi="hi-IN"/>
        </w:rPr>
        <w:t>Vágová</w:t>
      </w:r>
      <w:proofErr w:type="spellEnd"/>
      <w:r w:rsidRPr="009905BF">
        <w:rPr>
          <w:rFonts w:ascii="Arial" w:hAnsi="Arial" w:cs="Arial"/>
          <w:color w:val="000000"/>
          <w:lang w:eastAsia="en-GB" w:bidi="hi-IN"/>
        </w:rPr>
        <w:t xml:space="preserve">, R., &amp; </w:t>
      </w:r>
      <w:proofErr w:type="spellStart"/>
      <w:r w:rsidRPr="009905BF">
        <w:rPr>
          <w:rFonts w:ascii="Arial" w:hAnsi="Arial" w:cs="Arial"/>
          <w:color w:val="000000"/>
          <w:lang w:eastAsia="en-GB" w:bidi="hi-IN"/>
        </w:rPr>
        <w:t>Kmetová</w:t>
      </w:r>
      <w:proofErr w:type="spellEnd"/>
      <w:r w:rsidRPr="009905BF">
        <w:rPr>
          <w:rFonts w:ascii="Arial" w:hAnsi="Arial" w:cs="Arial"/>
          <w:color w:val="000000"/>
          <w:lang w:eastAsia="en-GB" w:bidi="hi-IN"/>
        </w:rPr>
        <w:t xml:space="preserve">, M. (2019). GeoGebra as a Tool to Improve Visual Image. Acta </w:t>
      </w:r>
      <w:proofErr w:type="spellStart"/>
      <w:r w:rsidRPr="009905BF">
        <w:rPr>
          <w:rFonts w:ascii="Arial" w:hAnsi="Arial" w:cs="Arial"/>
          <w:color w:val="000000"/>
          <w:lang w:eastAsia="en-GB" w:bidi="hi-IN"/>
        </w:rPr>
        <w:t>Didactica</w:t>
      </w:r>
      <w:proofErr w:type="spellEnd"/>
      <w:r w:rsidRPr="009905BF">
        <w:rPr>
          <w:rFonts w:ascii="Arial" w:hAnsi="Arial" w:cs="Arial"/>
          <w:color w:val="000000"/>
          <w:lang w:eastAsia="en-GB" w:bidi="hi-IN"/>
        </w:rPr>
        <w:t xml:space="preserve"> </w:t>
      </w:r>
      <w:proofErr w:type="spellStart"/>
      <w:r w:rsidRPr="009905BF">
        <w:rPr>
          <w:rFonts w:ascii="Arial" w:hAnsi="Arial" w:cs="Arial"/>
          <w:color w:val="000000"/>
          <w:lang w:eastAsia="en-GB" w:bidi="hi-IN"/>
        </w:rPr>
        <w:t>Napocensia</w:t>
      </w:r>
      <w:proofErr w:type="spellEnd"/>
      <w:r w:rsidRPr="009905BF">
        <w:rPr>
          <w:rFonts w:ascii="Arial" w:hAnsi="Arial" w:cs="Arial"/>
          <w:color w:val="000000"/>
          <w:lang w:eastAsia="en-GB" w:bidi="hi-IN"/>
        </w:rPr>
        <w:t xml:space="preserve">, 12(2), 225–237. </w:t>
      </w:r>
      <w:hyperlink r:id="rId53" w:history="1">
        <w:r w:rsidRPr="009905BF">
          <w:rPr>
            <w:rStyle w:val="Hyperlink"/>
            <w:rFonts w:ascii="Arial" w:hAnsi="Arial" w:cs="Arial"/>
            <w:lang w:eastAsia="en-GB" w:bidi="hi-IN"/>
          </w:rPr>
          <w:t>https://doi.org/10.24193/adn.12.2.18</w:t>
        </w:r>
      </w:hyperlink>
    </w:p>
    <w:p w14:paraId="603A1DDA" w14:textId="77777777" w:rsidR="00D77E27" w:rsidRPr="00137790" w:rsidRDefault="00D77E27" w:rsidP="00D54113">
      <w:pPr>
        <w:jc w:val="both"/>
        <w:rPr>
          <w:rFonts w:ascii="Arial" w:hAnsi="Arial" w:cs="Arial"/>
          <w:color w:val="000000"/>
          <w:lang w:eastAsia="en-GB" w:bidi="hi-IN"/>
        </w:rPr>
      </w:pPr>
    </w:p>
    <w:p w14:paraId="53063AA6" w14:textId="61F5A167" w:rsidR="009905BF" w:rsidRDefault="009905BF" w:rsidP="009905BF">
      <w:pPr>
        <w:jc w:val="both"/>
        <w:rPr>
          <w:rFonts w:ascii="Arial" w:hAnsi="Arial" w:cs="Arial"/>
          <w:color w:val="000000"/>
          <w:lang w:eastAsia="en-GB" w:bidi="hi-IN"/>
        </w:rPr>
      </w:pPr>
      <w:proofErr w:type="spellStart"/>
      <w:r w:rsidRPr="009905BF">
        <w:rPr>
          <w:rFonts w:ascii="Arial" w:hAnsi="Arial" w:cs="Arial"/>
          <w:color w:val="000000"/>
          <w:lang w:eastAsia="en-GB" w:bidi="hi-IN"/>
        </w:rPr>
        <w:t>Vintere</w:t>
      </w:r>
      <w:proofErr w:type="spellEnd"/>
      <w:r w:rsidRPr="009905BF">
        <w:rPr>
          <w:rFonts w:ascii="Arial" w:hAnsi="Arial" w:cs="Arial"/>
          <w:color w:val="000000"/>
          <w:lang w:eastAsia="en-GB" w:bidi="hi-IN"/>
        </w:rPr>
        <w:t xml:space="preserve">, A., </w:t>
      </w:r>
      <w:proofErr w:type="spellStart"/>
      <w:r w:rsidRPr="009905BF">
        <w:rPr>
          <w:rFonts w:ascii="Arial" w:hAnsi="Arial" w:cs="Arial"/>
          <w:color w:val="000000"/>
          <w:lang w:eastAsia="en-GB" w:bidi="hi-IN"/>
        </w:rPr>
        <w:t>Safiulina</w:t>
      </w:r>
      <w:proofErr w:type="spellEnd"/>
      <w:r w:rsidRPr="009905BF">
        <w:rPr>
          <w:rFonts w:ascii="Arial" w:hAnsi="Arial" w:cs="Arial"/>
          <w:color w:val="000000"/>
          <w:lang w:eastAsia="en-GB" w:bidi="hi-IN"/>
        </w:rPr>
        <w:t xml:space="preserve">, E., &amp; Panova, O. (2024). AI-based mathematics learning platforms in undergraduate engineering studies: analyses of user experiences. 23rd International Scientific Conference Engineering for Rural Development Proceedings, 23. </w:t>
      </w:r>
      <w:hyperlink r:id="rId54" w:history="1">
        <w:r w:rsidRPr="009905BF">
          <w:rPr>
            <w:rStyle w:val="Hyperlink"/>
            <w:rFonts w:ascii="Arial" w:hAnsi="Arial" w:cs="Arial"/>
            <w:lang w:eastAsia="en-GB" w:bidi="hi-IN"/>
          </w:rPr>
          <w:t>https://doi.org/10.22616/erdev.2024.23.tf216</w:t>
        </w:r>
      </w:hyperlink>
    </w:p>
    <w:p w14:paraId="41A5A927" w14:textId="77777777" w:rsidR="009905BF" w:rsidRPr="009905BF" w:rsidRDefault="009905BF" w:rsidP="009905BF">
      <w:pPr>
        <w:jc w:val="both"/>
        <w:rPr>
          <w:rFonts w:ascii="Arial" w:hAnsi="Arial" w:cs="Arial"/>
          <w:color w:val="000000"/>
          <w:lang w:eastAsia="en-GB" w:bidi="hi-IN"/>
        </w:rPr>
      </w:pPr>
    </w:p>
    <w:p w14:paraId="22E1A30F" w14:textId="77777777" w:rsidR="00876D18" w:rsidRPr="00137790" w:rsidRDefault="00876D18" w:rsidP="007E4D5A">
      <w:pPr>
        <w:jc w:val="both"/>
        <w:rPr>
          <w:rFonts w:ascii="Arial" w:hAnsi="Arial" w:cs="Arial"/>
          <w:color w:val="000000"/>
          <w:lang w:eastAsia="en-GB" w:bidi="hi-IN"/>
        </w:rPr>
      </w:pPr>
      <w:r w:rsidRPr="00137790">
        <w:rPr>
          <w:rFonts w:ascii="Arial" w:hAnsi="Arial" w:cs="Arial"/>
          <w:color w:val="000000"/>
          <w:lang w:eastAsia="en-GB" w:bidi="hi-IN"/>
        </w:rPr>
        <w:t>Walker, D. (2011). A case study of the integration of computer algebra systems (CAS) in undergraduate calculus instruction (Doctoral dissertation). Oklahoma State University.</w:t>
      </w:r>
    </w:p>
    <w:p w14:paraId="28FF05C6" w14:textId="3B2281B2"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lastRenderedPageBreak/>
        <w:t>Walsh, D., &amp; Downe, S. (2005). Meta</w:t>
      </w:r>
      <w:r w:rsidRPr="009905BF">
        <w:rPr>
          <w:rFonts w:ascii="Cambria Math" w:hAnsi="Cambria Math" w:cs="Cambria Math"/>
          <w:color w:val="000000"/>
          <w:lang w:eastAsia="en-GB" w:bidi="hi-IN"/>
        </w:rPr>
        <w:t>‐</w:t>
      </w:r>
      <w:r w:rsidRPr="009905BF">
        <w:rPr>
          <w:rFonts w:ascii="Arial" w:hAnsi="Arial" w:cs="Arial"/>
          <w:color w:val="000000"/>
          <w:lang w:eastAsia="en-GB" w:bidi="hi-IN"/>
        </w:rPr>
        <w:t xml:space="preserve">synthesis method for qualitative research: a literature review. Journal of Advanced Nursing, 50(2), 204–211. Portico. </w:t>
      </w:r>
      <w:hyperlink r:id="rId55" w:history="1">
        <w:r w:rsidRPr="009905BF">
          <w:rPr>
            <w:rStyle w:val="Hyperlink"/>
            <w:rFonts w:ascii="Arial" w:hAnsi="Arial" w:cs="Arial"/>
            <w:lang w:eastAsia="en-GB" w:bidi="hi-IN"/>
          </w:rPr>
          <w:t>https://doi.org/10.1111/j.1365-2648.2005.03380.x</w:t>
        </w:r>
      </w:hyperlink>
    </w:p>
    <w:p w14:paraId="474B6FF4" w14:textId="77777777" w:rsidR="00D77E27" w:rsidRPr="00137790" w:rsidRDefault="00D77E27" w:rsidP="00D54113">
      <w:pPr>
        <w:jc w:val="both"/>
        <w:rPr>
          <w:rFonts w:ascii="Arial" w:hAnsi="Arial" w:cs="Arial"/>
          <w:color w:val="000000"/>
          <w:lang w:eastAsia="en-GB" w:bidi="hi-IN"/>
        </w:rPr>
      </w:pPr>
    </w:p>
    <w:p w14:paraId="1C64959C" w14:textId="41CD6EB5"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t xml:space="preserve">Wong, S. F., Mahmud, M. M., &amp; Wong, S. S. (2025). Balancing AI and Autonomy: The Role of AI in Enhancing Calculus Education. 2025 6th International Conference on Information Technology and Education Technology (ITET), 16–21. </w:t>
      </w:r>
      <w:hyperlink r:id="rId56" w:history="1">
        <w:r w:rsidRPr="009905BF">
          <w:rPr>
            <w:rStyle w:val="Hyperlink"/>
            <w:rFonts w:ascii="Arial" w:hAnsi="Arial" w:cs="Arial"/>
            <w:lang w:eastAsia="en-GB" w:bidi="hi-IN"/>
          </w:rPr>
          <w:t>https://doi.org/10.1109/itet65804.2025.11100716</w:t>
        </w:r>
      </w:hyperlink>
    </w:p>
    <w:p w14:paraId="2ECA8DA8" w14:textId="77777777" w:rsidR="00D77E27" w:rsidRPr="00137790" w:rsidRDefault="00D77E27" w:rsidP="007E4D5A">
      <w:pPr>
        <w:jc w:val="both"/>
        <w:rPr>
          <w:rFonts w:ascii="Arial" w:hAnsi="Arial" w:cs="Arial"/>
          <w:color w:val="000000"/>
          <w:lang w:eastAsia="en-GB" w:bidi="hi-IN"/>
        </w:rPr>
      </w:pPr>
    </w:p>
    <w:p w14:paraId="67F7B599" w14:textId="1EE64903"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Zeynivandnezhad</w:t>
      </w:r>
      <w:proofErr w:type="spellEnd"/>
      <w:r w:rsidRPr="00137790">
        <w:rPr>
          <w:rFonts w:ascii="Arial" w:hAnsi="Arial" w:cs="Arial"/>
          <w:color w:val="000000"/>
          <w:lang w:eastAsia="en-GB" w:bidi="hi-IN"/>
        </w:rPr>
        <w:t xml:space="preserve">, F., Fernández, R. E., Mohammad Yusof, Y., &amp; Ismail, Z. (2025). Fostering mathematical thinking through a computer algebra system in a differential equation course. International Electronic Journal of Mathematics Education, 20(3), em0826. </w:t>
      </w:r>
      <w:hyperlink r:id="rId57" w:history="1">
        <w:r w:rsidR="00D77E27" w:rsidRPr="005616BC">
          <w:rPr>
            <w:rStyle w:val="Hyperlink"/>
            <w:rFonts w:ascii="Arial" w:hAnsi="Arial" w:cs="Arial"/>
            <w:lang w:eastAsia="en-GB" w:bidi="hi-IN"/>
          </w:rPr>
          <w:t>https://doi.org/10.29333/iejme/16078</w:t>
        </w:r>
      </w:hyperlink>
    </w:p>
    <w:p w14:paraId="776A9DF4" w14:textId="77777777" w:rsidR="00D77E27" w:rsidRPr="00137790" w:rsidRDefault="00D77E27" w:rsidP="007E4D5A">
      <w:pPr>
        <w:jc w:val="both"/>
        <w:rPr>
          <w:rFonts w:ascii="Arial" w:hAnsi="Arial" w:cs="Arial"/>
          <w:color w:val="000000"/>
          <w:lang w:eastAsia="en-GB" w:bidi="hi-IN"/>
        </w:rPr>
      </w:pPr>
    </w:p>
    <w:p w14:paraId="77A206D1" w14:textId="05934F11"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t xml:space="preserve">Zhuang, Y. (2025). Lessons from Using ChatGPT in Calculus: Insights from Two Contrasting Cases. Journal of Formative Design in Learning, 9(1), 25–35. </w:t>
      </w:r>
      <w:hyperlink r:id="rId58" w:history="1">
        <w:r w:rsidRPr="009905BF">
          <w:rPr>
            <w:rStyle w:val="Hyperlink"/>
            <w:rFonts w:ascii="Arial" w:hAnsi="Arial" w:cs="Arial"/>
            <w:lang w:eastAsia="en-GB" w:bidi="hi-IN"/>
          </w:rPr>
          <w:t>https://doi.org/10.1007/s41686-025-00098-2</w:t>
        </w:r>
      </w:hyperlink>
    </w:p>
    <w:p w14:paraId="7F167BB7" w14:textId="128A0CA1" w:rsidR="009905BF" w:rsidRDefault="009905BF" w:rsidP="009905BF">
      <w:pPr>
        <w:jc w:val="both"/>
        <w:rPr>
          <w:rFonts w:ascii="Arial" w:hAnsi="Arial" w:cs="Arial"/>
          <w:color w:val="000000"/>
          <w:lang w:eastAsia="en-GB" w:bidi="hi-IN"/>
        </w:rPr>
      </w:pPr>
      <w:r w:rsidRPr="009905BF">
        <w:rPr>
          <w:rFonts w:ascii="Arial" w:hAnsi="Arial" w:cs="Arial"/>
          <w:color w:val="000000"/>
          <w:lang w:eastAsia="en-GB" w:bidi="hi-IN"/>
        </w:rPr>
        <w:t xml:space="preserve">Zogheib, B., </w:t>
      </w:r>
      <w:proofErr w:type="spellStart"/>
      <w:r w:rsidRPr="009905BF">
        <w:rPr>
          <w:rFonts w:ascii="Arial" w:hAnsi="Arial" w:cs="Arial"/>
          <w:color w:val="000000"/>
          <w:lang w:eastAsia="en-GB" w:bidi="hi-IN"/>
        </w:rPr>
        <w:t>Rabaa’i</w:t>
      </w:r>
      <w:proofErr w:type="spellEnd"/>
      <w:r w:rsidRPr="009905BF">
        <w:rPr>
          <w:rFonts w:ascii="Arial" w:hAnsi="Arial" w:cs="Arial"/>
          <w:color w:val="000000"/>
          <w:lang w:eastAsia="en-GB" w:bidi="hi-IN"/>
        </w:rPr>
        <w:t xml:space="preserve">, A., Zogheib, S., &amp; </w:t>
      </w:r>
      <w:proofErr w:type="spellStart"/>
      <w:r w:rsidRPr="009905BF">
        <w:rPr>
          <w:rFonts w:ascii="Arial" w:hAnsi="Arial" w:cs="Arial"/>
          <w:color w:val="000000"/>
          <w:lang w:eastAsia="en-GB" w:bidi="hi-IN"/>
        </w:rPr>
        <w:t>Elsaheli</w:t>
      </w:r>
      <w:proofErr w:type="spellEnd"/>
      <w:r w:rsidRPr="009905BF">
        <w:rPr>
          <w:rFonts w:ascii="Arial" w:hAnsi="Arial" w:cs="Arial"/>
          <w:color w:val="000000"/>
          <w:lang w:eastAsia="en-GB" w:bidi="hi-IN"/>
        </w:rPr>
        <w:t xml:space="preserve">, A. (2015). University Student Perceptions of Technology Use in Mathematics Learning. Journal of Information Technology Education: Research, 14, 417–438. </w:t>
      </w:r>
      <w:hyperlink r:id="rId59" w:history="1">
        <w:r w:rsidRPr="009905BF">
          <w:rPr>
            <w:rStyle w:val="Hyperlink"/>
            <w:rFonts w:ascii="Arial" w:hAnsi="Arial" w:cs="Arial"/>
            <w:lang w:eastAsia="en-GB" w:bidi="hi-IN"/>
          </w:rPr>
          <w:t>https://doi.org/10.28945/2315</w:t>
        </w:r>
      </w:hyperlink>
    </w:p>
    <w:p w14:paraId="307F50AE" w14:textId="77777777" w:rsidR="00D77E27" w:rsidRPr="00137790" w:rsidRDefault="00D77E27" w:rsidP="007E4D5A">
      <w:pPr>
        <w:jc w:val="both"/>
        <w:rPr>
          <w:rFonts w:ascii="Arial" w:hAnsi="Arial" w:cs="Arial"/>
          <w:color w:val="000000"/>
          <w:lang w:eastAsia="en-GB" w:bidi="hi-IN"/>
        </w:rPr>
      </w:pPr>
    </w:p>
    <w:p w14:paraId="75BA9FD4" w14:textId="3F1605B7" w:rsidR="00876D18" w:rsidRDefault="00876D18" w:rsidP="007E4D5A">
      <w:pPr>
        <w:jc w:val="both"/>
        <w:rPr>
          <w:rFonts w:ascii="Arial" w:hAnsi="Arial" w:cs="Arial"/>
          <w:color w:val="000000"/>
          <w:lang w:eastAsia="en-GB" w:bidi="hi-IN"/>
        </w:rPr>
      </w:pPr>
      <w:proofErr w:type="spellStart"/>
      <w:r w:rsidRPr="00137790">
        <w:rPr>
          <w:rFonts w:ascii="Arial" w:hAnsi="Arial" w:cs="Arial"/>
          <w:color w:val="000000"/>
          <w:lang w:eastAsia="en-GB" w:bidi="hi-IN"/>
        </w:rPr>
        <w:t>Zulpykhar</w:t>
      </w:r>
      <w:proofErr w:type="spellEnd"/>
      <w:r w:rsidRPr="00137790">
        <w:rPr>
          <w:rFonts w:ascii="Arial" w:hAnsi="Arial" w:cs="Arial"/>
          <w:color w:val="000000"/>
          <w:lang w:eastAsia="en-GB" w:bidi="hi-IN"/>
        </w:rPr>
        <w:t xml:space="preserve">, Z., </w:t>
      </w:r>
      <w:proofErr w:type="spellStart"/>
      <w:r w:rsidRPr="00137790">
        <w:rPr>
          <w:rFonts w:ascii="Arial" w:hAnsi="Arial" w:cs="Arial"/>
          <w:color w:val="000000"/>
          <w:lang w:eastAsia="en-GB" w:bidi="hi-IN"/>
        </w:rPr>
        <w:t>Kariyeva</w:t>
      </w:r>
      <w:proofErr w:type="spellEnd"/>
      <w:r w:rsidRPr="00137790">
        <w:rPr>
          <w:rFonts w:ascii="Arial" w:hAnsi="Arial" w:cs="Arial"/>
          <w:color w:val="000000"/>
          <w:lang w:eastAsia="en-GB" w:bidi="hi-IN"/>
        </w:rPr>
        <w:t xml:space="preserve">, K., </w:t>
      </w:r>
      <w:proofErr w:type="spellStart"/>
      <w:r w:rsidRPr="00137790">
        <w:rPr>
          <w:rFonts w:ascii="Arial" w:hAnsi="Arial" w:cs="Arial"/>
          <w:color w:val="000000"/>
          <w:lang w:eastAsia="en-GB" w:bidi="hi-IN"/>
        </w:rPr>
        <w:t>Sadvakassova</w:t>
      </w:r>
      <w:proofErr w:type="spellEnd"/>
      <w:r w:rsidRPr="00137790">
        <w:rPr>
          <w:rFonts w:ascii="Arial" w:hAnsi="Arial" w:cs="Arial"/>
          <w:color w:val="000000"/>
          <w:lang w:eastAsia="en-GB" w:bidi="hi-IN"/>
        </w:rPr>
        <w:t xml:space="preserve">, A., </w:t>
      </w:r>
      <w:proofErr w:type="spellStart"/>
      <w:r w:rsidRPr="00137790">
        <w:rPr>
          <w:rFonts w:ascii="Arial" w:hAnsi="Arial" w:cs="Arial"/>
          <w:color w:val="000000"/>
          <w:lang w:eastAsia="en-GB" w:bidi="hi-IN"/>
        </w:rPr>
        <w:t>Zhilmagambetova</w:t>
      </w:r>
      <w:proofErr w:type="spellEnd"/>
      <w:r w:rsidRPr="00137790">
        <w:rPr>
          <w:rFonts w:ascii="Arial" w:hAnsi="Arial" w:cs="Arial"/>
          <w:color w:val="000000"/>
          <w:lang w:eastAsia="en-GB" w:bidi="hi-IN"/>
        </w:rPr>
        <w:t xml:space="preserve">, R., &amp; Nariman, S. (2025). Assessing the effectiveness of personalized adaptive learning in teaching mathematics at the college level. International Journal of Engineering Pedagogy, 15(4), 4–22. </w:t>
      </w:r>
      <w:hyperlink r:id="rId60" w:history="1">
        <w:r w:rsidR="00D77E27" w:rsidRPr="005616BC">
          <w:rPr>
            <w:rStyle w:val="Hyperlink"/>
            <w:rFonts w:ascii="Arial" w:hAnsi="Arial" w:cs="Arial"/>
            <w:lang w:eastAsia="en-GB" w:bidi="hi-IN"/>
          </w:rPr>
          <w:t>https://doi.org/10.3991/ijep.v15i4.52797</w:t>
        </w:r>
      </w:hyperlink>
    </w:p>
    <w:p w14:paraId="7EBF1DCA" w14:textId="77777777" w:rsidR="00D77E27" w:rsidRPr="00137790" w:rsidRDefault="00D77E27" w:rsidP="007E4D5A">
      <w:pPr>
        <w:jc w:val="both"/>
        <w:rPr>
          <w:rFonts w:ascii="Arial" w:hAnsi="Arial" w:cs="Arial"/>
          <w:color w:val="000000"/>
          <w:lang w:eastAsia="en-GB" w:bidi="hi-IN"/>
        </w:rPr>
      </w:pPr>
    </w:p>
    <w:p w14:paraId="185E2997" w14:textId="77777777" w:rsidR="002C66BC" w:rsidRPr="002C66BC" w:rsidRDefault="002C66BC" w:rsidP="002C66BC">
      <w:pPr>
        <w:jc w:val="both"/>
        <w:rPr>
          <w:rFonts w:ascii="Aptos Narrow" w:hAnsi="Aptos Narrow"/>
          <w:color w:val="000000"/>
          <w:sz w:val="22"/>
          <w:szCs w:val="22"/>
          <w:lang w:eastAsia="en-GB" w:bidi="hi-IN"/>
        </w:rPr>
      </w:pPr>
    </w:p>
    <w:p w14:paraId="7FCEBAE8" w14:textId="5DA7A0C7" w:rsidR="004D4277" w:rsidRDefault="00B01FCD" w:rsidP="00441B6F">
      <w:pPr>
        <w:pStyle w:val="Appendix"/>
        <w:spacing w:after="0"/>
        <w:jc w:val="both"/>
        <w:rPr>
          <w:rFonts w:ascii="Arial" w:hAnsi="Arial" w:cs="Arial"/>
        </w:rPr>
      </w:pPr>
      <w:r w:rsidRPr="00BE75FD">
        <w:rPr>
          <w:rFonts w:ascii="Arial" w:hAnsi="Arial" w:cs="Arial"/>
        </w:rPr>
        <w:t>APPENDIX</w:t>
      </w:r>
    </w:p>
    <w:p w14:paraId="0782F415" w14:textId="77777777" w:rsidR="007C4BB2" w:rsidRDefault="007C4BB2" w:rsidP="00441B6F">
      <w:pPr>
        <w:pStyle w:val="Appendix"/>
        <w:spacing w:after="0"/>
        <w:jc w:val="both"/>
        <w:rPr>
          <w:rFonts w:ascii="Arial" w:hAnsi="Arial" w:cs="Arial"/>
        </w:rPr>
      </w:pPr>
    </w:p>
    <w:p w14:paraId="7CCAD57D" w14:textId="6BB6EA6A" w:rsidR="007C4BB2" w:rsidRPr="007C4BB2" w:rsidRDefault="007C4BB2" w:rsidP="00441B6F">
      <w:pPr>
        <w:pStyle w:val="Appendix"/>
        <w:spacing w:after="0"/>
        <w:jc w:val="both"/>
        <w:rPr>
          <w:rFonts w:ascii="Arial" w:hAnsi="Arial" w:cs="Arial"/>
          <w:b w:val="0"/>
          <w:bCs/>
        </w:rPr>
      </w:pPr>
      <w:r>
        <w:rPr>
          <w:rFonts w:ascii="Arial" w:hAnsi="Arial" w:cs="Arial"/>
          <w:b w:val="0"/>
          <w:bCs/>
        </w:rPr>
        <w:t>Table 4: Summary of Included studies in review</w:t>
      </w:r>
    </w:p>
    <w:p w14:paraId="0C6EE0AE" w14:textId="77777777" w:rsidR="007C4BB2" w:rsidRDefault="007C4BB2" w:rsidP="00441B6F">
      <w:pPr>
        <w:pStyle w:val="Appendix"/>
        <w:spacing w:after="0"/>
        <w:jc w:val="both"/>
        <w:rPr>
          <w:rFonts w:ascii="Arial" w:hAnsi="Arial" w:cs="Arial"/>
          <w:b w:val="0"/>
        </w:rPr>
      </w:pPr>
    </w:p>
    <w:tbl>
      <w:tblPr>
        <w:tblStyle w:val="PlainTable2"/>
        <w:tblW w:w="9856" w:type="dxa"/>
        <w:tblLook w:val="04A0" w:firstRow="1" w:lastRow="0" w:firstColumn="1" w:lastColumn="0" w:noHBand="0" w:noVBand="1"/>
      </w:tblPr>
      <w:tblGrid>
        <w:gridCol w:w="1961"/>
        <w:gridCol w:w="1340"/>
        <w:gridCol w:w="3544"/>
        <w:gridCol w:w="3011"/>
      </w:tblGrid>
      <w:tr w:rsidR="00991AFC" w:rsidRPr="00D77E27" w14:paraId="36B4E024" w14:textId="77777777" w:rsidTr="00D77E2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66" w:type="dxa"/>
            <w:hideMark/>
          </w:tcPr>
          <w:p w14:paraId="77333428" w14:textId="77777777" w:rsidR="00991AFC" w:rsidRPr="00D77E27" w:rsidRDefault="00991AFC" w:rsidP="00991AFC">
            <w:pPr>
              <w:rPr>
                <w:rFonts w:ascii="Arial" w:hAnsi="Arial" w:cs="Arial"/>
                <w:b w:val="0"/>
                <w:bCs w:val="0"/>
                <w:color w:val="000000"/>
                <w:lang w:eastAsia="en-GB" w:bidi="hi-IN"/>
              </w:rPr>
            </w:pPr>
            <w:r w:rsidRPr="00D77E27">
              <w:rPr>
                <w:rFonts w:ascii="Arial" w:hAnsi="Arial" w:cs="Arial"/>
                <w:color w:val="000000"/>
                <w:lang w:eastAsia="en-GB" w:bidi="hi-IN"/>
              </w:rPr>
              <w:t>Code</w:t>
            </w:r>
          </w:p>
        </w:tc>
        <w:tc>
          <w:tcPr>
            <w:tcW w:w="1343" w:type="dxa"/>
            <w:hideMark/>
          </w:tcPr>
          <w:p w14:paraId="0264EAD4" w14:textId="77777777" w:rsidR="00991AFC" w:rsidRPr="00D77E27" w:rsidRDefault="00991AFC" w:rsidP="00991AF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D77E27">
              <w:rPr>
                <w:rFonts w:ascii="Arial" w:hAnsi="Arial" w:cs="Arial"/>
                <w:color w:val="000000"/>
                <w:lang w:eastAsia="en-GB" w:bidi="hi-IN"/>
              </w:rPr>
              <w:t>Country</w:t>
            </w:r>
          </w:p>
        </w:tc>
        <w:tc>
          <w:tcPr>
            <w:tcW w:w="3602" w:type="dxa"/>
            <w:hideMark/>
          </w:tcPr>
          <w:p w14:paraId="74918A13" w14:textId="77777777" w:rsidR="00991AFC" w:rsidRPr="00D77E27" w:rsidRDefault="00991AFC" w:rsidP="00991AF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D77E27">
              <w:rPr>
                <w:rFonts w:ascii="Arial" w:hAnsi="Arial" w:cs="Arial"/>
                <w:color w:val="000000"/>
                <w:lang w:eastAsia="en-GB" w:bidi="hi-IN"/>
              </w:rPr>
              <w:t>Focus of Research study</w:t>
            </w:r>
          </w:p>
        </w:tc>
        <w:tc>
          <w:tcPr>
            <w:tcW w:w="3045" w:type="dxa"/>
            <w:hideMark/>
          </w:tcPr>
          <w:p w14:paraId="0E6AEA8D" w14:textId="77777777" w:rsidR="00991AFC" w:rsidRPr="00D77E27" w:rsidRDefault="00991AFC" w:rsidP="00991AF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n-GB" w:bidi="hi-IN"/>
              </w:rPr>
            </w:pPr>
            <w:r w:rsidRPr="00D77E27">
              <w:rPr>
                <w:rFonts w:ascii="Arial" w:hAnsi="Arial" w:cs="Arial"/>
                <w:color w:val="000000"/>
                <w:lang w:eastAsia="en-GB" w:bidi="hi-IN"/>
              </w:rPr>
              <w:t>Digital Technology Used</w:t>
            </w:r>
          </w:p>
        </w:tc>
      </w:tr>
      <w:tr w:rsidR="00991AFC" w:rsidRPr="00D77E27" w14:paraId="53711AEE"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4079267"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D01 (</w:t>
            </w:r>
            <w:proofErr w:type="spellStart"/>
            <w:r w:rsidRPr="00D77E27">
              <w:rPr>
                <w:rFonts w:ascii="Arial" w:hAnsi="Arial" w:cs="Arial"/>
                <w:color w:val="000000"/>
                <w:lang w:eastAsia="en-GB" w:bidi="hi-IN"/>
              </w:rPr>
              <w:t>Cretchley</w:t>
            </w:r>
            <w:proofErr w:type="spellEnd"/>
            <w:r w:rsidRPr="00D77E27">
              <w:rPr>
                <w:rFonts w:ascii="Arial" w:hAnsi="Arial" w:cs="Arial"/>
                <w:color w:val="000000"/>
                <w:lang w:eastAsia="en-GB" w:bidi="hi-IN"/>
              </w:rPr>
              <w:t xml:space="preserve"> et al., 2000)</w:t>
            </w:r>
          </w:p>
        </w:tc>
        <w:tc>
          <w:tcPr>
            <w:tcW w:w="1343" w:type="dxa"/>
            <w:hideMark/>
          </w:tcPr>
          <w:p w14:paraId="418864A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Australia</w:t>
            </w:r>
          </w:p>
        </w:tc>
        <w:tc>
          <w:tcPr>
            <w:tcW w:w="3602" w:type="dxa"/>
            <w:hideMark/>
          </w:tcPr>
          <w:p w14:paraId="2889BEA6"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Investigating effects of MATLAB use on students' attitude, learning strategies and achievement in mathematics</w:t>
            </w:r>
          </w:p>
        </w:tc>
        <w:tc>
          <w:tcPr>
            <w:tcW w:w="3045" w:type="dxa"/>
            <w:hideMark/>
          </w:tcPr>
          <w:p w14:paraId="47639C5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MATLAB</w:t>
            </w:r>
          </w:p>
        </w:tc>
      </w:tr>
      <w:tr w:rsidR="00991AFC" w:rsidRPr="00D77E27" w14:paraId="2F291208" w14:textId="77777777" w:rsidTr="00D77E27">
        <w:trPr>
          <w:trHeight w:val="583"/>
        </w:trPr>
        <w:tc>
          <w:tcPr>
            <w:cnfStyle w:val="001000000000" w:firstRow="0" w:lastRow="0" w:firstColumn="1" w:lastColumn="0" w:oddVBand="0" w:evenVBand="0" w:oddHBand="0" w:evenHBand="0" w:firstRowFirstColumn="0" w:firstRowLastColumn="0" w:lastRowFirstColumn="0" w:lastRowLastColumn="0"/>
            <w:tcW w:w="1866" w:type="dxa"/>
            <w:hideMark/>
          </w:tcPr>
          <w:p w14:paraId="35230330"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D02 (</w:t>
            </w:r>
            <w:proofErr w:type="spellStart"/>
            <w:r w:rsidRPr="00D77E27">
              <w:rPr>
                <w:rFonts w:ascii="Arial" w:hAnsi="Arial" w:cs="Arial"/>
                <w:color w:val="000000"/>
                <w:lang w:eastAsia="en-GB" w:bidi="hi-IN"/>
              </w:rPr>
              <w:t>Aruvee</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Vintere</w:t>
            </w:r>
            <w:proofErr w:type="spellEnd"/>
            <w:r w:rsidRPr="00D77E27">
              <w:rPr>
                <w:rFonts w:ascii="Arial" w:hAnsi="Arial" w:cs="Arial"/>
                <w:color w:val="000000"/>
                <w:lang w:eastAsia="en-GB" w:bidi="hi-IN"/>
              </w:rPr>
              <w:t>, 2022)</w:t>
            </w:r>
          </w:p>
        </w:tc>
        <w:tc>
          <w:tcPr>
            <w:tcW w:w="1343" w:type="dxa"/>
            <w:hideMark/>
          </w:tcPr>
          <w:p w14:paraId="1B3E2367"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Estonia, Lativia</w:t>
            </w:r>
          </w:p>
        </w:tc>
        <w:tc>
          <w:tcPr>
            <w:tcW w:w="3602" w:type="dxa"/>
            <w:hideMark/>
          </w:tcPr>
          <w:p w14:paraId="39E0ED87" w14:textId="2890AF89"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Investigating use of ICT in mathematics studies to develop digital skills</w:t>
            </w:r>
          </w:p>
        </w:tc>
        <w:tc>
          <w:tcPr>
            <w:tcW w:w="3045" w:type="dxa"/>
            <w:hideMark/>
          </w:tcPr>
          <w:p w14:paraId="050515FC"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MATLAB</w:t>
            </w:r>
          </w:p>
        </w:tc>
      </w:tr>
      <w:tr w:rsidR="00991AFC" w:rsidRPr="00D77E27" w14:paraId="6E2AB20B" w14:textId="77777777" w:rsidTr="00D77E2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866" w:type="dxa"/>
            <w:hideMark/>
          </w:tcPr>
          <w:p w14:paraId="55A57A32"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D03 (Saad et al., 2025)</w:t>
            </w:r>
          </w:p>
        </w:tc>
        <w:tc>
          <w:tcPr>
            <w:tcW w:w="1343" w:type="dxa"/>
            <w:hideMark/>
          </w:tcPr>
          <w:p w14:paraId="484DC05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69D8537E"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technology in visualising and understanding D graphs</w:t>
            </w:r>
          </w:p>
        </w:tc>
        <w:tc>
          <w:tcPr>
            <w:tcW w:w="3045" w:type="dxa"/>
            <w:hideMark/>
          </w:tcPr>
          <w:p w14:paraId="2B08081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applets</w:t>
            </w:r>
          </w:p>
        </w:tc>
      </w:tr>
      <w:tr w:rsidR="00991AFC" w:rsidRPr="00D77E27" w14:paraId="7565A0C4" w14:textId="77777777" w:rsidTr="00D77E27">
        <w:trPr>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76FD3479"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D04 (</w:t>
            </w:r>
            <w:proofErr w:type="spellStart"/>
            <w:r w:rsidRPr="00D77E27">
              <w:rPr>
                <w:rFonts w:ascii="Arial" w:hAnsi="Arial" w:cs="Arial"/>
                <w:color w:val="000000"/>
                <w:lang w:eastAsia="en-GB" w:bidi="hi-IN"/>
              </w:rPr>
              <w:t>Seloane</w:t>
            </w:r>
            <w:proofErr w:type="spellEnd"/>
            <w:r w:rsidRPr="00D77E27">
              <w:rPr>
                <w:rFonts w:ascii="Arial" w:hAnsi="Arial" w:cs="Arial"/>
                <w:color w:val="000000"/>
                <w:lang w:eastAsia="en-GB" w:bidi="hi-IN"/>
              </w:rPr>
              <w:t xml:space="preserve"> et al., 2023)</w:t>
            </w:r>
          </w:p>
        </w:tc>
        <w:tc>
          <w:tcPr>
            <w:tcW w:w="1343" w:type="dxa"/>
            <w:hideMark/>
          </w:tcPr>
          <w:p w14:paraId="6AD2F61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3A39005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Investing students conceptual understanding and procedural learning using GeoGebra</w:t>
            </w:r>
          </w:p>
        </w:tc>
        <w:tc>
          <w:tcPr>
            <w:tcW w:w="3045" w:type="dxa"/>
            <w:hideMark/>
          </w:tcPr>
          <w:p w14:paraId="37CE036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GeoGebra </w:t>
            </w:r>
          </w:p>
        </w:tc>
      </w:tr>
      <w:tr w:rsidR="00991AFC" w:rsidRPr="00D77E27" w14:paraId="30FDE0C1"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6D5864C"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D05 (</w:t>
            </w:r>
            <w:proofErr w:type="spellStart"/>
            <w:r w:rsidRPr="00D77E27">
              <w:rPr>
                <w:rFonts w:ascii="Arial" w:hAnsi="Arial" w:cs="Arial"/>
                <w:color w:val="000000"/>
                <w:lang w:eastAsia="en-GB" w:bidi="hi-IN"/>
              </w:rPr>
              <w:t>Padayachee</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Khemane</w:t>
            </w:r>
            <w:proofErr w:type="spellEnd"/>
            <w:r w:rsidRPr="00D77E27">
              <w:rPr>
                <w:rFonts w:ascii="Arial" w:hAnsi="Arial" w:cs="Arial"/>
                <w:color w:val="000000"/>
                <w:lang w:eastAsia="en-GB" w:bidi="hi-IN"/>
              </w:rPr>
              <w:t>, 2023)</w:t>
            </w:r>
          </w:p>
        </w:tc>
        <w:tc>
          <w:tcPr>
            <w:tcW w:w="1343" w:type="dxa"/>
            <w:hideMark/>
          </w:tcPr>
          <w:p w14:paraId="588DFEA1"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5A6E4B57" w14:textId="64AB2E84"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Investing use of GeoGebra to improve visualisation and understanding of 3 dimensional surfaces</w:t>
            </w:r>
          </w:p>
        </w:tc>
        <w:tc>
          <w:tcPr>
            <w:tcW w:w="3045" w:type="dxa"/>
            <w:hideMark/>
          </w:tcPr>
          <w:p w14:paraId="544D352D"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02D5ABFF" w14:textId="77777777" w:rsidTr="00D77E27">
        <w:trPr>
          <w:trHeight w:val="583"/>
        </w:trPr>
        <w:tc>
          <w:tcPr>
            <w:cnfStyle w:val="001000000000" w:firstRow="0" w:lastRow="0" w:firstColumn="1" w:lastColumn="0" w:oddVBand="0" w:evenVBand="0" w:oddHBand="0" w:evenHBand="0" w:firstRowFirstColumn="0" w:firstRowLastColumn="0" w:lastRowFirstColumn="0" w:lastRowLastColumn="0"/>
            <w:tcW w:w="1866" w:type="dxa"/>
            <w:hideMark/>
          </w:tcPr>
          <w:p w14:paraId="16A42B0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D06 (</w:t>
            </w:r>
            <w:proofErr w:type="spellStart"/>
            <w:r w:rsidRPr="00D77E27">
              <w:rPr>
                <w:rFonts w:ascii="Arial" w:hAnsi="Arial" w:cs="Arial"/>
                <w:color w:val="000000"/>
                <w:lang w:eastAsia="en-GB" w:bidi="hi-IN"/>
              </w:rPr>
              <w:t>Gqoli</w:t>
            </w:r>
            <w:proofErr w:type="spellEnd"/>
            <w:r w:rsidRPr="00D77E27">
              <w:rPr>
                <w:rFonts w:ascii="Arial" w:hAnsi="Arial" w:cs="Arial"/>
                <w:color w:val="000000"/>
                <w:lang w:eastAsia="en-GB" w:bidi="hi-IN"/>
              </w:rPr>
              <w:t>, 2024)</w:t>
            </w:r>
          </w:p>
        </w:tc>
        <w:tc>
          <w:tcPr>
            <w:tcW w:w="1343" w:type="dxa"/>
            <w:hideMark/>
          </w:tcPr>
          <w:p w14:paraId="33144A8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2C7B9E05" w14:textId="78CECBEF"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Students’ perspective if digital technologies and barriers of using it in rural higher education </w:t>
            </w:r>
          </w:p>
        </w:tc>
        <w:tc>
          <w:tcPr>
            <w:tcW w:w="3045" w:type="dxa"/>
            <w:hideMark/>
          </w:tcPr>
          <w:p w14:paraId="1D69E72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DT</w:t>
            </w:r>
          </w:p>
        </w:tc>
      </w:tr>
      <w:tr w:rsidR="00991AFC" w:rsidRPr="00D77E27" w14:paraId="641D0993"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A340D88"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lastRenderedPageBreak/>
              <w:t>D07 (</w:t>
            </w:r>
            <w:proofErr w:type="spellStart"/>
            <w:r w:rsidRPr="00D77E27">
              <w:rPr>
                <w:rFonts w:ascii="Arial" w:hAnsi="Arial" w:cs="Arial"/>
                <w:color w:val="000000"/>
                <w:lang w:eastAsia="en-GB" w:bidi="hi-IN"/>
              </w:rPr>
              <w:t>Tolkacheva</w:t>
            </w:r>
            <w:proofErr w:type="spellEnd"/>
            <w:r w:rsidRPr="00D77E27">
              <w:rPr>
                <w:rFonts w:ascii="Arial" w:hAnsi="Arial" w:cs="Arial"/>
                <w:color w:val="000000"/>
                <w:lang w:eastAsia="en-GB" w:bidi="hi-IN"/>
              </w:rPr>
              <w:t xml:space="preserve"> et al., 2022)</w:t>
            </w:r>
          </w:p>
        </w:tc>
        <w:tc>
          <w:tcPr>
            <w:tcW w:w="1343" w:type="dxa"/>
            <w:hideMark/>
          </w:tcPr>
          <w:p w14:paraId="19F8079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Russia</w:t>
            </w:r>
          </w:p>
        </w:tc>
        <w:tc>
          <w:tcPr>
            <w:tcW w:w="3602" w:type="dxa"/>
            <w:hideMark/>
          </w:tcPr>
          <w:p w14:paraId="5B479C3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Implementing the “learning through teaching”</w:t>
            </w:r>
            <w:r w:rsidRPr="00D77E27">
              <w:rPr>
                <w:rFonts w:ascii="Arial" w:hAnsi="Arial" w:cs="Arial"/>
                <w:color w:val="000000"/>
                <w:lang w:eastAsia="en-GB" w:bidi="hi-IN"/>
              </w:rPr>
              <w:br/>
              <w:t>approach combined with the development of digital technologies</w:t>
            </w:r>
          </w:p>
        </w:tc>
        <w:tc>
          <w:tcPr>
            <w:tcW w:w="3045" w:type="dxa"/>
            <w:hideMark/>
          </w:tcPr>
          <w:p w14:paraId="6540056D"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Intelligent systems</w:t>
            </w:r>
          </w:p>
        </w:tc>
      </w:tr>
      <w:tr w:rsidR="00991AFC" w:rsidRPr="00D77E27" w14:paraId="15693F06"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49054A95"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D08 (Kumar &amp; Kumaresan, 2008)</w:t>
            </w:r>
          </w:p>
        </w:tc>
        <w:tc>
          <w:tcPr>
            <w:tcW w:w="1343" w:type="dxa"/>
            <w:hideMark/>
          </w:tcPr>
          <w:p w14:paraId="6B0B0B7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India</w:t>
            </w:r>
          </w:p>
        </w:tc>
        <w:tc>
          <w:tcPr>
            <w:tcW w:w="3602" w:type="dxa"/>
            <w:hideMark/>
          </w:tcPr>
          <w:p w14:paraId="21C3F687" w14:textId="1B49F0EB"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Discusses the </w:t>
            </w:r>
            <w:r w:rsidR="00512E84" w:rsidRPr="00D77E27">
              <w:rPr>
                <w:rFonts w:ascii="Arial" w:hAnsi="Arial" w:cs="Arial"/>
                <w:color w:val="000000"/>
                <w:lang w:eastAsia="en-GB" w:bidi="hi-IN"/>
              </w:rPr>
              <w:t>use of</w:t>
            </w:r>
            <w:r w:rsidRPr="00D77E27">
              <w:rPr>
                <w:rFonts w:ascii="Arial" w:hAnsi="Arial" w:cs="Arial"/>
                <w:color w:val="000000"/>
                <w:lang w:eastAsia="en-GB" w:bidi="hi-IN"/>
              </w:rPr>
              <w:t xml:space="preserve"> mathematical software for teaching and learning undergraduate mathematics</w:t>
            </w:r>
          </w:p>
        </w:tc>
        <w:tc>
          <w:tcPr>
            <w:tcW w:w="3045" w:type="dxa"/>
            <w:hideMark/>
          </w:tcPr>
          <w:p w14:paraId="75D55D4D"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CAS</w:t>
            </w:r>
          </w:p>
        </w:tc>
      </w:tr>
      <w:tr w:rsidR="00991AFC" w:rsidRPr="00D77E27" w14:paraId="7A13EE86" w14:textId="77777777" w:rsidTr="00D77E27">
        <w:trPr>
          <w:cnfStyle w:val="000000100000" w:firstRow="0" w:lastRow="0" w:firstColumn="0" w:lastColumn="0" w:oddVBand="0" w:evenVBand="0" w:oddHBand="1" w:evenHBand="0" w:firstRowFirstColumn="0" w:firstRowLastColumn="0" w:lastRowFirstColumn="0" w:lastRowLastColumn="0"/>
          <w:trHeight w:val="1652"/>
        </w:trPr>
        <w:tc>
          <w:tcPr>
            <w:cnfStyle w:val="001000000000" w:firstRow="0" w:lastRow="0" w:firstColumn="1" w:lastColumn="0" w:oddVBand="0" w:evenVBand="0" w:oddHBand="0" w:evenHBand="0" w:firstRowFirstColumn="0" w:firstRowLastColumn="0" w:lastRowFirstColumn="0" w:lastRowLastColumn="0"/>
            <w:tcW w:w="1866" w:type="dxa"/>
            <w:hideMark/>
          </w:tcPr>
          <w:p w14:paraId="01A379F6"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D09 (</w:t>
            </w:r>
            <w:proofErr w:type="spellStart"/>
            <w:r w:rsidRPr="00D77E27">
              <w:rPr>
                <w:rFonts w:ascii="Arial" w:hAnsi="Arial" w:cs="Arial"/>
                <w:color w:val="000000"/>
                <w:lang w:eastAsia="en-GB" w:bidi="hi-IN"/>
              </w:rPr>
              <w:t>Nantschev</w:t>
            </w:r>
            <w:proofErr w:type="spellEnd"/>
            <w:r w:rsidRPr="00D77E27">
              <w:rPr>
                <w:rFonts w:ascii="Arial" w:hAnsi="Arial" w:cs="Arial"/>
                <w:color w:val="000000"/>
                <w:lang w:eastAsia="en-GB" w:bidi="hi-IN"/>
              </w:rPr>
              <w:t xml:space="preserve"> et al., 2020)</w:t>
            </w:r>
          </w:p>
        </w:tc>
        <w:tc>
          <w:tcPr>
            <w:tcW w:w="1343" w:type="dxa"/>
            <w:hideMark/>
          </w:tcPr>
          <w:p w14:paraId="778A8F5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Multi Country</w:t>
            </w:r>
          </w:p>
        </w:tc>
        <w:tc>
          <w:tcPr>
            <w:tcW w:w="3602" w:type="dxa"/>
            <w:hideMark/>
          </w:tcPr>
          <w:p w14:paraId="19AA90B8" w14:textId="48987499"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Investing teaching approaches and technological pedagogical competences (TPACK) of university mathematics teachers; How technology use aligns with student-centred or teacher-</w:t>
            </w:r>
            <w:r w:rsidR="00512E84" w:rsidRPr="00D77E27">
              <w:rPr>
                <w:rFonts w:ascii="Arial" w:hAnsi="Arial" w:cs="Arial"/>
                <w:color w:val="000000"/>
                <w:lang w:eastAsia="en-GB" w:bidi="hi-IN"/>
              </w:rPr>
              <w:t>centred</w:t>
            </w:r>
            <w:r w:rsidRPr="00D77E27">
              <w:rPr>
                <w:rFonts w:ascii="Arial" w:hAnsi="Arial" w:cs="Arial"/>
                <w:color w:val="000000"/>
                <w:lang w:eastAsia="en-GB" w:bidi="hi-IN"/>
              </w:rPr>
              <w:t xml:space="preserve"> approaches</w:t>
            </w:r>
          </w:p>
        </w:tc>
        <w:tc>
          <w:tcPr>
            <w:tcW w:w="3045" w:type="dxa"/>
            <w:hideMark/>
          </w:tcPr>
          <w:p w14:paraId="3F7EAF3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Moodle, MATLAB</w:t>
            </w:r>
          </w:p>
        </w:tc>
      </w:tr>
      <w:tr w:rsidR="00991AFC" w:rsidRPr="00D77E27" w14:paraId="4C21D9BC"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9B270F4"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D10 (Thulasidas, 2024)</w:t>
            </w:r>
          </w:p>
        </w:tc>
        <w:tc>
          <w:tcPr>
            <w:tcW w:w="1343" w:type="dxa"/>
            <w:hideMark/>
          </w:tcPr>
          <w:p w14:paraId="7DA43E97"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Korea</w:t>
            </w:r>
          </w:p>
        </w:tc>
        <w:tc>
          <w:tcPr>
            <w:tcW w:w="3602" w:type="dxa"/>
            <w:hideMark/>
          </w:tcPr>
          <w:p w14:paraId="21023406"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Examine the use of flipped classroom pedagogy integrated with Sage Math and e-textbook resources</w:t>
            </w:r>
          </w:p>
        </w:tc>
        <w:tc>
          <w:tcPr>
            <w:tcW w:w="3045" w:type="dxa"/>
            <w:hideMark/>
          </w:tcPr>
          <w:p w14:paraId="6C9285B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Sage Math, LMS, e-book, videos</w:t>
            </w:r>
          </w:p>
        </w:tc>
      </w:tr>
      <w:tr w:rsidR="00991AFC" w:rsidRPr="00D77E27" w14:paraId="6E848D12" w14:textId="77777777" w:rsidTr="00D77E27">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66" w:type="dxa"/>
            <w:hideMark/>
          </w:tcPr>
          <w:p w14:paraId="49AAEA1F"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D11 (Msomi &amp; Bansilal, 2018)</w:t>
            </w:r>
          </w:p>
        </w:tc>
        <w:tc>
          <w:tcPr>
            <w:tcW w:w="1343" w:type="dxa"/>
            <w:hideMark/>
          </w:tcPr>
          <w:p w14:paraId="3CE48586"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25E32C7D"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Examine the effects of e-learning Platform on mathematics engineering students</w:t>
            </w:r>
          </w:p>
        </w:tc>
        <w:tc>
          <w:tcPr>
            <w:tcW w:w="3045" w:type="dxa"/>
            <w:hideMark/>
          </w:tcPr>
          <w:p w14:paraId="172E83D7"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LMS, e-learning platforms</w:t>
            </w:r>
          </w:p>
        </w:tc>
      </w:tr>
      <w:tr w:rsidR="00991AFC" w:rsidRPr="00D77E27" w14:paraId="20FFE64C"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E24CDB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D12 (Bruna et al., 2025)</w:t>
            </w:r>
          </w:p>
        </w:tc>
        <w:tc>
          <w:tcPr>
            <w:tcW w:w="1343" w:type="dxa"/>
            <w:hideMark/>
          </w:tcPr>
          <w:p w14:paraId="14F3FDB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Chile</w:t>
            </w:r>
          </w:p>
        </w:tc>
        <w:tc>
          <w:tcPr>
            <w:tcW w:w="3602" w:type="dxa"/>
            <w:hideMark/>
          </w:tcPr>
          <w:p w14:paraId="6F58CCB6" w14:textId="63198433"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investigate </w:t>
            </w:r>
            <w:r w:rsidR="00512E84" w:rsidRPr="00D77E27">
              <w:rPr>
                <w:rFonts w:ascii="Arial" w:hAnsi="Arial" w:cs="Arial"/>
                <w:color w:val="000000"/>
                <w:lang w:eastAsia="en-GB" w:bidi="hi-IN"/>
              </w:rPr>
              <w:t>students</w:t>
            </w:r>
            <w:r w:rsidRPr="00D77E27">
              <w:rPr>
                <w:rFonts w:ascii="Arial" w:hAnsi="Arial" w:cs="Arial"/>
                <w:color w:val="000000"/>
                <w:lang w:eastAsia="en-GB" w:bidi="hi-IN"/>
              </w:rPr>
              <w:t xml:space="preserve"> belies and perception on the use of digital technology in mathematics education</w:t>
            </w:r>
          </w:p>
        </w:tc>
        <w:tc>
          <w:tcPr>
            <w:tcW w:w="3045" w:type="dxa"/>
            <w:hideMark/>
          </w:tcPr>
          <w:p w14:paraId="3CB258A7"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Sage Math, LMS</w:t>
            </w:r>
          </w:p>
        </w:tc>
      </w:tr>
      <w:tr w:rsidR="00991AFC" w:rsidRPr="00D77E27" w14:paraId="0112F425"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1432AD1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D13 (Zogheib et al., 2015)</w:t>
            </w:r>
          </w:p>
        </w:tc>
        <w:tc>
          <w:tcPr>
            <w:tcW w:w="1343" w:type="dxa"/>
            <w:hideMark/>
          </w:tcPr>
          <w:p w14:paraId="7727A0D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Turkey</w:t>
            </w:r>
          </w:p>
        </w:tc>
        <w:tc>
          <w:tcPr>
            <w:tcW w:w="3602" w:type="dxa"/>
            <w:hideMark/>
          </w:tcPr>
          <w:p w14:paraId="4651AB73" w14:textId="6E63EB5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students’ perceptions, attitudes and self-efficacy regarding technology use in mathematics learning at the university level.</w:t>
            </w:r>
          </w:p>
        </w:tc>
        <w:tc>
          <w:tcPr>
            <w:tcW w:w="3045" w:type="dxa"/>
            <w:hideMark/>
          </w:tcPr>
          <w:p w14:paraId="462B2ABA" w14:textId="7BFF86C8"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Desmos, CAS tools, calculator-based technologies and general digital resources</w:t>
            </w:r>
          </w:p>
        </w:tc>
      </w:tr>
      <w:tr w:rsidR="00991AFC" w:rsidRPr="00D77E27" w14:paraId="5043C08F"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4F2CE95C"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D14 (Galligan et al., 2010)</w:t>
            </w:r>
          </w:p>
        </w:tc>
        <w:tc>
          <w:tcPr>
            <w:tcW w:w="1343" w:type="dxa"/>
            <w:hideMark/>
          </w:tcPr>
          <w:p w14:paraId="090157ED"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Australia</w:t>
            </w:r>
          </w:p>
        </w:tc>
        <w:tc>
          <w:tcPr>
            <w:tcW w:w="3602" w:type="dxa"/>
            <w:hideMark/>
          </w:tcPr>
          <w:p w14:paraId="1396D473"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Tablet PCs and related technologies to enhance teaching and learning in mathematics at university level</w:t>
            </w:r>
          </w:p>
        </w:tc>
        <w:tc>
          <w:tcPr>
            <w:tcW w:w="3045" w:type="dxa"/>
            <w:hideMark/>
          </w:tcPr>
          <w:p w14:paraId="1C60FFD8" w14:textId="062B57E0"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Tablet PC, graphics tablets, Camtasia Studio (screen recording</w:t>
            </w:r>
            <w:r w:rsidR="00512E84" w:rsidRPr="00D77E27">
              <w:rPr>
                <w:rFonts w:ascii="Arial" w:hAnsi="Arial" w:cs="Arial"/>
                <w:color w:val="000000"/>
                <w:lang w:eastAsia="en-GB" w:bidi="hi-IN"/>
              </w:rPr>
              <w:t>), Windows</w:t>
            </w:r>
            <w:r w:rsidRPr="00D77E27">
              <w:rPr>
                <w:rFonts w:ascii="Arial" w:hAnsi="Arial" w:cs="Arial"/>
                <w:color w:val="000000"/>
                <w:lang w:eastAsia="en-GB" w:bidi="hi-IN"/>
              </w:rPr>
              <w:t xml:space="preserve"> Live Messenger</w:t>
            </w:r>
          </w:p>
        </w:tc>
      </w:tr>
      <w:tr w:rsidR="00991AFC" w:rsidRPr="00D77E27" w14:paraId="2952B38B"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23F058A"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D15 (</w:t>
            </w:r>
            <w:proofErr w:type="spellStart"/>
            <w:r w:rsidRPr="00D77E27">
              <w:rPr>
                <w:rFonts w:ascii="Arial" w:hAnsi="Arial" w:cs="Arial"/>
                <w:color w:val="000000"/>
                <w:lang w:eastAsia="en-GB" w:bidi="hi-IN"/>
              </w:rPr>
              <w:t>Reyneke</w:t>
            </w:r>
            <w:proofErr w:type="spellEnd"/>
            <w:r w:rsidRPr="00D77E27">
              <w:rPr>
                <w:rFonts w:ascii="Arial" w:hAnsi="Arial" w:cs="Arial"/>
                <w:color w:val="000000"/>
                <w:lang w:eastAsia="en-GB" w:bidi="hi-IN"/>
              </w:rPr>
              <w:t xml:space="preserve"> et al., 2018)</w:t>
            </w:r>
          </w:p>
        </w:tc>
        <w:tc>
          <w:tcPr>
            <w:tcW w:w="1343" w:type="dxa"/>
            <w:hideMark/>
          </w:tcPr>
          <w:p w14:paraId="56C465EF"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478763C1" w14:textId="7E8F6503"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Examining </w:t>
            </w:r>
            <w:r w:rsidR="00512E84" w:rsidRPr="00D77E27">
              <w:rPr>
                <w:rFonts w:ascii="Arial" w:hAnsi="Arial" w:cs="Arial"/>
                <w:color w:val="000000"/>
                <w:lang w:eastAsia="en-GB" w:bidi="hi-IN"/>
              </w:rPr>
              <w:t>whether</w:t>
            </w:r>
            <w:r w:rsidRPr="00D77E27">
              <w:rPr>
                <w:rFonts w:ascii="Arial" w:hAnsi="Arial" w:cs="Arial"/>
                <w:color w:val="000000"/>
                <w:lang w:eastAsia="en-GB" w:bidi="hi-IN"/>
              </w:rPr>
              <w:t xml:space="preserve"> online homework</w:t>
            </w:r>
            <w:r w:rsidR="00512E84" w:rsidRPr="00D77E27">
              <w:rPr>
                <w:rFonts w:ascii="Arial" w:hAnsi="Arial" w:cs="Arial"/>
                <w:color w:val="000000"/>
                <w:lang w:eastAsia="en-GB" w:bidi="hi-IN"/>
              </w:rPr>
              <w:t xml:space="preserve"> </w:t>
            </w:r>
            <w:r w:rsidRPr="00D77E27">
              <w:rPr>
                <w:rFonts w:ascii="Arial" w:hAnsi="Arial" w:cs="Arial"/>
                <w:color w:val="000000"/>
                <w:lang w:eastAsia="en-GB" w:bidi="hi-IN"/>
              </w:rPr>
              <w:t>(</w:t>
            </w:r>
            <w:proofErr w:type="spellStart"/>
            <w:r w:rsidRPr="00D77E27">
              <w:rPr>
                <w:rFonts w:ascii="Arial" w:hAnsi="Arial" w:cs="Arial"/>
                <w:color w:val="000000"/>
                <w:lang w:eastAsia="en-GB" w:bidi="hi-IN"/>
              </w:rPr>
              <w:t>Aplia</w:t>
            </w:r>
            <w:proofErr w:type="spellEnd"/>
            <w:r w:rsidRPr="00D77E27">
              <w:rPr>
                <w:rFonts w:ascii="Arial" w:hAnsi="Arial" w:cs="Arial"/>
                <w:color w:val="000000"/>
                <w:lang w:eastAsia="en-GB" w:bidi="hi-IN"/>
              </w:rPr>
              <w:t>) and flipped classroom methods improve performance in first-year statistics</w:t>
            </w:r>
          </w:p>
        </w:tc>
        <w:tc>
          <w:tcPr>
            <w:tcW w:w="3045" w:type="dxa"/>
            <w:hideMark/>
          </w:tcPr>
          <w:p w14:paraId="300ACC77"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proofErr w:type="spellStart"/>
            <w:proofErr w:type="gramStart"/>
            <w:r w:rsidRPr="00D77E27">
              <w:rPr>
                <w:rFonts w:ascii="Arial" w:hAnsi="Arial" w:cs="Arial"/>
                <w:color w:val="000000"/>
                <w:lang w:eastAsia="en-GB" w:bidi="hi-IN"/>
              </w:rPr>
              <w:t>Aplia</w:t>
            </w:r>
            <w:proofErr w:type="spellEnd"/>
            <w:r w:rsidRPr="00D77E27">
              <w:rPr>
                <w:rFonts w:ascii="Arial" w:hAnsi="Arial" w:cs="Arial"/>
                <w:color w:val="000000"/>
                <w:lang w:eastAsia="en-GB" w:bidi="hi-IN"/>
              </w:rPr>
              <w:t>(</w:t>
            </w:r>
            <w:proofErr w:type="gramEnd"/>
            <w:r w:rsidRPr="00D77E27">
              <w:rPr>
                <w:rFonts w:ascii="Arial" w:hAnsi="Arial" w:cs="Arial"/>
                <w:color w:val="000000"/>
                <w:lang w:eastAsia="en-GB" w:bidi="hi-IN"/>
              </w:rPr>
              <w:t xml:space="preserve">Cengage online homework system), Blackboard learn </w:t>
            </w:r>
          </w:p>
        </w:tc>
      </w:tr>
      <w:tr w:rsidR="00991AFC" w:rsidRPr="00D77E27" w14:paraId="36F1330D"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4BEABD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D16 (</w:t>
            </w:r>
            <w:proofErr w:type="spellStart"/>
            <w:r w:rsidRPr="00D77E27">
              <w:rPr>
                <w:rFonts w:ascii="Arial" w:hAnsi="Arial" w:cs="Arial"/>
                <w:color w:val="000000"/>
                <w:lang w:eastAsia="en-GB" w:bidi="hi-IN"/>
              </w:rPr>
              <w:t>Vintere</w:t>
            </w:r>
            <w:proofErr w:type="spellEnd"/>
            <w:r w:rsidRPr="00D77E27">
              <w:rPr>
                <w:rFonts w:ascii="Arial" w:hAnsi="Arial" w:cs="Arial"/>
                <w:color w:val="000000"/>
                <w:lang w:eastAsia="en-GB" w:bidi="hi-IN"/>
              </w:rPr>
              <w:t xml:space="preserve"> et al., 2024)</w:t>
            </w:r>
          </w:p>
        </w:tc>
        <w:tc>
          <w:tcPr>
            <w:tcW w:w="1343" w:type="dxa"/>
            <w:hideMark/>
          </w:tcPr>
          <w:p w14:paraId="01D2665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Latvia and Estonia</w:t>
            </w:r>
          </w:p>
        </w:tc>
        <w:tc>
          <w:tcPr>
            <w:tcW w:w="3602" w:type="dxa"/>
            <w:hideMark/>
          </w:tcPr>
          <w:p w14:paraId="7FACE34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AI based mathematics learning platforms among engineering students in two Baltic countries</w:t>
            </w:r>
          </w:p>
        </w:tc>
        <w:tc>
          <w:tcPr>
            <w:tcW w:w="3045" w:type="dxa"/>
            <w:hideMark/>
          </w:tcPr>
          <w:p w14:paraId="26982C8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AI Technologies</w:t>
            </w:r>
          </w:p>
        </w:tc>
      </w:tr>
      <w:tr w:rsidR="00991AFC" w:rsidRPr="00D77E27" w14:paraId="14B1BB92"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5E4044C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D17 (Naseer et al., 2024)</w:t>
            </w:r>
          </w:p>
        </w:tc>
        <w:tc>
          <w:tcPr>
            <w:tcW w:w="1343" w:type="dxa"/>
            <w:hideMark/>
          </w:tcPr>
          <w:p w14:paraId="629C4676" w14:textId="27E9B999"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Pakistan and </w:t>
            </w:r>
            <w:r w:rsidR="00512E84" w:rsidRPr="00D77E27">
              <w:rPr>
                <w:rFonts w:ascii="Arial" w:hAnsi="Arial" w:cs="Arial"/>
                <w:color w:val="000000"/>
                <w:lang w:eastAsia="en-GB" w:bidi="hi-IN"/>
              </w:rPr>
              <w:t>Saudi</w:t>
            </w:r>
            <w:r w:rsidRPr="00D77E27">
              <w:rPr>
                <w:rFonts w:ascii="Arial" w:hAnsi="Arial" w:cs="Arial"/>
                <w:color w:val="000000"/>
                <w:lang w:eastAsia="en-GB" w:bidi="hi-IN"/>
              </w:rPr>
              <w:t xml:space="preserve"> Arabia</w:t>
            </w:r>
          </w:p>
        </w:tc>
        <w:tc>
          <w:tcPr>
            <w:tcW w:w="3602" w:type="dxa"/>
            <w:hideMark/>
          </w:tcPr>
          <w:p w14:paraId="2047FC7A"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Integration of deep learning algorithms to create personalised learning pathways in higher education</w:t>
            </w:r>
          </w:p>
        </w:tc>
        <w:tc>
          <w:tcPr>
            <w:tcW w:w="3045" w:type="dxa"/>
            <w:hideMark/>
          </w:tcPr>
          <w:p w14:paraId="04ADA579"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AI-driven platform using CNN and RNN for adaptive learning</w:t>
            </w:r>
          </w:p>
        </w:tc>
      </w:tr>
      <w:tr w:rsidR="00991AFC" w:rsidRPr="00D77E27" w14:paraId="21E9847C"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017594C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D18 (Talbert, 2012)</w:t>
            </w:r>
          </w:p>
        </w:tc>
        <w:tc>
          <w:tcPr>
            <w:tcW w:w="1343" w:type="dxa"/>
            <w:hideMark/>
          </w:tcPr>
          <w:p w14:paraId="16D852E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03F0665F" w14:textId="2FE901FD"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Implementation</w:t>
            </w:r>
            <w:r w:rsidR="00991AFC" w:rsidRPr="00D77E27">
              <w:rPr>
                <w:rFonts w:ascii="Arial" w:hAnsi="Arial" w:cs="Arial"/>
                <w:color w:val="000000"/>
                <w:lang w:eastAsia="en-GB" w:bidi="hi-IN"/>
              </w:rPr>
              <w:t xml:space="preserve"> of and inverted classroom model in teaching </w:t>
            </w:r>
            <w:r w:rsidRPr="00D77E27">
              <w:rPr>
                <w:rFonts w:ascii="Arial" w:hAnsi="Arial" w:cs="Arial"/>
                <w:color w:val="000000"/>
                <w:lang w:eastAsia="en-GB" w:bidi="hi-IN"/>
              </w:rPr>
              <w:t>introductory</w:t>
            </w:r>
            <w:r w:rsidR="00991AFC" w:rsidRPr="00D77E27">
              <w:rPr>
                <w:rFonts w:ascii="Arial" w:hAnsi="Arial" w:cs="Arial"/>
                <w:color w:val="000000"/>
                <w:lang w:eastAsia="en-GB" w:bidi="hi-IN"/>
              </w:rPr>
              <w:t xml:space="preserve"> MATLAB programming</w:t>
            </w:r>
          </w:p>
        </w:tc>
        <w:tc>
          <w:tcPr>
            <w:tcW w:w="3045" w:type="dxa"/>
            <w:hideMark/>
          </w:tcPr>
          <w:p w14:paraId="3894075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MATLAB</w:t>
            </w:r>
          </w:p>
        </w:tc>
      </w:tr>
      <w:tr w:rsidR="00991AFC" w:rsidRPr="00D77E27" w14:paraId="5FFD44DE" w14:textId="77777777" w:rsidTr="00D77E27">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168C40F2"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D19 (</w:t>
            </w:r>
            <w:proofErr w:type="spellStart"/>
            <w:r w:rsidRPr="00D77E27">
              <w:rPr>
                <w:rFonts w:ascii="Arial" w:hAnsi="Arial" w:cs="Arial"/>
                <w:color w:val="000000"/>
                <w:lang w:eastAsia="en-GB" w:bidi="hi-IN"/>
              </w:rPr>
              <w:t>Pholo</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Ngwira</w:t>
            </w:r>
            <w:proofErr w:type="spellEnd"/>
            <w:r w:rsidRPr="00D77E27">
              <w:rPr>
                <w:rFonts w:ascii="Arial" w:hAnsi="Arial" w:cs="Arial"/>
                <w:color w:val="000000"/>
                <w:lang w:eastAsia="en-GB" w:bidi="hi-IN"/>
              </w:rPr>
              <w:t>, 2013)</w:t>
            </w:r>
          </w:p>
        </w:tc>
        <w:tc>
          <w:tcPr>
            <w:tcW w:w="1343" w:type="dxa"/>
            <w:hideMark/>
          </w:tcPr>
          <w:p w14:paraId="1DA44AB9"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South Africa</w:t>
            </w:r>
          </w:p>
        </w:tc>
        <w:tc>
          <w:tcPr>
            <w:tcW w:w="3602" w:type="dxa"/>
            <w:hideMark/>
          </w:tcPr>
          <w:p w14:paraId="42D367A2" w14:textId="655878A8"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Improving mathematical </w:t>
            </w:r>
            <w:r w:rsidR="00512E84" w:rsidRPr="00D77E27">
              <w:rPr>
                <w:rFonts w:ascii="Arial" w:hAnsi="Arial" w:cs="Arial"/>
                <w:color w:val="000000"/>
                <w:lang w:eastAsia="en-GB" w:bidi="hi-IN"/>
              </w:rPr>
              <w:t>problem-solving</w:t>
            </w:r>
            <w:r w:rsidRPr="00D77E27">
              <w:rPr>
                <w:rFonts w:ascii="Arial" w:hAnsi="Arial" w:cs="Arial"/>
                <w:color w:val="000000"/>
                <w:lang w:eastAsia="en-GB" w:bidi="hi-IN"/>
              </w:rPr>
              <w:t xml:space="preserve"> skills using an intelligent tutoring system</w:t>
            </w:r>
          </w:p>
        </w:tc>
        <w:tc>
          <w:tcPr>
            <w:tcW w:w="3045" w:type="dxa"/>
            <w:hideMark/>
          </w:tcPr>
          <w:p w14:paraId="433B962E" w14:textId="1782159E" w:rsidR="00991AFC" w:rsidRPr="00D77E27" w:rsidRDefault="00512E84"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Active math</w:t>
            </w:r>
          </w:p>
        </w:tc>
      </w:tr>
      <w:tr w:rsidR="00991AFC" w:rsidRPr="00D77E27" w14:paraId="0C71924F"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1247D08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lastRenderedPageBreak/>
              <w:t>D20 (Mannan et al., 2025)</w:t>
            </w:r>
          </w:p>
        </w:tc>
        <w:tc>
          <w:tcPr>
            <w:tcW w:w="1343" w:type="dxa"/>
            <w:hideMark/>
          </w:tcPr>
          <w:p w14:paraId="68181A7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7FBB58DC"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Metacognitive processes (planning, monitoring, evaluating) during calculus problem-solving with GeoGebra</w:t>
            </w:r>
          </w:p>
        </w:tc>
        <w:tc>
          <w:tcPr>
            <w:tcW w:w="3045" w:type="dxa"/>
            <w:hideMark/>
          </w:tcPr>
          <w:p w14:paraId="514CDAC5" w14:textId="0B2B534E"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59097F0D"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7C0692E6"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D21 (Davies et al., 2021)</w:t>
            </w:r>
          </w:p>
        </w:tc>
        <w:tc>
          <w:tcPr>
            <w:tcW w:w="1343" w:type="dxa"/>
            <w:hideMark/>
          </w:tcPr>
          <w:p w14:paraId="233E763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Sweden, Germany, Finland</w:t>
            </w:r>
          </w:p>
        </w:tc>
        <w:tc>
          <w:tcPr>
            <w:tcW w:w="3602" w:type="dxa"/>
            <w:hideMark/>
          </w:tcPr>
          <w:p w14:paraId="2E4A152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Evaluating the use of the STACK for formative assessment and feedback in higher education</w:t>
            </w:r>
          </w:p>
        </w:tc>
        <w:tc>
          <w:tcPr>
            <w:tcW w:w="3045" w:type="dxa"/>
            <w:hideMark/>
          </w:tcPr>
          <w:p w14:paraId="6B19D4E6"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STACK, MOODLE, CAS-based assessment</w:t>
            </w:r>
          </w:p>
        </w:tc>
      </w:tr>
      <w:tr w:rsidR="00991AFC" w:rsidRPr="00D77E27" w14:paraId="1A1656DC"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5C5C0D88"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D22 (Walker, 2011)</w:t>
            </w:r>
          </w:p>
        </w:tc>
        <w:tc>
          <w:tcPr>
            <w:tcW w:w="1343" w:type="dxa"/>
            <w:hideMark/>
          </w:tcPr>
          <w:p w14:paraId="52800541"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14566934" w14:textId="17A762A8"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Exploring how instructors integrate CAS into undergraduate calculus and how it influences teaching, learning and beliefs about mathematics</w:t>
            </w:r>
          </w:p>
        </w:tc>
        <w:tc>
          <w:tcPr>
            <w:tcW w:w="3045" w:type="dxa"/>
            <w:hideMark/>
          </w:tcPr>
          <w:p w14:paraId="520EBA8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CAS (MAPLE and MATHEMATICA)</w:t>
            </w:r>
          </w:p>
        </w:tc>
      </w:tr>
      <w:tr w:rsidR="00991AFC" w:rsidRPr="00D77E27" w14:paraId="6BDF4C3A"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60F07E4" w14:textId="2356998A"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D23 (</w:t>
            </w:r>
            <w:r w:rsidR="00BF7CCF">
              <w:rPr>
                <w:rFonts w:ascii="Arial" w:hAnsi="Arial" w:cs="Arial"/>
                <w:color w:val="000000"/>
                <w:lang w:eastAsia="en-GB" w:bidi="hi-IN"/>
              </w:rPr>
              <w:t xml:space="preserve">Thompson </w:t>
            </w:r>
            <w:r w:rsidRPr="00D77E27">
              <w:rPr>
                <w:rFonts w:ascii="Arial" w:hAnsi="Arial" w:cs="Arial"/>
                <w:color w:val="000000"/>
                <w:lang w:eastAsia="en-GB" w:bidi="hi-IN"/>
              </w:rPr>
              <w:t>et al., 201</w:t>
            </w:r>
            <w:r w:rsidR="00BF7CCF">
              <w:rPr>
                <w:rFonts w:ascii="Arial" w:hAnsi="Arial" w:cs="Arial"/>
                <w:color w:val="000000"/>
                <w:lang w:eastAsia="en-GB" w:bidi="hi-IN"/>
              </w:rPr>
              <w:t>9</w:t>
            </w:r>
            <w:r w:rsidRPr="00D77E27">
              <w:rPr>
                <w:rFonts w:ascii="Arial" w:hAnsi="Arial" w:cs="Arial"/>
                <w:color w:val="000000"/>
                <w:lang w:eastAsia="en-GB" w:bidi="hi-IN"/>
              </w:rPr>
              <w:t>)</w:t>
            </w:r>
          </w:p>
        </w:tc>
        <w:tc>
          <w:tcPr>
            <w:tcW w:w="1343" w:type="dxa"/>
            <w:hideMark/>
          </w:tcPr>
          <w:p w14:paraId="69AEAB17"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6CE67575" w14:textId="27ACC6F2"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Comparing academic performance, learning experiences and attitudes between online and traditional mathematics learning environments</w:t>
            </w:r>
          </w:p>
        </w:tc>
        <w:tc>
          <w:tcPr>
            <w:tcW w:w="3045" w:type="dxa"/>
            <w:hideMark/>
          </w:tcPr>
          <w:p w14:paraId="6034FD1E"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WebCT</w:t>
            </w:r>
            <w:proofErr w:type="spellEnd"/>
            <w:r w:rsidRPr="00D77E27">
              <w:rPr>
                <w:rFonts w:ascii="Arial" w:hAnsi="Arial" w:cs="Arial"/>
                <w:color w:val="000000"/>
                <w:lang w:eastAsia="en-GB" w:bidi="hi-IN"/>
              </w:rPr>
              <w:t xml:space="preserve"> (Learning Management System), online discussion boards, digital assignments, email support</w:t>
            </w:r>
          </w:p>
        </w:tc>
      </w:tr>
      <w:tr w:rsidR="00991AFC" w:rsidRPr="00D77E27" w14:paraId="67943E2C" w14:textId="77777777" w:rsidTr="00D77E27">
        <w:trPr>
          <w:trHeight w:val="620"/>
        </w:trPr>
        <w:tc>
          <w:tcPr>
            <w:cnfStyle w:val="001000000000" w:firstRow="0" w:lastRow="0" w:firstColumn="1" w:lastColumn="0" w:oddVBand="0" w:evenVBand="0" w:oddHBand="0" w:evenHBand="0" w:firstRowFirstColumn="0" w:firstRowLastColumn="0" w:lastRowFirstColumn="0" w:lastRowLastColumn="0"/>
            <w:tcW w:w="1866" w:type="dxa"/>
            <w:hideMark/>
          </w:tcPr>
          <w:p w14:paraId="707C2F39" w14:textId="1A98438D"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 xml:space="preserve">D24 </w:t>
            </w:r>
            <w:r w:rsidR="00C705BA" w:rsidRPr="00D77E27">
              <w:rPr>
                <w:rFonts w:ascii="Arial" w:hAnsi="Arial" w:cs="Arial"/>
                <w:color w:val="000000"/>
                <w:lang w:eastAsia="en-GB" w:bidi="hi-IN"/>
              </w:rPr>
              <w:t>(Nobre et al., 2016)</w:t>
            </w:r>
          </w:p>
        </w:tc>
        <w:tc>
          <w:tcPr>
            <w:tcW w:w="1343" w:type="dxa"/>
            <w:hideMark/>
          </w:tcPr>
          <w:p w14:paraId="672C9C1C" w14:textId="71793A95" w:rsidR="00991AFC" w:rsidRPr="00D77E27" w:rsidRDefault="00C705BA"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Brazil</w:t>
            </w:r>
          </w:p>
        </w:tc>
        <w:tc>
          <w:tcPr>
            <w:tcW w:w="3602" w:type="dxa"/>
            <w:hideMark/>
          </w:tcPr>
          <w:p w14:paraId="356DC87F" w14:textId="6A0C9D7F"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Investigating how dynamic visuali</w:t>
            </w:r>
            <w:r w:rsidR="00113924" w:rsidRPr="00D77E27">
              <w:rPr>
                <w:rFonts w:ascii="Arial" w:hAnsi="Arial" w:cs="Arial"/>
                <w:color w:val="000000"/>
                <w:lang w:eastAsia="en-GB" w:bidi="hi-IN"/>
              </w:rPr>
              <w:t>s</w:t>
            </w:r>
            <w:r w:rsidRPr="00D77E27">
              <w:rPr>
                <w:rFonts w:ascii="Arial" w:hAnsi="Arial" w:cs="Arial"/>
                <w:color w:val="000000"/>
                <w:lang w:eastAsia="en-GB" w:bidi="hi-IN"/>
              </w:rPr>
              <w:t>ations using GeoGebra affect students’ conceptual understanding of calculus concepts such as limits, derivatives and integrals</w:t>
            </w:r>
          </w:p>
        </w:tc>
        <w:tc>
          <w:tcPr>
            <w:tcW w:w="3045" w:type="dxa"/>
            <w:hideMark/>
          </w:tcPr>
          <w:p w14:paraId="4FB1804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15B1CDD0" w14:textId="77777777" w:rsidTr="00D77E27">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66" w:type="dxa"/>
            <w:hideMark/>
          </w:tcPr>
          <w:p w14:paraId="3D221845"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D25 (Meagher, 2005)</w:t>
            </w:r>
          </w:p>
        </w:tc>
        <w:tc>
          <w:tcPr>
            <w:tcW w:w="1343" w:type="dxa"/>
            <w:hideMark/>
          </w:tcPr>
          <w:p w14:paraId="6009D35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73FD033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Processes of learning in a CAS environment in calculus</w:t>
            </w:r>
          </w:p>
        </w:tc>
        <w:tc>
          <w:tcPr>
            <w:tcW w:w="3045" w:type="dxa"/>
            <w:hideMark/>
          </w:tcPr>
          <w:p w14:paraId="4C70928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CAS</w:t>
            </w:r>
          </w:p>
        </w:tc>
      </w:tr>
      <w:tr w:rsidR="00991AFC" w:rsidRPr="00D77E27" w14:paraId="2155BB77"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613161B4"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D26 (Arifin &amp; Asmar, 2021)</w:t>
            </w:r>
          </w:p>
        </w:tc>
        <w:tc>
          <w:tcPr>
            <w:tcW w:w="1343" w:type="dxa"/>
            <w:hideMark/>
          </w:tcPr>
          <w:p w14:paraId="3E7E189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Indonesia</w:t>
            </w:r>
          </w:p>
        </w:tc>
        <w:tc>
          <w:tcPr>
            <w:tcW w:w="3602" w:type="dxa"/>
            <w:hideMark/>
          </w:tcPr>
          <w:p w14:paraId="06836AA0" w14:textId="26AE22D5"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Students' perceptions of learning calculus using </w:t>
            </w:r>
            <w:r w:rsidR="00512E84" w:rsidRPr="00D77E27">
              <w:rPr>
                <w:rFonts w:ascii="Arial" w:hAnsi="Arial" w:cs="Arial"/>
                <w:color w:val="000000"/>
                <w:lang w:eastAsia="en-GB" w:bidi="hi-IN"/>
              </w:rPr>
              <w:t>GeoGebra</w:t>
            </w:r>
            <w:r w:rsidRPr="00D77E27">
              <w:rPr>
                <w:rFonts w:ascii="Arial" w:hAnsi="Arial" w:cs="Arial"/>
                <w:color w:val="000000"/>
                <w:lang w:eastAsia="en-GB" w:bidi="hi-IN"/>
              </w:rPr>
              <w:t xml:space="preserve"> integrated with 5E learning cycle </w:t>
            </w:r>
            <w:r w:rsidR="00512E84" w:rsidRPr="00D77E27">
              <w:rPr>
                <w:rFonts w:ascii="Arial" w:hAnsi="Arial" w:cs="Arial"/>
                <w:color w:val="000000"/>
                <w:lang w:eastAsia="en-GB" w:bidi="hi-IN"/>
              </w:rPr>
              <w:t>model (Engage</w:t>
            </w:r>
            <w:r w:rsidRPr="00D77E27">
              <w:rPr>
                <w:rFonts w:ascii="Arial" w:hAnsi="Arial" w:cs="Arial"/>
                <w:color w:val="000000"/>
                <w:lang w:eastAsia="en-GB" w:bidi="hi-IN"/>
              </w:rPr>
              <w:t>, Explore, Explain, Elaborate, Evaluate)</w:t>
            </w:r>
          </w:p>
        </w:tc>
        <w:tc>
          <w:tcPr>
            <w:tcW w:w="3045" w:type="dxa"/>
            <w:hideMark/>
          </w:tcPr>
          <w:p w14:paraId="7A9E2DF3" w14:textId="27EC28E9"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67BBFE9D"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7105853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D27 (Erdoğan &amp; Akinci, 2023)</w:t>
            </w:r>
          </w:p>
        </w:tc>
        <w:tc>
          <w:tcPr>
            <w:tcW w:w="1343" w:type="dxa"/>
            <w:hideMark/>
          </w:tcPr>
          <w:p w14:paraId="7BD3952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Turkey</w:t>
            </w:r>
          </w:p>
        </w:tc>
        <w:tc>
          <w:tcPr>
            <w:tcW w:w="3602" w:type="dxa"/>
            <w:hideMark/>
          </w:tcPr>
          <w:p w14:paraId="7F0D9F74" w14:textId="01030C66"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Perceptions, experiences and challenges in using digital technologies (GeoGebra, Desmos, Moodle, CAS) for mathematics learning</w:t>
            </w:r>
          </w:p>
        </w:tc>
        <w:tc>
          <w:tcPr>
            <w:tcW w:w="3045" w:type="dxa"/>
            <w:hideMark/>
          </w:tcPr>
          <w:p w14:paraId="48AB1E7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Desmos, CAS, Moodle</w:t>
            </w:r>
          </w:p>
        </w:tc>
      </w:tr>
      <w:tr w:rsidR="00991AFC" w:rsidRPr="00D77E27" w14:paraId="668A6289" w14:textId="77777777" w:rsidTr="00D77E27">
        <w:trPr>
          <w:trHeight w:val="1378"/>
        </w:trPr>
        <w:tc>
          <w:tcPr>
            <w:cnfStyle w:val="001000000000" w:firstRow="0" w:lastRow="0" w:firstColumn="1" w:lastColumn="0" w:oddVBand="0" w:evenVBand="0" w:oddHBand="0" w:evenHBand="0" w:firstRowFirstColumn="0" w:firstRowLastColumn="0" w:lastRowFirstColumn="0" w:lastRowLastColumn="0"/>
            <w:tcW w:w="1866" w:type="dxa"/>
            <w:hideMark/>
          </w:tcPr>
          <w:p w14:paraId="3223A8E6"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D28 (</w:t>
            </w:r>
            <w:proofErr w:type="spellStart"/>
            <w:r w:rsidRPr="00D77E27">
              <w:rPr>
                <w:rFonts w:ascii="Arial" w:hAnsi="Arial" w:cs="Arial"/>
                <w:color w:val="000000"/>
                <w:lang w:eastAsia="en-GB" w:bidi="hi-IN"/>
              </w:rPr>
              <w:t>Zulpykhar</w:t>
            </w:r>
            <w:proofErr w:type="spellEnd"/>
            <w:r w:rsidRPr="00D77E27">
              <w:rPr>
                <w:rFonts w:ascii="Arial" w:hAnsi="Arial" w:cs="Arial"/>
                <w:color w:val="000000"/>
                <w:lang w:eastAsia="en-GB" w:bidi="hi-IN"/>
              </w:rPr>
              <w:t xml:space="preserve"> et al., 2025)</w:t>
            </w:r>
          </w:p>
        </w:tc>
        <w:tc>
          <w:tcPr>
            <w:tcW w:w="1343" w:type="dxa"/>
            <w:hideMark/>
          </w:tcPr>
          <w:p w14:paraId="1D134D8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Kazakhstan</w:t>
            </w:r>
          </w:p>
        </w:tc>
        <w:tc>
          <w:tcPr>
            <w:tcW w:w="3602" w:type="dxa"/>
            <w:hideMark/>
          </w:tcPr>
          <w:p w14:paraId="08931DCD" w14:textId="6A55FC33"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develop and implement a personalised adaptive learning </w:t>
            </w:r>
            <w:r w:rsidR="00512E84" w:rsidRPr="00D77E27">
              <w:rPr>
                <w:rFonts w:ascii="Arial" w:hAnsi="Arial" w:cs="Arial"/>
                <w:color w:val="000000"/>
                <w:lang w:eastAsia="en-GB" w:bidi="hi-IN"/>
              </w:rPr>
              <w:t>platform (</w:t>
            </w:r>
            <w:r w:rsidRPr="00D77E27">
              <w:rPr>
                <w:rFonts w:ascii="Arial" w:hAnsi="Arial" w:cs="Arial"/>
                <w:color w:val="000000"/>
                <w:lang w:eastAsia="en-GB" w:bidi="hi-IN"/>
              </w:rPr>
              <w:t xml:space="preserve">Math Mentor) for mathematics and assess effectiveness in </w:t>
            </w:r>
            <w:r w:rsidR="00512E84" w:rsidRPr="00D77E27">
              <w:rPr>
                <w:rFonts w:ascii="Arial" w:hAnsi="Arial" w:cs="Arial"/>
                <w:color w:val="000000"/>
                <w:lang w:eastAsia="en-GB" w:bidi="hi-IN"/>
              </w:rPr>
              <w:t>improving</w:t>
            </w:r>
            <w:r w:rsidRPr="00D77E27">
              <w:rPr>
                <w:rFonts w:ascii="Arial" w:hAnsi="Arial" w:cs="Arial"/>
                <w:color w:val="000000"/>
                <w:lang w:eastAsia="en-GB" w:bidi="hi-IN"/>
              </w:rPr>
              <w:t xml:space="preserve"> student performance, engagement and motivation</w:t>
            </w:r>
          </w:p>
        </w:tc>
        <w:tc>
          <w:tcPr>
            <w:tcW w:w="3045" w:type="dxa"/>
            <w:hideMark/>
          </w:tcPr>
          <w:p w14:paraId="0EEAF374"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Math mentor</w:t>
            </w:r>
          </w:p>
        </w:tc>
      </w:tr>
      <w:tr w:rsidR="00991AFC" w:rsidRPr="00D77E27" w14:paraId="506A60E3" w14:textId="77777777" w:rsidTr="00D77E27">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65F300DA"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D29 (</w:t>
            </w:r>
            <w:proofErr w:type="spellStart"/>
            <w:r w:rsidRPr="00D77E27">
              <w:rPr>
                <w:rFonts w:ascii="Arial" w:hAnsi="Arial" w:cs="Arial"/>
                <w:color w:val="000000"/>
                <w:lang w:eastAsia="en-GB" w:bidi="hi-IN"/>
              </w:rPr>
              <w:t>Zeynivandnezhad</w:t>
            </w:r>
            <w:proofErr w:type="spellEnd"/>
            <w:r w:rsidRPr="00D77E27">
              <w:rPr>
                <w:rFonts w:ascii="Arial" w:hAnsi="Arial" w:cs="Arial"/>
                <w:color w:val="000000"/>
                <w:lang w:eastAsia="en-GB" w:bidi="hi-IN"/>
              </w:rPr>
              <w:t xml:space="preserve"> et al., 2025)</w:t>
            </w:r>
          </w:p>
        </w:tc>
        <w:tc>
          <w:tcPr>
            <w:tcW w:w="1343" w:type="dxa"/>
            <w:hideMark/>
          </w:tcPr>
          <w:p w14:paraId="3674984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 and Iran</w:t>
            </w:r>
          </w:p>
        </w:tc>
        <w:tc>
          <w:tcPr>
            <w:tcW w:w="3602" w:type="dxa"/>
            <w:hideMark/>
          </w:tcPr>
          <w:p w14:paraId="32033AB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how a Computer Algebra System (CAS) (Maxima) fosters mathematical thinking in an undergraduate differential equations course</w:t>
            </w:r>
          </w:p>
        </w:tc>
        <w:tc>
          <w:tcPr>
            <w:tcW w:w="3045" w:type="dxa"/>
            <w:hideMark/>
          </w:tcPr>
          <w:p w14:paraId="40EFF3D7" w14:textId="232E08E6"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Maxima (CAS) – symbolic/graphical solver for DEs; used to visualise, compute and conjecture.</w:t>
            </w:r>
          </w:p>
        </w:tc>
      </w:tr>
      <w:tr w:rsidR="00991AFC" w:rsidRPr="00D77E27" w14:paraId="49F5B921"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1C13BFE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D30 (Serhan &amp; Welcome, 2024)</w:t>
            </w:r>
          </w:p>
        </w:tc>
        <w:tc>
          <w:tcPr>
            <w:tcW w:w="1343" w:type="dxa"/>
            <w:hideMark/>
          </w:tcPr>
          <w:p w14:paraId="3CB4E54B"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USA</w:t>
            </w:r>
          </w:p>
        </w:tc>
        <w:tc>
          <w:tcPr>
            <w:tcW w:w="3602" w:type="dxa"/>
            <w:hideMark/>
          </w:tcPr>
          <w:p w14:paraId="02CD3DD3" w14:textId="71CC3695"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 xml:space="preserve">To investigate undergraduate students' perceptions of using </w:t>
            </w:r>
            <w:r w:rsidR="00512E84" w:rsidRPr="00D77E27">
              <w:rPr>
                <w:rFonts w:ascii="Arial" w:hAnsi="Arial" w:cs="Arial"/>
                <w:color w:val="000000"/>
                <w:lang w:eastAsia="en-GB" w:bidi="hi-IN"/>
              </w:rPr>
              <w:t>ChatGPT</w:t>
            </w:r>
            <w:r w:rsidRPr="00D77E27">
              <w:rPr>
                <w:rFonts w:ascii="Arial" w:hAnsi="Arial" w:cs="Arial"/>
                <w:color w:val="000000"/>
                <w:lang w:eastAsia="en-GB" w:bidi="hi-IN"/>
              </w:rPr>
              <w:t xml:space="preserve"> in calculus classrooms</w:t>
            </w:r>
          </w:p>
        </w:tc>
        <w:tc>
          <w:tcPr>
            <w:tcW w:w="3045" w:type="dxa"/>
            <w:hideMark/>
          </w:tcPr>
          <w:p w14:paraId="16C9776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ChatGPT</w:t>
            </w:r>
          </w:p>
        </w:tc>
      </w:tr>
      <w:tr w:rsidR="00991AFC" w:rsidRPr="00D77E27" w14:paraId="34CB06EB"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72CBFF40"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lastRenderedPageBreak/>
              <w:t>D31 (Zhuang, 2025)</w:t>
            </w:r>
          </w:p>
        </w:tc>
        <w:tc>
          <w:tcPr>
            <w:tcW w:w="1343" w:type="dxa"/>
            <w:hideMark/>
          </w:tcPr>
          <w:p w14:paraId="170C396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USA</w:t>
            </w:r>
          </w:p>
        </w:tc>
        <w:tc>
          <w:tcPr>
            <w:tcW w:w="3602" w:type="dxa"/>
            <w:hideMark/>
          </w:tcPr>
          <w:p w14:paraId="4B0307B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investigate how contrasting student perceptions of ChatGPT influence their actual use of it for calculus learning.</w:t>
            </w:r>
          </w:p>
        </w:tc>
        <w:tc>
          <w:tcPr>
            <w:tcW w:w="3045" w:type="dxa"/>
            <w:hideMark/>
          </w:tcPr>
          <w:p w14:paraId="4E4B2B5A" w14:textId="7462C00E" w:rsidR="00991AFC" w:rsidRPr="00D77E27" w:rsidRDefault="00512E84"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ChatGPT</w:t>
            </w:r>
          </w:p>
        </w:tc>
      </w:tr>
      <w:tr w:rsidR="00991AFC" w:rsidRPr="00D77E27" w14:paraId="00A5CCE5" w14:textId="77777777" w:rsidTr="00D77E27">
        <w:trPr>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BD53C6F"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D32 (</w:t>
            </w:r>
            <w:proofErr w:type="spellStart"/>
            <w:r w:rsidRPr="00D77E27">
              <w:rPr>
                <w:rFonts w:ascii="Arial" w:hAnsi="Arial" w:cs="Arial"/>
                <w:color w:val="000000"/>
                <w:lang w:eastAsia="en-GB" w:bidi="hi-IN"/>
              </w:rPr>
              <w:t>Etcuban</w:t>
            </w:r>
            <w:proofErr w:type="spellEnd"/>
            <w:r w:rsidRPr="00D77E27">
              <w:rPr>
                <w:rFonts w:ascii="Arial" w:hAnsi="Arial" w:cs="Arial"/>
                <w:color w:val="000000"/>
                <w:lang w:eastAsia="en-GB" w:bidi="hi-IN"/>
              </w:rPr>
              <w:t>, 2025)</w:t>
            </w:r>
          </w:p>
        </w:tc>
        <w:tc>
          <w:tcPr>
            <w:tcW w:w="1343" w:type="dxa"/>
            <w:hideMark/>
          </w:tcPr>
          <w:p w14:paraId="6E7C711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proofErr w:type="spellStart"/>
            <w:r w:rsidRPr="00D77E27">
              <w:rPr>
                <w:rFonts w:ascii="Arial" w:hAnsi="Arial" w:cs="Arial"/>
                <w:color w:val="000000"/>
                <w:lang w:eastAsia="en-GB" w:bidi="hi-IN"/>
              </w:rPr>
              <w:t>Phillippines</w:t>
            </w:r>
            <w:proofErr w:type="spellEnd"/>
          </w:p>
        </w:tc>
        <w:tc>
          <w:tcPr>
            <w:tcW w:w="3602" w:type="dxa"/>
            <w:hideMark/>
          </w:tcPr>
          <w:p w14:paraId="370ABE6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determine the effectiveness of ChatGPT in reducing algebra anxiety and promoting algebra confidence among college students.</w:t>
            </w:r>
          </w:p>
        </w:tc>
        <w:tc>
          <w:tcPr>
            <w:tcW w:w="3045" w:type="dxa"/>
            <w:hideMark/>
          </w:tcPr>
          <w:p w14:paraId="3236F019" w14:textId="323D2F8D"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ChatGPT</w:t>
            </w:r>
          </w:p>
        </w:tc>
      </w:tr>
      <w:tr w:rsidR="00991AFC" w:rsidRPr="00D77E27" w14:paraId="0653D4B2" w14:textId="77777777" w:rsidTr="00D77E27">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73B2308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D33 (Alshehri, 2023)</w:t>
            </w:r>
          </w:p>
        </w:tc>
        <w:tc>
          <w:tcPr>
            <w:tcW w:w="1343" w:type="dxa"/>
            <w:hideMark/>
          </w:tcPr>
          <w:p w14:paraId="15FD7661"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Saudi Arabia</w:t>
            </w:r>
          </w:p>
        </w:tc>
        <w:tc>
          <w:tcPr>
            <w:tcW w:w="3602" w:type="dxa"/>
            <w:hideMark/>
          </w:tcPr>
          <w:p w14:paraId="37B32E7F" w14:textId="7F1749FA"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undergraduate students’ perceptions of their learning in online mathematics courses, focusing on technology, communication and assessment.</w:t>
            </w:r>
          </w:p>
        </w:tc>
        <w:tc>
          <w:tcPr>
            <w:tcW w:w="3045" w:type="dxa"/>
            <w:hideMark/>
          </w:tcPr>
          <w:p w14:paraId="700B8E0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LMS</w:t>
            </w:r>
          </w:p>
        </w:tc>
      </w:tr>
      <w:tr w:rsidR="00991AFC" w:rsidRPr="00D77E27" w14:paraId="4A2B027C"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59136EC7"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D34 (Ismail et al., 2013)</w:t>
            </w:r>
          </w:p>
        </w:tc>
        <w:tc>
          <w:tcPr>
            <w:tcW w:w="1343" w:type="dxa"/>
            <w:hideMark/>
          </w:tcPr>
          <w:p w14:paraId="598DB86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2CE77D9D"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how computer algebra systems (CAS) can enhance mathematical thinking in a differential equations course at the undergraduate level.</w:t>
            </w:r>
          </w:p>
        </w:tc>
        <w:tc>
          <w:tcPr>
            <w:tcW w:w="3045" w:type="dxa"/>
            <w:hideMark/>
          </w:tcPr>
          <w:p w14:paraId="47CACD1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Maxima</w:t>
            </w:r>
          </w:p>
        </w:tc>
      </w:tr>
      <w:tr w:rsidR="00991AFC" w:rsidRPr="00D77E27" w14:paraId="6EC96FA6" w14:textId="77777777" w:rsidTr="00D77E27">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1866" w:type="dxa"/>
            <w:hideMark/>
          </w:tcPr>
          <w:p w14:paraId="6F0B370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D35 (Maat &amp; Zakaria, 2011)</w:t>
            </w:r>
          </w:p>
        </w:tc>
        <w:tc>
          <w:tcPr>
            <w:tcW w:w="1343" w:type="dxa"/>
            <w:hideMark/>
          </w:tcPr>
          <w:p w14:paraId="1C4BA5B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1D206B84"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explore how the use of Maple (CAS) supports engineering students’ understanding of ordinary differential equations (ODEs) and overcomes difficulties with traditional methods.</w:t>
            </w:r>
          </w:p>
        </w:tc>
        <w:tc>
          <w:tcPr>
            <w:tcW w:w="3045" w:type="dxa"/>
            <w:hideMark/>
          </w:tcPr>
          <w:p w14:paraId="7FC97639"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Maple</w:t>
            </w:r>
          </w:p>
        </w:tc>
      </w:tr>
      <w:tr w:rsidR="00991AFC" w:rsidRPr="00D77E27" w14:paraId="4C1BDDDD" w14:textId="77777777" w:rsidTr="00D77E27">
        <w:trPr>
          <w:trHeight w:val="1105"/>
        </w:trPr>
        <w:tc>
          <w:tcPr>
            <w:cnfStyle w:val="001000000000" w:firstRow="0" w:lastRow="0" w:firstColumn="1" w:lastColumn="0" w:oddVBand="0" w:evenVBand="0" w:oddHBand="0" w:evenHBand="0" w:firstRowFirstColumn="0" w:firstRowLastColumn="0" w:lastRowFirstColumn="0" w:lastRowLastColumn="0"/>
            <w:tcW w:w="1866" w:type="dxa"/>
            <w:hideMark/>
          </w:tcPr>
          <w:p w14:paraId="40CD38C1"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D36 (</w:t>
            </w:r>
            <w:proofErr w:type="spellStart"/>
            <w:r w:rsidRPr="00D77E27">
              <w:rPr>
                <w:rFonts w:ascii="Arial" w:hAnsi="Arial" w:cs="Arial"/>
                <w:color w:val="000000"/>
                <w:lang w:eastAsia="en-GB" w:bidi="hi-IN"/>
              </w:rPr>
              <w:t>Bedada</w:t>
            </w:r>
            <w:proofErr w:type="spellEnd"/>
            <w:r w:rsidRPr="00D77E27">
              <w:rPr>
                <w:rFonts w:ascii="Arial" w:hAnsi="Arial" w:cs="Arial"/>
                <w:color w:val="000000"/>
                <w:lang w:eastAsia="en-GB" w:bidi="hi-IN"/>
              </w:rPr>
              <w:t xml:space="preserve"> &amp; </w:t>
            </w:r>
            <w:proofErr w:type="spellStart"/>
            <w:r w:rsidRPr="00D77E27">
              <w:rPr>
                <w:rFonts w:ascii="Arial" w:hAnsi="Arial" w:cs="Arial"/>
                <w:color w:val="000000"/>
                <w:lang w:eastAsia="en-GB" w:bidi="hi-IN"/>
              </w:rPr>
              <w:t>Machaba</w:t>
            </w:r>
            <w:proofErr w:type="spellEnd"/>
            <w:r w:rsidRPr="00D77E27">
              <w:rPr>
                <w:rFonts w:ascii="Arial" w:hAnsi="Arial" w:cs="Arial"/>
                <w:color w:val="000000"/>
                <w:lang w:eastAsia="en-GB" w:bidi="hi-IN"/>
              </w:rPr>
              <w:t>, 2022)</w:t>
            </w:r>
          </w:p>
        </w:tc>
        <w:tc>
          <w:tcPr>
            <w:tcW w:w="1343" w:type="dxa"/>
            <w:hideMark/>
          </w:tcPr>
          <w:p w14:paraId="1C070AEC"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Ethiopia and South Africa</w:t>
            </w:r>
          </w:p>
        </w:tc>
        <w:tc>
          <w:tcPr>
            <w:tcW w:w="3602" w:type="dxa"/>
            <w:hideMark/>
          </w:tcPr>
          <w:p w14:paraId="553ACC2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examine students’ perceptions of learning calculus through GeoGebra using a newly developed Cycle Model designed for technology-integrated instruction</w:t>
            </w:r>
          </w:p>
        </w:tc>
        <w:tc>
          <w:tcPr>
            <w:tcW w:w="3045" w:type="dxa"/>
            <w:hideMark/>
          </w:tcPr>
          <w:p w14:paraId="4BB7253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59727A3A" w14:textId="77777777" w:rsidTr="00D77E27">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866" w:type="dxa"/>
            <w:hideMark/>
          </w:tcPr>
          <w:p w14:paraId="641B3F2D"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D37 (</w:t>
            </w:r>
            <w:proofErr w:type="spellStart"/>
            <w:r w:rsidRPr="00D77E27">
              <w:rPr>
                <w:rFonts w:ascii="Arial" w:hAnsi="Arial" w:cs="Arial"/>
                <w:color w:val="000000"/>
                <w:lang w:eastAsia="en-GB" w:bidi="hi-IN"/>
              </w:rPr>
              <w:t>Saparbayeva</w:t>
            </w:r>
            <w:proofErr w:type="spellEnd"/>
            <w:r w:rsidRPr="00D77E27">
              <w:rPr>
                <w:rFonts w:ascii="Arial" w:hAnsi="Arial" w:cs="Arial"/>
                <w:color w:val="000000"/>
                <w:lang w:eastAsia="en-GB" w:bidi="hi-IN"/>
              </w:rPr>
              <w:t xml:space="preserve"> et al., 2024)</w:t>
            </w:r>
          </w:p>
        </w:tc>
        <w:tc>
          <w:tcPr>
            <w:tcW w:w="1343" w:type="dxa"/>
            <w:hideMark/>
          </w:tcPr>
          <w:p w14:paraId="04537DAA"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Kazakhstan</w:t>
            </w:r>
          </w:p>
        </w:tc>
        <w:tc>
          <w:tcPr>
            <w:tcW w:w="3602" w:type="dxa"/>
            <w:hideMark/>
          </w:tcPr>
          <w:p w14:paraId="12088DD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gain more in-depth qualitative insights of barriers and concerns related to technology adoption</w:t>
            </w:r>
          </w:p>
        </w:tc>
        <w:tc>
          <w:tcPr>
            <w:tcW w:w="3045" w:type="dxa"/>
            <w:hideMark/>
          </w:tcPr>
          <w:p w14:paraId="6D365BF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w:t>
            </w:r>
          </w:p>
        </w:tc>
      </w:tr>
      <w:tr w:rsidR="00991AFC" w:rsidRPr="00D77E27" w14:paraId="64C91441" w14:textId="77777777" w:rsidTr="00D77E27">
        <w:trPr>
          <w:trHeight w:val="559"/>
        </w:trPr>
        <w:tc>
          <w:tcPr>
            <w:cnfStyle w:val="001000000000" w:firstRow="0" w:lastRow="0" w:firstColumn="1" w:lastColumn="0" w:oddVBand="0" w:evenVBand="0" w:oddHBand="0" w:evenHBand="0" w:firstRowFirstColumn="0" w:firstRowLastColumn="0" w:lastRowFirstColumn="0" w:lastRowLastColumn="0"/>
            <w:tcW w:w="1866" w:type="dxa"/>
            <w:hideMark/>
          </w:tcPr>
          <w:p w14:paraId="17C7F424"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D38 (</w:t>
            </w:r>
            <w:proofErr w:type="spellStart"/>
            <w:r w:rsidRPr="00D77E27">
              <w:rPr>
                <w:rFonts w:ascii="Arial" w:hAnsi="Arial" w:cs="Arial"/>
                <w:color w:val="000000"/>
                <w:lang w:eastAsia="en-GB" w:bidi="hi-IN"/>
              </w:rPr>
              <w:t>Lepellere</w:t>
            </w:r>
            <w:proofErr w:type="spellEnd"/>
            <w:r w:rsidRPr="00D77E27">
              <w:rPr>
                <w:rFonts w:ascii="Arial" w:hAnsi="Arial" w:cs="Arial"/>
                <w:color w:val="000000"/>
                <w:lang w:eastAsia="en-GB" w:bidi="hi-IN"/>
              </w:rPr>
              <w:t>, 2024)</w:t>
            </w:r>
          </w:p>
        </w:tc>
        <w:tc>
          <w:tcPr>
            <w:tcW w:w="1343" w:type="dxa"/>
            <w:hideMark/>
          </w:tcPr>
          <w:p w14:paraId="6CEDC039"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Italy</w:t>
            </w:r>
          </w:p>
        </w:tc>
        <w:tc>
          <w:tcPr>
            <w:tcW w:w="3602" w:type="dxa"/>
            <w:hideMark/>
          </w:tcPr>
          <w:p w14:paraId="77F43EEB"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Use of GeoGebra applets to support visualisation in calculus course</w:t>
            </w:r>
          </w:p>
        </w:tc>
        <w:tc>
          <w:tcPr>
            <w:tcW w:w="3045" w:type="dxa"/>
            <w:hideMark/>
          </w:tcPr>
          <w:p w14:paraId="701EB315"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GeoGebra applets</w:t>
            </w:r>
          </w:p>
        </w:tc>
      </w:tr>
      <w:tr w:rsidR="00991AFC" w:rsidRPr="00D77E27" w14:paraId="39E80041" w14:textId="77777777" w:rsidTr="00D77E27">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111AE38C"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D39 (Letchumanan et al., 2022)</w:t>
            </w:r>
          </w:p>
        </w:tc>
        <w:tc>
          <w:tcPr>
            <w:tcW w:w="1343" w:type="dxa"/>
            <w:hideMark/>
          </w:tcPr>
          <w:p w14:paraId="4F9834D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1D302B25"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Academicians' perspectives on using technology in mathematics teaching</w:t>
            </w:r>
          </w:p>
        </w:tc>
        <w:tc>
          <w:tcPr>
            <w:tcW w:w="3045" w:type="dxa"/>
            <w:hideMark/>
          </w:tcPr>
          <w:p w14:paraId="5BF3FAC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ICT tools</w:t>
            </w:r>
          </w:p>
        </w:tc>
      </w:tr>
      <w:tr w:rsidR="00991AFC" w:rsidRPr="00D77E27" w14:paraId="743E9FA8" w14:textId="77777777" w:rsidTr="00D77E27">
        <w:trPr>
          <w:trHeight w:val="1552"/>
        </w:trPr>
        <w:tc>
          <w:tcPr>
            <w:cnfStyle w:val="001000000000" w:firstRow="0" w:lastRow="0" w:firstColumn="1" w:lastColumn="0" w:oddVBand="0" w:evenVBand="0" w:oddHBand="0" w:evenHBand="0" w:firstRowFirstColumn="0" w:firstRowLastColumn="0" w:lastRowFirstColumn="0" w:lastRowLastColumn="0"/>
            <w:tcW w:w="1866" w:type="dxa"/>
            <w:hideMark/>
          </w:tcPr>
          <w:p w14:paraId="145E894B"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D40 (Gruber &amp; Faßbender, 2025)</w:t>
            </w:r>
          </w:p>
        </w:tc>
        <w:tc>
          <w:tcPr>
            <w:tcW w:w="1343" w:type="dxa"/>
            <w:hideMark/>
          </w:tcPr>
          <w:p w14:paraId="09C5C742"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United States</w:t>
            </w:r>
          </w:p>
        </w:tc>
        <w:tc>
          <w:tcPr>
            <w:tcW w:w="3602" w:type="dxa"/>
            <w:hideMark/>
          </w:tcPr>
          <w:p w14:paraId="0379ED9F"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To investigate how the design elements of digital educational escape games (DEEG) can promote learning outcomes for students in STEM higher education settings</w:t>
            </w:r>
          </w:p>
        </w:tc>
        <w:tc>
          <w:tcPr>
            <w:tcW w:w="3045" w:type="dxa"/>
            <w:hideMark/>
          </w:tcPr>
          <w:p w14:paraId="779D9A8A"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Escape room</w:t>
            </w:r>
          </w:p>
        </w:tc>
      </w:tr>
      <w:tr w:rsidR="00991AFC" w:rsidRPr="00D77E27" w14:paraId="4E7F317B" w14:textId="77777777" w:rsidTr="00D77E27">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866" w:type="dxa"/>
            <w:hideMark/>
          </w:tcPr>
          <w:p w14:paraId="217FF63B" w14:textId="77777777" w:rsidR="00991AFC" w:rsidRPr="00D77E27" w:rsidRDefault="00991AFC" w:rsidP="00991AFC">
            <w:pPr>
              <w:rPr>
                <w:rFonts w:ascii="Arial" w:hAnsi="Arial" w:cs="Arial"/>
                <w:color w:val="000000"/>
                <w:lang w:val="fr-FR" w:eastAsia="en-GB" w:bidi="hi-IN"/>
              </w:rPr>
            </w:pPr>
            <w:r w:rsidRPr="00D77E27">
              <w:rPr>
                <w:rFonts w:ascii="Arial" w:hAnsi="Arial" w:cs="Arial"/>
                <w:color w:val="000000"/>
                <w:lang w:val="fr-FR" w:eastAsia="en-GB" w:bidi="hi-IN"/>
              </w:rPr>
              <w:t>D41 (Ortiz-Rojas et al., 2025)</w:t>
            </w:r>
          </w:p>
        </w:tc>
        <w:tc>
          <w:tcPr>
            <w:tcW w:w="1343" w:type="dxa"/>
            <w:hideMark/>
          </w:tcPr>
          <w:p w14:paraId="4515F533"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Belgium</w:t>
            </w:r>
          </w:p>
        </w:tc>
        <w:tc>
          <w:tcPr>
            <w:tcW w:w="3602" w:type="dxa"/>
            <w:hideMark/>
          </w:tcPr>
          <w:p w14:paraId="766C6F1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How gamification boost learning in STEM education</w:t>
            </w:r>
          </w:p>
        </w:tc>
        <w:tc>
          <w:tcPr>
            <w:tcW w:w="3045" w:type="dxa"/>
            <w:hideMark/>
          </w:tcPr>
          <w:p w14:paraId="38EF46E2"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Gamification</w:t>
            </w:r>
          </w:p>
        </w:tc>
      </w:tr>
      <w:tr w:rsidR="00991AFC" w:rsidRPr="00D77E27" w14:paraId="72FA8CE5" w14:textId="77777777" w:rsidTr="00D77E27">
        <w:trPr>
          <w:trHeight w:val="559"/>
        </w:trPr>
        <w:tc>
          <w:tcPr>
            <w:cnfStyle w:val="001000000000" w:firstRow="0" w:lastRow="0" w:firstColumn="1" w:lastColumn="0" w:oddVBand="0" w:evenVBand="0" w:oddHBand="0" w:evenHBand="0" w:firstRowFirstColumn="0" w:firstRowLastColumn="0" w:lastRowFirstColumn="0" w:lastRowLastColumn="0"/>
            <w:tcW w:w="1866" w:type="dxa"/>
            <w:hideMark/>
          </w:tcPr>
          <w:p w14:paraId="009A0C50"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D42 (Wong et al., 2025)</w:t>
            </w:r>
          </w:p>
        </w:tc>
        <w:tc>
          <w:tcPr>
            <w:tcW w:w="1343" w:type="dxa"/>
            <w:hideMark/>
          </w:tcPr>
          <w:p w14:paraId="30D6F743"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Malaysia</w:t>
            </w:r>
          </w:p>
        </w:tc>
        <w:tc>
          <w:tcPr>
            <w:tcW w:w="3602" w:type="dxa"/>
            <w:hideMark/>
          </w:tcPr>
          <w:p w14:paraId="41D88089" w14:textId="4010DD03" w:rsidR="00991AFC" w:rsidRPr="00D77E27" w:rsidRDefault="00512E84"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Students’</w:t>
            </w:r>
            <w:r w:rsidR="00991AFC" w:rsidRPr="00D77E27">
              <w:rPr>
                <w:rFonts w:ascii="Arial" w:hAnsi="Arial" w:cs="Arial"/>
                <w:color w:val="000000"/>
                <w:lang w:eastAsia="en-GB" w:bidi="hi-IN"/>
              </w:rPr>
              <w:t xml:space="preserve"> perspectives of using AI in mathematics education</w:t>
            </w:r>
          </w:p>
        </w:tc>
        <w:tc>
          <w:tcPr>
            <w:tcW w:w="3045" w:type="dxa"/>
            <w:hideMark/>
          </w:tcPr>
          <w:p w14:paraId="29C7D9C8" w14:textId="77777777" w:rsidR="00991AFC" w:rsidRPr="00D77E27" w:rsidRDefault="00991AFC" w:rsidP="00991AFC">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ChatGPT</w:t>
            </w:r>
          </w:p>
        </w:tc>
      </w:tr>
      <w:tr w:rsidR="00991AFC" w:rsidRPr="00D77E27" w14:paraId="1739D1FF" w14:textId="77777777" w:rsidTr="00D77E27">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866" w:type="dxa"/>
            <w:hideMark/>
          </w:tcPr>
          <w:p w14:paraId="10FC12B9" w14:textId="77777777" w:rsidR="00991AFC" w:rsidRPr="00D77E27" w:rsidRDefault="00991AFC" w:rsidP="00991AFC">
            <w:pPr>
              <w:rPr>
                <w:rFonts w:ascii="Arial" w:hAnsi="Arial" w:cs="Arial"/>
                <w:color w:val="000000"/>
                <w:lang w:eastAsia="en-GB" w:bidi="hi-IN"/>
              </w:rPr>
            </w:pPr>
            <w:r w:rsidRPr="00D77E27">
              <w:rPr>
                <w:rFonts w:ascii="Arial" w:hAnsi="Arial" w:cs="Arial"/>
                <w:color w:val="000000"/>
                <w:lang w:eastAsia="en-GB" w:bidi="hi-IN"/>
              </w:rPr>
              <w:t>D43 (</w:t>
            </w:r>
            <w:proofErr w:type="spellStart"/>
            <w:r w:rsidRPr="00D77E27">
              <w:rPr>
                <w:rFonts w:ascii="Arial" w:hAnsi="Arial" w:cs="Arial"/>
                <w:color w:val="000000"/>
                <w:lang w:eastAsia="en-GB" w:bidi="hi-IN"/>
              </w:rPr>
              <w:t>Fardian</w:t>
            </w:r>
            <w:proofErr w:type="spellEnd"/>
            <w:r w:rsidRPr="00D77E27">
              <w:rPr>
                <w:rFonts w:ascii="Arial" w:hAnsi="Arial" w:cs="Arial"/>
                <w:color w:val="000000"/>
                <w:lang w:eastAsia="en-GB" w:bidi="hi-IN"/>
              </w:rPr>
              <w:t xml:space="preserve"> et al., 2025)</w:t>
            </w:r>
          </w:p>
        </w:tc>
        <w:tc>
          <w:tcPr>
            <w:tcW w:w="1343" w:type="dxa"/>
            <w:hideMark/>
          </w:tcPr>
          <w:p w14:paraId="3166FB7B"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Indonesia</w:t>
            </w:r>
          </w:p>
        </w:tc>
        <w:tc>
          <w:tcPr>
            <w:tcW w:w="3602" w:type="dxa"/>
            <w:hideMark/>
          </w:tcPr>
          <w:p w14:paraId="56CA60F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How students engage in the mathematics learning through technology</w:t>
            </w:r>
          </w:p>
        </w:tc>
        <w:tc>
          <w:tcPr>
            <w:tcW w:w="3045" w:type="dxa"/>
            <w:hideMark/>
          </w:tcPr>
          <w:p w14:paraId="2CF6E848" w14:textId="77777777" w:rsidR="00991AFC" w:rsidRPr="00D77E27" w:rsidRDefault="00991AFC" w:rsidP="00991AFC">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n-GB" w:bidi="hi-IN"/>
              </w:rPr>
            </w:pPr>
            <w:r w:rsidRPr="00D77E27">
              <w:rPr>
                <w:rFonts w:ascii="Arial" w:hAnsi="Arial" w:cs="Arial"/>
                <w:color w:val="000000"/>
                <w:lang w:eastAsia="en-GB" w:bidi="hi-IN"/>
              </w:rPr>
              <w:t>ChatGPT</w:t>
            </w:r>
          </w:p>
        </w:tc>
      </w:tr>
    </w:tbl>
    <w:p w14:paraId="33C1AEAC" w14:textId="5A0D8D52" w:rsidR="00E1730C" w:rsidRPr="00BE75FD" w:rsidRDefault="00E1730C" w:rsidP="00441B6F">
      <w:pPr>
        <w:pStyle w:val="Appendix"/>
        <w:spacing w:after="0"/>
        <w:jc w:val="both"/>
        <w:rPr>
          <w:rFonts w:ascii="Arial" w:hAnsi="Arial" w:cs="Arial"/>
          <w:b w:val="0"/>
        </w:rPr>
        <w:sectPr w:rsidR="00E1730C" w:rsidRPr="00BE75FD" w:rsidSect="006C41DD">
          <w:headerReference w:type="even" r:id="rId61"/>
          <w:headerReference w:type="default" r:id="rId62"/>
          <w:footerReference w:type="default" r:id="rId63"/>
          <w:headerReference w:type="first" r:id="rId64"/>
          <w:type w:val="continuous"/>
          <w:pgSz w:w="12240" w:h="15840"/>
          <w:pgMar w:top="1440" w:right="2016" w:bottom="2016" w:left="2016" w:header="720" w:footer="1123" w:gutter="0"/>
          <w:cols w:space="720"/>
          <w:docGrid w:linePitch="272"/>
        </w:sectPr>
      </w:pPr>
    </w:p>
    <w:p w14:paraId="7DF03439" w14:textId="3F24CBC4" w:rsidR="00E57415" w:rsidRDefault="007C4BB2" w:rsidP="00441B6F">
      <w:pPr>
        <w:pStyle w:val="Appendix"/>
        <w:spacing w:after="0"/>
        <w:jc w:val="both"/>
        <w:rPr>
          <w:rFonts w:ascii="Arial" w:hAnsi="Arial" w:cs="Arial"/>
          <w:b w:val="0"/>
        </w:rPr>
      </w:pPr>
      <w:r>
        <w:rPr>
          <w:rFonts w:ascii="Arial" w:hAnsi="Arial" w:cs="Arial"/>
          <w:b w:val="0"/>
        </w:rPr>
        <w:lastRenderedPageBreak/>
        <w:t xml:space="preserve"> </w:t>
      </w:r>
    </w:p>
    <w:p w14:paraId="793BE38C" w14:textId="616B675B" w:rsidR="00E57415" w:rsidRDefault="00E57415" w:rsidP="00441B6F">
      <w:pPr>
        <w:pStyle w:val="Appendix"/>
        <w:spacing w:after="0"/>
        <w:jc w:val="both"/>
        <w:rPr>
          <w:rFonts w:ascii="Arial" w:hAnsi="Arial" w:cs="Arial"/>
          <w:b w:val="0"/>
        </w:rPr>
      </w:pPr>
    </w:p>
    <w:p w14:paraId="773779F4" w14:textId="008084D3" w:rsidR="00C544D4" w:rsidRDefault="00C544D4" w:rsidP="00441B6F">
      <w:pPr>
        <w:pStyle w:val="Appendix"/>
        <w:spacing w:after="0"/>
        <w:jc w:val="both"/>
        <w:rPr>
          <w:rFonts w:ascii="Arial" w:hAnsi="Arial" w:cs="Arial"/>
          <w:b w:val="0"/>
        </w:rPr>
      </w:pPr>
    </w:p>
    <w:p w14:paraId="108907BB" w14:textId="186F0994" w:rsidR="00B01FCD" w:rsidRPr="00FB3A86" w:rsidRDefault="00B01FCD" w:rsidP="00441B6F">
      <w:pPr>
        <w:pStyle w:val="Appendix"/>
        <w:spacing w:after="0"/>
        <w:jc w:val="both"/>
        <w:rPr>
          <w:rFonts w:ascii="Arial" w:hAnsi="Arial" w:cs="Arial"/>
          <w:b w:val="0"/>
        </w:rPr>
      </w:pPr>
    </w:p>
    <w:sectPr w:rsidR="00B01FCD" w:rsidRPr="00FB3A86" w:rsidSect="006C41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8CDFA" w14:textId="77777777" w:rsidR="004767DA" w:rsidRPr="00BE75FD" w:rsidRDefault="004767DA" w:rsidP="00C37E61">
      <w:r w:rsidRPr="00BE75FD">
        <w:separator/>
      </w:r>
    </w:p>
  </w:endnote>
  <w:endnote w:type="continuationSeparator" w:id="0">
    <w:p w14:paraId="3C86CCAB" w14:textId="77777777" w:rsidR="004767DA" w:rsidRPr="00BE75FD" w:rsidRDefault="004767DA" w:rsidP="00C37E61">
      <w:r w:rsidRPr="00BE7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B27E" w14:textId="77777777" w:rsidR="006C41DD" w:rsidRDefault="006C4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FB6E" w14:textId="77777777" w:rsidR="006C41DD" w:rsidRDefault="006C4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ED06" w14:textId="1F086063" w:rsidR="00754C9A" w:rsidRPr="006C41DD" w:rsidRDefault="00754C9A" w:rsidP="006C41D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084D" w14:textId="60D12EDD" w:rsidR="00C37E61" w:rsidRPr="00BE75FD"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8F5F" w14:textId="77777777" w:rsidR="004767DA" w:rsidRPr="00BE75FD" w:rsidRDefault="004767DA" w:rsidP="00C37E61">
      <w:r w:rsidRPr="00BE75FD">
        <w:separator/>
      </w:r>
    </w:p>
  </w:footnote>
  <w:footnote w:type="continuationSeparator" w:id="0">
    <w:p w14:paraId="7AF1DE15" w14:textId="77777777" w:rsidR="004767DA" w:rsidRPr="00BE75FD" w:rsidRDefault="004767DA" w:rsidP="00C37E61">
      <w:r w:rsidRPr="00BE7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EA2F" w14:textId="1CB66AEB" w:rsidR="006C41DD" w:rsidRDefault="006C41DD">
    <w:pPr>
      <w:pStyle w:val="Header"/>
    </w:pPr>
    <w:r>
      <w:rPr>
        <w:noProof/>
      </w:rPr>
      <w:pict w14:anchorId="68EB0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7714" w14:textId="19571092" w:rsidR="006C41DD" w:rsidRDefault="006C41DD">
    <w:pPr>
      <w:pStyle w:val="Header"/>
    </w:pPr>
    <w:r>
      <w:rPr>
        <w:noProof/>
      </w:rPr>
      <w:pict w14:anchorId="0F53B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24B73" w14:textId="63A5B49A" w:rsidR="00296529" w:rsidRPr="00BE75FD" w:rsidRDefault="006C41DD" w:rsidP="00296529">
    <w:pPr>
      <w:ind w:left="2160"/>
      <w:jc w:val="center"/>
      <w:rPr>
        <w:rFonts w:ascii="Times New Roman" w:eastAsia="Calibri" w:hAnsi="Times New Roman"/>
        <w:i/>
        <w:sz w:val="18"/>
        <w:szCs w:val="22"/>
      </w:rPr>
    </w:pPr>
    <w:r>
      <w:rPr>
        <w:noProof/>
      </w:rPr>
      <w:pict w14:anchorId="2AFDB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3A57E81" w14:textId="77777777" w:rsidR="00296529" w:rsidRPr="00BE75FD" w:rsidRDefault="00754C9A" w:rsidP="00296529">
    <w:pPr>
      <w:ind w:left="4320"/>
      <w:rPr>
        <w:rFonts w:ascii="Times New Roman" w:eastAsia="Calibri" w:hAnsi="Times New Roman"/>
        <w:i/>
        <w:sz w:val="18"/>
        <w:szCs w:val="22"/>
      </w:rPr>
    </w:pPr>
    <w:r w:rsidRPr="00BE75FD">
      <w:rPr>
        <w:rFonts w:ascii="Times New Roman" w:eastAsia="Calibri" w:hAnsi="Times New Roman"/>
        <w:i/>
        <w:sz w:val="18"/>
        <w:szCs w:val="22"/>
      </w:rPr>
      <w:t>.</w:t>
    </w:r>
    <w:r w:rsidR="00296529" w:rsidRPr="00BE75FD">
      <w:rPr>
        <w:rFonts w:ascii="Times New Roman" w:eastAsia="Calibri" w:hAnsi="Times New Roman"/>
        <w:i/>
        <w:sz w:val="18"/>
        <w:szCs w:val="22"/>
      </w:rPr>
      <w:t xml:space="preserve">     </w:t>
    </w:r>
  </w:p>
  <w:p w14:paraId="4EF2DAED" w14:textId="77777777" w:rsidR="00296529" w:rsidRPr="00BE75FD" w:rsidRDefault="00754C9A" w:rsidP="00296529">
    <w:pPr>
      <w:jc w:val="center"/>
      <w:rPr>
        <w:rFonts w:ascii="Times New Roman" w:eastAsia="Calibri" w:hAnsi="Times New Roman"/>
        <w:i/>
        <w:sz w:val="18"/>
        <w:szCs w:val="22"/>
      </w:rPr>
    </w:pPr>
    <w:r w:rsidRPr="00BE75FD">
      <w:rPr>
        <w:rFonts w:ascii="Times New Roman" w:eastAsia="Calibri" w:hAnsi="Times New Roman"/>
        <w:i/>
        <w:sz w:val="18"/>
        <w:szCs w:val="22"/>
      </w:rPr>
      <w:t>.</w:t>
    </w:r>
  </w:p>
  <w:p w14:paraId="55C59B8D" w14:textId="77777777" w:rsidR="00296529" w:rsidRPr="00BE75FD" w:rsidRDefault="00296529" w:rsidP="00296529">
    <w:pPr>
      <w:spacing w:after="200"/>
      <w:jc w:val="center"/>
      <w:rPr>
        <w:rFonts w:ascii="Times New Roman" w:eastAsia="Calibri" w:hAnsi="Times New Roman"/>
        <w:b/>
        <w:i/>
        <w:sz w:val="32"/>
        <w:szCs w:val="22"/>
      </w:rPr>
    </w:pPr>
    <w:r w:rsidRPr="00BE75FD">
      <w:rPr>
        <w:rFonts w:ascii="Times New Roman" w:eastAsia="Calibri" w:hAnsi="Times New Roman"/>
        <w:b/>
        <w:i/>
        <w:sz w:val="32"/>
        <w:szCs w:val="22"/>
      </w:rPr>
      <w:t xml:space="preserve">              </w:t>
    </w:r>
    <w:r w:rsidR="00754C9A" w:rsidRPr="00BE75FD">
      <w:rPr>
        <w:rFonts w:ascii="Times New Roman" w:eastAsia="Calibri" w:hAnsi="Times New Roman"/>
        <w:b/>
        <w:i/>
        <w:sz w:val="32"/>
        <w:szCs w:val="22"/>
      </w:rPr>
      <w:t>.</w:t>
    </w:r>
    <w:r w:rsidRPr="00BE75FD">
      <w:rPr>
        <w:rFonts w:ascii="Times New Roman" w:eastAsia="Calibri" w:hAnsi="Times New Roman"/>
        <w:b/>
        <w:i/>
        <w:sz w:val="32"/>
        <w:szCs w:val="22"/>
      </w:rPr>
      <w:t xml:space="preserve"> </w:t>
    </w:r>
  </w:p>
  <w:p w14:paraId="18ED47D1" w14:textId="77777777" w:rsidR="00296529" w:rsidRPr="00BE75FD" w:rsidRDefault="00296529" w:rsidP="00296529">
    <w:pPr>
      <w:jc w:val="center"/>
      <w:rPr>
        <w:rFonts w:ascii="Times New Roman" w:eastAsia="Calibri" w:hAnsi="Times New Roman"/>
        <w:i/>
        <w:sz w:val="18"/>
        <w:szCs w:val="22"/>
      </w:rPr>
    </w:pPr>
    <w:r w:rsidRPr="00BE75FD">
      <w:rPr>
        <w:rFonts w:ascii="Times New Roman" w:eastAsia="Calibri" w:hAnsi="Times New Roman"/>
        <w:i/>
        <w:sz w:val="18"/>
        <w:szCs w:val="22"/>
      </w:rPr>
      <w:t xml:space="preserve">                     </w:t>
    </w:r>
  </w:p>
  <w:p w14:paraId="61E8DD5D" w14:textId="77777777" w:rsidR="00296529" w:rsidRPr="00BE75FD" w:rsidRDefault="00296529" w:rsidP="00296529">
    <w:pPr>
      <w:tabs>
        <w:tab w:val="left" w:pos="2145"/>
      </w:tabs>
      <w:rPr>
        <w:rFonts w:ascii="Times New Roman" w:eastAsia="Calibri" w:hAnsi="Times New Roman"/>
        <w:i/>
        <w:sz w:val="18"/>
        <w:szCs w:val="22"/>
      </w:rPr>
    </w:pPr>
    <w:r w:rsidRPr="00BE75FD">
      <w:rPr>
        <w:rFonts w:ascii="Times New Roman" w:eastAsia="Calibri" w:hAnsi="Times New Roman"/>
        <w:i/>
        <w:sz w:val="18"/>
        <w:szCs w:val="22"/>
      </w:rPr>
      <w:tab/>
    </w:r>
    <w:r w:rsidR="00754C9A" w:rsidRPr="00BE75FD">
      <w:rPr>
        <w:rFonts w:ascii="Times New Roman" w:eastAsia="Calibri" w:hAnsi="Times New Roman"/>
        <w:i/>
        <w:sz w:val="18"/>
        <w:szCs w:val="22"/>
      </w:rPr>
      <w:t>.</w:t>
    </w:r>
  </w:p>
  <w:p w14:paraId="3D811AB8" w14:textId="77777777" w:rsidR="00296529" w:rsidRPr="00BE75FD" w:rsidRDefault="00754C9A">
    <w:pPr>
      <w:pStyle w:val="Header"/>
    </w:pPr>
    <w:r w:rsidRPr="00BE75FD">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4C3D" w14:textId="2DC50B11" w:rsidR="006C41DD" w:rsidRDefault="006C41DD">
    <w:pPr>
      <w:pStyle w:val="Header"/>
    </w:pPr>
    <w:r>
      <w:rPr>
        <w:noProof/>
      </w:rPr>
      <w:pict w14:anchorId="7218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2A9C" w14:textId="0F99EC3C" w:rsidR="006C41DD" w:rsidRDefault="006C41DD">
    <w:pPr>
      <w:pStyle w:val="Header"/>
    </w:pPr>
    <w:r>
      <w:rPr>
        <w:noProof/>
      </w:rPr>
      <w:pict w14:anchorId="4274A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A7036" w14:textId="6135A6FD" w:rsidR="006C41DD" w:rsidRDefault="006C41DD">
    <w:pPr>
      <w:pStyle w:val="Header"/>
    </w:pPr>
    <w:r>
      <w:rPr>
        <w:noProof/>
      </w:rPr>
      <w:pict w14:anchorId="270AB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49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1D7948"/>
    <w:multiLevelType w:val="multilevel"/>
    <w:tmpl w:val="F75E66F6"/>
    <w:lvl w:ilvl="0">
      <w:start w:val="3"/>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2"/>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F62190"/>
    <w:multiLevelType w:val="hybridMultilevel"/>
    <w:tmpl w:val="B866AD7A"/>
    <w:lvl w:ilvl="0" w:tplc="836EADB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F52C1"/>
    <w:multiLevelType w:val="multilevel"/>
    <w:tmpl w:val="DD861F12"/>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262CA0"/>
    <w:multiLevelType w:val="multilevel"/>
    <w:tmpl w:val="714E278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D2733C8"/>
    <w:multiLevelType w:val="multilevel"/>
    <w:tmpl w:val="7018D25C"/>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E60A75"/>
    <w:multiLevelType w:val="multilevel"/>
    <w:tmpl w:val="1CB822B4"/>
    <w:lvl w:ilvl="0">
      <w:start w:val="1"/>
      <w:numFmt w:val="decimal"/>
      <w:lvlText w:val="%1"/>
      <w:lvlJc w:val="left"/>
      <w:pPr>
        <w:ind w:left="1359" w:hanging="485"/>
      </w:pPr>
      <w:rPr>
        <w:rFonts w:ascii="Calibri" w:eastAsia="Calibri" w:hAnsi="Calibri" w:cs="Calibri" w:hint="default"/>
        <w:b/>
        <w:bCs/>
        <w:i w:val="0"/>
        <w:iCs w:val="0"/>
        <w:spacing w:val="0"/>
        <w:w w:val="113"/>
        <w:sz w:val="28"/>
        <w:szCs w:val="28"/>
        <w:lang w:val="en-US" w:eastAsia="en-US" w:bidi="ar-SA"/>
      </w:rPr>
    </w:lvl>
    <w:lvl w:ilvl="1">
      <w:start w:val="1"/>
      <w:numFmt w:val="decimal"/>
      <w:lvlText w:val="%1.%2"/>
      <w:lvlJc w:val="left"/>
      <w:pPr>
        <w:ind w:left="1488" w:hanging="613"/>
      </w:pPr>
      <w:rPr>
        <w:rFonts w:ascii="Calibri" w:eastAsia="Calibri" w:hAnsi="Calibri" w:cs="Calibri" w:hint="default"/>
        <w:b/>
        <w:bCs/>
        <w:i w:val="0"/>
        <w:iCs w:val="0"/>
        <w:spacing w:val="0"/>
        <w:w w:val="111"/>
        <w:sz w:val="24"/>
        <w:szCs w:val="24"/>
        <w:lang w:val="en-US" w:eastAsia="en-US" w:bidi="ar-SA"/>
      </w:rPr>
    </w:lvl>
    <w:lvl w:ilvl="2">
      <w:start w:val="1"/>
      <w:numFmt w:val="decimal"/>
      <w:lvlText w:val="%1.%2.%3"/>
      <w:lvlJc w:val="left"/>
      <w:pPr>
        <w:ind w:left="1575" w:hanging="700"/>
      </w:pPr>
      <w:rPr>
        <w:rFonts w:ascii="Calibri" w:eastAsia="Calibri" w:hAnsi="Calibri" w:cs="Calibri" w:hint="default"/>
        <w:b/>
        <w:bCs/>
        <w:i w:val="0"/>
        <w:iCs w:val="0"/>
        <w:spacing w:val="0"/>
        <w:w w:val="114"/>
        <w:sz w:val="20"/>
        <w:szCs w:val="20"/>
        <w:lang w:val="en-GB" w:eastAsia="en-US" w:bidi="ar-SA"/>
      </w:rPr>
    </w:lvl>
    <w:lvl w:ilvl="3">
      <w:numFmt w:val="bullet"/>
      <w:lvlText w:val="•"/>
      <w:lvlJc w:val="left"/>
      <w:pPr>
        <w:ind w:left="2462" w:hanging="700"/>
      </w:pPr>
      <w:rPr>
        <w:lang w:val="en-US" w:eastAsia="en-US" w:bidi="ar-SA"/>
      </w:rPr>
    </w:lvl>
    <w:lvl w:ilvl="4">
      <w:numFmt w:val="bullet"/>
      <w:lvlText w:val="•"/>
      <w:lvlJc w:val="left"/>
      <w:pPr>
        <w:ind w:left="3345" w:hanging="700"/>
      </w:pPr>
      <w:rPr>
        <w:lang w:val="en-US" w:eastAsia="en-US" w:bidi="ar-SA"/>
      </w:rPr>
    </w:lvl>
    <w:lvl w:ilvl="5">
      <w:numFmt w:val="bullet"/>
      <w:lvlText w:val="•"/>
      <w:lvlJc w:val="left"/>
      <w:pPr>
        <w:ind w:left="4227" w:hanging="700"/>
      </w:pPr>
      <w:rPr>
        <w:lang w:val="en-US" w:eastAsia="en-US" w:bidi="ar-SA"/>
      </w:rPr>
    </w:lvl>
    <w:lvl w:ilvl="6">
      <w:numFmt w:val="bullet"/>
      <w:lvlText w:val="•"/>
      <w:lvlJc w:val="left"/>
      <w:pPr>
        <w:ind w:left="5110" w:hanging="700"/>
      </w:pPr>
      <w:rPr>
        <w:lang w:val="en-US" w:eastAsia="en-US" w:bidi="ar-SA"/>
      </w:rPr>
    </w:lvl>
    <w:lvl w:ilvl="7">
      <w:numFmt w:val="bullet"/>
      <w:lvlText w:val="•"/>
      <w:lvlJc w:val="left"/>
      <w:pPr>
        <w:ind w:left="5992" w:hanging="700"/>
      </w:pPr>
      <w:rPr>
        <w:lang w:val="en-US" w:eastAsia="en-US" w:bidi="ar-SA"/>
      </w:rPr>
    </w:lvl>
    <w:lvl w:ilvl="8">
      <w:numFmt w:val="bullet"/>
      <w:lvlText w:val="•"/>
      <w:lvlJc w:val="left"/>
      <w:pPr>
        <w:ind w:left="6875" w:hanging="700"/>
      </w:pPr>
      <w:rPr>
        <w:lang w:val="en-US" w:eastAsia="en-US" w:bidi="ar-SA"/>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B3FA6"/>
    <w:multiLevelType w:val="hybridMultilevel"/>
    <w:tmpl w:val="1370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615A67"/>
    <w:multiLevelType w:val="hybridMultilevel"/>
    <w:tmpl w:val="D2D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822BE1"/>
    <w:multiLevelType w:val="hybridMultilevel"/>
    <w:tmpl w:val="1372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A875516"/>
    <w:multiLevelType w:val="hybridMultilevel"/>
    <w:tmpl w:val="ED0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34"/>
  </w:num>
  <w:num w:numId="10">
    <w:abstractNumId w:val="2"/>
  </w:num>
  <w:num w:numId="11">
    <w:abstractNumId w:val="26"/>
  </w:num>
  <w:num w:numId="12">
    <w:abstractNumId w:val="3"/>
  </w:num>
  <w:num w:numId="13">
    <w:abstractNumId w:val="24"/>
  </w:num>
  <w:num w:numId="14">
    <w:abstractNumId w:val="11"/>
  </w:num>
  <w:num w:numId="15">
    <w:abstractNumId w:val="30"/>
  </w:num>
  <w:num w:numId="16">
    <w:abstractNumId w:val="5"/>
  </w:num>
  <w:num w:numId="17">
    <w:abstractNumId w:val="31"/>
  </w:num>
  <w:num w:numId="18">
    <w:abstractNumId w:val="17"/>
  </w:num>
  <w:num w:numId="19">
    <w:abstractNumId w:val="38"/>
  </w:num>
  <w:num w:numId="20">
    <w:abstractNumId w:val="14"/>
  </w:num>
  <w:num w:numId="21">
    <w:abstractNumId w:val="12"/>
  </w:num>
  <w:num w:numId="22">
    <w:abstractNumId w:val="16"/>
  </w:num>
  <w:num w:numId="23">
    <w:abstractNumId w:val="27"/>
  </w:num>
  <w:num w:numId="24">
    <w:abstractNumId w:val="36"/>
  </w:num>
  <w:num w:numId="25">
    <w:abstractNumId w:val="4"/>
  </w:num>
  <w:num w:numId="26">
    <w:abstractNumId w:val="22"/>
  </w:num>
  <w:num w:numId="27">
    <w:abstractNumId w:val="29"/>
  </w:num>
  <w:num w:numId="28">
    <w:abstractNumId w:val="37"/>
  </w:num>
  <w:num w:numId="29">
    <w:abstractNumId w:val="33"/>
  </w:num>
  <w:num w:numId="30">
    <w:abstractNumId w:val="13"/>
  </w:num>
  <w:num w:numId="31">
    <w:abstractNumId w:val="21"/>
  </w:num>
  <w:num w:numId="32">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18"/>
  </w:num>
  <w:num w:numId="34">
    <w:abstractNumId w:val="6"/>
  </w:num>
  <w:num w:numId="35">
    <w:abstractNumId w:val="19"/>
  </w:num>
  <w:num w:numId="36">
    <w:abstractNumId w:val="10"/>
  </w:num>
  <w:num w:numId="37">
    <w:abstractNumId w:val="25"/>
  </w:num>
  <w:num w:numId="38">
    <w:abstractNumId w:val="28"/>
  </w:num>
  <w:num w:numId="39">
    <w:abstractNumId w:val="23"/>
  </w:num>
  <w:num w:numId="40">
    <w:abstractNumId w:val="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00A"/>
    <w:rsid w:val="00000F8F"/>
    <w:rsid w:val="00003DF7"/>
    <w:rsid w:val="00030174"/>
    <w:rsid w:val="00040379"/>
    <w:rsid w:val="00042D65"/>
    <w:rsid w:val="0004546E"/>
    <w:rsid w:val="0004579C"/>
    <w:rsid w:val="0005412E"/>
    <w:rsid w:val="00056867"/>
    <w:rsid w:val="00073BBF"/>
    <w:rsid w:val="000759F1"/>
    <w:rsid w:val="00075A1B"/>
    <w:rsid w:val="00077856"/>
    <w:rsid w:val="00090A56"/>
    <w:rsid w:val="00094506"/>
    <w:rsid w:val="000A47FA"/>
    <w:rsid w:val="000A4EAC"/>
    <w:rsid w:val="000A65D3"/>
    <w:rsid w:val="000B1E33"/>
    <w:rsid w:val="000B4628"/>
    <w:rsid w:val="000D5BFB"/>
    <w:rsid w:val="000D689F"/>
    <w:rsid w:val="000E0556"/>
    <w:rsid w:val="000E6D38"/>
    <w:rsid w:val="000E7B7B"/>
    <w:rsid w:val="000E7D62"/>
    <w:rsid w:val="000F4271"/>
    <w:rsid w:val="00103357"/>
    <w:rsid w:val="001042CE"/>
    <w:rsid w:val="00105096"/>
    <w:rsid w:val="00110F0A"/>
    <w:rsid w:val="00113924"/>
    <w:rsid w:val="00115D43"/>
    <w:rsid w:val="00117FC1"/>
    <w:rsid w:val="00123C9F"/>
    <w:rsid w:val="00126190"/>
    <w:rsid w:val="00130F17"/>
    <w:rsid w:val="001320BF"/>
    <w:rsid w:val="00134AD4"/>
    <w:rsid w:val="00137790"/>
    <w:rsid w:val="0014005D"/>
    <w:rsid w:val="00163880"/>
    <w:rsid w:val="00163BC4"/>
    <w:rsid w:val="001707A1"/>
    <w:rsid w:val="00171CBE"/>
    <w:rsid w:val="00175D02"/>
    <w:rsid w:val="00182DA1"/>
    <w:rsid w:val="00191062"/>
    <w:rsid w:val="00192B72"/>
    <w:rsid w:val="00196943"/>
    <w:rsid w:val="00196E51"/>
    <w:rsid w:val="00196E6B"/>
    <w:rsid w:val="001A21CB"/>
    <w:rsid w:val="001A29D8"/>
    <w:rsid w:val="001A5CAA"/>
    <w:rsid w:val="001A7A19"/>
    <w:rsid w:val="001B0427"/>
    <w:rsid w:val="001C40B1"/>
    <w:rsid w:val="001C6506"/>
    <w:rsid w:val="001D3A51"/>
    <w:rsid w:val="001D5290"/>
    <w:rsid w:val="001E10D2"/>
    <w:rsid w:val="001E1698"/>
    <w:rsid w:val="001E18C5"/>
    <w:rsid w:val="001E25B4"/>
    <w:rsid w:val="001E44FE"/>
    <w:rsid w:val="00200595"/>
    <w:rsid w:val="0020169E"/>
    <w:rsid w:val="0020277D"/>
    <w:rsid w:val="00204763"/>
    <w:rsid w:val="00204835"/>
    <w:rsid w:val="00204E83"/>
    <w:rsid w:val="0020506B"/>
    <w:rsid w:val="00213389"/>
    <w:rsid w:val="00213677"/>
    <w:rsid w:val="002169D7"/>
    <w:rsid w:val="00220952"/>
    <w:rsid w:val="00231920"/>
    <w:rsid w:val="0023195C"/>
    <w:rsid w:val="0024282C"/>
    <w:rsid w:val="002460DC"/>
    <w:rsid w:val="00246297"/>
    <w:rsid w:val="00247B81"/>
    <w:rsid w:val="00250985"/>
    <w:rsid w:val="002556F6"/>
    <w:rsid w:val="00257FCB"/>
    <w:rsid w:val="0027027A"/>
    <w:rsid w:val="00273E96"/>
    <w:rsid w:val="00274248"/>
    <w:rsid w:val="00274F57"/>
    <w:rsid w:val="002755BC"/>
    <w:rsid w:val="00283105"/>
    <w:rsid w:val="00283708"/>
    <w:rsid w:val="00284C4C"/>
    <w:rsid w:val="00287E68"/>
    <w:rsid w:val="0029153B"/>
    <w:rsid w:val="00296529"/>
    <w:rsid w:val="002A0D9A"/>
    <w:rsid w:val="002A0F84"/>
    <w:rsid w:val="002A3933"/>
    <w:rsid w:val="002A77F0"/>
    <w:rsid w:val="002B0305"/>
    <w:rsid w:val="002B0F2C"/>
    <w:rsid w:val="002B27FB"/>
    <w:rsid w:val="002B685A"/>
    <w:rsid w:val="002C0B2E"/>
    <w:rsid w:val="002C23A6"/>
    <w:rsid w:val="002C274B"/>
    <w:rsid w:val="002C57D2"/>
    <w:rsid w:val="002C66BC"/>
    <w:rsid w:val="002C70EB"/>
    <w:rsid w:val="002D0CCE"/>
    <w:rsid w:val="002D7BDD"/>
    <w:rsid w:val="002E0D56"/>
    <w:rsid w:val="002E3718"/>
    <w:rsid w:val="002E728C"/>
    <w:rsid w:val="002F46D2"/>
    <w:rsid w:val="00300291"/>
    <w:rsid w:val="00310CDD"/>
    <w:rsid w:val="00311710"/>
    <w:rsid w:val="00315186"/>
    <w:rsid w:val="00321B04"/>
    <w:rsid w:val="0033343E"/>
    <w:rsid w:val="003359ED"/>
    <w:rsid w:val="003512C2"/>
    <w:rsid w:val="00353279"/>
    <w:rsid w:val="00371FB6"/>
    <w:rsid w:val="00374027"/>
    <w:rsid w:val="00374A52"/>
    <w:rsid w:val="003763C1"/>
    <w:rsid w:val="00376BBE"/>
    <w:rsid w:val="00382BC4"/>
    <w:rsid w:val="003900EA"/>
    <w:rsid w:val="00391742"/>
    <w:rsid w:val="0039224F"/>
    <w:rsid w:val="003967C7"/>
    <w:rsid w:val="003A080C"/>
    <w:rsid w:val="003A3FBA"/>
    <w:rsid w:val="003A40FD"/>
    <w:rsid w:val="003A43A4"/>
    <w:rsid w:val="003A7E18"/>
    <w:rsid w:val="003B145E"/>
    <w:rsid w:val="003C3E0E"/>
    <w:rsid w:val="003C4C86"/>
    <w:rsid w:val="003C6258"/>
    <w:rsid w:val="003C7D52"/>
    <w:rsid w:val="003E0D31"/>
    <w:rsid w:val="003E22BA"/>
    <w:rsid w:val="003E2904"/>
    <w:rsid w:val="003E3091"/>
    <w:rsid w:val="003E458F"/>
    <w:rsid w:val="003F6D3A"/>
    <w:rsid w:val="00401502"/>
    <w:rsid w:val="00401927"/>
    <w:rsid w:val="00401A4A"/>
    <w:rsid w:val="00403132"/>
    <w:rsid w:val="00405048"/>
    <w:rsid w:val="0041027F"/>
    <w:rsid w:val="00412475"/>
    <w:rsid w:val="00423789"/>
    <w:rsid w:val="00425EED"/>
    <w:rsid w:val="00440F43"/>
    <w:rsid w:val="00441B6F"/>
    <w:rsid w:val="00446221"/>
    <w:rsid w:val="00450DC3"/>
    <w:rsid w:val="00450E62"/>
    <w:rsid w:val="004539DB"/>
    <w:rsid w:val="0045400A"/>
    <w:rsid w:val="00462BC6"/>
    <w:rsid w:val="00471A80"/>
    <w:rsid w:val="004767DA"/>
    <w:rsid w:val="00480375"/>
    <w:rsid w:val="004863FA"/>
    <w:rsid w:val="004B128C"/>
    <w:rsid w:val="004B7EF7"/>
    <w:rsid w:val="004C52A2"/>
    <w:rsid w:val="004D305E"/>
    <w:rsid w:val="004D4277"/>
    <w:rsid w:val="004E2A6A"/>
    <w:rsid w:val="004E62C1"/>
    <w:rsid w:val="004E664A"/>
    <w:rsid w:val="004E7935"/>
    <w:rsid w:val="004E7DC3"/>
    <w:rsid w:val="004F657B"/>
    <w:rsid w:val="00502516"/>
    <w:rsid w:val="005044B2"/>
    <w:rsid w:val="00505F06"/>
    <w:rsid w:val="00506828"/>
    <w:rsid w:val="00511BC7"/>
    <w:rsid w:val="00512E84"/>
    <w:rsid w:val="005146B5"/>
    <w:rsid w:val="00516808"/>
    <w:rsid w:val="0053056E"/>
    <w:rsid w:val="0053298A"/>
    <w:rsid w:val="00536906"/>
    <w:rsid w:val="00554FDA"/>
    <w:rsid w:val="00561EF1"/>
    <w:rsid w:val="00563B4F"/>
    <w:rsid w:val="00596385"/>
    <w:rsid w:val="005A23CE"/>
    <w:rsid w:val="005B13ED"/>
    <w:rsid w:val="005B17D0"/>
    <w:rsid w:val="005B3645"/>
    <w:rsid w:val="005B375B"/>
    <w:rsid w:val="005B6064"/>
    <w:rsid w:val="005C04AB"/>
    <w:rsid w:val="005C784C"/>
    <w:rsid w:val="005D17F6"/>
    <w:rsid w:val="005D2FA8"/>
    <w:rsid w:val="005E5539"/>
    <w:rsid w:val="005F1A36"/>
    <w:rsid w:val="005F3E4E"/>
    <w:rsid w:val="00602BF5"/>
    <w:rsid w:val="0060778E"/>
    <w:rsid w:val="0061292A"/>
    <w:rsid w:val="00613470"/>
    <w:rsid w:val="00614630"/>
    <w:rsid w:val="00617FDD"/>
    <w:rsid w:val="00631224"/>
    <w:rsid w:val="00633614"/>
    <w:rsid w:val="00633F68"/>
    <w:rsid w:val="00635F1E"/>
    <w:rsid w:val="00636EB2"/>
    <w:rsid w:val="006375B8"/>
    <w:rsid w:val="00645337"/>
    <w:rsid w:val="006477E1"/>
    <w:rsid w:val="00651651"/>
    <w:rsid w:val="0066510A"/>
    <w:rsid w:val="00673F9F"/>
    <w:rsid w:val="00686953"/>
    <w:rsid w:val="00687DEA"/>
    <w:rsid w:val="00687E67"/>
    <w:rsid w:val="006918E7"/>
    <w:rsid w:val="006937B3"/>
    <w:rsid w:val="00695ADD"/>
    <w:rsid w:val="006967F7"/>
    <w:rsid w:val="006A1F44"/>
    <w:rsid w:val="006A250C"/>
    <w:rsid w:val="006A7BA0"/>
    <w:rsid w:val="006B21D3"/>
    <w:rsid w:val="006B24CD"/>
    <w:rsid w:val="006B28A2"/>
    <w:rsid w:val="006B47A6"/>
    <w:rsid w:val="006B57D0"/>
    <w:rsid w:val="006B731C"/>
    <w:rsid w:val="006C08DC"/>
    <w:rsid w:val="006C19D0"/>
    <w:rsid w:val="006C2D0A"/>
    <w:rsid w:val="006C3D0A"/>
    <w:rsid w:val="006C41DD"/>
    <w:rsid w:val="006D2748"/>
    <w:rsid w:val="006D30FF"/>
    <w:rsid w:val="006D46CA"/>
    <w:rsid w:val="006D6940"/>
    <w:rsid w:val="006E7A81"/>
    <w:rsid w:val="006F11EC"/>
    <w:rsid w:val="006F5677"/>
    <w:rsid w:val="006F6079"/>
    <w:rsid w:val="0070082C"/>
    <w:rsid w:val="00704021"/>
    <w:rsid w:val="00711FD3"/>
    <w:rsid w:val="00713573"/>
    <w:rsid w:val="00722EA5"/>
    <w:rsid w:val="007306B0"/>
    <w:rsid w:val="007369E6"/>
    <w:rsid w:val="00746E59"/>
    <w:rsid w:val="00754C9A"/>
    <w:rsid w:val="0075599A"/>
    <w:rsid w:val="00761D52"/>
    <w:rsid w:val="007672D8"/>
    <w:rsid w:val="007769CC"/>
    <w:rsid w:val="0077749E"/>
    <w:rsid w:val="00777A04"/>
    <w:rsid w:val="00781CF4"/>
    <w:rsid w:val="00781FF3"/>
    <w:rsid w:val="00790ADA"/>
    <w:rsid w:val="00791C54"/>
    <w:rsid w:val="007A0A66"/>
    <w:rsid w:val="007A44FB"/>
    <w:rsid w:val="007B0055"/>
    <w:rsid w:val="007B313C"/>
    <w:rsid w:val="007C1B43"/>
    <w:rsid w:val="007C4BB2"/>
    <w:rsid w:val="007D131F"/>
    <w:rsid w:val="007D2288"/>
    <w:rsid w:val="007D4ADD"/>
    <w:rsid w:val="007D5E87"/>
    <w:rsid w:val="007E088F"/>
    <w:rsid w:val="007E4D5A"/>
    <w:rsid w:val="007F4CB5"/>
    <w:rsid w:val="007F5901"/>
    <w:rsid w:val="007F7B32"/>
    <w:rsid w:val="00804365"/>
    <w:rsid w:val="00804BC2"/>
    <w:rsid w:val="0080531F"/>
    <w:rsid w:val="00805E9A"/>
    <w:rsid w:val="00811626"/>
    <w:rsid w:val="00811F19"/>
    <w:rsid w:val="0081341B"/>
    <w:rsid w:val="00814049"/>
    <w:rsid w:val="0081431A"/>
    <w:rsid w:val="0083216F"/>
    <w:rsid w:val="00833B15"/>
    <w:rsid w:val="00836238"/>
    <w:rsid w:val="00846859"/>
    <w:rsid w:val="00852075"/>
    <w:rsid w:val="008548B6"/>
    <w:rsid w:val="00857A27"/>
    <w:rsid w:val="00860000"/>
    <w:rsid w:val="00863BD3"/>
    <w:rsid w:val="008641ED"/>
    <w:rsid w:val="00866D66"/>
    <w:rsid w:val="008671C6"/>
    <w:rsid w:val="00874228"/>
    <w:rsid w:val="00875803"/>
    <w:rsid w:val="00876D18"/>
    <w:rsid w:val="00880D19"/>
    <w:rsid w:val="00882657"/>
    <w:rsid w:val="008960EE"/>
    <w:rsid w:val="008B2B86"/>
    <w:rsid w:val="008B459E"/>
    <w:rsid w:val="008B710E"/>
    <w:rsid w:val="008C0D64"/>
    <w:rsid w:val="008C39C4"/>
    <w:rsid w:val="008C71DF"/>
    <w:rsid w:val="008D7204"/>
    <w:rsid w:val="008E13AE"/>
    <w:rsid w:val="008E1506"/>
    <w:rsid w:val="008E710C"/>
    <w:rsid w:val="008F69D6"/>
    <w:rsid w:val="009011F3"/>
    <w:rsid w:val="00902823"/>
    <w:rsid w:val="00915439"/>
    <w:rsid w:val="00915CA6"/>
    <w:rsid w:val="00917C2E"/>
    <w:rsid w:val="00924B08"/>
    <w:rsid w:val="009263AF"/>
    <w:rsid w:val="00927834"/>
    <w:rsid w:val="00930CAE"/>
    <w:rsid w:val="0093653B"/>
    <w:rsid w:val="0094167F"/>
    <w:rsid w:val="009500A6"/>
    <w:rsid w:val="00955C28"/>
    <w:rsid w:val="009564EC"/>
    <w:rsid w:val="00956BB0"/>
    <w:rsid w:val="00956CAF"/>
    <w:rsid w:val="00957C18"/>
    <w:rsid w:val="009600F9"/>
    <w:rsid w:val="009659BA"/>
    <w:rsid w:val="009671D7"/>
    <w:rsid w:val="00967F82"/>
    <w:rsid w:val="00983040"/>
    <w:rsid w:val="00985CE6"/>
    <w:rsid w:val="009905BF"/>
    <w:rsid w:val="00991AFC"/>
    <w:rsid w:val="009926C1"/>
    <w:rsid w:val="00996499"/>
    <w:rsid w:val="009A1F6C"/>
    <w:rsid w:val="009B14DF"/>
    <w:rsid w:val="009B16EA"/>
    <w:rsid w:val="009B3FB9"/>
    <w:rsid w:val="009B6BEA"/>
    <w:rsid w:val="009C2465"/>
    <w:rsid w:val="009C736C"/>
    <w:rsid w:val="009D35A0"/>
    <w:rsid w:val="009D3DA6"/>
    <w:rsid w:val="009D5306"/>
    <w:rsid w:val="009D7EB7"/>
    <w:rsid w:val="009E048A"/>
    <w:rsid w:val="009E08E9"/>
    <w:rsid w:val="009E3DB9"/>
    <w:rsid w:val="009E6E35"/>
    <w:rsid w:val="009F0EDA"/>
    <w:rsid w:val="00A02328"/>
    <w:rsid w:val="00A02A6C"/>
    <w:rsid w:val="00A03A91"/>
    <w:rsid w:val="00A03B96"/>
    <w:rsid w:val="00A05B19"/>
    <w:rsid w:val="00A076E8"/>
    <w:rsid w:val="00A1134E"/>
    <w:rsid w:val="00A24E7E"/>
    <w:rsid w:val="00A258C3"/>
    <w:rsid w:val="00A312B2"/>
    <w:rsid w:val="00A317BB"/>
    <w:rsid w:val="00A336D1"/>
    <w:rsid w:val="00A34751"/>
    <w:rsid w:val="00A347C0"/>
    <w:rsid w:val="00A51431"/>
    <w:rsid w:val="00A539AD"/>
    <w:rsid w:val="00A66257"/>
    <w:rsid w:val="00A71833"/>
    <w:rsid w:val="00A71B71"/>
    <w:rsid w:val="00A71F1A"/>
    <w:rsid w:val="00A73379"/>
    <w:rsid w:val="00A7419B"/>
    <w:rsid w:val="00A748C1"/>
    <w:rsid w:val="00A75F3E"/>
    <w:rsid w:val="00A769DF"/>
    <w:rsid w:val="00A84523"/>
    <w:rsid w:val="00A9249C"/>
    <w:rsid w:val="00A94063"/>
    <w:rsid w:val="00AA3069"/>
    <w:rsid w:val="00AA6219"/>
    <w:rsid w:val="00AA74E0"/>
    <w:rsid w:val="00AB0585"/>
    <w:rsid w:val="00AB703F"/>
    <w:rsid w:val="00AB71AF"/>
    <w:rsid w:val="00AC2AAB"/>
    <w:rsid w:val="00AC6BB8"/>
    <w:rsid w:val="00AC71AC"/>
    <w:rsid w:val="00AD12EB"/>
    <w:rsid w:val="00AE008F"/>
    <w:rsid w:val="00AE5F3E"/>
    <w:rsid w:val="00AF1A1A"/>
    <w:rsid w:val="00AF3474"/>
    <w:rsid w:val="00B01FCD"/>
    <w:rsid w:val="00B03DFC"/>
    <w:rsid w:val="00B117F3"/>
    <w:rsid w:val="00B1631A"/>
    <w:rsid w:val="00B172E6"/>
    <w:rsid w:val="00B1776C"/>
    <w:rsid w:val="00B270DF"/>
    <w:rsid w:val="00B43502"/>
    <w:rsid w:val="00B44074"/>
    <w:rsid w:val="00B500F9"/>
    <w:rsid w:val="00B51332"/>
    <w:rsid w:val="00B52583"/>
    <w:rsid w:val="00B52896"/>
    <w:rsid w:val="00B55F4D"/>
    <w:rsid w:val="00B61123"/>
    <w:rsid w:val="00B76BE8"/>
    <w:rsid w:val="00B90196"/>
    <w:rsid w:val="00B95236"/>
    <w:rsid w:val="00B96BD9"/>
    <w:rsid w:val="00BA1B01"/>
    <w:rsid w:val="00BA2641"/>
    <w:rsid w:val="00BB37AA"/>
    <w:rsid w:val="00BC4B90"/>
    <w:rsid w:val="00BC53A0"/>
    <w:rsid w:val="00BD1F79"/>
    <w:rsid w:val="00BD3021"/>
    <w:rsid w:val="00BD4192"/>
    <w:rsid w:val="00BE1DAC"/>
    <w:rsid w:val="00BE62AD"/>
    <w:rsid w:val="00BE75FD"/>
    <w:rsid w:val="00BE7971"/>
    <w:rsid w:val="00BF121F"/>
    <w:rsid w:val="00BF162F"/>
    <w:rsid w:val="00BF1F80"/>
    <w:rsid w:val="00BF386A"/>
    <w:rsid w:val="00BF7CCF"/>
    <w:rsid w:val="00C10804"/>
    <w:rsid w:val="00C10E5A"/>
    <w:rsid w:val="00C1552D"/>
    <w:rsid w:val="00C166EF"/>
    <w:rsid w:val="00C17EB0"/>
    <w:rsid w:val="00C23B8E"/>
    <w:rsid w:val="00C27F5F"/>
    <w:rsid w:val="00C30A0F"/>
    <w:rsid w:val="00C32427"/>
    <w:rsid w:val="00C33739"/>
    <w:rsid w:val="00C34D0C"/>
    <w:rsid w:val="00C37E61"/>
    <w:rsid w:val="00C4124F"/>
    <w:rsid w:val="00C50EAF"/>
    <w:rsid w:val="00C51847"/>
    <w:rsid w:val="00C52F9B"/>
    <w:rsid w:val="00C544D4"/>
    <w:rsid w:val="00C5599F"/>
    <w:rsid w:val="00C571DF"/>
    <w:rsid w:val="00C705BA"/>
    <w:rsid w:val="00C706A3"/>
    <w:rsid w:val="00C70F1B"/>
    <w:rsid w:val="00C71A47"/>
    <w:rsid w:val="00C72B78"/>
    <w:rsid w:val="00C7464C"/>
    <w:rsid w:val="00C85588"/>
    <w:rsid w:val="00C90164"/>
    <w:rsid w:val="00C97845"/>
    <w:rsid w:val="00CA5AA1"/>
    <w:rsid w:val="00CA7CE1"/>
    <w:rsid w:val="00CB4454"/>
    <w:rsid w:val="00CD6755"/>
    <w:rsid w:val="00CD6856"/>
    <w:rsid w:val="00CE0089"/>
    <w:rsid w:val="00CE0180"/>
    <w:rsid w:val="00CE1875"/>
    <w:rsid w:val="00CE793C"/>
    <w:rsid w:val="00CF193C"/>
    <w:rsid w:val="00CF3E23"/>
    <w:rsid w:val="00D14675"/>
    <w:rsid w:val="00D173F1"/>
    <w:rsid w:val="00D20108"/>
    <w:rsid w:val="00D256A8"/>
    <w:rsid w:val="00D26DEF"/>
    <w:rsid w:val="00D41334"/>
    <w:rsid w:val="00D54113"/>
    <w:rsid w:val="00D74CB0"/>
    <w:rsid w:val="00D77E27"/>
    <w:rsid w:val="00D8295D"/>
    <w:rsid w:val="00D84C5C"/>
    <w:rsid w:val="00D94337"/>
    <w:rsid w:val="00DA20AC"/>
    <w:rsid w:val="00DB7CC8"/>
    <w:rsid w:val="00DC0D60"/>
    <w:rsid w:val="00DC2A65"/>
    <w:rsid w:val="00DC3B45"/>
    <w:rsid w:val="00DD179C"/>
    <w:rsid w:val="00DD29FE"/>
    <w:rsid w:val="00DD48CA"/>
    <w:rsid w:val="00DE15F0"/>
    <w:rsid w:val="00DE47A1"/>
    <w:rsid w:val="00DE5663"/>
    <w:rsid w:val="00DE5711"/>
    <w:rsid w:val="00DE78AA"/>
    <w:rsid w:val="00DF08F5"/>
    <w:rsid w:val="00E053D0"/>
    <w:rsid w:val="00E05869"/>
    <w:rsid w:val="00E1178E"/>
    <w:rsid w:val="00E11D0F"/>
    <w:rsid w:val="00E15994"/>
    <w:rsid w:val="00E16168"/>
    <w:rsid w:val="00E16CBC"/>
    <w:rsid w:val="00E1730C"/>
    <w:rsid w:val="00E30633"/>
    <w:rsid w:val="00E3114E"/>
    <w:rsid w:val="00E31A70"/>
    <w:rsid w:val="00E35B02"/>
    <w:rsid w:val="00E44409"/>
    <w:rsid w:val="00E555EB"/>
    <w:rsid w:val="00E57415"/>
    <w:rsid w:val="00E66496"/>
    <w:rsid w:val="00E66B35"/>
    <w:rsid w:val="00E66E10"/>
    <w:rsid w:val="00E757C4"/>
    <w:rsid w:val="00E769F6"/>
    <w:rsid w:val="00E8407C"/>
    <w:rsid w:val="00E8488B"/>
    <w:rsid w:val="00E84F3C"/>
    <w:rsid w:val="00E85F1B"/>
    <w:rsid w:val="00E86BCD"/>
    <w:rsid w:val="00E94056"/>
    <w:rsid w:val="00EA012C"/>
    <w:rsid w:val="00EA4FBF"/>
    <w:rsid w:val="00EB6738"/>
    <w:rsid w:val="00EC6A55"/>
    <w:rsid w:val="00ED0288"/>
    <w:rsid w:val="00ED134B"/>
    <w:rsid w:val="00ED2E31"/>
    <w:rsid w:val="00EE095D"/>
    <w:rsid w:val="00EE52CB"/>
    <w:rsid w:val="00EF581D"/>
    <w:rsid w:val="00EF7FD8"/>
    <w:rsid w:val="00F045B4"/>
    <w:rsid w:val="00F06F59"/>
    <w:rsid w:val="00F1781F"/>
    <w:rsid w:val="00F17988"/>
    <w:rsid w:val="00F27440"/>
    <w:rsid w:val="00F33146"/>
    <w:rsid w:val="00F3373F"/>
    <w:rsid w:val="00F44901"/>
    <w:rsid w:val="00F469F0"/>
    <w:rsid w:val="00F5210B"/>
    <w:rsid w:val="00F53273"/>
    <w:rsid w:val="00F54BE3"/>
    <w:rsid w:val="00F600B2"/>
    <w:rsid w:val="00F677E5"/>
    <w:rsid w:val="00F755E4"/>
    <w:rsid w:val="00F75DD6"/>
    <w:rsid w:val="00F77D02"/>
    <w:rsid w:val="00F84867"/>
    <w:rsid w:val="00F912F6"/>
    <w:rsid w:val="00F944BD"/>
    <w:rsid w:val="00F96D42"/>
    <w:rsid w:val="00FB12E2"/>
    <w:rsid w:val="00FB3A86"/>
    <w:rsid w:val="00FC3E7F"/>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B48A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81C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1C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semiHidden/>
    <w:unhideWhenUsed/>
    <w:qFormat/>
    <w:rsid w:val="00AF1A1A"/>
    <w:pPr>
      <w:spacing w:after="120"/>
    </w:pPr>
  </w:style>
  <w:style w:type="character" w:customStyle="1" w:styleId="BodyTextChar">
    <w:name w:val="Body Text Char"/>
    <w:basedOn w:val="DefaultParagraphFont"/>
    <w:link w:val="BodyText"/>
    <w:uiPriority w:val="1"/>
    <w:semiHidden/>
    <w:rsid w:val="00AF1A1A"/>
    <w:rPr>
      <w:rFonts w:ascii="Helvetica" w:hAnsi="Helvetica"/>
    </w:rPr>
  </w:style>
  <w:style w:type="character" w:customStyle="1" w:styleId="Heading2Char">
    <w:name w:val="Heading 2 Char"/>
    <w:basedOn w:val="DefaultParagraphFont"/>
    <w:link w:val="Heading2"/>
    <w:uiPriority w:val="9"/>
    <w:semiHidden/>
    <w:rsid w:val="00781CF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781CF4"/>
    <w:rPr>
      <w:rFonts w:asciiTheme="majorHAnsi" w:eastAsiaTheme="majorEastAsia" w:hAnsiTheme="majorHAnsi" w:cstheme="majorBidi"/>
      <w:color w:val="243F60" w:themeColor="accent1" w:themeShade="7F"/>
      <w:sz w:val="24"/>
      <w:szCs w:val="24"/>
      <w:lang w:val="en-GB"/>
    </w:rPr>
  </w:style>
  <w:style w:type="character" w:customStyle="1" w:styleId="Heading1Char">
    <w:name w:val="Heading 1 Char"/>
    <w:basedOn w:val="DefaultParagraphFont"/>
    <w:link w:val="Heading1"/>
    <w:uiPriority w:val="9"/>
    <w:rsid w:val="00781CF4"/>
    <w:rPr>
      <w:rFonts w:ascii="Arial" w:hAnsi="Arial"/>
      <w:b/>
      <w:kern w:val="28"/>
      <w:sz w:val="28"/>
      <w:lang w:val="en-GB"/>
    </w:rPr>
  </w:style>
  <w:style w:type="paragraph" w:customStyle="1" w:styleId="msonormal0">
    <w:name w:val="msonormal"/>
    <w:basedOn w:val="Normal"/>
    <w:rsid w:val="00781CF4"/>
    <w:pPr>
      <w:spacing w:before="100" w:beforeAutospacing="1" w:after="100" w:afterAutospacing="1"/>
    </w:pPr>
    <w:rPr>
      <w:rFonts w:ascii="Times New Roman" w:hAnsi="Times New Roman"/>
      <w:sz w:val="24"/>
      <w:szCs w:val="24"/>
      <w:lang w:eastAsia="en-GB" w:bidi="hi-IN"/>
    </w:rPr>
  </w:style>
  <w:style w:type="character" w:customStyle="1" w:styleId="TitleChar">
    <w:name w:val="Title Char"/>
    <w:basedOn w:val="DefaultParagraphFont"/>
    <w:link w:val="Title"/>
    <w:uiPriority w:val="10"/>
    <w:rsid w:val="00781CF4"/>
    <w:rPr>
      <w:rFonts w:ascii="Helvetica" w:hAnsi="Helvetica"/>
      <w:b/>
      <w:kern w:val="28"/>
      <w:sz w:val="36"/>
      <w:lang w:val="en-GB"/>
    </w:rPr>
  </w:style>
  <w:style w:type="paragraph" w:styleId="ListParagraph">
    <w:name w:val="List Paragraph"/>
    <w:basedOn w:val="Normal"/>
    <w:uiPriority w:val="1"/>
    <w:qFormat/>
    <w:rsid w:val="00781CF4"/>
    <w:pPr>
      <w:widowControl w:val="0"/>
      <w:autoSpaceDE w:val="0"/>
      <w:autoSpaceDN w:val="0"/>
      <w:spacing w:before="79"/>
      <w:ind w:left="1384" w:hanging="510"/>
      <w:jc w:val="both"/>
    </w:pPr>
    <w:rPr>
      <w:rFonts w:ascii="Calibri" w:eastAsia="Calibri" w:hAnsi="Calibri" w:cs="Calibri"/>
      <w:sz w:val="22"/>
      <w:szCs w:val="22"/>
      <w:lang w:val="en-US"/>
    </w:rPr>
  </w:style>
  <w:style w:type="paragraph" w:customStyle="1" w:styleId="TableParagraph">
    <w:name w:val="Table Paragraph"/>
    <w:basedOn w:val="Normal"/>
    <w:uiPriority w:val="1"/>
    <w:qFormat/>
    <w:rsid w:val="00781CF4"/>
    <w:pPr>
      <w:widowControl w:val="0"/>
      <w:autoSpaceDE w:val="0"/>
      <w:autoSpaceDN w:val="0"/>
      <w:spacing w:line="201" w:lineRule="exact"/>
      <w:ind w:left="122"/>
    </w:pPr>
    <w:rPr>
      <w:rFonts w:ascii="Calibri" w:eastAsia="Calibri" w:hAnsi="Calibri" w:cs="Calibri"/>
      <w:sz w:val="22"/>
      <w:szCs w:val="22"/>
      <w:lang w:val="en-US"/>
    </w:rPr>
  </w:style>
  <w:style w:type="character" w:styleId="PlaceholderText">
    <w:name w:val="Placeholder Text"/>
    <w:basedOn w:val="DefaultParagraphFont"/>
    <w:uiPriority w:val="99"/>
    <w:semiHidden/>
    <w:rsid w:val="002169D7"/>
    <w:rPr>
      <w:color w:val="666666"/>
    </w:rPr>
  </w:style>
  <w:style w:type="table" w:styleId="TableGridLight">
    <w:name w:val="Grid Table Light"/>
    <w:basedOn w:val="TableNormal"/>
    <w:uiPriority w:val="40"/>
    <w:rsid w:val="009D3D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D3D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D3D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D3DA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D3D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1E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8178/ijiet.2025.15.2.2237" TargetMode="External"/><Relationship Id="rId21" Type="http://schemas.openxmlformats.org/officeDocument/2006/relationships/hyperlink" Target="https://doi.org/10.4324/9780203839010.ch7" TargetMode="External"/><Relationship Id="rId34" Type="http://schemas.openxmlformats.org/officeDocument/2006/relationships/hyperlink" Target="https://doi.org/10.4324/9781003064527-10" TargetMode="External"/><Relationship Id="rId42" Type="http://schemas.openxmlformats.org/officeDocument/2006/relationships/hyperlink" Target="https://doi.org/10.3390/educsci12090634" TargetMode="External"/><Relationship Id="rId47" Type="http://schemas.openxmlformats.org/officeDocument/2006/relationships/hyperlink" Target="https://doi.org/10.1017/cbo9781139565202" TargetMode="External"/><Relationship Id="rId50" Type="http://schemas.openxmlformats.org/officeDocument/2006/relationships/hyperlink" Target="https://doi.org/10.18404/ijemst.552411" TargetMode="External"/><Relationship Id="rId55" Type="http://schemas.openxmlformats.org/officeDocument/2006/relationships/hyperlink" Target="https://doi.org/10.1111/j.1365-2648.2005.03380.x"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doi.org/10.1007/s11423-018-9580-3" TargetMode="External"/><Relationship Id="rId11" Type="http://schemas.openxmlformats.org/officeDocument/2006/relationships/footer" Target="footer2.xml"/><Relationship Id="rId24" Type="http://schemas.openxmlformats.org/officeDocument/2006/relationships/hyperlink" Target="https://doi.org/10.1080/2159676x.2019.1628806" TargetMode="External"/><Relationship Id="rId32" Type="http://schemas.openxmlformats.org/officeDocument/2006/relationships/hyperlink" Target="https://doi.org/10.1080/2331186x.2024.2373559" TargetMode="External"/><Relationship Id="rId37" Type="http://schemas.openxmlformats.org/officeDocument/2006/relationships/hyperlink" Target="https://doi.org/10.29333/iejme/12269" TargetMode="External"/><Relationship Id="rId40" Type="http://schemas.openxmlformats.org/officeDocument/2006/relationships/hyperlink" Target="https://doi.org/10.4102/pythagoras.v44i1.763" TargetMode="External"/><Relationship Id="rId45" Type="http://schemas.openxmlformats.org/officeDocument/2006/relationships/hyperlink" Target="https://doi.org/10.1057/s41599-025-05475-7" TargetMode="External"/><Relationship Id="rId53" Type="http://schemas.openxmlformats.org/officeDocument/2006/relationships/hyperlink" Target="https://doi.org/10.24193/adn.12.2.18" TargetMode="External"/><Relationship Id="rId58" Type="http://schemas.openxmlformats.org/officeDocument/2006/relationships/hyperlink" Target="https://doi.org/10.1007/s41686-025-00098-2"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s://doi.org/10.22616/erdev.2022.21.tf291" TargetMode="External"/><Relationship Id="rId14" Type="http://schemas.openxmlformats.org/officeDocument/2006/relationships/chart" Target="charts/chart1.xml"/><Relationship Id="rId22" Type="http://schemas.openxmlformats.org/officeDocument/2006/relationships/hyperlink" Target="https://doi.org/10.29333/ejmste/12443" TargetMode="External"/><Relationship Id="rId27" Type="http://schemas.openxmlformats.org/officeDocument/2006/relationships/hyperlink" Target="https://doi.org/10.3390/asi7040066" TargetMode="External"/><Relationship Id="rId30" Type="http://schemas.openxmlformats.org/officeDocument/2006/relationships/hyperlink" Target="https://search.informit.org/doi/10.3316/informit.157170094176937" TargetMode="External"/><Relationship Id="rId35" Type="http://schemas.openxmlformats.org/officeDocument/2006/relationships/hyperlink" Target="https://doi.org/10.12973/jmste.2.2.103" TargetMode="External"/><Relationship Id="rId43" Type="http://schemas.openxmlformats.org/officeDocument/2006/relationships/hyperlink" Target="https://doi.org/10.3390/educsci15111544" TargetMode="External"/><Relationship Id="rId48" Type="http://schemas.openxmlformats.org/officeDocument/2006/relationships/hyperlink" Target="https://doi.org/10.29333/ejmste/17178" TargetMode="External"/><Relationship Id="rId56" Type="http://schemas.openxmlformats.org/officeDocument/2006/relationships/hyperlink" Target="https://doi.org/10.1109/itet65804.2025.11100716" TargetMode="External"/><Relationship Id="rId64"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109/educon60312.2024.1057880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2331186x.2023.2203069" TargetMode="External"/><Relationship Id="rId25" Type="http://schemas.openxmlformats.org/officeDocument/2006/relationships/hyperlink" Target="https://doi.org/10.1186/s41239-023-00428-z" TargetMode="External"/><Relationship Id="rId33" Type="http://schemas.openxmlformats.org/officeDocument/2006/relationships/hyperlink" Target="https://doi.org/10.58863/20.500.12424/4276068" TargetMode="External"/><Relationship Id="rId38" Type="http://schemas.openxmlformats.org/officeDocument/2006/relationships/hyperlink" Target="https://doi.org/10.6007/ijarped/v13-i4/22956" TargetMode="External"/><Relationship Id="rId46" Type="http://schemas.openxmlformats.org/officeDocument/2006/relationships/hyperlink" Target="https://doi.org/10.18260/1-2--21640" TargetMode="External"/><Relationship Id="rId59" Type="http://schemas.openxmlformats.org/officeDocument/2006/relationships/hyperlink" Target="https://doi.org/10.28945/2315" TargetMode="External"/><Relationship Id="rId20" Type="http://schemas.openxmlformats.org/officeDocument/2006/relationships/hyperlink" Target="https://doi.org/10.24018/ejedu.2025.6.5.991" TargetMode="External"/><Relationship Id="rId41" Type="http://schemas.openxmlformats.org/officeDocument/2006/relationships/hyperlink" Target="https://doi.org/10.46328/ijtes.559" TargetMode="External"/><Relationship Id="rId54" Type="http://schemas.openxmlformats.org/officeDocument/2006/relationships/hyperlink" Target="https://doi.org/10.22616/erdev.2024.23.tf216"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3126/ire.v6i1.43412" TargetMode="External"/><Relationship Id="rId28" Type="http://schemas.openxmlformats.org/officeDocument/2006/relationships/hyperlink" Target="https://doi.org/10.29333/iejme/16008" TargetMode="External"/><Relationship Id="rId36" Type="http://schemas.openxmlformats.org/officeDocument/2006/relationships/hyperlink" Target="https://doi.org/10.3926/jotse.356" TargetMode="External"/><Relationship Id="rId49" Type="http://schemas.openxmlformats.org/officeDocument/2006/relationships/hyperlink" Target="https://doi.org/10.1186/1471-2288-8-45" TargetMode="External"/><Relationship Id="rId57" Type="http://schemas.openxmlformats.org/officeDocument/2006/relationships/hyperlink" Target="https://doi.org/10.29333/iejme/16078" TargetMode="External"/><Relationship Id="rId10" Type="http://schemas.openxmlformats.org/officeDocument/2006/relationships/footer" Target="footer1.xml"/><Relationship Id="rId31" Type="http://schemas.openxmlformats.org/officeDocument/2006/relationships/hyperlink" Target="https://doi.org/10.3389/feduc.2025.1497291" TargetMode="External"/><Relationship Id="rId44" Type="http://schemas.openxmlformats.org/officeDocument/2006/relationships/hyperlink" Target="https://doi.org/10.33422/ijhep.v5i4.873" TargetMode="External"/><Relationship Id="rId52" Type="http://schemas.openxmlformats.org/officeDocument/2006/relationships/hyperlink" Target="https://doi.org/10.3390/math10132352" TargetMode="External"/><Relationship Id="rId60" Type="http://schemas.openxmlformats.org/officeDocument/2006/relationships/hyperlink" Target="https://doi.org/10.3991/ijep.v15i4.5279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23/a:1024312321077" TargetMode="External"/><Relationship Id="rId39" Type="http://schemas.openxmlformats.org/officeDocument/2006/relationships/hyperlink" Target="https://doi.org/10.1080/2331186x.2024.23194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wloffice365live-my.sharepoint.com/personal/33141013_student_uwl_ac_uk/Documents/Copy%20of%20MetaSynthesis_Complete_.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wloffice365live-my.sharepoint.com/personal/33141013_student_uwl_ac_uk/Documents/Copy%20of%20MetaSynthesis_Complete_.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Publication trend over the years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'Thematic Summary'!$J$2:$J$6</c:f>
              <c:strCache>
                <c:ptCount val="5"/>
                <c:pt idx="0">
                  <c:v>2000 - 2005</c:v>
                </c:pt>
                <c:pt idx="1">
                  <c:v>2006 - 2010</c:v>
                </c:pt>
                <c:pt idx="2">
                  <c:v>2011 - 2015</c:v>
                </c:pt>
                <c:pt idx="3">
                  <c:v>2016 - 2020</c:v>
                </c:pt>
                <c:pt idx="4">
                  <c:v>2021 - 2025</c:v>
                </c:pt>
              </c:strCache>
            </c:strRef>
          </c:cat>
          <c:val>
            <c:numRef>
              <c:f>'Thematic Summary'!$K$2:$K$6</c:f>
              <c:numCache>
                <c:formatCode>General</c:formatCode>
                <c:ptCount val="5"/>
                <c:pt idx="0">
                  <c:v>3</c:v>
                </c:pt>
                <c:pt idx="1">
                  <c:v>2</c:v>
                </c:pt>
                <c:pt idx="2">
                  <c:v>5</c:v>
                </c:pt>
                <c:pt idx="3">
                  <c:v>6</c:v>
                </c:pt>
                <c:pt idx="4">
                  <c:v>27</c:v>
                </c:pt>
              </c:numCache>
            </c:numRef>
          </c:val>
          <c:extLst>
            <c:ext xmlns:c16="http://schemas.microsoft.com/office/drawing/2014/chart" uri="{C3380CC4-5D6E-409C-BE32-E72D297353CC}">
              <c16:uniqueId val="{00000001-6AAE-F441-B4B6-C28EB9B4774E}"/>
            </c:ext>
          </c:extLst>
        </c:ser>
        <c:dLbls>
          <c:dLblPos val="outEnd"/>
          <c:showLegendKey val="0"/>
          <c:showVal val="1"/>
          <c:showCatName val="0"/>
          <c:showSerName val="0"/>
          <c:showPercent val="0"/>
          <c:showBubbleSize val="0"/>
        </c:dLbls>
        <c:gapWidth val="219"/>
        <c:overlap val="-27"/>
        <c:axId val="1329539024"/>
        <c:axId val="1328903312"/>
      </c:barChart>
      <c:catAx>
        <c:axId val="1329539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8903312"/>
        <c:crosses val="autoZero"/>
        <c:auto val="1"/>
        <c:lblAlgn val="ctr"/>
        <c:lblOffset val="100"/>
        <c:noMultiLvlLbl val="0"/>
      </c:catAx>
      <c:valAx>
        <c:axId val="132890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studies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953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Methodologies used in included studies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Results!$J$2</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99-409C-879E-8AF461F5E1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99-409C-879E-8AF461F5E1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99-409C-879E-8AF461F5E125}"/>
              </c:ext>
            </c:extLst>
          </c:dPt>
          <c:dLbls>
            <c:dLbl>
              <c:idx val="2"/>
              <c:dLblPos val="inEnd"/>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8B99-409C-879E-8AF461F5E1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Results!$I$3:$I$5</c:f>
              <c:strCache>
                <c:ptCount val="3"/>
                <c:pt idx="0">
                  <c:v>Mixed-method</c:v>
                </c:pt>
                <c:pt idx="1">
                  <c:v>Qualitative</c:v>
                </c:pt>
                <c:pt idx="2">
                  <c:v>Quantitative</c:v>
                </c:pt>
              </c:strCache>
            </c:strRef>
          </c:cat>
          <c:val>
            <c:numRef>
              <c:f>Results!$J$3:$J$5</c:f>
              <c:numCache>
                <c:formatCode>General</c:formatCode>
                <c:ptCount val="3"/>
                <c:pt idx="0">
                  <c:v>21</c:v>
                </c:pt>
                <c:pt idx="1">
                  <c:v>18</c:v>
                </c:pt>
                <c:pt idx="2">
                  <c:v>4</c:v>
                </c:pt>
              </c:numCache>
            </c:numRef>
          </c:val>
          <c:extLst>
            <c:ext xmlns:c16="http://schemas.microsoft.com/office/drawing/2014/chart" uri="{C3380CC4-5D6E-409C-BE32-E72D297353CC}">
              <c16:uniqueId val="{00000006-8B99-409C-879E-8AF461F5E12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2E745-D30B-4BF8-AA7A-FD129CB3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27</Pages>
  <Words>10781</Words>
  <Characters>61458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72095</CharactersWithSpaces>
  <SharedDoc>false</SharedDoc>
  <HLinks>
    <vt:vector size="12" baseType="variant">
      <vt:variant>
        <vt:i4>7929954</vt:i4>
      </vt:variant>
      <vt:variant>
        <vt:i4>3</vt:i4>
      </vt:variant>
      <vt:variant>
        <vt:i4>0</vt:i4>
      </vt:variant>
      <vt:variant>
        <vt:i4>5</vt:i4>
      </vt:variant>
      <vt:variant>
        <vt:lpwstr>https://doi.org/10.3390/educsci15111544</vt:lpwstr>
      </vt:variant>
      <vt:variant>
        <vt:lpwstr/>
      </vt:variant>
      <vt:variant>
        <vt:i4>8257646</vt:i4>
      </vt:variant>
      <vt:variant>
        <vt:i4>0</vt:i4>
      </vt:variant>
      <vt:variant>
        <vt:i4>0</vt:i4>
      </vt:variant>
      <vt:variant>
        <vt:i4>5</vt:i4>
      </vt:variant>
      <vt:variant>
        <vt:lpwstr>https://doi.org/10.3390/educsci12090634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2025-11-21T11:02:00Z</cp:lastPrinted>
  <dcterms:created xsi:type="dcterms:W3CDTF">2025-11-21T12:57:00Z</dcterms:created>
  <dcterms:modified xsi:type="dcterms:W3CDTF">2025-11-22T10:17:00Z</dcterms:modified>
</cp:coreProperties>
</file>