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5135" w14:textId="0B8AD8D2" w:rsidR="00754C9A" w:rsidRDefault="00504CFA" w:rsidP="00441B6F">
      <w:pPr>
        <w:pStyle w:val="Title"/>
        <w:spacing w:after="0"/>
        <w:jc w:val="both"/>
        <w:rPr>
          <w:rFonts w:ascii="Arial" w:hAnsi="Arial" w:cs="Arial"/>
        </w:rPr>
      </w:pPr>
      <w:r w:rsidRPr="00504CFA">
        <w:rPr>
          <w:rFonts w:ascii="Arial" w:hAnsi="Arial" w:cs="Arial"/>
        </w:rPr>
        <w:t>Original Research Article</w:t>
      </w:r>
    </w:p>
    <w:p w14:paraId="34C18CFD" w14:textId="77777777" w:rsidR="00504CFA" w:rsidRDefault="00504CFA" w:rsidP="00441B6F">
      <w:pPr>
        <w:pStyle w:val="Title"/>
        <w:spacing w:after="0"/>
        <w:jc w:val="both"/>
        <w:rPr>
          <w:rFonts w:ascii="Arial" w:hAnsi="Arial" w:cs="Arial"/>
        </w:rPr>
      </w:pPr>
    </w:p>
    <w:p w14:paraId="116EC3F6" w14:textId="77777777" w:rsidR="00A95BDA" w:rsidRPr="00B132BC" w:rsidRDefault="00A95BDA" w:rsidP="00A95BDA">
      <w:pPr>
        <w:spacing w:after="160" w:line="278" w:lineRule="auto"/>
        <w:rPr>
          <w:rFonts w:ascii="Arial" w:hAnsi="Arial" w:cs="Arial"/>
          <w:sz w:val="36"/>
          <w:szCs w:val="36"/>
        </w:rPr>
      </w:pPr>
      <w:r w:rsidRPr="00B132BC">
        <w:rPr>
          <w:rFonts w:ascii="Arial" w:hAnsi="Arial" w:cs="Arial"/>
          <w:b/>
          <w:bCs/>
          <w:sz w:val="36"/>
          <w:szCs w:val="36"/>
        </w:rPr>
        <w:t>Cluster-Based Geospatial Optimization of Gas Flaring Sites in the Niger Delta for Enhanced Gas Recovery</w:t>
      </w:r>
    </w:p>
    <w:p w14:paraId="73C31E95" w14:textId="77777777" w:rsidR="00A258C3" w:rsidRPr="00790ADA" w:rsidRDefault="00A258C3" w:rsidP="00441B6F">
      <w:pPr>
        <w:pStyle w:val="Author"/>
        <w:spacing w:line="240" w:lineRule="auto"/>
        <w:jc w:val="both"/>
        <w:rPr>
          <w:rFonts w:ascii="Arial" w:hAnsi="Arial" w:cs="Arial"/>
          <w:sz w:val="36"/>
        </w:rPr>
      </w:pPr>
    </w:p>
    <w:p w14:paraId="5C26F745" w14:textId="77777777" w:rsidR="00B01FCD" w:rsidRPr="00FB3A86" w:rsidRDefault="00C342C6" w:rsidP="00441B6F">
      <w:pPr>
        <w:pStyle w:val="Copyright"/>
        <w:spacing w:after="0" w:line="240" w:lineRule="auto"/>
        <w:jc w:val="both"/>
        <w:rPr>
          <w:rFonts w:ascii="Arial" w:hAnsi="Arial" w:cs="Arial"/>
        </w:rPr>
        <w:sectPr w:rsidR="00B01FCD" w:rsidRPr="00FB3A86" w:rsidSect="000421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E8F9C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650CA4" w14:textId="5220C43C" w:rsidR="00B01FCD" w:rsidRDefault="00B01FCD" w:rsidP="00441B6F">
      <w:pPr>
        <w:pStyle w:val="AbstHead"/>
        <w:spacing w:after="0"/>
        <w:jc w:val="both"/>
        <w:rPr>
          <w:rFonts w:ascii="Arial" w:hAnsi="Arial" w:cs="Arial"/>
        </w:rPr>
      </w:pPr>
      <w:r w:rsidRPr="00FB3A86">
        <w:rPr>
          <w:rFonts w:ascii="Arial" w:hAnsi="Arial" w:cs="Arial"/>
        </w:rPr>
        <w:t>ABSTRACT</w:t>
      </w:r>
    </w:p>
    <w:p w14:paraId="7DA2E2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FC352E" w14:textId="77777777" w:rsidTr="001E44FE">
        <w:tc>
          <w:tcPr>
            <w:tcW w:w="9576" w:type="dxa"/>
            <w:shd w:val="clear" w:color="auto" w:fill="F2F2F2"/>
          </w:tcPr>
          <w:p w14:paraId="652FE553" w14:textId="77777777" w:rsidR="008C7C1C" w:rsidRPr="002E1FA9" w:rsidRDefault="008C7C1C" w:rsidP="00B63B16">
            <w:pPr>
              <w:jc w:val="both"/>
              <w:rPr>
                <w:rFonts w:ascii="Arial" w:hAnsi="Arial" w:cs="Arial"/>
              </w:rPr>
            </w:pPr>
            <w:r w:rsidRPr="002E1FA9">
              <w:rPr>
                <w:rFonts w:ascii="Arial" w:hAnsi="Arial" w:cs="Arial"/>
                <w:b/>
                <w:bCs/>
              </w:rPr>
              <w:t xml:space="preserve">Aims: </w:t>
            </w:r>
            <w:r w:rsidRPr="002E1FA9">
              <w:rPr>
                <w:rFonts w:ascii="Arial" w:hAnsi="Arial" w:cs="Arial"/>
              </w:rPr>
              <w:t xml:space="preserve">This study aims to apply a geospatial cluster-based optimization approach to group onshore gas-flaring sites in the Niger Delta. </w:t>
            </w:r>
            <w:r>
              <w:rPr>
                <w:rFonts w:ascii="Arial" w:hAnsi="Arial" w:cs="Arial"/>
              </w:rPr>
              <w:t>T</w:t>
            </w:r>
            <w:r w:rsidRPr="002E1FA9">
              <w:rPr>
                <w:rFonts w:ascii="Arial" w:hAnsi="Arial" w:cs="Arial"/>
              </w:rPr>
              <w:t xml:space="preserve">he objective </w:t>
            </w:r>
            <w:r>
              <w:rPr>
                <w:rFonts w:ascii="Arial" w:hAnsi="Arial" w:cs="Arial"/>
              </w:rPr>
              <w:t>is to</w:t>
            </w:r>
            <w:r w:rsidRPr="002E1FA9">
              <w:rPr>
                <w:rFonts w:ascii="Arial" w:hAnsi="Arial" w:cs="Arial"/>
              </w:rPr>
              <w:t xml:space="preserve"> improv</w:t>
            </w:r>
            <w:r>
              <w:rPr>
                <w:rFonts w:ascii="Arial" w:hAnsi="Arial" w:cs="Arial"/>
              </w:rPr>
              <w:t>e</w:t>
            </w:r>
            <w:r w:rsidRPr="002E1FA9">
              <w:rPr>
                <w:rFonts w:ascii="Arial" w:hAnsi="Arial" w:cs="Arial"/>
              </w:rPr>
              <w:t xml:space="preserve"> flare-gas recovery potential and guiding the design of centralized gas-gathering infrastructure.</w:t>
            </w:r>
          </w:p>
          <w:p w14:paraId="797D8A20" w14:textId="77777777" w:rsidR="008C7C1C" w:rsidRPr="002E1FA9" w:rsidRDefault="008C7C1C" w:rsidP="00B63B16">
            <w:pPr>
              <w:jc w:val="both"/>
              <w:rPr>
                <w:rFonts w:ascii="Arial" w:hAnsi="Arial" w:cs="Arial"/>
              </w:rPr>
            </w:pPr>
            <w:r w:rsidRPr="002E1FA9">
              <w:rPr>
                <w:rFonts w:ascii="Arial" w:hAnsi="Arial" w:cs="Arial"/>
                <w:b/>
                <w:bCs/>
              </w:rPr>
              <w:t xml:space="preserve">Study Design: </w:t>
            </w:r>
            <w:r w:rsidRPr="002E1FA9">
              <w:rPr>
                <w:rFonts w:ascii="Arial" w:hAnsi="Arial" w:cs="Arial"/>
              </w:rPr>
              <w:t xml:space="preserve">It follows a quantitative geospatial clustering </w:t>
            </w:r>
            <w:r>
              <w:rPr>
                <w:rFonts w:ascii="Arial" w:hAnsi="Arial" w:cs="Arial"/>
              </w:rPr>
              <w:t>using</w:t>
            </w:r>
            <w:r w:rsidRPr="002E1FA9">
              <w:rPr>
                <w:rFonts w:ascii="Arial" w:hAnsi="Arial" w:cs="Arial"/>
              </w:rPr>
              <w:t xml:space="preserve"> Python-based K-means analysis, supported by internal cluster-validation metrics.</w:t>
            </w:r>
          </w:p>
          <w:p w14:paraId="6028D9D2" w14:textId="77777777" w:rsidR="008C7C1C" w:rsidRPr="002E1FA9" w:rsidRDefault="008C7C1C" w:rsidP="00B63B16">
            <w:pPr>
              <w:jc w:val="both"/>
              <w:rPr>
                <w:rFonts w:ascii="Arial" w:hAnsi="Arial" w:cs="Arial"/>
              </w:rPr>
            </w:pPr>
            <w:r w:rsidRPr="002E1FA9">
              <w:rPr>
                <w:rFonts w:ascii="Arial" w:hAnsi="Arial" w:cs="Arial"/>
                <w:b/>
                <w:bCs/>
              </w:rPr>
              <w:t xml:space="preserve">Place and Duration of Study: </w:t>
            </w:r>
            <w:r w:rsidRPr="002E1FA9">
              <w:rPr>
                <w:rFonts w:ascii="Arial" w:hAnsi="Arial" w:cs="Arial"/>
              </w:rPr>
              <w:t xml:space="preserve">The study was carried out using flare-volume records and GPS data from 24 onshore </w:t>
            </w:r>
            <w:proofErr w:type="spellStart"/>
            <w:r w:rsidRPr="002E1FA9">
              <w:rPr>
                <w:rFonts w:ascii="Arial" w:hAnsi="Arial" w:cs="Arial"/>
              </w:rPr>
              <w:t>flowstations</w:t>
            </w:r>
            <w:proofErr w:type="spellEnd"/>
            <w:r w:rsidRPr="002E1FA9">
              <w:rPr>
                <w:rFonts w:ascii="Arial" w:hAnsi="Arial" w:cs="Arial"/>
              </w:rPr>
              <w:t xml:space="preserve"> across the Niger Delta, covering approximately 100 days of operational reporting.</w:t>
            </w:r>
          </w:p>
          <w:p w14:paraId="1A393238" w14:textId="77777777" w:rsidR="008C7C1C" w:rsidRPr="002E1FA9" w:rsidRDefault="008C7C1C" w:rsidP="00B63B16">
            <w:pPr>
              <w:jc w:val="both"/>
              <w:rPr>
                <w:rFonts w:ascii="Arial" w:hAnsi="Arial" w:cs="Arial"/>
              </w:rPr>
            </w:pPr>
            <w:r w:rsidRPr="002E1FA9">
              <w:rPr>
                <w:rFonts w:ascii="Arial" w:hAnsi="Arial" w:cs="Arial"/>
                <w:b/>
                <w:bCs/>
              </w:rPr>
              <w:t xml:space="preserve">Methodology: </w:t>
            </w:r>
            <w:r w:rsidRPr="002E1FA9">
              <w:rPr>
                <w:rFonts w:ascii="Arial" w:hAnsi="Arial" w:cs="Arial"/>
              </w:rPr>
              <w:t xml:space="preserve">Daily flare-volume datasets were pre-processed to compute average active-day flare rates for each </w:t>
            </w:r>
            <w:proofErr w:type="spellStart"/>
            <w:r w:rsidRPr="002E1FA9">
              <w:rPr>
                <w:rFonts w:ascii="Arial" w:hAnsi="Arial" w:cs="Arial"/>
              </w:rPr>
              <w:t>flowstation</w:t>
            </w:r>
            <w:proofErr w:type="spellEnd"/>
            <w:r w:rsidRPr="002E1FA9">
              <w:rPr>
                <w:rFonts w:ascii="Arial" w:hAnsi="Arial" w:cs="Arial"/>
              </w:rPr>
              <w:t>. Latitude and longitude coordinates were compiled using Google Earth Pro and field entries. The Elbow Method was used to determine the optimal number of clusters</w:t>
            </w:r>
            <w:r>
              <w:rPr>
                <w:rFonts w:ascii="Arial" w:hAnsi="Arial" w:cs="Arial"/>
              </w:rPr>
              <w:t xml:space="preserve"> (K)</w:t>
            </w:r>
            <w:r w:rsidRPr="002E1FA9">
              <w:rPr>
                <w:rFonts w:ascii="Arial" w:hAnsi="Arial" w:cs="Arial"/>
              </w:rPr>
              <w:t xml:space="preserve"> based on inertia values. K-means clustering was then applied to group the </w:t>
            </w:r>
            <w:proofErr w:type="spellStart"/>
            <w:r w:rsidRPr="002E1FA9">
              <w:rPr>
                <w:rFonts w:ascii="Arial" w:hAnsi="Arial" w:cs="Arial"/>
              </w:rPr>
              <w:t>flowstations</w:t>
            </w:r>
            <w:proofErr w:type="spellEnd"/>
            <w:r w:rsidRPr="002E1FA9">
              <w:rPr>
                <w:rFonts w:ascii="Arial" w:hAnsi="Arial" w:cs="Arial"/>
              </w:rPr>
              <w:t xml:space="preserve"> into distinct geospatial clusters. Internal cluster quality was evaluated using the silhouette coefficient. Aggregated flare volumes were computed for each cluster to assess recovery potential.</w:t>
            </w:r>
          </w:p>
          <w:p w14:paraId="1F485B86" w14:textId="77777777" w:rsidR="008C7C1C" w:rsidRPr="002E1FA9" w:rsidRDefault="008C7C1C" w:rsidP="00B63B16">
            <w:pPr>
              <w:jc w:val="both"/>
              <w:rPr>
                <w:rFonts w:ascii="Arial" w:hAnsi="Arial" w:cs="Arial"/>
              </w:rPr>
            </w:pPr>
            <w:r w:rsidRPr="002E1FA9">
              <w:rPr>
                <w:rFonts w:ascii="Arial" w:hAnsi="Arial" w:cs="Arial"/>
                <w:b/>
                <w:bCs/>
              </w:rPr>
              <w:t xml:space="preserve">Results: </w:t>
            </w:r>
            <w:r w:rsidRPr="002E1FA9">
              <w:rPr>
                <w:rFonts w:ascii="Arial" w:hAnsi="Arial" w:cs="Arial"/>
              </w:rPr>
              <w:t xml:space="preserve">The Elbow Method identified four clusters as the optimal configuration. K-means clustering produced coherent spatial groupings reflecting natural geographic alignments within the region. Cluster 0 recorded the highest aggregated average flare volume (≈ 45.99 </w:t>
            </w:r>
            <w:proofErr w:type="spellStart"/>
            <w:r w:rsidRPr="002E1FA9">
              <w:rPr>
                <w:rFonts w:ascii="Arial" w:hAnsi="Arial" w:cs="Arial"/>
              </w:rPr>
              <w:t>mmscf</w:t>
            </w:r>
            <w:proofErr w:type="spellEnd"/>
            <w:r w:rsidRPr="002E1FA9">
              <w:rPr>
                <w:rFonts w:ascii="Arial" w:hAnsi="Arial" w:cs="Arial"/>
              </w:rPr>
              <w:t xml:space="preserve">/day), followed by Cluster 3 (≈ 30.22 </w:t>
            </w:r>
            <w:proofErr w:type="spellStart"/>
            <w:r w:rsidRPr="002E1FA9">
              <w:rPr>
                <w:rFonts w:ascii="Arial" w:hAnsi="Arial" w:cs="Arial"/>
              </w:rPr>
              <w:t>mmscf</w:t>
            </w:r>
            <w:proofErr w:type="spellEnd"/>
            <w:r w:rsidRPr="002E1FA9">
              <w:rPr>
                <w:rFonts w:ascii="Arial" w:hAnsi="Arial" w:cs="Arial"/>
              </w:rPr>
              <w:t xml:space="preserve">/day), Cluster 1 (≈ 24.56 </w:t>
            </w:r>
            <w:proofErr w:type="spellStart"/>
            <w:r w:rsidRPr="002E1FA9">
              <w:rPr>
                <w:rFonts w:ascii="Arial" w:hAnsi="Arial" w:cs="Arial"/>
              </w:rPr>
              <w:t>mmscf</w:t>
            </w:r>
            <w:proofErr w:type="spellEnd"/>
            <w:r w:rsidRPr="002E1FA9">
              <w:rPr>
                <w:rFonts w:ascii="Arial" w:hAnsi="Arial" w:cs="Arial"/>
              </w:rPr>
              <w:t xml:space="preserve">/day), and Cluster 2 (≈ 22.55 </w:t>
            </w:r>
            <w:proofErr w:type="spellStart"/>
            <w:r w:rsidRPr="002E1FA9">
              <w:rPr>
                <w:rFonts w:ascii="Arial" w:hAnsi="Arial" w:cs="Arial"/>
              </w:rPr>
              <w:t>mmscf</w:t>
            </w:r>
            <w:proofErr w:type="spellEnd"/>
            <w:r w:rsidRPr="002E1FA9">
              <w:rPr>
                <w:rFonts w:ascii="Arial" w:hAnsi="Arial" w:cs="Arial"/>
              </w:rPr>
              <w:t>/day). Silhouette analysis confirmed strong internal cohesion and clear separation between clusters, with no misclassified points. Together, Clusters 0 and 3 accounted for approximately 63% of total aggregated flare volume; this indicates priority zones for possible centralized gas-gathering development.</w:t>
            </w:r>
          </w:p>
          <w:p w14:paraId="1F9D9F7D" w14:textId="6C238E18" w:rsidR="00505F06" w:rsidRPr="00BA619C" w:rsidRDefault="008C7C1C" w:rsidP="00B63B16">
            <w:pPr>
              <w:jc w:val="both"/>
              <w:rPr>
                <w:rFonts w:ascii="Arial" w:hAnsi="Arial" w:cs="Arial"/>
              </w:rPr>
            </w:pPr>
            <w:r w:rsidRPr="002E1FA9">
              <w:rPr>
                <w:rFonts w:ascii="Arial" w:hAnsi="Arial" w:cs="Arial"/>
                <w:b/>
                <w:bCs/>
              </w:rPr>
              <w:t xml:space="preserve">Conclusion: </w:t>
            </w:r>
            <w:r w:rsidRPr="002E1FA9">
              <w:rPr>
                <w:rFonts w:ascii="Arial" w:hAnsi="Arial" w:cs="Arial"/>
              </w:rPr>
              <w:t>Geospatial clustering provides a robust foundation for designing shared-infrastructure flare-gas recovery systems in the Niger Delta. The identified clusters represent strategic hubs that can reduce pipeline length, and enhance economic feasibility. It will also support Nigeria’s broader flare-reduction and energy-security objectives.</w:t>
            </w:r>
          </w:p>
        </w:tc>
      </w:tr>
    </w:tbl>
    <w:p w14:paraId="72911D72" w14:textId="77777777" w:rsidR="00636EB2" w:rsidRDefault="00636EB2" w:rsidP="00441B6F">
      <w:pPr>
        <w:pStyle w:val="Body"/>
        <w:spacing w:after="0"/>
        <w:rPr>
          <w:rFonts w:ascii="Arial" w:hAnsi="Arial" w:cs="Arial"/>
          <w:i/>
        </w:rPr>
      </w:pPr>
    </w:p>
    <w:p w14:paraId="77197A2B" w14:textId="77777777" w:rsidR="00971C77" w:rsidRPr="00C04FB0" w:rsidRDefault="00A24E7E" w:rsidP="00291210">
      <w:pPr>
        <w:jc w:val="both"/>
        <w:rPr>
          <w:rFonts w:ascii="Arial" w:hAnsi="Arial" w:cs="Arial"/>
          <w:i/>
          <w:iCs/>
        </w:rPr>
      </w:pPr>
      <w:r>
        <w:rPr>
          <w:rFonts w:ascii="Arial" w:hAnsi="Arial" w:cs="Arial"/>
          <w:i/>
        </w:rPr>
        <w:t xml:space="preserve">Keywords: </w:t>
      </w:r>
      <w:r w:rsidR="00971C77" w:rsidRPr="00C04FB0">
        <w:rPr>
          <w:rFonts w:ascii="Arial" w:hAnsi="Arial" w:cs="Arial"/>
          <w:i/>
          <w:iCs/>
        </w:rPr>
        <w:t>Gas flaring; Geospatial clustering; K-means algorithm; Elbow Method; Silhouette coefficient;</w:t>
      </w:r>
    </w:p>
    <w:p w14:paraId="215015C6" w14:textId="77777777" w:rsidR="00790ADA" w:rsidRDefault="00790ADA" w:rsidP="00441B6F">
      <w:pPr>
        <w:pStyle w:val="Body"/>
        <w:spacing w:after="0"/>
        <w:rPr>
          <w:rFonts w:ascii="Arial" w:hAnsi="Arial" w:cs="Arial"/>
          <w:i/>
        </w:rPr>
      </w:pPr>
    </w:p>
    <w:p w14:paraId="38A467D3" w14:textId="77777777" w:rsidR="0024282C" w:rsidRDefault="0024282C" w:rsidP="00441B6F">
      <w:pPr>
        <w:pStyle w:val="Body"/>
        <w:spacing w:after="0"/>
        <w:rPr>
          <w:rFonts w:ascii="Arial" w:hAnsi="Arial" w:cs="Arial"/>
          <w:i/>
          <w:sz w:val="18"/>
        </w:rPr>
      </w:pPr>
    </w:p>
    <w:p w14:paraId="162FEE82" w14:textId="77777777" w:rsidR="00505F06" w:rsidRPr="00A24E7E" w:rsidRDefault="00505F06" w:rsidP="00441B6F">
      <w:pPr>
        <w:pStyle w:val="Body"/>
        <w:spacing w:after="0"/>
        <w:rPr>
          <w:rFonts w:ascii="Arial" w:hAnsi="Arial" w:cs="Arial"/>
          <w:i/>
        </w:rPr>
      </w:pPr>
    </w:p>
    <w:p w14:paraId="47DDB76F" w14:textId="330837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D2FEBC" w14:textId="77777777" w:rsidR="00790ADA" w:rsidRPr="00FB3A86" w:rsidRDefault="00790ADA" w:rsidP="00441B6F">
      <w:pPr>
        <w:pStyle w:val="AbstHead"/>
        <w:spacing w:after="0"/>
        <w:jc w:val="both"/>
        <w:rPr>
          <w:rFonts w:ascii="Arial" w:hAnsi="Arial" w:cs="Arial"/>
        </w:rPr>
      </w:pPr>
    </w:p>
    <w:p w14:paraId="155EBB42" w14:textId="77777777" w:rsidR="001C2A13" w:rsidRPr="00561A43" w:rsidRDefault="001C2A13" w:rsidP="001C2A13">
      <w:pPr>
        <w:jc w:val="both"/>
        <w:rPr>
          <w:rFonts w:ascii="Arial" w:hAnsi="Arial" w:cs="Arial"/>
        </w:rPr>
      </w:pPr>
      <w:r w:rsidRPr="00561A43">
        <w:rPr>
          <w:rFonts w:ascii="Arial" w:hAnsi="Arial" w:cs="Arial"/>
        </w:rPr>
        <w:t xml:space="preserve">Gas flaring remains a persistent challenge in Nigeria’s oil and gas sector, particularly within the Niger Delta region, where the majority of the nation’s petroleum production occurs. The practice of flaring results in significant losses of recoverable associated gas: it contributes to </w:t>
      </w:r>
      <w:r w:rsidRPr="00561A43">
        <w:rPr>
          <w:rFonts w:ascii="Arial" w:hAnsi="Arial" w:cs="Arial"/>
        </w:rPr>
        <w:lastRenderedPageBreak/>
        <w:t>greenhouse-gas emissions, and limits the nation’s ability to meet energy-security objectives. Despite long-standing government efforts—including the Nigerian Gas Master Plan and the Decade of Gas initiative—the absence of optimized gas-gathering infrastructure and gas processing plants near many flare sites continues to undermine flare-reduction goals. A major barrier is the spatial dispersion of flare sites, which makes it difficult to design economically viable gas-recovery systems when sites are evaluated in isolation.</w:t>
      </w:r>
    </w:p>
    <w:p w14:paraId="6E428254" w14:textId="4F9EBC2E" w:rsidR="001C2A13" w:rsidRPr="00561A43" w:rsidRDefault="001C2A13" w:rsidP="001C2A13">
      <w:pPr>
        <w:jc w:val="both"/>
        <w:rPr>
          <w:rFonts w:ascii="Arial" w:hAnsi="Arial" w:cs="Arial"/>
        </w:rPr>
      </w:pPr>
      <w:r w:rsidRPr="00561A43">
        <w:rPr>
          <w:rFonts w:ascii="Arial" w:hAnsi="Arial" w:cs="Arial"/>
        </w:rPr>
        <w:t>Clustering analysis offers a data-driven framework for grouping geographically proximate flare sites to enable shared-infrastructure development. Clustering theory seeks to maximize similarity within groups and minimize similarity between groups, thereby reducing pipeline distances and capital expenditure when planning centralized gas-gathering hubs. Numerous authors have elaborated on the strengths and applications of clustering, including Jain</w:t>
      </w:r>
      <w:r w:rsidR="00273D15">
        <w:rPr>
          <w:rFonts w:ascii="Arial" w:hAnsi="Arial" w:cs="Arial"/>
        </w:rPr>
        <w:t xml:space="preserve"> (2010)</w:t>
      </w:r>
      <w:r w:rsidRPr="00561A43">
        <w:rPr>
          <w:rFonts w:ascii="Arial" w:hAnsi="Arial" w:cs="Arial"/>
        </w:rPr>
        <w:t>, Ghosh</w:t>
      </w:r>
      <w:r w:rsidR="0021349A">
        <w:rPr>
          <w:rFonts w:ascii="Arial" w:hAnsi="Arial" w:cs="Arial"/>
        </w:rPr>
        <w:t xml:space="preserve"> (</w:t>
      </w:r>
      <w:r w:rsidR="00082E1F">
        <w:rPr>
          <w:rFonts w:ascii="Arial" w:hAnsi="Arial" w:cs="Arial"/>
        </w:rPr>
        <w:t>2019</w:t>
      </w:r>
      <w:r w:rsidR="0021349A">
        <w:rPr>
          <w:rFonts w:ascii="Arial" w:hAnsi="Arial" w:cs="Arial"/>
        </w:rPr>
        <w:t>)</w:t>
      </w:r>
      <w:r w:rsidRPr="00561A43">
        <w:rPr>
          <w:rFonts w:ascii="Arial" w:hAnsi="Arial" w:cs="Arial"/>
        </w:rPr>
        <w:t>, and Ikotun et al.</w:t>
      </w:r>
      <w:r w:rsidR="005E6598">
        <w:rPr>
          <w:rFonts w:ascii="Arial" w:hAnsi="Arial" w:cs="Arial"/>
        </w:rPr>
        <w:t xml:space="preserve"> (2023)</w:t>
      </w:r>
      <w:r w:rsidRPr="00561A43">
        <w:rPr>
          <w:rFonts w:ascii="Arial" w:hAnsi="Arial" w:cs="Arial"/>
        </w:rPr>
        <w:t xml:space="preserve">. In flare-gas management systems, clustering enables dispersed sites to be grouped such that associated gas can be captured and routed efficiently to a central processing plant, thereby transforming what would otherwise be wasted as flared gas into a viable energy resource. Related studies show that geographic clustering reduces redundant pipelines, increases economic feasibility, and enhances sustainability outcomes in gas-gathering networks </w:t>
      </w:r>
      <w:r w:rsidR="002A1710">
        <w:rPr>
          <w:rFonts w:ascii="Arial" w:hAnsi="Arial" w:cs="Arial"/>
        </w:rPr>
        <w:t>(</w:t>
      </w:r>
      <w:r w:rsidR="004D4529">
        <w:rPr>
          <w:rFonts w:ascii="Arial" w:hAnsi="Arial" w:cs="Arial"/>
        </w:rPr>
        <w:t>Wu, 2022;</w:t>
      </w:r>
      <w:r w:rsidR="00EA0087">
        <w:rPr>
          <w:rFonts w:ascii="Arial" w:hAnsi="Arial" w:cs="Arial"/>
        </w:rPr>
        <w:t xml:space="preserve"> </w:t>
      </w:r>
      <w:proofErr w:type="spellStart"/>
      <w:r w:rsidR="000C4DDC" w:rsidRPr="00172252">
        <w:rPr>
          <w:rFonts w:ascii="Arial" w:hAnsi="Arial" w:cs="Arial"/>
        </w:rPr>
        <w:t>Fagbami</w:t>
      </w:r>
      <w:proofErr w:type="spellEnd"/>
      <w:r w:rsidR="00CB3361">
        <w:rPr>
          <w:rFonts w:ascii="Arial" w:hAnsi="Arial" w:cs="Arial"/>
        </w:rPr>
        <w:t xml:space="preserve"> et al.</w:t>
      </w:r>
      <w:r w:rsidR="002A1710">
        <w:rPr>
          <w:rFonts w:ascii="Arial" w:hAnsi="Arial" w:cs="Arial"/>
        </w:rPr>
        <w:t>, 2024)</w:t>
      </w:r>
      <w:r w:rsidRPr="00561A43">
        <w:rPr>
          <w:rFonts w:ascii="Arial" w:hAnsi="Arial" w:cs="Arial"/>
        </w:rPr>
        <w:t>.</w:t>
      </w:r>
    </w:p>
    <w:p w14:paraId="088EC8EE" w14:textId="77DF4C39" w:rsidR="001C2A13" w:rsidRPr="00A12634" w:rsidRDefault="001C2A13" w:rsidP="001C2A13">
      <w:pPr>
        <w:jc w:val="both"/>
      </w:pPr>
      <w:r w:rsidRPr="00561A43">
        <w:rPr>
          <w:rFonts w:ascii="Arial" w:hAnsi="Arial" w:cs="Arial"/>
        </w:rPr>
        <w:t xml:space="preserve">In this study, 24 onshore </w:t>
      </w:r>
      <w:proofErr w:type="spellStart"/>
      <w:r w:rsidRPr="00561A43">
        <w:rPr>
          <w:rFonts w:ascii="Arial" w:hAnsi="Arial" w:cs="Arial"/>
        </w:rPr>
        <w:t>flowstations</w:t>
      </w:r>
      <w:proofErr w:type="spellEnd"/>
      <w:r w:rsidRPr="00561A43">
        <w:rPr>
          <w:rFonts w:ascii="Arial" w:hAnsi="Arial" w:cs="Arial"/>
        </w:rPr>
        <w:t xml:space="preserve"> in the Niger Delta were analyzed using geospatial clustering techniques. Their coordinates were obtained from field GPS measurements and Google Earth Pro mapping, representing active and accessible flare sites across the region. The Niger Delta’s complex terrain—comprising coastal wetlands, mangrove swamps, and a dense hydrological network—necessitates a clustering approach that accounts for spatial proximity to minimize pipeline length, cost, and environmental impact </w:t>
      </w:r>
      <w:r w:rsidR="00A12634">
        <w:rPr>
          <w:rFonts w:ascii="Arial" w:hAnsi="Arial" w:cs="Arial"/>
        </w:rPr>
        <w:t>(</w:t>
      </w:r>
      <w:proofErr w:type="spellStart"/>
      <w:r w:rsidR="00A12634" w:rsidRPr="00172252">
        <w:rPr>
          <w:rFonts w:ascii="Arial" w:hAnsi="Arial" w:cs="Arial"/>
        </w:rPr>
        <w:t>Awulu</w:t>
      </w:r>
      <w:proofErr w:type="spellEnd"/>
      <w:r w:rsidR="00A12634">
        <w:rPr>
          <w:rFonts w:ascii="Arial" w:hAnsi="Arial" w:cs="Arial"/>
        </w:rPr>
        <w:t>, 2021)</w:t>
      </w:r>
      <w:r w:rsidR="00814172">
        <w:rPr>
          <w:rFonts w:ascii="Arial" w:hAnsi="Arial" w:cs="Arial"/>
        </w:rPr>
        <w:t>.</w:t>
      </w:r>
    </w:p>
    <w:p w14:paraId="68BF020A" w14:textId="77777777" w:rsidR="001C2A13" w:rsidRPr="00561A43" w:rsidRDefault="001C2A13" w:rsidP="001C2A13">
      <w:pPr>
        <w:jc w:val="both"/>
        <w:rPr>
          <w:rFonts w:ascii="Arial" w:hAnsi="Arial" w:cs="Arial"/>
          <w:b/>
          <w:bCs/>
        </w:rPr>
      </w:pPr>
      <w:r w:rsidRPr="00561A43">
        <w:rPr>
          <w:rFonts w:ascii="Arial" w:hAnsi="Arial" w:cs="Arial"/>
          <w:b/>
          <w:bCs/>
        </w:rPr>
        <w:t>Use of the Elbow Method to Determine the Optimal Number of Clusters</w:t>
      </w:r>
    </w:p>
    <w:p w14:paraId="02BE2097" w14:textId="1583CA80" w:rsidR="001C2A13" w:rsidRPr="00561A43" w:rsidRDefault="001C2A13" w:rsidP="001C2A13">
      <w:pPr>
        <w:jc w:val="both"/>
        <w:rPr>
          <w:rFonts w:ascii="Arial" w:hAnsi="Arial" w:cs="Arial"/>
        </w:rPr>
      </w:pPr>
      <w:r w:rsidRPr="00561A43">
        <w:rPr>
          <w:rFonts w:ascii="Arial" w:hAnsi="Arial" w:cs="Arial"/>
        </w:rPr>
        <w:t xml:space="preserve">In order to determine the appropriate number of clusters (K), the Elbow Method was applied using Python’s </w:t>
      </w:r>
      <w:proofErr w:type="spellStart"/>
      <w:r w:rsidRPr="00561A43">
        <w:rPr>
          <w:rFonts w:ascii="Arial" w:hAnsi="Arial" w:cs="Arial"/>
        </w:rPr>
        <w:t>scikit</w:t>
      </w:r>
      <w:proofErr w:type="spellEnd"/>
      <w:r w:rsidRPr="00561A43">
        <w:rPr>
          <w:rFonts w:ascii="Arial" w:hAnsi="Arial" w:cs="Arial"/>
        </w:rPr>
        <w:t xml:space="preserve">-learn library. Inertia values (within-cluster sum of squares) were computed for K = 1 to 10, and the resulting plot revealed a clear inflection point at K = 4, indicating that four clusters provided the best balance between compactness and over-segmentation. The Elbow Method is consistent with established clustering practice and is supported in literature as an effective </w:t>
      </w:r>
      <w:proofErr w:type="spellStart"/>
      <w:r w:rsidRPr="00561A43">
        <w:rPr>
          <w:rFonts w:ascii="Arial" w:hAnsi="Arial" w:cs="Arial"/>
        </w:rPr>
        <w:t>optimisation</w:t>
      </w:r>
      <w:proofErr w:type="spellEnd"/>
      <w:r w:rsidRPr="00561A43">
        <w:rPr>
          <w:rFonts w:ascii="Arial" w:hAnsi="Arial" w:cs="Arial"/>
        </w:rPr>
        <w:t xml:space="preserve"> technique </w:t>
      </w:r>
      <w:r w:rsidR="00867DB5">
        <w:rPr>
          <w:rFonts w:ascii="Arial" w:hAnsi="Arial" w:cs="Arial"/>
        </w:rPr>
        <w:t>(</w:t>
      </w:r>
      <w:proofErr w:type="spellStart"/>
      <w:r w:rsidR="00867DB5" w:rsidRPr="00172252">
        <w:rPr>
          <w:rFonts w:ascii="Arial" w:hAnsi="Arial" w:cs="Arial"/>
        </w:rPr>
        <w:t>Umargono</w:t>
      </w:r>
      <w:proofErr w:type="spellEnd"/>
      <w:r w:rsidR="00867DB5">
        <w:rPr>
          <w:rFonts w:ascii="Arial" w:hAnsi="Arial" w:cs="Arial"/>
        </w:rPr>
        <w:t xml:space="preserve"> et al., 202</w:t>
      </w:r>
      <w:r w:rsidR="007F30F5">
        <w:rPr>
          <w:rFonts w:ascii="Arial" w:hAnsi="Arial" w:cs="Arial"/>
        </w:rPr>
        <w:t>0</w:t>
      </w:r>
      <w:r w:rsidR="00867DB5">
        <w:rPr>
          <w:rFonts w:ascii="Arial" w:hAnsi="Arial" w:cs="Arial"/>
        </w:rPr>
        <w:t>)</w:t>
      </w:r>
      <w:r w:rsidRPr="00561A43">
        <w:rPr>
          <w:rFonts w:ascii="Arial" w:hAnsi="Arial" w:cs="Arial"/>
        </w:rPr>
        <w:t xml:space="preserve">. It partitions points such that variance within clusters is minimized while separation between clusters is maximized </w:t>
      </w:r>
      <w:r w:rsidR="00A75206">
        <w:rPr>
          <w:rFonts w:ascii="Arial" w:hAnsi="Arial" w:cs="Arial"/>
        </w:rPr>
        <w:t>(</w:t>
      </w:r>
      <w:r w:rsidR="00A75206" w:rsidRPr="00561A43">
        <w:rPr>
          <w:rFonts w:ascii="Arial" w:hAnsi="Arial" w:cs="Arial"/>
        </w:rPr>
        <w:t>Jain</w:t>
      </w:r>
      <w:r w:rsidR="00A75206">
        <w:rPr>
          <w:rFonts w:ascii="Arial" w:hAnsi="Arial" w:cs="Arial"/>
        </w:rPr>
        <w:t>, 2010)</w:t>
      </w:r>
      <w:r w:rsidRPr="00561A43">
        <w:rPr>
          <w:rFonts w:ascii="Arial" w:hAnsi="Arial" w:cs="Arial"/>
        </w:rPr>
        <w:t>.</w:t>
      </w:r>
    </w:p>
    <w:p w14:paraId="52F4E3FF" w14:textId="77777777" w:rsidR="001C2A13" w:rsidRPr="00561A43" w:rsidRDefault="001C2A13" w:rsidP="001C2A13">
      <w:pPr>
        <w:jc w:val="both"/>
        <w:rPr>
          <w:rFonts w:ascii="Arial" w:hAnsi="Arial" w:cs="Arial"/>
          <w:b/>
          <w:bCs/>
        </w:rPr>
      </w:pPr>
      <w:r w:rsidRPr="00561A43">
        <w:rPr>
          <w:rFonts w:ascii="Arial" w:hAnsi="Arial" w:cs="Arial"/>
          <w:b/>
          <w:bCs/>
        </w:rPr>
        <w:t>K-Means Clustering of Flare Sites</w:t>
      </w:r>
    </w:p>
    <w:p w14:paraId="218121EF" w14:textId="77777777" w:rsidR="00CD5010" w:rsidRDefault="001C2A13" w:rsidP="001C2A13">
      <w:pPr>
        <w:jc w:val="both"/>
        <w:rPr>
          <w:rFonts w:ascii="Arial" w:hAnsi="Arial" w:cs="Arial"/>
        </w:rPr>
      </w:pPr>
      <w:r w:rsidRPr="00561A43">
        <w:rPr>
          <w:rFonts w:ascii="Arial" w:hAnsi="Arial" w:cs="Arial"/>
        </w:rPr>
        <w:t xml:space="preserve">With K = 4 determined, the K-means algorithm was implemented to partition the 24 </w:t>
      </w:r>
      <w:proofErr w:type="spellStart"/>
      <w:r w:rsidRPr="00561A43">
        <w:rPr>
          <w:rFonts w:ascii="Arial" w:hAnsi="Arial" w:cs="Arial"/>
        </w:rPr>
        <w:t>flowstations</w:t>
      </w:r>
      <w:proofErr w:type="spellEnd"/>
      <w:r w:rsidRPr="00561A43">
        <w:rPr>
          <w:rFonts w:ascii="Arial" w:hAnsi="Arial" w:cs="Arial"/>
        </w:rPr>
        <w:t xml:space="preserve"> into four coherent and geographically logical clusters. Each centroid was computed as the mean latitude and longitude of all sites within a cluster, following the standard centroid formulation described in clustering literature </w:t>
      </w:r>
      <w:r w:rsidR="00CD5010">
        <w:rPr>
          <w:rFonts w:ascii="Arial" w:hAnsi="Arial" w:cs="Arial"/>
        </w:rPr>
        <w:t>(</w:t>
      </w:r>
      <w:r w:rsidR="00CD5010" w:rsidRPr="00561A43">
        <w:rPr>
          <w:rFonts w:ascii="Arial" w:hAnsi="Arial" w:cs="Arial"/>
        </w:rPr>
        <w:t>Jain</w:t>
      </w:r>
      <w:r w:rsidR="00CD5010">
        <w:rPr>
          <w:rFonts w:ascii="Arial" w:hAnsi="Arial" w:cs="Arial"/>
        </w:rPr>
        <w:t>, 2010)</w:t>
      </w:r>
      <w:r w:rsidRPr="00561A43">
        <w:rPr>
          <w:rFonts w:ascii="Arial" w:hAnsi="Arial" w:cs="Arial"/>
        </w:rPr>
        <w:t>.</w:t>
      </w:r>
    </w:p>
    <w:p w14:paraId="17DB8EC0" w14:textId="3016117F" w:rsidR="001C2A13" w:rsidRPr="00561A43" w:rsidRDefault="001C2A13" w:rsidP="001C2A13">
      <w:pPr>
        <w:jc w:val="both"/>
        <w:rPr>
          <w:rFonts w:ascii="Arial" w:hAnsi="Arial" w:cs="Arial"/>
        </w:rPr>
      </w:pPr>
      <w:r w:rsidRPr="00561A43">
        <w:rPr>
          <w:rFonts w:ascii="Arial" w:hAnsi="Arial" w:cs="Arial"/>
        </w:rPr>
        <w:t>This process produced distinct clusters reflecting natural spatial patterns of flaring activity across the Niger Delta—consistent with established infrastructural corridors such as the Sapele–Kwale–</w:t>
      </w:r>
      <w:proofErr w:type="spellStart"/>
      <w:r w:rsidRPr="00561A43">
        <w:rPr>
          <w:rFonts w:ascii="Arial" w:hAnsi="Arial" w:cs="Arial"/>
        </w:rPr>
        <w:t>Oben</w:t>
      </w:r>
      <w:proofErr w:type="spellEnd"/>
      <w:r w:rsidRPr="00561A43">
        <w:rPr>
          <w:rFonts w:ascii="Arial" w:hAnsi="Arial" w:cs="Arial"/>
        </w:rPr>
        <w:t xml:space="preserve"> axis.</w:t>
      </w:r>
    </w:p>
    <w:p w14:paraId="5D000F73" w14:textId="77777777" w:rsidR="001C2A13" w:rsidRPr="00561A43" w:rsidRDefault="001C2A13" w:rsidP="001C2A13">
      <w:pPr>
        <w:jc w:val="both"/>
        <w:rPr>
          <w:rFonts w:ascii="Arial" w:hAnsi="Arial" w:cs="Arial"/>
          <w:b/>
          <w:bCs/>
        </w:rPr>
      </w:pPr>
      <w:r w:rsidRPr="00561A43">
        <w:rPr>
          <w:rFonts w:ascii="Arial" w:hAnsi="Arial" w:cs="Arial"/>
          <w:b/>
          <w:bCs/>
        </w:rPr>
        <w:t>Silhouette Coefficient for Internal Cluster Validation</w:t>
      </w:r>
    </w:p>
    <w:p w14:paraId="665D955A" w14:textId="4C9B98B3" w:rsidR="001C2A13" w:rsidRPr="00561A43" w:rsidRDefault="001C2A13" w:rsidP="001C2A13">
      <w:pPr>
        <w:jc w:val="both"/>
        <w:rPr>
          <w:rFonts w:ascii="Arial" w:hAnsi="Arial" w:cs="Arial"/>
        </w:rPr>
      </w:pPr>
      <w:r w:rsidRPr="00561A43">
        <w:rPr>
          <w:rFonts w:ascii="Arial" w:hAnsi="Arial" w:cs="Arial"/>
        </w:rPr>
        <w:t xml:space="preserve">Following clustering, the silhouette coefficient was computed to validate cohesion and separation within the clusters. Introduced by </w:t>
      </w:r>
      <w:proofErr w:type="spellStart"/>
      <w:r w:rsidRPr="00561A43">
        <w:rPr>
          <w:rFonts w:ascii="Arial" w:hAnsi="Arial" w:cs="Arial"/>
        </w:rPr>
        <w:t>Rousseeuw</w:t>
      </w:r>
      <w:proofErr w:type="spellEnd"/>
      <w:r w:rsidR="000F214B">
        <w:rPr>
          <w:rFonts w:ascii="Arial" w:hAnsi="Arial" w:cs="Arial"/>
        </w:rPr>
        <w:t xml:space="preserve"> (1987)</w:t>
      </w:r>
      <w:r w:rsidRPr="00561A43">
        <w:rPr>
          <w:rFonts w:ascii="Arial" w:hAnsi="Arial" w:cs="Arial"/>
        </w:rPr>
        <w:t xml:space="preserve">, the silhouette metric quantifies how well each data point fits within its assigned cluster relative to </w:t>
      </w:r>
      <w:proofErr w:type="spellStart"/>
      <w:r w:rsidRPr="00561A43">
        <w:rPr>
          <w:rFonts w:ascii="Arial" w:hAnsi="Arial" w:cs="Arial"/>
        </w:rPr>
        <w:t>neighbouring</w:t>
      </w:r>
      <w:proofErr w:type="spellEnd"/>
      <w:r w:rsidRPr="00561A43">
        <w:rPr>
          <w:rFonts w:ascii="Arial" w:hAnsi="Arial" w:cs="Arial"/>
        </w:rPr>
        <w:t xml:space="preserve"> clusters. This validation method has been widely applied in modern clustering assessments, including engineering and environmental datasets </w:t>
      </w:r>
      <w:r w:rsidR="0029068A">
        <w:rPr>
          <w:rFonts w:ascii="Arial" w:hAnsi="Arial" w:cs="Arial"/>
        </w:rPr>
        <w:t>(</w:t>
      </w:r>
      <w:proofErr w:type="spellStart"/>
      <w:r w:rsidR="00A10F5B" w:rsidRPr="00172252">
        <w:rPr>
          <w:rFonts w:ascii="Arial" w:hAnsi="Arial" w:cs="Arial"/>
        </w:rPr>
        <w:t>Shutaywi</w:t>
      </w:r>
      <w:proofErr w:type="spellEnd"/>
      <w:r w:rsidR="00A10F5B">
        <w:rPr>
          <w:rFonts w:ascii="Arial" w:hAnsi="Arial" w:cs="Arial"/>
        </w:rPr>
        <w:t>, 2021</w:t>
      </w:r>
      <w:r w:rsidR="0029068A">
        <w:rPr>
          <w:rFonts w:ascii="Arial" w:hAnsi="Arial" w:cs="Arial"/>
        </w:rPr>
        <w:t>;</w:t>
      </w:r>
      <w:r w:rsidR="00D9106D">
        <w:rPr>
          <w:rFonts w:ascii="Arial" w:hAnsi="Arial" w:cs="Arial"/>
        </w:rPr>
        <w:t xml:space="preserve"> </w:t>
      </w:r>
      <w:proofErr w:type="spellStart"/>
      <w:r w:rsidR="00D9106D" w:rsidRPr="00172252">
        <w:rPr>
          <w:rFonts w:ascii="Arial" w:hAnsi="Arial" w:cs="Arial"/>
        </w:rPr>
        <w:t>Dalmaijer</w:t>
      </w:r>
      <w:proofErr w:type="spellEnd"/>
      <w:r w:rsidR="00D9106D">
        <w:rPr>
          <w:rFonts w:ascii="Arial" w:hAnsi="Arial" w:cs="Arial"/>
        </w:rPr>
        <w:t>, 2022)</w:t>
      </w:r>
      <w:r w:rsidRPr="00561A43">
        <w:rPr>
          <w:rFonts w:ascii="Arial" w:hAnsi="Arial" w:cs="Arial"/>
        </w:rPr>
        <w:t>.</w:t>
      </w:r>
    </w:p>
    <w:p w14:paraId="2F379116" w14:textId="77777777" w:rsidR="001C2A13" w:rsidRPr="00561A43" w:rsidRDefault="001C2A13" w:rsidP="001C2A13">
      <w:pPr>
        <w:jc w:val="both"/>
        <w:rPr>
          <w:rFonts w:ascii="Arial" w:hAnsi="Arial" w:cs="Arial"/>
        </w:rPr>
      </w:pPr>
      <w:r w:rsidRPr="00561A43">
        <w:rPr>
          <w:rFonts w:ascii="Arial" w:hAnsi="Arial" w:cs="Arial"/>
        </w:rPr>
        <w:t>The silhouette values close to +1 indicate well-separated clusters, values near 0 indicate overlapping boundaries, and negative values indicate possible misclassification.</w:t>
      </w:r>
    </w:p>
    <w:p w14:paraId="01C5C858" w14:textId="77777777" w:rsidR="001C2A13" w:rsidRPr="00561A43" w:rsidRDefault="001C2A13" w:rsidP="001C2A13">
      <w:pPr>
        <w:jc w:val="both"/>
        <w:rPr>
          <w:rFonts w:ascii="Arial" w:hAnsi="Arial" w:cs="Arial"/>
          <w:b/>
          <w:bCs/>
        </w:rPr>
      </w:pPr>
      <w:r w:rsidRPr="00561A43">
        <w:rPr>
          <w:rFonts w:ascii="Arial" w:hAnsi="Arial" w:cs="Arial"/>
          <w:b/>
          <w:bCs/>
        </w:rPr>
        <w:t>Purpose of the Study</w:t>
      </w:r>
    </w:p>
    <w:p w14:paraId="1BA39929" w14:textId="77777777" w:rsidR="001C2A13" w:rsidRPr="00561A43" w:rsidRDefault="001C2A13" w:rsidP="001C2A13">
      <w:pPr>
        <w:jc w:val="both"/>
        <w:rPr>
          <w:rFonts w:ascii="Arial" w:hAnsi="Arial" w:cs="Arial"/>
        </w:rPr>
      </w:pPr>
      <w:r w:rsidRPr="00561A43">
        <w:rPr>
          <w:rFonts w:ascii="Arial" w:hAnsi="Arial" w:cs="Arial"/>
        </w:rPr>
        <w:t>The overarching purpose of this paper is to apply a cluster-based geospatial optimization framework to flare-gas sites across the Niger Delta, enabling:</w:t>
      </w:r>
    </w:p>
    <w:p w14:paraId="6E376E6B"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reduced total pipeline distance,</w:t>
      </w:r>
    </w:p>
    <w:p w14:paraId="5F93FC60"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lastRenderedPageBreak/>
        <w:t>lower infrastructure cost,</w:t>
      </w:r>
    </w:p>
    <w:p w14:paraId="4B45D24E"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prioritization of high-volume flaring zones,</w:t>
      </w:r>
    </w:p>
    <w:p w14:paraId="50A1D599"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more efficient placement of gas-gathering hubs, and</w:t>
      </w:r>
    </w:p>
    <w:p w14:paraId="6B8C318F"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a structured foundation for downstream gas-utilization projects such as gas-to-power systems.</w:t>
      </w:r>
    </w:p>
    <w:p w14:paraId="04BCB600" w14:textId="77777777" w:rsidR="00790ADA" w:rsidRPr="00FB3A86" w:rsidRDefault="00790ADA" w:rsidP="00441B6F">
      <w:pPr>
        <w:pStyle w:val="Body"/>
        <w:spacing w:after="0"/>
        <w:rPr>
          <w:rFonts w:ascii="Arial" w:hAnsi="Arial" w:cs="Arial"/>
        </w:rPr>
      </w:pPr>
    </w:p>
    <w:p w14:paraId="569ED838" w14:textId="171DB5A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6D9BB5B" w14:textId="77777777" w:rsidR="00790ADA" w:rsidRPr="00FB3A86" w:rsidRDefault="00790ADA" w:rsidP="00441B6F">
      <w:pPr>
        <w:pStyle w:val="AbstHead"/>
        <w:spacing w:after="0"/>
        <w:jc w:val="both"/>
        <w:rPr>
          <w:rFonts w:ascii="Arial" w:hAnsi="Arial" w:cs="Arial"/>
        </w:rPr>
      </w:pPr>
    </w:p>
    <w:p w14:paraId="76C09855" w14:textId="77777777" w:rsidR="003F351F" w:rsidRPr="00AC086C" w:rsidRDefault="003F351F" w:rsidP="003F351F">
      <w:pPr>
        <w:jc w:val="both"/>
        <w:rPr>
          <w:rFonts w:ascii="Arial" w:hAnsi="Arial" w:cs="Arial"/>
          <w:b/>
          <w:bCs/>
        </w:rPr>
      </w:pPr>
      <w:r w:rsidRPr="00AC086C">
        <w:rPr>
          <w:rFonts w:ascii="Arial" w:hAnsi="Arial" w:cs="Arial"/>
          <w:b/>
          <w:bCs/>
        </w:rPr>
        <w:t>2.1 Study Area</w:t>
      </w:r>
    </w:p>
    <w:p w14:paraId="55A0FC59" w14:textId="77777777" w:rsidR="003F351F" w:rsidRDefault="003F351F" w:rsidP="003F351F">
      <w:pPr>
        <w:jc w:val="both"/>
        <w:rPr>
          <w:rFonts w:ascii="Arial" w:hAnsi="Arial" w:cs="Arial"/>
        </w:rPr>
      </w:pPr>
      <w:r w:rsidRPr="00AC086C">
        <w:rPr>
          <w:rFonts w:ascii="Arial" w:hAnsi="Arial" w:cs="Arial"/>
        </w:rPr>
        <w:t xml:space="preserve">The study was conducted in the Niger Delta region of Nigeria, where 24 onshore </w:t>
      </w:r>
      <w:proofErr w:type="spellStart"/>
      <w:r w:rsidRPr="00AC086C">
        <w:rPr>
          <w:rFonts w:ascii="Arial" w:hAnsi="Arial" w:cs="Arial"/>
        </w:rPr>
        <w:t>flowstations</w:t>
      </w:r>
      <w:proofErr w:type="spellEnd"/>
      <w:r w:rsidRPr="00AC086C">
        <w:rPr>
          <w:rFonts w:ascii="Arial" w:hAnsi="Arial" w:cs="Arial"/>
        </w:rPr>
        <w:t xml:space="preserve"> were selected based on flaring activity and data availability. Geographic coordinates for each </w:t>
      </w:r>
      <w:proofErr w:type="spellStart"/>
      <w:r w:rsidRPr="00AC086C">
        <w:rPr>
          <w:rFonts w:ascii="Arial" w:hAnsi="Arial" w:cs="Arial"/>
        </w:rPr>
        <w:t>flowstation</w:t>
      </w:r>
      <w:proofErr w:type="spellEnd"/>
      <w:r w:rsidRPr="00AC086C">
        <w:rPr>
          <w:rFonts w:ascii="Arial" w:hAnsi="Arial" w:cs="Arial"/>
        </w:rPr>
        <w:t xml:space="preserve"> were obtained using field GPS measurements and cross-verified through Google Earth Pro mapping tools. These coordinates formed the geospatial dataset used for clustering analysis. Table 2.1</w:t>
      </w:r>
      <w:r w:rsidRPr="00AC086C">
        <w:rPr>
          <w:rFonts w:ascii="Arial" w:hAnsi="Arial" w:cs="Arial"/>
          <w:szCs w:val="24"/>
        </w:rPr>
        <w:t xml:space="preserve"> </w:t>
      </w:r>
      <w:r w:rsidRPr="00AC086C">
        <w:rPr>
          <w:rFonts w:ascii="Arial" w:hAnsi="Arial" w:cs="Arial"/>
        </w:rPr>
        <w:t>gives</w:t>
      </w:r>
      <w:r w:rsidRPr="00AC086C">
        <w:rPr>
          <w:rFonts w:ascii="Arial" w:hAnsi="Arial" w:cs="Arial"/>
          <w:szCs w:val="24"/>
        </w:rPr>
        <w:t xml:space="preserve"> the geographical coordinates of the twenty-four (24) identified flare sites.</w:t>
      </w:r>
    </w:p>
    <w:p w14:paraId="1BFDCBC2" w14:textId="77777777" w:rsidR="003F351F" w:rsidRPr="00343EE1" w:rsidRDefault="003F351F" w:rsidP="003F351F">
      <w:pPr>
        <w:jc w:val="both"/>
        <w:rPr>
          <w:rFonts w:ascii="Arial" w:hAnsi="Arial" w:cs="Arial"/>
          <w:b/>
          <w:bCs/>
        </w:rPr>
      </w:pPr>
      <w:r w:rsidRPr="00343EE1">
        <w:rPr>
          <w:rFonts w:ascii="Arial" w:hAnsi="Arial" w:cs="Arial"/>
          <w:b/>
          <w:bCs/>
        </w:rPr>
        <w:t>Table 2.1 G</w:t>
      </w:r>
      <w:r w:rsidRPr="00343EE1">
        <w:rPr>
          <w:rFonts w:ascii="Arial" w:hAnsi="Arial" w:cs="Arial"/>
          <w:b/>
          <w:bCs/>
          <w:szCs w:val="24"/>
        </w:rPr>
        <w:t>eographical coordinates of twenty-four (24) flare sites</w:t>
      </w:r>
      <w:r w:rsidRPr="00343EE1">
        <w:rPr>
          <w:rFonts w:ascii="Arial" w:hAnsi="Arial" w:cs="Arial"/>
          <w:b/>
          <w:bCs/>
        </w:rPr>
        <w:t xml:space="preserve"> in Niger Delta</w:t>
      </w:r>
    </w:p>
    <w:tbl>
      <w:tblPr>
        <w:tblW w:w="8780" w:type="dxa"/>
        <w:tblLook w:val="04A0" w:firstRow="1" w:lastRow="0" w:firstColumn="1" w:lastColumn="0" w:noHBand="0" w:noVBand="1"/>
      </w:tblPr>
      <w:tblGrid>
        <w:gridCol w:w="2320"/>
        <w:gridCol w:w="2180"/>
        <w:gridCol w:w="2060"/>
        <w:gridCol w:w="2220"/>
      </w:tblGrid>
      <w:tr w:rsidR="003F351F" w:rsidRPr="00AC086C" w14:paraId="70BB201D" w14:textId="77777777" w:rsidTr="00E67F70">
        <w:trPr>
          <w:trHeight w:val="290"/>
        </w:trPr>
        <w:tc>
          <w:tcPr>
            <w:tcW w:w="2320" w:type="dxa"/>
            <w:tcBorders>
              <w:top w:val="single" w:sz="4" w:space="0" w:color="auto"/>
              <w:left w:val="single" w:sz="4" w:space="0" w:color="auto"/>
              <w:bottom w:val="single" w:sz="4" w:space="0" w:color="auto"/>
              <w:right w:val="single" w:sz="4" w:space="0" w:color="auto"/>
            </w:tcBorders>
            <w:noWrap/>
            <w:hideMark/>
          </w:tcPr>
          <w:p w14:paraId="727E9AC1" w14:textId="77777777" w:rsidR="003F351F" w:rsidRPr="00AC086C" w:rsidRDefault="003F351F" w:rsidP="00E67F70">
            <w:pPr>
              <w:jc w:val="both"/>
              <w:rPr>
                <w:rFonts w:ascii="Arial" w:hAnsi="Arial" w:cs="Arial"/>
                <w:b/>
                <w:sz w:val="22"/>
              </w:rPr>
            </w:pPr>
            <w:proofErr w:type="spellStart"/>
            <w:r w:rsidRPr="00AC086C">
              <w:rPr>
                <w:rFonts w:ascii="Arial" w:hAnsi="Arial" w:cs="Arial"/>
                <w:b/>
                <w:sz w:val="22"/>
              </w:rPr>
              <w:t>Flowstation</w:t>
            </w:r>
            <w:proofErr w:type="spellEnd"/>
          </w:p>
        </w:tc>
        <w:tc>
          <w:tcPr>
            <w:tcW w:w="2180" w:type="dxa"/>
            <w:tcBorders>
              <w:top w:val="single" w:sz="4" w:space="0" w:color="auto"/>
              <w:left w:val="nil"/>
              <w:bottom w:val="single" w:sz="4" w:space="0" w:color="auto"/>
              <w:right w:val="single" w:sz="4" w:space="0" w:color="auto"/>
            </w:tcBorders>
            <w:noWrap/>
            <w:hideMark/>
          </w:tcPr>
          <w:p w14:paraId="7E03D0AD" w14:textId="77777777" w:rsidR="003F351F" w:rsidRPr="00AC086C" w:rsidRDefault="003F351F" w:rsidP="00E67F70">
            <w:pPr>
              <w:jc w:val="both"/>
              <w:rPr>
                <w:rFonts w:ascii="Arial" w:hAnsi="Arial" w:cs="Arial"/>
                <w:b/>
                <w:sz w:val="22"/>
              </w:rPr>
            </w:pPr>
            <w:r w:rsidRPr="00AC086C">
              <w:rPr>
                <w:rFonts w:ascii="Arial" w:hAnsi="Arial" w:cs="Arial"/>
                <w:b/>
                <w:sz w:val="22"/>
              </w:rPr>
              <w:t>Latitude (°)</w:t>
            </w:r>
          </w:p>
        </w:tc>
        <w:tc>
          <w:tcPr>
            <w:tcW w:w="2060" w:type="dxa"/>
            <w:tcBorders>
              <w:top w:val="single" w:sz="4" w:space="0" w:color="auto"/>
              <w:left w:val="nil"/>
              <w:bottom w:val="single" w:sz="4" w:space="0" w:color="auto"/>
              <w:right w:val="single" w:sz="4" w:space="0" w:color="auto"/>
            </w:tcBorders>
            <w:noWrap/>
            <w:hideMark/>
          </w:tcPr>
          <w:p w14:paraId="736972B5" w14:textId="77777777" w:rsidR="003F351F" w:rsidRPr="00AC086C" w:rsidRDefault="003F351F" w:rsidP="00E67F70">
            <w:pPr>
              <w:jc w:val="both"/>
              <w:rPr>
                <w:rFonts w:ascii="Arial" w:hAnsi="Arial" w:cs="Arial"/>
                <w:b/>
                <w:sz w:val="22"/>
              </w:rPr>
            </w:pPr>
            <w:r w:rsidRPr="00AC086C">
              <w:rPr>
                <w:rFonts w:ascii="Arial" w:hAnsi="Arial" w:cs="Arial"/>
                <w:b/>
                <w:sz w:val="22"/>
              </w:rPr>
              <w:t>Longitude (°)</w:t>
            </w:r>
          </w:p>
        </w:tc>
        <w:tc>
          <w:tcPr>
            <w:tcW w:w="2220" w:type="dxa"/>
            <w:tcBorders>
              <w:top w:val="single" w:sz="4" w:space="0" w:color="auto"/>
              <w:left w:val="nil"/>
              <w:bottom w:val="single" w:sz="4" w:space="0" w:color="auto"/>
              <w:right w:val="single" w:sz="4" w:space="0" w:color="auto"/>
            </w:tcBorders>
            <w:noWrap/>
            <w:hideMark/>
          </w:tcPr>
          <w:p w14:paraId="2F627F51" w14:textId="77777777" w:rsidR="003F351F" w:rsidRPr="00AC086C" w:rsidRDefault="003F351F" w:rsidP="00E67F70">
            <w:pPr>
              <w:jc w:val="both"/>
              <w:rPr>
                <w:rFonts w:ascii="Arial" w:hAnsi="Arial" w:cs="Arial"/>
                <w:b/>
                <w:sz w:val="22"/>
              </w:rPr>
            </w:pPr>
            <w:r w:rsidRPr="00AC086C">
              <w:rPr>
                <w:rFonts w:ascii="Arial" w:hAnsi="Arial" w:cs="Arial"/>
                <w:b/>
                <w:sz w:val="22"/>
              </w:rPr>
              <w:t>Average Flare Volume (</w:t>
            </w:r>
            <w:proofErr w:type="spellStart"/>
            <w:r w:rsidRPr="00AC086C">
              <w:rPr>
                <w:rFonts w:ascii="Arial" w:hAnsi="Arial" w:cs="Arial"/>
                <w:b/>
                <w:sz w:val="22"/>
              </w:rPr>
              <w:t>MMscf</w:t>
            </w:r>
            <w:proofErr w:type="spellEnd"/>
            <w:r w:rsidRPr="00AC086C">
              <w:rPr>
                <w:rFonts w:ascii="Arial" w:hAnsi="Arial" w:cs="Arial"/>
                <w:b/>
                <w:sz w:val="22"/>
              </w:rPr>
              <w:t>/d)</w:t>
            </w:r>
          </w:p>
        </w:tc>
      </w:tr>
      <w:tr w:rsidR="003F351F" w:rsidRPr="00AC086C" w14:paraId="47B63E38"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55CBE2A2" w14:textId="77777777" w:rsidR="003F351F" w:rsidRPr="00AC086C" w:rsidRDefault="003F351F" w:rsidP="00E67F70">
            <w:pPr>
              <w:jc w:val="both"/>
              <w:rPr>
                <w:rFonts w:ascii="Arial" w:hAnsi="Arial" w:cs="Arial"/>
                <w:sz w:val="22"/>
              </w:rPr>
            </w:pPr>
            <w:r w:rsidRPr="00AC086C">
              <w:rPr>
                <w:rFonts w:ascii="Arial" w:hAnsi="Arial" w:cs="Arial"/>
                <w:sz w:val="22"/>
              </w:rPr>
              <w:t>FS-01</w:t>
            </w:r>
          </w:p>
        </w:tc>
        <w:tc>
          <w:tcPr>
            <w:tcW w:w="2180" w:type="dxa"/>
            <w:tcBorders>
              <w:top w:val="nil"/>
              <w:left w:val="nil"/>
              <w:bottom w:val="single" w:sz="4" w:space="0" w:color="auto"/>
              <w:right w:val="single" w:sz="4" w:space="0" w:color="auto"/>
            </w:tcBorders>
            <w:noWrap/>
            <w:vAlign w:val="bottom"/>
            <w:hideMark/>
          </w:tcPr>
          <w:p w14:paraId="09C2427D" w14:textId="77777777" w:rsidR="003F351F" w:rsidRPr="00AC086C" w:rsidRDefault="003F351F" w:rsidP="00E67F70">
            <w:pPr>
              <w:jc w:val="both"/>
              <w:rPr>
                <w:rFonts w:ascii="Arial" w:hAnsi="Arial" w:cs="Arial"/>
                <w:sz w:val="22"/>
              </w:rPr>
            </w:pPr>
            <w:r w:rsidRPr="00AC086C">
              <w:rPr>
                <w:rFonts w:ascii="Arial" w:hAnsi="Arial" w:cs="Arial"/>
                <w:sz w:val="22"/>
              </w:rPr>
              <w:t>5.864393</w:t>
            </w:r>
          </w:p>
        </w:tc>
        <w:tc>
          <w:tcPr>
            <w:tcW w:w="2060" w:type="dxa"/>
            <w:tcBorders>
              <w:top w:val="nil"/>
              <w:left w:val="nil"/>
              <w:bottom w:val="single" w:sz="4" w:space="0" w:color="auto"/>
              <w:right w:val="single" w:sz="4" w:space="0" w:color="auto"/>
            </w:tcBorders>
            <w:noWrap/>
            <w:vAlign w:val="bottom"/>
            <w:hideMark/>
          </w:tcPr>
          <w:p w14:paraId="7C7D5C85" w14:textId="77777777" w:rsidR="003F351F" w:rsidRPr="00AC086C" w:rsidRDefault="003F351F" w:rsidP="00E67F70">
            <w:pPr>
              <w:jc w:val="both"/>
              <w:rPr>
                <w:rFonts w:ascii="Arial" w:hAnsi="Arial" w:cs="Arial"/>
                <w:sz w:val="22"/>
              </w:rPr>
            </w:pPr>
            <w:r w:rsidRPr="00AC086C">
              <w:rPr>
                <w:rFonts w:ascii="Arial" w:hAnsi="Arial" w:cs="Arial"/>
                <w:sz w:val="22"/>
              </w:rPr>
              <w:t>5.691883</w:t>
            </w:r>
          </w:p>
        </w:tc>
        <w:tc>
          <w:tcPr>
            <w:tcW w:w="2220" w:type="dxa"/>
            <w:tcBorders>
              <w:top w:val="nil"/>
              <w:left w:val="nil"/>
              <w:bottom w:val="single" w:sz="4" w:space="0" w:color="auto"/>
              <w:right w:val="single" w:sz="4" w:space="0" w:color="auto"/>
            </w:tcBorders>
            <w:noWrap/>
            <w:vAlign w:val="bottom"/>
            <w:hideMark/>
          </w:tcPr>
          <w:p w14:paraId="70535379" w14:textId="77777777" w:rsidR="003F351F" w:rsidRPr="00AC086C" w:rsidRDefault="003F351F" w:rsidP="00E67F70">
            <w:pPr>
              <w:jc w:val="both"/>
              <w:rPr>
                <w:rFonts w:ascii="Arial" w:hAnsi="Arial" w:cs="Arial"/>
                <w:sz w:val="22"/>
              </w:rPr>
            </w:pPr>
            <w:r w:rsidRPr="00AC086C">
              <w:rPr>
                <w:rFonts w:ascii="Arial" w:hAnsi="Arial" w:cs="Arial"/>
                <w:sz w:val="22"/>
              </w:rPr>
              <w:t>0.234012422</w:t>
            </w:r>
          </w:p>
        </w:tc>
      </w:tr>
      <w:tr w:rsidR="003F351F" w:rsidRPr="00AC086C" w14:paraId="7E047B23"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357DCE86" w14:textId="77777777" w:rsidR="003F351F" w:rsidRPr="00AC086C" w:rsidRDefault="003F351F" w:rsidP="00E67F70">
            <w:pPr>
              <w:jc w:val="both"/>
              <w:rPr>
                <w:rFonts w:ascii="Arial" w:hAnsi="Arial" w:cs="Arial"/>
                <w:sz w:val="22"/>
              </w:rPr>
            </w:pPr>
            <w:r w:rsidRPr="00AC086C">
              <w:rPr>
                <w:rFonts w:ascii="Arial" w:hAnsi="Arial" w:cs="Arial"/>
                <w:sz w:val="22"/>
              </w:rPr>
              <w:t>FS-02</w:t>
            </w:r>
          </w:p>
        </w:tc>
        <w:tc>
          <w:tcPr>
            <w:tcW w:w="2180" w:type="dxa"/>
            <w:tcBorders>
              <w:top w:val="nil"/>
              <w:left w:val="nil"/>
              <w:bottom w:val="single" w:sz="4" w:space="0" w:color="auto"/>
              <w:right w:val="single" w:sz="4" w:space="0" w:color="auto"/>
            </w:tcBorders>
            <w:noWrap/>
            <w:vAlign w:val="bottom"/>
            <w:hideMark/>
          </w:tcPr>
          <w:p w14:paraId="3668BEE6" w14:textId="77777777" w:rsidR="003F351F" w:rsidRPr="00AC086C" w:rsidRDefault="003F351F" w:rsidP="00E67F70">
            <w:pPr>
              <w:jc w:val="both"/>
              <w:rPr>
                <w:rFonts w:ascii="Arial" w:hAnsi="Arial" w:cs="Arial"/>
                <w:sz w:val="22"/>
              </w:rPr>
            </w:pPr>
            <w:r w:rsidRPr="00AC086C">
              <w:rPr>
                <w:rFonts w:ascii="Arial" w:hAnsi="Arial" w:cs="Arial"/>
                <w:sz w:val="22"/>
              </w:rPr>
              <w:t>6.013072</w:t>
            </w:r>
          </w:p>
        </w:tc>
        <w:tc>
          <w:tcPr>
            <w:tcW w:w="2060" w:type="dxa"/>
            <w:tcBorders>
              <w:top w:val="nil"/>
              <w:left w:val="nil"/>
              <w:bottom w:val="single" w:sz="4" w:space="0" w:color="auto"/>
              <w:right w:val="single" w:sz="4" w:space="0" w:color="auto"/>
            </w:tcBorders>
            <w:noWrap/>
            <w:vAlign w:val="bottom"/>
            <w:hideMark/>
          </w:tcPr>
          <w:p w14:paraId="6B705DAF" w14:textId="77777777" w:rsidR="003F351F" w:rsidRPr="00AC086C" w:rsidRDefault="003F351F" w:rsidP="00E67F70">
            <w:pPr>
              <w:jc w:val="both"/>
              <w:rPr>
                <w:rFonts w:ascii="Arial" w:hAnsi="Arial" w:cs="Arial"/>
                <w:sz w:val="22"/>
              </w:rPr>
            </w:pPr>
            <w:r w:rsidRPr="00AC086C">
              <w:rPr>
                <w:rFonts w:ascii="Arial" w:hAnsi="Arial" w:cs="Arial"/>
                <w:sz w:val="22"/>
              </w:rPr>
              <w:t>5.867695</w:t>
            </w:r>
          </w:p>
        </w:tc>
        <w:tc>
          <w:tcPr>
            <w:tcW w:w="2220" w:type="dxa"/>
            <w:tcBorders>
              <w:top w:val="nil"/>
              <w:left w:val="nil"/>
              <w:bottom w:val="single" w:sz="4" w:space="0" w:color="auto"/>
              <w:right w:val="single" w:sz="4" w:space="0" w:color="auto"/>
            </w:tcBorders>
            <w:noWrap/>
            <w:vAlign w:val="bottom"/>
            <w:hideMark/>
          </w:tcPr>
          <w:p w14:paraId="50C70480" w14:textId="77777777" w:rsidR="003F351F" w:rsidRPr="00AC086C" w:rsidRDefault="003F351F" w:rsidP="00E67F70">
            <w:pPr>
              <w:jc w:val="both"/>
              <w:rPr>
                <w:rFonts w:ascii="Arial" w:hAnsi="Arial" w:cs="Arial"/>
                <w:sz w:val="22"/>
              </w:rPr>
            </w:pPr>
            <w:r w:rsidRPr="00AC086C">
              <w:rPr>
                <w:rFonts w:ascii="Arial" w:hAnsi="Arial" w:cs="Arial"/>
                <w:sz w:val="22"/>
              </w:rPr>
              <w:t>3.899729458</w:t>
            </w:r>
          </w:p>
        </w:tc>
      </w:tr>
      <w:tr w:rsidR="003F351F" w:rsidRPr="00AC086C" w14:paraId="6D296773"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CF4E95A" w14:textId="77777777" w:rsidR="003F351F" w:rsidRPr="00AC086C" w:rsidRDefault="003F351F" w:rsidP="00E67F70">
            <w:pPr>
              <w:jc w:val="both"/>
              <w:rPr>
                <w:rFonts w:ascii="Arial" w:hAnsi="Arial" w:cs="Arial"/>
                <w:sz w:val="22"/>
              </w:rPr>
            </w:pPr>
            <w:r w:rsidRPr="00AC086C">
              <w:rPr>
                <w:rFonts w:ascii="Arial" w:hAnsi="Arial" w:cs="Arial"/>
                <w:sz w:val="22"/>
              </w:rPr>
              <w:t>FS-03</w:t>
            </w:r>
          </w:p>
        </w:tc>
        <w:tc>
          <w:tcPr>
            <w:tcW w:w="2180" w:type="dxa"/>
            <w:tcBorders>
              <w:top w:val="nil"/>
              <w:left w:val="nil"/>
              <w:bottom w:val="single" w:sz="4" w:space="0" w:color="auto"/>
              <w:right w:val="single" w:sz="4" w:space="0" w:color="auto"/>
            </w:tcBorders>
            <w:noWrap/>
            <w:vAlign w:val="bottom"/>
            <w:hideMark/>
          </w:tcPr>
          <w:p w14:paraId="2AA8CA15" w14:textId="77777777" w:rsidR="003F351F" w:rsidRPr="00AC086C" w:rsidRDefault="003F351F" w:rsidP="00E67F70">
            <w:pPr>
              <w:jc w:val="both"/>
              <w:rPr>
                <w:rFonts w:ascii="Arial" w:hAnsi="Arial" w:cs="Arial"/>
                <w:sz w:val="22"/>
              </w:rPr>
            </w:pPr>
            <w:r w:rsidRPr="00AC086C">
              <w:rPr>
                <w:rFonts w:ascii="Arial" w:hAnsi="Arial" w:cs="Arial"/>
                <w:sz w:val="22"/>
              </w:rPr>
              <w:t>5.897791</w:t>
            </w:r>
          </w:p>
        </w:tc>
        <w:tc>
          <w:tcPr>
            <w:tcW w:w="2060" w:type="dxa"/>
            <w:tcBorders>
              <w:top w:val="nil"/>
              <w:left w:val="nil"/>
              <w:bottom w:val="single" w:sz="4" w:space="0" w:color="auto"/>
              <w:right w:val="single" w:sz="4" w:space="0" w:color="auto"/>
            </w:tcBorders>
            <w:noWrap/>
            <w:vAlign w:val="bottom"/>
            <w:hideMark/>
          </w:tcPr>
          <w:p w14:paraId="285D5DCC" w14:textId="77777777" w:rsidR="003F351F" w:rsidRPr="00AC086C" w:rsidRDefault="003F351F" w:rsidP="00E67F70">
            <w:pPr>
              <w:jc w:val="both"/>
              <w:rPr>
                <w:rFonts w:ascii="Arial" w:hAnsi="Arial" w:cs="Arial"/>
                <w:sz w:val="22"/>
              </w:rPr>
            </w:pPr>
            <w:r w:rsidRPr="00AC086C">
              <w:rPr>
                <w:rFonts w:ascii="Arial" w:hAnsi="Arial" w:cs="Arial"/>
                <w:sz w:val="22"/>
              </w:rPr>
              <w:t>5.582705</w:t>
            </w:r>
          </w:p>
        </w:tc>
        <w:tc>
          <w:tcPr>
            <w:tcW w:w="2220" w:type="dxa"/>
            <w:tcBorders>
              <w:top w:val="nil"/>
              <w:left w:val="nil"/>
              <w:bottom w:val="single" w:sz="4" w:space="0" w:color="auto"/>
              <w:right w:val="single" w:sz="4" w:space="0" w:color="auto"/>
            </w:tcBorders>
            <w:noWrap/>
            <w:vAlign w:val="bottom"/>
            <w:hideMark/>
          </w:tcPr>
          <w:p w14:paraId="20E4309B" w14:textId="77777777" w:rsidR="003F351F" w:rsidRPr="00AC086C" w:rsidRDefault="003F351F" w:rsidP="00E67F70">
            <w:pPr>
              <w:jc w:val="both"/>
              <w:rPr>
                <w:rFonts w:ascii="Arial" w:hAnsi="Arial" w:cs="Arial"/>
                <w:sz w:val="22"/>
              </w:rPr>
            </w:pPr>
            <w:r w:rsidRPr="00AC086C">
              <w:rPr>
                <w:rFonts w:ascii="Arial" w:hAnsi="Arial" w:cs="Arial"/>
                <w:sz w:val="22"/>
              </w:rPr>
              <w:t>4.825422497</w:t>
            </w:r>
          </w:p>
        </w:tc>
      </w:tr>
      <w:tr w:rsidR="003F351F" w:rsidRPr="00AC086C" w14:paraId="13F96B39"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68728902" w14:textId="77777777" w:rsidR="003F351F" w:rsidRPr="00AC086C" w:rsidRDefault="003F351F" w:rsidP="00E67F70">
            <w:pPr>
              <w:jc w:val="both"/>
              <w:rPr>
                <w:rFonts w:ascii="Arial" w:hAnsi="Arial" w:cs="Arial"/>
                <w:sz w:val="22"/>
              </w:rPr>
            </w:pPr>
            <w:r w:rsidRPr="00AC086C">
              <w:rPr>
                <w:rFonts w:ascii="Arial" w:hAnsi="Arial" w:cs="Arial"/>
                <w:sz w:val="22"/>
              </w:rPr>
              <w:t>FS-04</w:t>
            </w:r>
          </w:p>
        </w:tc>
        <w:tc>
          <w:tcPr>
            <w:tcW w:w="2180" w:type="dxa"/>
            <w:tcBorders>
              <w:top w:val="nil"/>
              <w:left w:val="nil"/>
              <w:bottom w:val="single" w:sz="4" w:space="0" w:color="auto"/>
              <w:right w:val="single" w:sz="4" w:space="0" w:color="auto"/>
            </w:tcBorders>
            <w:noWrap/>
            <w:vAlign w:val="bottom"/>
            <w:hideMark/>
          </w:tcPr>
          <w:p w14:paraId="0CFEF0AA" w14:textId="77777777" w:rsidR="003F351F" w:rsidRPr="00AC086C" w:rsidRDefault="003F351F" w:rsidP="00E67F70">
            <w:pPr>
              <w:jc w:val="both"/>
              <w:rPr>
                <w:rFonts w:ascii="Arial" w:hAnsi="Arial" w:cs="Arial"/>
                <w:sz w:val="22"/>
              </w:rPr>
            </w:pPr>
            <w:r w:rsidRPr="00AC086C">
              <w:rPr>
                <w:rFonts w:ascii="Arial" w:hAnsi="Arial" w:cs="Arial"/>
                <w:sz w:val="22"/>
              </w:rPr>
              <w:t>4.974801</w:t>
            </w:r>
          </w:p>
        </w:tc>
        <w:tc>
          <w:tcPr>
            <w:tcW w:w="2060" w:type="dxa"/>
            <w:tcBorders>
              <w:top w:val="nil"/>
              <w:left w:val="nil"/>
              <w:bottom w:val="single" w:sz="4" w:space="0" w:color="auto"/>
              <w:right w:val="single" w:sz="4" w:space="0" w:color="auto"/>
            </w:tcBorders>
            <w:noWrap/>
            <w:vAlign w:val="bottom"/>
            <w:hideMark/>
          </w:tcPr>
          <w:p w14:paraId="2B63628E" w14:textId="77777777" w:rsidR="003F351F" w:rsidRPr="00AC086C" w:rsidRDefault="003F351F" w:rsidP="00E67F70">
            <w:pPr>
              <w:jc w:val="both"/>
              <w:rPr>
                <w:rFonts w:ascii="Arial" w:hAnsi="Arial" w:cs="Arial"/>
                <w:sz w:val="22"/>
              </w:rPr>
            </w:pPr>
            <w:r w:rsidRPr="00AC086C">
              <w:rPr>
                <w:rFonts w:ascii="Arial" w:hAnsi="Arial" w:cs="Arial"/>
                <w:sz w:val="22"/>
              </w:rPr>
              <w:t>7.1968</w:t>
            </w:r>
          </w:p>
        </w:tc>
        <w:tc>
          <w:tcPr>
            <w:tcW w:w="2220" w:type="dxa"/>
            <w:tcBorders>
              <w:top w:val="nil"/>
              <w:left w:val="nil"/>
              <w:bottom w:val="single" w:sz="4" w:space="0" w:color="auto"/>
              <w:right w:val="single" w:sz="4" w:space="0" w:color="auto"/>
            </w:tcBorders>
            <w:noWrap/>
            <w:vAlign w:val="bottom"/>
            <w:hideMark/>
          </w:tcPr>
          <w:p w14:paraId="1EC8AF4A" w14:textId="77777777" w:rsidR="003F351F" w:rsidRPr="00AC086C" w:rsidRDefault="003F351F" w:rsidP="00E67F70">
            <w:pPr>
              <w:jc w:val="both"/>
              <w:rPr>
                <w:rFonts w:ascii="Arial" w:hAnsi="Arial" w:cs="Arial"/>
                <w:sz w:val="22"/>
              </w:rPr>
            </w:pPr>
            <w:r w:rsidRPr="00AC086C">
              <w:rPr>
                <w:rFonts w:ascii="Arial" w:hAnsi="Arial" w:cs="Arial"/>
                <w:sz w:val="22"/>
              </w:rPr>
              <w:t>3.504896552</w:t>
            </w:r>
          </w:p>
        </w:tc>
      </w:tr>
      <w:tr w:rsidR="003F351F" w:rsidRPr="00AC086C" w14:paraId="1E354CDF"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62932C2B" w14:textId="77777777" w:rsidR="003F351F" w:rsidRPr="00AC086C" w:rsidRDefault="003F351F" w:rsidP="00E67F70">
            <w:pPr>
              <w:jc w:val="both"/>
              <w:rPr>
                <w:rFonts w:ascii="Arial" w:hAnsi="Arial" w:cs="Arial"/>
                <w:sz w:val="22"/>
              </w:rPr>
            </w:pPr>
            <w:r w:rsidRPr="00AC086C">
              <w:rPr>
                <w:rFonts w:ascii="Arial" w:hAnsi="Arial" w:cs="Arial"/>
                <w:sz w:val="22"/>
              </w:rPr>
              <w:t>FS-05</w:t>
            </w:r>
          </w:p>
        </w:tc>
        <w:tc>
          <w:tcPr>
            <w:tcW w:w="2180" w:type="dxa"/>
            <w:tcBorders>
              <w:top w:val="nil"/>
              <w:left w:val="nil"/>
              <w:bottom w:val="single" w:sz="4" w:space="0" w:color="auto"/>
              <w:right w:val="single" w:sz="4" w:space="0" w:color="auto"/>
            </w:tcBorders>
            <w:noWrap/>
            <w:vAlign w:val="bottom"/>
            <w:hideMark/>
          </w:tcPr>
          <w:p w14:paraId="43124BE2" w14:textId="77777777" w:rsidR="003F351F" w:rsidRPr="00AC086C" w:rsidRDefault="003F351F" w:rsidP="00E67F70">
            <w:pPr>
              <w:jc w:val="both"/>
              <w:rPr>
                <w:rFonts w:ascii="Arial" w:hAnsi="Arial" w:cs="Arial"/>
                <w:sz w:val="22"/>
              </w:rPr>
            </w:pPr>
            <w:r w:rsidRPr="00AC086C">
              <w:rPr>
                <w:rFonts w:ascii="Arial" w:hAnsi="Arial" w:cs="Arial"/>
                <w:sz w:val="22"/>
              </w:rPr>
              <w:t>4.844472</w:t>
            </w:r>
          </w:p>
        </w:tc>
        <w:tc>
          <w:tcPr>
            <w:tcW w:w="2060" w:type="dxa"/>
            <w:tcBorders>
              <w:top w:val="nil"/>
              <w:left w:val="nil"/>
              <w:bottom w:val="single" w:sz="4" w:space="0" w:color="auto"/>
              <w:right w:val="single" w:sz="4" w:space="0" w:color="auto"/>
            </w:tcBorders>
            <w:noWrap/>
            <w:vAlign w:val="bottom"/>
            <w:hideMark/>
          </w:tcPr>
          <w:p w14:paraId="2FF5E3E9" w14:textId="77777777" w:rsidR="003F351F" w:rsidRPr="00AC086C" w:rsidRDefault="003F351F" w:rsidP="00E67F70">
            <w:pPr>
              <w:jc w:val="both"/>
              <w:rPr>
                <w:rFonts w:ascii="Arial" w:hAnsi="Arial" w:cs="Arial"/>
                <w:sz w:val="22"/>
              </w:rPr>
            </w:pPr>
            <w:r w:rsidRPr="00AC086C">
              <w:rPr>
                <w:rFonts w:ascii="Arial" w:hAnsi="Arial" w:cs="Arial"/>
                <w:sz w:val="22"/>
              </w:rPr>
              <w:t>7.253451</w:t>
            </w:r>
          </w:p>
        </w:tc>
        <w:tc>
          <w:tcPr>
            <w:tcW w:w="2220" w:type="dxa"/>
            <w:tcBorders>
              <w:top w:val="nil"/>
              <w:left w:val="nil"/>
              <w:bottom w:val="single" w:sz="4" w:space="0" w:color="auto"/>
              <w:right w:val="single" w:sz="4" w:space="0" w:color="auto"/>
            </w:tcBorders>
            <w:noWrap/>
            <w:vAlign w:val="bottom"/>
            <w:hideMark/>
          </w:tcPr>
          <w:p w14:paraId="07352E13" w14:textId="77777777" w:rsidR="003F351F" w:rsidRPr="00AC086C" w:rsidRDefault="003F351F" w:rsidP="00E67F70">
            <w:pPr>
              <w:jc w:val="both"/>
              <w:rPr>
                <w:rFonts w:ascii="Arial" w:hAnsi="Arial" w:cs="Arial"/>
                <w:sz w:val="22"/>
              </w:rPr>
            </w:pPr>
            <w:r w:rsidRPr="00AC086C">
              <w:rPr>
                <w:rFonts w:ascii="Arial" w:hAnsi="Arial" w:cs="Arial"/>
                <w:sz w:val="22"/>
              </w:rPr>
              <w:t>2.741333333</w:t>
            </w:r>
          </w:p>
        </w:tc>
      </w:tr>
      <w:tr w:rsidR="003F351F" w:rsidRPr="00AC086C" w14:paraId="368AA599"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DD2C2CD" w14:textId="77777777" w:rsidR="003F351F" w:rsidRPr="00AC086C" w:rsidRDefault="003F351F" w:rsidP="00E67F70">
            <w:pPr>
              <w:jc w:val="both"/>
              <w:rPr>
                <w:rFonts w:ascii="Arial" w:hAnsi="Arial" w:cs="Arial"/>
                <w:sz w:val="22"/>
              </w:rPr>
            </w:pPr>
            <w:r w:rsidRPr="00AC086C">
              <w:rPr>
                <w:rFonts w:ascii="Arial" w:hAnsi="Arial" w:cs="Arial"/>
                <w:sz w:val="22"/>
              </w:rPr>
              <w:t>FS-06</w:t>
            </w:r>
          </w:p>
        </w:tc>
        <w:tc>
          <w:tcPr>
            <w:tcW w:w="2180" w:type="dxa"/>
            <w:tcBorders>
              <w:top w:val="nil"/>
              <w:left w:val="nil"/>
              <w:bottom w:val="single" w:sz="4" w:space="0" w:color="auto"/>
              <w:right w:val="single" w:sz="4" w:space="0" w:color="auto"/>
            </w:tcBorders>
            <w:noWrap/>
            <w:vAlign w:val="bottom"/>
            <w:hideMark/>
          </w:tcPr>
          <w:p w14:paraId="198830BB" w14:textId="77777777" w:rsidR="003F351F" w:rsidRPr="00AC086C" w:rsidRDefault="003F351F" w:rsidP="00E67F70">
            <w:pPr>
              <w:jc w:val="both"/>
              <w:rPr>
                <w:rFonts w:ascii="Arial" w:hAnsi="Arial" w:cs="Arial"/>
                <w:sz w:val="22"/>
              </w:rPr>
            </w:pPr>
            <w:r w:rsidRPr="00AC086C">
              <w:rPr>
                <w:rFonts w:ascii="Arial" w:hAnsi="Arial" w:cs="Arial"/>
                <w:sz w:val="22"/>
              </w:rPr>
              <w:t>4.872862</w:t>
            </w:r>
          </w:p>
        </w:tc>
        <w:tc>
          <w:tcPr>
            <w:tcW w:w="2060" w:type="dxa"/>
            <w:tcBorders>
              <w:top w:val="nil"/>
              <w:left w:val="nil"/>
              <w:bottom w:val="single" w:sz="4" w:space="0" w:color="auto"/>
              <w:right w:val="single" w:sz="4" w:space="0" w:color="auto"/>
            </w:tcBorders>
            <w:noWrap/>
            <w:vAlign w:val="bottom"/>
            <w:hideMark/>
          </w:tcPr>
          <w:p w14:paraId="18C22BF6" w14:textId="77777777" w:rsidR="003F351F" w:rsidRPr="00AC086C" w:rsidRDefault="003F351F" w:rsidP="00E67F70">
            <w:pPr>
              <w:jc w:val="both"/>
              <w:rPr>
                <w:rFonts w:ascii="Arial" w:hAnsi="Arial" w:cs="Arial"/>
                <w:sz w:val="22"/>
              </w:rPr>
            </w:pPr>
            <w:r w:rsidRPr="00AC086C">
              <w:rPr>
                <w:rFonts w:ascii="Arial" w:hAnsi="Arial" w:cs="Arial"/>
                <w:sz w:val="22"/>
              </w:rPr>
              <w:t>7.227171</w:t>
            </w:r>
          </w:p>
        </w:tc>
        <w:tc>
          <w:tcPr>
            <w:tcW w:w="2220" w:type="dxa"/>
            <w:tcBorders>
              <w:top w:val="nil"/>
              <w:left w:val="nil"/>
              <w:bottom w:val="single" w:sz="4" w:space="0" w:color="auto"/>
              <w:right w:val="single" w:sz="4" w:space="0" w:color="auto"/>
            </w:tcBorders>
            <w:noWrap/>
            <w:vAlign w:val="bottom"/>
            <w:hideMark/>
          </w:tcPr>
          <w:p w14:paraId="6C1D2E6B" w14:textId="77777777" w:rsidR="003F351F" w:rsidRPr="00AC086C" w:rsidRDefault="003F351F" w:rsidP="00E67F70">
            <w:pPr>
              <w:jc w:val="both"/>
              <w:rPr>
                <w:rFonts w:ascii="Arial" w:hAnsi="Arial" w:cs="Arial"/>
                <w:sz w:val="22"/>
              </w:rPr>
            </w:pPr>
            <w:r w:rsidRPr="00AC086C">
              <w:rPr>
                <w:rFonts w:ascii="Arial" w:hAnsi="Arial" w:cs="Arial"/>
                <w:sz w:val="22"/>
              </w:rPr>
              <w:t>1.356045</w:t>
            </w:r>
          </w:p>
        </w:tc>
      </w:tr>
      <w:tr w:rsidR="003F351F" w:rsidRPr="00AC086C" w14:paraId="2D679C8E"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FFFB99E" w14:textId="77777777" w:rsidR="003F351F" w:rsidRPr="00AC086C" w:rsidRDefault="003F351F" w:rsidP="00E67F70">
            <w:pPr>
              <w:jc w:val="both"/>
              <w:rPr>
                <w:rFonts w:ascii="Arial" w:hAnsi="Arial" w:cs="Arial"/>
                <w:sz w:val="22"/>
              </w:rPr>
            </w:pPr>
            <w:r w:rsidRPr="00AC086C">
              <w:rPr>
                <w:rFonts w:ascii="Arial" w:hAnsi="Arial" w:cs="Arial"/>
                <w:sz w:val="22"/>
              </w:rPr>
              <w:t>FS-07</w:t>
            </w:r>
          </w:p>
        </w:tc>
        <w:tc>
          <w:tcPr>
            <w:tcW w:w="2180" w:type="dxa"/>
            <w:tcBorders>
              <w:top w:val="nil"/>
              <w:left w:val="nil"/>
              <w:bottom w:val="single" w:sz="4" w:space="0" w:color="auto"/>
              <w:right w:val="single" w:sz="4" w:space="0" w:color="auto"/>
            </w:tcBorders>
            <w:noWrap/>
            <w:vAlign w:val="bottom"/>
            <w:hideMark/>
          </w:tcPr>
          <w:p w14:paraId="1080D6D7" w14:textId="77777777" w:rsidR="003F351F" w:rsidRPr="00AC086C" w:rsidRDefault="003F351F" w:rsidP="00E67F70">
            <w:pPr>
              <w:jc w:val="both"/>
              <w:rPr>
                <w:rFonts w:ascii="Arial" w:hAnsi="Arial" w:cs="Arial"/>
                <w:sz w:val="22"/>
              </w:rPr>
            </w:pPr>
            <w:r w:rsidRPr="00AC086C">
              <w:rPr>
                <w:rFonts w:ascii="Arial" w:hAnsi="Arial" w:cs="Arial"/>
                <w:sz w:val="22"/>
              </w:rPr>
              <w:t>4.514167</w:t>
            </w:r>
          </w:p>
        </w:tc>
        <w:tc>
          <w:tcPr>
            <w:tcW w:w="2060" w:type="dxa"/>
            <w:tcBorders>
              <w:top w:val="nil"/>
              <w:left w:val="nil"/>
              <w:bottom w:val="single" w:sz="4" w:space="0" w:color="auto"/>
              <w:right w:val="single" w:sz="4" w:space="0" w:color="auto"/>
            </w:tcBorders>
            <w:noWrap/>
            <w:vAlign w:val="bottom"/>
            <w:hideMark/>
          </w:tcPr>
          <w:p w14:paraId="39BEB412" w14:textId="77777777" w:rsidR="003F351F" w:rsidRPr="00AC086C" w:rsidRDefault="003F351F" w:rsidP="00E67F70">
            <w:pPr>
              <w:jc w:val="both"/>
              <w:rPr>
                <w:rFonts w:ascii="Arial" w:hAnsi="Arial" w:cs="Arial"/>
                <w:sz w:val="22"/>
              </w:rPr>
            </w:pPr>
            <w:r w:rsidRPr="00AC086C">
              <w:rPr>
                <w:rFonts w:ascii="Arial" w:hAnsi="Arial" w:cs="Arial"/>
                <w:sz w:val="22"/>
              </w:rPr>
              <w:t>7.751389</w:t>
            </w:r>
          </w:p>
        </w:tc>
        <w:tc>
          <w:tcPr>
            <w:tcW w:w="2220" w:type="dxa"/>
            <w:tcBorders>
              <w:top w:val="nil"/>
              <w:left w:val="nil"/>
              <w:bottom w:val="single" w:sz="4" w:space="0" w:color="auto"/>
              <w:right w:val="single" w:sz="4" w:space="0" w:color="auto"/>
            </w:tcBorders>
            <w:noWrap/>
            <w:vAlign w:val="bottom"/>
            <w:hideMark/>
          </w:tcPr>
          <w:p w14:paraId="640EF8B1" w14:textId="77777777" w:rsidR="003F351F" w:rsidRPr="00AC086C" w:rsidRDefault="003F351F" w:rsidP="00E67F70">
            <w:pPr>
              <w:jc w:val="both"/>
              <w:rPr>
                <w:rFonts w:ascii="Arial" w:hAnsi="Arial" w:cs="Arial"/>
                <w:sz w:val="22"/>
              </w:rPr>
            </w:pPr>
            <w:r w:rsidRPr="00AC086C">
              <w:rPr>
                <w:rFonts w:ascii="Arial" w:hAnsi="Arial" w:cs="Arial"/>
                <w:sz w:val="22"/>
              </w:rPr>
              <w:t>16.9550163</w:t>
            </w:r>
          </w:p>
        </w:tc>
      </w:tr>
      <w:tr w:rsidR="003F351F" w:rsidRPr="00AC086C" w14:paraId="0F420CC2"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AEDCFE5" w14:textId="77777777" w:rsidR="003F351F" w:rsidRPr="00AC086C" w:rsidRDefault="003F351F" w:rsidP="00E67F70">
            <w:pPr>
              <w:jc w:val="both"/>
              <w:rPr>
                <w:rFonts w:ascii="Arial" w:hAnsi="Arial" w:cs="Arial"/>
                <w:sz w:val="22"/>
              </w:rPr>
            </w:pPr>
            <w:r w:rsidRPr="00AC086C">
              <w:rPr>
                <w:rFonts w:ascii="Arial" w:hAnsi="Arial" w:cs="Arial"/>
                <w:sz w:val="22"/>
              </w:rPr>
              <w:t>FS-08</w:t>
            </w:r>
          </w:p>
        </w:tc>
        <w:tc>
          <w:tcPr>
            <w:tcW w:w="2180" w:type="dxa"/>
            <w:tcBorders>
              <w:top w:val="nil"/>
              <w:left w:val="nil"/>
              <w:bottom w:val="single" w:sz="4" w:space="0" w:color="auto"/>
              <w:right w:val="single" w:sz="4" w:space="0" w:color="auto"/>
            </w:tcBorders>
            <w:noWrap/>
            <w:vAlign w:val="bottom"/>
            <w:hideMark/>
          </w:tcPr>
          <w:p w14:paraId="104D7C01" w14:textId="77777777" w:rsidR="003F351F" w:rsidRPr="00AC086C" w:rsidRDefault="003F351F" w:rsidP="00E67F70">
            <w:pPr>
              <w:jc w:val="both"/>
              <w:rPr>
                <w:rFonts w:ascii="Arial" w:hAnsi="Arial" w:cs="Arial"/>
                <w:sz w:val="22"/>
              </w:rPr>
            </w:pPr>
            <w:r w:rsidRPr="00AC086C">
              <w:rPr>
                <w:rFonts w:ascii="Arial" w:hAnsi="Arial" w:cs="Arial"/>
                <w:sz w:val="22"/>
              </w:rPr>
              <w:t>5.569937</w:t>
            </w:r>
          </w:p>
        </w:tc>
        <w:tc>
          <w:tcPr>
            <w:tcW w:w="2060" w:type="dxa"/>
            <w:tcBorders>
              <w:top w:val="nil"/>
              <w:left w:val="nil"/>
              <w:bottom w:val="single" w:sz="4" w:space="0" w:color="auto"/>
              <w:right w:val="single" w:sz="4" w:space="0" w:color="auto"/>
            </w:tcBorders>
            <w:noWrap/>
            <w:vAlign w:val="bottom"/>
            <w:hideMark/>
          </w:tcPr>
          <w:p w14:paraId="079AF6ED" w14:textId="77777777" w:rsidR="003F351F" w:rsidRPr="00AC086C" w:rsidRDefault="003F351F" w:rsidP="00E67F70">
            <w:pPr>
              <w:jc w:val="both"/>
              <w:rPr>
                <w:rFonts w:ascii="Arial" w:hAnsi="Arial" w:cs="Arial"/>
                <w:sz w:val="22"/>
              </w:rPr>
            </w:pPr>
            <w:r w:rsidRPr="00AC086C">
              <w:rPr>
                <w:rFonts w:ascii="Arial" w:hAnsi="Arial" w:cs="Arial"/>
                <w:sz w:val="22"/>
              </w:rPr>
              <w:t>6.303998</w:t>
            </w:r>
          </w:p>
        </w:tc>
        <w:tc>
          <w:tcPr>
            <w:tcW w:w="2220" w:type="dxa"/>
            <w:tcBorders>
              <w:top w:val="nil"/>
              <w:left w:val="nil"/>
              <w:bottom w:val="single" w:sz="4" w:space="0" w:color="auto"/>
              <w:right w:val="single" w:sz="4" w:space="0" w:color="auto"/>
            </w:tcBorders>
            <w:noWrap/>
            <w:vAlign w:val="bottom"/>
            <w:hideMark/>
          </w:tcPr>
          <w:p w14:paraId="5EFF9D4A" w14:textId="77777777" w:rsidR="003F351F" w:rsidRPr="00AC086C" w:rsidRDefault="003F351F" w:rsidP="00E67F70">
            <w:pPr>
              <w:jc w:val="both"/>
              <w:rPr>
                <w:rFonts w:ascii="Arial" w:hAnsi="Arial" w:cs="Arial"/>
                <w:sz w:val="22"/>
              </w:rPr>
            </w:pPr>
            <w:r w:rsidRPr="00AC086C">
              <w:rPr>
                <w:rFonts w:ascii="Arial" w:hAnsi="Arial" w:cs="Arial"/>
                <w:sz w:val="22"/>
              </w:rPr>
              <w:t>4.404632768</w:t>
            </w:r>
          </w:p>
        </w:tc>
      </w:tr>
      <w:tr w:rsidR="003F351F" w:rsidRPr="00AC086C" w14:paraId="694ECD8C"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3F01F07" w14:textId="77777777" w:rsidR="003F351F" w:rsidRPr="00AC086C" w:rsidRDefault="003F351F" w:rsidP="00E67F70">
            <w:pPr>
              <w:jc w:val="both"/>
              <w:rPr>
                <w:rFonts w:ascii="Arial" w:hAnsi="Arial" w:cs="Arial"/>
                <w:sz w:val="22"/>
              </w:rPr>
            </w:pPr>
            <w:r w:rsidRPr="00AC086C">
              <w:rPr>
                <w:rFonts w:ascii="Arial" w:hAnsi="Arial" w:cs="Arial"/>
                <w:sz w:val="22"/>
              </w:rPr>
              <w:t>FS-09</w:t>
            </w:r>
          </w:p>
        </w:tc>
        <w:tc>
          <w:tcPr>
            <w:tcW w:w="2180" w:type="dxa"/>
            <w:tcBorders>
              <w:top w:val="nil"/>
              <w:left w:val="nil"/>
              <w:bottom w:val="single" w:sz="4" w:space="0" w:color="auto"/>
              <w:right w:val="single" w:sz="4" w:space="0" w:color="auto"/>
            </w:tcBorders>
            <w:noWrap/>
            <w:vAlign w:val="bottom"/>
            <w:hideMark/>
          </w:tcPr>
          <w:p w14:paraId="5DE3445B" w14:textId="77777777" w:rsidR="003F351F" w:rsidRPr="00AC086C" w:rsidRDefault="003F351F" w:rsidP="00E67F70">
            <w:pPr>
              <w:jc w:val="both"/>
              <w:rPr>
                <w:rFonts w:ascii="Arial" w:hAnsi="Arial" w:cs="Arial"/>
                <w:sz w:val="22"/>
              </w:rPr>
            </w:pPr>
            <w:r w:rsidRPr="00AC086C">
              <w:rPr>
                <w:rFonts w:ascii="Arial" w:hAnsi="Arial" w:cs="Arial"/>
                <w:sz w:val="22"/>
              </w:rPr>
              <w:t>5.463208</w:t>
            </w:r>
          </w:p>
        </w:tc>
        <w:tc>
          <w:tcPr>
            <w:tcW w:w="2060" w:type="dxa"/>
            <w:tcBorders>
              <w:top w:val="nil"/>
              <w:left w:val="nil"/>
              <w:bottom w:val="single" w:sz="4" w:space="0" w:color="auto"/>
              <w:right w:val="single" w:sz="4" w:space="0" w:color="auto"/>
            </w:tcBorders>
            <w:noWrap/>
            <w:vAlign w:val="bottom"/>
            <w:hideMark/>
          </w:tcPr>
          <w:p w14:paraId="72C237CA" w14:textId="77777777" w:rsidR="003F351F" w:rsidRPr="00AC086C" w:rsidRDefault="003F351F" w:rsidP="00E67F70">
            <w:pPr>
              <w:jc w:val="both"/>
              <w:rPr>
                <w:rFonts w:ascii="Arial" w:hAnsi="Arial" w:cs="Arial"/>
                <w:sz w:val="22"/>
              </w:rPr>
            </w:pPr>
            <w:r w:rsidRPr="00AC086C">
              <w:rPr>
                <w:rFonts w:ascii="Arial" w:hAnsi="Arial" w:cs="Arial"/>
                <w:sz w:val="22"/>
              </w:rPr>
              <w:t>6.173989</w:t>
            </w:r>
          </w:p>
        </w:tc>
        <w:tc>
          <w:tcPr>
            <w:tcW w:w="2220" w:type="dxa"/>
            <w:tcBorders>
              <w:top w:val="nil"/>
              <w:left w:val="nil"/>
              <w:bottom w:val="single" w:sz="4" w:space="0" w:color="auto"/>
              <w:right w:val="single" w:sz="4" w:space="0" w:color="auto"/>
            </w:tcBorders>
            <w:noWrap/>
            <w:vAlign w:val="bottom"/>
            <w:hideMark/>
          </w:tcPr>
          <w:p w14:paraId="1FE32D55" w14:textId="77777777" w:rsidR="003F351F" w:rsidRPr="00AC086C" w:rsidRDefault="003F351F" w:rsidP="00E67F70">
            <w:pPr>
              <w:jc w:val="both"/>
              <w:rPr>
                <w:rFonts w:ascii="Arial" w:hAnsi="Arial" w:cs="Arial"/>
                <w:sz w:val="22"/>
              </w:rPr>
            </w:pPr>
            <w:r w:rsidRPr="00AC086C">
              <w:rPr>
                <w:rFonts w:ascii="Arial" w:hAnsi="Arial" w:cs="Arial"/>
                <w:sz w:val="22"/>
              </w:rPr>
              <w:t>2.626865672</w:t>
            </w:r>
          </w:p>
        </w:tc>
      </w:tr>
      <w:tr w:rsidR="003F351F" w:rsidRPr="00AC086C" w14:paraId="0463D504"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F30727E" w14:textId="77777777" w:rsidR="003F351F" w:rsidRPr="00AC086C" w:rsidRDefault="003F351F" w:rsidP="00E67F70">
            <w:pPr>
              <w:jc w:val="both"/>
              <w:rPr>
                <w:rFonts w:ascii="Arial" w:hAnsi="Arial" w:cs="Arial"/>
                <w:sz w:val="22"/>
              </w:rPr>
            </w:pPr>
            <w:r w:rsidRPr="00AC086C">
              <w:rPr>
                <w:rFonts w:ascii="Arial" w:hAnsi="Arial" w:cs="Arial"/>
                <w:sz w:val="22"/>
              </w:rPr>
              <w:t>FS-10</w:t>
            </w:r>
          </w:p>
        </w:tc>
        <w:tc>
          <w:tcPr>
            <w:tcW w:w="2180" w:type="dxa"/>
            <w:tcBorders>
              <w:top w:val="nil"/>
              <w:left w:val="nil"/>
              <w:bottom w:val="single" w:sz="4" w:space="0" w:color="auto"/>
              <w:right w:val="single" w:sz="4" w:space="0" w:color="auto"/>
            </w:tcBorders>
            <w:noWrap/>
            <w:vAlign w:val="bottom"/>
            <w:hideMark/>
          </w:tcPr>
          <w:p w14:paraId="50A4FE33" w14:textId="77777777" w:rsidR="003F351F" w:rsidRPr="00AC086C" w:rsidRDefault="003F351F" w:rsidP="00E67F70">
            <w:pPr>
              <w:jc w:val="both"/>
              <w:rPr>
                <w:rFonts w:ascii="Arial" w:hAnsi="Arial" w:cs="Arial"/>
                <w:sz w:val="22"/>
              </w:rPr>
            </w:pPr>
            <w:r w:rsidRPr="00AC086C">
              <w:rPr>
                <w:rFonts w:ascii="Arial" w:hAnsi="Arial" w:cs="Arial"/>
                <w:sz w:val="22"/>
              </w:rPr>
              <w:t>5.491187</w:t>
            </w:r>
          </w:p>
        </w:tc>
        <w:tc>
          <w:tcPr>
            <w:tcW w:w="2060" w:type="dxa"/>
            <w:tcBorders>
              <w:top w:val="nil"/>
              <w:left w:val="nil"/>
              <w:bottom w:val="single" w:sz="4" w:space="0" w:color="auto"/>
              <w:right w:val="single" w:sz="4" w:space="0" w:color="auto"/>
            </w:tcBorders>
            <w:noWrap/>
            <w:vAlign w:val="bottom"/>
            <w:hideMark/>
          </w:tcPr>
          <w:p w14:paraId="64B8CDBB" w14:textId="77777777" w:rsidR="003F351F" w:rsidRPr="00AC086C" w:rsidRDefault="003F351F" w:rsidP="00E67F70">
            <w:pPr>
              <w:jc w:val="both"/>
              <w:rPr>
                <w:rFonts w:ascii="Arial" w:hAnsi="Arial" w:cs="Arial"/>
                <w:sz w:val="22"/>
              </w:rPr>
            </w:pPr>
            <w:r w:rsidRPr="00AC086C">
              <w:rPr>
                <w:rFonts w:ascii="Arial" w:hAnsi="Arial" w:cs="Arial"/>
                <w:sz w:val="22"/>
              </w:rPr>
              <w:t>6.121989</w:t>
            </w:r>
          </w:p>
        </w:tc>
        <w:tc>
          <w:tcPr>
            <w:tcW w:w="2220" w:type="dxa"/>
            <w:tcBorders>
              <w:top w:val="nil"/>
              <w:left w:val="nil"/>
              <w:bottom w:val="single" w:sz="4" w:space="0" w:color="auto"/>
              <w:right w:val="single" w:sz="4" w:space="0" w:color="auto"/>
            </w:tcBorders>
            <w:noWrap/>
            <w:vAlign w:val="bottom"/>
            <w:hideMark/>
          </w:tcPr>
          <w:p w14:paraId="20B96BA8" w14:textId="77777777" w:rsidR="003F351F" w:rsidRPr="00AC086C" w:rsidRDefault="003F351F" w:rsidP="00E67F70">
            <w:pPr>
              <w:jc w:val="both"/>
              <w:rPr>
                <w:rFonts w:ascii="Arial" w:hAnsi="Arial" w:cs="Arial"/>
                <w:sz w:val="22"/>
              </w:rPr>
            </w:pPr>
            <w:r w:rsidRPr="00AC086C">
              <w:rPr>
                <w:rFonts w:ascii="Arial" w:hAnsi="Arial" w:cs="Arial"/>
                <w:sz w:val="22"/>
              </w:rPr>
              <w:t>3.070938806</w:t>
            </w:r>
          </w:p>
        </w:tc>
      </w:tr>
      <w:tr w:rsidR="003F351F" w:rsidRPr="00AC086C" w14:paraId="055B9A74"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4EFAAC9" w14:textId="77777777" w:rsidR="003F351F" w:rsidRPr="00AC086C" w:rsidRDefault="003F351F" w:rsidP="00E67F70">
            <w:pPr>
              <w:jc w:val="both"/>
              <w:rPr>
                <w:rFonts w:ascii="Arial" w:hAnsi="Arial" w:cs="Arial"/>
                <w:sz w:val="22"/>
              </w:rPr>
            </w:pPr>
            <w:r w:rsidRPr="00AC086C">
              <w:rPr>
                <w:rFonts w:ascii="Arial" w:hAnsi="Arial" w:cs="Arial"/>
                <w:sz w:val="22"/>
              </w:rPr>
              <w:t>FS-11</w:t>
            </w:r>
          </w:p>
        </w:tc>
        <w:tc>
          <w:tcPr>
            <w:tcW w:w="2180" w:type="dxa"/>
            <w:tcBorders>
              <w:top w:val="nil"/>
              <w:left w:val="nil"/>
              <w:bottom w:val="single" w:sz="4" w:space="0" w:color="auto"/>
              <w:right w:val="single" w:sz="4" w:space="0" w:color="auto"/>
            </w:tcBorders>
            <w:noWrap/>
            <w:vAlign w:val="bottom"/>
            <w:hideMark/>
          </w:tcPr>
          <w:p w14:paraId="79779A90" w14:textId="77777777" w:rsidR="003F351F" w:rsidRPr="00AC086C" w:rsidRDefault="003F351F" w:rsidP="00E67F70">
            <w:pPr>
              <w:jc w:val="both"/>
              <w:rPr>
                <w:rFonts w:ascii="Arial" w:hAnsi="Arial" w:cs="Arial"/>
                <w:sz w:val="22"/>
              </w:rPr>
            </w:pPr>
            <w:r w:rsidRPr="00AC086C">
              <w:rPr>
                <w:rFonts w:ascii="Arial" w:hAnsi="Arial" w:cs="Arial"/>
                <w:sz w:val="22"/>
              </w:rPr>
              <w:t>5.327008</w:t>
            </w:r>
          </w:p>
        </w:tc>
        <w:tc>
          <w:tcPr>
            <w:tcW w:w="2060" w:type="dxa"/>
            <w:tcBorders>
              <w:top w:val="nil"/>
              <w:left w:val="nil"/>
              <w:bottom w:val="single" w:sz="4" w:space="0" w:color="auto"/>
              <w:right w:val="single" w:sz="4" w:space="0" w:color="auto"/>
            </w:tcBorders>
            <w:noWrap/>
            <w:vAlign w:val="bottom"/>
            <w:hideMark/>
          </w:tcPr>
          <w:p w14:paraId="7C717354" w14:textId="77777777" w:rsidR="003F351F" w:rsidRPr="00AC086C" w:rsidRDefault="003F351F" w:rsidP="00E67F70">
            <w:pPr>
              <w:jc w:val="both"/>
              <w:rPr>
                <w:rFonts w:ascii="Arial" w:hAnsi="Arial" w:cs="Arial"/>
                <w:sz w:val="22"/>
              </w:rPr>
            </w:pPr>
            <w:r w:rsidRPr="00AC086C">
              <w:rPr>
                <w:rFonts w:ascii="Arial" w:hAnsi="Arial" w:cs="Arial"/>
                <w:sz w:val="22"/>
              </w:rPr>
              <w:t>6.243257</w:t>
            </w:r>
          </w:p>
        </w:tc>
        <w:tc>
          <w:tcPr>
            <w:tcW w:w="2220" w:type="dxa"/>
            <w:tcBorders>
              <w:top w:val="nil"/>
              <w:left w:val="nil"/>
              <w:bottom w:val="single" w:sz="4" w:space="0" w:color="auto"/>
              <w:right w:val="single" w:sz="4" w:space="0" w:color="auto"/>
            </w:tcBorders>
            <w:noWrap/>
            <w:vAlign w:val="bottom"/>
            <w:hideMark/>
          </w:tcPr>
          <w:p w14:paraId="276268CF" w14:textId="77777777" w:rsidR="003F351F" w:rsidRPr="00AC086C" w:rsidRDefault="003F351F" w:rsidP="00E67F70">
            <w:pPr>
              <w:jc w:val="both"/>
              <w:rPr>
                <w:rFonts w:ascii="Arial" w:hAnsi="Arial" w:cs="Arial"/>
                <w:sz w:val="22"/>
              </w:rPr>
            </w:pPr>
            <w:r w:rsidRPr="00AC086C">
              <w:rPr>
                <w:rFonts w:ascii="Arial" w:hAnsi="Arial" w:cs="Arial"/>
                <w:sz w:val="22"/>
              </w:rPr>
              <w:t>8.848947761</w:t>
            </w:r>
          </w:p>
        </w:tc>
      </w:tr>
      <w:tr w:rsidR="003F351F" w:rsidRPr="00AC086C" w14:paraId="319108FB"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26411209" w14:textId="77777777" w:rsidR="003F351F" w:rsidRPr="00AC086C" w:rsidRDefault="003F351F" w:rsidP="00E67F70">
            <w:pPr>
              <w:jc w:val="both"/>
              <w:rPr>
                <w:rFonts w:ascii="Arial" w:hAnsi="Arial" w:cs="Arial"/>
                <w:sz w:val="22"/>
              </w:rPr>
            </w:pPr>
            <w:r w:rsidRPr="00AC086C">
              <w:rPr>
                <w:rFonts w:ascii="Arial" w:hAnsi="Arial" w:cs="Arial"/>
                <w:sz w:val="22"/>
              </w:rPr>
              <w:t>FS-12</w:t>
            </w:r>
          </w:p>
        </w:tc>
        <w:tc>
          <w:tcPr>
            <w:tcW w:w="2180" w:type="dxa"/>
            <w:tcBorders>
              <w:top w:val="nil"/>
              <w:left w:val="nil"/>
              <w:bottom w:val="single" w:sz="4" w:space="0" w:color="auto"/>
              <w:right w:val="single" w:sz="4" w:space="0" w:color="auto"/>
            </w:tcBorders>
            <w:noWrap/>
            <w:vAlign w:val="bottom"/>
            <w:hideMark/>
          </w:tcPr>
          <w:p w14:paraId="295D9818" w14:textId="77777777" w:rsidR="003F351F" w:rsidRPr="00AC086C" w:rsidRDefault="003F351F" w:rsidP="00E67F70">
            <w:pPr>
              <w:jc w:val="both"/>
              <w:rPr>
                <w:rFonts w:ascii="Arial" w:hAnsi="Arial" w:cs="Arial"/>
                <w:sz w:val="22"/>
              </w:rPr>
            </w:pPr>
            <w:r w:rsidRPr="00AC086C">
              <w:rPr>
                <w:rFonts w:ascii="Arial" w:hAnsi="Arial" w:cs="Arial"/>
                <w:sz w:val="22"/>
              </w:rPr>
              <w:t>5.368208</w:t>
            </w:r>
          </w:p>
        </w:tc>
        <w:tc>
          <w:tcPr>
            <w:tcW w:w="2060" w:type="dxa"/>
            <w:tcBorders>
              <w:top w:val="nil"/>
              <w:left w:val="nil"/>
              <w:bottom w:val="single" w:sz="4" w:space="0" w:color="auto"/>
              <w:right w:val="single" w:sz="4" w:space="0" w:color="auto"/>
            </w:tcBorders>
            <w:noWrap/>
            <w:vAlign w:val="bottom"/>
            <w:hideMark/>
          </w:tcPr>
          <w:p w14:paraId="06A0ACBC" w14:textId="77777777" w:rsidR="003F351F" w:rsidRPr="00AC086C" w:rsidRDefault="003F351F" w:rsidP="00E67F70">
            <w:pPr>
              <w:jc w:val="both"/>
              <w:rPr>
                <w:rFonts w:ascii="Arial" w:hAnsi="Arial" w:cs="Arial"/>
                <w:sz w:val="22"/>
              </w:rPr>
            </w:pPr>
            <w:r w:rsidRPr="00AC086C">
              <w:rPr>
                <w:rFonts w:ascii="Arial" w:hAnsi="Arial" w:cs="Arial"/>
                <w:sz w:val="22"/>
              </w:rPr>
              <w:t>6.147989</w:t>
            </w:r>
          </w:p>
        </w:tc>
        <w:tc>
          <w:tcPr>
            <w:tcW w:w="2220" w:type="dxa"/>
            <w:tcBorders>
              <w:top w:val="nil"/>
              <w:left w:val="nil"/>
              <w:bottom w:val="single" w:sz="4" w:space="0" w:color="auto"/>
              <w:right w:val="single" w:sz="4" w:space="0" w:color="auto"/>
            </w:tcBorders>
            <w:noWrap/>
            <w:vAlign w:val="bottom"/>
            <w:hideMark/>
          </w:tcPr>
          <w:p w14:paraId="5D0F5DDF" w14:textId="77777777" w:rsidR="003F351F" w:rsidRPr="00AC086C" w:rsidRDefault="003F351F" w:rsidP="00E67F70">
            <w:pPr>
              <w:jc w:val="both"/>
              <w:rPr>
                <w:rFonts w:ascii="Arial" w:hAnsi="Arial" w:cs="Arial"/>
                <w:sz w:val="22"/>
              </w:rPr>
            </w:pPr>
            <w:r w:rsidRPr="00AC086C">
              <w:rPr>
                <w:rFonts w:ascii="Arial" w:hAnsi="Arial" w:cs="Arial"/>
                <w:sz w:val="22"/>
              </w:rPr>
              <w:t>1.765409091</w:t>
            </w:r>
          </w:p>
        </w:tc>
      </w:tr>
      <w:tr w:rsidR="003F351F" w:rsidRPr="00AC086C" w14:paraId="2909C2DB"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24125E46" w14:textId="77777777" w:rsidR="003F351F" w:rsidRPr="00AC086C" w:rsidRDefault="003F351F" w:rsidP="00E67F70">
            <w:pPr>
              <w:jc w:val="both"/>
              <w:rPr>
                <w:rFonts w:ascii="Arial" w:hAnsi="Arial" w:cs="Arial"/>
                <w:sz w:val="22"/>
              </w:rPr>
            </w:pPr>
            <w:r w:rsidRPr="00AC086C">
              <w:rPr>
                <w:rFonts w:ascii="Arial" w:hAnsi="Arial" w:cs="Arial"/>
                <w:sz w:val="22"/>
              </w:rPr>
              <w:t>FS-13</w:t>
            </w:r>
          </w:p>
        </w:tc>
        <w:tc>
          <w:tcPr>
            <w:tcW w:w="2180" w:type="dxa"/>
            <w:tcBorders>
              <w:top w:val="nil"/>
              <w:left w:val="nil"/>
              <w:bottom w:val="single" w:sz="4" w:space="0" w:color="auto"/>
              <w:right w:val="single" w:sz="4" w:space="0" w:color="auto"/>
            </w:tcBorders>
            <w:noWrap/>
            <w:vAlign w:val="bottom"/>
            <w:hideMark/>
          </w:tcPr>
          <w:p w14:paraId="6FB77C24" w14:textId="77777777" w:rsidR="003F351F" w:rsidRPr="00AC086C" w:rsidRDefault="003F351F" w:rsidP="00E67F70">
            <w:pPr>
              <w:jc w:val="both"/>
              <w:rPr>
                <w:rFonts w:ascii="Arial" w:hAnsi="Arial" w:cs="Arial"/>
                <w:sz w:val="22"/>
              </w:rPr>
            </w:pPr>
            <w:r w:rsidRPr="00AC086C">
              <w:rPr>
                <w:rFonts w:ascii="Arial" w:hAnsi="Arial" w:cs="Arial"/>
                <w:sz w:val="22"/>
              </w:rPr>
              <w:t>5.58333</w:t>
            </w:r>
          </w:p>
        </w:tc>
        <w:tc>
          <w:tcPr>
            <w:tcW w:w="2060" w:type="dxa"/>
            <w:tcBorders>
              <w:top w:val="nil"/>
              <w:left w:val="nil"/>
              <w:bottom w:val="single" w:sz="4" w:space="0" w:color="auto"/>
              <w:right w:val="single" w:sz="4" w:space="0" w:color="auto"/>
            </w:tcBorders>
            <w:noWrap/>
            <w:vAlign w:val="bottom"/>
            <w:hideMark/>
          </w:tcPr>
          <w:p w14:paraId="6D2273AD" w14:textId="77777777" w:rsidR="003F351F" w:rsidRPr="00AC086C" w:rsidRDefault="003F351F" w:rsidP="00E67F70">
            <w:pPr>
              <w:jc w:val="both"/>
              <w:rPr>
                <w:rFonts w:ascii="Arial" w:hAnsi="Arial" w:cs="Arial"/>
                <w:sz w:val="22"/>
              </w:rPr>
            </w:pPr>
            <w:r w:rsidRPr="00AC086C">
              <w:rPr>
                <w:rFonts w:ascii="Arial" w:hAnsi="Arial" w:cs="Arial"/>
                <w:sz w:val="22"/>
              </w:rPr>
              <w:t>6.03333</w:t>
            </w:r>
          </w:p>
        </w:tc>
        <w:tc>
          <w:tcPr>
            <w:tcW w:w="2220" w:type="dxa"/>
            <w:tcBorders>
              <w:top w:val="nil"/>
              <w:left w:val="nil"/>
              <w:bottom w:val="single" w:sz="4" w:space="0" w:color="auto"/>
              <w:right w:val="single" w:sz="4" w:space="0" w:color="auto"/>
            </w:tcBorders>
            <w:noWrap/>
            <w:vAlign w:val="bottom"/>
            <w:hideMark/>
          </w:tcPr>
          <w:p w14:paraId="5DBCA4C3" w14:textId="77777777" w:rsidR="003F351F" w:rsidRPr="00AC086C" w:rsidRDefault="003F351F" w:rsidP="00E67F70">
            <w:pPr>
              <w:jc w:val="both"/>
              <w:rPr>
                <w:rFonts w:ascii="Arial" w:hAnsi="Arial" w:cs="Arial"/>
                <w:sz w:val="22"/>
              </w:rPr>
            </w:pPr>
            <w:r w:rsidRPr="00AC086C">
              <w:rPr>
                <w:rFonts w:ascii="Arial" w:hAnsi="Arial" w:cs="Arial"/>
                <w:sz w:val="22"/>
              </w:rPr>
              <w:t>4.560639344</w:t>
            </w:r>
          </w:p>
        </w:tc>
      </w:tr>
      <w:tr w:rsidR="003F351F" w:rsidRPr="00AC086C" w14:paraId="2E6FBACE"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6850241" w14:textId="77777777" w:rsidR="003F351F" w:rsidRPr="00AC086C" w:rsidRDefault="003F351F" w:rsidP="00E67F70">
            <w:pPr>
              <w:jc w:val="both"/>
              <w:rPr>
                <w:rFonts w:ascii="Arial" w:hAnsi="Arial" w:cs="Arial"/>
                <w:sz w:val="22"/>
              </w:rPr>
            </w:pPr>
            <w:r w:rsidRPr="00AC086C">
              <w:rPr>
                <w:rFonts w:ascii="Arial" w:hAnsi="Arial" w:cs="Arial"/>
                <w:sz w:val="22"/>
              </w:rPr>
              <w:t>FS-14</w:t>
            </w:r>
          </w:p>
        </w:tc>
        <w:tc>
          <w:tcPr>
            <w:tcW w:w="2180" w:type="dxa"/>
            <w:tcBorders>
              <w:top w:val="nil"/>
              <w:left w:val="nil"/>
              <w:bottom w:val="single" w:sz="4" w:space="0" w:color="auto"/>
              <w:right w:val="single" w:sz="4" w:space="0" w:color="auto"/>
            </w:tcBorders>
            <w:noWrap/>
            <w:vAlign w:val="bottom"/>
            <w:hideMark/>
          </w:tcPr>
          <w:p w14:paraId="67B46861" w14:textId="77777777" w:rsidR="003F351F" w:rsidRPr="00AC086C" w:rsidRDefault="003F351F" w:rsidP="00E67F70">
            <w:pPr>
              <w:jc w:val="both"/>
              <w:rPr>
                <w:rFonts w:ascii="Arial" w:hAnsi="Arial" w:cs="Arial"/>
                <w:sz w:val="22"/>
              </w:rPr>
            </w:pPr>
            <w:r w:rsidRPr="00AC086C">
              <w:rPr>
                <w:rFonts w:ascii="Arial" w:hAnsi="Arial" w:cs="Arial"/>
                <w:sz w:val="22"/>
              </w:rPr>
              <w:t>5.383666</w:t>
            </w:r>
          </w:p>
        </w:tc>
        <w:tc>
          <w:tcPr>
            <w:tcW w:w="2060" w:type="dxa"/>
            <w:tcBorders>
              <w:top w:val="nil"/>
              <w:left w:val="nil"/>
              <w:bottom w:val="single" w:sz="4" w:space="0" w:color="auto"/>
              <w:right w:val="single" w:sz="4" w:space="0" w:color="auto"/>
            </w:tcBorders>
            <w:noWrap/>
            <w:vAlign w:val="bottom"/>
            <w:hideMark/>
          </w:tcPr>
          <w:p w14:paraId="0F153951" w14:textId="77777777" w:rsidR="003F351F" w:rsidRPr="00AC086C" w:rsidRDefault="003F351F" w:rsidP="00E67F70">
            <w:pPr>
              <w:jc w:val="both"/>
              <w:rPr>
                <w:rFonts w:ascii="Arial" w:hAnsi="Arial" w:cs="Arial"/>
                <w:sz w:val="22"/>
              </w:rPr>
            </w:pPr>
            <w:r w:rsidRPr="00AC086C">
              <w:rPr>
                <w:rFonts w:ascii="Arial" w:hAnsi="Arial" w:cs="Arial"/>
                <w:sz w:val="22"/>
              </w:rPr>
              <w:t>6.036311</w:t>
            </w:r>
          </w:p>
        </w:tc>
        <w:tc>
          <w:tcPr>
            <w:tcW w:w="2220" w:type="dxa"/>
            <w:tcBorders>
              <w:top w:val="nil"/>
              <w:left w:val="nil"/>
              <w:bottom w:val="single" w:sz="4" w:space="0" w:color="auto"/>
              <w:right w:val="single" w:sz="4" w:space="0" w:color="auto"/>
            </w:tcBorders>
            <w:noWrap/>
            <w:vAlign w:val="bottom"/>
            <w:hideMark/>
          </w:tcPr>
          <w:p w14:paraId="3C44975E" w14:textId="77777777" w:rsidR="003F351F" w:rsidRPr="00AC086C" w:rsidRDefault="003F351F" w:rsidP="00E67F70">
            <w:pPr>
              <w:jc w:val="both"/>
              <w:rPr>
                <w:rFonts w:ascii="Arial" w:hAnsi="Arial" w:cs="Arial"/>
                <w:sz w:val="22"/>
              </w:rPr>
            </w:pPr>
            <w:r w:rsidRPr="00AC086C">
              <w:rPr>
                <w:rFonts w:ascii="Arial" w:hAnsi="Arial" w:cs="Arial"/>
                <w:sz w:val="22"/>
              </w:rPr>
              <w:t>0.229360294</w:t>
            </w:r>
          </w:p>
        </w:tc>
      </w:tr>
      <w:tr w:rsidR="003F351F" w:rsidRPr="00AC086C" w14:paraId="129A3984"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F5E3985" w14:textId="77777777" w:rsidR="003F351F" w:rsidRPr="00AC086C" w:rsidRDefault="003F351F" w:rsidP="00E67F70">
            <w:pPr>
              <w:jc w:val="both"/>
              <w:rPr>
                <w:rFonts w:ascii="Arial" w:hAnsi="Arial" w:cs="Arial"/>
                <w:sz w:val="22"/>
              </w:rPr>
            </w:pPr>
            <w:r w:rsidRPr="00AC086C">
              <w:rPr>
                <w:rFonts w:ascii="Arial" w:hAnsi="Arial" w:cs="Arial"/>
                <w:sz w:val="22"/>
              </w:rPr>
              <w:t>FS-15</w:t>
            </w:r>
          </w:p>
        </w:tc>
        <w:tc>
          <w:tcPr>
            <w:tcW w:w="2180" w:type="dxa"/>
            <w:tcBorders>
              <w:top w:val="nil"/>
              <w:left w:val="nil"/>
              <w:bottom w:val="single" w:sz="4" w:space="0" w:color="auto"/>
              <w:right w:val="single" w:sz="4" w:space="0" w:color="auto"/>
            </w:tcBorders>
            <w:noWrap/>
            <w:vAlign w:val="bottom"/>
            <w:hideMark/>
          </w:tcPr>
          <w:p w14:paraId="2CD15E23" w14:textId="77777777" w:rsidR="003F351F" w:rsidRPr="00AC086C" w:rsidRDefault="003F351F" w:rsidP="00E67F70">
            <w:pPr>
              <w:jc w:val="both"/>
              <w:rPr>
                <w:rFonts w:ascii="Arial" w:hAnsi="Arial" w:cs="Arial"/>
                <w:sz w:val="22"/>
              </w:rPr>
            </w:pPr>
            <w:r w:rsidRPr="00AC086C">
              <w:rPr>
                <w:rFonts w:ascii="Arial" w:hAnsi="Arial" w:cs="Arial"/>
                <w:sz w:val="22"/>
              </w:rPr>
              <w:t>5.633116</w:t>
            </w:r>
          </w:p>
        </w:tc>
        <w:tc>
          <w:tcPr>
            <w:tcW w:w="2060" w:type="dxa"/>
            <w:tcBorders>
              <w:top w:val="nil"/>
              <w:left w:val="nil"/>
              <w:bottom w:val="single" w:sz="4" w:space="0" w:color="auto"/>
              <w:right w:val="single" w:sz="4" w:space="0" w:color="auto"/>
            </w:tcBorders>
            <w:noWrap/>
            <w:vAlign w:val="bottom"/>
            <w:hideMark/>
          </w:tcPr>
          <w:p w14:paraId="77152EBE" w14:textId="77777777" w:rsidR="003F351F" w:rsidRPr="00AC086C" w:rsidRDefault="003F351F" w:rsidP="00E67F70">
            <w:pPr>
              <w:jc w:val="both"/>
              <w:rPr>
                <w:rFonts w:ascii="Arial" w:hAnsi="Arial" w:cs="Arial"/>
                <w:sz w:val="22"/>
              </w:rPr>
            </w:pPr>
            <w:r w:rsidRPr="00AC086C">
              <w:rPr>
                <w:rFonts w:ascii="Arial" w:hAnsi="Arial" w:cs="Arial"/>
                <w:sz w:val="22"/>
              </w:rPr>
              <w:t>6.03342</w:t>
            </w:r>
          </w:p>
        </w:tc>
        <w:tc>
          <w:tcPr>
            <w:tcW w:w="2220" w:type="dxa"/>
            <w:tcBorders>
              <w:top w:val="nil"/>
              <w:left w:val="nil"/>
              <w:bottom w:val="single" w:sz="4" w:space="0" w:color="auto"/>
              <w:right w:val="single" w:sz="4" w:space="0" w:color="auto"/>
            </w:tcBorders>
            <w:noWrap/>
            <w:vAlign w:val="bottom"/>
            <w:hideMark/>
          </w:tcPr>
          <w:p w14:paraId="02AF1A8D" w14:textId="77777777" w:rsidR="003F351F" w:rsidRPr="00AC086C" w:rsidRDefault="003F351F" w:rsidP="00E67F70">
            <w:pPr>
              <w:jc w:val="both"/>
              <w:rPr>
                <w:rFonts w:ascii="Arial" w:hAnsi="Arial" w:cs="Arial"/>
                <w:sz w:val="22"/>
              </w:rPr>
            </w:pPr>
            <w:r w:rsidRPr="00AC086C">
              <w:rPr>
                <w:rFonts w:ascii="Arial" w:hAnsi="Arial" w:cs="Arial"/>
                <w:sz w:val="22"/>
              </w:rPr>
              <w:t>0.23024087</w:t>
            </w:r>
          </w:p>
        </w:tc>
      </w:tr>
      <w:tr w:rsidR="003F351F" w:rsidRPr="00AC086C" w14:paraId="10FB0B70"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419D2977" w14:textId="77777777" w:rsidR="003F351F" w:rsidRPr="00AC086C" w:rsidRDefault="003F351F" w:rsidP="00E67F70">
            <w:pPr>
              <w:jc w:val="both"/>
              <w:rPr>
                <w:rFonts w:ascii="Arial" w:hAnsi="Arial" w:cs="Arial"/>
                <w:sz w:val="22"/>
              </w:rPr>
            </w:pPr>
            <w:r w:rsidRPr="00AC086C">
              <w:rPr>
                <w:rFonts w:ascii="Arial" w:hAnsi="Arial" w:cs="Arial"/>
                <w:sz w:val="22"/>
              </w:rPr>
              <w:t>FS-16</w:t>
            </w:r>
          </w:p>
        </w:tc>
        <w:tc>
          <w:tcPr>
            <w:tcW w:w="2180" w:type="dxa"/>
            <w:tcBorders>
              <w:top w:val="nil"/>
              <w:left w:val="nil"/>
              <w:bottom w:val="single" w:sz="4" w:space="0" w:color="auto"/>
              <w:right w:val="single" w:sz="4" w:space="0" w:color="auto"/>
            </w:tcBorders>
            <w:noWrap/>
            <w:vAlign w:val="bottom"/>
            <w:hideMark/>
          </w:tcPr>
          <w:p w14:paraId="454C80AA" w14:textId="77777777" w:rsidR="003F351F" w:rsidRPr="00AC086C" w:rsidRDefault="003F351F" w:rsidP="00E67F70">
            <w:pPr>
              <w:jc w:val="both"/>
              <w:rPr>
                <w:rFonts w:ascii="Arial" w:hAnsi="Arial" w:cs="Arial"/>
                <w:sz w:val="22"/>
              </w:rPr>
            </w:pPr>
            <w:r w:rsidRPr="00AC086C">
              <w:rPr>
                <w:rFonts w:ascii="Arial" w:hAnsi="Arial" w:cs="Arial"/>
                <w:sz w:val="22"/>
              </w:rPr>
              <w:t>5.545316</w:t>
            </w:r>
          </w:p>
        </w:tc>
        <w:tc>
          <w:tcPr>
            <w:tcW w:w="2060" w:type="dxa"/>
            <w:tcBorders>
              <w:top w:val="nil"/>
              <w:left w:val="nil"/>
              <w:bottom w:val="single" w:sz="4" w:space="0" w:color="auto"/>
              <w:right w:val="single" w:sz="4" w:space="0" w:color="auto"/>
            </w:tcBorders>
            <w:noWrap/>
            <w:vAlign w:val="bottom"/>
            <w:hideMark/>
          </w:tcPr>
          <w:p w14:paraId="22F0C9B5" w14:textId="77777777" w:rsidR="003F351F" w:rsidRPr="00AC086C" w:rsidRDefault="003F351F" w:rsidP="00E67F70">
            <w:pPr>
              <w:jc w:val="both"/>
              <w:rPr>
                <w:rFonts w:ascii="Arial" w:hAnsi="Arial" w:cs="Arial"/>
                <w:sz w:val="22"/>
              </w:rPr>
            </w:pPr>
            <w:r w:rsidRPr="00AC086C">
              <w:rPr>
                <w:rFonts w:ascii="Arial" w:hAnsi="Arial" w:cs="Arial"/>
                <w:sz w:val="22"/>
              </w:rPr>
              <w:t>6.027298</w:t>
            </w:r>
          </w:p>
        </w:tc>
        <w:tc>
          <w:tcPr>
            <w:tcW w:w="2220" w:type="dxa"/>
            <w:tcBorders>
              <w:top w:val="nil"/>
              <w:left w:val="nil"/>
              <w:bottom w:val="single" w:sz="4" w:space="0" w:color="auto"/>
              <w:right w:val="single" w:sz="4" w:space="0" w:color="auto"/>
            </w:tcBorders>
            <w:noWrap/>
            <w:vAlign w:val="bottom"/>
            <w:hideMark/>
          </w:tcPr>
          <w:p w14:paraId="0A76F754" w14:textId="77777777" w:rsidR="003F351F" w:rsidRPr="00AC086C" w:rsidRDefault="003F351F" w:rsidP="00E67F70">
            <w:pPr>
              <w:jc w:val="both"/>
              <w:rPr>
                <w:rFonts w:ascii="Arial" w:hAnsi="Arial" w:cs="Arial"/>
                <w:sz w:val="22"/>
              </w:rPr>
            </w:pPr>
            <w:r w:rsidRPr="00AC086C">
              <w:rPr>
                <w:rFonts w:ascii="Arial" w:hAnsi="Arial" w:cs="Arial"/>
                <w:sz w:val="22"/>
              </w:rPr>
              <w:t>7.651804688</w:t>
            </w:r>
          </w:p>
        </w:tc>
      </w:tr>
      <w:tr w:rsidR="003F351F" w:rsidRPr="00AC086C" w14:paraId="2268961C"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9F28AD4" w14:textId="77777777" w:rsidR="003F351F" w:rsidRPr="00AC086C" w:rsidRDefault="003F351F" w:rsidP="00E67F70">
            <w:pPr>
              <w:jc w:val="both"/>
              <w:rPr>
                <w:rFonts w:ascii="Arial" w:hAnsi="Arial" w:cs="Arial"/>
                <w:sz w:val="22"/>
              </w:rPr>
            </w:pPr>
            <w:r w:rsidRPr="00AC086C">
              <w:rPr>
                <w:rFonts w:ascii="Arial" w:hAnsi="Arial" w:cs="Arial"/>
                <w:sz w:val="22"/>
              </w:rPr>
              <w:t>FS-17</w:t>
            </w:r>
          </w:p>
        </w:tc>
        <w:tc>
          <w:tcPr>
            <w:tcW w:w="2180" w:type="dxa"/>
            <w:tcBorders>
              <w:top w:val="nil"/>
              <w:left w:val="nil"/>
              <w:bottom w:val="single" w:sz="4" w:space="0" w:color="auto"/>
              <w:right w:val="single" w:sz="4" w:space="0" w:color="auto"/>
            </w:tcBorders>
            <w:noWrap/>
            <w:vAlign w:val="bottom"/>
            <w:hideMark/>
          </w:tcPr>
          <w:p w14:paraId="38C490E7" w14:textId="77777777" w:rsidR="003F351F" w:rsidRPr="00AC086C" w:rsidRDefault="003F351F" w:rsidP="00E67F70">
            <w:pPr>
              <w:jc w:val="both"/>
              <w:rPr>
                <w:rFonts w:ascii="Arial" w:hAnsi="Arial" w:cs="Arial"/>
                <w:sz w:val="22"/>
              </w:rPr>
            </w:pPr>
            <w:r w:rsidRPr="00AC086C">
              <w:rPr>
                <w:rFonts w:ascii="Arial" w:hAnsi="Arial" w:cs="Arial"/>
                <w:sz w:val="22"/>
              </w:rPr>
              <w:t>5.5145</w:t>
            </w:r>
          </w:p>
        </w:tc>
        <w:tc>
          <w:tcPr>
            <w:tcW w:w="2060" w:type="dxa"/>
            <w:tcBorders>
              <w:top w:val="nil"/>
              <w:left w:val="nil"/>
              <w:bottom w:val="single" w:sz="4" w:space="0" w:color="auto"/>
              <w:right w:val="single" w:sz="4" w:space="0" w:color="auto"/>
            </w:tcBorders>
            <w:noWrap/>
            <w:vAlign w:val="bottom"/>
            <w:hideMark/>
          </w:tcPr>
          <w:p w14:paraId="67F7B5FF" w14:textId="77777777" w:rsidR="003F351F" w:rsidRPr="00AC086C" w:rsidRDefault="003F351F" w:rsidP="00E67F70">
            <w:pPr>
              <w:jc w:val="both"/>
              <w:rPr>
                <w:rFonts w:ascii="Arial" w:hAnsi="Arial" w:cs="Arial"/>
                <w:sz w:val="22"/>
              </w:rPr>
            </w:pPr>
            <w:r w:rsidRPr="00AC086C">
              <w:rPr>
                <w:rFonts w:ascii="Arial" w:hAnsi="Arial" w:cs="Arial"/>
                <w:sz w:val="22"/>
              </w:rPr>
              <w:t>5.9367</w:t>
            </w:r>
          </w:p>
        </w:tc>
        <w:tc>
          <w:tcPr>
            <w:tcW w:w="2220" w:type="dxa"/>
            <w:tcBorders>
              <w:top w:val="nil"/>
              <w:left w:val="nil"/>
              <w:bottom w:val="single" w:sz="4" w:space="0" w:color="auto"/>
              <w:right w:val="single" w:sz="4" w:space="0" w:color="auto"/>
            </w:tcBorders>
            <w:noWrap/>
            <w:vAlign w:val="bottom"/>
            <w:hideMark/>
          </w:tcPr>
          <w:p w14:paraId="250DEDCD" w14:textId="77777777" w:rsidR="003F351F" w:rsidRPr="00AC086C" w:rsidRDefault="003F351F" w:rsidP="00E67F70">
            <w:pPr>
              <w:jc w:val="both"/>
              <w:rPr>
                <w:rFonts w:ascii="Arial" w:hAnsi="Arial" w:cs="Arial"/>
                <w:sz w:val="22"/>
              </w:rPr>
            </w:pPr>
            <w:r w:rsidRPr="00AC086C">
              <w:rPr>
                <w:rFonts w:ascii="Arial" w:hAnsi="Arial" w:cs="Arial"/>
                <w:sz w:val="22"/>
              </w:rPr>
              <w:t>4.709552486</w:t>
            </w:r>
          </w:p>
        </w:tc>
      </w:tr>
      <w:tr w:rsidR="003F351F" w:rsidRPr="00AC086C" w14:paraId="4D65578B"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21537256" w14:textId="77777777" w:rsidR="003F351F" w:rsidRPr="00AC086C" w:rsidRDefault="003F351F" w:rsidP="00E67F70">
            <w:pPr>
              <w:jc w:val="both"/>
              <w:rPr>
                <w:rFonts w:ascii="Arial" w:hAnsi="Arial" w:cs="Arial"/>
                <w:sz w:val="22"/>
              </w:rPr>
            </w:pPr>
            <w:r w:rsidRPr="00AC086C">
              <w:rPr>
                <w:rFonts w:ascii="Arial" w:hAnsi="Arial" w:cs="Arial"/>
                <w:sz w:val="22"/>
              </w:rPr>
              <w:t>FS-18</w:t>
            </w:r>
          </w:p>
        </w:tc>
        <w:tc>
          <w:tcPr>
            <w:tcW w:w="2180" w:type="dxa"/>
            <w:tcBorders>
              <w:top w:val="nil"/>
              <w:left w:val="nil"/>
              <w:bottom w:val="single" w:sz="4" w:space="0" w:color="auto"/>
              <w:right w:val="single" w:sz="4" w:space="0" w:color="auto"/>
            </w:tcBorders>
            <w:noWrap/>
            <w:vAlign w:val="bottom"/>
            <w:hideMark/>
          </w:tcPr>
          <w:p w14:paraId="19560FA2" w14:textId="77777777" w:rsidR="003F351F" w:rsidRPr="00AC086C" w:rsidRDefault="003F351F" w:rsidP="00E67F70">
            <w:pPr>
              <w:jc w:val="both"/>
              <w:rPr>
                <w:rFonts w:ascii="Arial" w:hAnsi="Arial" w:cs="Arial"/>
                <w:sz w:val="22"/>
              </w:rPr>
            </w:pPr>
            <w:r w:rsidRPr="00AC086C">
              <w:rPr>
                <w:rFonts w:ascii="Arial" w:hAnsi="Arial" w:cs="Arial"/>
                <w:sz w:val="22"/>
              </w:rPr>
              <w:t>5.5001866</w:t>
            </w:r>
          </w:p>
        </w:tc>
        <w:tc>
          <w:tcPr>
            <w:tcW w:w="2060" w:type="dxa"/>
            <w:tcBorders>
              <w:top w:val="nil"/>
              <w:left w:val="nil"/>
              <w:bottom w:val="single" w:sz="4" w:space="0" w:color="auto"/>
              <w:right w:val="single" w:sz="4" w:space="0" w:color="auto"/>
            </w:tcBorders>
            <w:noWrap/>
            <w:vAlign w:val="bottom"/>
            <w:hideMark/>
          </w:tcPr>
          <w:p w14:paraId="15A26AC8" w14:textId="77777777" w:rsidR="003F351F" w:rsidRPr="00AC086C" w:rsidRDefault="003F351F" w:rsidP="00E67F70">
            <w:pPr>
              <w:jc w:val="both"/>
              <w:rPr>
                <w:rFonts w:ascii="Arial" w:hAnsi="Arial" w:cs="Arial"/>
                <w:sz w:val="22"/>
              </w:rPr>
            </w:pPr>
            <w:r w:rsidRPr="00AC086C">
              <w:rPr>
                <w:rFonts w:ascii="Arial" w:hAnsi="Arial" w:cs="Arial"/>
                <w:sz w:val="22"/>
              </w:rPr>
              <w:t>5.993833</w:t>
            </w:r>
          </w:p>
        </w:tc>
        <w:tc>
          <w:tcPr>
            <w:tcW w:w="2220" w:type="dxa"/>
            <w:tcBorders>
              <w:top w:val="nil"/>
              <w:left w:val="nil"/>
              <w:bottom w:val="single" w:sz="4" w:space="0" w:color="auto"/>
              <w:right w:val="single" w:sz="4" w:space="0" w:color="auto"/>
            </w:tcBorders>
            <w:noWrap/>
            <w:vAlign w:val="bottom"/>
            <w:hideMark/>
          </w:tcPr>
          <w:p w14:paraId="12E74596" w14:textId="77777777" w:rsidR="003F351F" w:rsidRPr="00AC086C" w:rsidRDefault="003F351F" w:rsidP="00E67F70">
            <w:pPr>
              <w:jc w:val="both"/>
              <w:rPr>
                <w:rFonts w:ascii="Arial" w:hAnsi="Arial" w:cs="Arial"/>
                <w:sz w:val="22"/>
              </w:rPr>
            </w:pPr>
            <w:r w:rsidRPr="00AC086C">
              <w:rPr>
                <w:rFonts w:ascii="Arial" w:hAnsi="Arial" w:cs="Arial"/>
                <w:sz w:val="22"/>
              </w:rPr>
              <w:t>4.543753521</w:t>
            </w:r>
          </w:p>
        </w:tc>
      </w:tr>
      <w:tr w:rsidR="003F351F" w:rsidRPr="00AC086C" w14:paraId="65EB19E9"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43DC5759" w14:textId="77777777" w:rsidR="003F351F" w:rsidRPr="00AC086C" w:rsidRDefault="003F351F" w:rsidP="00E67F70">
            <w:pPr>
              <w:jc w:val="both"/>
              <w:rPr>
                <w:rFonts w:ascii="Arial" w:hAnsi="Arial" w:cs="Arial"/>
                <w:sz w:val="22"/>
              </w:rPr>
            </w:pPr>
            <w:r w:rsidRPr="00AC086C">
              <w:rPr>
                <w:rFonts w:ascii="Arial" w:hAnsi="Arial" w:cs="Arial"/>
                <w:sz w:val="22"/>
              </w:rPr>
              <w:t>FS-19</w:t>
            </w:r>
          </w:p>
        </w:tc>
        <w:tc>
          <w:tcPr>
            <w:tcW w:w="2180" w:type="dxa"/>
            <w:tcBorders>
              <w:top w:val="nil"/>
              <w:left w:val="nil"/>
              <w:bottom w:val="single" w:sz="4" w:space="0" w:color="auto"/>
              <w:right w:val="single" w:sz="4" w:space="0" w:color="auto"/>
            </w:tcBorders>
            <w:noWrap/>
            <w:vAlign w:val="bottom"/>
            <w:hideMark/>
          </w:tcPr>
          <w:p w14:paraId="770FC1BA" w14:textId="77777777" w:rsidR="003F351F" w:rsidRPr="00AC086C" w:rsidRDefault="003F351F" w:rsidP="00E67F70">
            <w:pPr>
              <w:jc w:val="both"/>
              <w:rPr>
                <w:rFonts w:ascii="Arial" w:hAnsi="Arial" w:cs="Arial"/>
                <w:sz w:val="22"/>
              </w:rPr>
            </w:pPr>
            <w:r w:rsidRPr="00AC086C">
              <w:rPr>
                <w:rFonts w:ascii="Arial" w:hAnsi="Arial" w:cs="Arial"/>
                <w:sz w:val="22"/>
              </w:rPr>
              <w:t>5.573598</w:t>
            </w:r>
          </w:p>
        </w:tc>
        <w:tc>
          <w:tcPr>
            <w:tcW w:w="2060" w:type="dxa"/>
            <w:tcBorders>
              <w:top w:val="nil"/>
              <w:left w:val="nil"/>
              <w:bottom w:val="single" w:sz="4" w:space="0" w:color="auto"/>
              <w:right w:val="single" w:sz="4" w:space="0" w:color="auto"/>
            </w:tcBorders>
            <w:noWrap/>
            <w:vAlign w:val="bottom"/>
            <w:hideMark/>
          </w:tcPr>
          <w:p w14:paraId="3287F8F4" w14:textId="77777777" w:rsidR="003F351F" w:rsidRPr="00AC086C" w:rsidRDefault="003F351F" w:rsidP="00E67F70">
            <w:pPr>
              <w:jc w:val="both"/>
              <w:rPr>
                <w:rFonts w:ascii="Arial" w:hAnsi="Arial" w:cs="Arial"/>
                <w:sz w:val="22"/>
              </w:rPr>
            </w:pPr>
            <w:r w:rsidRPr="00AC086C">
              <w:rPr>
                <w:rFonts w:ascii="Arial" w:hAnsi="Arial" w:cs="Arial"/>
                <w:sz w:val="22"/>
              </w:rPr>
              <w:t>5.4804</w:t>
            </w:r>
          </w:p>
        </w:tc>
        <w:tc>
          <w:tcPr>
            <w:tcW w:w="2220" w:type="dxa"/>
            <w:tcBorders>
              <w:top w:val="nil"/>
              <w:left w:val="nil"/>
              <w:bottom w:val="single" w:sz="4" w:space="0" w:color="auto"/>
              <w:right w:val="single" w:sz="4" w:space="0" w:color="auto"/>
            </w:tcBorders>
            <w:noWrap/>
            <w:vAlign w:val="bottom"/>
            <w:hideMark/>
          </w:tcPr>
          <w:p w14:paraId="25667033" w14:textId="77777777" w:rsidR="003F351F" w:rsidRPr="00AC086C" w:rsidRDefault="003F351F" w:rsidP="00E67F70">
            <w:pPr>
              <w:jc w:val="both"/>
              <w:rPr>
                <w:rFonts w:ascii="Arial" w:hAnsi="Arial" w:cs="Arial"/>
                <w:sz w:val="22"/>
              </w:rPr>
            </w:pPr>
            <w:r w:rsidRPr="00AC086C">
              <w:rPr>
                <w:rFonts w:ascii="Arial" w:hAnsi="Arial" w:cs="Arial"/>
                <w:sz w:val="22"/>
              </w:rPr>
              <w:t>2.767027027</w:t>
            </w:r>
          </w:p>
        </w:tc>
      </w:tr>
      <w:tr w:rsidR="003F351F" w:rsidRPr="00AC086C" w14:paraId="1AF99093"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74DE121" w14:textId="77777777" w:rsidR="003F351F" w:rsidRPr="00AC086C" w:rsidRDefault="003F351F" w:rsidP="00E67F70">
            <w:pPr>
              <w:jc w:val="both"/>
              <w:rPr>
                <w:rFonts w:ascii="Arial" w:hAnsi="Arial" w:cs="Arial"/>
                <w:sz w:val="22"/>
              </w:rPr>
            </w:pPr>
            <w:r w:rsidRPr="00AC086C">
              <w:rPr>
                <w:rFonts w:ascii="Arial" w:hAnsi="Arial" w:cs="Arial"/>
                <w:sz w:val="22"/>
              </w:rPr>
              <w:t>FS-20</w:t>
            </w:r>
          </w:p>
        </w:tc>
        <w:tc>
          <w:tcPr>
            <w:tcW w:w="2180" w:type="dxa"/>
            <w:tcBorders>
              <w:top w:val="nil"/>
              <w:left w:val="nil"/>
              <w:bottom w:val="single" w:sz="4" w:space="0" w:color="auto"/>
              <w:right w:val="single" w:sz="4" w:space="0" w:color="auto"/>
            </w:tcBorders>
            <w:noWrap/>
            <w:vAlign w:val="bottom"/>
            <w:hideMark/>
          </w:tcPr>
          <w:p w14:paraId="51C26E87" w14:textId="77777777" w:rsidR="003F351F" w:rsidRPr="00AC086C" w:rsidRDefault="003F351F" w:rsidP="00E67F70">
            <w:pPr>
              <w:jc w:val="both"/>
              <w:rPr>
                <w:rFonts w:ascii="Arial" w:hAnsi="Arial" w:cs="Arial"/>
                <w:sz w:val="22"/>
              </w:rPr>
            </w:pPr>
            <w:r w:rsidRPr="00AC086C">
              <w:rPr>
                <w:rFonts w:ascii="Arial" w:hAnsi="Arial" w:cs="Arial"/>
                <w:sz w:val="22"/>
              </w:rPr>
              <w:t>5.548006</w:t>
            </w:r>
          </w:p>
        </w:tc>
        <w:tc>
          <w:tcPr>
            <w:tcW w:w="2060" w:type="dxa"/>
            <w:tcBorders>
              <w:top w:val="nil"/>
              <w:left w:val="nil"/>
              <w:bottom w:val="single" w:sz="4" w:space="0" w:color="auto"/>
              <w:right w:val="single" w:sz="4" w:space="0" w:color="auto"/>
            </w:tcBorders>
            <w:noWrap/>
            <w:vAlign w:val="bottom"/>
            <w:hideMark/>
          </w:tcPr>
          <w:p w14:paraId="2B170C15" w14:textId="77777777" w:rsidR="003F351F" w:rsidRPr="00AC086C" w:rsidRDefault="003F351F" w:rsidP="00E67F70">
            <w:pPr>
              <w:jc w:val="both"/>
              <w:rPr>
                <w:rFonts w:ascii="Arial" w:hAnsi="Arial" w:cs="Arial"/>
                <w:sz w:val="22"/>
              </w:rPr>
            </w:pPr>
            <w:r w:rsidRPr="00AC086C">
              <w:rPr>
                <w:rFonts w:ascii="Arial" w:hAnsi="Arial" w:cs="Arial"/>
                <w:sz w:val="22"/>
              </w:rPr>
              <w:t>5.456</w:t>
            </w:r>
          </w:p>
        </w:tc>
        <w:tc>
          <w:tcPr>
            <w:tcW w:w="2220" w:type="dxa"/>
            <w:tcBorders>
              <w:top w:val="nil"/>
              <w:left w:val="nil"/>
              <w:bottom w:val="single" w:sz="4" w:space="0" w:color="auto"/>
              <w:right w:val="single" w:sz="4" w:space="0" w:color="auto"/>
            </w:tcBorders>
            <w:noWrap/>
            <w:vAlign w:val="bottom"/>
            <w:hideMark/>
          </w:tcPr>
          <w:p w14:paraId="2E374FB5" w14:textId="77777777" w:rsidR="003F351F" w:rsidRPr="00AC086C" w:rsidRDefault="003F351F" w:rsidP="00E67F70">
            <w:pPr>
              <w:jc w:val="both"/>
              <w:rPr>
                <w:rFonts w:ascii="Arial" w:hAnsi="Arial" w:cs="Arial"/>
                <w:sz w:val="22"/>
              </w:rPr>
            </w:pPr>
            <w:r w:rsidRPr="00AC086C">
              <w:rPr>
                <w:rFonts w:ascii="Arial" w:hAnsi="Arial" w:cs="Arial"/>
                <w:sz w:val="22"/>
              </w:rPr>
              <w:t>20.17545455</w:t>
            </w:r>
          </w:p>
        </w:tc>
      </w:tr>
      <w:tr w:rsidR="003F351F" w:rsidRPr="00AC086C" w14:paraId="4173E88D"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32C0541" w14:textId="77777777" w:rsidR="003F351F" w:rsidRPr="00AC086C" w:rsidRDefault="003F351F" w:rsidP="00E67F70">
            <w:pPr>
              <w:jc w:val="both"/>
              <w:rPr>
                <w:rFonts w:ascii="Arial" w:hAnsi="Arial" w:cs="Arial"/>
                <w:sz w:val="22"/>
              </w:rPr>
            </w:pPr>
            <w:r w:rsidRPr="00AC086C">
              <w:rPr>
                <w:rFonts w:ascii="Arial" w:hAnsi="Arial" w:cs="Arial"/>
                <w:sz w:val="22"/>
              </w:rPr>
              <w:t>FS-21</w:t>
            </w:r>
          </w:p>
        </w:tc>
        <w:tc>
          <w:tcPr>
            <w:tcW w:w="2180" w:type="dxa"/>
            <w:tcBorders>
              <w:top w:val="nil"/>
              <w:left w:val="nil"/>
              <w:bottom w:val="single" w:sz="4" w:space="0" w:color="auto"/>
              <w:right w:val="single" w:sz="4" w:space="0" w:color="auto"/>
            </w:tcBorders>
            <w:noWrap/>
            <w:vAlign w:val="bottom"/>
            <w:hideMark/>
          </w:tcPr>
          <w:p w14:paraId="7AD2951B" w14:textId="77777777" w:rsidR="003F351F" w:rsidRPr="00AC086C" w:rsidRDefault="003F351F" w:rsidP="00E67F70">
            <w:pPr>
              <w:jc w:val="both"/>
              <w:rPr>
                <w:rFonts w:ascii="Arial" w:hAnsi="Arial" w:cs="Arial"/>
                <w:sz w:val="22"/>
              </w:rPr>
            </w:pPr>
            <w:r w:rsidRPr="00AC086C">
              <w:rPr>
                <w:rFonts w:ascii="Arial" w:hAnsi="Arial" w:cs="Arial"/>
                <w:sz w:val="22"/>
              </w:rPr>
              <w:t>5.622001</w:t>
            </w:r>
          </w:p>
        </w:tc>
        <w:tc>
          <w:tcPr>
            <w:tcW w:w="2060" w:type="dxa"/>
            <w:tcBorders>
              <w:top w:val="nil"/>
              <w:left w:val="nil"/>
              <w:bottom w:val="single" w:sz="4" w:space="0" w:color="auto"/>
              <w:right w:val="single" w:sz="4" w:space="0" w:color="auto"/>
            </w:tcBorders>
            <w:noWrap/>
            <w:vAlign w:val="bottom"/>
            <w:hideMark/>
          </w:tcPr>
          <w:p w14:paraId="7BAF2ECE" w14:textId="77777777" w:rsidR="003F351F" w:rsidRPr="00AC086C" w:rsidRDefault="003F351F" w:rsidP="00E67F70">
            <w:pPr>
              <w:jc w:val="both"/>
              <w:rPr>
                <w:rFonts w:ascii="Arial" w:hAnsi="Arial" w:cs="Arial"/>
                <w:sz w:val="22"/>
              </w:rPr>
            </w:pPr>
            <w:r w:rsidRPr="00AC086C">
              <w:rPr>
                <w:rFonts w:ascii="Arial" w:hAnsi="Arial" w:cs="Arial"/>
                <w:sz w:val="22"/>
              </w:rPr>
              <w:t>5.437</w:t>
            </w:r>
          </w:p>
        </w:tc>
        <w:tc>
          <w:tcPr>
            <w:tcW w:w="2220" w:type="dxa"/>
            <w:tcBorders>
              <w:top w:val="nil"/>
              <w:left w:val="nil"/>
              <w:bottom w:val="single" w:sz="4" w:space="0" w:color="auto"/>
              <w:right w:val="single" w:sz="4" w:space="0" w:color="auto"/>
            </w:tcBorders>
            <w:noWrap/>
            <w:vAlign w:val="bottom"/>
            <w:hideMark/>
          </w:tcPr>
          <w:p w14:paraId="0AA39ABD" w14:textId="77777777" w:rsidR="003F351F" w:rsidRPr="00AC086C" w:rsidRDefault="003F351F" w:rsidP="00E67F70">
            <w:pPr>
              <w:jc w:val="both"/>
              <w:rPr>
                <w:rFonts w:ascii="Arial" w:hAnsi="Arial" w:cs="Arial"/>
                <w:sz w:val="22"/>
              </w:rPr>
            </w:pPr>
            <w:r w:rsidRPr="00AC086C">
              <w:rPr>
                <w:rFonts w:ascii="Arial" w:hAnsi="Arial" w:cs="Arial"/>
                <w:sz w:val="22"/>
              </w:rPr>
              <w:t>2.063983051</w:t>
            </w:r>
          </w:p>
        </w:tc>
      </w:tr>
      <w:tr w:rsidR="003F351F" w:rsidRPr="00AC086C" w14:paraId="57A604DE"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16AD434A" w14:textId="77777777" w:rsidR="003F351F" w:rsidRPr="00AC086C" w:rsidRDefault="003F351F" w:rsidP="00E67F70">
            <w:pPr>
              <w:jc w:val="both"/>
              <w:rPr>
                <w:rFonts w:ascii="Arial" w:hAnsi="Arial" w:cs="Arial"/>
                <w:sz w:val="22"/>
              </w:rPr>
            </w:pPr>
            <w:r w:rsidRPr="00AC086C">
              <w:rPr>
                <w:rFonts w:ascii="Arial" w:hAnsi="Arial" w:cs="Arial"/>
                <w:sz w:val="22"/>
              </w:rPr>
              <w:t>FS-22</w:t>
            </w:r>
          </w:p>
        </w:tc>
        <w:tc>
          <w:tcPr>
            <w:tcW w:w="2180" w:type="dxa"/>
            <w:tcBorders>
              <w:top w:val="nil"/>
              <w:left w:val="nil"/>
              <w:bottom w:val="single" w:sz="4" w:space="0" w:color="auto"/>
              <w:right w:val="single" w:sz="4" w:space="0" w:color="auto"/>
            </w:tcBorders>
            <w:noWrap/>
            <w:vAlign w:val="bottom"/>
            <w:hideMark/>
          </w:tcPr>
          <w:p w14:paraId="0FFB2E1A" w14:textId="77777777" w:rsidR="003F351F" w:rsidRPr="00AC086C" w:rsidRDefault="003F351F" w:rsidP="00E67F70">
            <w:pPr>
              <w:jc w:val="both"/>
              <w:rPr>
                <w:rFonts w:ascii="Arial" w:hAnsi="Arial" w:cs="Arial"/>
                <w:sz w:val="22"/>
              </w:rPr>
            </w:pPr>
            <w:r w:rsidRPr="00AC086C">
              <w:rPr>
                <w:rFonts w:ascii="Arial" w:hAnsi="Arial" w:cs="Arial"/>
                <w:sz w:val="22"/>
              </w:rPr>
              <w:t>5.683302</w:t>
            </w:r>
          </w:p>
        </w:tc>
        <w:tc>
          <w:tcPr>
            <w:tcW w:w="2060" w:type="dxa"/>
            <w:tcBorders>
              <w:top w:val="nil"/>
              <w:left w:val="nil"/>
              <w:bottom w:val="single" w:sz="4" w:space="0" w:color="auto"/>
              <w:right w:val="single" w:sz="4" w:space="0" w:color="auto"/>
            </w:tcBorders>
            <w:noWrap/>
            <w:vAlign w:val="bottom"/>
            <w:hideMark/>
          </w:tcPr>
          <w:p w14:paraId="3224421C" w14:textId="77777777" w:rsidR="003F351F" w:rsidRPr="00AC086C" w:rsidRDefault="003F351F" w:rsidP="00E67F70">
            <w:pPr>
              <w:jc w:val="both"/>
              <w:rPr>
                <w:rFonts w:ascii="Arial" w:hAnsi="Arial" w:cs="Arial"/>
                <w:sz w:val="22"/>
              </w:rPr>
            </w:pPr>
            <w:r w:rsidRPr="00AC086C">
              <w:rPr>
                <w:rFonts w:ascii="Arial" w:hAnsi="Arial" w:cs="Arial"/>
                <w:sz w:val="22"/>
              </w:rPr>
              <w:t>5.3833</w:t>
            </w:r>
          </w:p>
        </w:tc>
        <w:tc>
          <w:tcPr>
            <w:tcW w:w="2220" w:type="dxa"/>
            <w:tcBorders>
              <w:top w:val="nil"/>
              <w:left w:val="nil"/>
              <w:bottom w:val="single" w:sz="4" w:space="0" w:color="auto"/>
              <w:right w:val="single" w:sz="4" w:space="0" w:color="auto"/>
            </w:tcBorders>
            <w:noWrap/>
            <w:vAlign w:val="bottom"/>
            <w:hideMark/>
          </w:tcPr>
          <w:p w14:paraId="3408FB86" w14:textId="77777777" w:rsidR="003F351F" w:rsidRPr="00AC086C" w:rsidRDefault="003F351F" w:rsidP="00E67F70">
            <w:pPr>
              <w:jc w:val="both"/>
              <w:rPr>
                <w:rFonts w:ascii="Arial" w:hAnsi="Arial" w:cs="Arial"/>
                <w:sz w:val="22"/>
              </w:rPr>
            </w:pPr>
            <w:r w:rsidRPr="00AC086C">
              <w:rPr>
                <w:rFonts w:ascii="Arial" w:hAnsi="Arial" w:cs="Arial"/>
                <w:sz w:val="22"/>
              </w:rPr>
              <w:t>5.216016949</w:t>
            </w:r>
          </w:p>
        </w:tc>
      </w:tr>
      <w:tr w:rsidR="003F351F" w:rsidRPr="00AC086C" w14:paraId="49CCF8EA"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1715938A" w14:textId="77777777" w:rsidR="003F351F" w:rsidRPr="00AC086C" w:rsidRDefault="003F351F" w:rsidP="00E67F70">
            <w:pPr>
              <w:jc w:val="both"/>
              <w:rPr>
                <w:rFonts w:ascii="Arial" w:hAnsi="Arial" w:cs="Arial"/>
                <w:sz w:val="22"/>
              </w:rPr>
            </w:pPr>
            <w:r w:rsidRPr="00AC086C">
              <w:rPr>
                <w:rFonts w:ascii="Arial" w:hAnsi="Arial" w:cs="Arial"/>
                <w:sz w:val="22"/>
              </w:rPr>
              <w:t>FS-23</w:t>
            </w:r>
          </w:p>
        </w:tc>
        <w:tc>
          <w:tcPr>
            <w:tcW w:w="2180" w:type="dxa"/>
            <w:tcBorders>
              <w:top w:val="nil"/>
              <w:left w:val="nil"/>
              <w:bottom w:val="single" w:sz="4" w:space="0" w:color="auto"/>
              <w:right w:val="single" w:sz="4" w:space="0" w:color="auto"/>
            </w:tcBorders>
            <w:noWrap/>
            <w:vAlign w:val="bottom"/>
            <w:hideMark/>
          </w:tcPr>
          <w:p w14:paraId="31C9D546" w14:textId="77777777" w:rsidR="003F351F" w:rsidRPr="00AC086C" w:rsidRDefault="003F351F" w:rsidP="00E67F70">
            <w:pPr>
              <w:jc w:val="both"/>
              <w:rPr>
                <w:rFonts w:ascii="Arial" w:hAnsi="Arial" w:cs="Arial"/>
                <w:sz w:val="22"/>
              </w:rPr>
            </w:pPr>
            <w:r w:rsidRPr="00AC086C">
              <w:rPr>
                <w:rFonts w:ascii="Arial" w:hAnsi="Arial" w:cs="Arial"/>
                <w:sz w:val="22"/>
              </w:rPr>
              <w:t>5.433</w:t>
            </w:r>
          </w:p>
        </w:tc>
        <w:tc>
          <w:tcPr>
            <w:tcW w:w="2060" w:type="dxa"/>
            <w:tcBorders>
              <w:top w:val="nil"/>
              <w:left w:val="nil"/>
              <w:bottom w:val="single" w:sz="4" w:space="0" w:color="auto"/>
              <w:right w:val="single" w:sz="4" w:space="0" w:color="auto"/>
            </w:tcBorders>
            <w:noWrap/>
            <w:vAlign w:val="bottom"/>
            <w:hideMark/>
          </w:tcPr>
          <w:p w14:paraId="2707A47D" w14:textId="77777777" w:rsidR="003F351F" w:rsidRPr="00AC086C" w:rsidRDefault="003F351F" w:rsidP="00E67F70">
            <w:pPr>
              <w:jc w:val="both"/>
              <w:rPr>
                <w:rFonts w:ascii="Arial" w:hAnsi="Arial" w:cs="Arial"/>
                <w:sz w:val="22"/>
              </w:rPr>
            </w:pPr>
            <w:r w:rsidRPr="00AC086C">
              <w:rPr>
                <w:rFonts w:ascii="Arial" w:hAnsi="Arial" w:cs="Arial"/>
                <w:sz w:val="22"/>
              </w:rPr>
              <w:t>6.243</w:t>
            </w:r>
          </w:p>
        </w:tc>
        <w:tc>
          <w:tcPr>
            <w:tcW w:w="2220" w:type="dxa"/>
            <w:tcBorders>
              <w:top w:val="nil"/>
              <w:left w:val="nil"/>
              <w:bottom w:val="single" w:sz="4" w:space="0" w:color="auto"/>
              <w:right w:val="single" w:sz="4" w:space="0" w:color="auto"/>
            </w:tcBorders>
            <w:noWrap/>
            <w:vAlign w:val="bottom"/>
            <w:hideMark/>
          </w:tcPr>
          <w:p w14:paraId="6B3E22E1" w14:textId="77777777" w:rsidR="003F351F" w:rsidRPr="00AC086C" w:rsidRDefault="003F351F" w:rsidP="00E67F70">
            <w:pPr>
              <w:jc w:val="both"/>
              <w:rPr>
                <w:rFonts w:ascii="Arial" w:hAnsi="Arial" w:cs="Arial"/>
                <w:sz w:val="22"/>
              </w:rPr>
            </w:pPr>
            <w:r w:rsidRPr="00AC086C">
              <w:rPr>
                <w:rFonts w:ascii="Arial" w:hAnsi="Arial" w:cs="Arial"/>
                <w:sz w:val="22"/>
              </w:rPr>
              <w:t>3.343486842</w:t>
            </w:r>
          </w:p>
        </w:tc>
      </w:tr>
      <w:tr w:rsidR="003F351F" w:rsidRPr="00AC086C" w14:paraId="3D6619BC"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5776077E" w14:textId="77777777" w:rsidR="003F351F" w:rsidRPr="00AC086C" w:rsidRDefault="003F351F" w:rsidP="00E67F70">
            <w:pPr>
              <w:jc w:val="both"/>
              <w:rPr>
                <w:rFonts w:ascii="Arial" w:hAnsi="Arial" w:cs="Arial"/>
                <w:sz w:val="22"/>
              </w:rPr>
            </w:pPr>
            <w:r w:rsidRPr="00AC086C">
              <w:rPr>
                <w:rFonts w:ascii="Arial" w:hAnsi="Arial" w:cs="Arial"/>
                <w:sz w:val="22"/>
              </w:rPr>
              <w:t>FS-24</w:t>
            </w:r>
          </w:p>
        </w:tc>
        <w:tc>
          <w:tcPr>
            <w:tcW w:w="2180" w:type="dxa"/>
            <w:tcBorders>
              <w:top w:val="nil"/>
              <w:left w:val="nil"/>
              <w:bottom w:val="single" w:sz="4" w:space="0" w:color="auto"/>
              <w:right w:val="single" w:sz="4" w:space="0" w:color="auto"/>
            </w:tcBorders>
            <w:noWrap/>
            <w:vAlign w:val="bottom"/>
            <w:hideMark/>
          </w:tcPr>
          <w:p w14:paraId="660A487C" w14:textId="77777777" w:rsidR="003F351F" w:rsidRPr="00AC086C" w:rsidRDefault="003F351F" w:rsidP="00E67F70">
            <w:pPr>
              <w:jc w:val="both"/>
              <w:rPr>
                <w:rFonts w:ascii="Arial" w:hAnsi="Arial" w:cs="Arial"/>
                <w:sz w:val="22"/>
              </w:rPr>
            </w:pPr>
            <w:r w:rsidRPr="00AC086C">
              <w:rPr>
                <w:rFonts w:ascii="Arial" w:hAnsi="Arial" w:cs="Arial"/>
                <w:sz w:val="22"/>
              </w:rPr>
              <w:t>6.065329</w:t>
            </w:r>
          </w:p>
        </w:tc>
        <w:tc>
          <w:tcPr>
            <w:tcW w:w="2060" w:type="dxa"/>
            <w:tcBorders>
              <w:top w:val="nil"/>
              <w:left w:val="nil"/>
              <w:bottom w:val="single" w:sz="4" w:space="0" w:color="auto"/>
              <w:right w:val="single" w:sz="4" w:space="0" w:color="auto"/>
            </w:tcBorders>
            <w:noWrap/>
            <w:vAlign w:val="bottom"/>
            <w:hideMark/>
          </w:tcPr>
          <w:p w14:paraId="338BA37A" w14:textId="77777777" w:rsidR="003F351F" w:rsidRPr="00AC086C" w:rsidRDefault="003F351F" w:rsidP="00E67F70">
            <w:pPr>
              <w:jc w:val="both"/>
              <w:rPr>
                <w:rFonts w:ascii="Arial" w:hAnsi="Arial" w:cs="Arial"/>
                <w:sz w:val="22"/>
              </w:rPr>
            </w:pPr>
            <w:r w:rsidRPr="00AC086C">
              <w:rPr>
                <w:rFonts w:ascii="Arial" w:hAnsi="Arial" w:cs="Arial"/>
                <w:sz w:val="22"/>
              </w:rPr>
              <w:t>5.583723</w:t>
            </w:r>
          </w:p>
        </w:tc>
        <w:tc>
          <w:tcPr>
            <w:tcW w:w="2220" w:type="dxa"/>
            <w:tcBorders>
              <w:top w:val="nil"/>
              <w:left w:val="nil"/>
              <w:bottom w:val="single" w:sz="4" w:space="0" w:color="auto"/>
              <w:right w:val="single" w:sz="4" w:space="0" w:color="auto"/>
            </w:tcBorders>
            <w:noWrap/>
            <w:vAlign w:val="bottom"/>
            <w:hideMark/>
          </w:tcPr>
          <w:p w14:paraId="0F0B3E6A" w14:textId="77777777" w:rsidR="003F351F" w:rsidRPr="00AC086C" w:rsidRDefault="003F351F" w:rsidP="00E67F70">
            <w:pPr>
              <w:jc w:val="both"/>
              <w:rPr>
                <w:rFonts w:ascii="Arial" w:hAnsi="Arial" w:cs="Arial"/>
                <w:sz w:val="22"/>
              </w:rPr>
            </w:pPr>
            <w:r w:rsidRPr="00AC086C">
              <w:rPr>
                <w:rFonts w:ascii="Arial" w:hAnsi="Arial" w:cs="Arial"/>
                <w:sz w:val="22"/>
              </w:rPr>
              <w:t>13.59328804</w:t>
            </w:r>
          </w:p>
        </w:tc>
      </w:tr>
    </w:tbl>
    <w:p w14:paraId="10F6281A" w14:textId="77777777" w:rsidR="003F351F" w:rsidRDefault="003F351F" w:rsidP="003F351F">
      <w:pPr>
        <w:jc w:val="both"/>
        <w:rPr>
          <w:rFonts w:ascii="Arial" w:hAnsi="Arial" w:cs="Arial"/>
          <w:b/>
          <w:bCs/>
        </w:rPr>
      </w:pPr>
    </w:p>
    <w:p w14:paraId="4E6D2903" w14:textId="77777777" w:rsidR="003F351F" w:rsidRPr="00AC086C" w:rsidRDefault="003F351F" w:rsidP="003F351F">
      <w:pPr>
        <w:jc w:val="both"/>
        <w:rPr>
          <w:rFonts w:ascii="Arial" w:hAnsi="Arial" w:cs="Arial"/>
          <w:b/>
          <w:bCs/>
        </w:rPr>
      </w:pPr>
      <w:r w:rsidRPr="00AC086C">
        <w:rPr>
          <w:rFonts w:ascii="Arial" w:hAnsi="Arial" w:cs="Arial"/>
          <w:b/>
          <w:bCs/>
        </w:rPr>
        <w:t>2.2 Data Collection and Pre-Processing</w:t>
      </w:r>
    </w:p>
    <w:p w14:paraId="4CCB4170" w14:textId="77777777" w:rsidR="003F351F" w:rsidRPr="00AC086C" w:rsidRDefault="003F351F" w:rsidP="003F351F">
      <w:pPr>
        <w:jc w:val="both"/>
        <w:rPr>
          <w:rFonts w:ascii="Arial" w:hAnsi="Arial" w:cs="Arial"/>
        </w:rPr>
      </w:pPr>
      <w:r w:rsidRPr="00AC086C">
        <w:rPr>
          <w:rFonts w:ascii="Arial" w:hAnsi="Arial" w:cs="Arial"/>
        </w:rPr>
        <w:t>Daily associated-gas flare volumes were obtained from operational field records covering approximately 100 days. Several entries contained zeros or blanks due to non-operational days. Data preprocessing consisted of the following steps:</w:t>
      </w:r>
    </w:p>
    <w:p w14:paraId="2C9A4E5D"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Reshaping the dataset into a structured long format.</w:t>
      </w:r>
    </w:p>
    <w:p w14:paraId="36BD161C"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Replacing blank or zero flare entries with zero values.</w:t>
      </w:r>
    </w:p>
    <w:p w14:paraId="0F05FF39"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Counting the number of active flaring days per station.</w:t>
      </w:r>
    </w:p>
    <w:p w14:paraId="741CF962"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Summing total flared gas per station.</w:t>
      </w:r>
    </w:p>
    <w:p w14:paraId="16980FFA"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Computing the average daily flare volume over only the active flare days.</w:t>
      </w:r>
    </w:p>
    <w:p w14:paraId="62A9A889" w14:textId="77777777" w:rsidR="003F351F" w:rsidRPr="00AC086C" w:rsidRDefault="003F351F" w:rsidP="003F351F">
      <w:pPr>
        <w:jc w:val="both"/>
        <w:rPr>
          <w:rFonts w:ascii="Arial" w:hAnsi="Arial" w:cs="Arial"/>
        </w:rPr>
      </w:pPr>
      <w:r w:rsidRPr="00AC086C">
        <w:rPr>
          <w:rFonts w:ascii="Arial" w:hAnsi="Arial" w:cs="Arial"/>
        </w:rPr>
        <w:t xml:space="preserve">This procedure ensured that calculated averages reflected true flaring </w:t>
      </w:r>
      <w:proofErr w:type="spellStart"/>
      <w:r w:rsidRPr="00AC086C">
        <w:rPr>
          <w:rFonts w:ascii="Arial" w:hAnsi="Arial" w:cs="Arial"/>
        </w:rPr>
        <w:t>behaviour</w:t>
      </w:r>
      <w:proofErr w:type="spellEnd"/>
      <w:r w:rsidRPr="00AC086C">
        <w:rPr>
          <w:rFonts w:ascii="Arial" w:hAnsi="Arial" w:cs="Arial"/>
        </w:rPr>
        <w:t xml:space="preserve"> rather than downtime-induced distortions. Python (</w:t>
      </w:r>
      <w:proofErr w:type="gramStart"/>
      <w:r w:rsidRPr="00AC086C">
        <w:rPr>
          <w:rFonts w:ascii="Arial" w:hAnsi="Arial" w:cs="Arial"/>
        </w:rPr>
        <w:t>pandas</w:t>
      </w:r>
      <w:proofErr w:type="gramEnd"/>
      <w:r w:rsidRPr="00AC086C">
        <w:rPr>
          <w:rFonts w:ascii="Arial" w:hAnsi="Arial" w:cs="Arial"/>
        </w:rPr>
        <w:t xml:space="preserve"> library) was used to automate preprocessing and reduce the risk of manual calculation errors.</w:t>
      </w:r>
    </w:p>
    <w:p w14:paraId="21B36AE2" w14:textId="77777777" w:rsidR="003F351F" w:rsidRPr="00AC086C" w:rsidRDefault="003F351F" w:rsidP="003F351F">
      <w:pPr>
        <w:jc w:val="both"/>
        <w:rPr>
          <w:rFonts w:ascii="Arial" w:hAnsi="Arial" w:cs="Arial"/>
          <w:b/>
          <w:bCs/>
        </w:rPr>
      </w:pPr>
      <w:r w:rsidRPr="00AC086C">
        <w:rPr>
          <w:rFonts w:ascii="Arial" w:hAnsi="Arial" w:cs="Arial"/>
          <w:b/>
          <w:bCs/>
        </w:rPr>
        <w:t>2.3 Geospatial Data Preparation</w:t>
      </w:r>
    </w:p>
    <w:p w14:paraId="7B183524" w14:textId="77777777" w:rsidR="003F351F" w:rsidRPr="00AC086C" w:rsidRDefault="003F351F" w:rsidP="003F351F">
      <w:pPr>
        <w:jc w:val="both"/>
        <w:rPr>
          <w:rFonts w:ascii="Arial" w:hAnsi="Arial" w:cs="Arial"/>
        </w:rPr>
      </w:pPr>
      <w:r w:rsidRPr="00AC086C">
        <w:rPr>
          <w:rFonts w:ascii="Arial" w:hAnsi="Arial" w:cs="Arial"/>
        </w:rPr>
        <w:t xml:space="preserve">Coordinates were imported from an Excel-based GPS dataset and structured into a two-column matrix (Latitude, Longitude). These coordinates formed the core features for clustering. All spatial analysis was performed in Python using the pandas, matplotlib, and </w:t>
      </w:r>
      <w:proofErr w:type="spellStart"/>
      <w:r w:rsidRPr="00AC086C">
        <w:rPr>
          <w:rFonts w:ascii="Arial" w:hAnsi="Arial" w:cs="Arial"/>
        </w:rPr>
        <w:t>scikit</w:t>
      </w:r>
      <w:proofErr w:type="spellEnd"/>
      <w:r w:rsidRPr="00AC086C">
        <w:rPr>
          <w:rFonts w:ascii="Arial" w:hAnsi="Arial" w:cs="Arial"/>
        </w:rPr>
        <w:t xml:space="preserve">-learn libraries. The coordinate matrix </w:t>
      </w:r>
      <m:oMath>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oMath>
      <w:r w:rsidRPr="00AC086C">
        <w:rPr>
          <w:rFonts w:ascii="Arial" w:hAnsi="Arial" w:cs="Arial"/>
        </w:rPr>
        <w:t>served as the primary input for cluster computation.</w:t>
      </w:r>
    </w:p>
    <w:p w14:paraId="6ABBAC7F" w14:textId="77777777" w:rsidR="003F351F" w:rsidRPr="00AC086C" w:rsidRDefault="003F351F" w:rsidP="003F351F">
      <w:pPr>
        <w:jc w:val="both"/>
        <w:rPr>
          <w:rFonts w:ascii="Arial" w:hAnsi="Arial" w:cs="Arial"/>
          <w:b/>
          <w:bCs/>
        </w:rPr>
      </w:pPr>
      <w:r w:rsidRPr="00AC086C">
        <w:rPr>
          <w:rFonts w:ascii="Arial" w:hAnsi="Arial" w:cs="Arial"/>
          <w:b/>
          <w:bCs/>
        </w:rPr>
        <w:t>2.4 Determination of Optimal Number of Clusters Using the Elbow Method</w:t>
      </w:r>
    </w:p>
    <w:p w14:paraId="3CD57F3F" w14:textId="77777777" w:rsidR="003F351F" w:rsidRPr="00AC086C" w:rsidRDefault="003F351F" w:rsidP="003F351F">
      <w:pPr>
        <w:jc w:val="both"/>
        <w:rPr>
          <w:rFonts w:ascii="Arial" w:hAnsi="Arial" w:cs="Arial"/>
        </w:rPr>
      </w:pPr>
      <w:r w:rsidRPr="00AC086C">
        <w:rPr>
          <w:rFonts w:ascii="Arial" w:hAnsi="Arial" w:cs="Arial"/>
        </w:rPr>
        <w:t xml:space="preserve">The optimal number of clusters </w:t>
      </w:r>
      <m:oMath>
        <m:r>
          <w:rPr>
            <w:rFonts w:ascii="Cambria Math" w:hAnsi="Cambria Math" w:cs="Arial"/>
          </w:rPr>
          <m:t>K</m:t>
        </m:r>
      </m:oMath>
      <w:r w:rsidRPr="00AC086C">
        <w:rPr>
          <w:rFonts w:ascii="Arial" w:hAnsi="Arial" w:cs="Arial"/>
        </w:rPr>
        <w:t xml:space="preserve">was identified using the Elbow Method, which evaluates inertia—also known as the within-cluster sum of squares—across a range of potential cluster counts. The method tests values of </w:t>
      </w:r>
      <m:oMath>
        <m:r>
          <w:rPr>
            <w:rFonts w:ascii="Cambria Math" w:hAnsi="Cambria Math" w:cs="Arial"/>
          </w:rPr>
          <m:t>K</m:t>
        </m:r>
      </m:oMath>
      <w:r w:rsidRPr="00AC086C">
        <w:rPr>
          <w:rFonts w:ascii="Arial" w:eastAsiaTheme="minorEastAsia" w:hAnsi="Arial" w:cs="Arial"/>
        </w:rPr>
        <w:t xml:space="preserve"> </w:t>
      </w:r>
      <w:r w:rsidRPr="00AC086C">
        <w:rPr>
          <w:rFonts w:ascii="Arial" w:hAnsi="Arial" w:cs="Arial"/>
        </w:rPr>
        <w:t>from 1 to 10 using equation 2.1. The computation of inertia followed the standard objective function:</w:t>
      </w:r>
    </w:p>
    <w:p w14:paraId="657F5812" w14:textId="77777777" w:rsidR="003F351F" w:rsidRDefault="003F351F" w:rsidP="003F351F">
      <w:pPr>
        <w:jc w:val="both"/>
        <w:rPr>
          <w:rFonts w:ascii="Arial" w:hAnsi="Arial" w:cs="Arial"/>
        </w:rPr>
      </w:pPr>
      <m:oMathPara>
        <m:oMath>
          <m:r>
            <m:rPr>
              <m:nor/>
            </m:rPr>
            <w:rPr>
              <w:rFonts w:ascii="Arial" w:hAnsi="Arial" w:cs="Arial"/>
            </w:rPr>
            <m:t>Inertia</m:t>
          </m:r>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nary>
                <m:naryPr>
                  <m:chr m:val="∑"/>
                  <m:limLoc m:val="undOvr"/>
                  <m:grow m:val="1"/>
                  <m:ctrlPr>
                    <w:rPr>
                      <w:rFonts w:ascii="Cambria Math" w:hAnsi="Cambria Math" w:cs="Arial"/>
                    </w:rPr>
                  </m:ctrlPr>
                </m:naryPr>
                <m:sub>
                  <m:r>
                    <w:rPr>
                      <w:rFonts w:ascii="Cambria Math" w:hAnsi="Cambria Math" w:cs="Arial"/>
                    </w:rPr>
                    <m:t>j=1</m:t>
                  </m:r>
                </m:sub>
                <m:sup>
                  <m:r>
                    <w:rPr>
                      <w:rFonts w:ascii="Cambria Math" w:hAnsi="Cambria Math" w:cs="Arial"/>
                    </w:rPr>
                    <m:t>k</m:t>
                  </m:r>
                </m:sup>
                <m:e>
                  <m:r>
                    <m:rPr>
                      <m:sty m:val="p"/>
                    </m:rPr>
                    <w:rPr>
                      <w:rFonts w:ascii="Cambria Math" w:hAnsi="Cambria Math" w:cs="Arial"/>
                    </w:rPr>
                    <m:t>min</m:t>
                  </m:r>
                  <m: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j</m:t>
                      </m:r>
                    </m:sub>
                  </m:sSub>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e>
              </m:nary>
            </m:e>
          </m:nary>
          <m:r>
            <m:rPr>
              <m:sty m:val="p"/>
            </m:rPr>
            <w:rPr>
              <w:rFonts w:ascii="Cambria Math" w:hAnsi="Cambria Math" w:cs="Arial"/>
            </w:rPr>
            <m:t xml:space="preserve">                  (2.1)</m:t>
          </m:r>
          <m:r>
            <m:rPr>
              <m:sty m:val="p"/>
            </m:rPr>
            <w:rPr>
              <w:rFonts w:ascii="Cambria Math" w:hAnsi="Cambria Math" w:cs="Arial"/>
            </w:rPr>
            <w:br/>
          </m:r>
        </m:oMath>
      </m:oMathPara>
      <w:r w:rsidRPr="00AC086C">
        <w:rPr>
          <w:rFonts w:ascii="Arial" w:hAnsi="Arial" w:cs="Arial"/>
        </w:rPr>
        <w:t>where</w:t>
      </w:r>
      <w:r w:rsidRPr="00AC086C">
        <w:rPr>
          <w:rFonts w:ascii="Arial" w:hAnsi="Arial" w:cs="Arial"/>
        </w:rPr>
        <w:br/>
      </w:r>
      <m:oMath>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oMath>
      <w:r w:rsidRPr="00AC086C">
        <w:rPr>
          <w:rFonts w:ascii="Arial" w:hAnsi="Arial" w:cs="Arial"/>
        </w:rPr>
        <w:t>= data point (latitude, longitude),</w:t>
      </w:r>
    </w:p>
    <w:p w14:paraId="61628F9E" w14:textId="77777777" w:rsidR="003F351F" w:rsidRDefault="00C342C6" w:rsidP="003F351F">
      <w:pPr>
        <w:jc w:val="both"/>
        <w:rPr>
          <w:rFonts w:ascii="Arial" w:hAnsi="Arial" w:cs="Arial"/>
        </w:rPr>
      </w:pPr>
      <m:oMath>
        <m:sSub>
          <m:sSubPr>
            <m:ctrlPr>
              <w:rPr>
                <w:rFonts w:ascii="Cambria Math" w:hAnsi="Cambria Math" w:cs="Arial"/>
              </w:rPr>
            </m:ctrlPr>
          </m:sSubPr>
          <m:e>
            <m:r>
              <w:rPr>
                <w:rFonts w:ascii="Cambria Math" w:hAnsi="Cambria Math" w:cs="Arial"/>
              </w:rPr>
              <m:t>μ</m:t>
            </m:r>
          </m:e>
          <m:sub>
            <m:r>
              <w:rPr>
                <w:rFonts w:ascii="Cambria Math" w:hAnsi="Cambria Math" w:cs="Arial"/>
              </w:rPr>
              <m:t>j</m:t>
            </m:r>
          </m:sub>
        </m:sSub>
      </m:oMath>
      <w:r w:rsidR="003F351F" w:rsidRPr="00AC086C">
        <w:rPr>
          <w:rFonts w:ascii="Arial" w:hAnsi="Arial" w:cs="Arial"/>
        </w:rPr>
        <w:t xml:space="preserve">= centroid of cluster </w:t>
      </w:r>
      <m:oMath>
        <m:r>
          <w:rPr>
            <w:rFonts w:ascii="Cambria Math" w:hAnsi="Cambria Math" w:cs="Arial"/>
          </w:rPr>
          <m:t>j</m:t>
        </m:r>
      </m:oMath>
      <w:r w:rsidR="003F351F" w:rsidRPr="00AC086C">
        <w:rPr>
          <w:rFonts w:ascii="Arial" w:hAnsi="Arial" w:cs="Arial"/>
        </w:rPr>
        <w:t>,</w:t>
      </w:r>
    </w:p>
    <w:p w14:paraId="1D2C7B84" w14:textId="77777777" w:rsidR="003F351F" w:rsidRDefault="003F351F" w:rsidP="003F351F">
      <w:pPr>
        <w:jc w:val="both"/>
        <w:rPr>
          <w:rFonts w:ascii="Arial" w:hAnsi="Arial" w:cs="Arial"/>
        </w:rPr>
      </w:pPr>
      <m:oMath>
        <m:r>
          <w:rPr>
            <w:rFonts w:ascii="Cambria Math" w:hAnsi="Cambria Math" w:cs="Arial"/>
          </w:rPr>
          <m:t>N</m:t>
        </m:r>
      </m:oMath>
      <w:r w:rsidRPr="00AC086C">
        <w:rPr>
          <w:rFonts w:ascii="Arial" w:hAnsi="Arial" w:cs="Arial"/>
        </w:rPr>
        <w:t>= total number of points,</w:t>
      </w:r>
    </w:p>
    <w:p w14:paraId="4E8B25A2" w14:textId="77777777" w:rsidR="003F351F" w:rsidRPr="00AC086C" w:rsidRDefault="003F351F" w:rsidP="003F351F">
      <w:pPr>
        <w:jc w:val="both"/>
        <w:rPr>
          <w:rFonts w:ascii="Arial" w:hAnsi="Arial" w:cs="Arial"/>
        </w:rPr>
      </w:pPr>
      <m:oMath>
        <m:r>
          <w:rPr>
            <w:rFonts w:ascii="Cambria Math" w:hAnsi="Cambria Math" w:cs="Arial"/>
          </w:rPr>
          <m:t>k</m:t>
        </m:r>
      </m:oMath>
      <w:r w:rsidRPr="00AC086C">
        <w:rPr>
          <w:rFonts w:ascii="Arial" w:hAnsi="Arial" w:cs="Arial"/>
        </w:rPr>
        <w:t>= number of clusters.</w:t>
      </w:r>
    </w:p>
    <w:p w14:paraId="4B2F97E9" w14:textId="499E9ABD" w:rsidR="003F351F" w:rsidRPr="00AC086C" w:rsidRDefault="003F351F" w:rsidP="003F351F">
      <w:pPr>
        <w:jc w:val="both"/>
        <w:rPr>
          <w:rFonts w:ascii="Arial" w:hAnsi="Arial" w:cs="Arial"/>
        </w:rPr>
      </w:pPr>
      <w:r w:rsidRPr="00AC086C">
        <w:rPr>
          <w:rFonts w:ascii="Arial" w:hAnsi="Arial" w:cs="Arial"/>
        </w:rPr>
        <w:t xml:space="preserve">A plot of </w:t>
      </w:r>
      <m:oMath>
        <m:r>
          <m:rPr>
            <m:nor/>
          </m:rPr>
          <w:rPr>
            <w:rFonts w:ascii="Arial" w:hAnsi="Arial" w:cs="Arial"/>
          </w:rPr>
          <m:t xml:space="preserve">Inertia </m:t>
        </m:r>
      </m:oMath>
      <w:r w:rsidRPr="00AC086C">
        <w:rPr>
          <w:rFonts w:ascii="Arial" w:hAnsi="Arial" w:cs="Arial"/>
        </w:rPr>
        <w:t xml:space="preserve">against </w:t>
      </w:r>
      <m:oMath>
        <m:r>
          <w:rPr>
            <w:rFonts w:ascii="Cambria Math" w:hAnsi="Cambria Math" w:cs="Arial"/>
          </w:rPr>
          <m:t>K</m:t>
        </m:r>
      </m:oMath>
      <w:r w:rsidRPr="00AC086C">
        <w:rPr>
          <w:rFonts w:ascii="Arial" w:hAnsi="Arial" w:cs="Arial"/>
        </w:rPr>
        <w:t xml:space="preserve">reveals a point where the rate of decrease sharply diminishes. For this dataset, a clear inflection occurred at K = 4, indicating that four clusters provided the optimal balance between model complexity and clustering performance. This approach is consistent with best practices in unsupervised learning and has been widely used in clustering research </w:t>
      </w:r>
      <w:r w:rsidR="00C50A00">
        <w:rPr>
          <w:rFonts w:ascii="Arial" w:hAnsi="Arial" w:cs="Arial"/>
        </w:rPr>
        <w:t>(</w:t>
      </w:r>
      <w:proofErr w:type="spellStart"/>
      <w:r w:rsidR="00C50A00" w:rsidRPr="00172252">
        <w:rPr>
          <w:rFonts w:ascii="Arial" w:hAnsi="Arial" w:cs="Arial"/>
        </w:rPr>
        <w:t>Umargono</w:t>
      </w:r>
      <w:proofErr w:type="spellEnd"/>
      <w:r w:rsidR="00C50A00">
        <w:rPr>
          <w:rFonts w:ascii="Arial" w:hAnsi="Arial" w:cs="Arial"/>
        </w:rPr>
        <w:t xml:space="preserve"> et al., 2020)</w:t>
      </w:r>
      <w:r w:rsidRPr="00AC086C">
        <w:rPr>
          <w:rFonts w:ascii="Arial" w:hAnsi="Arial" w:cs="Arial"/>
        </w:rPr>
        <w:t>.</w:t>
      </w:r>
    </w:p>
    <w:p w14:paraId="7BE39A3C" w14:textId="77777777" w:rsidR="003F351F" w:rsidRPr="00AC086C" w:rsidRDefault="003F351F" w:rsidP="003F351F">
      <w:pPr>
        <w:jc w:val="both"/>
        <w:rPr>
          <w:rFonts w:ascii="Arial" w:hAnsi="Arial" w:cs="Arial"/>
          <w:b/>
          <w:bCs/>
        </w:rPr>
      </w:pPr>
      <w:r w:rsidRPr="00AC086C">
        <w:rPr>
          <w:rFonts w:ascii="Arial" w:hAnsi="Arial" w:cs="Arial"/>
          <w:b/>
          <w:bCs/>
        </w:rPr>
        <w:t>2.5 K-Means Clustering Algorithm</w:t>
      </w:r>
    </w:p>
    <w:p w14:paraId="65A0F2C5" w14:textId="0F69DD2F" w:rsidR="003F351F" w:rsidRPr="00AC086C" w:rsidRDefault="003F351F" w:rsidP="003F351F">
      <w:pPr>
        <w:jc w:val="both"/>
        <w:rPr>
          <w:rFonts w:ascii="Arial" w:hAnsi="Arial" w:cs="Arial"/>
        </w:rPr>
      </w:pPr>
      <w:r w:rsidRPr="00AC086C">
        <w:rPr>
          <w:rFonts w:ascii="Arial" w:hAnsi="Arial" w:cs="Arial"/>
        </w:rPr>
        <w:t xml:space="preserve">Following determination of the optimal cluster count, the dataset was partitioned into </w:t>
      </w:r>
      <m:oMath>
        <m:r>
          <w:rPr>
            <w:rFonts w:ascii="Cambria Math" w:hAnsi="Cambria Math" w:cs="Arial"/>
          </w:rPr>
          <m:t>K=4</m:t>
        </m:r>
      </m:oMath>
      <w:r w:rsidRPr="00AC086C">
        <w:rPr>
          <w:rFonts w:ascii="Arial" w:eastAsiaTheme="minorEastAsia" w:hAnsi="Arial" w:cs="Arial"/>
        </w:rPr>
        <w:t xml:space="preserve"> </w:t>
      </w:r>
      <w:r w:rsidRPr="00AC086C">
        <w:rPr>
          <w:rFonts w:ascii="Arial" w:hAnsi="Arial" w:cs="Arial"/>
        </w:rPr>
        <w:t xml:space="preserve">clusters using the K-means algorithm. K-means is a distance-minimization technique that iteratively assigns points to the nearest centroid and recalculates centroids until convergence </w:t>
      </w:r>
      <w:r w:rsidR="00D447E1">
        <w:rPr>
          <w:rFonts w:ascii="Arial" w:hAnsi="Arial" w:cs="Arial"/>
        </w:rPr>
        <w:t>(</w:t>
      </w:r>
      <w:r w:rsidR="00D447E1" w:rsidRPr="00561A43">
        <w:rPr>
          <w:rFonts w:ascii="Arial" w:hAnsi="Arial" w:cs="Arial"/>
        </w:rPr>
        <w:t>Jain</w:t>
      </w:r>
      <w:r w:rsidR="00D447E1">
        <w:rPr>
          <w:rFonts w:ascii="Arial" w:hAnsi="Arial" w:cs="Arial"/>
        </w:rPr>
        <w:t>, 2010).</w:t>
      </w:r>
    </w:p>
    <w:p w14:paraId="6A8E5CE2" w14:textId="77777777" w:rsidR="003F351F" w:rsidRPr="00AC086C" w:rsidRDefault="003F351F" w:rsidP="003F351F">
      <w:pPr>
        <w:jc w:val="both"/>
        <w:rPr>
          <w:rFonts w:ascii="Arial" w:hAnsi="Arial" w:cs="Arial"/>
          <w:szCs w:val="24"/>
        </w:rPr>
      </w:pPr>
      <w:r w:rsidRPr="00AC086C">
        <w:rPr>
          <w:rFonts w:ascii="Arial" w:hAnsi="Arial" w:cs="Arial"/>
          <w:szCs w:val="24"/>
        </w:rPr>
        <w:t xml:space="preserve">The centroid for a cluster </w:t>
      </w:r>
      <m:oMath>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rPr>
              <m:t>i</m:t>
            </m:r>
          </m:sub>
        </m:sSub>
      </m:oMath>
      <w:r w:rsidRPr="00AC086C">
        <w:rPr>
          <w:rFonts w:ascii="Arial" w:eastAsiaTheme="minorEastAsia" w:hAnsi="Arial" w:cs="Arial"/>
          <w:szCs w:val="24"/>
        </w:rPr>
        <w:t xml:space="preserve"> </w:t>
      </w:r>
      <w:r w:rsidRPr="00AC086C">
        <w:rPr>
          <w:rFonts w:ascii="Arial" w:hAnsi="Arial" w:cs="Arial"/>
          <w:szCs w:val="24"/>
        </w:rPr>
        <w:t xml:space="preserve">with </w:t>
      </w:r>
      <m:oMath>
        <m:r>
          <w:rPr>
            <w:rFonts w:ascii="Cambria Math" w:hAnsi="Cambria Math" w:cs="Arial"/>
            <w:szCs w:val="24"/>
          </w:rPr>
          <m:t>n</m:t>
        </m:r>
      </m:oMath>
      <w:r w:rsidRPr="00AC086C">
        <w:rPr>
          <w:rFonts w:ascii="Arial" w:eastAsiaTheme="minorEastAsia" w:hAnsi="Arial" w:cs="Arial"/>
          <w:szCs w:val="24"/>
        </w:rPr>
        <w:t xml:space="preserve"> </w:t>
      </w:r>
      <w:r w:rsidRPr="00AC086C">
        <w:rPr>
          <w:rFonts w:ascii="Arial" w:hAnsi="Arial" w:cs="Arial"/>
          <w:szCs w:val="24"/>
        </w:rPr>
        <w:t xml:space="preserve">data points </w:t>
      </w:r>
      <m:oMath>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n</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n</m:t>
            </m:r>
          </m:sub>
        </m:sSub>
        <m:r>
          <w:rPr>
            <w:rFonts w:ascii="Cambria Math" w:hAnsi="Cambria Math" w:cs="Arial"/>
            <w:szCs w:val="24"/>
          </w:rPr>
          <m:t>)</m:t>
        </m:r>
      </m:oMath>
      <w:r w:rsidRPr="00AC086C">
        <w:rPr>
          <w:rFonts w:ascii="Arial" w:hAnsi="Arial" w:cs="Arial"/>
          <w:szCs w:val="24"/>
        </w:rPr>
        <w:t xml:space="preserve">is computed </w:t>
      </w:r>
      <w:r w:rsidRPr="00AC086C">
        <w:rPr>
          <w:rFonts w:ascii="Arial" w:hAnsi="Arial" w:cs="Arial"/>
        </w:rPr>
        <w:t>in equation 2.1</w:t>
      </w:r>
      <w:r w:rsidRPr="00AC086C">
        <w:rPr>
          <w:rFonts w:ascii="Arial" w:hAnsi="Arial" w:cs="Arial"/>
          <w:szCs w:val="24"/>
        </w:rPr>
        <w:t>:</w:t>
      </w:r>
    </w:p>
    <w:p w14:paraId="728E4AD3" w14:textId="77777777" w:rsidR="003F351F" w:rsidRPr="00752232" w:rsidRDefault="00C342C6" w:rsidP="003F351F">
      <w:pPr>
        <w:jc w:val="both"/>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hAnsi="Cambria Math" w:cs="Arial"/>
                  <w:sz w:val="24"/>
                  <w:szCs w:val="24"/>
                </w:rPr>
                <m:t>i</m:t>
              </m:r>
            </m:sub>
          </m:sSub>
          <m:r>
            <w:rPr>
              <w:rFonts w:ascii="Cambria Math" w:hAnsi="Cambria Math" w:cs="Arial"/>
              <w:sz w:val="24"/>
              <w:szCs w:val="24"/>
            </w:rPr>
            <m:t>=</m:t>
          </m:r>
          <m:d>
            <m:dPr>
              <m:ctrlPr>
                <w:rPr>
                  <w:rFonts w:ascii="Cambria Math" w:hAnsi="Cambria Math" w:cs="Arial"/>
                  <w:i/>
                  <w:sz w:val="24"/>
                  <w:szCs w:val="24"/>
                </w:rPr>
              </m:ctrlPr>
            </m:dPr>
            <m:e>
              <m:box>
                <m:boxPr>
                  <m:ctrlPr>
                    <w:rPr>
                      <w:rFonts w:ascii="Cambria Math" w:hAnsi="Cambria Math" w:cs="Arial"/>
                      <w:i/>
                      <w:sz w:val="24"/>
                      <w:szCs w:val="24"/>
                    </w:rPr>
                  </m:ctrlPr>
                </m:boxPr>
                <m:e>
                  <m:argPr>
                    <m:argSz m:val="-1"/>
                  </m:argP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e>
              </m:box>
              <m:nary>
                <m:naryPr>
                  <m:chr m:val="∑"/>
                  <m:limLoc m:val="undOvr"/>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j</m:t>
                      </m:r>
                    </m:sub>
                  </m:sSub>
                  <m:r>
                    <w:rPr>
                      <w:rFonts w:ascii="Cambria Math" w:hAnsi="Cambria Math" w:cs="Arial"/>
                      <w:sz w:val="24"/>
                      <w:szCs w:val="24"/>
                    </w:rPr>
                    <m:t xml:space="preserve">, </m:t>
                  </m:r>
                </m:e>
              </m:nary>
              <m:r>
                <w:rPr>
                  <w:rFonts w:ascii="Cambria Math" w:hAnsi="Cambria Math" w:cs="Arial"/>
                  <w:sz w:val="24"/>
                  <w:szCs w:val="24"/>
                </w:rPr>
                <m:t xml:space="preserve"> </m:t>
              </m:r>
              <m:box>
                <m:boxPr>
                  <m:ctrlPr>
                    <w:rPr>
                      <w:rFonts w:ascii="Cambria Math" w:hAnsi="Cambria Math" w:cs="Arial"/>
                      <w:i/>
                      <w:sz w:val="24"/>
                      <w:szCs w:val="24"/>
                    </w:rPr>
                  </m:ctrlPr>
                </m:boxPr>
                <m:e>
                  <m:argPr>
                    <m:argSz m:val="-1"/>
                  </m:argP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e>
              </m:box>
              <m:nary>
                <m:naryPr>
                  <m:chr m:val="∑"/>
                  <m:limLoc m:val="undOvr"/>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j</m:t>
                      </m:r>
                    </m:sub>
                  </m:sSub>
                  <m:r>
                    <w:rPr>
                      <w:rFonts w:ascii="Cambria Math" w:hAnsi="Cambria Math" w:cs="Arial"/>
                      <w:sz w:val="24"/>
                      <w:szCs w:val="24"/>
                    </w:rPr>
                    <m:t xml:space="preserve"> </m:t>
                  </m:r>
                </m:e>
              </m:nary>
            </m:e>
          </m:d>
          <m:r>
            <w:rPr>
              <w:rFonts w:ascii="Cambria Math" w:hAnsi="Cambria Math" w:cs="Arial"/>
              <w:sz w:val="24"/>
              <w:szCs w:val="24"/>
            </w:rPr>
            <m:t xml:space="preserve">                          (2.1)</m:t>
          </m:r>
        </m:oMath>
      </m:oMathPara>
    </w:p>
    <w:p w14:paraId="57D9831A" w14:textId="77777777" w:rsidR="003F351F" w:rsidRPr="00AC086C" w:rsidRDefault="003F351F" w:rsidP="003F351F">
      <w:pPr>
        <w:jc w:val="both"/>
        <w:rPr>
          <w:rFonts w:ascii="Arial" w:hAnsi="Arial" w:cs="Arial"/>
          <w:szCs w:val="24"/>
        </w:rPr>
      </w:pPr>
      <w:r w:rsidRPr="00AC086C">
        <w:rPr>
          <w:rFonts w:ascii="Arial" w:hAnsi="Arial" w:cs="Arial"/>
          <w:szCs w:val="24"/>
        </w:rPr>
        <w:t>Where:</w:t>
      </w:r>
    </w:p>
    <w:p w14:paraId="4E875F6D" w14:textId="77777777" w:rsidR="003F351F" w:rsidRPr="00AC086C" w:rsidRDefault="00C342C6" w:rsidP="003F351F">
      <w:pPr>
        <w:numPr>
          <w:ilvl w:val="0"/>
          <w:numId w:val="34"/>
        </w:numPr>
        <w:spacing w:after="160" w:line="480" w:lineRule="auto"/>
        <w:jc w:val="both"/>
        <w:rPr>
          <w:rFonts w:ascii="Arial" w:hAnsi="Arial" w:cs="Arial"/>
          <w:szCs w:val="24"/>
        </w:rPr>
      </w:pPr>
      <m:oMath>
        <m:sSub>
          <m:sSubPr>
            <m:ctrlPr>
              <w:rPr>
                <w:rFonts w:ascii="Cambria Math" w:hAnsi="Cambria Math" w:cs="Arial"/>
                <w:szCs w:val="24"/>
              </w:rPr>
            </m:ctrlPr>
          </m:sSubPr>
          <m:e>
            <m:r>
              <w:rPr>
                <w:rFonts w:ascii="Cambria Math" w:hAnsi="Cambria Math" w:cs="Arial"/>
                <w:szCs w:val="24"/>
              </w:rPr>
              <m:t>μ</m:t>
            </m:r>
          </m:e>
          <m:sub>
            <m:r>
              <w:rPr>
                <w:rFonts w:ascii="Cambria Math" w:hAnsi="Cambria Math" w:cs="Arial"/>
                <w:szCs w:val="24"/>
              </w:rPr>
              <m:t>i</m:t>
            </m:r>
          </m:sub>
        </m:sSub>
      </m:oMath>
      <w:r w:rsidR="003F351F" w:rsidRPr="00AC086C">
        <w:rPr>
          <w:rFonts w:ascii="Arial" w:hAnsi="Arial" w:cs="Arial"/>
          <w:szCs w:val="24"/>
        </w:rPr>
        <w:t xml:space="preserve">= centroid of cluster </w:t>
      </w:r>
      <m:oMath>
        <m:r>
          <w:rPr>
            <w:rFonts w:ascii="Cambria Math" w:hAnsi="Cambria Math" w:cs="Arial"/>
            <w:szCs w:val="24"/>
          </w:rPr>
          <m:t>i</m:t>
        </m:r>
      </m:oMath>
    </w:p>
    <w:p w14:paraId="3A64B06A" w14:textId="77777777" w:rsidR="003F351F" w:rsidRPr="00AC086C" w:rsidRDefault="00C342C6" w:rsidP="003F351F">
      <w:pPr>
        <w:numPr>
          <w:ilvl w:val="0"/>
          <w:numId w:val="34"/>
        </w:numPr>
        <w:spacing w:after="160" w:line="480" w:lineRule="auto"/>
        <w:jc w:val="both"/>
        <w:rPr>
          <w:rFonts w:ascii="Arial" w:hAnsi="Arial" w:cs="Arial"/>
          <w:szCs w:val="24"/>
        </w:rPr>
      </w:pPr>
      <m:oMath>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j</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j</m:t>
            </m:r>
          </m:sub>
        </m:sSub>
      </m:oMath>
      <w:r w:rsidR="003F351F" w:rsidRPr="00AC086C">
        <w:rPr>
          <w:rFonts w:ascii="Arial" w:hAnsi="Arial" w:cs="Arial"/>
          <w:szCs w:val="24"/>
        </w:rPr>
        <w:t xml:space="preserve">= latitude and longitude of point </w:t>
      </w:r>
      <m:oMath>
        <m:r>
          <w:rPr>
            <w:rFonts w:ascii="Cambria Math" w:hAnsi="Cambria Math" w:cs="Arial"/>
            <w:szCs w:val="24"/>
          </w:rPr>
          <m:t>j</m:t>
        </m:r>
      </m:oMath>
    </w:p>
    <w:p w14:paraId="43D0A7DA" w14:textId="77777777" w:rsidR="003F351F" w:rsidRPr="00AC086C" w:rsidRDefault="003F351F" w:rsidP="003F351F">
      <w:pPr>
        <w:jc w:val="both"/>
        <w:rPr>
          <w:rFonts w:ascii="Arial" w:hAnsi="Arial" w:cs="Arial"/>
        </w:rPr>
      </w:pPr>
      <w:r w:rsidRPr="00AC086C">
        <w:rPr>
          <w:rFonts w:ascii="Arial" w:hAnsi="Arial" w:cs="Arial"/>
        </w:rPr>
        <w:t xml:space="preserve">The Python </w:t>
      </w:r>
      <w:proofErr w:type="spellStart"/>
      <w:r w:rsidRPr="00AC086C">
        <w:rPr>
          <w:rFonts w:ascii="Arial" w:hAnsi="Arial" w:cs="Arial"/>
        </w:rPr>
        <w:t>scikit</w:t>
      </w:r>
      <w:proofErr w:type="spellEnd"/>
      <w:r w:rsidRPr="00AC086C">
        <w:rPr>
          <w:rFonts w:ascii="Arial" w:hAnsi="Arial" w:cs="Arial"/>
        </w:rPr>
        <w:t xml:space="preserve">-learn implementation of </w:t>
      </w:r>
      <w:proofErr w:type="spellStart"/>
      <w:r w:rsidRPr="00AC086C">
        <w:rPr>
          <w:rFonts w:ascii="Arial" w:hAnsi="Arial" w:cs="Arial"/>
        </w:rPr>
        <w:t>KMeans</w:t>
      </w:r>
      <w:proofErr w:type="spellEnd"/>
      <w:r w:rsidRPr="00AC086C">
        <w:rPr>
          <w:rFonts w:ascii="Arial" w:hAnsi="Arial" w:cs="Arial"/>
        </w:rPr>
        <w:t xml:space="preserve"> (Figure 2.1) was used to ensure reproducibility and numerical stability.</w:t>
      </w:r>
      <w:r>
        <w:rPr>
          <w:rFonts w:ascii="Arial" w:hAnsi="Arial" w:cs="Arial"/>
        </w:rPr>
        <w:t xml:space="preserve"> </w:t>
      </w:r>
      <w:r w:rsidRPr="00AC086C">
        <w:rPr>
          <w:rFonts w:ascii="Arial" w:hAnsi="Arial" w:cs="Arial"/>
        </w:rPr>
        <w:t xml:space="preserve">Each </w:t>
      </w:r>
      <w:proofErr w:type="spellStart"/>
      <w:r w:rsidRPr="00AC086C">
        <w:rPr>
          <w:rFonts w:ascii="Arial" w:hAnsi="Arial" w:cs="Arial"/>
        </w:rPr>
        <w:t>flowstation</w:t>
      </w:r>
      <w:proofErr w:type="spellEnd"/>
      <w:r w:rsidRPr="00AC086C">
        <w:rPr>
          <w:rFonts w:ascii="Arial" w:hAnsi="Arial" w:cs="Arial"/>
        </w:rPr>
        <w:t xml:space="preserve"> was assigned a cluster label (0 to 3), forming the geospatial grouping.</w:t>
      </w:r>
    </w:p>
    <w:p w14:paraId="36C42BC4" w14:textId="77777777" w:rsidR="003F351F" w:rsidRPr="00AC086C" w:rsidRDefault="003F351F" w:rsidP="003F351F">
      <w:pPr>
        <w:jc w:val="both"/>
        <w:rPr>
          <w:rFonts w:ascii="Arial" w:hAnsi="Arial" w:cs="Arial"/>
        </w:rPr>
      </w:pPr>
      <w:r w:rsidRPr="00AC086C">
        <w:rPr>
          <w:rFonts w:ascii="Arial" w:hAnsi="Arial" w:cs="Arial"/>
          <w:noProof/>
        </w:rPr>
        <w:drawing>
          <wp:inline distT="0" distB="0" distL="0" distR="0" wp14:anchorId="48FD2D21" wp14:editId="3956E3AA">
            <wp:extent cx="3944620" cy="3518517"/>
            <wp:effectExtent l="0" t="0" r="0" b="6350"/>
            <wp:docPr id="401544286"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44286" name="Picture 1" descr="A screenshot of a computer program&#10;&#10;AI-generated content may be incorrect."/>
                    <pic:cNvPicPr/>
                  </pic:nvPicPr>
                  <pic:blipFill>
                    <a:blip r:embed="rId14"/>
                    <a:stretch>
                      <a:fillRect/>
                    </a:stretch>
                  </pic:blipFill>
                  <pic:spPr>
                    <a:xfrm>
                      <a:off x="0" y="0"/>
                      <a:ext cx="3957796" cy="3530270"/>
                    </a:xfrm>
                    <a:prstGeom prst="rect">
                      <a:avLst/>
                    </a:prstGeom>
                  </pic:spPr>
                </pic:pic>
              </a:graphicData>
            </a:graphic>
          </wp:inline>
        </w:drawing>
      </w:r>
    </w:p>
    <w:p w14:paraId="1ECFC251" w14:textId="77777777" w:rsidR="003F351F" w:rsidRPr="00343EE1" w:rsidRDefault="003F351F" w:rsidP="003F351F">
      <w:pPr>
        <w:jc w:val="both"/>
        <w:rPr>
          <w:rFonts w:ascii="Arial" w:hAnsi="Arial" w:cs="Arial"/>
          <w:b/>
          <w:bCs/>
        </w:rPr>
      </w:pPr>
      <w:r w:rsidRPr="00343EE1">
        <w:rPr>
          <w:rFonts w:ascii="Arial" w:hAnsi="Arial" w:cs="Arial"/>
          <w:b/>
          <w:bCs/>
        </w:rPr>
        <w:t xml:space="preserve">Figure </w:t>
      </w:r>
      <w:proofErr w:type="gramStart"/>
      <w:r w:rsidRPr="00343EE1">
        <w:rPr>
          <w:rFonts w:ascii="Arial" w:hAnsi="Arial" w:cs="Arial"/>
          <w:b/>
          <w:bCs/>
        </w:rPr>
        <w:t>2.1  Python</w:t>
      </w:r>
      <w:proofErr w:type="gramEnd"/>
      <w:r w:rsidRPr="00343EE1">
        <w:rPr>
          <w:rFonts w:ascii="Arial" w:hAnsi="Arial" w:cs="Arial"/>
          <w:b/>
          <w:bCs/>
        </w:rPr>
        <w:t xml:space="preserve"> algorithm used for the </w:t>
      </w:r>
      <w:proofErr w:type="spellStart"/>
      <w:r w:rsidRPr="00343EE1">
        <w:rPr>
          <w:rFonts w:ascii="Arial" w:hAnsi="Arial" w:cs="Arial"/>
          <w:b/>
          <w:bCs/>
        </w:rPr>
        <w:t>Kmeans</w:t>
      </w:r>
      <w:proofErr w:type="spellEnd"/>
      <w:r w:rsidRPr="00343EE1">
        <w:rPr>
          <w:rFonts w:ascii="Arial" w:hAnsi="Arial" w:cs="Arial"/>
          <w:b/>
          <w:bCs/>
        </w:rPr>
        <w:t xml:space="preserve"> clustering</w:t>
      </w:r>
    </w:p>
    <w:p w14:paraId="235E552D" w14:textId="77777777" w:rsidR="003F351F" w:rsidRPr="00AC086C" w:rsidRDefault="003F351F" w:rsidP="003F351F">
      <w:pPr>
        <w:jc w:val="both"/>
        <w:rPr>
          <w:rFonts w:ascii="Arial" w:hAnsi="Arial" w:cs="Arial"/>
        </w:rPr>
      </w:pPr>
    </w:p>
    <w:p w14:paraId="74F65837" w14:textId="77777777" w:rsidR="003F351F" w:rsidRPr="00AC086C" w:rsidRDefault="003F351F" w:rsidP="003F351F">
      <w:pPr>
        <w:jc w:val="both"/>
        <w:rPr>
          <w:rFonts w:ascii="Arial" w:hAnsi="Arial" w:cs="Arial"/>
        </w:rPr>
      </w:pPr>
      <w:r w:rsidRPr="00AC086C">
        <w:rPr>
          <w:rFonts w:ascii="Arial" w:hAnsi="Arial" w:cs="Arial"/>
          <w:b/>
          <w:bCs/>
        </w:rPr>
        <w:t>2.6 Silhouette-Based Cluster Validation</w:t>
      </w:r>
      <w:r w:rsidRPr="00AC086C">
        <w:rPr>
          <w:rFonts w:ascii="Arial" w:hAnsi="Arial" w:cs="Arial"/>
        </w:rPr>
        <w:t xml:space="preserve"> </w:t>
      </w:r>
    </w:p>
    <w:p w14:paraId="29A33104" w14:textId="77777777" w:rsidR="003F351F" w:rsidRPr="00AC086C" w:rsidRDefault="003F351F" w:rsidP="003F351F">
      <w:pPr>
        <w:jc w:val="both"/>
        <w:rPr>
          <w:rFonts w:ascii="Arial" w:hAnsi="Arial" w:cs="Arial"/>
        </w:rPr>
      </w:pPr>
      <w:r w:rsidRPr="00AC086C">
        <w:rPr>
          <w:rFonts w:ascii="Arial" w:hAnsi="Arial" w:cs="Arial"/>
        </w:rPr>
        <w:t xml:space="preserve">To evaluate the quality of the clustering, the Silhouette Coefficient was computed as a form of validation. The silhouette value for each point </w:t>
      </w:r>
      <m:oMath>
        <m:r>
          <w:rPr>
            <w:rFonts w:ascii="Cambria Math" w:hAnsi="Cambria Math" w:cs="Arial"/>
          </w:rPr>
          <m:t>i</m:t>
        </m:r>
      </m:oMath>
      <w:r w:rsidRPr="00AC086C">
        <w:rPr>
          <w:rFonts w:ascii="Arial" w:eastAsiaTheme="minorEastAsia" w:hAnsi="Arial" w:cs="Arial"/>
        </w:rPr>
        <w:t xml:space="preserve"> </w:t>
      </w:r>
      <w:r w:rsidRPr="00AC086C">
        <w:rPr>
          <w:rFonts w:ascii="Arial" w:hAnsi="Arial" w:cs="Arial"/>
        </w:rPr>
        <w:t xml:space="preserve">is defined in equation 2.2. </w:t>
      </w:r>
    </w:p>
    <w:p w14:paraId="749C23D1" w14:textId="77777777" w:rsidR="003F351F" w:rsidRPr="00AC086C" w:rsidRDefault="003F351F" w:rsidP="003F351F">
      <w:pPr>
        <w:jc w:val="both"/>
        <w:rPr>
          <w:rFonts w:ascii="Arial" w:hAnsi="Arial" w:cs="Arial"/>
        </w:rPr>
      </w:pPr>
      <m:oMathPara>
        <m:oMath>
          <m:r>
            <w:rPr>
              <w:rFonts w:ascii="Cambria Math" w:hAnsi="Cambria Math" w:cs="Arial"/>
            </w:rPr>
            <m:t>s</m:t>
          </m:r>
          <m:d>
            <m:dPr>
              <m:ctrlPr>
                <w:rPr>
                  <w:rFonts w:ascii="Cambria Math" w:hAnsi="Cambria Math" w:cs="Arial"/>
                  <w:i/>
                </w:rPr>
              </m:ctrlPr>
            </m:dPr>
            <m:e>
              <m:r>
                <w:rPr>
                  <w:rFonts w:ascii="Cambria Math" w:hAnsi="Cambria Math" w:cs="Arial"/>
                </w:rPr>
                <m:t>i</m:t>
              </m:r>
            </m:e>
          </m:d>
          <m:r>
            <w:rPr>
              <w:rFonts w:ascii="Cambria Math" w:hAnsi="Cambria Math" w:cs="Arial"/>
            </w:rPr>
            <m:t>=</m:t>
          </m:r>
          <m:f>
            <m:fPr>
              <m:ctrlPr>
                <w:rPr>
                  <w:rFonts w:ascii="Cambria Math" w:hAnsi="Cambria Math" w:cs="Arial"/>
                </w:rPr>
              </m:ctrlPr>
            </m:fPr>
            <m:num>
              <m:r>
                <w:rPr>
                  <w:rFonts w:ascii="Cambria Math" w:hAnsi="Cambria Math" w:cs="Arial"/>
                </w:rPr>
                <m:t>b</m:t>
              </m:r>
              <m:d>
                <m:dPr>
                  <m:ctrlPr>
                    <w:rPr>
                      <w:rFonts w:ascii="Cambria Math" w:hAnsi="Cambria Math" w:cs="Arial"/>
                      <w:i/>
                    </w:rPr>
                  </m:ctrlPr>
                </m:dPr>
                <m:e>
                  <m:r>
                    <w:rPr>
                      <w:rFonts w:ascii="Cambria Math" w:hAnsi="Cambria Math" w:cs="Arial"/>
                    </w:rPr>
                    <m:t>i</m:t>
                  </m:r>
                </m:e>
              </m:d>
              <m:r>
                <w:rPr>
                  <w:rFonts w:ascii="Cambria Math" w:hAnsi="Cambria Math" w:cs="Arial"/>
                </w:rPr>
                <m:t>-a</m:t>
              </m:r>
              <m:d>
                <m:dPr>
                  <m:ctrlPr>
                    <w:rPr>
                      <w:rFonts w:ascii="Cambria Math" w:hAnsi="Cambria Math" w:cs="Arial"/>
                      <w:i/>
                    </w:rPr>
                  </m:ctrlPr>
                </m:dPr>
                <m:e>
                  <m:r>
                    <w:rPr>
                      <w:rFonts w:ascii="Cambria Math" w:hAnsi="Cambria Math" w:cs="Arial"/>
                    </w:rPr>
                    <m:t>i</m:t>
                  </m:r>
                </m:e>
              </m:d>
            </m:num>
            <m:den>
              <m:func>
                <m:funcPr>
                  <m:ctrlPr>
                    <w:rPr>
                      <w:rFonts w:ascii="Cambria Math" w:hAnsi="Cambria Math" w:cs="Arial"/>
                      <w:i/>
                    </w:rPr>
                  </m:ctrlPr>
                </m:funcPr>
                <m:fName>
                  <m:r>
                    <m:rPr>
                      <m:sty m:val="p"/>
                    </m:rPr>
                    <w:rPr>
                      <w:rFonts w:ascii="Cambria Math" w:hAnsi="Cambria Math" w:cs="Arial"/>
                    </w:rPr>
                    <m:t>max</m:t>
                  </m:r>
                  <m:ctrlPr>
                    <w:rPr>
                      <w:rFonts w:ascii="Cambria Math" w:hAnsi="Cambria Math" w:cs="Arial"/>
                    </w:rPr>
                  </m:ctrlPr>
                </m:fName>
                <m:e>
                  <m:d>
                    <m:dPr>
                      <m:ctrlPr>
                        <w:rPr>
                          <w:rFonts w:ascii="Cambria Math" w:hAnsi="Cambria Math" w:cs="Arial"/>
                          <w:i/>
                        </w:rPr>
                      </m:ctrlPr>
                    </m:dPr>
                    <m:e>
                      <m:r>
                        <w:rPr>
                          <w:rFonts w:ascii="Cambria Math" w:hAnsi="Cambria Math" w:cs="Arial"/>
                        </w:rPr>
                        <m:t>a</m:t>
                      </m:r>
                      <m:d>
                        <m:dPr>
                          <m:ctrlPr>
                            <w:rPr>
                              <w:rFonts w:ascii="Cambria Math" w:hAnsi="Cambria Math" w:cs="Arial"/>
                              <w:i/>
                            </w:rPr>
                          </m:ctrlPr>
                        </m:dPr>
                        <m:e>
                          <m:r>
                            <w:rPr>
                              <w:rFonts w:ascii="Cambria Math" w:hAnsi="Cambria Math" w:cs="Arial"/>
                            </w:rPr>
                            <m:t>i</m:t>
                          </m:r>
                        </m:e>
                      </m:d>
                      <m:r>
                        <w:rPr>
                          <w:rFonts w:ascii="Cambria Math" w:hAnsi="Cambria Math" w:cs="Arial"/>
                        </w:rPr>
                        <m:t>,b</m:t>
                      </m:r>
                      <m:d>
                        <m:dPr>
                          <m:ctrlPr>
                            <w:rPr>
                              <w:rFonts w:ascii="Cambria Math" w:hAnsi="Cambria Math" w:cs="Arial"/>
                              <w:i/>
                            </w:rPr>
                          </m:ctrlPr>
                        </m:dPr>
                        <m:e>
                          <m:r>
                            <w:rPr>
                              <w:rFonts w:ascii="Cambria Math" w:hAnsi="Cambria Math" w:cs="Arial"/>
                            </w:rPr>
                            <m:t>i</m:t>
                          </m:r>
                        </m:e>
                      </m:d>
                    </m:e>
                  </m:d>
                </m:e>
              </m:func>
            </m:den>
          </m:f>
          <m:r>
            <m:rPr>
              <m:sty m:val="p"/>
            </m:rPr>
            <w:rPr>
              <w:rFonts w:ascii="Cambria Math" w:hAnsi="Cambria Math" w:cs="Arial"/>
            </w:rPr>
            <m:t xml:space="preserve">                    (2.2)</m:t>
          </m:r>
          <m:r>
            <m:rPr>
              <m:sty m:val="p"/>
            </m:rPr>
            <w:rPr>
              <w:rFonts w:ascii="Cambria Math" w:hAnsi="Cambria Math" w:cs="Arial"/>
            </w:rPr>
            <w:br/>
          </m:r>
        </m:oMath>
      </m:oMathPara>
    </w:p>
    <w:p w14:paraId="25170010" w14:textId="77777777" w:rsidR="003F351F" w:rsidRPr="00AC086C" w:rsidRDefault="003F351F" w:rsidP="003F351F">
      <w:pPr>
        <w:jc w:val="both"/>
        <w:rPr>
          <w:rFonts w:ascii="Arial" w:hAnsi="Arial" w:cs="Arial"/>
        </w:rPr>
      </w:pPr>
      <w:r w:rsidRPr="00AC086C">
        <w:rPr>
          <w:rFonts w:ascii="Arial" w:hAnsi="Arial" w:cs="Arial"/>
        </w:rPr>
        <w:t>where:</w:t>
      </w:r>
      <w:r w:rsidRPr="00AC086C">
        <w:rPr>
          <w:rFonts w:ascii="Arial" w:hAnsi="Arial" w:cs="Arial"/>
        </w:rPr>
        <w:br/>
      </w:r>
      <m:oMath>
        <m:r>
          <w:rPr>
            <w:rFonts w:ascii="Cambria Math" w:hAnsi="Cambria Math" w:cs="Arial"/>
          </w:rPr>
          <m:t>a(i)</m:t>
        </m:r>
      </m:oMath>
      <w:r w:rsidRPr="00AC086C">
        <w:rPr>
          <w:rFonts w:ascii="Arial" w:hAnsi="Arial" w:cs="Arial"/>
        </w:rPr>
        <w:t xml:space="preserve">= mean distance between point </w:t>
      </w:r>
      <m:oMath>
        <m:r>
          <w:rPr>
            <w:rFonts w:ascii="Cambria Math" w:hAnsi="Cambria Math" w:cs="Arial"/>
          </w:rPr>
          <m:t>i</m:t>
        </m:r>
      </m:oMath>
      <w:r w:rsidRPr="00AC086C">
        <w:rPr>
          <w:rFonts w:ascii="Arial" w:hAnsi="Arial" w:cs="Arial"/>
        </w:rPr>
        <w:t>and other points in the same cluster,</w:t>
      </w:r>
      <w:r w:rsidRPr="00AC086C">
        <w:rPr>
          <w:rFonts w:ascii="Arial" w:hAnsi="Arial" w:cs="Arial"/>
        </w:rPr>
        <w:br/>
      </w:r>
      <m:oMath>
        <m:r>
          <w:rPr>
            <w:rFonts w:ascii="Cambria Math" w:hAnsi="Cambria Math" w:cs="Arial"/>
          </w:rPr>
          <m:t>b(i)</m:t>
        </m:r>
      </m:oMath>
      <w:r w:rsidRPr="00AC086C">
        <w:rPr>
          <w:rFonts w:ascii="Arial" w:hAnsi="Arial" w:cs="Arial"/>
        </w:rPr>
        <w:t xml:space="preserve">= minimum mean distance between point </w:t>
      </w:r>
      <m:oMath>
        <m:r>
          <w:rPr>
            <w:rFonts w:ascii="Cambria Math" w:hAnsi="Cambria Math" w:cs="Arial"/>
          </w:rPr>
          <m:t>i</m:t>
        </m:r>
      </m:oMath>
      <w:r w:rsidRPr="00AC086C">
        <w:rPr>
          <w:rFonts w:ascii="Arial" w:hAnsi="Arial" w:cs="Arial"/>
        </w:rPr>
        <w:t>and points in the nearest neighbouring cluster.</w:t>
      </w:r>
    </w:p>
    <w:p w14:paraId="7E6A3874" w14:textId="378C214D" w:rsidR="003F351F" w:rsidRPr="00AC086C" w:rsidRDefault="003F351F" w:rsidP="003F351F">
      <w:pPr>
        <w:jc w:val="both"/>
        <w:rPr>
          <w:rFonts w:ascii="Arial" w:hAnsi="Arial" w:cs="Arial"/>
        </w:rPr>
      </w:pPr>
      <w:r w:rsidRPr="00AC086C">
        <w:rPr>
          <w:rFonts w:ascii="Arial" w:hAnsi="Arial" w:cs="Arial"/>
        </w:rPr>
        <w:t xml:space="preserve">This metric provides a measure of both cohesion and separation. Values close to +1 indicate strong clustering structure; values near 0 indicate overlapping clusters; negative values </w:t>
      </w:r>
      <w:r w:rsidRPr="00AC086C">
        <w:rPr>
          <w:rFonts w:ascii="Arial" w:hAnsi="Arial" w:cs="Arial"/>
        </w:rPr>
        <w:lastRenderedPageBreak/>
        <w:t xml:space="preserve">indicate that a point may have been misclassified </w:t>
      </w:r>
      <w:r w:rsidR="003875DB">
        <w:rPr>
          <w:rFonts w:ascii="Arial" w:hAnsi="Arial" w:cs="Arial"/>
        </w:rPr>
        <w:t>(</w:t>
      </w:r>
      <w:proofErr w:type="spellStart"/>
      <w:r w:rsidR="008F54C1" w:rsidRPr="00172252">
        <w:rPr>
          <w:rFonts w:ascii="Arial" w:hAnsi="Arial" w:cs="Arial"/>
        </w:rPr>
        <w:t>Rousseeuw</w:t>
      </w:r>
      <w:proofErr w:type="spellEnd"/>
      <w:r w:rsidR="008F54C1">
        <w:rPr>
          <w:rFonts w:ascii="Arial" w:hAnsi="Arial" w:cs="Arial"/>
        </w:rPr>
        <w:t>, 1987</w:t>
      </w:r>
      <w:r w:rsidR="003875DB">
        <w:rPr>
          <w:rFonts w:ascii="Arial" w:hAnsi="Arial" w:cs="Arial"/>
        </w:rPr>
        <w:t xml:space="preserve">; </w:t>
      </w:r>
      <w:proofErr w:type="spellStart"/>
      <w:r w:rsidR="0029068A" w:rsidRPr="00172252">
        <w:rPr>
          <w:rFonts w:ascii="Arial" w:hAnsi="Arial" w:cs="Arial"/>
        </w:rPr>
        <w:t>Shutaywi</w:t>
      </w:r>
      <w:proofErr w:type="spellEnd"/>
      <w:r w:rsidR="00470E91">
        <w:rPr>
          <w:rFonts w:ascii="Arial" w:hAnsi="Arial" w:cs="Arial"/>
        </w:rPr>
        <w:t xml:space="preserve">, 2021; </w:t>
      </w:r>
      <w:proofErr w:type="spellStart"/>
      <w:r w:rsidR="00D9106D" w:rsidRPr="00172252">
        <w:rPr>
          <w:rFonts w:ascii="Arial" w:hAnsi="Arial" w:cs="Arial"/>
        </w:rPr>
        <w:t>Dalmaijer</w:t>
      </w:r>
      <w:proofErr w:type="spellEnd"/>
      <w:r w:rsidR="00D9106D">
        <w:rPr>
          <w:rFonts w:ascii="Arial" w:hAnsi="Arial" w:cs="Arial"/>
        </w:rPr>
        <w:t>, 2022</w:t>
      </w:r>
      <w:r w:rsidR="005A5B3B">
        <w:rPr>
          <w:rFonts w:ascii="Arial" w:hAnsi="Arial" w:cs="Arial"/>
        </w:rPr>
        <w:t>)</w:t>
      </w:r>
      <w:r w:rsidRPr="00AC086C">
        <w:rPr>
          <w:rFonts w:ascii="Arial" w:hAnsi="Arial" w:cs="Arial"/>
        </w:rPr>
        <w:t xml:space="preserve">. </w:t>
      </w:r>
    </w:p>
    <w:p w14:paraId="4C04C7C1" w14:textId="77777777" w:rsidR="003F351F" w:rsidRPr="00AC086C" w:rsidRDefault="003F351F" w:rsidP="003F351F">
      <w:pPr>
        <w:jc w:val="both"/>
        <w:rPr>
          <w:rFonts w:ascii="Arial" w:hAnsi="Arial" w:cs="Arial"/>
        </w:rPr>
      </w:pPr>
    </w:p>
    <w:p w14:paraId="6E701CA3" w14:textId="77777777" w:rsidR="003F351F" w:rsidRPr="00AC086C" w:rsidRDefault="003F351F" w:rsidP="003F351F">
      <w:pPr>
        <w:jc w:val="both"/>
        <w:rPr>
          <w:rFonts w:ascii="Arial" w:hAnsi="Arial" w:cs="Arial"/>
          <w:b/>
          <w:bCs/>
        </w:rPr>
      </w:pPr>
      <w:r w:rsidRPr="00AC086C">
        <w:rPr>
          <w:rFonts w:ascii="Arial" w:hAnsi="Arial" w:cs="Arial"/>
          <w:b/>
          <w:bCs/>
        </w:rPr>
        <w:t>2.7 Software Environment</w:t>
      </w:r>
    </w:p>
    <w:p w14:paraId="5E079E23" w14:textId="77777777" w:rsidR="003F351F" w:rsidRPr="00AC086C" w:rsidRDefault="003F351F" w:rsidP="003F351F">
      <w:pPr>
        <w:jc w:val="both"/>
        <w:rPr>
          <w:rFonts w:ascii="Arial" w:hAnsi="Arial" w:cs="Arial"/>
        </w:rPr>
      </w:pPr>
      <w:r w:rsidRPr="00AC086C">
        <w:rPr>
          <w:rFonts w:ascii="Arial" w:hAnsi="Arial" w:cs="Arial"/>
        </w:rPr>
        <w:t>All computations were performed using:</w:t>
      </w:r>
    </w:p>
    <w:p w14:paraId="654A878B" w14:textId="77777777" w:rsidR="003F351F" w:rsidRPr="006830E8" w:rsidRDefault="003F351F" w:rsidP="003F351F">
      <w:pPr>
        <w:numPr>
          <w:ilvl w:val="0"/>
          <w:numId w:val="33"/>
        </w:numPr>
        <w:spacing w:after="160" w:line="278" w:lineRule="auto"/>
        <w:jc w:val="both"/>
        <w:rPr>
          <w:rFonts w:ascii="Arial" w:hAnsi="Arial" w:cs="Arial"/>
        </w:rPr>
      </w:pPr>
      <w:r w:rsidRPr="006830E8">
        <w:rPr>
          <w:rFonts w:ascii="Arial" w:hAnsi="Arial" w:cs="Arial"/>
        </w:rPr>
        <w:t xml:space="preserve">Python 3.10 (Google </w:t>
      </w:r>
      <w:proofErr w:type="spellStart"/>
      <w:r w:rsidRPr="006830E8">
        <w:rPr>
          <w:rFonts w:ascii="Arial" w:hAnsi="Arial" w:cs="Arial"/>
        </w:rPr>
        <w:t>Colab</w:t>
      </w:r>
      <w:proofErr w:type="spellEnd"/>
      <w:r w:rsidRPr="006830E8">
        <w:rPr>
          <w:rFonts w:ascii="Arial" w:hAnsi="Arial" w:cs="Arial"/>
        </w:rPr>
        <w:t xml:space="preserve"> environment)</w:t>
      </w:r>
    </w:p>
    <w:p w14:paraId="773ECFBC" w14:textId="77777777" w:rsidR="003F351F" w:rsidRPr="006830E8" w:rsidRDefault="003F351F" w:rsidP="003F351F">
      <w:pPr>
        <w:numPr>
          <w:ilvl w:val="0"/>
          <w:numId w:val="33"/>
        </w:numPr>
        <w:spacing w:after="160" w:line="278" w:lineRule="auto"/>
        <w:jc w:val="both"/>
        <w:rPr>
          <w:rFonts w:ascii="Arial" w:hAnsi="Arial" w:cs="Arial"/>
        </w:rPr>
      </w:pPr>
      <w:r w:rsidRPr="006830E8">
        <w:rPr>
          <w:rFonts w:ascii="Arial" w:hAnsi="Arial" w:cs="Arial"/>
        </w:rPr>
        <w:t>pandas for data preprocessing</w:t>
      </w:r>
    </w:p>
    <w:p w14:paraId="3FB4633F" w14:textId="77777777" w:rsidR="003F351F" w:rsidRPr="006830E8" w:rsidRDefault="003F351F" w:rsidP="003F351F">
      <w:pPr>
        <w:numPr>
          <w:ilvl w:val="0"/>
          <w:numId w:val="33"/>
        </w:numPr>
        <w:spacing w:after="160" w:line="278" w:lineRule="auto"/>
        <w:jc w:val="both"/>
        <w:rPr>
          <w:rFonts w:ascii="Arial" w:hAnsi="Arial" w:cs="Arial"/>
        </w:rPr>
      </w:pPr>
      <w:proofErr w:type="spellStart"/>
      <w:r w:rsidRPr="006830E8">
        <w:rPr>
          <w:rFonts w:ascii="Arial" w:hAnsi="Arial" w:cs="Arial"/>
        </w:rPr>
        <w:t>scikit</w:t>
      </w:r>
      <w:proofErr w:type="spellEnd"/>
      <w:r w:rsidRPr="006830E8">
        <w:rPr>
          <w:rFonts w:ascii="Arial" w:hAnsi="Arial" w:cs="Arial"/>
        </w:rPr>
        <w:t>-learn for Elbow Method, K-means clustering, and silhouette validation</w:t>
      </w:r>
    </w:p>
    <w:p w14:paraId="06503CC9" w14:textId="77777777" w:rsidR="003F351F" w:rsidRPr="00AC086C" w:rsidRDefault="003F351F" w:rsidP="003F351F">
      <w:pPr>
        <w:numPr>
          <w:ilvl w:val="0"/>
          <w:numId w:val="33"/>
        </w:numPr>
        <w:spacing w:after="160" w:line="278" w:lineRule="auto"/>
        <w:jc w:val="both"/>
        <w:rPr>
          <w:rFonts w:ascii="Arial" w:hAnsi="Arial" w:cs="Arial"/>
        </w:rPr>
      </w:pPr>
      <w:r w:rsidRPr="006830E8">
        <w:rPr>
          <w:rFonts w:ascii="Arial" w:hAnsi="Arial" w:cs="Arial"/>
        </w:rPr>
        <w:t>matplotlib</w:t>
      </w:r>
      <w:r w:rsidRPr="00AC086C">
        <w:rPr>
          <w:rFonts w:ascii="Arial" w:hAnsi="Arial" w:cs="Arial"/>
        </w:rPr>
        <w:t xml:space="preserve"> for </w:t>
      </w:r>
      <w:proofErr w:type="spellStart"/>
      <w:r w:rsidRPr="00AC086C">
        <w:rPr>
          <w:rFonts w:ascii="Arial" w:hAnsi="Arial" w:cs="Arial"/>
        </w:rPr>
        <w:t>visualisation</w:t>
      </w:r>
      <w:proofErr w:type="spellEnd"/>
    </w:p>
    <w:p w14:paraId="7F190087" w14:textId="4F3896C7" w:rsidR="002E0D56" w:rsidRDefault="003F351F" w:rsidP="003F351F">
      <w:pPr>
        <w:pStyle w:val="Body"/>
        <w:spacing w:after="0"/>
        <w:rPr>
          <w:rFonts w:ascii="Arial" w:hAnsi="Arial" w:cs="Arial"/>
        </w:rPr>
      </w:pPr>
      <w:r w:rsidRPr="00AC086C">
        <w:rPr>
          <w:rFonts w:ascii="Arial" w:hAnsi="Arial" w:cs="Arial"/>
        </w:rPr>
        <w:t>These tools provide efficient implementations of the clustering and validation algorithms.</w:t>
      </w:r>
    </w:p>
    <w:p w14:paraId="63AA9C3A" w14:textId="77777777" w:rsidR="00790ADA" w:rsidRPr="00FB3A86" w:rsidRDefault="00790ADA" w:rsidP="00441B6F">
      <w:pPr>
        <w:pStyle w:val="Body"/>
        <w:spacing w:after="0"/>
        <w:rPr>
          <w:rFonts w:ascii="Arial" w:hAnsi="Arial" w:cs="Arial"/>
        </w:rPr>
      </w:pPr>
    </w:p>
    <w:p w14:paraId="2338597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CC7EB2" w14:textId="77777777" w:rsidR="00790ADA" w:rsidRPr="00FB3A86" w:rsidRDefault="00790ADA" w:rsidP="00441B6F">
      <w:pPr>
        <w:pStyle w:val="Head1"/>
        <w:spacing w:after="0"/>
        <w:jc w:val="both"/>
        <w:rPr>
          <w:rFonts w:ascii="Arial" w:hAnsi="Arial" w:cs="Arial"/>
        </w:rPr>
      </w:pPr>
    </w:p>
    <w:p w14:paraId="3DD23752" w14:textId="77777777" w:rsidR="009411D8" w:rsidRPr="008E5CBA" w:rsidRDefault="009411D8" w:rsidP="009411D8">
      <w:pPr>
        <w:jc w:val="both"/>
        <w:rPr>
          <w:rFonts w:ascii="Arial" w:hAnsi="Arial" w:cs="Arial"/>
          <w:b/>
          <w:bCs/>
        </w:rPr>
      </w:pPr>
      <w:r w:rsidRPr="008E5CBA">
        <w:rPr>
          <w:rFonts w:ascii="Arial" w:hAnsi="Arial" w:cs="Arial"/>
          <w:b/>
          <w:bCs/>
        </w:rPr>
        <w:t>3.1 Descriptive Statistics of Flare Volumes</w:t>
      </w:r>
    </w:p>
    <w:p w14:paraId="44A10E72" w14:textId="541D1B48" w:rsidR="009411D8" w:rsidRPr="008E5CBA" w:rsidRDefault="009411D8" w:rsidP="009411D8">
      <w:pPr>
        <w:jc w:val="both"/>
        <w:rPr>
          <w:rFonts w:ascii="Arial" w:hAnsi="Arial" w:cs="Arial"/>
        </w:rPr>
      </w:pPr>
      <w:r w:rsidRPr="008E5CBA">
        <w:rPr>
          <w:rFonts w:ascii="Arial" w:hAnsi="Arial" w:cs="Arial"/>
        </w:rPr>
        <w:t xml:space="preserve">Analysis of the daily flare-volume dataset revealed significant variability among the 24 onshore </w:t>
      </w:r>
      <w:proofErr w:type="spellStart"/>
      <w:r w:rsidRPr="008E5CBA">
        <w:rPr>
          <w:rFonts w:ascii="Arial" w:hAnsi="Arial" w:cs="Arial"/>
        </w:rPr>
        <w:t>flowstations</w:t>
      </w:r>
      <w:proofErr w:type="spellEnd"/>
      <w:r w:rsidRPr="008E5CBA">
        <w:rPr>
          <w:rFonts w:ascii="Arial" w:hAnsi="Arial" w:cs="Arial"/>
        </w:rPr>
        <w:t xml:space="preserve">. After preprocessing to exclude non-operational days, average daily flare volumes ranged from </w:t>
      </w:r>
      <w:r w:rsidRPr="006B5DC6">
        <w:rPr>
          <w:rFonts w:ascii="Arial" w:hAnsi="Arial" w:cs="Arial"/>
        </w:rPr>
        <w:t xml:space="preserve">less than 0.20 </w:t>
      </w:r>
      <w:proofErr w:type="spellStart"/>
      <w:r w:rsidRPr="006B5DC6">
        <w:rPr>
          <w:rFonts w:ascii="Arial" w:hAnsi="Arial" w:cs="Arial"/>
        </w:rPr>
        <w:t>mmscf</w:t>
      </w:r>
      <w:proofErr w:type="spellEnd"/>
      <w:r w:rsidRPr="006B5DC6">
        <w:rPr>
          <w:rFonts w:ascii="Arial" w:hAnsi="Arial" w:cs="Arial"/>
        </w:rPr>
        <w:t xml:space="preserve">/day in several low-activity </w:t>
      </w:r>
      <w:proofErr w:type="spellStart"/>
      <w:r w:rsidRPr="006B5DC6">
        <w:rPr>
          <w:rFonts w:ascii="Arial" w:hAnsi="Arial" w:cs="Arial"/>
        </w:rPr>
        <w:t>flowstations</w:t>
      </w:r>
      <w:proofErr w:type="spellEnd"/>
      <w:r w:rsidRPr="006B5DC6">
        <w:rPr>
          <w:rFonts w:ascii="Arial" w:hAnsi="Arial" w:cs="Arial"/>
        </w:rPr>
        <w:t xml:space="preserve"> to more than 13–20 </w:t>
      </w:r>
      <w:proofErr w:type="spellStart"/>
      <w:r w:rsidRPr="006B5DC6">
        <w:rPr>
          <w:rFonts w:ascii="Arial" w:hAnsi="Arial" w:cs="Arial"/>
        </w:rPr>
        <w:t>mmscf</w:t>
      </w:r>
      <w:proofErr w:type="spellEnd"/>
      <w:r w:rsidRPr="006B5DC6">
        <w:rPr>
          <w:rFonts w:ascii="Arial" w:hAnsi="Arial" w:cs="Arial"/>
        </w:rPr>
        <w:t>/day in high-emission locations. A summary of computed averages (Table 2.1) showed substantial</w:t>
      </w:r>
      <w:r w:rsidRPr="008E5CBA">
        <w:rPr>
          <w:rFonts w:ascii="Arial" w:hAnsi="Arial" w:cs="Arial"/>
        </w:rPr>
        <w:t xml:space="preserve"> variation in flaring </w:t>
      </w:r>
      <w:proofErr w:type="spellStart"/>
      <w:r w:rsidRPr="008E5CBA">
        <w:rPr>
          <w:rFonts w:ascii="Arial" w:hAnsi="Arial" w:cs="Arial"/>
        </w:rPr>
        <w:t>behaviour</w:t>
      </w:r>
      <w:proofErr w:type="spellEnd"/>
      <w:r w:rsidRPr="008E5CBA">
        <w:rPr>
          <w:rFonts w:ascii="Arial" w:hAnsi="Arial" w:cs="Arial"/>
        </w:rPr>
        <w:t xml:space="preserve"> across sites. This variability confirms that flaring intensity is unevenly distributed</w:t>
      </w:r>
      <w:r w:rsidR="00814172">
        <w:rPr>
          <w:rFonts w:ascii="Arial" w:hAnsi="Arial" w:cs="Arial"/>
        </w:rPr>
        <w:t xml:space="preserve"> (</w:t>
      </w:r>
      <w:proofErr w:type="spellStart"/>
      <w:r w:rsidR="00814172" w:rsidRPr="00172252">
        <w:rPr>
          <w:rFonts w:ascii="Arial" w:hAnsi="Arial" w:cs="Arial"/>
        </w:rPr>
        <w:t>Awulu</w:t>
      </w:r>
      <w:proofErr w:type="spellEnd"/>
      <w:r w:rsidR="00814172">
        <w:rPr>
          <w:rFonts w:ascii="Arial" w:hAnsi="Arial" w:cs="Arial"/>
        </w:rPr>
        <w:t>, 2021)</w:t>
      </w:r>
      <w:r w:rsidRPr="008E5CBA">
        <w:rPr>
          <w:rFonts w:ascii="Arial" w:hAnsi="Arial" w:cs="Arial"/>
        </w:rPr>
        <w:t>. Such heterogeneity shows the need for cluster-based infrastructure planning because isolated stations with low flare rates are not economically viable for standalone gas-recovery systems.</w:t>
      </w:r>
    </w:p>
    <w:p w14:paraId="71B4027A" w14:textId="77777777" w:rsidR="009411D8" w:rsidRPr="008E5CBA" w:rsidRDefault="009411D8" w:rsidP="009411D8">
      <w:pPr>
        <w:jc w:val="both"/>
        <w:rPr>
          <w:rFonts w:ascii="Arial" w:hAnsi="Arial" w:cs="Arial"/>
          <w:b/>
          <w:bCs/>
        </w:rPr>
      </w:pPr>
      <w:r w:rsidRPr="008E5CBA">
        <w:rPr>
          <w:rFonts w:ascii="Arial" w:hAnsi="Arial" w:cs="Arial"/>
          <w:b/>
          <w:bCs/>
        </w:rPr>
        <w:t>3.2 Elbow Method Determination of Optimal K</w:t>
      </w:r>
    </w:p>
    <w:p w14:paraId="21D00513" w14:textId="5D8EAA3D" w:rsidR="009411D8" w:rsidRPr="008E5CBA" w:rsidRDefault="009411D8" w:rsidP="009411D8">
      <w:pPr>
        <w:jc w:val="both"/>
        <w:rPr>
          <w:rFonts w:ascii="Arial" w:hAnsi="Arial" w:cs="Arial"/>
        </w:rPr>
      </w:pPr>
      <w:r w:rsidRPr="008E5CBA">
        <w:rPr>
          <w:rFonts w:ascii="Arial" w:hAnsi="Arial" w:cs="Arial"/>
        </w:rPr>
        <w:t xml:space="preserve">Inertia values were computed </w:t>
      </w:r>
      <w:r w:rsidRPr="006B5DC6">
        <w:rPr>
          <w:rFonts w:ascii="Arial" w:hAnsi="Arial" w:cs="Arial"/>
        </w:rPr>
        <w:t>for K = 1 to 10, and the Elbow Method plot displayed a clear inflection at K = 4, where the reduction in inertia began to plateau. This indicates that four clusters provide the best compromise</w:t>
      </w:r>
      <w:r w:rsidRPr="008E5CBA">
        <w:rPr>
          <w:rFonts w:ascii="Arial" w:hAnsi="Arial" w:cs="Arial"/>
        </w:rPr>
        <w:t xml:space="preserve"> between intra-cluster compactness and model simplicity. The pattern observed here aligns with the theoretical expectations of the Elbow Method, which is widely recommended for determining optimal cluster counts in unsupervised learning </w:t>
      </w:r>
      <w:r w:rsidR="00C50A00">
        <w:rPr>
          <w:rFonts w:ascii="Arial" w:hAnsi="Arial" w:cs="Arial"/>
        </w:rPr>
        <w:t>(</w:t>
      </w:r>
      <w:proofErr w:type="spellStart"/>
      <w:r w:rsidR="00C50A00" w:rsidRPr="00172252">
        <w:rPr>
          <w:rFonts w:ascii="Arial" w:hAnsi="Arial" w:cs="Arial"/>
        </w:rPr>
        <w:t>Umargono</w:t>
      </w:r>
      <w:proofErr w:type="spellEnd"/>
      <w:r w:rsidR="00C50A00">
        <w:rPr>
          <w:rFonts w:ascii="Arial" w:hAnsi="Arial" w:cs="Arial"/>
        </w:rPr>
        <w:t xml:space="preserve"> et al., 2020)</w:t>
      </w:r>
      <w:r w:rsidRPr="008E5CBA">
        <w:rPr>
          <w:rFonts w:ascii="Arial" w:hAnsi="Arial" w:cs="Arial"/>
        </w:rPr>
        <w:t>. Figure 3.1 illustrates the diminishing return in inertia beyond four clusters.</w:t>
      </w:r>
    </w:p>
    <w:p w14:paraId="445F5C08" w14:textId="77777777" w:rsidR="009411D8" w:rsidRPr="008E5CBA" w:rsidRDefault="009411D8" w:rsidP="009411D8">
      <w:pPr>
        <w:jc w:val="both"/>
        <w:rPr>
          <w:rFonts w:ascii="Arial" w:hAnsi="Arial" w:cs="Arial"/>
        </w:rPr>
      </w:pPr>
      <w:r w:rsidRPr="008E5CBA">
        <w:rPr>
          <w:rFonts w:ascii="Arial" w:hAnsi="Arial" w:cs="Arial"/>
          <w:noProof/>
        </w:rPr>
        <w:drawing>
          <wp:inline distT="0" distB="0" distL="0" distR="0" wp14:anchorId="20B6CE19" wp14:editId="200D5DB1">
            <wp:extent cx="4378960" cy="2893432"/>
            <wp:effectExtent l="0" t="0" r="2540" b="2540"/>
            <wp:docPr id="1470105060" name="Picture 1" descr="A graph with orang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05060" name="Picture 1" descr="A graph with orange line&#10;&#10;AI-generated content may be incorrect."/>
                    <pic:cNvPicPr/>
                  </pic:nvPicPr>
                  <pic:blipFill>
                    <a:blip r:embed="rId15"/>
                    <a:stretch>
                      <a:fillRect/>
                    </a:stretch>
                  </pic:blipFill>
                  <pic:spPr>
                    <a:xfrm>
                      <a:off x="0" y="0"/>
                      <a:ext cx="4384846" cy="2897321"/>
                    </a:xfrm>
                    <a:prstGeom prst="rect">
                      <a:avLst/>
                    </a:prstGeom>
                  </pic:spPr>
                </pic:pic>
              </a:graphicData>
            </a:graphic>
          </wp:inline>
        </w:drawing>
      </w:r>
    </w:p>
    <w:p w14:paraId="195A663E" w14:textId="77777777" w:rsidR="009411D8" w:rsidRPr="00343EE1" w:rsidRDefault="009411D8" w:rsidP="009411D8">
      <w:pPr>
        <w:jc w:val="both"/>
        <w:rPr>
          <w:rFonts w:ascii="Arial" w:hAnsi="Arial" w:cs="Arial"/>
          <w:b/>
          <w:bCs/>
        </w:rPr>
      </w:pPr>
      <w:r w:rsidRPr="00343EE1">
        <w:rPr>
          <w:rFonts w:ascii="Arial" w:hAnsi="Arial" w:cs="Arial"/>
          <w:b/>
          <w:bCs/>
        </w:rPr>
        <w:lastRenderedPageBreak/>
        <w:t>Figure 3.1    Elbow plot for optimal number of clusters (K)</w:t>
      </w:r>
    </w:p>
    <w:p w14:paraId="3C110901" w14:textId="77777777" w:rsidR="009411D8" w:rsidRPr="008E5CBA" w:rsidRDefault="009411D8" w:rsidP="009411D8">
      <w:pPr>
        <w:jc w:val="both"/>
        <w:rPr>
          <w:rFonts w:ascii="Arial" w:hAnsi="Arial" w:cs="Arial"/>
        </w:rPr>
      </w:pPr>
    </w:p>
    <w:p w14:paraId="749332D8" w14:textId="77777777" w:rsidR="009411D8" w:rsidRPr="008E5CBA" w:rsidRDefault="009411D8" w:rsidP="009411D8">
      <w:pPr>
        <w:jc w:val="both"/>
        <w:rPr>
          <w:rFonts w:ascii="Arial" w:hAnsi="Arial" w:cs="Arial"/>
          <w:b/>
          <w:bCs/>
        </w:rPr>
      </w:pPr>
      <w:r w:rsidRPr="008E5CBA">
        <w:rPr>
          <w:rFonts w:ascii="Arial" w:hAnsi="Arial" w:cs="Arial"/>
          <w:b/>
          <w:bCs/>
        </w:rPr>
        <w:t>3.3 K-Means Clustering Output</w:t>
      </w:r>
    </w:p>
    <w:p w14:paraId="4E126D3F" w14:textId="77777777" w:rsidR="009411D8" w:rsidRPr="008E5CBA" w:rsidRDefault="009411D8" w:rsidP="009411D8">
      <w:pPr>
        <w:jc w:val="both"/>
        <w:rPr>
          <w:rFonts w:ascii="Arial" w:hAnsi="Arial" w:cs="Arial"/>
        </w:rPr>
      </w:pPr>
      <w:r w:rsidRPr="008E5CBA">
        <w:rPr>
          <w:rFonts w:ascii="Arial" w:hAnsi="Arial" w:cs="Arial"/>
        </w:rPr>
        <w:t xml:space="preserve">Applying </w:t>
      </w:r>
      <w:r w:rsidRPr="00CF6B1F">
        <w:rPr>
          <w:rFonts w:ascii="Arial" w:hAnsi="Arial" w:cs="Arial"/>
        </w:rPr>
        <w:t>K = 4 to the</w:t>
      </w:r>
      <w:r w:rsidRPr="008E5CBA">
        <w:rPr>
          <w:rFonts w:ascii="Arial" w:hAnsi="Arial" w:cs="Arial"/>
        </w:rPr>
        <w:t xml:space="preserve"> coordinate dataset produced four distinct and geographically coherent clusters. Figure 3.2 presents the visual clustering in a two-dimensional map plot with each station annotated. The resulting clusters form a meaningful geographic block that supports shared-infrastructure design.</w:t>
      </w:r>
    </w:p>
    <w:p w14:paraId="33F5EF91" w14:textId="77777777" w:rsidR="009411D8" w:rsidRPr="008E5CBA" w:rsidRDefault="009411D8" w:rsidP="009411D8">
      <w:pPr>
        <w:jc w:val="both"/>
        <w:rPr>
          <w:rFonts w:ascii="Arial" w:hAnsi="Arial" w:cs="Arial"/>
        </w:rPr>
      </w:pPr>
      <w:r w:rsidRPr="008E5CBA">
        <w:rPr>
          <w:rFonts w:ascii="Arial" w:hAnsi="Arial" w:cs="Arial"/>
          <w:noProof/>
        </w:rPr>
        <w:drawing>
          <wp:inline distT="0" distB="0" distL="0" distR="0" wp14:anchorId="3BD00327" wp14:editId="3615BD52">
            <wp:extent cx="4542790" cy="3808475"/>
            <wp:effectExtent l="0" t="0" r="0" b="1905"/>
            <wp:docPr id="1737172211" name="Picture 1" descr="A graph with different colored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72211" name="Picture 1" descr="A graph with different colored numbers and symbols&#10;&#10;AI-generated content may be incorrect."/>
                    <pic:cNvPicPr/>
                  </pic:nvPicPr>
                  <pic:blipFill>
                    <a:blip r:embed="rId16"/>
                    <a:stretch>
                      <a:fillRect/>
                    </a:stretch>
                  </pic:blipFill>
                  <pic:spPr>
                    <a:xfrm>
                      <a:off x="0" y="0"/>
                      <a:ext cx="4544334" cy="3809769"/>
                    </a:xfrm>
                    <a:prstGeom prst="rect">
                      <a:avLst/>
                    </a:prstGeom>
                  </pic:spPr>
                </pic:pic>
              </a:graphicData>
            </a:graphic>
          </wp:inline>
        </w:drawing>
      </w:r>
    </w:p>
    <w:p w14:paraId="7CF453CE" w14:textId="77777777" w:rsidR="009411D8" w:rsidRPr="00343EE1" w:rsidRDefault="009411D8" w:rsidP="009411D8">
      <w:pPr>
        <w:pStyle w:val="Tables"/>
        <w:rPr>
          <w:rFonts w:ascii="Arial" w:hAnsi="Arial" w:cs="Arial"/>
          <w:b/>
          <w:bCs/>
          <w:i w:val="0"/>
          <w:iCs w:val="0"/>
          <w:color w:val="auto"/>
          <w:sz w:val="20"/>
          <w:szCs w:val="20"/>
        </w:rPr>
      </w:pPr>
      <w:r w:rsidRPr="00343EE1">
        <w:rPr>
          <w:rFonts w:ascii="Arial" w:hAnsi="Arial" w:cs="Arial"/>
          <w:b/>
          <w:bCs/>
          <w:i w:val="0"/>
          <w:iCs w:val="0"/>
          <w:color w:val="auto"/>
          <w:sz w:val="20"/>
          <w:szCs w:val="20"/>
        </w:rPr>
        <w:t xml:space="preserve">Figure </w:t>
      </w:r>
      <w:proofErr w:type="gramStart"/>
      <w:r w:rsidRPr="00343EE1">
        <w:rPr>
          <w:rFonts w:ascii="Arial" w:hAnsi="Arial" w:cs="Arial"/>
          <w:b/>
          <w:bCs/>
          <w:i w:val="0"/>
          <w:iCs w:val="0"/>
          <w:color w:val="auto"/>
          <w:sz w:val="20"/>
          <w:szCs w:val="20"/>
        </w:rPr>
        <w:t>3.2  Map</w:t>
      </w:r>
      <w:proofErr w:type="gramEnd"/>
      <w:r w:rsidRPr="00343EE1">
        <w:rPr>
          <w:rFonts w:ascii="Arial" w:hAnsi="Arial" w:cs="Arial"/>
          <w:b/>
          <w:bCs/>
          <w:i w:val="0"/>
          <w:iCs w:val="0"/>
          <w:color w:val="auto"/>
          <w:sz w:val="20"/>
          <w:szCs w:val="20"/>
        </w:rPr>
        <w:t xml:space="preserve">-style plot showing clustering of 24 </w:t>
      </w:r>
      <w:proofErr w:type="spellStart"/>
      <w:r w:rsidRPr="00343EE1">
        <w:rPr>
          <w:rFonts w:ascii="Arial" w:hAnsi="Arial" w:cs="Arial"/>
          <w:b/>
          <w:bCs/>
          <w:i w:val="0"/>
          <w:iCs w:val="0"/>
          <w:color w:val="auto"/>
          <w:sz w:val="20"/>
          <w:szCs w:val="20"/>
        </w:rPr>
        <w:t>flowstations</w:t>
      </w:r>
      <w:proofErr w:type="spellEnd"/>
    </w:p>
    <w:p w14:paraId="444006A3" w14:textId="77777777" w:rsidR="009411D8" w:rsidRPr="008E5CBA" w:rsidRDefault="009411D8" w:rsidP="009411D8">
      <w:pPr>
        <w:jc w:val="both"/>
        <w:rPr>
          <w:rFonts w:ascii="Arial" w:hAnsi="Arial" w:cs="Arial"/>
        </w:rPr>
      </w:pPr>
    </w:p>
    <w:p w14:paraId="674B7E58" w14:textId="7609D110" w:rsidR="009411D8" w:rsidRPr="008E5CBA" w:rsidRDefault="009411D8" w:rsidP="009411D8">
      <w:pPr>
        <w:jc w:val="both"/>
        <w:rPr>
          <w:rFonts w:ascii="Arial" w:hAnsi="Arial" w:cs="Arial"/>
        </w:rPr>
      </w:pPr>
      <w:r w:rsidRPr="008E5CBA">
        <w:rPr>
          <w:rFonts w:ascii="Arial" w:hAnsi="Arial" w:cs="Arial"/>
        </w:rPr>
        <w:t xml:space="preserve">Computation of centroids using the standard K-means formulation </w:t>
      </w:r>
      <w:r w:rsidR="00801D2B">
        <w:rPr>
          <w:rFonts w:ascii="Arial" w:hAnsi="Arial" w:cs="Arial"/>
        </w:rPr>
        <w:t>(</w:t>
      </w:r>
      <w:r w:rsidR="00801D2B" w:rsidRPr="00561A43">
        <w:rPr>
          <w:rFonts w:ascii="Arial" w:hAnsi="Arial" w:cs="Arial"/>
        </w:rPr>
        <w:t>Jain</w:t>
      </w:r>
      <w:r w:rsidR="00801D2B">
        <w:rPr>
          <w:rFonts w:ascii="Arial" w:hAnsi="Arial" w:cs="Arial"/>
        </w:rPr>
        <w:t xml:space="preserve">, 2010) </w:t>
      </w:r>
      <w:r w:rsidRPr="008E5CBA">
        <w:rPr>
          <w:rFonts w:ascii="Arial" w:hAnsi="Arial" w:cs="Arial"/>
        </w:rPr>
        <w:t xml:space="preserve">resulted in cluster </w:t>
      </w:r>
      <w:proofErr w:type="spellStart"/>
      <w:r w:rsidRPr="008E5CBA">
        <w:rPr>
          <w:rFonts w:ascii="Arial" w:hAnsi="Arial" w:cs="Arial"/>
        </w:rPr>
        <w:t>centres</w:t>
      </w:r>
      <w:proofErr w:type="spellEnd"/>
      <w:r w:rsidRPr="008E5CBA">
        <w:rPr>
          <w:rFonts w:ascii="Arial" w:hAnsi="Arial" w:cs="Arial"/>
        </w:rPr>
        <w:t xml:space="preserve"> positioned near the densest groupings of stations, making them suitable candidates for centralized mini-gas hubs. Cluster membership was documented for all 24 </w:t>
      </w:r>
      <w:proofErr w:type="spellStart"/>
      <w:r w:rsidRPr="008E5CBA">
        <w:rPr>
          <w:rFonts w:ascii="Arial" w:hAnsi="Arial" w:cs="Arial"/>
        </w:rPr>
        <w:t>flowstations</w:t>
      </w:r>
      <w:proofErr w:type="spellEnd"/>
      <w:r w:rsidRPr="008E5CBA">
        <w:rPr>
          <w:rFonts w:ascii="Arial" w:hAnsi="Arial" w:cs="Arial"/>
        </w:rPr>
        <w:t>, demonstrating that the algorithm consistently sorted stations into logical geographic groups without irregular boundaries.</w:t>
      </w:r>
    </w:p>
    <w:p w14:paraId="563ADBB8" w14:textId="77777777" w:rsidR="009411D8" w:rsidRPr="008E5CBA" w:rsidRDefault="009411D8" w:rsidP="009411D8">
      <w:pPr>
        <w:jc w:val="both"/>
        <w:rPr>
          <w:rFonts w:ascii="Arial" w:hAnsi="Arial" w:cs="Arial"/>
          <w:b/>
          <w:bCs/>
        </w:rPr>
      </w:pPr>
      <w:r w:rsidRPr="008E5CBA">
        <w:rPr>
          <w:rFonts w:ascii="Arial" w:hAnsi="Arial" w:cs="Arial"/>
          <w:b/>
          <w:bCs/>
        </w:rPr>
        <w:t>3.4 Cluster Flare-Volume Aggregation</w:t>
      </w:r>
    </w:p>
    <w:p w14:paraId="2B0C154F" w14:textId="77777777" w:rsidR="009411D8" w:rsidRDefault="009411D8" w:rsidP="009411D8">
      <w:pPr>
        <w:jc w:val="both"/>
        <w:rPr>
          <w:rFonts w:ascii="Arial" w:hAnsi="Arial" w:cs="Arial"/>
        </w:rPr>
      </w:pPr>
      <w:r w:rsidRPr="008E5CBA">
        <w:rPr>
          <w:rFonts w:ascii="Arial" w:hAnsi="Arial" w:cs="Arial"/>
        </w:rPr>
        <w:t>Aggregated average flare volumes were computed for each of the four clusters by summing the average daily flare contributions of member stations. The results are summarized</w:t>
      </w:r>
      <w:r w:rsidRPr="006B5DC6">
        <w:rPr>
          <w:rFonts w:ascii="Arial" w:hAnsi="Arial" w:cs="Arial"/>
        </w:rPr>
        <w:t xml:space="preserve"> in Table 3.1. </w:t>
      </w:r>
    </w:p>
    <w:p w14:paraId="099A4E05" w14:textId="77777777" w:rsidR="009411D8" w:rsidRPr="004E58ED" w:rsidRDefault="009411D8" w:rsidP="009411D8">
      <w:pPr>
        <w:jc w:val="both"/>
        <w:rPr>
          <w:rFonts w:ascii="Arial" w:hAnsi="Arial" w:cs="Arial"/>
          <w:b/>
          <w:bCs/>
        </w:rPr>
      </w:pPr>
      <w:bookmarkStart w:id="1" w:name="_Toc214107503"/>
      <w:r w:rsidRPr="004E58ED">
        <w:rPr>
          <w:rFonts w:ascii="Arial" w:hAnsi="Arial" w:cs="Arial"/>
          <w:b/>
          <w:bCs/>
        </w:rPr>
        <w:t>Table 3.1   Cluster summary – (derived from Python analysis)</w:t>
      </w:r>
      <w:bookmarkEnd w:id="1"/>
    </w:p>
    <w:tbl>
      <w:tblPr>
        <w:tblW w:w="7513" w:type="dxa"/>
        <w:tblLook w:val="04A0" w:firstRow="1" w:lastRow="0" w:firstColumn="1" w:lastColumn="0" w:noHBand="0" w:noVBand="1"/>
      </w:tblPr>
      <w:tblGrid>
        <w:gridCol w:w="1701"/>
        <w:gridCol w:w="3261"/>
        <w:gridCol w:w="2551"/>
      </w:tblGrid>
      <w:tr w:rsidR="009411D8" w:rsidRPr="008E5CBA" w14:paraId="3CDD9BC3" w14:textId="77777777" w:rsidTr="00E67F70">
        <w:trPr>
          <w:trHeight w:val="588"/>
        </w:trPr>
        <w:tc>
          <w:tcPr>
            <w:tcW w:w="1701" w:type="dxa"/>
            <w:tcBorders>
              <w:top w:val="nil"/>
              <w:left w:val="nil"/>
              <w:bottom w:val="single" w:sz="8" w:space="0" w:color="auto"/>
              <w:right w:val="single" w:sz="4" w:space="0" w:color="auto"/>
            </w:tcBorders>
            <w:noWrap/>
            <w:vAlign w:val="center"/>
            <w:hideMark/>
          </w:tcPr>
          <w:p w14:paraId="7FAFD2E1" w14:textId="77777777" w:rsidR="009411D8" w:rsidRPr="004E58ED" w:rsidRDefault="009411D8" w:rsidP="00E67F70">
            <w:pPr>
              <w:jc w:val="both"/>
              <w:rPr>
                <w:rFonts w:ascii="Arial" w:hAnsi="Arial" w:cs="Arial"/>
                <w:bCs/>
                <w:szCs w:val="24"/>
              </w:rPr>
            </w:pPr>
            <w:r w:rsidRPr="004E58ED">
              <w:rPr>
                <w:rFonts w:ascii="Arial" w:hAnsi="Arial" w:cs="Arial"/>
                <w:bCs/>
                <w:szCs w:val="24"/>
              </w:rPr>
              <w:t>Cluster</w:t>
            </w:r>
          </w:p>
        </w:tc>
        <w:tc>
          <w:tcPr>
            <w:tcW w:w="3261" w:type="dxa"/>
            <w:tcBorders>
              <w:top w:val="nil"/>
              <w:left w:val="nil"/>
              <w:bottom w:val="single" w:sz="8" w:space="0" w:color="auto"/>
              <w:right w:val="nil"/>
            </w:tcBorders>
            <w:noWrap/>
            <w:vAlign w:val="center"/>
            <w:hideMark/>
          </w:tcPr>
          <w:p w14:paraId="173A035E" w14:textId="77777777" w:rsidR="009411D8" w:rsidRPr="004E58ED" w:rsidRDefault="009411D8" w:rsidP="00E67F70">
            <w:pPr>
              <w:jc w:val="both"/>
              <w:rPr>
                <w:rFonts w:ascii="Arial" w:hAnsi="Arial" w:cs="Arial"/>
                <w:bCs/>
                <w:szCs w:val="24"/>
              </w:rPr>
            </w:pPr>
            <w:proofErr w:type="spellStart"/>
            <w:r w:rsidRPr="004E58ED">
              <w:rPr>
                <w:rFonts w:ascii="Arial" w:hAnsi="Arial" w:cs="Arial"/>
                <w:bCs/>
                <w:szCs w:val="24"/>
              </w:rPr>
              <w:t>Flowstations</w:t>
            </w:r>
            <w:proofErr w:type="spellEnd"/>
            <w:r w:rsidRPr="004E58ED">
              <w:rPr>
                <w:rFonts w:ascii="Arial" w:hAnsi="Arial" w:cs="Arial"/>
                <w:bCs/>
                <w:szCs w:val="24"/>
              </w:rPr>
              <w:t xml:space="preserve"> in Cluster</w:t>
            </w:r>
          </w:p>
        </w:tc>
        <w:tc>
          <w:tcPr>
            <w:tcW w:w="2551" w:type="dxa"/>
            <w:tcBorders>
              <w:top w:val="nil"/>
              <w:left w:val="nil"/>
              <w:bottom w:val="single" w:sz="8" w:space="0" w:color="auto"/>
              <w:right w:val="nil"/>
            </w:tcBorders>
            <w:vAlign w:val="center"/>
            <w:hideMark/>
          </w:tcPr>
          <w:p w14:paraId="279FE9EB" w14:textId="77777777" w:rsidR="009411D8" w:rsidRPr="004E58ED" w:rsidRDefault="009411D8" w:rsidP="00E67F70">
            <w:pPr>
              <w:jc w:val="both"/>
              <w:rPr>
                <w:rFonts w:ascii="Arial" w:hAnsi="Arial" w:cs="Arial"/>
                <w:bCs/>
                <w:szCs w:val="24"/>
              </w:rPr>
            </w:pPr>
            <w:r w:rsidRPr="004E58ED">
              <w:rPr>
                <w:rFonts w:ascii="Arial" w:hAnsi="Arial" w:cs="Arial"/>
                <w:bCs/>
                <w:szCs w:val="24"/>
              </w:rPr>
              <w:t>Total Flare Volume</w:t>
            </w:r>
            <w:r w:rsidRPr="004E58ED">
              <w:rPr>
                <w:rFonts w:ascii="Arial" w:hAnsi="Arial" w:cs="Arial"/>
                <w:bCs/>
                <w:szCs w:val="24"/>
              </w:rPr>
              <w:br/>
              <w:t>(</w:t>
            </w:r>
            <w:proofErr w:type="spellStart"/>
            <w:r w:rsidRPr="004E58ED">
              <w:rPr>
                <w:rFonts w:ascii="Arial" w:hAnsi="Arial" w:cs="Arial"/>
                <w:bCs/>
                <w:szCs w:val="24"/>
              </w:rPr>
              <w:t>mmscf</w:t>
            </w:r>
            <w:proofErr w:type="spellEnd"/>
            <w:r w:rsidRPr="004E58ED">
              <w:rPr>
                <w:rFonts w:ascii="Arial" w:hAnsi="Arial" w:cs="Arial"/>
                <w:bCs/>
                <w:szCs w:val="24"/>
              </w:rPr>
              <w:t>/day)</w:t>
            </w:r>
          </w:p>
        </w:tc>
      </w:tr>
      <w:tr w:rsidR="009411D8" w:rsidRPr="008E5CBA" w14:paraId="539CD187" w14:textId="77777777" w:rsidTr="00E67F70">
        <w:trPr>
          <w:trHeight w:val="1621"/>
        </w:trPr>
        <w:tc>
          <w:tcPr>
            <w:tcW w:w="1701" w:type="dxa"/>
            <w:tcBorders>
              <w:top w:val="nil"/>
              <w:left w:val="nil"/>
              <w:bottom w:val="nil"/>
              <w:right w:val="single" w:sz="4" w:space="0" w:color="auto"/>
            </w:tcBorders>
            <w:noWrap/>
            <w:vAlign w:val="center"/>
            <w:hideMark/>
          </w:tcPr>
          <w:p w14:paraId="1CAD54F2" w14:textId="77777777" w:rsidR="009411D8" w:rsidRPr="008E5CBA" w:rsidRDefault="009411D8" w:rsidP="00C73F01">
            <w:pPr>
              <w:jc w:val="center"/>
              <w:rPr>
                <w:rFonts w:ascii="Arial" w:hAnsi="Arial" w:cs="Arial"/>
                <w:szCs w:val="24"/>
              </w:rPr>
            </w:pPr>
            <w:r w:rsidRPr="008E5CBA">
              <w:rPr>
                <w:rFonts w:ascii="Arial" w:hAnsi="Arial" w:cs="Arial"/>
                <w:szCs w:val="24"/>
              </w:rPr>
              <w:lastRenderedPageBreak/>
              <w:t>0</w:t>
            </w:r>
          </w:p>
        </w:tc>
        <w:tc>
          <w:tcPr>
            <w:tcW w:w="3261" w:type="dxa"/>
            <w:tcBorders>
              <w:top w:val="nil"/>
              <w:left w:val="nil"/>
              <w:bottom w:val="nil"/>
              <w:right w:val="nil"/>
            </w:tcBorders>
            <w:vAlign w:val="center"/>
            <w:hideMark/>
          </w:tcPr>
          <w:p w14:paraId="40A077DE" w14:textId="77777777" w:rsidR="009411D8" w:rsidRPr="008E5CBA" w:rsidRDefault="009411D8" w:rsidP="00E67F70">
            <w:pPr>
              <w:spacing w:line="360" w:lineRule="auto"/>
              <w:jc w:val="both"/>
              <w:rPr>
                <w:rFonts w:ascii="Arial" w:hAnsi="Arial" w:cs="Arial"/>
                <w:szCs w:val="24"/>
              </w:rPr>
            </w:pPr>
            <w:r w:rsidRPr="008E5CBA">
              <w:rPr>
                <w:rFonts w:ascii="Arial" w:hAnsi="Arial" w:cs="Arial"/>
                <w:szCs w:val="24"/>
              </w:rPr>
              <w:t>FS-08, FS-09, FS-10, FS-11, FS-12, FS-13, FS-14, FS-15, FS-16, FS-17, FS-18, FS-23</w:t>
            </w:r>
          </w:p>
        </w:tc>
        <w:tc>
          <w:tcPr>
            <w:tcW w:w="2551" w:type="dxa"/>
            <w:tcBorders>
              <w:top w:val="nil"/>
              <w:left w:val="nil"/>
              <w:bottom w:val="nil"/>
              <w:right w:val="nil"/>
            </w:tcBorders>
            <w:noWrap/>
            <w:vAlign w:val="center"/>
            <w:hideMark/>
          </w:tcPr>
          <w:p w14:paraId="67236314" w14:textId="77777777" w:rsidR="009411D8" w:rsidRPr="008E5CBA" w:rsidRDefault="009411D8" w:rsidP="00C73F01">
            <w:pPr>
              <w:jc w:val="center"/>
              <w:rPr>
                <w:rFonts w:ascii="Arial" w:hAnsi="Arial" w:cs="Arial"/>
                <w:szCs w:val="24"/>
              </w:rPr>
            </w:pPr>
            <w:r w:rsidRPr="008E5CBA">
              <w:rPr>
                <w:rFonts w:ascii="Arial" w:hAnsi="Arial" w:cs="Arial"/>
                <w:szCs w:val="24"/>
              </w:rPr>
              <w:t>45.98563</w:t>
            </w:r>
          </w:p>
        </w:tc>
      </w:tr>
      <w:tr w:rsidR="009411D8" w:rsidRPr="008E5CBA" w14:paraId="11E50DC1" w14:textId="77777777" w:rsidTr="00E67F70">
        <w:trPr>
          <w:trHeight w:val="686"/>
        </w:trPr>
        <w:tc>
          <w:tcPr>
            <w:tcW w:w="1701" w:type="dxa"/>
            <w:tcBorders>
              <w:top w:val="nil"/>
              <w:left w:val="nil"/>
              <w:bottom w:val="nil"/>
              <w:right w:val="single" w:sz="4" w:space="0" w:color="auto"/>
            </w:tcBorders>
            <w:noWrap/>
            <w:vAlign w:val="center"/>
            <w:hideMark/>
          </w:tcPr>
          <w:p w14:paraId="421F0B06" w14:textId="77777777" w:rsidR="009411D8" w:rsidRPr="008E5CBA" w:rsidRDefault="009411D8" w:rsidP="00C73F01">
            <w:pPr>
              <w:jc w:val="center"/>
              <w:rPr>
                <w:rFonts w:ascii="Arial" w:hAnsi="Arial" w:cs="Arial"/>
                <w:szCs w:val="24"/>
              </w:rPr>
            </w:pPr>
            <w:r w:rsidRPr="008E5CBA">
              <w:rPr>
                <w:rFonts w:ascii="Arial" w:hAnsi="Arial" w:cs="Arial"/>
                <w:szCs w:val="24"/>
              </w:rPr>
              <w:t>1</w:t>
            </w:r>
          </w:p>
        </w:tc>
        <w:tc>
          <w:tcPr>
            <w:tcW w:w="3261" w:type="dxa"/>
            <w:tcBorders>
              <w:top w:val="nil"/>
              <w:left w:val="nil"/>
              <w:bottom w:val="nil"/>
              <w:right w:val="nil"/>
            </w:tcBorders>
            <w:noWrap/>
            <w:vAlign w:val="center"/>
            <w:hideMark/>
          </w:tcPr>
          <w:p w14:paraId="3BF6BCFF" w14:textId="77777777" w:rsidR="009411D8" w:rsidRPr="008E5CBA" w:rsidRDefault="009411D8" w:rsidP="00E67F70">
            <w:pPr>
              <w:jc w:val="both"/>
              <w:rPr>
                <w:rFonts w:ascii="Arial" w:hAnsi="Arial" w:cs="Arial"/>
                <w:szCs w:val="24"/>
              </w:rPr>
            </w:pPr>
            <w:r w:rsidRPr="008E5CBA">
              <w:rPr>
                <w:rFonts w:ascii="Arial" w:hAnsi="Arial" w:cs="Arial"/>
                <w:szCs w:val="24"/>
              </w:rPr>
              <w:t>FS-04, FS-05, FS-06, FS-07</w:t>
            </w:r>
          </w:p>
        </w:tc>
        <w:tc>
          <w:tcPr>
            <w:tcW w:w="2551" w:type="dxa"/>
            <w:tcBorders>
              <w:top w:val="nil"/>
              <w:left w:val="nil"/>
              <w:bottom w:val="nil"/>
              <w:right w:val="nil"/>
            </w:tcBorders>
            <w:noWrap/>
            <w:vAlign w:val="center"/>
            <w:hideMark/>
          </w:tcPr>
          <w:p w14:paraId="03BD57FC" w14:textId="77777777" w:rsidR="009411D8" w:rsidRPr="008E5CBA" w:rsidRDefault="009411D8" w:rsidP="00C73F01">
            <w:pPr>
              <w:jc w:val="center"/>
              <w:rPr>
                <w:rFonts w:ascii="Arial" w:hAnsi="Arial" w:cs="Arial"/>
                <w:szCs w:val="24"/>
              </w:rPr>
            </w:pPr>
            <w:r w:rsidRPr="008E5CBA">
              <w:rPr>
                <w:rFonts w:ascii="Arial" w:hAnsi="Arial" w:cs="Arial"/>
                <w:szCs w:val="24"/>
              </w:rPr>
              <w:t>24.55729</w:t>
            </w:r>
          </w:p>
        </w:tc>
      </w:tr>
      <w:tr w:rsidR="009411D8" w:rsidRPr="008E5CBA" w14:paraId="40887B90" w14:textId="77777777" w:rsidTr="00E67F70">
        <w:trPr>
          <w:trHeight w:val="568"/>
        </w:trPr>
        <w:tc>
          <w:tcPr>
            <w:tcW w:w="1701" w:type="dxa"/>
            <w:tcBorders>
              <w:top w:val="nil"/>
              <w:left w:val="nil"/>
              <w:bottom w:val="nil"/>
              <w:right w:val="single" w:sz="4" w:space="0" w:color="auto"/>
            </w:tcBorders>
            <w:noWrap/>
            <w:vAlign w:val="center"/>
            <w:hideMark/>
          </w:tcPr>
          <w:p w14:paraId="1B4D693A" w14:textId="77777777" w:rsidR="009411D8" w:rsidRPr="008E5CBA" w:rsidRDefault="009411D8" w:rsidP="00C73F01">
            <w:pPr>
              <w:jc w:val="center"/>
              <w:rPr>
                <w:rFonts w:ascii="Arial" w:hAnsi="Arial" w:cs="Arial"/>
                <w:szCs w:val="24"/>
              </w:rPr>
            </w:pPr>
            <w:r w:rsidRPr="008E5CBA">
              <w:rPr>
                <w:rFonts w:ascii="Arial" w:hAnsi="Arial" w:cs="Arial"/>
                <w:szCs w:val="24"/>
              </w:rPr>
              <w:t>2</w:t>
            </w:r>
          </w:p>
        </w:tc>
        <w:tc>
          <w:tcPr>
            <w:tcW w:w="3261" w:type="dxa"/>
            <w:tcBorders>
              <w:top w:val="nil"/>
              <w:left w:val="nil"/>
              <w:bottom w:val="nil"/>
              <w:right w:val="nil"/>
            </w:tcBorders>
            <w:noWrap/>
            <w:vAlign w:val="center"/>
            <w:hideMark/>
          </w:tcPr>
          <w:p w14:paraId="03CA8DD2" w14:textId="77777777" w:rsidR="009411D8" w:rsidRPr="008E5CBA" w:rsidRDefault="009411D8" w:rsidP="00E67F70">
            <w:pPr>
              <w:jc w:val="both"/>
              <w:rPr>
                <w:rFonts w:ascii="Arial" w:hAnsi="Arial" w:cs="Arial"/>
                <w:szCs w:val="24"/>
              </w:rPr>
            </w:pPr>
            <w:r w:rsidRPr="008E5CBA">
              <w:rPr>
                <w:rFonts w:ascii="Arial" w:hAnsi="Arial" w:cs="Arial"/>
                <w:szCs w:val="24"/>
              </w:rPr>
              <w:t>FS-01, FS-02, FS-03, FS-24</w:t>
            </w:r>
          </w:p>
        </w:tc>
        <w:tc>
          <w:tcPr>
            <w:tcW w:w="2551" w:type="dxa"/>
            <w:tcBorders>
              <w:top w:val="nil"/>
              <w:left w:val="nil"/>
              <w:bottom w:val="nil"/>
              <w:right w:val="nil"/>
            </w:tcBorders>
            <w:noWrap/>
            <w:vAlign w:val="center"/>
            <w:hideMark/>
          </w:tcPr>
          <w:p w14:paraId="0CAF6A2A" w14:textId="77777777" w:rsidR="009411D8" w:rsidRPr="008E5CBA" w:rsidRDefault="009411D8" w:rsidP="00C73F01">
            <w:pPr>
              <w:jc w:val="center"/>
              <w:rPr>
                <w:rFonts w:ascii="Arial" w:hAnsi="Arial" w:cs="Arial"/>
                <w:szCs w:val="24"/>
              </w:rPr>
            </w:pPr>
            <w:r w:rsidRPr="008E5CBA">
              <w:rPr>
                <w:rFonts w:ascii="Arial" w:hAnsi="Arial" w:cs="Arial"/>
                <w:szCs w:val="24"/>
              </w:rPr>
              <w:t>22.55245</w:t>
            </w:r>
          </w:p>
        </w:tc>
      </w:tr>
      <w:tr w:rsidR="009411D8" w:rsidRPr="008E5CBA" w14:paraId="07B6FFBA" w14:textId="77777777" w:rsidTr="00E67F70">
        <w:trPr>
          <w:trHeight w:val="562"/>
        </w:trPr>
        <w:tc>
          <w:tcPr>
            <w:tcW w:w="1701" w:type="dxa"/>
            <w:tcBorders>
              <w:top w:val="nil"/>
              <w:left w:val="nil"/>
              <w:bottom w:val="nil"/>
              <w:right w:val="single" w:sz="4" w:space="0" w:color="auto"/>
            </w:tcBorders>
            <w:noWrap/>
            <w:vAlign w:val="center"/>
            <w:hideMark/>
          </w:tcPr>
          <w:p w14:paraId="4EF926E4" w14:textId="77777777" w:rsidR="009411D8" w:rsidRPr="008E5CBA" w:rsidRDefault="009411D8" w:rsidP="00C73F01">
            <w:pPr>
              <w:jc w:val="center"/>
              <w:rPr>
                <w:rFonts w:ascii="Arial" w:hAnsi="Arial" w:cs="Arial"/>
                <w:szCs w:val="24"/>
              </w:rPr>
            </w:pPr>
            <w:r w:rsidRPr="008E5CBA">
              <w:rPr>
                <w:rFonts w:ascii="Arial" w:hAnsi="Arial" w:cs="Arial"/>
                <w:szCs w:val="24"/>
              </w:rPr>
              <w:t>3</w:t>
            </w:r>
          </w:p>
        </w:tc>
        <w:tc>
          <w:tcPr>
            <w:tcW w:w="3261" w:type="dxa"/>
            <w:tcBorders>
              <w:top w:val="nil"/>
              <w:left w:val="nil"/>
              <w:bottom w:val="nil"/>
              <w:right w:val="nil"/>
            </w:tcBorders>
            <w:noWrap/>
            <w:vAlign w:val="center"/>
            <w:hideMark/>
          </w:tcPr>
          <w:p w14:paraId="4755E207" w14:textId="77777777" w:rsidR="009411D8" w:rsidRPr="008E5CBA" w:rsidRDefault="009411D8" w:rsidP="00E67F70">
            <w:pPr>
              <w:jc w:val="both"/>
              <w:rPr>
                <w:rFonts w:ascii="Arial" w:hAnsi="Arial" w:cs="Arial"/>
                <w:szCs w:val="24"/>
              </w:rPr>
            </w:pPr>
            <w:r w:rsidRPr="008E5CBA">
              <w:rPr>
                <w:rFonts w:ascii="Arial" w:hAnsi="Arial" w:cs="Arial"/>
                <w:szCs w:val="24"/>
              </w:rPr>
              <w:t>FS-19, FS-20, FS-21, FS-22</w:t>
            </w:r>
          </w:p>
        </w:tc>
        <w:tc>
          <w:tcPr>
            <w:tcW w:w="2551" w:type="dxa"/>
            <w:tcBorders>
              <w:top w:val="nil"/>
              <w:left w:val="nil"/>
              <w:bottom w:val="nil"/>
              <w:right w:val="nil"/>
            </w:tcBorders>
            <w:noWrap/>
            <w:vAlign w:val="center"/>
            <w:hideMark/>
          </w:tcPr>
          <w:p w14:paraId="44CD0148" w14:textId="77777777" w:rsidR="009411D8" w:rsidRPr="008E5CBA" w:rsidRDefault="009411D8" w:rsidP="00C73F01">
            <w:pPr>
              <w:jc w:val="center"/>
              <w:rPr>
                <w:rFonts w:ascii="Arial" w:hAnsi="Arial" w:cs="Arial"/>
                <w:szCs w:val="24"/>
              </w:rPr>
            </w:pPr>
            <w:r w:rsidRPr="008E5CBA">
              <w:rPr>
                <w:rFonts w:ascii="Arial" w:hAnsi="Arial" w:cs="Arial"/>
                <w:szCs w:val="24"/>
              </w:rPr>
              <w:t>30.22248</w:t>
            </w:r>
          </w:p>
        </w:tc>
      </w:tr>
    </w:tbl>
    <w:p w14:paraId="127D2A83" w14:textId="77777777" w:rsidR="009411D8" w:rsidRPr="008E5CBA" w:rsidRDefault="009411D8" w:rsidP="009411D8">
      <w:pPr>
        <w:jc w:val="both"/>
        <w:rPr>
          <w:rFonts w:ascii="Arial" w:hAnsi="Arial" w:cs="Arial"/>
        </w:rPr>
      </w:pPr>
    </w:p>
    <w:p w14:paraId="66D48FF2" w14:textId="77777777" w:rsidR="009411D8" w:rsidRPr="008E5CBA" w:rsidRDefault="009411D8" w:rsidP="009411D8">
      <w:pPr>
        <w:jc w:val="both"/>
        <w:rPr>
          <w:rFonts w:ascii="Arial" w:hAnsi="Arial" w:cs="Arial"/>
        </w:rPr>
      </w:pPr>
      <w:r w:rsidRPr="008E5CBA">
        <w:rPr>
          <w:rFonts w:ascii="Arial" w:hAnsi="Arial" w:cs="Arial"/>
        </w:rPr>
        <w:t xml:space="preserve">This distribution </w:t>
      </w:r>
      <w:r w:rsidRPr="006B5DC6">
        <w:rPr>
          <w:rFonts w:ascii="Arial" w:hAnsi="Arial" w:cs="Arial"/>
        </w:rPr>
        <w:t>highlights Cluster 0 and Cluster 3 as high-priority recovery zones, jointly contributing approximately 63%</w:t>
      </w:r>
      <w:r w:rsidRPr="008E5CBA">
        <w:rPr>
          <w:rFonts w:ascii="Arial" w:hAnsi="Arial" w:cs="Arial"/>
        </w:rPr>
        <w:t xml:space="preserve"> of the total aggregated flare volume across all clusters. </w:t>
      </w:r>
    </w:p>
    <w:p w14:paraId="03A32523" w14:textId="77777777" w:rsidR="009411D8" w:rsidRPr="008E5CBA" w:rsidRDefault="009411D8" w:rsidP="009411D8">
      <w:pPr>
        <w:jc w:val="both"/>
        <w:rPr>
          <w:rFonts w:ascii="Arial" w:hAnsi="Arial" w:cs="Arial"/>
          <w:b/>
          <w:bCs/>
        </w:rPr>
      </w:pPr>
      <w:r w:rsidRPr="008E5CBA">
        <w:rPr>
          <w:rFonts w:ascii="Arial" w:hAnsi="Arial" w:cs="Arial"/>
          <w:b/>
          <w:bCs/>
        </w:rPr>
        <w:t>3.5 Silhouette Validation of Cluster Quality</w:t>
      </w:r>
    </w:p>
    <w:p w14:paraId="24D46A9C" w14:textId="77777777" w:rsidR="009411D8" w:rsidRPr="008E5CBA" w:rsidRDefault="009411D8" w:rsidP="009411D8">
      <w:pPr>
        <w:jc w:val="both"/>
        <w:rPr>
          <w:rFonts w:ascii="Arial" w:hAnsi="Arial" w:cs="Arial"/>
        </w:rPr>
      </w:pPr>
      <w:r w:rsidRPr="008E5CBA">
        <w:rPr>
          <w:rFonts w:ascii="Arial" w:hAnsi="Arial" w:cs="Arial"/>
        </w:rPr>
        <w:t xml:space="preserve">Silhouette coefficients were computed to evaluate internal cluster cohesion and separation. The average silhouette </w:t>
      </w:r>
      <w:r w:rsidRPr="006B5DC6">
        <w:rPr>
          <w:rFonts w:ascii="Arial" w:hAnsi="Arial" w:cs="Arial"/>
        </w:rPr>
        <w:t>score for K = 4 was</w:t>
      </w:r>
      <w:r w:rsidRPr="008E5CBA">
        <w:rPr>
          <w:rFonts w:ascii="Arial" w:hAnsi="Arial" w:cs="Arial"/>
        </w:rPr>
        <w:t xml:space="preserve"> positive across all clusters, indicating well-formed boundaries and correct station assignments. </w:t>
      </w:r>
    </w:p>
    <w:p w14:paraId="040AB3AC" w14:textId="77777777" w:rsidR="009411D8" w:rsidRPr="008E5CBA" w:rsidRDefault="009411D8" w:rsidP="009411D8">
      <w:pPr>
        <w:jc w:val="both"/>
        <w:rPr>
          <w:rFonts w:ascii="Arial" w:hAnsi="Arial" w:cs="Arial"/>
        </w:rPr>
      </w:pPr>
      <w:r w:rsidRPr="008E5CBA">
        <w:rPr>
          <w:rFonts w:ascii="Arial" w:hAnsi="Arial" w:cs="Arial"/>
        </w:rPr>
        <w:t xml:space="preserve">Silhouette analysis confirmed that the four-cluster configuration exhibited strong internal coherence and meaningful separation, validating the choice of </w:t>
      </w:r>
      <m:oMath>
        <m:r>
          <w:rPr>
            <w:rFonts w:ascii="Cambria Math" w:hAnsi="Cambria Math" w:cs="Arial"/>
          </w:rPr>
          <m:t>K=4</m:t>
        </m:r>
      </m:oMath>
      <w:r w:rsidRPr="008E5CBA">
        <w:rPr>
          <w:rFonts w:ascii="Arial" w:hAnsi="Arial" w:cs="Arial"/>
        </w:rPr>
        <w:t>. Figure 3.3 illustrates how the average silhouette score changes as the number of clusters increases from k = 3 to 10. The highest score, which is about 0.69—occurs at k = 4. This is suggesting that four clusters offer the most meaningful structure, with good separation and well-formed groupings. Beyond k = 5, the silhouette scores begin to drop, indicating that adding more clusters would only weaken the grouping by creating overlaps or poorly defined boundaries. The clear separation demonstrated by the silhouette plot provides strong evidence that the K-means model achieved meaningful and robust clustering.</w:t>
      </w:r>
    </w:p>
    <w:p w14:paraId="299B8E86" w14:textId="77777777" w:rsidR="009411D8" w:rsidRPr="008E5CBA" w:rsidRDefault="009411D8" w:rsidP="009411D8">
      <w:pPr>
        <w:jc w:val="both"/>
        <w:rPr>
          <w:rFonts w:ascii="Arial" w:hAnsi="Arial" w:cs="Arial"/>
        </w:rPr>
      </w:pPr>
    </w:p>
    <w:p w14:paraId="4FB777A1" w14:textId="77777777" w:rsidR="009411D8" w:rsidRPr="008E5CBA" w:rsidRDefault="009411D8" w:rsidP="009411D8">
      <w:pPr>
        <w:jc w:val="both"/>
        <w:rPr>
          <w:rFonts w:ascii="Arial" w:hAnsi="Arial" w:cs="Arial"/>
        </w:rPr>
      </w:pPr>
      <w:r w:rsidRPr="008E5CBA">
        <w:rPr>
          <w:rFonts w:ascii="Arial" w:hAnsi="Arial" w:cs="Arial"/>
          <w:noProof/>
        </w:rPr>
        <w:drawing>
          <wp:inline distT="0" distB="0" distL="0" distR="0" wp14:anchorId="7B0CB792" wp14:editId="31EB5280">
            <wp:extent cx="4649470" cy="2766193"/>
            <wp:effectExtent l="0" t="0" r="0" b="0"/>
            <wp:docPr id="822345907" name="Picture 1" descr="A graph with a line and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45907" name="Picture 1" descr="A graph with a line and a dotted line&#10;&#10;AI-generated content may be incorrect."/>
                    <pic:cNvPicPr/>
                  </pic:nvPicPr>
                  <pic:blipFill>
                    <a:blip r:embed="rId17"/>
                    <a:stretch>
                      <a:fillRect/>
                    </a:stretch>
                  </pic:blipFill>
                  <pic:spPr>
                    <a:xfrm>
                      <a:off x="0" y="0"/>
                      <a:ext cx="4654071" cy="2768930"/>
                    </a:xfrm>
                    <a:prstGeom prst="rect">
                      <a:avLst/>
                    </a:prstGeom>
                  </pic:spPr>
                </pic:pic>
              </a:graphicData>
            </a:graphic>
          </wp:inline>
        </w:drawing>
      </w:r>
    </w:p>
    <w:p w14:paraId="4C754A3B" w14:textId="77777777" w:rsidR="009411D8" w:rsidRPr="004E58ED" w:rsidRDefault="009411D8" w:rsidP="009411D8">
      <w:pPr>
        <w:pStyle w:val="Tables"/>
        <w:rPr>
          <w:rFonts w:ascii="Arial" w:hAnsi="Arial" w:cs="Arial"/>
          <w:b/>
          <w:bCs/>
          <w:i w:val="0"/>
          <w:iCs w:val="0"/>
          <w:color w:val="auto"/>
          <w:sz w:val="20"/>
          <w:szCs w:val="20"/>
        </w:rPr>
      </w:pPr>
      <w:bookmarkStart w:id="2" w:name="_Toc214107535"/>
      <w:r w:rsidRPr="004E58ED">
        <w:rPr>
          <w:rFonts w:ascii="Arial" w:hAnsi="Arial" w:cs="Arial"/>
          <w:b/>
          <w:bCs/>
          <w:i w:val="0"/>
          <w:iCs w:val="0"/>
          <w:color w:val="auto"/>
          <w:sz w:val="20"/>
          <w:szCs w:val="20"/>
        </w:rPr>
        <w:t>Figure 3.3   Average Silhouette Score for k = 3 to 10 (Optimal statistical k = 4 selected)</w:t>
      </w:r>
      <w:bookmarkEnd w:id="2"/>
    </w:p>
    <w:p w14:paraId="4AADA51B" w14:textId="77777777" w:rsidR="009411D8" w:rsidRPr="008E5CBA" w:rsidRDefault="009411D8" w:rsidP="009411D8">
      <w:pPr>
        <w:jc w:val="both"/>
        <w:rPr>
          <w:rFonts w:ascii="Arial" w:hAnsi="Arial" w:cs="Arial"/>
        </w:rPr>
      </w:pPr>
    </w:p>
    <w:p w14:paraId="02A3D753" w14:textId="77777777" w:rsidR="009411D8" w:rsidRPr="008E5CBA" w:rsidRDefault="009411D8" w:rsidP="009411D8">
      <w:pPr>
        <w:jc w:val="both"/>
        <w:rPr>
          <w:rFonts w:ascii="Arial" w:hAnsi="Arial" w:cs="Arial"/>
          <w:b/>
          <w:bCs/>
        </w:rPr>
      </w:pPr>
      <w:r w:rsidRPr="008E5CBA">
        <w:rPr>
          <w:rFonts w:ascii="Arial" w:hAnsi="Arial" w:cs="Arial"/>
          <w:b/>
          <w:bCs/>
        </w:rPr>
        <w:lastRenderedPageBreak/>
        <w:t>3.6 Summary of Key Findings</w:t>
      </w:r>
    </w:p>
    <w:p w14:paraId="62884ED0"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Four clusters provide the optimal partitioning of flare sites, as confirmed by the Elbow Method.</w:t>
      </w:r>
    </w:p>
    <w:p w14:paraId="22445C3B"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The clusters display strong internal cohesion and separation, as validated by silhouette analysis.</w:t>
      </w:r>
    </w:p>
    <w:p w14:paraId="339305AC"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Two clusters (Cluster 0 and Cluster 3) account for the majority of flare-gas potential.</w:t>
      </w:r>
    </w:p>
    <w:p w14:paraId="2A4D60D7"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Spatial distribution of clusters aligns with known infrastructural and operational corridors, making them viable for centralized gas-recovery hubs.</w:t>
      </w:r>
    </w:p>
    <w:p w14:paraId="7588EB46" w14:textId="77777777" w:rsidR="009411D8" w:rsidRPr="00001628" w:rsidRDefault="009411D8" w:rsidP="009411D8">
      <w:pPr>
        <w:numPr>
          <w:ilvl w:val="0"/>
          <w:numId w:val="35"/>
        </w:numPr>
        <w:spacing w:after="160" w:line="278" w:lineRule="auto"/>
        <w:jc w:val="both"/>
        <w:rPr>
          <w:rFonts w:ascii="Arial" w:hAnsi="Arial" w:cs="Arial"/>
        </w:rPr>
      </w:pPr>
      <w:r w:rsidRPr="008E5CBA">
        <w:rPr>
          <w:rFonts w:ascii="Arial" w:hAnsi="Arial" w:cs="Arial"/>
        </w:rPr>
        <w:t xml:space="preserve">Cluster-based planning provides immediate insight into </w:t>
      </w:r>
      <w:proofErr w:type="spellStart"/>
      <w:r w:rsidRPr="008E5CBA">
        <w:rPr>
          <w:rFonts w:ascii="Arial" w:hAnsi="Arial" w:cs="Arial"/>
        </w:rPr>
        <w:t>prioritisation</w:t>
      </w:r>
      <w:proofErr w:type="spellEnd"/>
      <w:r w:rsidRPr="008E5CBA">
        <w:rPr>
          <w:rFonts w:ascii="Arial" w:hAnsi="Arial" w:cs="Arial"/>
        </w:rPr>
        <w:t xml:space="preserve"> for gas-recovery investment.</w:t>
      </w:r>
    </w:p>
    <w:p w14:paraId="5EB32E77" w14:textId="77777777" w:rsidR="00001628" w:rsidRPr="008E5CBA" w:rsidRDefault="00001628" w:rsidP="00001628">
      <w:pPr>
        <w:spacing w:after="160" w:line="278" w:lineRule="auto"/>
        <w:ind w:left="720"/>
        <w:jc w:val="both"/>
        <w:rPr>
          <w:rFonts w:ascii="Arial" w:hAnsi="Arial" w:cs="Arial"/>
        </w:rPr>
      </w:pPr>
    </w:p>
    <w:p w14:paraId="31E7761B" w14:textId="666EA973" w:rsidR="00001628" w:rsidRDefault="00001628" w:rsidP="00001628">
      <w:pPr>
        <w:pStyle w:val="ConcHead"/>
        <w:spacing w:after="0"/>
        <w:jc w:val="both"/>
        <w:rPr>
          <w:rFonts w:ascii="Arial" w:hAnsi="Arial" w:cs="Arial"/>
        </w:rPr>
      </w:pPr>
      <w:r>
        <w:rPr>
          <w:rFonts w:ascii="Arial" w:hAnsi="Arial" w:cs="Arial"/>
        </w:rPr>
        <w:t>4. DISCUSSION</w:t>
      </w:r>
    </w:p>
    <w:p w14:paraId="64174DE8" w14:textId="234BE6F1" w:rsidR="00865CDB" w:rsidRPr="00402849" w:rsidRDefault="00865CDB" w:rsidP="00865CDB">
      <w:pPr>
        <w:jc w:val="both"/>
        <w:rPr>
          <w:rFonts w:ascii="Arial" w:hAnsi="Arial" w:cs="Arial"/>
          <w:b/>
          <w:bCs/>
        </w:rPr>
      </w:pPr>
    </w:p>
    <w:p w14:paraId="6D14A26F" w14:textId="77777777" w:rsidR="00865CDB" w:rsidRPr="00402849" w:rsidRDefault="00865CDB" w:rsidP="00865CDB">
      <w:pPr>
        <w:jc w:val="both"/>
        <w:rPr>
          <w:rFonts w:ascii="Arial" w:hAnsi="Arial" w:cs="Arial"/>
        </w:rPr>
      </w:pPr>
      <w:r w:rsidRPr="00402849">
        <w:rPr>
          <w:rFonts w:ascii="Arial" w:hAnsi="Arial" w:cs="Arial"/>
        </w:rPr>
        <w:t>The clustering analysis conducted in this study provides clear evidence that flare-gas sources in the Niger Delta exhibit distinct spatial patterns that can be leveraged for more efficient gas-recovery planning. By combining descriptive flare-volume analysis with the Elbow Method, K-means clustering, and silhouette validation, this study establishes a strong and reliable framework for grouping onshore flare sites. These techniques help identify clusters that reduce infrastructure costs while maximizing the amount of gas that can be economically recovered.</w:t>
      </w:r>
    </w:p>
    <w:p w14:paraId="4BA85E68" w14:textId="77777777" w:rsidR="00865CDB" w:rsidRPr="00402849" w:rsidRDefault="00865CDB" w:rsidP="00865CDB">
      <w:pPr>
        <w:jc w:val="both"/>
        <w:rPr>
          <w:rFonts w:ascii="Arial" w:hAnsi="Arial" w:cs="Arial"/>
          <w:b/>
          <w:bCs/>
        </w:rPr>
      </w:pPr>
      <w:r w:rsidRPr="00402849">
        <w:rPr>
          <w:rFonts w:ascii="Arial" w:hAnsi="Arial" w:cs="Arial"/>
          <w:b/>
          <w:bCs/>
        </w:rPr>
        <w:t>4.1 Interpretation of Flare-Volume Variability</w:t>
      </w:r>
    </w:p>
    <w:p w14:paraId="153A8CC8" w14:textId="77777777" w:rsidR="00865CDB" w:rsidRPr="00402849" w:rsidRDefault="00865CDB" w:rsidP="00865CDB">
      <w:pPr>
        <w:jc w:val="both"/>
        <w:rPr>
          <w:rFonts w:ascii="Arial" w:hAnsi="Arial" w:cs="Arial"/>
        </w:rPr>
      </w:pPr>
      <w:r w:rsidRPr="00402849">
        <w:rPr>
          <w:rFonts w:ascii="Arial" w:hAnsi="Arial" w:cs="Arial"/>
        </w:rPr>
        <w:t xml:space="preserve">The descriptive statistics highlighted significant variability in average daily flare volumes across the 24 </w:t>
      </w:r>
      <w:proofErr w:type="spellStart"/>
      <w:r w:rsidRPr="00402849">
        <w:rPr>
          <w:rFonts w:ascii="Arial" w:hAnsi="Arial" w:cs="Arial"/>
        </w:rPr>
        <w:t>flowstations</w:t>
      </w:r>
      <w:proofErr w:type="spellEnd"/>
      <w:r w:rsidRPr="00402849">
        <w:rPr>
          <w:rFonts w:ascii="Arial" w:hAnsi="Arial" w:cs="Arial"/>
        </w:rPr>
        <w:t xml:space="preserve">. High-volume stations such as FS-07 (16.96 </w:t>
      </w:r>
      <w:proofErr w:type="spellStart"/>
      <w:r w:rsidRPr="00402849">
        <w:rPr>
          <w:rFonts w:ascii="Arial" w:hAnsi="Arial" w:cs="Arial"/>
        </w:rPr>
        <w:t>mmscf</w:t>
      </w:r>
      <w:proofErr w:type="spellEnd"/>
      <w:r w:rsidRPr="00402849">
        <w:rPr>
          <w:rFonts w:ascii="Arial" w:hAnsi="Arial" w:cs="Arial"/>
        </w:rPr>
        <w:t xml:space="preserve">/day), FS-20 (20.18 </w:t>
      </w:r>
      <w:proofErr w:type="spellStart"/>
      <w:r w:rsidRPr="00402849">
        <w:rPr>
          <w:rFonts w:ascii="Arial" w:hAnsi="Arial" w:cs="Arial"/>
        </w:rPr>
        <w:t>mmscf</w:t>
      </w:r>
      <w:proofErr w:type="spellEnd"/>
      <w:r w:rsidRPr="00402849">
        <w:rPr>
          <w:rFonts w:ascii="Arial" w:hAnsi="Arial" w:cs="Arial"/>
        </w:rPr>
        <w:t xml:space="preserve">/day), and FS-24 (13.59 </w:t>
      </w:r>
      <w:proofErr w:type="spellStart"/>
      <w:r w:rsidRPr="00402849">
        <w:rPr>
          <w:rFonts w:ascii="Arial" w:hAnsi="Arial" w:cs="Arial"/>
        </w:rPr>
        <w:t>mmscf</w:t>
      </w:r>
      <w:proofErr w:type="spellEnd"/>
      <w:r w:rsidRPr="00402849">
        <w:rPr>
          <w:rFonts w:ascii="Arial" w:hAnsi="Arial" w:cs="Arial"/>
        </w:rPr>
        <w:t xml:space="preserve">/day) serve as anchor points within their clusters, while several stations (&lt;0.30 </w:t>
      </w:r>
      <w:proofErr w:type="spellStart"/>
      <w:r w:rsidRPr="00402849">
        <w:rPr>
          <w:rFonts w:ascii="Arial" w:hAnsi="Arial" w:cs="Arial"/>
        </w:rPr>
        <w:t>mmscf</w:t>
      </w:r>
      <w:proofErr w:type="spellEnd"/>
      <w:r w:rsidRPr="00402849">
        <w:rPr>
          <w:rFonts w:ascii="Arial" w:hAnsi="Arial" w:cs="Arial"/>
        </w:rPr>
        <w:t>/day) represent low-emission nodes. This disparity underscores the inadequacy of treating flare sites individually; some stations on their own cannot justify the cost of dedicated gas processing infrastructure. However, when grouped into clusters, even low-volume sites contribute to a more viable collective gas-recovery opportunity.</w:t>
      </w:r>
    </w:p>
    <w:p w14:paraId="023795B3" w14:textId="77777777" w:rsidR="00865CDB" w:rsidRPr="00402849" w:rsidRDefault="00865CDB" w:rsidP="00865CDB">
      <w:pPr>
        <w:jc w:val="both"/>
        <w:rPr>
          <w:rFonts w:ascii="Arial" w:hAnsi="Arial" w:cs="Arial"/>
          <w:b/>
          <w:bCs/>
        </w:rPr>
      </w:pPr>
      <w:r w:rsidRPr="00402849">
        <w:rPr>
          <w:rFonts w:ascii="Arial" w:hAnsi="Arial" w:cs="Arial"/>
          <w:b/>
          <w:bCs/>
        </w:rPr>
        <w:t>4.2 Implications of the Elbow-Confirmed Four-Cluster Structure</w:t>
      </w:r>
    </w:p>
    <w:p w14:paraId="29769A9E" w14:textId="4F4E780F" w:rsidR="00865CDB" w:rsidRPr="00402849" w:rsidRDefault="00865CDB" w:rsidP="00865CDB">
      <w:pPr>
        <w:jc w:val="both"/>
        <w:rPr>
          <w:rFonts w:ascii="Arial" w:hAnsi="Arial" w:cs="Arial"/>
        </w:rPr>
      </w:pPr>
      <w:r w:rsidRPr="00402849">
        <w:rPr>
          <w:rFonts w:ascii="Arial" w:hAnsi="Arial" w:cs="Arial"/>
        </w:rPr>
        <w:t xml:space="preserve">The Elbow Method provided a clear inflection point </w:t>
      </w:r>
      <w:r w:rsidRPr="00001628">
        <w:rPr>
          <w:rFonts w:ascii="Arial" w:hAnsi="Arial" w:cs="Arial"/>
        </w:rPr>
        <w:t>at K = 4</w:t>
      </w:r>
      <w:r w:rsidRPr="00402849">
        <w:rPr>
          <w:rFonts w:ascii="Arial" w:hAnsi="Arial" w:cs="Arial"/>
        </w:rPr>
        <w:t xml:space="preserve">, </w:t>
      </w:r>
      <w:proofErr w:type="spellStart"/>
      <w:r w:rsidRPr="00402849">
        <w:rPr>
          <w:rFonts w:ascii="Arial" w:hAnsi="Arial" w:cs="Arial"/>
        </w:rPr>
        <w:t>signalling</w:t>
      </w:r>
      <w:proofErr w:type="spellEnd"/>
      <w:r w:rsidRPr="00402849">
        <w:rPr>
          <w:rFonts w:ascii="Arial" w:hAnsi="Arial" w:cs="Arial"/>
        </w:rPr>
        <w:t xml:space="preserve"> the most balanced trade-off between model complexity and cluster compactness. inertia reduction begins to taper sharply beyond this point—an expected </w:t>
      </w:r>
      <w:proofErr w:type="spellStart"/>
      <w:r w:rsidRPr="00402849">
        <w:rPr>
          <w:rFonts w:ascii="Arial" w:hAnsi="Arial" w:cs="Arial"/>
        </w:rPr>
        <w:t>behaviour</w:t>
      </w:r>
      <w:proofErr w:type="spellEnd"/>
      <w:r w:rsidRPr="00402849">
        <w:rPr>
          <w:rFonts w:ascii="Arial" w:hAnsi="Arial" w:cs="Arial"/>
        </w:rPr>
        <w:t xml:space="preserve"> noted in clustering methodology literature </w:t>
      </w:r>
      <w:r w:rsidR="00C50A00">
        <w:rPr>
          <w:rFonts w:ascii="Arial" w:hAnsi="Arial" w:cs="Arial"/>
        </w:rPr>
        <w:t>(</w:t>
      </w:r>
      <w:proofErr w:type="spellStart"/>
      <w:r w:rsidR="00C50A00" w:rsidRPr="00172252">
        <w:rPr>
          <w:rFonts w:ascii="Arial" w:hAnsi="Arial" w:cs="Arial"/>
        </w:rPr>
        <w:t>Umargono</w:t>
      </w:r>
      <w:proofErr w:type="spellEnd"/>
      <w:r w:rsidR="00C50A00">
        <w:rPr>
          <w:rFonts w:ascii="Arial" w:hAnsi="Arial" w:cs="Arial"/>
        </w:rPr>
        <w:t xml:space="preserve"> et al., 2020)</w:t>
      </w:r>
      <w:r w:rsidRPr="00402849">
        <w:rPr>
          <w:rFonts w:ascii="Arial" w:hAnsi="Arial" w:cs="Arial"/>
        </w:rPr>
        <w:t>. A smaller number of clusters (K) would have forced geographically distant flare sites into the same group, leading to longer and more expensive pipeline connections. On the other hand, using a larger K would have unnecessarily broken apart naturally related sites, making infrastructure planning more complicated. Choosing K = 4 therefore strikes the right balance: it is mathematically justified and consistent with real operational conditions.</w:t>
      </w:r>
    </w:p>
    <w:p w14:paraId="461667C8" w14:textId="77777777" w:rsidR="00865CDB" w:rsidRPr="00402576" w:rsidRDefault="00865CDB" w:rsidP="00865CDB">
      <w:pPr>
        <w:spacing w:after="160" w:line="278" w:lineRule="auto"/>
        <w:jc w:val="both"/>
        <w:rPr>
          <w:rFonts w:ascii="Arial" w:hAnsi="Arial" w:cs="Arial"/>
        </w:rPr>
      </w:pPr>
      <w:r w:rsidRPr="00402576">
        <w:rPr>
          <w:rFonts w:ascii="Arial" w:hAnsi="Arial" w:cs="Arial"/>
        </w:rPr>
        <w:t>This result supports the development of four centralized gas-gathering hubs, each located at or close to its cluster centroid. Positioning hubs this way helps minimize the overall length of the pipeline network.</w:t>
      </w:r>
    </w:p>
    <w:p w14:paraId="64983FF7" w14:textId="77777777" w:rsidR="00865CDB" w:rsidRPr="00402849" w:rsidRDefault="00865CDB" w:rsidP="00865CDB">
      <w:pPr>
        <w:jc w:val="both"/>
        <w:rPr>
          <w:rFonts w:ascii="Arial" w:hAnsi="Arial" w:cs="Arial"/>
          <w:b/>
          <w:bCs/>
        </w:rPr>
      </w:pPr>
      <w:r w:rsidRPr="00402849">
        <w:rPr>
          <w:rFonts w:ascii="Arial" w:hAnsi="Arial" w:cs="Arial"/>
          <w:b/>
          <w:bCs/>
        </w:rPr>
        <w:t>4.3 Spatial Meaning of the K-Means Clusters</w:t>
      </w:r>
    </w:p>
    <w:p w14:paraId="3FDADE8B" w14:textId="77777777" w:rsidR="00865CDB" w:rsidRPr="00402849" w:rsidRDefault="00865CDB" w:rsidP="00865CDB">
      <w:pPr>
        <w:jc w:val="both"/>
        <w:rPr>
          <w:rFonts w:ascii="Arial" w:hAnsi="Arial" w:cs="Arial"/>
        </w:rPr>
      </w:pPr>
      <w:r w:rsidRPr="00402849">
        <w:rPr>
          <w:rFonts w:ascii="Arial" w:hAnsi="Arial" w:cs="Arial"/>
        </w:rPr>
        <w:t>The clustering output reveals four geospatially coherent groups as shown in the cluster map:</w:t>
      </w:r>
    </w:p>
    <w:p w14:paraId="4A983EFB" w14:textId="77777777" w:rsidR="00865CDB" w:rsidRPr="00001628" w:rsidRDefault="00865CDB" w:rsidP="00865CDB">
      <w:pPr>
        <w:numPr>
          <w:ilvl w:val="0"/>
          <w:numId w:val="36"/>
        </w:numPr>
        <w:spacing w:after="160" w:line="278" w:lineRule="auto"/>
        <w:jc w:val="both"/>
        <w:rPr>
          <w:rFonts w:ascii="Arial" w:hAnsi="Arial" w:cs="Arial"/>
        </w:rPr>
      </w:pPr>
      <w:r w:rsidRPr="00001628">
        <w:rPr>
          <w:rFonts w:ascii="Arial" w:hAnsi="Arial" w:cs="Arial"/>
        </w:rPr>
        <w:t xml:space="preserve">Cluster 0, containing half of all stations, forms the densest and most gas-rich region, accounting for nearly 46 </w:t>
      </w:r>
      <w:proofErr w:type="spellStart"/>
      <w:r w:rsidRPr="00001628">
        <w:rPr>
          <w:rFonts w:ascii="Arial" w:hAnsi="Arial" w:cs="Arial"/>
        </w:rPr>
        <w:t>mmscf</w:t>
      </w:r>
      <w:proofErr w:type="spellEnd"/>
      <w:r w:rsidRPr="00001628">
        <w:rPr>
          <w:rFonts w:ascii="Arial" w:hAnsi="Arial" w:cs="Arial"/>
        </w:rPr>
        <w:t>/day.</w:t>
      </w:r>
    </w:p>
    <w:p w14:paraId="4DB4FDC5" w14:textId="77777777" w:rsidR="00865CDB" w:rsidRPr="00001628" w:rsidRDefault="00865CDB" w:rsidP="00865CDB">
      <w:pPr>
        <w:numPr>
          <w:ilvl w:val="0"/>
          <w:numId w:val="36"/>
        </w:numPr>
        <w:spacing w:after="160" w:line="278" w:lineRule="auto"/>
        <w:jc w:val="both"/>
        <w:rPr>
          <w:rFonts w:ascii="Arial" w:hAnsi="Arial" w:cs="Arial"/>
        </w:rPr>
      </w:pPr>
      <w:r w:rsidRPr="00001628">
        <w:rPr>
          <w:rFonts w:ascii="Arial" w:hAnsi="Arial" w:cs="Arial"/>
        </w:rPr>
        <w:lastRenderedPageBreak/>
        <w:t xml:space="preserve">Clusters 1 and 2 are moderate clusters with distributed emissions ranging from ~22–25 </w:t>
      </w:r>
      <w:proofErr w:type="spellStart"/>
      <w:r w:rsidRPr="00001628">
        <w:rPr>
          <w:rFonts w:ascii="Arial" w:hAnsi="Arial" w:cs="Arial"/>
        </w:rPr>
        <w:t>mmscf</w:t>
      </w:r>
      <w:proofErr w:type="spellEnd"/>
      <w:r w:rsidRPr="00001628">
        <w:rPr>
          <w:rFonts w:ascii="Arial" w:hAnsi="Arial" w:cs="Arial"/>
        </w:rPr>
        <w:t>/day.</w:t>
      </w:r>
    </w:p>
    <w:p w14:paraId="33785F8F" w14:textId="77777777" w:rsidR="00865CDB" w:rsidRPr="00001628" w:rsidRDefault="00865CDB" w:rsidP="00865CDB">
      <w:pPr>
        <w:numPr>
          <w:ilvl w:val="0"/>
          <w:numId w:val="36"/>
        </w:numPr>
        <w:spacing w:after="160" w:line="278" w:lineRule="auto"/>
        <w:jc w:val="both"/>
        <w:rPr>
          <w:rFonts w:ascii="Arial" w:hAnsi="Arial" w:cs="Arial"/>
        </w:rPr>
      </w:pPr>
      <w:r w:rsidRPr="00001628">
        <w:rPr>
          <w:rFonts w:ascii="Arial" w:hAnsi="Arial" w:cs="Arial"/>
        </w:rPr>
        <w:t xml:space="preserve">Cluster 3 constitutes a high-potential region at ~30.22 </w:t>
      </w:r>
      <w:proofErr w:type="spellStart"/>
      <w:r w:rsidRPr="00001628">
        <w:rPr>
          <w:rFonts w:ascii="Arial" w:hAnsi="Arial" w:cs="Arial"/>
        </w:rPr>
        <w:t>mmscf</w:t>
      </w:r>
      <w:proofErr w:type="spellEnd"/>
      <w:r w:rsidRPr="00001628">
        <w:rPr>
          <w:rFonts w:ascii="Arial" w:hAnsi="Arial" w:cs="Arial"/>
        </w:rPr>
        <w:t>/day.</w:t>
      </w:r>
    </w:p>
    <w:p w14:paraId="2BF6C77E" w14:textId="77777777" w:rsidR="00865CDB" w:rsidRPr="00402849" w:rsidRDefault="00865CDB" w:rsidP="00865CDB">
      <w:pPr>
        <w:jc w:val="both"/>
        <w:rPr>
          <w:rFonts w:ascii="Arial" w:hAnsi="Arial" w:cs="Arial"/>
        </w:rPr>
      </w:pPr>
      <w:r w:rsidRPr="00402849">
        <w:rPr>
          <w:rFonts w:ascii="Arial" w:hAnsi="Arial" w:cs="Arial"/>
        </w:rPr>
        <w:t xml:space="preserve">The cumulative contribution of Clusters 0 and 3—representing </w:t>
      </w:r>
      <w:r w:rsidRPr="005E3936">
        <w:rPr>
          <w:rFonts w:ascii="Arial" w:hAnsi="Arial" w:cs="Arial"/>
        </w:rPr>
        <w:t>about 63%</w:t>
      </w:r>
      <w:r w:rsidRPr="00402849">
        <w:rPr>
          <w:rFonts w:ascii="Arial" w:hAnsi="Arial" w:cs="Arial"/>
        </w:rPr>
        <w:t xml:space="preserve"> of total aggregated flare volume—highlights the central productivity belt typical of the Niger Delta. These clusters offer the most immediate and impactful opportunities for flare-gas recovery.</w:t>
      </w:r>
    </w:p>
    <w:p w14:paraId="354FFEBF" w14:textId="77777777" w:rsidR="00865CDB" w:rsidRPr="00402849" w:rsidRDefault="00865CDB" w:rsidP="00865CDB">
      <w:pPr>
        <w:jc w:val="both"/>
        <w:rPr>
          <w:rFonts w:ascii="Arial" w:hAnsi="Arial" w:cs="Arial"/>
          <w:b/>
          <w:bCs/>
        </w:rPr>
      </w:pPr>
      <w:r w:rsidRPr="00402849">
        <w:rPr>
          <w:rFonts w:ascii="Arial" w:hAnsi="Arial" w:cs="Arial"/>
          <w:b/>
          <w:bCs/>
        </w:rPr>
        <w:t>4.4 Validation of Cluster Quality Using Silhouette Analysis</w:t>
      </w:r>
    </w:p>
    <w:p w14:paraId="58ECB449" w14:textId="24F4D9C4" w:rsidR="00865CDB" w:rsidRPr="00402849" w:rsidRDefault="00865CDB" w:rsidP="00865CDB">
      <w:pPr>
        <w:jc w:val="both"/>
        <w:rPr>
          <w:rFonts w:ascii="Arial" w:hAnsi="Arial" w:cs="Arial"/>
        </w:rPr>
      </w:pPr>
      <w:r w:rsidRPr="00402849">
        <w:rPr>
          <w:rFonts w:ascii="Arial" w:hAnsi="Arial" w:cs="Arial"/>
        </w:rPr>
        <w:t xml:space="preserve">Silhouette analysis confirmed that the clustering structure is internally consistent and externally separable. All silhouette values were positive, indicating that each station was appropriately placed within its cluster. Positive values near +1 indicate strong cohesion </w:t>
      </w:r>
      <w:r w:rsidR="003875DB">
        <w:rPr>
          <w:rFonts w:ascii="Arial" w:hAnsi="Arial" w:cs="Arial"/>
        </w:rPr>
        <w:t>(</w:t>
      </w:r>
      <w:proofErr w:type="spellStart"/>
      <w:r w:rsidR="003875DB" w:rsidRPr="00172252">
        <w:rPr>
          <w:rFonts w:ascii="Arial" w:hAnsi="Arial" w:cs="Arial"/>
        </w:rPr>
        <w:t>Rousseeuw</w:t>
      </w:r>
      <w:proofErr w:type="spellEnd"/>
      <w:r w:rsidR="003875DB">
        <w:rPr>
          <w:rFonts w:ascii="Arial" w:hAnsi="Arial" w:cs="Arial"/>
        </w:rPr>
        <w:t xml:space="preserve">, 1987; </w:t>
      </w:r>
      <w:proofErr w:type="spellStart"/>
      <w:r w:rsidR="00470E91" w:rsidRPr="00172252">
        <w:rPr>
          <w:rFonts w:ascii="Arial" w:hAnsi="Arial" w:cs="Arial"/>
        </w:rPr>
        <w:t>Shutaywi</w:t>
      </w:r>
      <w:proofErr w:type="spellEnd"/>
      <w:r w:rsidR="00470E91">
        <w:rPr>
          <w:rFonts w:ascii="Arial" w:hAnsi="Arial" w:cs="Arial"/>
        </w:rPr>
        <w:t xml:space="preserve">, 2021; </w:t>
      </w:r>
      <w:proofErr w:type="spellStart"/>
      <w:r w:rsidR="005A5B3B" w:rsidRPr="00172252">
        <w:rPr>
          <w:rFonts w:ascii="Arial" w:hAnsi="Arial" w:cs="Arial"/>
        </w:rPr>
        <w:t>Dalmaijer</w:t>
      </w:r>
      <w:proofErr w:type="spellEnd"/>
      <w:r w:rsidR="005A5B3B">
        <w:rPr>
          <w:rFonts w:ascii="Arial" w:hAnsi="Arial" w:cs="Arial"/>
        </w:rPr>
        <w:t>, 2022)</w:t>
      </w:r>
      <w:r w:rsidRPr="00402849">
        <w:rPr>
          <w:rFonts w:ascii="Arial" w:hAnsi="Arial" w:cs="Arial"/>
        </w:rPr>
        <w:t>.</w:t>
      </w:r>
    </w:p>
    <w:p w14:paraId="0BCD38A1" w14:textId="77777777" w:rsidR="00865CDB" w:rsidRPr="00402849" w:rsidRDefault="00865CDB" w:rsidP="00865CDB">
      <w:pPr>
        <w:jc w:val="both"/>
        <w:rPr>
          <w:rFonts w:ascii="Arial" w:hAnsi="Arial" w:cs="Arial"/>
        </w:rPr>
      </w:pPr>
      <w:r w:rsidRPr="00402849">
        <w:rPr>
          <w:rFonts w:ascii="Arial" w:hAnsi="Arial" w:cs="Arial"/>
        </w:rPr>
        <w:t xml:space="preserve">The absence of negative silhouette values is particularly important. It signifies that no station lies closer to a </w:t>
      </w:r>
      <w:proofErr w:type="spellStart"/>
      <w:r w:rsidRPr="00402849">
        <w:rPr>
          <w:rFonts w:ascii="Arial" w:hAnsi="Arial" w:cs="Arial"/>
        </w:rPr>
        <w:t>neighbouring</w:t>
      </w:r>
      <w:proofErr w:type="spellEnd"/>
      <w:r w:rsidRPr="00402849">
        <w:rPr>
          <w:rFonts w:ascii="Arial" w:hAnsi="Arial" w:cs="Arial"/>
        </w:rPr>
        <w:t xml:space="preserve"> cluster than to its assigned cluster, thus validating the reliability of the clustering process. The supportive results of both the Elbow Method and silhouette analysis strengthen confidence in the four-cluster model as a robust representation of spatial relationships among the 24 flare sites.</w:t>
      </w:r>
    </w:p>
    <w:p w14:paraId="5B021F60" w14:textId="77777777" w:rsidR="00865CDB" w:rsidRPr="00402849" w:rsidRDefault="00865CDB" w:rsidP="00865CDB">
      <w:pPr>
        <w:jc w:val="both"/>
        <w:rPr>
          <w:rFonts w:ascii="Arial" w:hAnsi="Arial" w:cs="Arial"/>
          <w:b/>
          <w:bCs/>
        </w:rPr>
      </w:pPr>
      <w:r w:rsidRPr="00402849">
        <w:rPr>
          <w:rFonts w:ascii="Arial" w:hAnsi="Arial" w:cs="Arial"/>
          <w:b/>
          <w:bCs/>
        </w:rPr>
        <w:t>4.5 Implications for Gas-Recovery Infrastructure Design</w:t>
      </w:r>
    </w:p>
    <w:p w14:paraId="7B7A8A20" w14:textId="77777777" w:rsidR="00865CDB" w:rsidRPr="00402849" w:rsidRDefault="00865CDB" w:rsidP="00865CDB">
      <w:pPr>
        <w:jc w:val="both"/>
        <w:rPr>
          <w:rFonts w:ascii="Arial" w:hAnsi="Arial" w:cs="Arial"/>
        </w:rPr>
      </w:pPr>
      <w:r w:rsidRPr="00402849">
        <w:rPr>
          <w:rFonts w:ascii="Arial" w:hAnsi="Arial" w:cs="Arial"/>
        </w:rPr>
        <w:t>The spatial and volumetric characteristics of the clusters have direct implications for gas-gathering and processing projects:</w:t>
      </w:r>
    </w:p>
    <w:p w14:paraId="2711EF2E"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Cluster-based hubs reduce pipeline length</w:t>
      </w:r>
    </w:p>
    <w:p w14:paraId="76116D6E" w14:textId="3D65A34F" w:rsidR="00865CDB" w:rsidRPr="00400DE4" w:rsidRDefault="00865CDB" w:rsidP="00865CDB">
      <w:pPr>
        <w:ind w:left="720"/>
        <w:jc w:val="both"/>
        <w:rPr>
          <w:rFonts w:ascii="Arial" w:hAnsi="Arial" w:cs="Arial"/>
        </w:rPr>
      </w:pPr>
      <w:r w:rsidRPr="00400DE4">
        <w:rPr>
          <w:rFonts w:ascii="Arial" w:hAnsi="Arial" w:cs="Arial"/>
        </w:rPr>
        <w:t xml:space="preserve">By tying each cluster to a central hub, the total length of new pipelines is minimized. This reduces capital expenditure and shortens deployment timelines. This effect parallels findings in optimization studies that promote aggregation for cost minimization in gas-gathering networks </w:t>
      </w:r>
      <w:r w:rsidR="00C457FD">
        <w:rPr>
          <w:rFonts w:ascii="Arial" w:hAnsi="Arial" w:cs="Arial"/>
        </w:rPr>
        <w:t>(</w:t>
      </w:r>
      <w:proofErr w:type="spellStart"/>
      <w:r w:rsidR="00C457FD" w:rsidRPr="00172252">
        <w:rPr>
          <w:rFonts w:ascii="Arial" w:hAnsi="Arial" w:cs="Arial"/>
        </w:rPr>
        <w:t>Fagbami</w:t>
      </w:r>
      <w:proofErr w:type="spellEnd"/>
      <w:r w:rsidR="00C457FD">
        <w:rPr>
          <w:rFonts w:ascii="Arial" w:hAnsi="Arial" w:cs="Arial"/>
        </w:rPr>
        <w:t>, 2024)</w:t>
      </w:r>
      <w:r w:rsidRPr="00400DE4">
        <w:rPr>
          <w:rFonts w:ascii="Arial" w:hAnsi="Arial" w:cs="Arial"/>
        </w:rPr>
        <w:t>.</w:t>
      </w:r>
    </w:p>
    <w:p w14:paraId="15A01E3C"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Shared infrastructure enables economies of scale</w:t>
      </w:r>
    </w:p>
    <w:p w14:paraId="3AB48E48" w14:textId="77777777" w:rsidR="00865CDB" w:rsidRPr="00400DE4" w:rsidRDefault="00865CDB" w:rsidP="00001628">
      <w:pPr>
        <w:ind w:left="720"/>
        <w:jc w:val="both"/>
        <w:rPr>
          <w:rFonts w:ascii="Arial" w:hAnsi="Arial" w:cs="Arial"/>
        </w:rPr>
      </w:pPr>
      <w:r w:rsidRPr="00400DE4">
        <w:rPr>
          <w:rFonts w:ascii="Arial" w:hAnsi="Arial" w:cs="Arial"/>
        </w:rPr>
        <w:t>Small flare sources that would otherwise remain unutilized can now contribute to a viable aggregated gas stream.</w:t>
      </w:r>
    </w:p>
    <w:p w14:paraId="3BC3399F"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Priority zones are clearly identified</w:t>
      </w:r>
    </w:p>
    <w:p w14:paraId="4B865DF4" w14:textId="77777777" w:rsidR="00865CDB" w:rsidRPr="00400DE4" w:rsidRDefault="00865CDB" w:rsidP="00001628">
      <w:pPr>
        <w:ind w:left="720"/>
        <w:jc w:val="both"/>
        <w:rPr>
          <w:rFonts w:ascii="Arial" w:hAnsi="Arial" w:cs="Arial"/>
        </w:rPr>
      </w:pPr>
      <w:r w:rsidRPr="00400DE4">
        <w:rPr>
          <w:rFonts w:ascii="Arial" w:hAnsi="Arial" w:cs="Arial"/>
        </w:rPr>
        <w:t>The dominance of Clusters 0 and 3 suggests that gas recovery efforts should begin in these high-impact regions.</w:t>
      </w:r>
    </w:p>
    <w:p w14:paraId="7CCF47A2"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Supports long-term flare-reduction policy</w:t>
      </w:r>
    </w:p>
    <w:p w14:paraId="36FC0491" w14:textId="77777777" w:rsidR="00865CDB" w:rsidRPr="00400DE4" w:rsidRDefault="00865CDB" w:rsidP="00001628">
      <w:pPr>
        <w:ind w:left="720"/>
        <w:jc w:val="both"/>
        <w:rPr>
          <w:rFonts w:ascii="Arial" w:hAnsi="Arial" w:cs="Arial"/>
        </w:rPr>
      </w:pPr>
      <w:r w:rsidRPr="00400DE4">
        <w:rPr>
          <w:rFonts w:ascii="Arial" w:hAnsi="Arial" w:cs="Arial"/>
        </w:rPr>
        <w:t>Clustered planning aligns with national initiatives aimed at reducing routine flaring and increasing domestic gas utilization.</w:t>
      </w:r>
    </w:p>
    <w:p w14:paraId="7D480C1C"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Foundation for modular gas-to-power implementation</w:t>
      </w:r>
    </w:p>
    <w:p w14:paraId="50057B6B" w14:textId="77777777" w:rsidR="00865CDB" w:rsidRPr="00402849" w:rsidRDefault="00865CDB" w:rsidP="00001628">
      <w:pPr>
        <w:ind w:left="720"/>
        <w:jc w:val="both"/>
        <w:rPr>
          <w:rFonts w:ascii="Arial" w:hAnsi="Arial" w:cs="Arial"/>
        </w:rPr>
      </w:pPr>
      <w:r w:rsidRPr="00402849">
        <w:rPr>
          <w:rFonts w:ascii="Arial" w:hAnsi="Arial" w:cs="Arial"/>
        </w:rPr>
        <w:t>Smaller clusters (e.g., Clusters 1 and 2) can support localized power solutions, particularly for host communities.</w:t>
      </w:r>
    </w:p>
    <w:p w14:paraId="7D5C8B6A" w14:textId="77777777" w:rsidR="00865CDB" w:rsidRPr="00402849" w:rsidRDefault="00865CDB" w:rsidP="00865CDB">
      <w:pPr>
        <w:jc w:val="both"/>
        <w:rPr>
          <w:rFonts w:ascii="Arial" w:hAnsi="Arial" w:cs="Arial"/>
          <w:b/>
          <w:bCs/>
        </w:rPr>
      </w:pPr>
      <w:r w:rsidRPr="00402849">
        <w:rPr>
          <w:rFonts w:ascii="Arial" w:hAnsi="Arial" w:cs="Arial"/>
          <w:b/>
          <w:bCs/>
        </w:rPr>
        <w:t>4.6 Contribution to Knowledge</w:t>
      </w:r>
    </w:p>
    <w:p w14:paraId="625D4FA7" w14:textId="269B0570" w:rsidR="00865CDB" w:rsidRPr="00402849" w:rsidRDefault="00865CDB" w:rsidP="00865CDB">
      <w:pPr>
        <w:jc w:val="both"/>
        <w:rPr>
          <w:rFonts w:ascii="Arial" w:hAnsi="Arial" w:cs="Arial"/>
        </w:rPr>
      </w:pPr>
      <w:r w:rsidRPr="00402849">
        <w:rPr>
          <w:rFonts w:ascii="Arial" w:hAnsi="Arial" w:cs="Arial"/>
        </w:rPr>
        <w:t xml:space="preserve">This study advances the application of quantitative geospatial clustering techniques in flare-gas optimization within the Niger Delta. While prior work has examined flare impacts and regulatory frameworks </w:t>
      </w:r>
      <w:r w:rsidR="00E06E3A">
        <w:rPr>
          <w:rFonts w:ascii="Arial" w:hAnsi="Arial" w:cs="Arial"/>
        </w:rPr>
        <w:t>(</w:t>
      </w:r>
      <w:proofErr w:type="spellStart"/>
      <w:r w:rsidR="00E06E3A" w:rsidRPr="00172252">
        <w:rPr>
          <w:rFonts w:ascii="Arial" w:hAnsi="Arial" w:cs="Arial"/>
        </w:rPr>
        <w:t>Oyewunmi</w:t>
      </w:r>
      <w:proofErr w:type="spellEnd"/>
      <w:r w:rsidR="00E06E3A">
        <w:rPr>
          <w:rFonts w:ascii="Arial" w:hAnsi="Arial" w:cs="Arial"/>
        </w:rPr>
        <w:t>, 2016)</w:t>
      </w:r>
      <w:r w:rsidRPr="00402849">
        <w:rPr>
          <w:rFonts w:ascii="Arial" w:hAnsi="Arial" w:cs="Arial"/>
        </w:rPr>
        <w:t>, this research contributes a practical clustering-based model that can directly inform engineering design, infrastructural planning, and energy policy decisions.</w:t>
      </w:r>
    </w:p>
    <w:p w14:paraId="67202654" w14:textId="77777777" w:rsidR="00790ADA" w:rsidRPr="00FB3A86" w:rsidRDefault="00790ADA" w:rsidP="00441B6F">
      <w:pPr>
        <w:pStyle w:val="Body"/>
        <w:spacing w:after="0"/>
        <w:rPr>
          <w:rFonts w:ascii="Arial" w:hAnsi="Arial" w:cs="Arial"/>
        </w:rPr>
      </w:pPr>
    </w:p>
    <w:p w14:paraId="576B43C0" w14:textId="480D86BD" w:rsidR="00B01FCD" w:rsidRDefault="0000162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12F16B" w14:textId="77777777" w:rsidR="00790ADA" w:rsidRPr="00FB3A86" w:rsidRDefault="00790ADA" w:rsidP="00441B6F">
      <w:pPr>
        <w:pStyle w:val="ConcHead"/>
        <w:spacing w:after="0"/>
        <w:jc w:val="both"/>
        <w:rPr>
          <w:rFonts w:ascii="Arial" w:hAnsi="Arial" w:cs="Arial"/>
        </w:rPr>
      </w:pPr>
    </w:p>
    <w:p w14:paraId="49DB5AFD" w14:textId="77777777" w:rsidR="00400DE4" w:rsidRPr="00362885" w:rsidRDefault="00400DE4" w:rsidP="00400DE4">
      <w:pPr>
        <w:jc w:val="both"/>
        <w:rPr>
          <w:rFonts w:ascii="Arial" w:hAnsi="Arial" w:cs="Arial"/>
        </w:rPr>
      </w:pPr>
      <w:r w:rsidRPr="00362885">
        <w:rPr>
          <w:rFonts w:ascii="Arial" w:hAnsi="Arial" w:cs="Arial"/>
        </w:rPr>
        <w:t>This study applied a geospatial, cluster-based optimization framework to 24 flare-gas sites in the Niger Delta, producing a robust and operationally meaningful four-cluster structure. The Elbow Method established K = 4 as the optimal number of clusters, while silhouette validation confirmed strong cohesion and separation</w:t>
      </w:r>
    </w:p>
    <w:p w14:paraId="7F3E8242" w14:textId="516DC557" w:rsidR="00400DE4" w:rsidRPr="00362885" w:rsidRDefault="00400DE4" w:rsidP="00400DE4">
      <w:pPr>
        <w:jc w:val="both"/>
        <w:rPr>
          <w:rFonts w:ascii="Arial" w:hAnsi="Arial" w:cs="Arial"/>
        </w:rPr>
      </w:pPr>
      <w:r w:rsidRPr="00362885">
        <w:rPr>
          <w:rFonts w:ascii="Arial" w:hAnsi="Arial" w:cs="Arial"/>
        </w:rPr>
        <w:lastRenderedPageBreak/>
        <w:t xml:space="preserve">The clustering analysis revealed that Cluster 0 and Cluster 3 are the most significant recovery zones, jointly accounting for approximately 63% of the aggregated daily flare volume. These high-volume clusters align with previously reported spatial flaring belts within the region </w:t>
      </w:r>
      <w:r w:rsidR="00A22933">
        <w:rPr>
          <w:rFonts w:ascii="Arial" w:hAnsi="Arial" w:cs="Arial"/>
        </w:rPr>
        <w:t>(</w:t>
      </w:r>
      <w:proofErr w:type="spellStart"/>
      <w:r w:rsidR="00A22933" w:rsidRPr="00172252">
        <w:rPr>
          <w:rFonts w:ascii="Arial" w:hAnsi="Arial" w:cs="Arial"/>
        </w:rPr>
        <w:t>Awulu</w:t>
      </w:r>
      <w:proofErr w:type="spellEnd"/>
      <w:r w:rsidR="00A22933">
        <w:rPr>
          <w:rFonts w:ascii="Arial" w:hAnsi="Arial" w:cs="Arial"/>
        </w:rPr>
        <w:t xml:space="preserve">, 2021) </w:t>
      </w:r>
      <w:r w:rsidRPr="00362885">
        <w:rPr>
          <w:rFonts w:ascii="Arial" w:hAnsi="Arial" w:cs="Arial"/>
        </w:rPr>
        <w:t>and represent the most promising locations for centralized gas-gathering hubs.</w:t>
      </w:r>
    </w:p>
    <w:p w14:paraId="1C1822D4" w14:textId="77777777" w:rsidR="00400DE4" w:rsidRDefault="00400DE4" w:rsidP="00400DE4">
      <w:pPr>
        <w:jc w:val="both"/>
        <w:rPr>
          <w:rFonts w:ascii="Arial" w:hAnsi="Arial" w:cs="Arial"/>
        </w:rPr>
      </w:pPr>
      <w:r w:rsidRPr="00362885">
        <w:rPr>
          <w:rFonts w:ascii="Arial" w:hAnsi="Arial" w:cs="Arial"/>
        </w:rPr>
        <w:t>Overall, the findings demonstrate that geospatial clustering provides a powerful decision-support tool for flare-gas recovery planning. By revealing natural spatial groupings, the method reduces infrastructure uncertainty, improves cost-effectiveness, and strengthens the foundation for achieving Nigeria’s flare-reduction and energy-security objectives.</w:t>
      </w:r>
    </w:p>
    <w:p w14:paraId="1F123AB8" w14:textId="77777777" w:rsidR="00F677F2" w:rsidRDefault="00F677F2" w:rsidP="00400DE4">
      <w:pPr>
        <w:jc w:val="both"/>
        <w:rPr>
          <w:rFonts w:ascii="Arial" w:hAnsi="Arial" w:cs="Arial"/>
        </w:rPr>
      </w:pPr>
    </w:p>
    <w:p w14:paraId="566DDF6F" w14:textId="7CC8A38F" w:rsidR="00F677F2" w:rsidRDefault="00F677F2" w:rsidP="00F677F2">
      <w:pPr>
        <w:pStyle w:val="ConcHead"/>
        <w:spacing w:after="0"/>
        <w:jc w:val="both"/>
        <w:rPr>
          <w:rFonts w:ascii="Arial" w:hAnsi="Arial" w:cs="Arial"/>
        </w:rPr>
      </w:pPr>
      <w:r>
        <w:rPr>
          <w:rFonts w:ascii="Arial" w:hAnsi="Arial" w:cs="Arial"/>
        </w:rPr>
        <w:t xml:space="preserve">5. </w:t>
      </w:r>
      <w:r w:rsidR="00341B40">
        <w:rPr>
          <w:rFonts w:ascii="Arial" w:hAnsi="Arial" w:cs="Arial"/>
        </w:rPr>
        <w:t>RECOMMENDATIONS</w:t>
      </w:r>
    </w:p>
    <w:p w14:paraId="007F6780" w14:textId="77777777" w:rsidR="00341B40" w:rsidRDefault="00341B40" w:rsidP="00F677F2">
      <w:pPr>
        <w:pStyle w:val="ConcHead"/>
        <w:spacing w:after="0"/>
        <w:jc w:val="both"/>
        <w:rPr>
          <w:rFonts w:ascii="Arial" w:hAnsi="Arial" w:cs="Arial"/>
        </w:rPr>
      </w:pPr>
    </w:p>
    <w:p w14:paraId="2B80B254" w14:textId="77777777" w:rsidR="00F677F2" w:rsidRPr="000F6DC0" w:rsidRDefault="00F677F2" w:rsidP="00F677F2">
      <w:pPr>
        <w:rPr>
          <w:rFonts w:ascii="Arial" w:hAnsi="Arial" w:cs="Arial"/>
        </w:rPr>
      </w:pPr>
      <w:r w:rsidRPr="000F6DC0">
        <w:rPr>
          <w:rFonts w:ascii="Arial" w:hAnsi="Arial" w:cs="Arial"/>
        </w:rPr>
        <w:t>Based on the findings, the following recommendations are proposed to support the implementation of cluster-based flare-gas recovery:</w:t>
      </w:r>
    </w:p>
    <w:p w14:paraId="03460DD8" w14:textId="77777777" w:rsidR="00F677F2" w:rsidRPr="000F6DC0" w:rsidRDefault="00F677F2" w:rsidP="00F677F2">
      <w:pPr>
        <w:rPr>
          <w:rFonts w:ascii="Arial" w:hAnsi="Arial" w:cs="Arial"/>
          <w:b/>
          <w:bCs/>
        </w:rPr>
      </w:pPr>
      <w:r w:rsidRPr="000F6DC0">
        <w:rPr>
          <w:rFonts w:ascii="Arial" w:hAnsi="Arial" w:cs="Arial"/>
          <w:b/>
          <w:bCs/>
        </w:rPr>
        <w:t xml:space="preserve">6.1 Prioritize High-Volume Clusters </w:t>
      </w:r>
    </w:p>
    <w:p w14:paraId="318DDC54" w14:textId="77777777" w:rsidR="00F677F2" w:rsidRPr="000F6DC0" w:rsidRDefault="00F677F2" w:rsidP="00F677F2">
      <w:pPr>
        <w:rPr>
          <w:rFonts w:ascii="Arial" w:hAnsi="Arial" w:cs="Arial"/>
        </w:rPr>
      </w:pPr>
      <w:r w:rsidRPr="000F6DC0">
        <w:rPr>
          <w:rFonts w:ascii="Arial" w:hAnsi="Arial" w:cs="Arial"/>
        </w:rPr>
        <w:t xml:space="preserve">Gas-recovery infrastructure should initially focus on </w:t>
      </w:r>
      <w:r w:rsidRPr="00341B40">
        <w:rPr>
          <w:rFonts w:ascii="Arial" w:hAnsi="Arial" w:cs="Arial"/>
        </w:rPr>
        <w:t>Clusters 0 and 3,</w:t>
      </w:r>
      <w:r w:rsidRPr="000F6DC0">
        <w:rPr>
          <w:rFonts w:ascii="Arial" w:hAnsi="Arial" w:cs="Arial"/>
        </w:rPr>
        <w:t xml:space="preserve"> as their aggregated flare volumes make them highly suitable for centralized gathering, processing, or gas-to-power development.</w:t>
      </w:r>
    </w:p>
    <w:p w14:paraId="2A4A5996" w14:textId="77777777" w:rsidR="00F677F2" w:rsidRPr="000F6DC0" w:rsidRDefault="00F677F2" w:rsidP="00F677F2">
      <w:pPr>
        <w:rPr>
          <w:rFonts w:ascii="Arial" w:hAnsi="Arial" w:cs="Arial"/>
          <w:b/>
          <w:bCs/>
        </w:rPr>
      </w:pPr>
      <w:r w:rsidRPr="000F6DC0">
        <w:rPr>
          <w:rFonts w:ascii="Arial" w:hAnsi="Arial" w:cs="Arial"/>
          <w:b/>
          <w:bCs/>
        </w:rPr>
        <w:t>6.2 Establish Centralized Mini Gas-Gathering Hubs</w:t>
      </w:r>
    </w:p>
    <w:p w14:paraId="015B9C86" w14:textId="77777777" w:rsidR="00F677F2" w:rsidRPr="000F6DC0" w:rsidRDefault="00F677F2" w:rsidP="00F677F2">
      <w:pPr>
        <w:rPr>
          <w:rFonts w:ascii="Arial" w:hAnsi="Arial" w:cs="Arial"/>
        </w:rPr>
      </w:pPr>
      <w:r w:rsidRPr="000F6DC0">
        <w:rPr>
          <w:rFonts w:ascii="Arial" w:hAnsi="Arial" w:cs="Arial"/>
        </w:rPr>
        <w:t>Each cluster should be developed around a central hub located near the computed centroid. This approach will minimize pipeline length and reduce infrastructural redundancy.</w:t>
      </w:r>
    </w:p>
    <w:p w14:paraId="329069AB" w14:textId="77777777" w:rsidR="00F677F2" w:rsidRPr="000F6DC0" w:rsidRDefault="00F677F2" w:rsidP="00F677F2">
      <w:pPr>
        <w:rPr>
          <w:rFonts w:ascii="Arial" w:hAnsi="Arial" w:cs="Arial"/>
          <w:b/>
          <w:bCs/>
        </w:rPr>
      </w:pPr>
      <w:r w:rsidRPr="000F6DC0">
        <w:rPr>
          <w:rFonts w:ascii="Arial" w:hAnsi="Arial" w:cs="Arial"/>
          <w:b/>
          <w:bCs/>
        </w:rPr>
        <w:t>6.3 Integrate Cluster Planning into National Gas-Utilization Policies</w:t>
      </w:r>
    </w:p>
    <w:p w14:paraId="6932864F" w14:textId="77777777" w:rsidR="00F677F2" w:rsidRPr="000F6DC0" w:rsidRDefault="00F677F2" w:rsidP="00F677F2">
      <w:pPr>
        <w:rPr>
          <w:rFonts w:ascii="Arial" w:hAnsi="Arial" w:cs="Arial"/>
        </w:rPr>
      </w:pPr>
      <w:r w:rsidRPr="000F6DC0">
        <w:rPr>
          <w:rFonts w:ascii="Arial" w:hAnsi="Arial" w:cs="Arial"/>
        </w:rPr>
        <w:t>Regulatory bodies such as NUPRC and the Ministry of Petroleum Resources should incorporate cluster-based models into flare-reduction initiatives and gas-commercialization programs.</w:t>
      </w:r>
    </w:p>
    <w:p w14:paraId="52576B17" w14:textId="77777777" w:rsidR="00F677F2" w:rsidRPr="000F6DC0" w:rsidRDefault="00F677F2" w:rsidP="00F677F2">
      <w:pPr>
        <w:rPr>
          <w:rFonts w:ascii="Arial" w:hAnsi="Arial" w:cs="Arial"/>
          <w:b/>
          <w:bCs/>
        </w:rPr>
      </w:pPr>
      <w:r w:rsidRPr="000F6DC0">
        <w:rPr>
          <w:rFonts w:ascii="Arial" w:hAnsi="Arial" w:cs="Arial"/>
          <w:b/>
          <w:bCs/>
        </w:rPr>
        <w:t>6.4 Conduct Detailed Engineering and Economic Feasibility Studies</w:t>
      </w:r>
    </w:p>
    <w:p w14:paraId="7EB4202D" w14:textId="77777777" w:rsidR="00F677F2" w:rsidRPr="000F6DC0" w:rsidRDefault="00F677F2" w:rsidP="00F677F2">
      <w:pPr>
        <w:rPr>
          <w:rFonts w:ascii="Arial" w:hAnsi="Arial" w:cs="Arial"/>
        </w:rPr>
      </w:pPr>
      <w:r w:rsidRPr="000F6DC0">
        <w:rPr>
          <w:rFonts w:ascii="Arial" w:hAnsi="Arial" w:cs="Arial"/>
        </w:rPr>
        <w:t>While clustering identifies promising spatial groups, further techno-economic evaluation is needed to design optimal pipeline layouts, processing units, and potential gas-to-power installations.</w:t>
      </w:r>
    </w:p>
    <w:p w14:paraId="5F4361D8" w14:textId="77777777" w:rsidR="00F677F2" w:rsidRPr="000F6DC0" w:rsidRDefault="00F677F2" w:rsidP="00F677F2">
      <w:pPr>
        <w:rPr>
          <w:rFonts w:ascii="Arial" w:hAnsi="Arial" w:cs="Arial"/>
          <w:b/>
          <w:bCs/>
        </w:rPr>
      </w:pPr>
      <w:r w:rsidRPr="000F6DC0">
        <w:rPr>
          <w:rFonts w:ascii="Arial" w:hAnsi="Arial" w:cs="Arial"/>
          <w:b/>
          <w:bCs/>
        </w:rPr>
        <w:t>6.5 Explore Modular and Decentralized Power Solutions in Lower-Volume Clusters</w:t>
      </w:r>
    </w:p>
    <w:p w14:paraId="370D9348" w14:textId="77777777" w:rsidR="00F677F2" w:rsidRPr="000F6DC0" w:rsidRDefault="00F677F2" w:rsidP="00F677F2">
      <w:pPr>
        <w:rPr>
          <w:rFonts w:ascii="Arial" w:hAnsi="Arial" w:cs="Arial"/>
        </w:rPr>
      </w:pPr>
      <w:r w:rsidRPr="000F6DC0">
        <w:rPr>
          <w:rFonts w:ascii="Arial" w:hAnsi="Arial" w:cs="Arial"/>
        </w:rPr>
        <w:t>Clusters 1 and 2, though smaller in cumulative flare volume, are well-suited for modular power plants or micro-grid solutions for nearby communities.</w:t>
      </w:r>
    </w:p>
    <w:p w14:paraId="1ED7F5A5" w14:textId="77777777" w:rsidR="00F677F2" w:rsidRPr="000F6DC0" w:rsidRDefault="00F677F2" w:rsidP="00F677F2">
      <w:pPr>
        <w:rPr>
          <w:rFonts w:ascii="Arial" w:hAnsi="Arial" w:cs="Arial"/>
          <w:b/>
          <w:bCs/>
        </w:rPr>
      </w:pPr>
      <w:r w:rsidRPr="000F6DC0">
        <w:rPr>
          <w:rFonts w:ascii="Arial" w:hAnsi="Arial" w:cs="Arial"/>
          <w:b/>
          <w:bCs/>
        </w:rPr>
        <w:t>6.6 Extend Clustering to Incorporate Terrain, Right-of-Way, and Cost Layers</w:t>
      </w:r>
    </w:p>
    <w:p w14:paraId="5DF76F2A" w14:textId="77777777" w:rsidR="00F677F2" w:rsidRPr="000F6DC0" w:rsidRDefault="00F677F2" w:rsidP="00F677F2">
      <w:pPr>
        <w:rPr>
          <w:rFonts w:ascii="Arial" w:hAnsi="Arial" w:cs="Arial"/>
        </w:rPr>
      </w:pPr>
      <w:r w:rsidRPr="000F6DC0">
        <w:rPr>
          <w:rFonts w:ascii="Arial" w:hAnsi="Arial" w:cs="Arial"/>
        </w:rPr>
        <w:t>Future work should integrate elevation models, land-use maps, and pipeline cost curves into the clustering framework to improve practical deployment planning.</w:t>
      </w:r>
    </w:p>
    <w:p w14:paraId="06CBE31D" w14:textId="77777777" w:rsidR="00F677F2" w:rsidRPr="00362885" w:rsidRDefault="00F677F2" w:rsidP="00400DE4">
      <w:pPr>
        <w:jc w:val="both"/>
        <w:rPr>
          <w:rFonts w:ascii="Arial" w:hAnsi="Arial" w:cs="Arial"/>
        </w:rPr>
      </w:pPr>
    </w:p>
    <w:p w14:paraId="6A7419F9" w14:textId="77777777" w:rsidR="00790ADA" w:rsidRPr="00FB3A86" w:rsidRDefault="00790ADA" w:rsidP="00441B6F">
      <w:pPr>
        <w:pStyle w:val="Body"/>
        <w:spacing w:after="0"/>
        <w:rPr>
          <w:rFonts w:ascii="Arial" w:hAnsi="Arial" w:cs="Arial"/>
        </w:rPr>
      </w:pPr>
    </w:p>
    <w:p w14:paraId="12FBF6A6" w14:textId="77777777" w:rsidR="005C784C" w:rsidRDefault="005C784C" w:rsidP="00441B6F">
      <w:pPr>
        <w:pStyle w:val="ReferHead"/>
        <w:spacing w:after="0"/>
        <w:jc w:val="both"/>
        <w:rPr>
          <w:rFonts w:ascii="Arial" w:hAnsi="Arial" w:cs="Arial"/>
          <w:b w:val="0"/>
          <w:caps w:val="0"/>
          <w:sz w:val="20"/>
        </w:rPr>
      </w:pPr>
    </w:p>
    <w:p w14:paraId="34FE53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E45C45" w14:textId="77777777" w:rsidR="00790ADA" w:rsidRPr="00FB3A86" w:rsidRDefault="00790ADA" w:rsidP="00441B6F">
      <w:pPr>
        <w:pStyle w:val="ReferHead"/>
        <w:spacing w:after="0"/>
        <w:jc w:val="both"/>
        <w:rPr>
          <w:rFonts w:ascii="Arial" w:hAnsi="Arial" w:cs="Arial"/>
        </w:rPr>
      </w:pPr>
    </w:p>
    <w:p w14:paraId="62367A6C" w14:textId="616465B6"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t xml:space="preserve">Jain A.K. </w:t>
      </w:r>
      <w:r w:rsidR="00B9542A">
        <w:rPr>
          <w:rFonts w:ascii="Arial" w:hAnsi="Arial" w:cs="Arial"/>
        </w:rPr>
        <w:t>(</w:t>
      </w:r>
      <w:r w:rsidR="00B9542A" w:rsidRPr="00172252">
        <w:rPr>
          <w:rFonts w:ascii="Arial" w:hAnsi="Arial" w:cs="Arial"/>
        </w:rPr>
        <w:t>2010</w:t>
      </w:r>
      <w:r w:rsidR="00B9542A">
        <w:rPr>
          <w:rFonts w:ascii="Arial" w:hAnsi="Arial" w:cs="Arial"/>
        </w:rPr>
        <w:t xml:space="preserve">). </w:t>
      </w:r>
      <w:r w:rsidRPr="00172252">
        <w:rPr>
          <w:rFonts w:ascii="Arial" w:hAnsi="Arial" w:cs="Arial"/>
        </w:rPr>
        <w:t xml:space="preserve">Data clustering: 50 years beyond K-means. </w:t>
      </w:r>
      <w:r w:rsidRPr="00172252">
        <w:rPr>
          <w:rFonts w:ascii="Arial" w:hAnsi="Arial" w:cs="Arial"/>
          <w:i/>
          <w:iCs/>
        </w:rPr>
        <w:t>Pattern Recognition Letters</w:t>
      </w:r>
      <w:r w:rsidRPr="00172252">
        <w:rPr>
          <w:rFonts w:ascii="Arial" w:hAnsi="Arial" w:cs="Arial"/>
        </w:rPr>
        <w:t xml:space="preserve">. 31(8):651–666. </w:t>
      </w:r>
      <w:hyperlink r:id="rId18" w:tgtFrame="_new" w:history="1">
        <w:r w:rsidRPr="00172252">
          <w:rPr>
            <w:rStyle w:val="Hyperlink"/>
            <w:rFonts w:ascii="Arial" w:hAnsi="Arial" w:cs="Arial"/>
          </w:rPr>
          <w:t>https://www.cs.ucf.edu/courses/cap6412/fall2009/papers/JainDataClusteringPRL09.pdf</w:t>
        </w:r>
      </w:hyperlink>
    </w:p>
    <w:p w14:paraId="5F03760C" w14:textId="15CC36A9"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t xml:space="preserve">Ghosh A. </w:t>
      </w:r>
      <w:r w:rsidR="00B9542A">
        <w:rPr>
          <w:rFonts w:ascii="Arial" w:hAnsi="Arial" w:cs="Arial"/>
        </w:rPr>
        <w:t>(</w:t>
      </w:r>
      <w:r w:rsidR="00B9542A" w:rsidRPr="00172252">
        <w:rPr>
          <w:rFonts w:ascii="Arial" w:hAnsi="Arial" w:cs="Arial"/>
        </w:rPr>
        <w:t>2019</w:t>
      </w:r>
      <w:r w:rsidR="00B9542A">
        <w:rPr>
          <w:rFonts w:ascii="Arial" w:hAnsi="Arial" w:cs="Arial"/>
        </w:rPr>
        <w:t xml:space="preserve">). </w:t>
      </w:r>
      <w:r w:rsidRPr="00172252">
        <w:rPr>
          <w:rFonts w:ascii="Arial" w:hAnsi="Arial" w:cs="Arial"/>
          <w:i/>
          <w:iCs/>
        </w:rPr>
        <w:t>Cluster analysis: Basic concepts and algorithms</w:t>
      </w:r>
      <w:r w:rsidRPr="00172252">
        <w:rPr>
          <w:rFonts w:ascii="Arial" w:hAnsi="Arial" w:cs="Arial"/>
        </w:rPr>
        <w:t>. Springer.</w:t>
      </w:r>
      <w:r w:rsidR="009F26A6" w:rsidRPr="009F26A6">
        <w:t xml:space="preserve"> </w:t>
      </w:r>
      <w:hyperlink r:id="rId19" w:history="1">
        <w:r w:rsidR="009F26A6" w:rsidRPr="00B67351">
          <w:rPr>
            <w:rStyle w:val="Hyperlink"/>
            <w:rFonts w:ascii="Arial" w:hAnsi="Arial" w:cs="Arial"/>
          </w:rPr>
          <w:t>http://www.cs.umn.edu/faculty/kumar/dmbook/ch8.pdf</w:t>
        </w:r>
      </w:hyperlink>
      <w:r w:rsidR="009F26A6">
        <w:rPr>
          <w:rFonts w:ascii="Arial" w:hAnsi="Arial" w:cs="Arial"/>
        </w:rPr>
        <w:t xml:space="preserve"> </w:t>
      </w:r>
    </w:p>
    <w:p w14:paraId="22D48B05" w14:textId="21E8EB90"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t xml:space="preserve">Ikotun A.M., </w:t>
      </w:r>
      <w:proofErr w:type="spellStart"/>
      <w:r w:rsidRPr="00172252">
        <w:rPr>
          <w:rFonts w:ascii="Arial" w:hAnsi="Arial" w:cs="Arial"/>
        </w:rPr>
        <w:t>Ezugwu</w:t>
      </w:r>
      <w:proofErr w:type="spellEnd"/>
      <w:r w:rsidRPr="00172252">
        <w:rPr>
          <w:rFonts w:ascii="Arial" w:hAnsi="Arial" w:cs="Arial"/>
        </w:rPr>
        <w:t xml:space="preserve"> A.E., </w:t>
      </w:r>
      <w:proofErr w:type="spellStart"/>
      <w:r w:rsidRPr="00172252">
        <w:rPr>
          <w:rFonts w:ascii="Arial" w:hAnsi="Arial" w:cs="Arial"/>
        </w:rPr>
        <w:t>Abualigah</w:t>
      </w:r>
      <w:proofErr w:type="spellEnd"/>
      <w:r w:rsidRPr="00172252">
        <w:rPr>
          <w:rFonts w:ascii="Arial" w:hAnsi="Arial" w:cs="Arial"/>
        </w:rPr>
        <w:t xml:space="preserve"> L., </w:t>
      </w:r>
      <w:proofErr w:type="spellStart"/>
      <w:r w:rsidRPr="00172252">
        <w:rPr>
          <w:rFonts w:ascii="Arial" w:hAnsi="Arial" w:cs="Arial"/>
        </w:rPr>
        <w:t>Abuhaija</w:t>
      </w:r>
      <w:proofErr w:type="spellEnd"/>
      <w:r w:rsidRPr="00172252">
        <w:rPr>
          <w:rFonts w:ascii="Arial" w:hAnsi="Arial" w:cs="Arial"/>
        </w:rPr>
        <w:t xml:space="preserve"> B., Heming J. </w:t>
      </w:r>
      <w:r w:rsidR="0000018F">
        <w:rPr>
          <w:rFonts w:ascii="Arial" w:hAnsi="Arial" w:cs="Arial"/>
        </w:rPr>
        <w:t>(</w:t>
      </w:r>
      <w:r w:rsidR="0000018F" w:rsidRPr="00172252">
        <w:rPr>
          <w:rFonts w:ascii="Arial" w:hAnsi="Arial" w:cs="Arial"/>
        </w:rPr>
        <w:t>2023</w:t>
      </w:r>
      <w:r w:rsidR="0000018F">
        <w:rPr>
          <w:rFonts w:ascii="Arial" w:hAnsi="Arial" w:cs="Arial"/>
        </w:rPr>
        <w:t xml:space="preserve">). </w:t>
      </w:r>
      <w:r w:rsidRPr="00172252">
        <w:rPr>
          <w:rFonts w:ascii="Arial" w:hAnsi="Arial" w:cs="Arial"/>
        </w:rPr>
        <w:t xml:space="preserve">K-means clustering algorithms: A comprehensive review, variants analysis, and advances in the era of big data. </w:t>
      </w:r>
      <w:r w:rsidRPr="00172252">
        <w:rPr>
          <w:rFonts w:ascii="Arial" w:hAnsi="Arial" w:cs="Arial"/>
          <w:i/>
          <w:iCs/>
        </w:rPr>
        <w:t>Information Sciences</w:t>
      </w:r>
      <w:r w:rsidRPr="00172252">
        <w:rPr>
          <w:rFonts w:ascii="Arial" w:hAnsi="Arial" w:cs="Arial"/>
        </w:rPr>
        <w:t xml:space="preserve">. 622:178–210. </w:t>
      </w:r>
      <w:hyperlink r:id="rId20" w:history="1">
        <w:r w:rsidR="009F26A6" w:rsidRPr="00B67351">
          <w:rPr>
            <w:rStyle w:val="Hyperlink"/>
          </w:rPr>
          <w:t>https://doi.org/10.1016/j.ins.2022.11.139</w:t>
        </w:r>
      </w:hyperlink>
      <w:r w:rsidR="009F26A6">
        <w:t xml:space="preserve"> </w:t>
      </w:r>
    </w:p>
    <w:p w14:paraId="4EE5FE6E" w14:textId="15EE150D"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lastRenderedPageBreak/>
        <w:t xml:space="preserve">Wu Y., Cui Z.Y., Lin H., Wang Y.F., Feng X. </w:t>
      </w:r>
      <w:r w:rsidR="0000018F">
        <w:rPr>
          <w:rFonts w:ascii="Arial" w:hAnsi="Arial" w:cs="Arial"/>
        </w:rPr>
        <w:t>(</w:t>
      </w:r>
      <w:r w:rsidR="0000018F" w:rsidRPr="00172252">
        <w:rPr>
          <w:rFonts w:ascii="Arial" w:hAnsi="Arial" w:cs="Arial"/>
        </w:rPr>
        <w:t>2022</w:t>
      </w:r>
      <w:r w:rsidR="0000018F">
        <w:rPr>
          <w:rFonts w:ascii="Arial" w:hAnsi="Arial" w:cs="Arial"/>
        </w:rPr>
        <w:t xml:space="preserve">). </w:t>
      </w:r>
      <w:r w:rsidRPr="00172252">
        <w:rPr>
          <w:rFonts w:ascii="Arial" w:hAnsi="Arial" w:cs="Arial"/>
        </w:rPr>
        <w:t xml:space="preserve">An optimization method for shale gas gathering system—Consideration of reliability enhancement under earthquake-related uncertainties. </w:t>
      </w:r>
      <w:r w:rsidRPr="00172252">
        <w:rPr>
          <w:rFonts w:ascii="Arial" w:hAnsi="Arial" w:cs="Arial"/>
          <w:i/>
          <w:iCs/>
        </w:rPr>
        <w:t>Petroleum Science</w:t>
      </w:r>
      <w:r w:rsidRPr="00172252">
        <w:rPr>
          <w:rFonts w:ascii="Arial" w:hAnsi="Arial" w:cs="Arial"/>
        </w:rPr>
        <w:t>. 19(5):2431–2447.</w:t>
      </w:r>
      <w:r w:rsidR="009F26A6" w:rsidRPr="009F26A6">
        <w:t xml:space="preserve"> </w:t>
      </w:r>
      <w:hyperlink r:id="rId21" w:history="1">
        <w:r w:rsidR="009F26A6" w:rsidRPr="00B67351">
          <w:rPr>
            <w:rStyle w:val="Hyperlink"/>
            <w:rFonts w:ascii="Arial" w:hAnsi="Arial" w:cs="Arial"/>
          </w:rPr>
          <w:t>https://doi.org/10.1016/j.petsci.2021.12.029</w:t>
        </w:r>
      </w:hyperlink>
      <w:r w:rsidR="009F26A6">
        <w:rPr>
          <w:rFonts w:ascii="Arial" w:hAnsi="Arial" w:cs="Arial"/>
        </w:rPr>
        <w:t xml:space="preserve"> </w:t>
      </w:r>
    </w:p>
    <w:p w14:paraId="685EA3F7" w14:textId="22D6D35F" w:rsidR="00460D36" w:rsidRPr="00172252" w:rsidRDefault="00460D36" w:rsidP="00460D36">
      <w:pPr>
        <w:pStyle w:val="ListParagraph"/>
        <w:numPr>
          <w:ilvl w:val="0"/>
          <w:numId w:val="38"/>
        </w:numPr>
        <w:jc w:val="both"/>
        <w:rPr>
          <w:rFonts w:ascii="Arial" w:hAnsi="Arial" w:cs="Arial"/>
          <w:sz w:val="20"/>
          <w:szCs w:val="20"/>
        </w:rPr>
      </w:pPr>
      <w:proofErr w:type="spellStart"/>
      <w:r w:rsidRPr="00172252">
        <w:rPr>
          <w:rFonts w:ascii="Arial" w:hAnsi="Arial" w:cs="Arial"/>
          <w:sz w:val="20"/>
          <w:szCs w:val="20"/>
        </w:rPr>
        <w:t>Fagbami</w:t>
      </w:r>
      <w:proofErr w:type="spellEnd"/>
      <w:r w:rsidRPr="00172252">
        <w:rPr>
          <w:rFonts w:ascii="Arial" w:hAnsi="Arial" w:cs="Arial"/>
          <w:sz w:val="20"/>
          <w:szCs w:val="20"/>
        </w:rPr>
        <w:t xml:space="preserve">, D., </w:t>
      </w:r>
      <w:proofErr w:type="spellStart"/>
      <w:r w:rsidRPr="00172252">
        <w:rPr>
          <w:rFonts w:ascii="Arial" w:hAnsi="Arial" w:cs="Arial"/>
          <w:sz w:val="20"/>
          <w:szCs w:val="20"/>
        </w:rPr>
        <w:t>Ekpeti</w:t>
      </w:r>
      <w:proofErr w:type="spellEnd"/>
      <w:r w:rsidRPr="00172252">
        <w:rPr>
          <w:rFonts w:ascii="Arial" w:hAnsi="Arial" w:cs="Arial"/>
          <w:sz w:val="20"/>
          <w:szCs w:val="20"/>
        </w:rPr>
        <w:t xml:space="preserve">, E., Bamidele, A., Odeh, A., </w:t>
      </w:r>
      <w:proofErr w:type="spellStart"/>
      <w:r w:rsidRPr="00172252">
        <w:rPr>
          <w:rFonts w:ascii="Arial" w:hAnsi="Arial" w:cs="Arial"/>
          <w:sz w:val="20"/>
          <w:szCs w:val="20"/>
        </w:rPr>
        <w:t>Odogbo</w:t>
      </w:r>
      <w:proofErr w:type="spellEnd"/>
      <w:r w:rsidRPr="00172252">
        <w:rPr>
          <w:rFonts w:ascii="Arial" w:hAnsi="Arial" w:cs="Arial"/>
          <w:sz w:val="20"/>
          <w:szCs w:val="20"/>
        </w:rPr>
        <w:t xml:space="preserve">, A., &amp; Jimmy, D. (2024). Cluster gathering of associated and non-associated natural gas: The KGG case study (Paper No. SPE-221681-MS). Paper presented at the SPE Nigeria Annual International Conference and Exhibition, Lagos, Nigeria. </w:t>
      </w:r>
      <w:hyperlink r:id="rId22" w:history="1">
        <w:r w:rsidR="009F26A6" w:rsidRPr="00B67351">
          <w:rPr>
            <w:rStyle w:val="Hyperlink"/>
          </w:rPr>
          <w:t>https://doi.org/10.2118/221681-MS</w:t>
        </w:r>
      </w:hyperlink>
      <w:r w:rsidR="009F26A6">
        <w:t xml:space="preserve"> </w:t>
      </w:r>
    </w:p>
    <w:p w14:paraId="11C52B0D" w14:textId="701F3B2E" w:rsidR="00460D36" w:rsidRPr="00172252" w:rsidRDefault="00460D36" w:rsidP="00460D36">
      <w:pPr>
        <w:pStyle w:val="ListParagraph"/>
        <w:numPr>
          <w:ilvl w:val="0"/>
          <w:numId w:val="38"/>
        </w:numPr>
        <w:jc w:val="both"/>
        <w:rPr>
          <w:rFonts w:ascii="Arial" w:hAnsi="Arial" w:cs="Arial"/>
          <w:sz w:val="20"/>
          <w:szCs w:val="20"/>
        </w:rPr>
      </w:pPr>
      <w:proofErr w:type="spellStart"/>
      <w:r w:rsidRPr="00172252">
        <w:rPr>
          <w:rFonts w:ascii="Arial" w:hAnsi="Arial" w:cs="Arial"/>
          <w:sz w:val="20"/>
          <w:szCs w:val="20"/>
        </w:rPr>
        <w:t>Awulu</w:t>
      </w:r>
      <w:proofErr w:type="spellEnd"/>
      <w:r w:rsidRPr="00172252">
        <w:rPr>
          <w:rFonts w:ascii="Arial" w:hAnsi="Arial" w:cs="Arial"/>
          <w:sz w:val="20"/>
          <w:szCs w:val="20"/>
        </w:rPr>
        <w:t xml:space="preserve"> E. </w:t>
      </w:r>
      <w:r w:rsidR="00674B40">
        <w:rPr>
          <w:rFonts w:ascii="Arial" w:hAnsi="Arial" w:cs="Arial"/>
          <w:sz w:val="20"/>
          <w:szCs w:val="20"/>
        </w:rPr>
        <w:t>(</w:t>
      </w:r>
      <w:r w:rsidR="00674B40" w:rsidRPr="00172252">
        <w:rPr>
          <w:rFonts w:ascii="Arial" w:hAnsi="Arial" w:cs="Arial"/>
          <w:sz w:val="20"/>
          <w:szCs w:val="20"/>
        </w:rPr>
        <w:t>2021</w:t>
      </w:r>
      <w:r w:rsidR="00674B40">
        <w:rPr>
          <w:rFonts w:ascii="Arial" w:hAnsi="Arial" w:cs="Arial"/>
          <w:sz w:val="20"/>
          <w:szCs w:val="20"/>
        </w:rPr>
        <w:t xml:space="preserve">). </w:t>
      </w:r>
      <w:r w:rsidRPr="00172252">
        <w:rPr>
          <w:rFonts w:ascii="Arial" w:hAnsi="Arial" w:cs="Arial"/>
          <w:sz w:val="20"/>
          <w:szCs w:val="20"/>
        </w:rPr>
        <w:t xml:space="preserve">Gas flaring in Nigeria: A crisis for the environment. </w:t>
      </w:r>
      <w:r w:rsidRPr="00172252">
        <w:rPr>
          <w:rFonts w:ascii="Arial" w:hAnsi="Arial" w:cs="Arial"/>
          <w:i/>
          <w:iCs/>
          <w:sz w:val="20"/>
          <w:szCs w:val="20"/>
        </w:rPr>
        <w:t>Academia Lett</w:t>
      </w:r>
      <w:r w:rsidRPr="00172252">
        <w:rPr>
          <w:rFonts w:ascii="Arial" w:hAnsi="Arial" w:cs="Arial"/>
          <w:sz w:val="20"/>
          <w:szCs w:val="20"/>
        </w:rPr>
        <w:t xml:space="preserve">. 3799:1–6. </w:t>
      </w:r>
      <w:hyperlink r:id="rId23" w:history="1">
        <w:r w:rsidR="007E14D2" w:rsidRPr="00B67351">
          <w:rPr>
            <w:rStyle w:val="Hyperlink"/>
          </w:rPr>
          <w:t>https://doi.org/10.20935/AL3799</w:t>
        </w:r>
      </w:hyperlink>
      <w:r w:rsidR="007E14D2">
        <w:t xml:space="preserve"> </w:t>
      </w:r>
    </w:p>
    <w:p w14:paraId="54114FEA" w14:textId="7F658F05"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Umargono</w:t>
      </w:r>
      <w:proofErr w:type="spellEnd"/>
      <w:r w:rsidRPr="00172252">
        <w:rPr>
          <w:rFonts w:ascii="Arial" w:hAnsi="Arial" w:cs="Arial"/>
        </w:rPr>
        <w:t xml:space="preserve"> E., </w:t>
      </w:r>
      <w:proofErr w:type="spellStart"/>
      <w:r w:rsidRPr="00172252">
        <w:rPr>
          <w:rFonts w:ascii="Arial" w:hAnsi="Arial" w:cs="Arial"/>
        </w:rPr>
        <w:t>Suseno</w:t>
      </w:r>
      <w:proofErr w:type="spellEnd"/>
      <w:r w:rsidRPr="00172252">
        <w:rPr>
          <w:rFonts w:ascii="Arial" w:hAnsi="Arial" w:cs="Arial"/>
        </w:rPr>
        <w:t xml:space="preserve"> J.E., </w:t>
      </w:r>
      <w:proofErr w:type="spellStart"/>
      <w:r w:rsidRPr="00172252">
        <w:rPr>
          <w:rFonts w:ascii="Arial" w:hAnsi="Arial" w:cs="Arial"/>
        </w:rPr>
        <w:t>Gunawan</w:t>
      </w:r>
      <w:proofErr w:type="spellEnd"/>
      <w:r w:rsidRPr="00172252">
        <w:rPr>
          <w:rFonts w:ascii="Arial" w:hAnsi="Arial" w:cs="Arial"/>
        </w:rPr>
        <w:t xml:space="preserve"> S.K.V. </w:t>
      </w:r>
      <w:r w:rsidR="00622943">
        <w:rPr>
          <w:rFonts w:ascii="Arial" w:hAnsi="Arial" w:cs="Arial"/>
        </w:rPr>
        <w:t>(</w:t>
      </w:r>
      <w:r w:rsidR="00622943" w:rsidRPr="00172252">
        <w:rPr>
          <w:rFonts w:ascii="Arial" w:hAnsi="Arial" w:cs="Arial"/>
        </w:rPr>
        <w:t>2020</w:t>
      </w:r>
      <w:r w:rsidR="00622943">
        <w:rPr>
          <w:rFonts w:ascii="Arial" w:hAnsi="Arial" w:cs="Arial"/>
        </w:rPr>
        <w:t xml:space="preserve">). </w:t>
      </w:r>
      <w:r w:rsidRPr="00172252">
        <w:rPr>
          <w:rFonts w:ascii="Arial" w:hAnsi="Arial" w:cs="Arial"/>
        </w:rPr>
        <w:t xml:space="preserve">K-means clustering optimization using the Elbow Method and early centroid determination based on mean and median formula. </w:t>
      </w:r>
      <w:r w:rsidRPr="00172252">
        <w:rPr>
          <w:rFonts w:ascii="Arial" w:hAnsi="Arial" w:cs="Arial"/>
          <w:i/>
          <w:iCs/>
        </w:rPr>
        <w:t xml:space="preserve">Adv Soc Sci Educ </w:t>
      </w:r>
      <w:proofErr w:type="spellStart"/>
      <w:r w:rsidRPr="00172252">
        <w:rPr>
          <w:rFonts w:ascii="Arial" w:hAnsi="Arial" w:cs="Arial"/>
          <w:i/>
          <w:iCs/>
        </w:rPr>
        <w:t>Humanit</w:t>
      </w:r>
      <w:proofErr w:type="spellEnd"/>
      <w:r w:rsidRPr="00172252">
        <w:rPr>
          <w:rFonts w:ascii="Arial" w:hAnsi="Arial" w:cs="Arial"/>
          <w:i/>
          <w:iCs/>
        </w:rPr>
        <w:t xml:space="preserve"> Res</w:t>
      </w:r>
      <w:r w:rsidRPr="00172252">
        <w:rPr>
          <w:rFonts w:ascii="Arial" w:hAnsi="Arial" w:cs="Arial"/>
        </w:rPr>
        <w:t xml:space="preserve">. 474: (Conference: 2nd International Seminar on Science and Technology – ISSTEC 2019). </w:t>
      </w:r>
      <w:hyperlink r:id="rId24" w:tgtFrame="_new" w:history="1">
        <w:r w:rsidRPr="00172252">
          <w:rPr>
            <w:rStyle w:val="Hyperlink"/>
            <w:rFonts w:ascii="Arial" w:hAnsi="Arial" w:cs="Arial"/>
          </w:rPr>
          <w:t>https://doi.org/10.2991/assehr.k.201010.019</w:t>
        </w:r>
      </w:hyperlink>
    </w:p>
    <w:p w14:paraId="373394B5" w14:textId="4F3606F5"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Rousseeuw</w:t>
      </w:r>
      <w:proofErr w:type="spellEnd"/>
      <w:r w:rsidRPr="00172252">
        <w:rPr>
          <w:rFonts w:ascii="Arial" w:hAnsi="Arial" w:cs="Arial"/>
        </w:rPr>
        <w:t xml:space="preserve"> P.J. </w:t>
      </w:r>
      <w:r w:rsidR="00622943">
        <w:rPr>
          <w:rFonts w:ascii="Arial" w:hAnsi="Arial" w:cs="Arial"/>
        </w:rPr>
        <w:t>(</w:t>
      </w:r>
      <w:r w:rsidR="00622943" w:rsidRPr="00172252">
        <w:rPr>
          <w:rFonts w:ascii="Arial" w:hAnsi="Arial" w:cs="Arial"/>
        </w:rPr>
        <w:t>1987</w:t>
      </w:r>
      <w:r w:rsidR="00622943">
        <w:rPr>
          <w:rFonts w:ascii="Arial" w:hAnsi="Arial" w:cs="Arial"/>
        </w:rPr>
        <w:t xml:space="preserve">). </w:t>
      </w:r>
      <w:r w:rsidRPr="00172252">
        <w:rPr>
          <w:rFonts w:ascii="Arial" w:hAnsi="Arial" w:cs="Arial"/>
        </w:rPr>
        <w:t xml:space="preserve">Silhouettes: A graphical aid to the interpretation and validation of cluster analysis. </w:t>
      </w:r>
      <w:r w:rsidRPr="00172252">
        <w:rPr>
          <w:rFonts w:ascii="Arial" w:hAnsi="Arial" w:cs="Arial"/>
          <w:i/>
          <w:iCs/>
        </w:rPr>
        <w:t>Journal of Computational and Applied Mathematics</w:t>
      </w:r>
      <w:r w:rsidRPr="00172252">
        <w:rPr>
          <w:rFonts w:ascii="Arial" w:hAnsi="Arial" w:cs="Arial"/>
        </w:rPr>
        <w:t xml:space="preserve">. 20:53–65. </w:t>
      </w:r>
      <w:hyperlink r:id="rId25" w:history="1">
        <w:r w:rsidR="005C7385" w:rsidRPr="00B67351">
          <w:rPr>
            <w:rStyle w:val="Hyperlink"/>
          </w:rPr>
          <w:t>https://doi.org/10.1016/0377-0427(87)90125-7</w:t>
        </w:r>
      </w:hyperlink>
      <w:r w:rsidR="005C7385">
        <w:t xml:space="preserve"> </w:t>
      </w:r>
    </w:p>
    <w:p w14:paraId="50DCAF48" w14:textId="58C5DD6D" w:rsidR="00460D36" w:rsidRPr="00172252" w:rsidRDefault="00460D36" w:rsidP="00460D36">
      <w:pPr>
        <w:pStyle w:val="ListParagraph"/>
        <w:numPr>
          <w:ilvl w:val="0"/>
          <w:numId w:val="38"/>
        </w:numPr>
        <w:jc w:val="both"/>
        <w:rPr>
          <w:rFonts w:ascii="Arial" w:hAnsi="Arial" w:cs="Arial"/>
          <w:sz w:val="20"/>
          <w:szCs w:val="20"/>
        </w:rPr>
      </w:pPr>
      <w:proofErr w:type="spellStart"/>
      <w:r w:rsidRPr="00172252">
        <w:rPr>
          <w:rFonts w:ascii="Arial" w:hAnsi="Arial" w:cs="Arial"/>
          <w:sz w:val="20"/>
          <w:szCs w:val="20"/>
        </w:rPr>
        <w:t>Shutaywi</w:t>
      </w:r>
      <w:proofErr w:type="spellEnd"/>
      <w:r w:rsidRPr="00172252">
        <w:rPr>
          <w:rFonts w:ascii="Arial" w:hAnsi="Arial" w:cs="Arial"/>
          <w:sz w:val="20"/>
          <w:szCs w:val="20"/>
        </w:rPr>
        <w:t xml:space="preserve"> M. </w:t>
      </w:r>
      <w:r w:rsidR="00622943">
        <w:rPr>
          <w:rFonts w:ascii="Arial" w:hAnsi="Arial" w:cs="Arial"/>
          <w:sz w:val="20"/>
          <w:szCs w:val="20"/>
        </w:rPr>
        <w:t>(</w:t>
      </w:r>
      <w:r w:rsidR="00622943" w:rsidRPr="00172252">
        <w:rPr>
          <w:rFonts w:ascii="Arial" w:hAnsi="Arial" w:cs="Arial"/>
          <w:sz w:val="20"/>
          <w:szCs w:val="20"/>
        </w:rPr>
        <w:t>2021</w:t>
      </w:r>
      <w:r w:rsidR="00622943">
        <w:rPr>
          <w:rFonts w:ascii="Arial" w:hAnsi="Arial" w:cs="Arial"/>
          <w:sz w:val="20"/>
          <w:szCs w:val="20"/>
        </w:rPr>
        <w:t xml:space="preserve">). </w:t>
      </w:r>
      <w:r w:rsidRPr="00172252">
        <w:rPr>
          <w:rFonts w:ascii="Arial" w:hAnsi="Arial" w:cs="Arial"/>
          <w:sz w:val="20"/>
          <w:szCs w:val="20"/>
        </w:rPr>
        <w:t xml:space="preserve">Silhouette analysis for performance evaluation in clustering methods. </w:t>
      </w:r>
      <w:r w:rsidRPr="00172252">
        <w:rPr>
          <w:rFonts w:ascii="Arial" w:hAnsi="Arial" w:cs="Arial"/>
          <w:i/>
          <w:iCs/>
          <w:sz w:val="20"/>
          <w:szCs w:val="20"/>
        </w:rPr>
        <w:t>Entropy</w:t>
      </w:r>
      <w:r w:rsidRPr="00172252">
        <w:rPr>
          <w:rFonts w:ascii="Arial" w:hAnsi="Arial" w:cs="Arial"/>
          <w:sz w:val="20"/>
          <w:szCs w:val="20"/>
        </w:rPr>
        <w:t xml:space="preserve">. 23(6):759. </w:t>
      </w:r>
      <w:hyperlink r:id="rId26" w:tgtFrame="_new" w:history="1">
        <w:r w:rsidRPr="00172252">
          <w:rPr>
            <w:rStyle w:val="Hyperlink"/>
            <w:rFonts w:ascii="Arial" w:hAnsi="Arial" w:cs="Arial"/>
            <w:sz w:val="20"/>
            <w:szCs w:val="20"/>
          </w:rPr>
          <w:t>https://doi.org/10.3390/e23060759</w:t>
        </w:r>
      </w:hyperlink>
    </w:p>
    <w:p w14:paraId="3D3D3A98" w14:textId="775A1439"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Dalmaijer</w:t>
      </w:r>
      <w:proofErr w:type="spellEnd"/>
      <w:r w:rsidRPr="00172252">
        <w:rPr>
          <w:rFonts w:ascii="Arial" w:hAnsi="Arial" w:cs="Arial"/>
        </w:rPr>
        <w:t xml:space="preserve"> E.S., Nord C.L., </w:t>
      </w:r>
      <w:proofErr w:type="spellStart"/>
      <w:r w:rsidRPr="00172252">
        <w:rPr>
          <w:rFonts w:ascii="Arial" w:hAnsi="Arial" w:cs="Arial"/>
        </w:rPr>
        <w:t>Astle</w:t>
      </w:r>
      <w:proofErr w:type="spellEnd"/>
      <w:r w:rsidRPr="00172252">
        <w:rPr>
          <w:rFonts w:ascii="Arial" w:hAnsi="Arial" w:cs="Arial"/>
        </w:rPr>
        <w:t xml:space="preserve"> D.E. </w:t>
      </w:r>
      <w:r w:rsidR="00622943">
        <w:rPr>
          <w:rFonts w:ascii="Arial" w:hAnsi="Arial" w:cs="Arial"/>
        </w:rPr>
        <w:t>(</w:t>
      </w:r>
      <w:r w:rsidR="00622943" w:rsidRPr="00172252">
        <w:rPr>
          <w:rFonts w:ascii="Arial" w:hAnsi="Arial" w:cs="Arial"/>
        </w:rPr>
        <w:t>2022</w:t>
      </w:r>
      <w:r w:rsidR="00622943">
        <w:rPr>
          <w:rFonts w:ascii="Arial" w:hAnsi="Arial" w:cs="Arial"/>
        </w:rPr>
        <w:t xml:space="preserve">). </w:t>
      </w:r>
      <w:r w:rsidRPr="00172252">
        <w:rPr>
          <w:rFonts w:ascii="Arial" w:hAnsi="Arial" w:cs="Arial"/>
        </w:rPr>
        <w:t xml:space="preserve">Statistical power for cluster analysis: Evaluating the silhouette coefficient and other internal metrics. </w:t>
      </w:r>
      <w:r w:rsidRPr="00172252">
        <w:rPr>
          <w:rFonts w:ascii="Arial" w:hAnsi="Arial" w:cs="Arial"/>
          <w:i/>
          <w:iCs/>
        </w:rPr>
        <w:t>BMC Bioinformatics</w:t>
      </w:r>
      <w:r w:rsidRPr="00172252">
        <w:rPr>
          <w:rFonts w:ascii="Arial" w:hAnsi="Arial" w:cs="Arial"/>
        </w:rPr>
        <w:t xml:space="preserve">. 23:213. </w:t>
      </w:r>
      <w:hyperlink r:id="rId27" w:tgtFrame="_new" w:history="1">
        <w:r w:rsidRPr="00172252">
          <w:rPr>
            <w:rStyle w:val="Hyperlink"/>
            <w:rFonts w:ascii="Arial" w:hAnsi="Arial" w:cs="Arial"/>
          </w:rPr>
          <w:t>https://doi.org/10.1186/s12859-022-04675-1</w:t>
        </w:r>
      </w:hyperlink>
    </w:p>
    <w:p w14:paraId="70FDA019" w14:textId="4CDB2845"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Oyewunmi</w:t>
      </w:r>
      <w:proofErr w:type="spellEnd"/>
      <w:r w:rsidRPr="00172252">
        <w:rPr>
          <w:rFonts w:ascii="Arial" w:hAnsi="Arial" w:cs="Arial"/>
        </w:rPr>
        <w:t xml:space="preserve"> T. </w:t>
      </w:r>
      <w:r w:rsidR="00DB4061">
        <w:rPr>
          <w:rFonts w:ascii="Arial" w:hAnsi="Arial" w:cs="Arial"/>
        </w:rPr>
        <w:t>(</w:t>
      </w:r>
      <w:r w:rsidR="00DB4061" w:rsidRPr="00172252">
        <w:rPr>
          <w:rFonts w:ascii="Arial" w:hAnsi="Arial" w:cs="Arial"/>
        </w:rPr>
        <w:t>2016</w:t>
      </w:r>
      <w:r w:rsidR="00DB4061">
        <w:rPr>
          <w:rFonts w:ascii="Arial" w:hAnsi="Arial" w:cs="Arial"/>
        </w:rPr>
        <w:t xml:space="preserve">). </w:t>
      </w:r>
      <w:r w:rsidRPr="00172252">
        <w:rPr>
          <w:rFonts w:ascii="Arial" w:hAnsi="Arial" w:cs="Arial"/>
        </w:rPr>
        <w:t xml:space="preserve">Gas flaring and its impact on the Niger Delta region of Nigeria: An analysis of laws and regulation. </w:t>
      </w:r>
      <w:r w:rsidRPr="00172252">
        <w:rPr>
          <w:rFonts w:ascii="Arial" w:hAnsi="Arial" w:cs="Arial"/>
          <w:i/>
          <w:iCs/>
        </w:rPr>
        <w:t>Journal of Sustainable Development Law and Policy</w:t>
      </w:r>
      <w:r w:rsidRPr="00172252">
        <w:rPr>
          <w:rFonts w:ascii="Arial" w:hAnsi="Arial" w:cs="Arial"/>
        </w:rPr>
        <w:t>. 7(1):25–40.</w:t>
      </w:r>
    </w:p>
    <w:p w14:paraId="003D23C9" w14:textId="77777777" w:rsidR="00E769F6" w:rsidRPr="002C57D2" w:rsidRDefault="00E769F6" w:rsidP="00441B6F">
      <w:pPr>
        <w:pStyle w:val="Body"/>
        <w:spacing w:after="0"/>
        <w:rPr>
          <w:rFonts w:ascii="Arial" w:hAnsi="Arial" w:cs="Arial"/>
        </w:rPr>
      </w:pPr>
    </w:p>
    <w:sectPr w:rsidR="00E769F6" w:rsidRPr="002C57D2" w:rsidSect="000421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C9EFE" w14:textId="77777777" w:rsidR="00C342C6" w:rsidRDefault="00C342C6" w:rsidP="00C37E61">
      <w:r>
        <w:separator/>
      </w:r>
    </w:p>
  </w:endnote>
  <w:endnote w:type="continuationSeparator" w:id="0">
    <w:p w14:paraId="1A6349E6" w14:textId="77777777" w:rsidR="00C342C6" w:rsidRDefault="00C342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3E1" w14:textId="77777777" w:rsidR="00042149" w:rsidRDefault="00042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2509" w14:textId="77777777" w:rsidR="00042149" w:rsidRDefault="00042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ED2BA" w14:textId="27220FFD" w:rsidR="00754C9A" w:rsidRPr="00016F68" w:rsidRDefault="00754C9A" w:rsidP="00016F6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8522B" w14:textId="77777777" w:rsidR="00C342C6" w:rsidRDefault="00C342C6" w:rsidP="00C37E61">
      <w:r>
        <w:separator/>
      </w:r>
    </w:p>
  </w:footnote>
  <w:footnote w:type="continuationSeparator" w:id="0">
    <w:p w14:paraId="42950695" w14:textId="77777777" w:rsidR="00C342C6" w:rsidRDefault="00C342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27D2" w14:textId="40B0633D" w:rsidR="00042149" w:rsidRDefault="00042149">
    <w:pPr>
      <w:pStyle w:val="Header"/>
    </w:pPr>
    <w:r>
      <w:rPr>
        <w:noProof/>
      </w:rPr>
      <w:pict w14:anchorId="68AC9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86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4EEA" w14:textId="65385219" w:rsidR="00042149" w:rsidRDefault="00042149">
    <w:pPr>
      <w:pStyle w:val="Header"/>
    </w:pPr>
    <w:r>
      <w:rPr>
        <w:noProof/>
      </w:rPr>
      <w:pict w14:anchorId="0EDA3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86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9EAF" w14:textId="594650E1" w:rsidR="00296529" w:rsidRPr="00296529" w:rsidRDefault="00042149" w:rsidP="00296529">
    <w:pPr>
      <w:ind w:left="2160"/>
      <w:jc w:val="center"/>
      <w:rPr>
        <w:rFonts w:ascii="Times New Roman" w:eastAsia="Calibri" w:hAnsi="Times New Roman"/>
        <w:i/>
        <w:sz w:val="18"/>
        <w:szCs w:val="22"/>
      </w:rPr>
    </w:pPr>
    <w:r>
      <w:rPr>
        <w:noProof/>
      </w:rPr>
      <w:pict w14:anchorId="1CE0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86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4E97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2974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63E6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8E3D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D652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32D60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E1F04"/>
    <w:multiLevelType w:val="multilevel"/>
    <w:tmpl w:val="C45460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04012"/>
    <w:multiLevelType w:val="multilevel"/>
    <w:tmpl w:val="43E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BE2BC0"/>
    <w:multiLevelType w:val="multilevel"/>
    <w:tmpl w:val="1FCE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1075F8"/>
    <w:multiLevelType w:val="multilevel"/>
    <w:tmpl w:val="DE4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896C0F"/>
    <w:multiLevelType w:val="multilevel"/>
    <w:tmpl w:val="B43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C50BE"/>
    <w:multiLevelType w:val="multilevel"/>
    <w:tmpl w:val="905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24DC5"/>
    <w:multiLevelType w:val="multilevel"/>
    <w:tmpl w:val="6384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16636A"/>
    <w:multiLevelType w:val="multilevel"/>
    <w:tmpl w:val="2D125AC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3"/>
  </w:num>
  <w:num w:numId="10">
    <w:abstractNumId w:val="2"/>
  </w:num>
  <w:num w:numId="11">
    <w:abstractNumId w:val="26"/>
  </w:num>
  <w:num w:numId="12">
    <w:abstractNumId w:val="3"/>
  </w:num>
  <w:num w:numId="13">
    <w:abstractNumId w:val="25"/>
  </w:num>
  <w:num w:numId="14">
    <w:abstractNumId w:val="10"/>
  </w:num>
  <w:num w:numId="15">
    <w:abstractNumId w:val="29"/>
  </w:num>
  <w:num w:numId="16">
    <w:abstractNumId w:val="5"/>
  </w:num>
  <w:num w:numId="17">
    <w:abstractNumId w:val="30"/>
  </w:num>
  <w:num w:numId="18">
    <w:abstractNumId w:val="17"/>
  </w:num>
  <w:num w:numId="19">
    <w:abstractNumId w:val="36"/>
  </w:num>
  <w:num w:numId="20">
    <w:abstractNumId w:val="13"/>
  </w:num>
  <w:num w:numId="21">
    <w:abstractNumId w:val="11"/>
  </w:num>
  <w:num w:numId="22">
    <w:abstractNumId w:val="16"/>
  </w:num>
  <w:num w:numId="23">
    <w:abstractNumId w:val="27"/>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2"/>
  </w:num>
  <w:num w:numId="31">
    <w:abstractNumId w:val="18"/>
  </w:num>
  <w:num w:numId="32">
    <w:abstractNumId w:val="7"/>
  </w:num>
  <w:num w:numId="33">
    <w:abstractNumId w:val="8"/>
  </w:num>
  <w:num w:numId="34">
    <w:abstractNumId w:val="14"/>
  </w:num>
  <w:num w:numId="35">
    <w:abstractNumId w:val="20"/>
  </w:num>
  <w:num w:numId="36">
    <w:abstractNumId w:val="22"/>
  </w:num>
  <w:num w:numId="37">
    <w:abstractNumId w:val="2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18F"/>
    <w:rsid w:val="00000F8F"/>
    <w:rsid w:val="00001628"/>
    <w:rsid w:val="00016F68"/>
    <w:rsid w:val="00030174"/>
    <w:rsid w:val="00042149"/>
    <w:rsid w:val="0004579C"/>
    <w:rsid w:val="00082E1F"/>
    <w:rsid w:val="000A47FA"/>
    <w:rsid w:val="000A65D3"/>
    <w:rsid w:val="000B1E33"/>
    <w:rsid w:val="000C0821"/>
    <w:rsid w:val="000C4DDC"/>
    <w:rsid w:val="000D689F"/>
    <w:rsid w:val="000E7B7B"/>
    <w:rsid w:val="000E7D62"/>
    <w:rsid w:val="000F214B"/>
    <w:rsid w:val="00103357"/>
    <w:rsid w:val="00123C9F"/>
    <w:rsid w:val="00126190"/>
    <w:rsid w:val="00130F17"/>
    <w:rsid w:val="001320BF"/>
    <w:rsid w:val="00163BC4"/>
    <w:rsid w:val="001836A2"/>
    <w:rsid w:val="00191062"/>
    <w:rsid w:val="00192B72"/>
    <w:rsid w:val="001A29D8"/>
    <w:rsid w:val="001A5CAA"/>
    <w:rsid w:val="001B0427"/>
    <w:rsid w:val="001B3A42"/>
    <w:rsid w:val="001C2A13"/>
    <w:rsid w:val="001D3A51"/>
    <w:rsid w:val="001E10D2"/>
    <w:rsid w:val="001E25B4"/>
    <w:rsid w:val="001E44FE"/>
    <w:rsid w:val="00200595"/>
    <w:rsid w:val="00204835"/>
    <w:rsid w:val="0021349A"/>
    <w:rsid w:val="002265DA"/>
    <w:rsid w:val="00231920"/>
    <w:rsid w:val="0023195C"/>
    <w:rsid w:val="0024282C"/>
    <w:rsid w:val="002460DC"/>
    <w:rsid w:val="00250985"/>
    <w:rsid w:val="002556F6"/>
    <w:rsid w:val="00273D15"/>
    <w:rsid w:val="00283105"/>
    <w:rsid w:val="00284C4C"/>
    <w:rsid w:val="00287E68"/>
    <w:rsid w:val="0029068A"/>
    <w:rsid w:val="00291210"/>
    <w:rsid w:val="00296529"/>
    <w:rsid w:val="002A1710"/>
    <w:rsid w:val="002B27FB"/>
    <w:rsid w:val="002B685A"/>
    <w:rsid w:val="002C439F"/>
    <w:rsid w:val="002C57D2"/>
    <w:rsid w:val="002E0D56"/>
    <w:rsid w:val="002E353C"/>
    <w:rsid w:val="00315186"/>
    <w:rsid w:val="0031719B"/>
    <w:rsid w:val="0033343E"/>
    <w:rsid w:val="00341B40"/>
    <w:rsid w:val="00343EE1"/>
    <w:rsid w:val="003502D9"/>
    <w:rsid w:val="003512C2"/>
    <w:rsid w:val="00371FB6"/>
    <w:rsid w:val="003763C1"/>
    <w:rsid w:val="00376BBE"/>
    <w:rsid w:val="003875DB"/>
    <w:rsid w:val="0039224F"/>
    <w:rsid w:val="003A43A4"/>
    <w:rsid w:val="003A7E18"/>
    <w:rsid w:val="003C4C86"/>
    <w:rsid w:val="003C6258"/>
    <w:rsid w:val="003D2D6D"/>
    <w:rsid w:val="003E2904"/>
    <w:rsid w:val="003F351F"/>
    <w:rsid w:val="00400DE4"/>
    <w:rsid w:val="00401927"/>
    <w:rsid w:val="0041027F"/>
    <w:rsid w:val="00412475"/>
    <w:rsid w:val="00423789"/>
    <w:rsid w:val="00440F43"/>
    <w:rsid w:val="00441B6F"/>
    <w:rsid w:val="00446221"/>
    <w:rsid w:val="00450E62"/>
    <w:rsid w:val="004539DB"/>
    <w:rsid w:val="00460D36"/>
    <w:rsid w:val="00470E91"/>
    <w:rsid w:val="00471A80"/>
    <w:rsid w:val="004D305E"/>
    <w:rsid w:val="004D4277"/>
    <w:rsid w:val="004D4529"/>
    <w:rsid w:val="004E58ED"/>
    <w:rsid w:val="00502516"/>
    <w:rsid w:val="00504CFA"/>
    <w:rsid w:val="00505F06"/>
    <w:rsid w:val="00506828"/>
    <w:rsid w:val="0053056E"/>
    <w:rsid w:val="00554FDA"/>
    <w:rsid w:val="005A5B3B"/>
    <w:rsid w:val="005C7385"/>
    <w:rsid w:val="005C784C"/>
    <w:rsid w:val="005D17F6"/>
    <w:rsid w:val="005E3936"/>
    <w:rsid w:val="005E5539"/>
    <w:rsid w:val="005E6598"/>
    <w:rsid w:val="00602BF5"/>
    <w:rsid w:val="00617FDD"/>
    <w:rsid w:val="00622943"/>
    <w:rsid w:val="00633614"/>
    <w:rsid w:val="00633F68"/>
    <w:rsid w:val="00636EB2"/>
    <w:rsid w:val="006375B8"/>
    <w:rsid w:val="0066510A"/>
    <w:rsid w:val="00673F9F"/>
    <w:rsid w:val="00674B40"/>
    <w:rsid w:val="00682D6A"/>
    <w:rsid w:val="006830E8"/>
    <w:rsid w:val="006850B9"/>
    <w:rsid w:val="00686953"/>
    <w:rsid w:val="00687DEA"/>
    <w:rsid w:val="00687E67"/>
    <w:rsid w:val="006967F7"/>
    <w:rsid w:val="006A250C"/>
    <w:rsid w:val="006B21D3"/>
    <w:rsid w:val="006B57D0"/>
    <w:rsid w:val="006D30FF"/>
    <w:rsid w:val="006D6940"/>
    <w:rsid w:val="006F11EC"/>
    <w:rsid w:val="0070082C"/>
    <w:rsid w:val="007369E6"/>
    <w:rsid w:val="00746E59"/>
    <w:rsid w:val="00752232"/>
    <w:rsid w:val="00754C9A"/>
    <w:rsid w:val="0075599A"/>
    <w:rsid w:val="00761D52"/>
    <w:rsid w:val="00771A00"/>
    <w:rsid w:val="00776FA0"/>
    <w:rsid w:val="0077749E"/>
    <w:rsid w:val="007875F4"/>
    <w:rsid w:val="00790ADA"/>
    <w:rsid w:val="007D2288"/>
    <w:rsid w:val="007E088F"/>
    <w:rsid w:val="007E14D2"/>
    <w:rsid w:val="007F20F3"/>
    <w:rsid w:val="007F2DBE"/>
    <w:rsid w:val="007F30F5"/>
    <w:rsid w:val="007F7B32"/>
    <w:rsid w:val="00801D2B"/>
    <w:rsid w:val="00804BC2"/>
    <w:rsid w:val="00810FF1"/>
    <w:rsid w:val="00814172"/>
    <w:rsid w:val="0081431A"/>
    <w:rsid w:val="0083216F"/>
    <w:rsid w:val="00844E61"/>
    <w:rsid w:val="00860000"/>
    <w:rsid w:val="00863BD3"/>
    <w:rsid w:val="008641ED"/>
    <w:rsid w:val="00865CDB"/>
    <w:rsid w:val="00866D66"/>
    <w:rsid w:val="008671C6"/>
    <w:rsid w:val="00867DB5"/>
    <w:rsid w:val="00875803"/>
    <w:rsid w:val="0089304A"/>
    <w:rsid w:val="008B459E"/>
    <w:rsid w:val="008C0325"/>
    <w:rsid w:val="008C7C1C"/>
    <w:rsid w:val="008D3B07"/>
    <w:rsid w:val="008E13AE"/>
    <w:rsid w:val="008E1506"/>
    <w:rsid w:val="008E710C"/>
    <w:rsid w:val="008F54C1"/>
    <w:rsid w:val="008F69D6"/>
    <w:rsid w:val="00902823"/>
    <w:rsid w:val="00915CA6"/>
    <w:rsid w:val="00927834"/>
    <w:rsid w:val="009411D8"/>
    <w:rsid w:val="009500A6"/>
    <w:rsid w:val="00957C18"/>
    <w:rsid w:val="00962A27"/>
    <w:rsid w:val="009659BA"/>
    <w:rsid w:val="00971C77"/>
    <w:rsid w:val="00983040"/>
    <w:rsid w:val="009B3BA9"/>
    <w:rsid w:val="009B3FB9"/>
    <w:rsid w:val="009C2465"/>
    <w:rsid w:val="009D35A0"/>
    <w:rsid w:val="009D7EB7"/>
    <w:rsid w:val="009E048A"/>
    <w:rsid w:val="009E08E9"/>
    <w:rsid w:val="009E3DB9"/>
    <w:rsid w:val="009E6E35"/>
    <w:rsid w:val="009F0EDA"/>
    <w:rsid w:val="009F26A6"/>
    <w:rsid w:val="00A03B96"/>
    <w:rsid w:val="00A05B19"/>
    <w:rsid w:val="00A10F5B"/>
    <w:rsid w:val="00A1134E"/>
    <w:rsid w:val="00A12634"/>
    <w:rsid w:val="00A22933"/>
    <w:rsid w:val="00A24E7E"/>
    <w:rsid w:val="00A258C3"/>
    <w:rsid w:val="00A31EA8"/>
    <w:rsid w:val="00A347C0"/>
    <w:rsid w:val="00A51431"/>
    <w:rsid w:val="00A539AD"/>
    <w:rsid w:val="00A75206"/>
    <w:rsid w:val="00A94063"/>
    <w:rsid w:val="00A95BDA"/>
    <w:rsid w:val="00AA6219"/>
    <w:rsid w:val="00AA74E0"/>
    <w:rsid w:val="00AB703F"/>
    <w:rsid w:val="00AC6BB8"/>
    <w:rsid w:val="00AE008F"/>
    <w:rsid w:val="00AF38D8"/>
    <w:rsid w:val="00B01FCD"/>
    <w:rsid w:val="00B1776C"/>
    <w:rsid w:val="00B52583"/>
    <w:rsid w:val="00B52896"/>
    <w:rsid w:val="00B63B16"/>
    <w:rsid w:val="00B95236"/>
    <w:rsid w:val="00B9542A"/>
    <w:rsid w:val="00B96BD9"/>
    <w:rsid w:val="00BA1B01"/>
    <w:rsid w:val="00BA2641"/>
    <w:rsid w:val="00BA4DD8"/>
    <w:rsid w:val="00BA619C"/>
    <w:rsid w:val="00BB37AA"/>
    <w:rsid w:val="00BC53A0"/>
    <w:rsid w:val="00BE62AD"/>
    <w:rsid w:val="00BF121F"/>
    <w:rsid w:val="00BF1F80"/>
    <w:rsid w:val="00C166EF"/>
    <w:rsid w:val="00C17EB0"/>
    <w:rsid w:val="00C24616"/>
    <w:rsid w:val="00C27F5F"/>
    <w:rsid w:val="00C30A0F"/>
    <w:rsid w:val="00C342C6"/>
    <w:rsid w:val="00C37E61"/>
    <w:rsid w:val="00C457FD"/>
    <w:rsid w:val="00C50A00"/>
    <w:rsid w:val="00C64581"/>
    <w:rsid w:val="00C70F1B"/>
    <w:rsid w:val="00C71A47"/>
    <w:rsid w:val="00C73F01"/>
    <w:rsid w:val="00C7464C"/>
    <w:rsid w:val="00C85588"/>
    <w:rsid w:val="00CB3361"/>
    <w:rsid w:val="00CD5010"/>
    <w:rsid w:val="00CD6755"/>
    <w:rsid w:val="00CD6856"/>
    <w:rsid w:val="00CE0089"/>
    <w:rsid w:val="00CE793C"/>
    <w:rsid w:val="00CF193C"/>
    <w:rsid w:val="00CF6B1F"/>
    <w:rsid w:val="00D159E3"/>
    <w:rsid w:val="00D173F1"/>
    <w:rsid w:val="00D447E1"/>
    <w:rsid w:val="00D74CB0"/>
    <w:rsid w:val="00D8295D"/>
    <w:rsid w:val="00D9106D"/>
    <w:rsid w:val="00DB4061"/>
    <w:rsid w:val="00DC2A65"/>
    <w:rsid w:val="00DE15F0"/>
    <w:rsid w:val="00DE5663"/>
    <w:rsid w:val="00DE78AA"/>
    <w:rsid w:val="00DF293D"/>
    <w:rsid w:val="00E053D0"/>
    <w:rsid w:val="00E06E3A"/>
    <w:rsid w:val="00E15994"/>
    <w:rsid w:val="00E3114E"/>
    <w:rsid w:val="00E31A70"/>
    <w:rsid w:val="00E32093"/>
    <w:rsid w:val="00E35B02"/>
    <w:rsid w:val="00E66496"/>
    <w:rsid w:val="00E66B35"/>
    <w:rsid w:val="00E66E10"/>
    <w:rsid w:val="00E769F6"/>
    <w:rsid w:val="00E8407C"/>
    <w:rsid w:val="00E84F3C"/>
    <w:rsid w:val="00EA0087"/>
    <w:rsid w:val="00EA012C"/>
    <w:rsid w:val="00EB6D24"/>
    <w:rsid w:val="00EC6A55"/>
    <w:rsid w:val="00ED0288"/>
    <w:rsid w:val="00EE06BE"/>
    <w:rsid w:val="00EE52CB"/>
    <w:rsid w:val="00EF581D"/>
    <w:rsid w:val="00EF7FD8"/>
    <w:rsid w:val="00F06F59"/>
    <w:rsid w:val="00F17988"/>
    <w:rsid w:val="00F327D7"/>
    <w:rsid w:val="00F469F0"/>
    <w:rsid w:val="00F53273"/>
    <w:rsid w:val="00F66211"/>
    <w:rsid w:val="00F677F2"/>
    <w:rsid w:val="00F74931"/>
    <w:rsid w:val="00F755E4"/>
    <w:rsid w:val="00F77D02"/>
    <w:rsid w:val="00F84AC6"/>
    <w:rsid w:val="00FB3A86"/>
    <w:rsid w:val="00FD36C8"/>
    <w:rsid w:val="00FE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F3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F351F"/>
    <w:rPr>
      <w:rFonts w:asciiTheme="majorHAnsi" w:eastAsiaTheme="majorEastAsia" w:hAnsiTheme="majorHAnsi" w:cstheme="majorBidi"/>
      <w:color w:val="243F60" w:themeColor="accent1" w:themeShade="7F"/>
      <w:sz w:val="24"/>
      <w:szCs w:val="24"/>
    </w:rPr>
  </w:style>
  <w:style w:type="paragraph" w:customStyle="1" w:styleId="Tables">
    <w:name w:val="Tables"/>
    <w:basedOn w:val="Caption"/>
    <w:link w:val="TablesChar"/>
    <w:qFormat/>
    <w:rsid w:val="009411D8"/>
    <w:pPr>
      <w:keepNext/>
      <w:jc w:val="both"/>
    </w:pPr>
    <w:rPr>
      <w:rFonts w:ascii="Times New Roman" w:eastAsiaTheme="minorHAnsi" w:hAnsi="Times New Roman" w:cstheme="minorBidi"/>
      <w:color w:val="000000" w:themeColor="text1"/>
      <w:kern w:val="2"/>
      <w:sz w:val="24"/>
    </w:rPr>
  </w:style>
  <w:style w:type="character" w:customStyle="1" w:styleId="TablesChar">
    <w:name w:val="Tables Char"/>
    <w:basedOn w:val="DefaultParagraphFont"/>
    <w:link w:val="Tables"/>
    <w:rsid w:val="009411D8"/>
    <w:rPr>
      <w:rFonts w:eastAsiaTheme="minorHAnsi" w:cstheme="minorBidi"/>
      <w:i/>
      <w:iCs/>
      <w:color w:val="000000" w:themeColor="text1"/>
      <w:kern w:val="2"/>
      <w:sz w:val="24"/>
      <w:szCs w:val="18"/>
    </w:rPr>
  </w:style>
  <w:style w:type="paragraph" w:styleId="Caption">
    <w:name w:val="caption"/>
    <w:basedOn w:val="Normal"/>
    <w:next w:val="Normal"/>
    <w:semiHidden/>
    <w:unhideWhenUsed/>
    <w:qFormat/>
    <w:rsid w:val="009411D8"/>
    <w:pPr>
      <w:spacing w:after="200"/>
    </w:pPr>
    <w:rPr>
      <w:i/>
      <w:iCs/>
      <w:color w:val="1F497D" w:themeColor="text2"/>
      <w:sz w:val="18"/>
      <w:szCs w:val="18"/>
    </w:rPr>
  </w:style>
  <w:style w:type="paragraph" w:styleId="ListParagraph">
    <w:name w:val="List Paragraph"/>
    <w:basedOn w:val="Normal"/>
    <w:uiPriority w:val="34"/>
    <w:qFormat/>
    <w:rsid w:val="00460D36"/>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s.ucf.edu/courses/cap6412/fall2009/papers/JainDataClusteringPRL09.pdf" TargetMode="External"/><Relationship Id="rId26" Type="http://schemas.openxmlformats.org/officeDocument/2006/relationships/hyperlink" Target="https://doi.org/10.3390/e23060759" TargetMode="External"/><Relationship Id="rId3" Type="http://schemas.openxmlformats.org/officeDocument/2006/relationships/styles" Target="styles.xml"/><Relationship Id="rId21" Type="http://schemas.openxmlformats.org/officeDocument/2006/relationships/hyperlink" Target="https://doi.org/10.1016/j.petsci.2021.12.02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16/0377-0427(87)90125-7"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ins.2022.11.1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91/assehr.k.201010.01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0935/AL3799"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s.umn.edu/faculty/kumar/dmbook/ch8.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118/221681-MS" TargetMode="External"/><Relationship Id="rId27" Type="http://schemas.openxmlformats.org/officeDocument/2006/relationships/hyperlink" Target="https://doi.org/10.1186/s12859-022-0467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F25D-23A1-45F5-AD63-70E8E03B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94</cp:revision>
  <cp:lastPrinted>1999-07-06T11:00:00Z</cp:lastPrinted>
  <dcterms:created xsi:type="dcterms:W3CDTF">2025-11-23T19:33:00Z</dcterms:created>
  <dcterms:modified xsi:type="dcterms:W3CDTF">2025-11-25T11:54:00Z</dcterms:modified>
</cp:coreProperties>
</file>