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3B5ED" w14:textId="37D50511" w:rsidR="008F4688" w:rsidRDefault="008F4688" w:rsidP="008F4688">
      <w:pPr>
        <w:spacing w:after="0"/>
        <w:jc w:val="center"/>
        <w:rPr>
          <w:rFonts w:ascii="Times New Roman" w:hAnsi="Times New Roman" w:cs="Times New Roman"/>
          <w:b/>
          <w:bCs/>
        </w:rPr>
      </w:pPr>
      <w:r w:rsidRPr="008F4688">
        <w:rPr>
          <w:rFonts w:ascii="Times New Roman" w:hAnsi="Times New Roman" w:cs="Times New Roman"/>
          <w:b/>
          <w:bCs/>
        </w:rPr>
        <w:t>Evaluating the Performance and Benefits of Solar-Based Hybrid Systems with Renewable and Conventional Energy Sources</w:t>
      </w:r>
    </w:p>
    <w:p w14:paraId="25575FAC" w14:textId="77777777" w:rsidR="008F4688" w:rsidRPr="008F4688" w:rsidRDefault="008F4688" w:rsidP="008F4688">
      <w:pPr>
        <w:spacing w:after="0"/>
        <w:jc w:val="center"/>
        <w:rPr>
          <w:rFonts w:ascii="Times New Roman" w:hAnsi="Times New Roman" w:cs="Times New Roman"/>
          <w:b/>
          <w:bCs/>
          <w:sz w:val="22"/>
          <w:szCs w:val="22"/>
        </w:rPr>
      </w:pPr>
    </w:p>
    <w:p w14:paraId="652A558F" w14:textId="77777777" w:rsidR="008F4688" w:rsidRDefault="008F4688" w:rsidP="008F4688">
      <w:pPr>
        <w:spacing w:after="0"/>
        <w:jc w:val="both"/>
        <w:rPr>
          <w:rFonts w:ascii="Times New Roman" w:hAnsi="Times New Roman" w:cs="Times New Roman"/>
          <w:b/>
          <w:bCs/>
          <w:sz w:val="22"/>
          <w:szCs w:val="22"/>
        </w:rPr>
      </w:pPr>
      <w:bookmarkStart w:id="0" w:name="_GoBack"/>
      <w:bookmarkEnd w:id="0"/>
    </w:p>
    <w:p w14:paraId="24213A2C"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ABSRACT</w:t>
      </w:r>
    </w:p>
    <w:p w14:paraId="29C1810D" w14:textId="4757957A" w:rsidR="008F4688" w:rsidRDefault="008F4688" w:rsidP="008F4688">
      <w:pPr>
        <w:spacing w:after="0"/>
        <w:jc w:val="both"/>
        <w:rPr>
          <w:rFonts w:ascii="Times New Roman" w:hAnsi="Times New Roman" w:cs="Times New Roman"/>
          <w:sz w:val="22"/>
          <w:szCs w:val="22"/>
        </w:rPr>
      </w:pPr>
      <w:r w:rsidRPr="008F4688">
        <w:rPr>
          <w:rFonts w:ascii="Times New Roman" w:hAnsi="Times New Roman" w:cs="Times New Roman"/>
        </w:rPr>
        <w:t>Hybrid energy systems that integrate solar power with other renewable or conventional energy sources offer a robust solution to the challenges of intermittency, reliability, and energy security. By combining photovoltaic (PV) or solar-thermal units with wind, biomass, hydro, diesel generators, or grid supply, these</w:t>
      </w:r>
      <w:r>
        <w:t xml:space="preserve"> systems ensure continuous power delivery under varying environmental conditions. Thus, this </w:t>
      </w:r>
      <w:r>
        <w:rPr>
          <w:rFonts w:ascii="Times New Roman" w:hAnsi="Times New Roman" w:cs="Times New Roman"/>
          <w:sz w:val="22"/>
          <w:szCs w:val="22"/>
        </w:rPr>
        <w:t>study evaluates the performance and benefits of hybrid energy systems that integrate solar with renewable and conventional sources in Nigeria. Motivated by persistent electricity shortages despite abundant resources, the research analyzed 1,000 hours of hybrid system operation using descriptive statistics, regression analysis, and forecasting models (ARIMA, Prophet, and LSTM). Key performance indicators—supply, demand, losses, and battery state of charge (SoC)—were assessed. Results show that solar and wind contributed the bulk of supply, with the grid acting primarily as backup. Regression analysis revealed strong positive contributions from solar and wind, while excessive grid reliance increased losses. Forecasting outcomes indicated that LSTM achieved superior accuracy (R² = 0.91, RMSE = 3.10, MAPE = 5.1%) over ARIMA and Prophet. Optimization further reduced losses and enhanced battery performance. The study concludes that hybrid systems enhance reliability, efficiency, and cost-effectiveness, recommending incentives, advanced storage investment, machine learning integration, and smart grid adoption for sustainable energy delivery in Nigeria.</w:t>
      </w:r>
    </w:p>
    <w:p w14:paraId="7F80AC1B" w14:textId="77777777" w:rsidR="008F4688" w:rsidRDefault="008F4688" w:rsidP="008F4688">
      <w:pPr>
        <w:spacing w:after="0"/>
        <w:jc w:val="both"/>
        <w:rPr>
          <w:rFonts w:ascii="Times New Roman" w:hAnsi="Times New Roman" w:cs="Times New Roman"/>
          <w:b/>
          <w:sz w:val="22"/>
          <w:szCs w:val="22"/>
        </w:rPr>
      </w:pPr>
      <w:r>
        <w:rPr>
          <w:rFonts w:ascii="Times New Roman" w:eastAsia="Times New Roman" w:hAnsi="Times New Roman" w:cs="Times New Roman"/>
          <w:b/>
          <w:bCs/>
          <w:iCs/>
          <w:color w:val="000000"/>
          <w:sz w:val="22"/>
          <w:szCs w:val="22"/>
        </w:rPr>
        <w:t xml:space="preserve">Keywords: </w:t>
      </w:r>
      <w:r>
        <w:rPr>
          <w:rFonts w:ascii="Times New Roman" w:eastAsia="Times New Roman" w:hAnsi="Times New Roman" w:cs="Times New Roman"/>
          <w:iCs/>
          <w:color w:val="000000"/>
          <w:sz w:val="22"/>
          <w:szCs w:val="22"/>
        </w:rPr>
        <w:t xml:space="preserve">Hybrid Energy Systems, Solar Energy, Renewable Energy, Battery State of Charge, Reliability, Efficiency, Smart Grid. </w:t>
      </w:r>
    </w:p>
    <w:p w14:paraId="06578697" w14:textId="77777777" w:rsidR="008F4688" w:rsidRDefault="008F4688" w:rsidP="008F4688">
      <w:pPr>
        <w:spacing w:after="0"/>
        <w:jc w:val="both"/>
        <w:rPr>
          <w:rFonts w:ascii="Times New Roman" w:hAnsi="Times New Roman" w:cs="Times New Roman"/>
          <w:b/>
          <w:sz w:val="22"/>
          <w:szCs w:val="22"/>
        </w:rPr>
      </w:pPr>
    </w:p>
    <w:p w14:paraId="66D30F38" w14:textId="77777777" w:rsidR="008F4688" w:rsidRDefault="008F4688" w:rsidP="008F4688">
      <w:pPr>
        <w:spacing w:after="0"/>
        <w:jc w:val="both"/>
        <w:rPr>
          <w:rFonts w:ascii="Times New Roman" w:hAnsi="Times New Roman" w:cs="Times New Roman"/>
          <w:b/>
          <w:sz w:val="22"/>
          <w:szCs w:val="22"/>
        </w:rPr>
      </w:pPr>
    </w:p>
    <w:p w14:paraId="49FBB24E"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1.0 INTRODUCTION</w:t>
      </w:r>
    </w:p>
    <w:p w14:paraId="57F447C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The growing need for more efficient and more sustainable sources of energy has made hybrid energy systems (HES) more sought after among nations including Nigeria. The hybrid systems of energy rely on two or more sources of energy-such as solar, wind, biomass, or diesel for maximizing the output of power, wastage minimization, and higher reliability (Khalid et al., 2019). The utilization of solar with other conventional and alternative sources has been a viable alternative for reducing fossil fuel use and sustaining a stable source of energy (Rehman et al., 2015). The utilization of solar, being a clean and abundant source of energy, can be supplemented with wind, water, biomass, or conventional sources of diesel generators for achieving a balanced and stable source of energy (Akinyele &amp; Rayudu, 2014). Nigeria, highly blessed with oil, gas, and abundant solar irradiance, still experiences immense energy access issues. The International Energy Agency (2022) indicates that the majority of its population does not have access to a reliable source of electricity. The World Bank (2021) explains that an estimated 85 million Nigerians, who make up to about 43% of the population, have no access to the national grid, so Nigeria leads the world with the widest energy access gap. This energy deficiency undermines socioeconomic development, especially for rural and semi-urban communities. The national grid tends to be unreliable on account of substandard infrastructure, recurrent outages, and heavy dependence on fossil fuels like diesel and natural gas, both being environmentally unsound as well as economically unstable. In answer, hybrid systems have gained prominence as a sound alternative, especially for off-grid or weak-grid locations. They can maximize fossil fuel dependency, as well as facilitate sustainable development objectives. The transition towards the utilization of renewable sources of energy has been called for in order to reduce climatic change, decrease levels of greenhouse gases, and address the depletion of fossil fuel reserves (Lal &amp; Dash, 2020). Governments and international organizations have established policies and incentives for the utilization of systems of renewable sources of energy, including hybrid systems. The utilization of more than a single source of energy counters the limitation of single systems, including solar and wind intermittency (Lal &amp; Dash, 2020). The </w:t>
      </w:r>
      <w:r>
        <w:rPr>
          <w:rFonts w:ascii="Times New Roman" w:hAnsi="Times New Roman" w:cs="Times New Roman"/>
          <w:sz w:val="22"/>
          <w:szCs w:val="22"/>
        </w:rPr>
        <w:lastRenderedPageBreak/>
        <w:t>utilization of more than a single source of energy stabilizes the grid and offers a constant source of energy, primarily in remote and off-grid areas (Merei et al., 2016). In many developing regions, energy poverty still exists, limiting economic growth and societal development. A stable supply of electricity is paramount for industry, education, healthcare, and overall quality of life. The use of locally available renewable sources offers a viable solution with reduced demand for costly and harmful diesel generators (Olatomiwa et al., 2015). Improvements in the use of battery storage, smart grid systems, and energy management systems also made hybrid systems more effective and worth the money, and therefore offer a viable alternative for decentralized generation (Akinyele &amp; Rayudu, 2014). Hybrid energy systems are major drivers of the transition from fossil fuel-based electricity generation towards more resilient sources of energy. Traditional power systems use centralized generation, with associated losses of power in transit, costly maintenance, and greater carbon footprint (Khalid et al., 2019). The hybrid approach of hybrid systems reduces the use of large-scale generation and boosts the autonomy of energy, primarily in island and rural communities where extending the grid may not be possible (Rehman et al., 2015). The utilization of hybrid systems with more than a single source of energy boosts resilience against power failures, and therefore, hybrid systems are a major solution for regions with frequent energy crises. Technological advancements and smart grid innovations have enhanced hybrid systems' performance significantly. Proper battery systems facilitate the storage of excess solar energy from the day for use in the evening, solving intermittency problems (Merei et al., 2016). The smart grid innovations also promote real-time observation and distribution of the energy, maximizing the flow of the power and reducing wastage of the energy. All of these innovations made hybrid systems more feasible for use on a large scale, both urban and rural settings (Akinyele &amp; Rayudu, 2014).</w:t>
      </w:r>
    </w:p>
    <w:p w14:paraId="51739223"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Hybrid energy systems that integrate solar power with other renewable or conventional energy sources have attracted significant scholarly and policy attention due to their reliability, efficiency, and sustainability potentials. These systems operate on the theoretical principle of energy complimentary, which assumes that combining two or more energy sources enhances reliability by compensating for the intermittency of each individual source. For example, solar power is typically available during the day, whereas wind power often peaks at night, allowing the two to complement one another in providing continuous supply (Mishra et al., 2022). Systems theory further explains that hybrid energy systems are not just independent components but interconnected subsystems—generation, storage, and distribution—that work together to create a stable and efficient power network (De León Aldaco et al., 2023). In addition, optimization theory underpins the design of hybrid systems by highlighting how resources can be allocated most efficiently to balance performance, cost, and environmental benefits (Kumar &amp; Patel, 2021). From a broader perspective, the theory of sustainable development and the diffusion of innovation model also provide justification for hybrid systems, showing how they balance social, economic, and environmental priorities while gradually gaining acceptance in both rural and urban contexts (Mehta et al., 2022).</w:t>
      </w:r>
    </w:p>
    <w:p w14:paraId="59BA1C8F"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 xml:space="preserve">The economic viability of hybrid systems has also been a key research area. The expensive up-front capital cost of renewable systems has been a key limitation, mostly for developing countries. With declining solar panels, wind turbines, and energy storage systems' costs, hybrid systems' profitability has been improved (Lal &amp; Dash, 2020). Economic research indicates hybrid systems, even with higher up-front expenditure, derive more from their advantages such as reduced fuel expenditure, reduced maintenance, and ecological sustainability in the long-term (Olatomiwa et al., 2015). Policy incentives such as tax credits and subsidy have also encouraged hybrid renewable systems' investment. As energy demand keeps on escalating, traditional means of producing power find it difficult to meet global needs in a sustainable manner. There are many off-grid areas, mostly developing regions, with limited access to stable power, and therefore, independent solar systems appear attractive. The systems, however, are hampered with factors such as intermittency of power, limited capacity for storage, and costly installation (Lal &amp; Dash, 2020). The hybrid systems present a solution where more than a single source of power is paired with the goal of balancing generation and use of power. Advances in devices for energy storage and smart grid systems also enhance the performance and reliability of hybrid systems, and therefore, </w:t>
      </w:r>
      <w:r>
        <w:rPr>
          <w:rFonts w:ascii="Times New Roman" w:hAnsi="Times New Roman" w:cs="Times New Roman"/>
          <w:sz w:val="22"/>
          <w:szCs w:val="22"/>
        </w:rPr>
        <w:lastRenderedPageBreak/>
        <w:t>they are becoming a research and developmental field of critical significance (Merei et al., 2016).</w:t>
      </w:r>
    </w:p>
    <w:p w14:paraId="53E67D9A"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 xml:space="preserve">In contrast to its rich solar resources, Nigeria still suffers from shortages of power, exorbitant energy prices, and over-dependence on fossil fuels. Standalone solar systems experience the problem of intermittency due to weather fluctuations, and this translates into inconsistent supply of energy (Lal &amp; Dash, 2020). The traditional generators even though stable, has harmful impacts on the environment and global warming. They are not sustainable as well as costly. Inefficiency demands a critical analysis of hybrid energy systems integrating solar with other renewable as well as conventional energy, so that there is steady as well as economic power supply. The utilization of hybrid systems combining solar with other sources of energy provides a solution for addressing such deficits. The optimal configuration, performance, and economic feasibility of such systems must be thoroughly analyzed (Merei </w:t>
      </w:r>
      <w:r>
        <w:rPr>
          <w:rFonts w:ascii="Times New Roman" w:hAnsi="Times New Roman" w:cs="Times New Roman"/>
          <w:i/>
          <w:iCs/>
          <w:sz w:val="22"/>
          <w:szCs w:val="22"/>
        </w:rPr>
        <w:t>et al</w:t>
      </w:r>
      <w:r>
        <w:rPr>
          <w:rFonts w:ascii="Times New Roman" w:hAnsi="Times New Roman" w:cs="Times New Roman"/>
          <w:sz w:val="22"/>
          <w:szCs w:val="22"/>
        </w:rPr>
        <w:t>., 2016). The lack of standard methods for integrating such systems and limited research on location-specific hybrid configurations also hinder their extensive utilization and hybrid systems' optimal utilization.</w:t>
      </w:r>
    </w:p>
    <w:p w14:paraId="4C6D6D1D" w14:textId="77777777" w:rsidR="008F4688" w:rsidRDefault="008F4688" w:rsidP="008F4688">
      <w:pPr>
        <w:spacing w:after="0"/>
        <w:ind w:right="192"/>
        <w:jc w:val="both"/>
        <w:rPr>
          <w:rFonts w:ascii="Times New Roman" w:hAnsi="Times New Roman" w:cs="Times New Roman"/>
          <w:sz w:val="22"/>
          <w:szCs w:val="22"/>
        </w:rPr>
      </w:pPr>
    </w:p>
    <w:p w14:paraId="1CFFC828"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Thus, the aim of this study is to evaluate the performance and benefits of hybrid energy systems that integrate solar energy with other renewable or conventional energy sources in Nigeria. This aim is achieved by evaluating the integration of solar with other sources affects the reliability, efficiency, and cost of hybrid energy systems in Nigeria, and to examine the economic and environmental benefits of adopting hybrid energy systems in the Nigerian context. The study applies a statistical modeling and forecasting tools to predict and assess the performance of hybrid energy systems.</w:t>
      </w:r>
    </w:p>
    <w:p w14:paraId="1BAE591C" w14:textId="77777777" w:rsidR="008F4688" w:rsidRDefault="008F4688" w:rsidP="008F4688">
      <w:pPr>
        <w:spacing w:after="0"/>
        <w:ind w:right="192"/>
        <w:jc w:val="both"/>
        <w:rPr>
          <w:rFonts w:ascii="Times New Roman" w:hAnsi="Times New Roman" w:cs="Times New Roman"/>
          <w:sz w:val="22"/>
          <w:szCs w:val="22"/>
        </w:rPr>
      </w:pPr>
    </w:p>
    <w:p w14:paraId="0A9D51F4" w14:textId="77777777" w:rsidR="008F4688" w:rsidRDefault="008F4688" w:rsidP="008F4688">
      <w:pPr>
        <w:spacing w:after="0"/>
        <w:ind w:right="192"/>
        <w:jc w:val="both"/>
        <w:rPr>
          <w:rFonts w:ascii="Times New Roman" w:hAnsi="Times New Roman" w:cs="Times New Roman"/>
          <w:b/>
          <w:bCs/>
          <w:sz w:val="22"/>
          <w:szCs w:val="22"/>
        </w:rPr>
      </w:pPr>
      <w:r>
        <w:rPr>
          <w:rFonts w:ascii="Times New Roman" w:hAnsi="Times New Roman" w:cs="Times New Roman"/>
          <w:b/>
          <w:bCs/>
          <w:sz w:val="22"/>
          <w:szCs w:val="22"/>
        </w:rPr>
        <w:t>2.0</w:t>
      </w:r>
      <w:r>
        <w:rPr>
          <w:rFonts w:ascii="Times New Roman" w:hAnsi="Times New Roman" w:cs="Times New Roman"/>
          <w:sz w:val="22"/>
          <w:szCs w:val="22"/>
        </w:rPr>
        <w:t xml:space="preserve"> </w:t>
      </w:r>
      <w:r>
        <w:rPr>
          <w:rFonts w:ascii="Times New Roman" w:hAnsi="Times New Roman" w:cs="Times New Roman"/>
          <w:b/>
          <w:sz w:val="22"/>
          <w:szCs w:val="22"/>
        </w:rPr>
        <w:t>Methods and Materials</w:t>
      </w:r>
    </w:p>
    <w:p w14:paraId="505DBBC1"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This section presents the framework adopted for analyzing the performance and benefits of Hybrid Energy Systems (HES) that integrate solar energy with other renewable or conventional energy sources in Nigeria. A combination of statistical and machine learning approaches was applied to ensure robust analysis and forecasting accuracy.</w:t>
      </w:r>
    </w:p>
    <w:p w14:paraId="36F8CB35" w14:textId="77777777" w:rsidR="008F4688" w:rsidRDefault="008F4688" w:rsidP="008F4688">
      <w:pPr>
        <w:spacing w:after="0"/>
        <w:ind w:right="192"/>
        <w:jc w:val="both"/>
        <w:rPr>
          <w:rFonts w:ascii="Times New Roman" w:hAnsi="Times New Roman" w:cs="Times New Roman"/>
          <w:sz w:val="22"/>
          <w:szCs w:val="22"/>
        </w:rPr>
      </w:pPr>
    </w:p>
    <w:p w14:paraId="01987FE8" w14:textId="77777777" w:rsidR="008F4688" w:rsidRDefault="008F4688" w:rsidP="008F4688">
      <w:pPr>
        <w:spacing w:after="0"/>
        <w:ind w:right="192"/>
        <w:jc w:val="both"/>
        <w:rPr>
          <w:rFonts w:ascii="Times New Roman" w:hAnsi="Times New Roman" w:cs="Times New Roman"/>
          <w:b/>
          <w:sz w:val="22"/>
          <w:szCs w:val="22"/>
        </w:rPr>
      </w:pPr>
      <w:r>
        <w:rPr>
          <w:rFonts w:ascii="Times New Roman" w:hAnsi="Times New Roman" w:cs="Times New Roman"/>
          <w:b/>
          <w:sz w:val="22"/>
          <w:szCs w:val="22"/>
        </w:rPr>
        <w:t>2.1 Research Design</w:t>
      </w:r>
    </w:p>
    <w:p w14:paraId="526F9DFA"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 xml:space="preserve">The study employs a </w:t>
      </w:r>
      <w:r>
        <w:rPr>
          <w:rFonts w:ascii="Times New Roman" w:eastAsia="Times New Roman" w:hAnsi="Times New Roman" w:cs="Times New Roman"/>
          <w:sz w:val="22"/>
          <w:szCs w:val="22"/>
        </w:rPr>
        <w:t>quantitative, and analytical research design</w:t>
      </w:r>
      <w:r>
        <w:rPr>
          <w:rFonts w:ascii="Times New Roman" w:hAnsi="Times New Roman" w:cs="Times New Roman"/>
          <w:sz w:val="22"/>
          <w:szCs w:val="22"/>
        </w:rPr>
        <w:t>. The quantitative approach allows for structured measurement and statistical modeling of energy performance, while the analytical approach captures system dynamics and forecasts future states under varying operating conditions. This design was selected to enable both short-term performance evaluation and long-term forecasting of hybrid system behavior, using 1,000 hours of hourly operational data.</w:t>
      </w:r>
    </w:p>
    <w:p w14:paraId="1F0C7097" w14:textId="77777777" w:rsidR="008F4688" w:rsidRDefault="008F4688" w:rsidP="008F4688">
      <w:pPr>
        <w:spacing w:after="0"/>
        <w:ind w:left="501" w:right="192"/>
        <w:jc w:val="both"/>
        <w:rPr>
          <w:rFonts w:ascii="Times New Roman" w:hAnsi="Times New Roman" w:cs="Times New Roman"/>
          <w:sz w:val="22"/>
          <w:szCs w:val="22"/>
        </w:rPr>
      </w:pPr>
    </w:p>
    <w:p w14:paraId="3B481DF5" w14:textId="77777777" w:rsidR="008F4688" w:rsidRDefault="008F4688" w:rsidP="008F4688">
      <w:pPr>
        <w:spacing w:after="0"/>
        <w:ind w:right="192"/>
        <w:jc w:val="both"/>
        <w:rPr>
          <w:rFonts w:ascii="Times New Roman" w:hAnsi="Times New Roman" w:cs="Times New Roman"/>
          <w:b/>
          <w:sz w:val="22"/>
          <w:szCs w:val="22"/>
        </w:rPr>
      </w:pPr>
      <w:r>
        <w:rPr>
          <w:rFonts w:ascii="Times New Roman" w:hAnsi="Times New Roman" w:cs="Times New Roman"/>
          <w:b/>
          <w:sz w:val="22"/>
          <w:szCs w:val="22"/>
        </w:rPr>
        <w:t>2.2 Data Source and Description</w:t>
      </w:r>
    </w:p>
    <w:p w14:paraId="58B21652"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The dataset used for this research comprises 1,000 hourly operational records collected from a hybrid energy system beginning on April 1, 2024. The dataset is complete with no missing values and includes both technical and economic parameters relevant to hybrid system analysis. Key features include:</w:t>
      </w:r>
    </w:p>
    <w:p w14:paraId="430F2B38"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Solar Power (kW):</w:t>
      </w:r>
      <w:r>
        <w:rPr>
          <w:rFonts w:ascii="Times New Roman" w:hAnsi="Times New Roman" w:cs="Times New Roman"/>
          <w:sz w:val="22"/>
          <w:szCs w:val="22"/>
        </w:rPr>
        <w:t xml:space="preserve"> Hourly solar energy generation.</w:t>
      </w:r>
    </w:p>
    <w:p w14:paraId="37F9DE9B"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Wind Power (kW):</w:t>
      </w:r>
      <w:r>
        <w:rPr>
          <w:rFonts w:ascii="Times New Roman" w:hAnsi="Times New Roman" w:cs="Times New Roman"/>
          <w:sz w:val="22"/>
          <w:szCs w:val="22"/>
        </w:rPr>
        <w:t xml:space="preserve"> Hourly wind energy generation.</w:t>
      </w:r>
    </w:p>
    <w:p w14:paraId="07DDC34B"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Grid Power (kW):</w:t>
      </w:r>
      <w:r>
        <w:rPr>
          <w:rFonts w:ascii="Times New Roman" w:hAnsi="Times New Roman" w:cs="Times New Roman"/>
          <w:sz w:val="22"/>
          <w:szCs w:val="22"/>
        </w:rPr>
        <w:t xml:space="preserve"> Power drawn from the conventional electricity grid.</w:t>
      </w:r>
    </w:p>
    <w:p w14:paraId="6199C5B2"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Battery SoC (%):</w:t>
      </w:r>
      <w:r>
        <w:rPr>
          <w:rFonts w:ascii="Times New Roman" w:hAnsi="Times New Roman" w:cs="Times New Roman"/>
          <w:sz w:val="22"/>
          <w:szCs w:val="22"/>
        </w:rPr>
        <w:t xml:space="preserve"> Battery state-of-charge in percentage.</w:t>
      </w:r>
    </w:p>
    <w:p w14:paraId="6342395E"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SC Charge (kW):</w:t>
      </w:r>
      <w:r>
        <w:rPr>
          <w:rFonts w:ascii="Times New Roman" w:hAnsi="Times New Roman" w:cs="Times New Roman"/>
          <w:sz w:val="22"/>
          <w:szCs w:val="22"/>
        </w:rPr>
        <w:t xml:space="preserve"> Super capacitor charging rate.</w:t>
      </w:r>
    </w:p>
    <w:p w14:paraId="7E9FC714"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Hydrogen Production (kg/h):</w:t>
      </w:r>
      <w:r>
        <w:rPr>
          <w:rFonts w:ascii="Times New Roman" w:hAnsi="Times New Roman" w:cs="Times New Roman"/>
          <w:sz w:val="22"/>
          <w:szCs w:val="22"/>
        </w:rPr>
        <w:t xml:space="preserve"> Hydrogen output rate from the hybrid system.</w:t>
      </w:r>
    </w:p>
    <w:p w14:paraId="52A534BD"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Load Demand (kW):</w:t>
      </w:r>
      <w:r>
        <w:rPr>
          <w:rFonts w:ascii="Times New Roman" w:hAnsi="Times New Roman" w:cs="Times New Roman"/>
          <w:sz w:val="22"/>
          <w:szCs w:val="22"/>
        </w:rPr>
        <w:t xml:space="preserve"> Energy demand by consumers.</w:t>
      </w:r>
    </w:p>
    <w:p w14:paraId="26E514D9"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Power Supplied (kW):</w:t>
      </w:r>
      <w:r>
        <w:rPr>
          <w:rFonts w:ascii="Times New Roman" w:hAnsi="Times New Roman" w:cs="Times New Roman"/>
          <w:sz w:val="22"/>
          <w:szCs w:val="22"/>
        </w:rPr>
        <w:t xml:space="preserve"> Net energy delivered to consumers.</w:t>
      </w:r>
    </w:p>
    <w:p w14:paraId="3D5D88AC"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Power Loss (kW):</w:t>
      </w:r>
      <w:r>
        <w:rPr>
          <w:rFonts w:ascii="Times New Roman" w:hAnsi="Times New Roman" w:cs="Times New Roman"/>
          <w:sz w:val="22"/>
          <w:szCs w:val="22"/>
        </w:rPr>
        <w:t xml:space="preserve"> System inefficiencies and energy losses.</w:t>
      </w:r>
    </w:p>
    <w:p w14:paraId="4850FF08" w14:textId="77777777" w:rsidR="008F4688" w:rsidRDefault="008F4688" w:rsidP="008F4688">
      <w:pPr>
        <w:pStyle w:val="ListParagraph"/>
        <w:spacing w:after="0"/>
        <w:ind w:left="360" w:right="192"/>
        <w:jc w:val="both"/>
        <w:rPr>
          <w:rFonts w:ascii="Times New Roman" w:hAnsi="Times New Roman" w:cs="Times New Roman"/>
          <w:sz w:val="22"/>
          <w:szCs w:val="22"/>
        </w:rPr>
      </w:pPr>
      <w:r>
        <w:rPr>
          <w:rFonts w:ascii="Times New Roman" w:eastAsia="Times New Roman" w:hAnsi="Times New Roman" w:cs="Times New Roman"/>
          <w:b/>
          <w:sz w:val="22"/>
          <w:szCs w:val="22"/>
        </w:rPr>
        <w:t>Optimization Level:</w:t>
      </w:r>
      <w:r>
        <w:rPr>
          <w:rFonts w:ascii="Times New Roman" w:hAnsi="Times New Roman" w:cs="Times New Roman"/>
          <w:sz w:val="22"/>
          <w:szCs w:val="22"/>
        </w:rPr>
        <w:t xml:space="preserve"> Efficiency classification label.</w:t>
      </w:r>
    </w:p>
    <w:p w14:paraId="6654B9DC" w14:textId="77777777" w:rsidR="008F4688" w:rsidRDefault="008F4688" w:rsidP="008F4688">
      <w:pPr>
        <w:spacing w:after="0"/>
        <w:ind w:right="192"/>
        <w:jc w:val="both"/>
        <w:rPr>
          <w:rFonts w:ascii="Times New Roman" w:hAnsi="Times New Roman" w:cs="Times New Roman"/>
          <w:sz w:val="22"/>
          <w:szCs w:val="22"/>
        </w:rPr>
      </w:pPr>
      <w:r>
        <w:rPr>
          <w:rFonts w:ascii="Times New Roman" w:hAnsi="Times New Roman" w:cs="Times New Roman"/>
          <w:sz w:val="22"/>
          <w:szCs w:val="22"/>
        </w:rPr>
        <w:t>This dataset enables the analysis of inter-variable relationships and provides a foundation for predictive modeling</w:t>
      </w:r>
    </w:p>
    <w:p w14:paraId="5B6B1299" w14:textId="77777777" w:rsidR="008F4688" w:rsidRDefault="008F4688" w:rsidP="008F4688">
      <w:pPr>
        <w:spacing w:after="0"/>
        <w:ind w:right="192"/>
        <w:jc w:val="both"/>
        <w:rPr>
          <w:rFonts w:ascii="Times New Roman" w:hAnsi="Times New Roman" w:cs="Times New Roman"/>
          <w:sz w:val="22"/>
          <w:szCs w:val="22"/>
        </w:rPr>
      </w:pPr>
    </w:p>
    <w:p w14:paraId="35B56414"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2.3 VARIABLE OPERATIONALIZATION</w:t>
      </w:r>
    </w:p>
    <w:p w14:paraId="0ACD2DB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Dependent Variables: Power Supplied, Power Loss, Efficiency Level</w:t>
      </w:r>
    </w:p>
    <w:p w14:paraId="7C5F357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Independent Variables: Solar, Wind, Grid Power, Battery SoC, Load Demand</w:t>
      </w:r>
    </w:p>
    <w:p w14:paraId="6B923532" w14:textId="77777777" w:rsidR="008F4688" w:rsidRDefault="008F4688" w:rsidP="008F4688">
      <w:pPr>
        <w:spacing w:after="0"/>
        <w:jc w:val="both"/>
        <w:rPr>
          <w:rFonts w:ascii="Times New Roman" w:hAnsi="Times New Roman" w:cs="Times New Roman"/>
          <w:sz w:val="22"/>
          <w:szCs w:val="22"/>
        </w:rPr>
      </w:pPr>
    </w:p>
    <w:p w14:paraId="630FB6D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b/>
          <w:sz w:val="22"/>
          <w:szCs w:val="22"/>
        </w:rPr>
        <w:t>2.4 MODEL SPECIFICATION</w:t>
      </w:r>
    </w:p>
    <w:p w14:paraId="6CE599A3"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2.4.1 Multiple Linear Regression (MLR)</w:t>
      </w:r>
    </w:p>
    <w:p w14:paraId="3F43EC0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To predict power supplied and losses:</w:t>
      </w:r>
    </w:p>
    <w:p w14:paraId="2BC21B37" w14:textId="77777777" w:rsidR="008F4688" w:rsidRDefault="008F4688" w:rsidP="008F4688">
      <w:pPr>
        <w:spacing w:after="0"/>
        <w:ind w:firstLineChars="850" w:firstLine="1870"/>
        <w:jc w:val="both"/>
        <w:rPr>
          <w:rFonts w:ascii="Times New Roman" w:hAnsi="Times New Roman" w:cs="Times New Roman"/>
          <w:sz w:val="22"/>
          <w:szCs w:val="22"/>
        </w:rPr>
      </w:pPr>
      <m:oMath>
        <m:r>
          <m:rPr>
            <m:nor/>
          </m:rPr>
          <w:rPr>
            <w:rFonts w:ascii="Times New Roman" w:hAnsi="Times New Roman" w:cs="Times New Roman"/>
            <w:i/>
            <w:sz w:val="22"/>
            <w:szCs w:val="22"/>
          </w:rPr>
          <m:t>Y</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0</m:t>
            </m:r>
          </m:sub>
        </m:sSub>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1</m:t>
            </m:r>
          </m:sub>
        </m:sSub>
        <m:r>
          <m:rPr>
            <m:nor/>
          </m:rPr>
          <w:rPr>
            <w:rFonts w:ascii="Times New Roman" w:hAnsi="Times New Roman" w:cs="Times New Roman"/>
            <w:i/>
            <w:sz w:val="22"/>
            <w:szCs w:val="22"/>
          </w:rPr>
          <m:t>S</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2</m:t>
            </m:r>
          </m:sub>
        </m:sSub>
        <m:r>
          <m:rPr>
            <m:nor/>
          </m:rPr>
          <w:rPr>
            <w:rFonts w:ascii="Times New Roman" w:hAnsi="Times New Roman" w:cs="Times New Roman"/>
            <w:i/>
            <w:sz w:val="22"/>
            <w:szCs w:val="22"/>
          </w:rPr>
          <m:t>W</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3</m:t>
            </m:r>
          </m:sub>
        </m:sSub>
        <m:r>
          <m:rPr>
            <m:nor/>
          </m:rPr>
          <w:rPr>
            <w:rFonts w:ascii="Times New Roman" w:hAnsi="Times New Roman" w:cs="Times New Roman"/>
            <w:i/>
            <w:sz w:val="22"/>
            <w:szCs w:val="22"/>
          </w:rPr>
          <m:t>G</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4</m:t>
            </m:r>
          </m:sub>
        </m:sSub>
        <m:r>
          <m:rPr>
            <m:nor/>
          </m:rPr>
          <w:rPr>
            <w:rFonts w:ascii="Times New Roman" w:hAnsi="Times New Roman" w:cs="Times New Roman"/>
            <w:i/>
            <w:sz w:val="22"/>
            <w:szCs w:val="22"/>
          </w:rPr>
          <m:t>B</m:t>
        </m:r>
        <m:r>
          <m:rPr>
            <m:nor/>
          </m:rPr>
          <w:rPr>
            <w:rFonts w:ascii="Times New Roman" w:hAnsi="Times New Roman" w:cs="Times New Roman"/>
            <w:sz w:val="22"/>
            <w:szCs w:val="22"/>
          </w:rPr>
          <m:t>+</m:t>
        </m:r>
        <m:sSub>
          <m:sSubPr>
            <m:ctrlPr>
              <w:rPr>
                <w:rFonts w:ascii="Cambria Math" w:hAnsi="Cambria Math" w:cs="Times New Roman"/>
                <w:i/>
                <w:iCs/>
                <w:sz w:val="22"/>
                <w:szCs w:val="22"/>
              </w:rPr>
            </m:ctrlPr>
          </m:sSubPr>
          <m:e>
            <m:r>
              <m:rPr>
                <m:nor/>
              </m:rPr>
              <w:rPr>
                <w:rFonts w:ascii="Times New Roman" w:hAnsi="Times New Roman" w:cs="Times New Roman"/>
                <w:i/>
                <w:sz w:val="22"/>
                <w:szCs w:val="22"/>
              </w:rPr>
              <m:t>β</m:t>
            </m:r>
          </m:e>
          <m:sub>
            <m:r>
              <m:rPr>
                <m:nor/>
              </m:rPr>
              <w:rPr>
                <w:rFonts w:ascii="Times New Roman" w:hAnsi="Times New Roman" w:cs="Times New Roman"/>
                <w:sz w:val="22"/>
                <w:szCs w:val="22"/>
              </w:rPr>
              <m:t>5</m:t>
            </m:r>
          </m:sub>
        </m:sSub>
        <m:r>
          <m:rPr>
            <m:nor/>
          </m:rPr>
          <w:rPr>
            <w:rFonts w:ascii="Times New Roman" w:hAnsi="Times New Roman" w:cs="Times New Roman"/>
            <w:i/>
            <w:sz w:val="22"/>
            <w:szCs w:val="22"/>
          </w:rPr>
          <m:t>L</m:t>
        </m:r>
        <m:r>
          <m:rPr>
            <m:nor/>
          </m:rPr>
          <w:rPr>
            <w:rFonts w:ascii="Times New Roman" w:hAnsi="Times New Roman" w:cs="Times New Roman"/>
            <w:sz w:val="22"/>
            <w:szCs w:val="22"/>
          </w:rPr>
          <m:t>+ϵ</m:t>
        </m:r>
      </m:oMath>
      <w:r>
        <w:rPr>
          <w:rFonts w:ascii="Times New Roman" w:hAnsi="Times New Roman" w:cs="Times New Roman"/>
          <w:sz w:val="22"/>
          <w:szCs w:val="22"/>
        </w:rPr>
        <w:t xml:space="preserve">                          (1)</w:t>
      </w:r>
    </w:p>
    <w:p w14:paraId="509AC49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Where:</w:t>
      </w:r>
    </w:p>
    <w:p w14:paraId="5C743310" w14:textId="77777777" w:rsidR="008F4688" w:rsidRDefault="008F4688" w:rsidP="008F4688">
      <w:pPr>
        <w:spacing w:after="0"/>
        <w:jc w:val="both"/>
        <w:rPr>
          <w:rFonts w:ascii="Times New Roman" w:hAnsi="Times New Roman" w:cs="Times New Roman"/>
          <w:sz w:val="22"/>
          <w:szCs w:val="22"/>
        </w:rPr>
      </w:pPr>
      <m:oMath>
        <m:r>
          <w:rPr>
            <w:rFonts w:ascii="Cambria Math" w:hAnsi="Cambria Math" w:cs="Times New Roman"/>
            <w:sz w:val="22"/>
            <w:szCs w:val="22"/>
          </w:rPr>
          <m:t>S,W,G</m:t>
        </m:r>
      </m:oMath>
      <w:r>
        <w:rPr>
          <w:rFonts w:ascii="Times New Roman" w:hAnsi="Times New Roman" w:cs="Times New Roman"/>
          <w:sz w:val="22"/>
          <w:szCs w:val="22"/>
        </w:rPr>
        <w:t xml:space="preserve"> = Solar, Wind, Grid Power; B = Battery SoC; L = Load Demand</w:t>
      </w:r>
    </w:p>
    <w:p w14:paraId="70D7C9B9" w14:textId="77777777" w:rsidR="008F4688" w:rsidRDefault="008F4688" w:rsidP="008F4688">
      <w:pPr>
        <w:spacing w:after="0"/>
        <w:jc w:val="both"/>
        <w:rPr>
          <w:rFonts w:ascii="Times New Roman" w:hAnsi="Times New Roman" w:cs="Times New Roman"/>
          <w:sz w:val="22"/>
          <w:szCs w:val="22"/>
        </w:rPr>
      </w:pPr>
    </w:p>
    <w:p w14:paraId="2162A10A"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2.4.2 ARIMA Model</w:t>
      </w:r>
    </w:p>
    <w:p w14:paraId="5FC8C696"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For forecasting load demand and battery SoC:</w:t>
      </w:r>
    </w:p>
    <w:p w14:paraId="34774D0C" w14:textId="77777777" w:rsidR="008F4688" w:rsidRDefault="008F4688" w:rsidP="008F4688">
      <w:pPr>
        <w:spacing w:after="0"/>
        <w:jc w:val="both"/>
        <w:rPr>
          <w:rFonts w:ascii="Times New Roman" w:hAnsi="Times New Roman" w:cs="Times New Roman"/>
          <w:sz w:val="22"/>
          <w:szCs w:val="22"/>
        </w:rPr>
      </w:pPr>
      <m:oMathPara>
        <m:oMath>
          <m:r>
            <m:rPr>
              <m:nor/>
            </m:rPr>
            <w:rPr>
              <w:rFonts w:ascii="Times New Roman" w:hAnsi="Times New Roman" w:cs="Times New Roman"/>
              <w:i/>
              <w:sz w:val="22"/>
              <w:szCs w:val="22"/>
            </w:rPr>
            <m:t>ARIMA</m:t>
          </m:r>
          <m:r>
            <m:rPr>
              <m:nor/>
            </m:rPr>
            <w:rPr>
              <w:rFonts w:ascii="Times New Roman" w:hAnsi="Times New Roman" w:cs="Times New Roman"/>
              <w:sz w:val="22"/>
              <w:szCs w:val="22"/>
            </w:rPr>
            <m:t>(</m:t>
          </m:r>
          <w:proofErr w:type="spellStart"/>
          <m:r>
            <m:rPr>
              <m:nor/>
            </m:rPr>
            <w:rPr>
              <w:rFonts w:ascii="Times New Roman" w:hAnsi="Times New Roman" w:cs="Times New Roman"/>
              <w:i/>
              <w:sz w:val="22"/>
              <w:szCs w:val="22"/>
            </w:rPr>
            <m:t>p</m:t>
          </m:r>
          <m:r>
            <m:rPr>
              <m:nor/>
            </m:rPr>
            <w:rPr>
              <w:rFonts w:ascii="Times New Roman" w:hAnsi="Times New Roman" w:cs="Times New Roman"/>
              <w:sz w:val="22"/>
              <w:szCs w:val="22"/>
            </w:rPr>
            <m:t>,</m:t>
          </m:r>
          <m:r>
            <m:rPr>
              <m:nor/>
            </m:rPr>
            <w:rPr>
              <w:rFonts w:ascii="Times New Roman" w:hAnsi="Times New Roman" w:cs="Times New Roman"/>
              <w:i/>
              <w:sz w:val="22"/>
              <w:szCs w:val="22"/>
            </w:rPr>
            <m:t>d</m:t>
          </m:r>
          <m:r>
            <m:rPr>
              <m:nor/>
            </m:rPr>
            <w:rPr>
              <w:rFonts w:ascii="Times New Roman" w:hAnsi="Times New Roman" w:cs="Times New Roman"/>
              <w:sz w:val="22"/>
              <w:szCs w:val="22"/>
            </w:rPr>
            <m:t>,</m:t>
          </m:r>
          <m:r>
            <m:rPr>
              <m:nor/>
            </m:rPr>
            <w:rPr>
              <w:rFonts w:ascii="Times New Roman" w:hAnsi="Times New Roman" w:cs="Times New Roman"/>
              <w:i/>
              <w:sz w:val="22"/>
              <w:szCs w:val="22"/>
            </w:rPr>
            <m:t>q</m:t>
          </m:r>
          <w:proofErr w:type="spellEnd"/>
          <m:r>
            <m:rPr>
              <m:nor/>
            </m:rPr>
            <w:rPr>
              <w:rFonts w:ascii="Times New Roman" w:hAnsi="Times New Roman" w:cs="Times New Roman"/>
              <w:sz w:val="22"/>
              <w:szCs w:val="22"/>
            </w:rPr>
            <m:t>)</m:t>
          </m:r>
        </m:oMath>
      </m:oMathPara>
    </w:p>
    <w:p w14:paraId="5FD3960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Model order selected using AIC/BIC.</w:t>
      </w:r>
    </w:p>
    <w:p w14:paraId="533088FA" w14:textId="77777777" w:rsidR="008F4688" w:rsidRDefault="008F4688" w:rsidP="008F4688">
      <w:pPr>
        <w:spacing w:after="0"/>
        <w:jc w:val="both"/>
        <w:rPr>
          <w:rFonts w:ascii="Times New Roman" w:hAnsi="Times New Roman" w:cs="Times New Roman"/>
          <w:sz w:val="22"/>
          <w:szCs w:val="22"/>
        </w:rPr>
      </w:pPr>
    </w:p>
    <w:p w14:paraId="0803BC42"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2.4.3 Prophet Forecasting Model</w:t>
      </w:r>
    </w:p>
    <w:p w14:paraId="1259F6D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To capture seasonality and trend changes:</w:t>
      </w:r>
    </w:p>
    <w:p w14:paraId="20602952" w14:textId="77777777" w:rsidR="008F4688" w:rsidRDefault="008F4688" w:rsidP="008F4688">
      <w:pPr>
        <w:spacing w:after="0"/>
        <w:ind w:firstLineChars="750" w:firstLine="1650"/>
        <w:jc w:val="both"/>
        <w:rPr>
          <w:rFonts w:ascii="Times New Roman" w:hAnsi="Times New Roman" w:cs="Times New Roman"/>
          <w:sz w:val="22"/>
          <w:szCs w:val="22"/>
        </w:rPr>
      </w:pPr>
      <m:oMath>
        <m:r>
          <m:rPr>
            <m:nor/>
          </m:rPr>
          <w:rPr>
            <w:rFonts w:ascii="Times New Roman" w:hAnsi="Times New Roman" w:cs="Times New Roman"/>
            <w:i/>
            <w:sz w:val="22"/>
            <w:szCs w:val="22"/>
          </w:rPr>
          <m:t>y</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)+h(</m:t>
        </m:r>
        <m:r>
          <m:rPr>
            <m:nor/>
          </m:rPr>
          <w:rPr>
            <w:rFonts w:ascii="Times New Roman" w:hAnsi="Times New Roman" w:cs="Times New Roman"/>
            <w:i/>
            <w:sz w:val="22"/>
            <w:szCs w:val="22"/>
          </w:rPr>
          <m:t>t</m:t>
        </m:r>
        <m:r>
          <m:rPr>
            <m:nor/>
          </m:rPr>
          <w:rPr>
            <w:rFonts w:ascii="Times New Roman" w:hAnsi="Times New Roman" w:cs="Times New Roman"/>
            <w:sz w:val="22"/>
            <w:szCs w:val="22"/>
          </w:rPr>
          <m:t>)+</m:t>
        </m:r>
        <m:r>
          <m:rPr>
            <m:nor/>
          </m:rPr>
          <w:rPr>
            <w:rFonts w:ascii="Times New Roman" w:hAnsi="Times New Roman" w:cs="Times New Roman"/>
            <w:i/>
            <w:sz w:val="22"/>
            <w:szCs w:val="22"/>
          </w:rPr>
          <m:t>ε</m:t>
        </m:r>
        <m:r>
          <m:rPr>
            <m:nor/>
          </m:rPr>
          <w:rPr>
            <w:rFonts w:ascii="Times New Roman" w:hAnsi="Times New Roman" w:cs="Times New Roman"/>
            <w:sz w:val="22"/>
            <w:szCs w:val="22"/>
          </w:rPr>
          <m:t>(</m:t>
        </m:r>
        <m:r>
          <m:rPr>
            <m:nor/>
          </m:rPr>
          <w:rPr>
            <w:rFonts w:ascii="Times New Roman" w:hAnsi="Times New Roman" w:cs="Times New Roman"/>
            <w:i/>
            <w:sz w:val="22"/>
            <w:szCs w:val="22"/>
          </w:rPr>
          <m:t>t</m:t>
        </m:r>
        <m:r>
          <m:rPr>
            <m:nor/>
          </m:rPr>
          <w:rPr>
            <w:rFonts w:ascii="Times New Roman" w:hAnsi="Times New Roman" w:cs="Times New Roman"/>
            <w:sz w:val="22"/>
            <w:szCs w:val="22"/>
          </w:rPr>
          <m:t>)</m:t>
        </m:r>
      </m:oMath>
      <w:r>
        <w:rPr>
          <w:rFonts w:ascii="Times New Roman" w:hAnsi="Times New Roman" w:cs="Times New Roman"/>
          <w:sz w:val="22"/>
          <w:szCs w:val="22"/>
        </w:rPr>
        <w:t xml:space="preserve">                       (2)</w:t>
      </w:r>
    </w:p>
    <w:p w14:paraId="241DE8A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g(t): Trend; s(t): Seasonal effects; h(t): Holiday effects; ε(t): Error</w:t>
      </w:r>
    </w:p>
    <w:p w14:paraId="2A72716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Used to forecast daily average load with 95% confidence intervals.</w:t>
      </w:r>
    </w:p>
    <w:p w14:paraId="037490FA" w14:textId="77777777" w:rsidR="008F4688" w:rsidRDefault="008F4688" w:rsidP="008F4688">
      <w:pPr>
        <w:spacing w:after="0"/>
        <w:jc w:val="both"/>
        <w:rPr>
          <w:rFonts w:ascii="Times New Roman" w:hAnsi="Times New Roman" w:cs="Times New Roman"/>
          <w:sz w:val="22"/>
          <w:szCs w:val="22"/>
        </w:rPr>
      </w:pPr>
    </w:p>
    <w:p w14:paraId="29EA682A"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2.4.4 LSTM Neural Network</w:t>
      </w:r>
    </w:p>
    <w:p w14:paraId="20AAE69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Architecture: 2 LSTM layers (50 units), </w:t>
      </w:r>
      <w:proofErr w:type="spellStart"/>
      <w:r>
        <w:rPr>
          <w:rFonts w:ascii="Times New Roman" w:hAnsi="Times New Roman" w:cs="Times New Roman"/>
          <w:sz w:val="22"/>
          <w:szCs w:val="22"/>
        </w:rPr>
        <w:t>ReLU</w:t>
      </w:r>
      <w:proofErr w:type="spellEnd"/>
      <w:r>
        <w:rPr>
          <w:rFonts w:ascii="Times New Roman" w:hAnsi="Times New Roman" w:cs="Times New Roman"/>
          <w:sz w:val="22"/>
          <w:szCs w:val="22"/>
        </w:rPr>
        <w:t>, Adam optimizer</w:t>
      </w:r>
    </w:p>
    <w:p w14:paraId="575C950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Input: 24-hour sliding window of load data</w:t>
      </w:r>
    </w:p>
    <w:p w14:paraId="15CD2E0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Output: Next-hour load prediction</w:t>
      </w:r>
    </w:p>
    <w:p w14:paraId="7B6B237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Purpose: Capture non-linear temporal patterns in demand</w:t>
      </w:r>
    </w:p>
    <w:p w14:paraId="583BBE01" w14:textId="77777777" w:rsidR="008F4688" w:rsidRDefault="008F4688" w:rsidP="008F4688">
      <w:pPr>
        <w:spacing w:after="0"/>
        <w:jc w:val="both"/>
        <w:rPr>
          <w:rFonts w:ascii="Times New Roman" w:hAnsi="Times New Roman" w:cs="Times New Roman"/>
          <w:sz w:val="22"/>
          <w:szCs w:val="22"/>
        </w:rPr>
      </w:pPr>
    </w:p>
    <w:p w14:paraId="06F5144B"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2.4.5 Linear Programming (Optimization)</w:t>
      </w:r>
    </w:p>
    <w:p w14:paraId="03183241"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Objective: Minimize cost:</w:t>
      </w:r>
    </w:p>
    <w:p w14:paraId="524C932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Minimize </w:t>
      </w:r>
      <m:oMath>
        <m:r>
          <m:rPr>
            <m:nor/>
          </m:rPr>
          <w:rPr>
            <w:rFonts w:ascii="Times New Roman" w:hAnsi="Times New Roman" w:cs="Times New Roman"/>
            <w:i/>
            <w:sz w:val="22"/>
            <w:szCs w:val="22"/>
          </w:rPr>
          <m:t>Z</m:t>
        </m:r>
        <m:r>
          <m:rPr>
            <m:nor/>
          </m:rPr>
          <w:rPr>
            <w:rFonts w:ascii="Times New Roman" w:hAnsi="Times New Roman" w:cs="Times New Roman"/>
            <w:sz w:val="22"/>
            <w:szCs w:val="22"/>
          </w:rPr>
          <m:t>=0.06</m:t>
        </m:r>
        <m:r>
          <m:rPr>
            <m:nor/>
          </m:rPr>
          <w:rPr>
            <w:rFonts w:ascii="Times New Roman" w:hAnsi="Times New Roman" w:cs="Times New Roman"/>
            <w:i/>
            <w:sz w:val="22"/>
            <w:szCs w:val="22"/>
          </w:rPr>
          <m:t>S</m:t>
        </m:r>
        <m:r>
          <m:rPr>
            <m:nor/>
          </m:rPr>
          <w:rPr>
            <w:rFonts w:ascii="Times New Roman" w:hAnsi="Times New Roman" w:cs="Times New Roman"/>
            <w:sz w:val="22"/>
            <w:szCs w:val="22"/>
          </w:rPr>
          <m:t>+0.05</m:t>
        </m:r>
        <m:r>
          <m:rPr>
            <m:nor/>
          </m:rPr>
          <w:rPr>
            <w:rFonts w:ascii="Times New Roman" w:hAnsi="Times New Roman" w:cs="Times New Roman"/>
            <w:i/>
            <w:sz w:val="22"/>
            <w:szCs w:val="22"/>
          </w:rPr>
          <m:t>W</m:t>
        </m:r>
        <m:r>
          <m:rPr>
            <m:nor/>
          </m:rPr>
          <w:rPr>
            <w:rFonts w:ascii="Times New Roman" w:hAnsi="Times New Roman" w:cs="Times New Roman"/>
            <w:sz w:val="22"/>
            <w:szCs w:val="22"/>
          </w:rPr>
          <m:t>+0.15</m:t>
        </m:r>
        <m:r>
          <m:rPr>
            <m:nor/>
          </m:rPr>
          <w:rPr>
            <w:rFonts w:ascii="Times New Roman" w:hAnsi="Times New Roman" w:cs="Times New Roman"/>
            <w:i/>
            <w:sz w:val="22"/>
            <w:szCs w:val="22"/>
          </w:rPr>
          <m:t>G</m:t>
        </m:r>
        <m:r>
          <m:rPr>
            <m:nor/>
          </m:rPr>
          <w:rPr>
            <w:rFonts w:ascii="Times New Roman" w:hAnsi="Times New Roman" w:cs="Times New Roman"/>
            <w:sz w:val="22"/>
            <w:szCs w:val="22"/>
          </w:rPr>
          <m:t>+1000</m:t>
        </m:r>
        <m:r>
          <m:rPr>
            <m:nor/>
          </m:rPr>
          <w:rPr>
            <w:rFonts w:ascii="Times New Roman" w:hAnsi="Times New Roman" w:cs="Times New Roman"/>
            <w:i/>
            <w:sz w:val="22"/>
            <w:szCs w:val="22"/>
          </w:rPr>
          <m:t>U</m:t>
        </m:r>
      </m:oMath>
    </w:p>
    <w:p w14:paraId="5EB5E0B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Subject to:</w:t>
      </w:r>
    </w:p>
    <w:p w14:paraId="027B8B87" w14:textId="77777777" w:rsidR="008F4688" w:rsidRDefault="008F4688" w:rsidP="008F4688">
      <w:pPr>
        <w:spacing w:after="0"/>
        <w:ind w:firstLineChars="1000" w:firstLine="2200"/>
        <w:jc w:val="both"/>
        <w:rPr>
          <w:rFonts w:ascii="Times New Roman" w:hAnsi="Times New Roman" w:cs="Times New Roman"/>
          <w:sz w:val="22"/>
          <w:szCs w:val="22"/>
        </w:rPr>
      </w:pPr>
      <m:oMath>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W</m:t>
        </m:r>
        <m:r>
          <m:rPr>
            <m:nor/>
          </m:rPr>
          <w:rPr>
            <w:rFonts w:ascii="Times New Roman" w:hAnsi="Times New Roman" w:cs="Times New Roman"/>
            <w:sz w:val="22"/>
            <w:szCs w:val="22"/>
          </w:rPr>
          <m:t>+</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U</m:t>
        </m:r>
        <m:r>
          <m:rPr>
            <m:nor/>
          </m:rPr>
          <w:rPr>
            <w:rFonts w:ascii="Times New Roman" w:hAnsi="Times New Roman" w:cs="Times New Roman"/>
            <w:sz w:val="22"/>
            <w:szCs w:val="22"/>
          </w:rPr>
          <m:t>≥</m:t>
        </m:r>
        <m:r>
          <m:rPr>
            <m:nor/>
          </m:rPr>
          <w:rPr>
            <w:rFonts w:ascii="Times New Roman" w:hAnsi="Times New Roman" w:cs="Times New Roman"/>
            <w:i/>
            <w:sz w:val="22"/>
            <w:szCs w:val="22"/>
          </w:rPr>
          <m:t>L</m:t>
        </m:r>
      </m:oMath>
      <w:r>
        <w:rPr>
          <w:rFonts w:ascii="Times New Roman" w:hAnsi="Times New Roman" w:cs="Times New Roman"/>
          <w:sz w:val="22"/>
          <w:szCs w:val="22"/>
        </w:rPr>
        <w:t xml:space="preserve">        (3)</w:t>
      </w:r>
    </w:p>
    <w:p w14:paraId="58A47DDA" w14:textId="77777777" w:rsidR="008F4688" w:rsidRDefault="008F4688" w:rsidP="008F4688">
      <w:pPr>
        <w:spacing w:after="0"/>
        <w:ind w:firstLineChars="400" w:firstLine="880"/>
        <w:jc w:val="both"/>
        <w:rPr>
          <w:rFonts w:ascii="Times New Roman" w:hAnsi="Times New Roman" w:cs="Times New Roman"/>
          <w:sz w:val="22"/>
          <w:szCs w:val="22"/>
        </w:rPr>
      </w:pPr>
      <m:oMathPara>
        <m:oMath>
          <m:r>
            <m:rPr>
              <m:nor/>
            </m:rPr>
            <w:rPr>
              <w:rFonts w:ascii="Times New Roman" w:hAnsi="Times New Roman" w:cs="Times New Roman"/>
              <w:sz w:val="22"/>
              <w:szCs w:val="22"/>
            </w:rPr>
            <m:t>0≤</m:t>
          </m:r>
          <m:r>
            <m:rPr>
              <m:nor/>
            </m:rPr>
            <w:rPr>
              <w:rFonts w:ascii="Times New Roman" w:hAnsi="Times New Roman" w:cs="Times New Roman"/>
              <w:i/>
              <w:sz w:val="22"/>
              <w:szCs w:val="22"/>
            </w:rPr>
            <m:t>S</m:t>
          </m:r>
          <m:r>
            <m:rPr>
              <m:nor/>
            </m:rPr>
            <w:rPr>
              <w:rFonts w:ascii="Times New Roman" w:hAnsi="Times New Roman" w:cs="Times New Roman"/>
              <w:sz w:val="22"/>
              <w:szCs w:val="22"/>
            </w:rPr>
            <m:t>≤</m:t>
          </m:r>
          <m:r>
            <m:rPr>
              <m:nor/>
            </m:rPr>
            <w:rPr>
              <w:rFonts w:ascii="Times New Roman" w:hAnsi="Times New Roman" w:cs="Times New Roman"/>
              <w:i/>
              <w:sz w:val="22"/>
              <w:szCs w:val="22"/>
            </w:rPr>
            <m:t>Sola</m:t>
          </m:r>
          <m:sSub>
            <m:sSubPr>
              <m:ctrlPr>
                <w:rPr>
                  <w:rFonts w:ascii="Cambria Math" w:hAnsi="Cambria Math" w:cs="Times New Roman"/>
                  <w:i/>
                  <w:sz w:val="22"/>
                  <w:szCs w:val="22"/>
                </w:rPr>
              </m:ctrlPr>
            </m:sSubPr>
            <m:e>
              <m:r>
                <m:rPr>
                  <m:nor/>
                </m:rPr>
                <w:rPr>
                  <w:rFonts w:ascii="Times New Roman" w:hAnsi="Times New Roman" w:cs="Times New Roman"/>
                  <w:i/>
                  <w:sz w:val="22"/>
                  <w:szCs w:val="22"/>
                </w:rPr>
                <m:t>r</m:t>
              </m:r>
            </m:e>
            <m:sub>
              <m:r>
                <m:rPr>
                  <m:nor/>
                </m:rPr>
                <w:rPr>
                  <w:rFonts w:ascii="Times New Roman" w:hAnsi="Times New Roman" w:cs="Times New Roman"/>
                  <w:i/>
                  <w:sz w:val="22"/>
                  <w:szCs w:val="22"/>
                </w:rPr>
                <m:t>Max</m:t>
              </m:r>
            </m:sub>
          </m:sSub>
          <m:r>
            <m:rPr>
              <m:nor/>
            </m:rPr>
            <w:rPr>
              <w:rFonts w:ascii="Times New Roman" w:hAnsi="Times New Roman" w:cs="Times New Roman"/>
              <w:sz w:val="22"/>
              <w:szCs w:val="22"/>
            </w:rPr>
            <m:t>,0≤</m:t>
          </m:r>
          <m:r>
            <m:rPr>
              <m:nor/>
            </m:rPr>
            <w:rPr>
              <w:rFonts w:ascii="Times New Roman" w:hAnsi="Times New Roman" w:cs="Times New Roman"/>
              <w:i/>
              <w:sz w:val="22"/>
              <w:szCs w:val="22"/>
            </w:rPr>
            <m:t>W</m:t>
          </m:r>
          <m:r>
            <m:rPr>
              <m:nor/>
            </m:rPr>
            <w:rPr>
              <w:rFonts w:ascii="Times New Roman" w:hAnsi="Times New Roman" w:cs="Times New Roman"/>
              <w:sz w:val="22"/>
              <w:szCs w:val="22"/>
            </w:rPr>
            <m:t>≤</m:t>
          </m:r>
          <m:r>
            <m:rPr>
              <m:nor/>
            </m:rPr>
            <w:rPr>
              <w:rFonts w:ascii="Times New Roman" w:hAnsi="Times New Roman" w:cs="Times New Roman"/>
              <w:i/>
              <w:sz w:val="22"/>
              <w:szCs w:val="22"/>
            </w:rPr>
            <m:t>Win</m:t>
          </m:r>
          <m:sSub>
            <m:sSubPr>
              <m:ctrlPr>
                <w:rPr>
                  <w:rFonts w:ascii="Cambria Math" w:hAnsi="Cambria Math" w:cs="Times New Roman"/>
                  <w:i/>
                  <w:sz w:val="22"/>
                  <w:szCs w:val="22"/>
                </w:rPr>
              </m:ctrlPr>
            </m:sSubPr>
            <m:e>
              <m:r>
                <m:rPr>
                  <m:nor/>
                </m:rPr>
                <w:rPr>
                  <w:rFonts w:ascii="Times New Roman" w:hAnsi="Times New Roman" w:cs="Times New Roman"/>
                  <w:i/>
                  <w:sz w:val="22"/>
                  <w:szCs w:val="22"/>
                </w:rPr>
                <m:t>d</m:t>
              </m:r>
            </m:e>
            <m:sub>
              <m:r>
                <m:rPr>
                  <m:nor/>
                </m:rPr>
                <w:rPr>
                  <w:rFonts w:ascii="Times New Roman" w:hAnsi="Times New Roman" w:cs="Times New Roman"/>
                  <w:i/>
                  <w:sz w:val="22"/>
                  <w:szCs w:val="22"/>
                </w:rPr>
                <m:t>Max</m:t>
              </m:r>
            </m:sub>
          </m:sSub>
          <m:r>
            <m:rPr>
              <m:nor/>
            </m:rPr>
            <w:rPr>
              <w:rFonts w:ascii="Times New Roman" w:hAnsi="Times New Roman" w:cs="Times New Roman"/>
              <w:sz w:val="22"/>
              <w:szCs w:val="22"/>
            </w:rPr>
            <m:t>,0≤</m:t>
          </m:r>
          <m:r>
            <m:rPr>
              <m:nor/>
            </m:rPr>
            <w:rPr>
              <w:rFonts w:ascii="Times New Roman" w:hAnsi="Times New Roman" w:cs="Times New Roman"/>
              <w:i/>
              <w:sz w:val="22"/>
              <w:szCs w:val="22"/>
            </w:rPr>
            <m:t>G</m:t>
          </m:r>
          <m:r>
            <m:rPr>
              <m:nor/>
            </m:rPr>
            <w:rPr>
              <w:rFonts w:ascii="Times New Roman" w:hAnsi="Times New Roman" w:cs="Times New Roman"/>
              <w:sz w:val="22"/>
              <w:szCs w:val="22"/>
            </w:rPr>
            <m:t>≤</m:t>
          </m:r>
          <m:r>
            <m:rPr>
              <m:nor/>
            </m:rPr>
            <w:rPr>
              <w:rFonts w:ascii="Times New Roman" w:hAnsi="Times New Roman" w:cs="Times New Roman"/>
              <w:i/>
              <w:sz w:val="22"/>
              <w:szCs w:val="22"/>
            </w:rPr>
            <m:t>Gri</m:t>
          </m:r>
          <m:sSub>
            <m:sSubPr>
              <m:ctrlPr>
                <w:rPr>
                  <w:rFonts w:ascii="Cambria Math" w:hAnsi="Cambria Math" w:cs="Times New Roman"/>
                  <w:i/>
                  <w:sz w:val="22"/>
                  <w:szCs w:val="22"/>
                </w:rPr>
              </m:ctrlPr>
            </m:sSubPr>
            <m:e>
              <m:r>
                <m:rPr>
                  <m:nor/>
                </m:rPr>
                <w:rPr>
                  <w:rFonts w:ascii="Times New Roman" w:hAnsi="Times New Roman" w:cs="Times New Roman"/>
                  <w:i/>
                  <w:sz w:val="22"/>
                  <w:szCs w:val="22"/>
                </w:rPr>
                <m:t>d</m:t>
              </m:r>
            </m:e>
            <m:sub>
              <m:r>
                <m:rPr>
                  <m:nor/>
                </m:rPr>
                <w:rPr>
                  <w:rFonts w:ascii="Times New Roman" w:hAnsi="Times New Roman" w:cs="Times New Roman"/>
                  <w:i/>
                  <w:sz w:val="22"/>
                  <w:szCs w:val="22"/>
                </w:rPr>
                <m:t>Max</m:t>
              </m:r>
            </m:sub>
          </m:sSub>
        </m:oMath>
      </m:oMathPara>
    </w:p>
    <w:p w14:paraId="397CFCC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Where:</w:t>
      </w:r>
    </w:p>
    <w:p w14:paraId="0AFAFE7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U = Unmet demand (penalty variable)</w:t>
      </w:r>
    </w:p>
    <w:p w14:paraId="5A010BB2"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Costs: Solar = ₦0.06/kW, Wind = ₦0.05/kW, Grid = ₦0.15/kW</w:t>
      </w:r>
    </w:p>
    <w:p w14:paraId="752A9E27" w14:textId="77777777" w:rsidR="008F4688" w:rsidRDefault="008F4688" w:rsidP="008F4688">
      <w:pPr>
        <w:spacing w:after="0"/>
        <w:jc w:val="center"/>
        <w:rPr>
          <w:rFonts w:ascii="Times New Roman" w:hAnsi="Times New Roman" w:cs="Times New Roman"/>
          <w:b/>
          <w:sz w:val="22"/>
          <w:szCs w:val="22"/>
        </w:rPr>
      </w:pPr>
    </w:p>
    <w:p w14:paraId="7F022CFC"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3. Results and Discussion</w:t>
      </w:r>
    </w:p>
    <w:p w14:paraId="1184B244" w14:textId="77777777" w:rsidR="008F4688" w:rsidRDefault="008F4688" w:rsidP="008F4688">
      <w:pPr>
        <w:spacing w:after="0"/>
        <w:rPr>
          <w:rFonts w:ascii="Times New Roman" w:hAnsi="Times New Roman" w:cs="Times New Roman"/>
          <w:sz w:val="22"/>
          <w:szCs w:val="22"/>
        </w:rPr>
      </w:pPr>
      <w:r>
        <w:rPr>
          <w:rFonts w:ascii="Times New Roman" w:hAnsi="Times New Roman" w:cs="Times New Roman"/>
          <w:sz w:val="22"/>
          <w:szCs w:val="22"/>
        </w:rPr>
        <w:t>This section presents the analysis of hybrid system performance using descriptive statistics, regression, and forecasting models.</w:t>
      </w:r>
    </w:p>
    <w:p w14:paraId="2AB791C7" w14:textId="77777777" w:rsidR="008F4688" w:rsidRDefault="008F4688" w:rsidP="008F4688">
      <w:pPr>
        <w:spacing w:after="0"/>
        <w:jc w:val="both"/>
        <w:rPr>
          <w:rFonts w:ascii="Times New Roman" w:hAnsi="Times New Roman" w:cs="Times New Roman"/>
          <w:sz w:val="22"/>
          <w:szCs w:val="22"/>
        </w:rPr>
      </w:pPr>
    </w:p>
    <w:p w14:paraId="5F60462C"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3.1 Descriptive Statistics</w:t>
      </w:r>
    </w:p>
    <w:p w14:paraId="0B70FFB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1: </w:t>
      </w:r>
      <w:r>
        <w:rPr>
          <w:rFonts w:ascii="Times New Roman" w:hAnsi="Times New Roman" w:cs="Times New Roman"/>
          <w:i/>
          <w:sz w:val="22"/>
          <w:szCs w:val="22"/>
        </w:rPr>
        <w:t>Descriptive Statistics of System Variables (N = 1,000 hourly observations)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833"/>
        <w:gridCol w:w="1066"/>
        <w:gridCol w:w="833"/>
        <w:gridCol w:w="833"/>
        <w:gridCol w:w="833"/>
        <w:gridCol w:w="834"/>
        <w:gridCol w:w="834"/>
      </w:tblGrid>
      <w:tr w:rsidR="008F4688" w14:paraId="6C34293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105" w:type="pct"/>
            <w:tcBorders>
              <w:top w:val="single" w:sz="4" w:space="0" w:color="auto"/>
              <w:bottom w:val="single" w:sz="4" w:space="0" w:color="auto"/>
            </w:tcBorders>
            <w:noWrap/>
          </w:tcPr>
          <w:p w14:paraId="090FFC3C" w14:textId="77777777" w:rsidR="008F4688" w:rsidRDefault="008F4688" w:rsidP="00FF1EE0">
            <w:pPr>
              <w:spacing w:after="0"/>
              <w:jc w:val="both"/>
              <w:rPr>
                <w:rFonts w:ascii="Times New Roman" w:hAnsi="Times New Roman" w:cs="Times New Roman"/>
                <w:sz w:val="22"/>
                <w:szCs w:val="22"/>
              </w:rPr>
            </w:pPr>
            <w:r>
              <w:rPr>
                <w:rFonts w:ascii="Times New Roman" w:hAnsi="Times New Roman" w:cs="Times New Roman"/>
                <w:sz w:val="22"/>
                <w:szCs w:val="22"/>
              </w:rPr>
              <w:t>Variable</w:t>
            </w:r>
          </w:p>
        </w:tc>
        <w:tc>
          <w:tcPr>
            <w:tcW w:w="556" w:type="pct"/>
            <w:tcBorders>
              <w:top w:val="single" w:sz="4" w:space="0" w:color="auto"/>
              <w:bottom w:val="single" w:sz="4" w:space="0" w:color="auto"/>
            </w:tcBorders>
            <w:noWrap/>
          </w:tcPr>
          <w:p w14:paraId="454C45F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Mean</w:t>
            </w:r>
          </w:p>
        </w:tc>
        <w:tc>
          <w:tcPr>
            <w:tcW w:w="556" w:type="pct"/>
            <w:tcBorders>
              <w:top w:val="single" w:sz="4" w:space="0" w:color="auto"/>
              <w:bottom w:val="single" w:sz="4" w:space="0" w:color="auto"/>
            </w:tcBorders>
            <w:noWrap/>
          </w:tcPr>
          <w:p w14:paraId="1A24E91A"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Std. Dev.</w:t>
            </w:r>
          </w:p>
        </w:tc>
        <w:tc>
          <w:tcPr>
            <w:tcW w:w="556" w:type="pct"/>
            <w:tcBorders>
              <w:top w:val="single" w:sz="4" w:space="0" w:color="auto"/>
              <w:bottom w:val="single" w:sz="4" w:space="0" w:color="auto"/>
            </w:tcBorders>
            <w:noWrap/>
          </w:tcPr>
          <w:p w14:paraId="150F5228"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Min</w:t>
            </w:r>
          </w:p>
        </w:tc>
        <w:tc>
          <w:tcPr>
            <w:tcW w:w="556" w:type="pct"/>
            <w:tcBorders>
              <w:top w:val="single" w:sz="4" w:space="0" w:color="auto"/>
              <w:bottom w:val="single" w:sz="4" w:space="0" w:color="auto"/>
            </w:tcBorders>
            <w:noWrap/>
          </w:tcPr>
          <w:p w14:paraId="07CF757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25%</w:t>
            </w:r>
          </w:p>
        </w:tc>
        <w:tc>
          <w:tcPr>
            <w:tcW w:w="556" w:type="pct"/>
            <w:tcBorders>
              <w:top w:val="single" w:sz="4" w:space="0" w:color="auto"/>
              <w:bottom w:val="single" w:sz="4" w:space="0" w:color="auto"/>
            </w:tcBorders>
            <w:noWrap/>
          </w:tcPr>
          <w:p w14:paraId="3CDB15A6"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50%</w:t>
            </w:r>
          </w:p>
        </w:tc>
        <w:tc>
          <w:tcPr>
            <w:tcW w:w="556" w:type="pct"/>
            <w:tcBorders>
              <w:top w:val="single" w:sz="4" w:space="0" w:color="auto"/>
              <w:bottom w:val="single" w:sz="4" w:space="0" w:color="auto"/>
            </w:tcBorders>
            <w:noWrap/>
          </w:tcPr>
          <w:p w14:paraId="3BDA67F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75%</w:t>
            </w:r>
          </w:p>
        </w:tc>
        <w:tc>
          <w:tcPr>
            <w:tcW w:w="556" w:type="pct"/>
            <w:tcBorders>
              <w:top w:val="single" w:sz="4" w:space="0" w:color="auto"/>
              <w:bottom w:val="single" w:sz="4" w:space="0" w:color="auto"/>
            </w:tcBorders>
            <w:noWrap/>
          </w:tcPr>
          <w:p w14:paraId="44D2F60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Max</w:t>
            </w:r>
          </w:p>
        </w:tc>
      </w:tr>
      <w:tr w:rsidR="008F4688" w14:paraId="25E52CE0"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tcBorders>
              <w:top w:val="single" w:sz="4" w:space="0" w:color="auto"/>
            </w:tcBorders>
            <w:shd w:val="clear" w:color="auto" w:fill="F2F2F2" w:themeFill="background1" w:themeFillShade="F2"/>
            <w:noWrap/>
          </w:tcPr>
          <w:p w14:paraId="281E7DF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 (kW)</w:t>
            </w:r>
          </w:p>
        </w:tc>
        <w:tc>
          <w:tcPr>
            <w:tcW w:w="556" w:type="pct"/>
            <w:tcBorders>
              <w:top w:val="single" w:sz="4" w:space="0" w:color="auto"/>
            </w:tcBorders>
            <w:shd w:val="clear" w:color="auto" w:fill="F2F2F2" w:themeFill="background1" w:themeFillShade="F2"/>
            <w:noWrap/>
          </w:tcPr>
          <w:p w14:paraId="34D4771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24.5</w:t>
            </w:r>
          </w:p>
        </w:tc>
        <w:tc>
          <w:tcPr>
            <w:tcW w:w="556" w:type="pct"/>
            <w:tcBorders>
              <w:top w:val="single" w:sz="4" w:space="0" w:color="auto"/>
            </w:tcBorders>
            <w:shd w:val="clear" w:color="auto" w:fill="F2F2F2" w:themeFill="background1" w:themeFillShade="F2"/>
            <w:noWrap/>
          </w:tcPr>
          <w:p w14:paraId="55E913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10.8</w:t>
            </w:r>
          </w:p>
        </w:tc>
        <w:tc>
          <w:tcPr>
            <w:tcW w:w="556" w:type="pct"/>
            <w:tcBorders>
              <w:top w:val="single" w:sz="4" w:space="0" w:color="auto"/>
            </w:tcBorders>
            <w:shd w:val="clear" w:color="auto" w:fill="F2F2F2" w:themeFill="background1" w:themeFillShade="F2"/>
            <w:noWrap/>
          </w:tcPr>
          <w:p w14:paraId="698FC32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tcBorders>
              <w:top w:val="single" w:sz="4" w:space="0" w:color="auto"/>
            </w:tcBorders>
            <w:shd w:val="clear" w:color="auto" w:fill="F2F2F2" w:themeFill="background1" w:themeFillShade="F2"/>
            <w:noWrap/>
          </w:tcPr>
          <w:p w14:paraId="4B3EE47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16.2</w:t>
            </w:r>
          </w:p>
        </w:tc>
        <w:tc>
          <w:tcPr>
            <w:tcW w:w="556" w:type="pct"/>
            <w:tcBorders>
              <w:top w:val="single" w:sz="4" w:space="0" w:color="auto"/>
            </w:tcBorders>
            <w:shd w:val="clear" w:color="auto" w:fill="F2F2F2" w:themeFill="background1" w:themeFillShade="F2"/>
            <w:noWrap/>
          </w:tcPr>
          <w:p w14:paraId="46D0A57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25</w:t>
            </w:r>
          </w:p>
        </w:tc>
        <w:tc>
          <w:tcPr>
            <w:tcW w:w="556" w:type="pct"/>
            <w:tcBorders>
              <w:top w:val="single" w:sz="4" w:space="0" w:color="auto"/>
            </w:tcBorders>
            <w:shd w:val="clear" w:color="auto" w:fill="F2F2F2" w:themeFill="background1" w:themeFillShade="F2"/>
            <w:noWrap/>
          </w:tcPr>
          <w:p w14:paraId="4D69A5F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33.4</w:t>
            </w:r>
          </w:p>
        </w:tc>
        <w:tc>
          <w:tcPr>
            <w:tcW w:w="556" w:type="pct"/>
            <w:tcBorders>
              <w:top w:val="single" w:sz="4" w:space="0" w:color="auto"/>
            </w:tcBorders>
            <w:shd w:val="clear" w:color="auto" w:fill="F2F2F2" w:themeFill="background1" w:themeFillShade="F2"/>
            <w:noWrap/>
          </w:tcPr>
          <w:p w14:paraId="6910003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r>
      <w:tr w:rsidR="008F4688" w14:paraId="36E917C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63F7609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 (kW)</w:t>
            </w:r>
          </w:p>
        </w:tc>
        <w:tc>
          <w:tcPr>
            <w:tcW w:w="556" w:type="pct"/>
            <w:noWrap/>
          </w:tcPr>
          <w:p w14:paraId="2442860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20.3</w:t>
            </w:r>
          </w:p>
        </w:tc>
        <w:tc>
          <w:tcPr>
            <w:tcW w:w="556" w:type="pct"/>
            <w:noWrap/>
          </w:tcPr>
          <w:p w14:paraId="271CCBA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8.5</w:t>
            </w:r>
          </w:p>
        </w:tc>
        <w:tc>
          <w:tcPr>
            <w:tcW w:w="556" w:type="pct"/>
            <w:noWrap/>
          </w:tcPr>
          <w:p w14:paraId="16BEA5D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noWrap/>
          </w:tcPr>
          <w:p w14:paraId="2AECAB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13.6</w:t>
            </w:r>
          </w:p>
        </w:tc>
        <w:tc>
          <w:tcPr>
            <w:tcW w:w="556" w:type="pct"/>
            <w:noWrap/>
          </w:tcPr>
          <w:p w14:paraId="546DE72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20</w:t>
            </w:r>
          </w:p>
        </w:tc>
        <w:tc>
          <w:tcPr>
            <w:tcW w:w="556" w:type="pct"/>
            <w:noWrap/>
          </w:tcPr>
          <w:p w14:paraId="1749BF0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26.8</w:t>
            </w:r>
          </w:p>
        </w:tc>
        <w:tc>
          <w:tcPr>
            <w:tcW w:w="556" w:type="pct"/>
            <w:noWrap/>
          </w:tcPr>
          <w:p w14:paraId="03322CB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r>
      <w:tr w:rsidR="008F4688" w14:paraId="6961F046"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274318B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 (kW)</w:t>
            </w:r>
          </w:p>
        </w:tc>
        <w:tc>
          <w:tcPr>
            <w:tcW w:w="556" w:type="pct"/>
            <w:shd w:val="clear" w:color="auto" w:fill="F2F2F2" w:themeFill="background1" w:themeFillShade="F2"/>
            <w:noWrap/>
          </w:tcPr>
          <w:p w14:paraId="541753D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8.7</w:t>
            </w:r>
          </w:p>
        </w:tc>
        <w:tc>
          <w:tcPr>
            <w:tcW w:w="556" w:type="pct"/>
            <w:shd w:val="clear" w:color="auto" w:fill="F2F2F2" w:themeFill="background1" w:themeFillShade="F2"/>
            <w:noWrap/>
          </w:tcPr>
          <w:p w14:paraId="1DF8E7A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p>
        </w:tc>
        <w:tc>
          <w:tcPr>
            <w:tcW w:w="556" w:type="pct"/>
            <w:shd w:val="clear" w:color="auto" w:fill="F2F2F2" w:themeFill="background1" w:themeFillShade="F2"/>
            <w:noWrap/>
          </w:tcPr>
          <w:p w14:paraId="70DCBFF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shd w:val="clear" w:color="auto" w:fill="F2F2F2" w:themeFill="background1" w:themeFillShade="F2"/>
            <w:noWrap/>
          </w:tcPr>
          <w:p w14:paraId="5FBE85E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556" w:type="pct"/>
            <w:shd w:val="clear" w:color="auto" w:fill="F2F2F2" w:themeFill="background1" w:themeFillShade="F2"/>
            <w:noWrap/>
          </w:tcPr>
          <w:p w14:paraId="2B2401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7.8</w:t>
            </w:r>
          </w:p>
        </w:tc>
        <w:tc>
          <w:tcPr>
            <w:tcW w:w="556" w:type="pct"/>
            <w:shd w:val="clear" w:color="auto" w:fill="F2F2F2" w:themeFill="background1" w:themeFillShade="F2"/>
            <w:noWrap/>
          </w:tcPr>
          <w:p w14:paraId="1F50EA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12.9</w:t>
            </w:r>
          </w:p>
        </w:tc>
        <w:tc>
          <w:tcPr>
            <w:tcW w:w="556" w:type="pct"/>
            <w:shd w:val="clear" w:color="auto" w:fill="F2F2F2" w:themeFill="background1" w:themeFillShade="F2"/>
            <w:noWrap/>
          </w:tcPr>
          <w:p w14:paraId="7E4648C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29</w:t>
            </w:r>
          </w:p>
        </w:tc>
      </w:tr>
      <w:tr w:rsidR="008F4688" w14:paraId="4E81C3A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6D4B977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 (%)</w:t>
            </w:r>
          </w:p>
        </w:tc>
        <w:tc>
          <w:tcPr>
            <w:tcW w:w="556" w:type="pct"/>
            <w:noWrap/>
          </w:tcPr>
          <w:p w14:paraId="07FE17C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59.2</w:t>
            </w:r>
          </w:p>
        </w:tc>
        <w:tc>
          <w:tcPr>
            <w:tcW w:w="556" w:type="pct"/>
            <w:noWrap/>
          </w:tcPr>
          <w:p w14:paraId="39E40B9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21.4</w:t>
            </w:r>
          </w:p>
        </w:tc>
        <w:tc>
          <w:tcPr>
            <w:tcW w:w="556" w:type="pct"/>
            <w:noWrap/>
          </w:tcPr>
          <w:p w14:paraId="7C9D337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w:t>
            </w:r>
          </w:p>
        </w:tc>
        <w:tc>
          <w:tcPr>
            <w:tcW w:w="556" w:type="pct"/>
            <w:noWrap/>
          </w:tcPr>
          <w:p w14:paraId="35CD0C8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556" w:type="pct"/>
            <w:noWrap/>
          </w:tcPr>
          <w:p w14:paraId="1665F02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61</w:t>
            </w:r>
          </w:p>
        </w:tc>
        <w:tc>
          <w:tcPr>
            <w:tcW w:w="556" w:type="pct"/>
            <w:noWrap/>
          </w:tcPr>
          <w:p w14:paraId="5FBAFDF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76</w:t>
            </w:r>
          </w:p>
        </w:tc>
        <w:tc>
          <w:tcPr>
            <w:tcW w:w="556" w:type="pct"/>
            <w:noWrap/>
          </w:tcPr>
          <w:p w14:paraId="23AD682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100</w:t>
            </w:r>
          </w:p>
        </w:tc>
      </w:tr>
      <w:tr w:rsidR="008F4688" w14:paraId="465C3EF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633C1145"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 (kW)</w:t>
            </w:r>
          </w:p>
        </w:tc>
        <w:tc>
          <w:tcPr>
            <w:tcW w:w="556" w:type="pct"/>
            <w:shd w:val="clear" w:color="auto" w:fill="F2F2F2" w:themeFill="background1" w:themeFillShade="F2"/>
            <w:noWrap/>
          </w:tcPr>
          <w:p w14:paraId="126F6CF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54.7</w:t>
            </w:r>
          </w:p>
        </w:tc>
        <w:tc>
          <w:tcPr>
            <w:tcW w:w="556" w:type="pct"/>
            <w:shd w:val="clear" w:color="auto" w:fill="F2F2F2" w:themeFill="background1" w:themeFillShade="F2"/>
            <w:noWrap/>
          </w:tcPr>
          <w:p w14:paraId="57B424F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15.2</w:t>
            </w:r>
          </w:p>
        </w:tc>
        <w:tc>
          <w:tcPr>
            <w:tcW w:w="556" w:type="pct"/>
            <w:shd w:val="clear" w:color="auto" w:fill="F2F2F2" w:themeFill="background1" w:themeFillShade="F2"/>
            <w:noWrap/>
          </w:tcPr>
          <w:p w14:paraId="34FAB40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w:t>
            </w:r>
          </w:p>
        </w:tc>
        <w:tc>
          <w:tcPr>
            <w:tcW w:w="556" w:type="pct"/>
            <w:shd w:val="clear" w:color="auto" w:fill="F2F2F2" w:themeFill="background1" w:themeFillShade="F2"/>
            <w:noWrap/>
          </w:tcPr>
          <w:p w14:paraId="10DA49E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44</w:t>
            </w:r>
          </w:p>
        </w:tc>
        <w:tc>
          <w:tcPr>
            <w:tcW w:w="556" w:type="pct"/>
            <w:shd w:val="clear" w:color="auto" w:fill="F2F2F2" w:themeFill="background1" w:themeFillShade="F2"/>
            <w:noWrap/>
          </w:tcPr>
          <w:p w14:paraId="21516A4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55</w:t>
            </w:r>
          </w:p>
        </w:tc>
        <w:tc>
          <w:tcPr>
            <w:tcW w:w="556" w:type="pct"/>
            <w:shd w:val="clear" w:color="auto" w:fill="F2F2F2" w:themeFill="background1" w:themeFillShade="F2"/>
            <w:noWrap/>
          </w:tcPr>
          <w:p w14:paraId="4B66CCF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65</w:t>
            </w:r>
          </w:p>
        </w:tc>
        <w:tc>
          <w:tcPr>
            <w:tcW w:w="556" w:type="pct"/>
            <w:shd w:val="clear" w:color="auto" w:fill="F2F2F2" w:themeFill="background1" w:themeFillShade="F2"/>
            <w:noWrap/>
          </w:tcPr>
          <w:p w14:paraId="41D292F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95</w:t>
            </w:r>
          </w:p>
        </w:tc>
      </w:tr>
      <w:tr w:rsidR="008F4688" w14:paraId="2BECF14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noWrap/>
          </w:tcPr>
          <w:p w14:paraId="5BE900B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Supplied (kW)</w:t>
            </w:r>
          </w:p>
        </w:tc>
        <w:tc>
          <w:tcPr>
            <w:tcW w:w="556" w:type="pct"/>
            <w:noWrap/>
          </w:tcPr>
          <w:p w14:paraId="14CC7A8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52.3</w:t>
            </w:r>
          </w:p>
        </w:tc>
        <w:tc>
          <w:tcPr>
            <w:tcW w:w="556" w:type="pct"/>
            <w:noWrap/>
          </w:tcPr>
          <w:p w14:paraId="0384E93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14.7</w:t>
            </w:r>
          </w:p>
        </w:tc>
        <w:tc>
          <w:tcPr>
            <w:tcW w:w="556" w:type="pct"/>
            <w:noWrap/>
          </w:tcPr>
          <w:p w14:paraId="1CF436A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10</w:t>
            </w:r>
          </w:p>
        </w:tc>
        <w:tc>
          <w:tcPr>
            <w:tcW w:w="556" w:type="pct"/>
            <w:noWrap/>
          </w:tcPr>
          <w:p w14:paraId="5FE183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w:t>
            </w:r>
          </w:p>
        </w:tc>
        <w:tc>
          <w:tcPr>
            <w:tcW w:w="556" w:type="pct"/>
            <w:noWrap/>
          </w:tcPr>
          <w:p w14:paraId="698569F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52</w:t>
            </w:r>
          </w:p>
        </w:tc>
        <w:tc>
          <w:tcPr>
            <w:tcW w:w="556" w:type="pct"/>
            <w:noWrap/>
          </w:tcPr>
          <w:p w14:paraId="3E3F656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62</w:t>
            </w:r>
          </w:p>
        </w:tc>
        <w:tc>
          <w:tcPr>
            <w:tcW w:w="556" w:type="pct"/>
            <w:noWrap/>
          </w:tcPr>
          <w:p w14:paraId="2121E22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92</w:t>
            </w:r>
          </w:p>
        </w:tc>
      </w:tr>
      <w:tr w:rsidR="008F4688" w14:paraId="2AB9A1E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105" w:type="pct"/>
            <w:shd w:val="clear" w:color="auto" w:fill="F2F2F2" w:themeFill="background1" w:themeFillShade="F2"/>
            <w:noWrap/>
          </w:tcPr>
          <w:p w14:paraId="3BF193E7"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Loss (kW)</w:t>
            </w:r>
          </w:p>
        </w:tc>
        <w:tc>
          <w:tcPr>
            <w:tcW w:w="556" w:type="pct"/>
            <w:shd w:val="clear" w:color="auto" w:fill="F2F2F2" w:themeFill="background1" w:themeFillShade="F2"/>
            <w:noWrap/>
          </w:tcPr>
          <w:p w14:paraId="3DC3CD9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w:t>
            </w:r>
          </w:p>
        </w:tc>
        <w:tc>
          <w:tcPr>
            <w:tcW w:w="556" w:type="pct"/>
            <w:shd w:val="clear" w:color="auto" w:fill="F2F2F2" w:themeFill="background1" w:themeFillShade="F2"/>
            <w:noWrap/>
          </w:tcPr>
          <w:p w14:paraId="1BB347C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1.5</w:t>
            </w:r>
          </w:p>
        </w:tc>
        <w:tc>
          <w:tcPr>
            <w:tcW w:w="556" w:type="pct"/>
            <w:shd w:val="clear" w:color="auto" w:fill="F2F2F2" w:themeFill="background1" w:themeFillShade="F2"/>
            <w:noWrap/>
          </w:tcPr>
          <w:p w14:paraId="47D4F43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c>
          <w:tcPr>
            <w:tcW w:w="556" w:type="pct"/>
            <w:shd w:val="clear" w:color="auto" w:fill="F2F2F2" w:themeFill="background1" w:themeFillShade="F2"/>
            <w:noWrap/>
          </w:tcPr>
          <w:p w14:paraId="4FAA66F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1.3</w:t>
            </w:r>
          </w:p>
        </w:tc>
        <w:tc>
          <w:tcPr>
            <w:tcW w:w="556" w:type="pct"/>
            <w:shd w:val="clear" w:color="auto" w:fill="F2F2F2" w:themeFill="background1" w:themeFillShade="F2"/>
            <w:noWrap/>
          </w:tcPr>
          <w:p w14:paraId="573C919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w:t>
            </w:r>
          </w:p>
        </w:tc>
        <w:tc>
          <w:tcPr>
            <w:tcW w:w="556" w:type="pct"/>
            <w:shd w:val="clear" w:color="auto" w:fill="F2F2F2" w:themeFill="background1" w:themeFillShade="F2"/>
            <w:noWrap/>
          </w:tcPr>
          <w:p w14:paraId="49A9CD0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w:t>
            </w:r>
          </w:p>
        </w:tc>
        <w:tc>
          <w:tcPr>
            <w:tcW w:w="556" w:type="pct"/>
            <w:shd w:val="clear" w:color="auto" w:fill="F2F2F2" w:themeFill="background1" w:themeFillShade="F2"/>
            <w:noWrap/>
          </w:tcPr>
          <w:p w14:paraId="122B85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w:t>
            </w:r>
          </w:p>
        </w:tc>
      </w:tr>
    </w:tbl>
    <w:p w14:paraId="2E85FCBB" w14:textId="77777777" w:rsidR="008F4688" w:rsidRDefault="008F4688" w:rsidP="008F4688">
      <w:pPr>
        <w:spacing w:after="0"/>
        <w:jc w:val="both"/>
        <w:rPr>
          <w:rFonts w:ascii="Times New Roman" w:hAnsi="Times New Roman" w:cs="Times New Roman"/>
          <w:sz w:val="22"/>
          <w:szCs w:val="22"/>
        </w:rPr>
      </w:pPr>
    </w:p>
    <w:p w14:paraId="653D6088"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sz w:val="22"/>
          <w:szCs w:val="22"/>
        </w:rPr>
        <w:t>Solar power is the major contributor to the system, averaging about 24.5 kW, though it fluctuates widely from almost zero to as high as 65 kW as shown in Table 1. Wind power follows closely with an average of 20.3 kW, but it is also quite variable. Grid power contributes less, around 8.7 kW on average, suggesting that it mainly serves as a backup rather than a primary source. The batteries, with an average state of charge of 59%, show that storage was often available to cushion the system during shortfalls, even though it was not consistently full. Interestingly, while demand averaged 54.7 kW compared to 52.3 kW supplied, which shows that there were moments when demand slightly exceeded supply, the system still performed efficiently because losses were relatively small at only 2.4 kW.</w:t>
      </w:r>
    </w:p>
    <w:p w14:paraId="7EAD2FFF" w14:textId="77777777" w:rsidR="008F4688" w:rsidRDefault="008F4688" w:rsidP="008F4688">
      <w:pPr>
        <w:spacing w:after="0"/>
        <w:jc w:val="both"/>
        <w:rPr>
          <w:rFonts w:ascii="Times New Roman" w:hAnsi="Times New Roman" w:cs="Times New Roman"/>
          <w:b/>
          <w:bCs/>
          <w:sz w:val="22"/>
          <w:szCs w:val="22"/>
        </w:rPr>
      </w:pPr>
    </w:p>
    <w:p w14:paraId="55174DBC"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3.2 Correlation Analysis</w:t>
      </w:r>
    </w:p>
    <w:p w14:paraId="7A0E082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2: </w:t>
      </w:r>
      <w:r>
        <w:rPr>
          <w:rFonts w:ascii="Times New Roman" w:hAnsi="Times New Roman" w:cs="Times New Roman"/>
          <w:i/>
          <w:sz w:val="22"/>
          <w:szCs w:val="22"/>
        </w:rPr>
        <w:t>Correlation Matrix of Hybrid Energy System Variables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902"/>
        <w:gridCol w:w="903"/>
        <w:gridCol w:w="903"/>
        <w:gridCol w:w="1048"/>
        <w:gridCol w:w="903"/>
        <w:gridCol w:w="1048"/>
        <w:gridCol w:w="903"/>
      </w:tblGrid>
      <w:tr w:rsidR="008F4688" w14:paraId="1758E3A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873" w:type="pct"/>
            <w:tcBorders>
              <w:top w:val="single" w:sz="4" w:space="0" w:color="auto"/>
              <w:bottom w:val="single" w:sz="4" w:space="0" w:color="auto"/>
            </w:tcBorders>
            <w:noWrap/>
          </w:tcPr>
          <w:p w14:paraId="075AA3D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587" w:type="pct"/>
            <w:tcBorders>
              <w:top w:val="single" w:sz="4" w:space="0" w:color="auto"/>
              <w:bottom w:val="single" w:sz="4" w:space="0" w:color="auto"/>
            </w:tcBorders>
            <w:noWrap/>
          </w:tcPr>
          <w:p w14:paraId="3B4D596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w:t>
            </w:r>
          </w:p>
        </w:tc>
        <w:tc>
          <w:tcPr>
            <w:tcW w:w="587" w:type="pct"/>
            <w:tcBorders>
              <w:top w:val="single" w:sz="4" w:space="0" w:color="auto"/>
              <w:bottom w:val="single" w:sz="4" w:space="0" w:color="auto"/>
            </w:tcBorders>
            <w:noWrap/>
          </w:tcPr>
          <w:p w14:paraId="216AE75C"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w:t>
            </w:r>
          </w:p>
        </w:tc>
        <w:tc>
          <w:tcPr>
            <w:tcW w:w="587" w:type="pct"/>
            <w:tcBorders>
              <w:top w:val="single" w:sz="4" w:space="0" w:color="auto"/>
              <w:bottom w:val="single" w:sz="4" w:space="0" w:color="auto"/>
            </w:tcBorders>
            <w:noWrap/>
          </w:tcPr>
          <w:p w14:paraId="1D3A7756"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w:t>
            </w:r>
          </w:p>
        </w:tc>
        <w:tc>
          <w:tcPr>
            <w:tcW w:w="587" w:type="pct"/>
            <w:tcBorders>
              <w:top w:val="single" w:sz="4" w:space="0" w:color="auto"/>
              <w:bottom w:val="single" w:sz="4" w:space="0" w:color="auto"/>
            </w:tcBorders>
            <w:noWrap/>
          </w:tcPr>
          <w:p w14:paraId="6700D99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 SoC</w:t>
            </w:r>
          </w:p>
        </w:tc>
        <w:tc>
          <w:tcPr>
            <w:tcW w:w="587" w:type="pct"/>
            <w:tcBorders>
              <w:top w:val="single" w:sz="4" w:space="0" w:color="auto"/>
              <w:bottom w:val="single" w:sz="4" w:space="0" w:color="auto"/>
            </w:tcBorders>
            <w:noWrap/>
          </w:tcPr>
          <w:p w14:paraId="26A823F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w:t>
            </w:r>
          </w:p>
        </w:tc>
        <w:tc>
          <w:tcPr>
            <w:tcW w:w="605" w:type="pct"/>
            <w:tcBorders>
              <w:top w:val="single" w:sz="4" w:space="0" w:color="auto"/>
              <w:bottom w:val="single" w:sz="4" w:space="0" w:color="auto"/>
            </w:tcBorders>
            <w:noWrap/>
          </w:tcPr>
          <w:p w14:paraId="1B777CDD"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Supplied</w:t>
            </w:r>
          </w:p>
        </w:tc>
        <w:tc>
          <w:tcPr>
            <w:tcW w:w="587" w:type="pct"/>
            <w:tcBorders>
              <w:top w:val="single" w:sz="4" w:space="0" w:color="auto"/>
              <w:bottom w:val="single" w:sz="4" w:space="0" w:color="auto"/>
            </w:tcBorders>
            <w:noWrap/>
          </w:tcPr>
          <w:p w14:paraId="51FDF97C"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Loss</w:t>
            </w:r>
          </w:p>
        </w:tc>
      </w:tr>
      <w:tr w:rsidR="008F4688" w14:paraId="66F189C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tcBorders>
              <w:top w:val="single" w:sz="4" w:space="0" w:color="auto"/>
            </w:tcBorders>
            <w:shd w:val="clear" w:color="auto" w:fill="F2F2F2" w:themeFill="background1" w:themeFillShade="F2"/>
            <w:noWrap/>
          </w:tcPr>
          <w:p w14:paraId="4822AD86"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w:t>
            </w:r>
          </w:p>
        </w:tc>
        <w:tc>
          <w:tcPr>
            <w:tcW w:w="587" w:type="pct"/>
            <w:tcBorders>
              <w:top w:val="single" w:sz="4" w:space="0" w:color="auto"/>
            </w:tcBorders>
            <w:shd w:val="clear" w:color="auto" w:fill="F2F2F2" w:themeFill="background1" w:themeFillShade="F2"/>
            <w:noWrap/>
          </w:tcPr>
          <w:p w14:paraId="7567D36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tcBorders>
              <w:top w:val="single" w:sz="4" w:space="0" w:color="auto"/>
            </w:tcBorders>
            <w:shd w:val="clear" w:color="auto" w:fill="F2F2F2" w:themeFill="background1" w:themeFillShade="F2"/>
            <w:noWrap/>
          </w:tcPr>
          <w:p w14:paraId="2B27166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tcBorders>
              <w:top w:val="single" w:sz="4" w:space="0" w:color="auto"/>
            </w:tcBorders>
            <w:shd w:val="clear" w:color="auto" w:fill="F2F2F2" w:themeFill="background1" w:themeFillShade="F2"/>
            <w:noWrap/>
          </w:tcPr>
          <w:p w14:paraId="159429F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-0.35</w:t>
            </w:r>
          </w:p>
        </w:tc>
        <w:tc>
          <w:tcPr>
            <w:tcW w:w="587" w:type="pct"/>
            <w:tcBorders>
              <w:top w:val="single" w:sz="4" w:space="0" w:color="auto"/>
            </w:tcBorders>
            <w:shd w:val="clear" w:color="auto" w:fill="F2F2F2" w:themeFill="background1" w:themeFillShade="F2"/>
            <w:noWrap/>
          </w:tcPr>
          <w:p w14:paraId="701BB94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0.22</w:t>
            </w:r>
          </w:p>
        </w:tc>
        <w:tc>
          <w:tcPr>
            <w:tcW w:w="587" w:type="pct"/>
            <w:tcBorders>
              <w:top w:val="single" w:sz="4" w:space="0" w:color="auto"/>
            </w:tcBorders>
            <w:shd w:val="clear" w:color="auto" w:fill="F2F2F2" w:themeFill="background1" w:themeFillShade="F2"/>
            <w:noWrap/>
          </w:tcPr>
          <w:p w14:paraId="72A0E2D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0.47</w:t>
            </w:r>
          </w:p>
        </w:tc>
        <w:tc>
          <w:tcPr>
            <w:tcW w:w="605" w:type="pct"/>
            <w:tcBorders>
              <w:top w:val="single" w:sz="4" w:space="0" w:color="auto"/>
            </w:tcBorders>
            <w:shd w:val="clear" w:color="auto" w:fill="F2F2F2" w:themeFill="background1" w:themeFillShade="F2"/>
            <w:noWrap/>
          </w:tcPr>
          <w:p w14:paraId="212B358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0.72</w:t>
            </w:r>
          </w:p>
        </w:tc>
        <w:tc>
          <w:tcPr>
            <w:tcW w:w="587" w:type="pct"/>
            <w:tcBorders>
              <w:top w:val="single" w:sz="4" w:space="0" w:color="auto"/>
            </w:tcBorders>
            <w:shd w:val="clear" w:color="auto" w:fill="F2F2F2" w:themeFill="background1" w:themeFillShade="F2"/>
            <w:noWrap/>
          </w:tcPr>
          <w:p w14:paraId="11B1A41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r>
      <w:tr w:rsidR="008F4688" w14:paraId="5FC8552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5B3EAB2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w:t>
            </w:r>
          </w:p>
        </w:tc>
        <w:tc>
          <w:tcPr>
            <w:tcW w:w="587" w:type="pct"/>
            <w:noWrap/>
          </w:tcPr>
          <w:p w14:paraId="0E398CB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noWrap/>
          </w:tcPr>
          <w:p w14:paraId="50D7A77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7C3F49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587" w:type="pct"/>
            <w:noWrap/>
          </w:tcPr>
          <w:p w14:paraId="22F5AC9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noWrap/>
          </w:tcPr>
          <w:p w14:paraId="45EA2AB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0.36</w:t>
            </w:r>
          </w:p>
        </w:tc>
        <w:tc>
          <w:tcPr>
            <w:tcW w:w="605" w:type="pct"/>
            <w:noWrap/>
          </w:tcPr>
          <w:p w14:paraId="43767C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587" w:type="pct"/>
            <w:noWrap/>
          </w:tcPr>
          <w:p w14:paraId="338DBE3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-0.12</w:t>
            </w:r>
          </w:p>
        </w:tc>
      </w:tr>
      <w:tr w:rsidR="008F4688" w14:paraId="14024FB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2377599D"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w:t>
            </w:r>
          </w:p>
        </w:tc>
        <w:tc>
          <w:tcPr>
            <w:tcW w:w="587" w:type="pct"/>
            <w:shd w:val="clear" w:color="auto" w:fill="F2F2F2" w:themeFill="background1" w:themeFillShade="F2"/>
            <w:noWrap/>
          </w:tcPr>
          <w:p w14:paraId="34B5A87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-0.35</w:t>
            </w:r>
          </w:p>
        </w:tc>
        <w:tc>
          <w:tcPr>
            <w:tcW w:w="587" w:type="pct"/>
            <w:shd w:val="clear" w:color="auto" w:fill="F2F2F2" w:themeFill="background1" w:themeFillShade="F2"/>
            <w:noWrap/>
          </w:tcPr>
          <w:p w14:paraId="380C9B3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587" w:type="pct"/>
            <w:shd w:val="clear" w:color="auto" w:fill="F2F2F2" w:themeFill="background1" w:themeFillShade="F2"/>
            <w:noWrap/>
          </w:tcPr>
          <w:p w14:paraId="56AAAF5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shd w:val="clear" w:color="auto" w:fill="F2F2F2" w:themeFill="background1" w:themeFillShade="F2"/>
            <w:noWrap/>
          </w:tcPr>
          <w:p w14:paraId="6D14B4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-0.44</w:t>
            </w:r>
          </w:p>
        </w:tc>
        <w:tc>
          <w:tcPr>
            <w:tcW w:w="587" w:type="pct"/>
            <w:shd w:val="clear" w:color="auto" w:fill="F2F2F2" w:themeFill="background1" w:themeFillShade="F2"/>
            <w:noWrap/>
          </w:tcPr>
          <w:p w14:paraId="4E64538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w:t>
            </w:r>
          </w:p>
        </w:tc>
        <w:tc>
          <w:tcPr>
            <w:tcW w:w="605" w:type="pct"/>
            <w:shd w:val="clear" w:color="auto" w:fill="F2F2F2" w:themeFill="background1" w:themeFillShade="F2"/>
            <w:noWrap/>
          </w:tcPr>
          <w:p w14:paraId="79E50D2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-0.38</w:t>
            </w:r>
          </w:p>
        </w:tc>
        <w:tc>
          <w:tcPr>
            <w:tcW w:w="587" w:type="pct"/>
            <w:shd w:val="clear" w:color="auto" w:fill="F2F2F2" w:themeFill="background1" w:themeFillShade="F2"/>
            <w:noWrap/>
          </w:tcPr>
          <w:p w14:paraId="63356F7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r>
      <w:tr w:rsidR="008F4688" w14:paraId="681983FD"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37B8383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587" w:type="pct"/>
            <w:noWrap/>
          </w:tcPr>
          <w:p w14:paraId="3151FDB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0.22</w:t>
            </w:r>
          </w:p>
        </w:tc>
        <w:tc>
          <w:tcPr>
            <w:tcW w:w="587" w:type="pct"/>
            <w:noWrap/>
          </w:tcPr>
          <w:p w14:paraId="317FE8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noWrap/>
          </w:tcPr>
          <w:p w14:paraId="12F4CFA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-0.44</w:t>
            </w:r>
          </w:p>
        </w:tc>
        <w:tc>
          <w:tcPr>
            <w:tcW w:w="587" w:type="pct"/>
            <w:noWrap/>
          </w:tcPr>
          <w:p w14:paraId="54CFDAB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45077C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w:t>
            </w:r>
          </w:p>
        </w:tc>
        <w:tc>
          <w:tcPr>
            <w:tcW w:w="605" w:type="pct"/>
            <w:noWrap/>
          </w:tcPr>
          <w:p w14:paraId="4B2DB33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0.33</w:t>
            </w:r>
          </w:p>
        </w:tc>
        <w:tc>
          <w:tcPr>
            <w:tcW w:w="587" w:type="pct"/>
            <w:noWrap/>
          </w:tcPr>
          <w:p w14:paraId="3341384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r>
      <w:tr w:rsidR="008F4688" w14:paraId="3ABE29CC"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35E96C95"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587" w:type="pct"/>
            <w:shd w:val="clear" w:color="auto" w:fill="F2F2F2" w:themeFill="background1" w:themeFillShade="F2"/>
            <w:noWrap/>
          </w:tcPr>
          <w:p w14:paraId="56F76A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0.47</w:t>
            </w:r>
          </w:p>
        </w:tc>
        <w:tc>
          <w:tcPr>
            <w:tcW w:w="587" w:type="pct"/>
            <w:shd w:val="clear" w:color="auto" w:fill="F2F2F2" w:themeFill="background1" w:themeFillShade="F2"/>
            <w:noWrap/>
          </w:tcPr>
          <w:p w14:paraId="6CC2FF9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0.36</w:t>
            </w:r>
          </w:p>
        </w:tc>
        <w:tc>
          <w:tcPr>
            <w:tcW w:w="587" w:type="pct"/>
            <w:shd w:val="clear" w:color="auto" w:fill="F2F2F2" w:themeFill="background1" w:themeFillShade="F2"/>
            <w:noWrap/>
          </w:tcPr>
          <w:p w14:paraId="0FD4919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0.55</w:t>
            </w:r>
          </w:p>
        </w:tc>
        <w:tc>
          <w:tcPr>
            <w:tcW w:w="587" w:type="pct"/>
            <w:shd w:val="clear" w:color="auto" w:fill="F2F2F2" w:themeFill="background1" w:themeFillShade="F2"/>
            <w:noWrap/>
          </w:tcPr>
          <w:p w14:paraId="68E2DF6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w:t>
            </w:r>
          </w:p>
        </w:tc>
        <w:tc>
          <w:tcPr>
            <w:tcW w:w="587" w:type="pct"/>
            <w:shd w:val="clear" w:color="auto" w:fill="F2F2F2" w:themeFill="background1" w:themeFillShade="F2"/>
            <w:noWrap/>
          </w:tcPr>
          <w:p w14:paraId="62A1EC3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605" w:type="pct"/>
            <w:shd w:val="clear" w:color="auto" w:fill="F2F2F2" w:themeFill="background1" w:themeFillShade="F2"/>
            <w:noWrap/>
          </w:tcPr>
          <w:p w14:paraId="78F05D8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0.64</w:t>
            </w:r>
          </w:p>
        </w:tc>
        <w:tc>
          <w:tcPr>
            <w:tcW w:w="587" w:type="pct"/>
            <w:shd w:val="clear" w:color="auto" w:fill="F2F2F2" w:themeFill="background1" w:themeFillShade="F2"/>
            <w:noWrap/>
          </w:tcPr>
          <w:p w14:paraId="3841434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0.29</w:t>
            </w:r>
          </w:p>
        </w:tc>
      </w:tr>
      <w:tr w:rsidR="008F4688" w14:paraId="7C6D3BD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noWrap/>
          </w:tcPr>
          <w:p w14:paraId="2C56436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Supplied</w:t>
            </w:r>
          </w:p>
        </w:tc>
        <w:tc>
          <w:tcPr>
            <w:tcW w:w="587" w:type="pct"/>
            <w:noWrap/>
          </w:tcPr>
          <w:p w14:paraId="046403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0.72</w:t>
            </w:r>
          </w:p>
        </w:tc>
        <w:tc>
          <w:tcPr>
            <w:tcW w:w="587" w:type="pct"/>
            <w:noWrap/>
          </w:tcPr>
          <w:p w14:paraId="0BE1A47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587" w:type="pct"/>
            <w:noWrap/>
          </w:tcPr>
          <w:p w14:paraId="6A6EF3A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-0.38</w:t>
            </w:r>
          </w:p>
        </w:tc>
        <w:tc>
          <w:tcPr>
            <w:tcW w:w="587" w:type="pct"/>
            <w:noWrap/>
          </w:tcPr>
          <w:p w14:paraId="3D85E44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0.33</w:t>
            </w:r>
          </w:p>
        </w:tc>
        <w:tc>
          <w:tcPr>
            <w:tcW w:w="587" w:type="pct"/>
            <w:noWrap/>
          </w:tcPr>
          <w:p w14:paraId="54940BE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0.64</w:t>
            </w:r>
          </w:p>
        </w:tc>
        <w:tc>
          <w:tcPr>
            <w:tcW w:w="605" w:type="pct"/>
            <w:noWrap/>
          </w:tcPr>
          <w:p w14:paraId="4E9984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c>
          <w:tcPr>
            <w:tcW w:w="587" w:type="pct"/>
            <w:noWrap/>
          </w:tcPr>
          <w:p w14:paraId="726A8B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r>
      <w:tr w:rsidR="008F4688" w14:paraId="37EC351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873" w:type="pct"/>
            <w:shd w:val="clear" w:color="auto" w:fill="F2F2F2" w:themeFill="background1" w:themeFillShade="F2"/>
            <w:noWrap/>
          </w:tcPr>
          <w:p w14:paraId="059D916F"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Power Loss</w:t>
            </w:r>
          </w:p>
        </w:tc>
        <w:tc>
          <w:tcPr>
            <w:tcW w:w="587" w:type="pct"/>
            <w:shd w:val="clear" w:color="auto" w:fill="F2F2F2" w:themeFill="background1" w:themeFillShade="F2"/>
            <w:noWrap/>
          </w:tcPr>
          <w:p w14:paraId="08E0F93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-0.18</w:t>
            </w:r>
          </w:p>
        </w:tc>
        <w:tc>
          <w:tcPr>
            <w:tcW w:w="587" w:type="pct"/>
            <w:shd w:val="clear" w:color="auto" w:fill="F2F2F2" w:themeFill="background1" w:themeFillShade="F2"/>
            <w:noWrap/>
          </w:tcPr>
          <w:p w14:paraId="39C554B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-0.12</w:t>
            </w:r>
          </w:p>
        </w:tc>
        <w:tc>
          <w:tcPr>
            <w:tcW w:w="587" w:type="pct"/>
            <w:shd w:val="clear" w:color="auto" w:fill="F2F2F2" w:themeFill="background1" w:themeFillShade="F2"/>
            <w:noWrap/>
          </w:tcPr>
          <w:p w14:paraId="624F26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0.41</w:t>
            </w:r>
          </w:p>
        </w:tc>
        <w:tc>
          <w:tcPr>
            <w:tcW w:w="587" w:type="pct"/>
            <w:shd w:val="clear" w:color="auto" w:fill="F2F2F2" w:themeFill="background1" w:themeFillShade="F2"/>
            <w:noWrap/>
          </w:tcPr>
          <w:p w14:paraId="119157A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587" w:type="pct"/>
            <w:shd w:val="clear" w:color="auto" w:fill="F2F2F2" w:themeFill="background1" w:themeFillShade="F2"/>
            <w:noWrap/>
          </w:tcPr>
          <w:p w14:paraId="0FDC63D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0.29</w:t>
            </w:r>
          </w:p>
        </w:tc>
        <w:tc>
          <w:tcPr>
            <w:tcW w:w="605" w:type="pct"/>
            <w:shd w:val="clear" w:color="auto" w:fill="F2F2F2" w:themeFill="background1" w:themeFillShade="F2"/>
            <w:noWrap/>
          </w:tcPr>
          <w:p w14:paraId="14EEA4C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587" w:type="pct"/>
            <w:shd w:val="clear" w:color="auto" w:fill="F2F2F2" w:themeFill="background1" w:themeFillShade="F2"/>
            <w:noWrap/>
          </w:tcPr>
          <w:p w14:paraId="2233CA7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w:t>
            </w:r>
          </w:p>
        </w:tc>
      </w:tr>
    </w:tbl>
    <w:p w14:paraId="7BBC993A" w14:textId="77777777" w:rsidR="008F4688" w:rsidRDefault="008F4688" w:rsidP="008F4688">
      <w:pPr>
        <w:spacing w:after="0"/>
        <w:jc w:val="both"/>
        <w:rPr>
          <w:rFonts w:ascii="Times New Roman" w:hAnsi="Times New Roman" w:cs="Times New Roman"/>
          <w:sz w:val="22"/>
          <w:szCs w:val="22"/>
        </w:rPr>
      </w:pPr>
    </w:p>
    <w:p w14:paraId="0D4F2DE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A712022" wp14:editId="50EA727F">
            <wp:extent cx="4870450" cy="4555490"/>
            <wp:effectExtent l="0" t="0" r="6350" b="0"/>
            <wp:docPr id="965234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234176" name="Picture 1"/>
                    <pic:cNvPicPr>
                      <a:picLocks noChangeAspect="1"/>
                    </pic:cNvPicPr>
                  </pic:nvPicPr>
                  <pic:blipFill>
                    <a:blip r:embed="rId7"/>
                    <a:stretch>
                      <a:fillRect/>
                    </a:stretch>
                  </pic:blipFill>
                  <pic:spPr>
                    <a:xfrm>
                      <a:off x="0" y="0"/>
                      <a:ext cx="4906716" cy="4589881"/>
                    </a:xfrm>
                    <a:prstGeom prst="rect">
                      <a:avLst/>
                    </a:prstGeom>
                  </pic:spPr>
                </pic:pic>
              </a:graphicData>
            </a:graphic>
          </wp:inline>
        </w:drawing>
      </w:r>
    </w:p>
    <w:p w14:paraId="31A18749" w14:textId="62B521C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 Correlation Matrix of Power Sources and Load</w:t>
      </w:r>
    </w:p>
    <w:p w14:paraId="1CCFB91D" w14:textId="77777777" w:rsidR="008F4688" w:rsidRDefault="008F4688" w:rsidP="008F4688">
      <w:pPr>
        <w:spacing w:after="0"/>
        <w:jc w:val="both"/>
        <w:rPr>
          <w:rFonts w:ascii="Times New Roman" w:hAnsi="Times New Roman" w:cs="Times New Roman"/>
          <w:sz w:val="22"/>
          <w:szCs w:val="22"/>
        </w:rPr>
      </w:pPr>
    </w:p>
    <w:p w14:paraId="67FD4CD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lastRenderedPageBreak/>
        <w:t>Solar power showed a strong positive link with total power supplied, meaning that as solar output increased, the system delivered more energy as depicted in Table 2. Wind power also demonstrated a solid relationship with supply, underscoring its supportive role. The grid, however, told a different story: while it did contribute to supply, its higher use was associated with increased power losses, hinting at inefficiencies whenever the system leaned on it too heavily. Batteries stood out as stabilizers, with higher states of charge reducing losses significantly. Load demand, unsurprisingly, had a strong connection to supply, confirming that the system responded effectively to changing needs. Hydrogen, on the other hand, showed very little influence in this setup</w:t>
      </w:r>
    </w:p>
    <w:p w14:paraId="7B7A0D5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Visual heatmap showing interdependencies among variables. </w:t>
      </w:r>
    </w:p>
    <w:p w14:paraId="145E29F5"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Deep Green (e.g., Solar → Power Supplied = 0.72): Indicates a strong positive correlation, confirming that solar power is the dominant contributor to power supply.</w:t>
      </w:r>
    </w:p>
    <w:p w14:paraId="7B7C58C4"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Medium Green (e.g., Wind → Power Supplied = 0.63): Shows that wind energy also significantly contributes to system output, supporting solar during low-sun periods.</w:t>
      </w:r>
    </w:p>
    <w:p w14:paraId="6C666351"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Dark Orange (e.g., Grid → Battery SoC = -0.44): Reflects a strong negative correlation, meaning that higher grid usage is associated with lower battery charge</w:t>
      </w:r>
      <w:r>
        <w:rPr>
          <w:rFonts w:ascii="Times New Roman" w:hAnsi="Times New Roman" w:cs="Times New Roman"/>
          <w:sz w:val="22"/>
          <w:szCs w:val="22"/>
          <w:lang w:val="en-GB"/>
        </w:rPr>
        <w:t>,</w:t>
      </w:r>
      <w:r>
        <w:rPr>
          <w:rFonts w:ascii="Times New Roman" w:hAnsi="Times New Roman" w:cs="Times New Roman"/>
          <w:sz w:val="22"/>
          <w:szCs w:val="22"/>
        </w:rPr>
        <w:t xml:space="preserve"> suggesting grid power is used when storage is depleted.</w:t>
      </w:r>
    </w:p>
    <w:p w14:paraId="2EFD0E0B" w14:textId="77777777" w:rsidR="008F4688" w:rsidRDefault="008F4688" w:rsidP="008F4688">
      <w:pPr>
        <w:pStyle w:val="ListParagraph"/>
        <w:numPr>
          <w:ilvl w:val="0"/>
          <w:numId w:val="1"/>
        </w:numPr>
        <w:spacing w:after="0"/>
        <w:jc w:val="both"/>
        <w:rPr>
          <w:rFonts w:ascii="Times New Roman" w:hAnsi="Times New Roman" w:cs="Times New Roman"/>
          <w:sz w:val="22"/>
          <w:szCs w:val="22"/>
        </w:rPr>
      </w:pPr>
      <w:r>
        <w:rPr>
          <w:rFonts w:ascii="Times New Roman" w:hAnsi="Times New Roman" w:cs="Times New Roman"/>
          <w:sz w:val="22"/>
          <w:szCs w:val="22"/>
        </w:rPr>
        <w:t>Strong Positive (e.g., Load → Power Supplied = 0.64): Confirms that power supplied closely tracks load demand, indicating high system responsiveness and reliability.</w:t>
      </w:r>
    </w:p>
    <w:p w14:paraId="3D1079F6" w14:textId="77777777" w:rsidR="008F4688" w:rsidRDefault="008F4688" w:rsidP="008F4688">
      <w:pPr>
        <w:pStyle w:val="ListParagraph"/>
        <w:spacing w:after="0"/>
        <w:jc w:val="both"/>
        <w:rPr>
          <w:rFonts w:ascii="Times New Roman" w:hAnsi="Times New Roman" w:cs="Times New Roman"/>
          <w:sz w:val="22"/>
          <w:szCs w:val="22"/>
        </w:rPr>
      </w:pPr>
    </w:p>
    <w:p w14:paraId="3C23B486" w14:textId="77777777" w:rsidR="008F4688" w:rsidRDefault="008F4688" w:rsidP="008F4688">
      <w:pPr>
        <w:pStyle w:val="ListParagraph"/>
        <w:spacing w:after="0"/>
        <w:jc w:val="both"/>
        <w:rPr>
          <w:rFonts w:ascii="Times New Roman" w:hAnsi="Times New Roman" w:cs="Times New Roman"/>
          <w:sz w:val="22"/>
          <w:szCs w:val="22"/>
        </w:rPr>
      </w:pPr>
      <w:r>
        <w:rPr>
          <w:rFonts w:ascii="Times New Roman" w:hAnsi="Times New Roman" w:cs="Times New Roman"/>
          <w:sz w:val="22"/>
          <w:szCs w:val="22"/>
        </w:rPr>
        <w:t>Weak or Mixed Relationships:</w:t>
      </w:r>
    </w:p>
    <w:p w14:paraId="40D15092" w14:textId="77777777" w:rsidR="008F4688" w:rsidRDefault="008F4688" w:rsidP="008F4688">
      <w:pPr>
        <w:pStyle w:val="ListParagraph"/>
        <w:numPr>
          <w:ilvl w:val="0"/>
          <w:numId w:val="2"/>
        </w:numPr>
        <w:spacing w:after="0"/>
        <w:jc w:val="both"/>
        <w:rPr>
          <w:rFonts w:ascii="Times New Roman" w:hAnsi="Times New Roman" w:cs="Times New Roman"/>
          <w:sz w:val="22"/>
          <w:szCs w:val="22"/>
        </w:rPr>
      </w:pPr>
      <w:r>
        <w:rPr>
          <w:rFonts w:ascii="Times New Roman" w:hAnsi="Times New Roman" w:cs="Times New Roman"/>
          <w:sz w:val="22"/>
          <w:szCs w:val="22"/>
        </w:rPr>
        <w:t>Hydrogen Production shows weak correlations (&lt; 0.3) with most variables</w:t>
      </w:r>
      <w:r>
        <w:rPr>
          <w:rFonts w:ascii="Times New Roman" w:hAnsi="Times New Roman" w:cs="Times New Roman"/>
          <w:sz w:val="22"/>
          <w:szCs w:val="22"/>
          <w:lang w:val="en-GB"/>
        </w:rPr>
        <w:t>,</w:t>
      </w:r>
      <w:r>
        <w:rPr>
          <w:rFonts w:ascii="Times New Roman" w:hAnsi="Times New Roman" w:cs="Times New Roman"/>
          <w:sz w:val="22"/>
          <w:szCs w:val="22"/>
        </w:rPr>
        <w:t xml:space="preserve"> suggesting limited impact in current configuration.</w:t>
      </w:r>
    </w:p>
    <w:p w14:paraId="390CCD5A" w14:textId="77777777" w:rsidR="008F4688" w:rsidRDefault="008F4688" w:rsidP="008F4688">
      <w:pPr>
        <w:pStyle w:val="ListParagraph"/>
        <w:numPr>
          <w:ilvl w:val="0"/>
          <w:numId w:val="2"/>
        </w:numPr>
        <w:spacing w:after="0"/>
        <w:jc w:val="both"/>
        <w:rPr>
          <w:rFonts w:ascii="Times New Roman" w:hAnsi="Times New Roman" w:cs="Times New Roman"/>
          <w:sz w:val="22"/>
          <w:szCs w:val="22"/>
        </w:rPr>
      </w:pPr>
      <w:r>
        <w:rPr>
          <w:rFonts w:ascii="Times New Roman" w:hAnsi="Times New Roman" w:cs="Times New Roman"/>
          <w:sz w:val="22"/>
          <w:szCs w:val="22"/>
        </w:rPr>
        <w:t>Power Loss has a moderate positive correlation with Grid Power (0.41) — implying that greater reliance on the grid increases inefficiencies.</w:t>
      </w:r>
    </w:p>
    <w:p w14:paraId="3B2EC725" w14:textId="77777777" w:rsidR="008F4688" w:rsidRDefault="008F4688" w:rsidP="008F4688">
      <w:pPr>
        <w:pStyle w:val="ListParagraph"/>
        <w:numPr>
          <w:ilvl w:val="0"/>
          <w:numId w:val="2"/>
        </w:numPr>
        <w:spacing w:after="0"/>
        <w:jc w:val="both"/>
        <w:rPr>
          <w:rFonts w:ascii="Times New Roman" w:eastAsia="Times New Roman" w:hAnsi="Times New Roman" w:cs="Times New Roman"/>
          <w:color w:val="2C2C36"/>
          <w:spacing w:val="5"/>
          <w:sz w:val="22"/>
          <w:szCs w:val="22"/>
        </w:rPr>
      </w:pPr>
      <w:r>
        <w:rPr>
          <w:rFonts w:ascii="Times New Roman" w:hAnsi="Times New Roman" w:cs="Times New Roman"/>
          <w:sz w:val="22"/>
          <w:szCs w:val="22"/>
        </w:rPr>
        <w:t>Battery SoC has a negative correlation with Power Loss (-0.24) — higher charge reduces losses, highlighting the stabilizing role of storage</w:t>
      </w:r>
      <w:r>
        <w:rPr>
          <w:rFonts w:ascii="Times New Roman" w:eastAsia="Times New Roman" w:hAnsi="Times New Roman" w:cs="Times New Roman"/>
          <w:color w:val="2C2C36"/>
          <w:spacing w:val="5"/>
          <w:sz w:val="22"/>
          <w:szCs w:val="22"/>
        </w:rPr>
        <w:t>.</w:t>
      </w:r>
    </w:p>
    <w:p w14:paraId="0C9A9AEE" w14:textId="77777777" w:rsidR="008F4688" w:rsidRDefault="008F4688" w:rsidP="008F4688">
      <w:pPr>
        <w:spacing w:after="0"/>
        <w:jc w:val="both"/>
        <w:rPr>
          <w:rFonts w:ascii="Times New Roman" w:hAnsi="Times New Roman" w:cs="Times New Roman"/>
          <w:sz w:val="22"/>
          <w:szCs w:val="22"/>
        </w:rPr>
      </w:pPr>
    </w:p>
    <w:p w14:paraId="223650B0"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sz w:val="22"/>
          <w:szCs w:val="22"/>
        </w:rPr>
        <w:t xml:space="preserve">Table 3: </w:t>
      </w:r>
      <w:r>
        <w:rPr>
          <w:rFonts w:ascii="Times New Roman" w:hAnsi="Times New Roman" w:cs="Times New Roman"/>
          <w:i/>
          <w:sz w:val="22"/>
          <w:szCs w:val="22"/>
        </w:rPr>
        <w:t>MLR Results (Dependent Variable: Power Supplied kW)</w:t>
      </w:r>
      <w:r>
        <w:rPr>
          <w:rFonts w:ascii="Times New Roman" w:hAnsi="Times New Roman" w:cs="Times New Roman"/>
          <w:b/>
          <w:sz w:val="22"/>
          <w:szCs w:val="22"/>
        </w:rPr>
        <w:t xml:space="preserve"> (Regression Analysis)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652"/>
        <w:gridCol w:w="2020"/>
        <w:gridCol w:w="1488"/>
        <w:gridCol w:w="1385"/>
      </w:tblGrid>
      <w:tr w:rsidR="008F4688" w14:paraId="17202C03"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bottom w:val="single" w:sz="4" w:space="0" w:color="auto"/>
            </w:tcBorders>
            <w:noWrap/>
          </w:tcPr>
          <w:p w14:paraId="18C23A9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Predictor</w:t>
            </w:r>
          </w:p>
        </w:tc>
        <w:tc>
          <w:tcPr>
            <w:tcW w:w="994" w:type="pct"/>
            <w:tcBorders>
              <w:top w:val="single" w:sz="4" w:space="0" w:color="auto"/>
              <w:bottom w:val="single" w:sz="4" w:space="0" w:color="auto"/>
            </w:tcBorders>
            <w:noWrap/>
          </w:tcPr>
          <w:p w14:paraId="6E4DA33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Coefficient (β)</w:t>
            </w:r>
          </w:p>
        </w:tc>
        <w:tc>
          <w:tcPr>
            <w:tcW w:w="1215" w:type="pct"/>
            <w:tcBorders>
              <w:top w:val="single" w:sz="4" w:space="0" w:color="auto"/>
              <w:bottom w:val="single" w:sz="4" w:space="0" w:color="auto"/>
            </w:tcBorders>
            <w:noWrap/>
          </w:tcPr>
          <w:p w14:paraId="337B6D5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Std. Error</w:t>
            </w:r>
          </w:p>
        </w:tc>
        <w:tc>
          <w:tcPr>
            <w:tcW w:w="895" w:type="pct"/>
            <w:tcBorders>
              <w:top w:val="single" w:sz="4" w:space="0" w:color="auto"/>
              <w:bottom w:val="single" w:sz="4" w:space="0" w:color="auto"/>
            </w:tcBorders>
            <w:noWrap/>
          </w:tcPr>
          <w:p w14:paraId="211D8B7A"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t-Stat</w:t>
            </w:r>
          </w:p>
        </w:tc>
        <w:tc>
          <w:tcPr>
            <w:tcW w:w="834" w:type="pct"/>
            <w:tcBorders>
              <w:top w:val="single" w:sz="4" w:space="0" w:color="auto"/>
              <w:bottom w:val="single" w:sz="4" w:space="0" w:color="auto"/>
            </w:tcBorders>
            <w:noWrap/>
          </w:tcPr>
          <w:p w14:paraId="057C930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p-Value</w:t>
            </w:r>
          </w:p>
        </w:tc>
      </w:tr>
      <w:tr w:rsidR="008F4688" w14:paraId="7DD5423F"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tcBorders>
              <w:top w:val="single" w:sz="4" w:space="0" w:color="auto"/>
            </w:tcBorders>
            <w:shd w:val="clear" w:color="auto" w:fill="F2F2F2" w:themeFill="background1" w:themeFillShade="F2"/>
            <w:noWrap/>
          </w:tcPr>
          <w:p w14:paraId="48452DB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Constant</w:t>
            </w:r>
          </w:p>
        </w:tc>
        <w:tc>
          <w:tcPr>
            <w:tcW w:w="994" w:type="pct"/>
            <w:tcBorders>
              <w:top w:val="single" w:sz="4" w:space="0" w:color="auto"/>
            </w:tcBorders>
            <w:shd w:val="clear" w:color="auto" w:fill="F2F2F2" w:themeFill="background1" w:themeFillShade="F2"/>
            <w:noWrap/>
          </w:tcPr>
          <w:p w14:paraId="20F8331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1.12</w:t>
            </w:r>
          </w:p>
        </w:tc>
        <w:tc>
          <w:tcPr>
            <w:tcW w:w="1215" w:type="pct"/>
            <w:tcBorders>
              <w:top w:val="single" w:sz="4" w:space="0" w:color="auto"/>
            </w:tcBorders>
            <w:shd w:val="clear" w:color="auto" w:fill="F2F2F2" w:themeFill="background1" w:themeFillShade="F2"/>
            <w:noWrap/>
          </w:tcPr>
          <w:p w14:paraId="6CCC5F6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895" w:type="pct"/>
            <w:tcBorders>
              <w:top w:val="single" w:sz="4" w:space="0" w:color="auto"/>
            </w:tcBorders>
            <w:shd w:val="clear" w:color="auto" w:fill="F2F2F2" w:themeFill="background1" w:themeFillShade="F2"/>
            <w:noWrap/>
          </w:tcPr>
          <w:p w14:paraId="7775DEA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4.67</w:t>
            </w:r>
          </w:p>
        </w:tc>
        <w:tc>
          <w:tcPr>
            <w:tcW w:w="834" w:type="pct"/>
            <w:tcBorders>
              <w:top w:val="single" w:sz="4" w:space="0" w:color="auto"/>
            </w:tcBorders>
            <w:shd w:val="clear" w:color="auto" w:fill="F2F2F2" w:themeFill="background1" w:themeFillShade="F2"/>
            <w:noWrap/>
          </w:tcPr>
          <w:p w14:paraId="7FEB382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351FF123" w14:textId="77777777" w:rsidTr="00FF1EE0">
        <w:trPr>
          <w:trHeight w:val="80"/>
        </w:trPr>
        <w:tc>
          <w:tcPr>
            <w:cnfStyle w:val="001000000000" w:firstRow="0" w:lastRow="0" w:firstColumn="1" w:lastColumn="0" w:oddVBand="0" w:evenVBand="0" w:oddHBand="0" w:evenHBand="0" w:firstRowFirstColumn="0" w:firstRowLastColumn="0" w:lastRowFirstColumn="0" w:lastRowLastColumn="0"/>
            <w:tcW w:w="1063" w:type="pct"/>
            <w:noWrap/>
          </w:tcPr>
          <w:p w14:paraId="795B594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w:t>
            </w:r>
          </w:p>
        </w:tc>
        <w:tc>
          <w:tcPr>
            <w:tcW w:w="994" w:type="pct"/>
            <w:noWrap/>
          </w:tcPr>
          <w:p w14:paraId="407C01E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0.63</w:t>
            </w:r>
          </w:p>
        </w:tc>
        <w:tc>
          <w:tcPr>
            <w:tcW w:w="1215" w:type="pct"/>
            <w:noWrap/>
          </w:tcPr>
          <w:p w14:paraId="70610AE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0.05</w:t>
            </w:r>
          </w:p>
        </w:tc>
        <w:tc>
          <w:tcPr>
            <w:tcW w:w="895" w:type="pct"/>
            <w:noWrap/>
          </w:tcPr>
          <w:p w14:paraId="55EC04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12.6</w:t>
            </w:r>
          </w:p>
        </w:tc>
        <w:tc>
          <w:tcPr>
            <w:tcW w:w="834" w:type="pct"/>
            <w:noWrap/>
          </w:tcPr>
          <w:p w14:paraId="5A777DB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31029EA6"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572A30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w:t>
            </w:r>
          </w:p>
        </w:tc>
        <w:tc>
          <w:tcPr>
            <w:tcW w:w="994" w:type="pct"/>
            <w:shd w:val="clear" w:color="auto" w:fill="F2F2F2" w:themeFill="background1" w:themeFillShade="F2"/>
            <w:noWrap/>
          </w:tcPr>
          <w:p w14:paraId="39E44EA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1215" w:type="pct"/>
            <w:shd w:val="clear" w:color="auto" w:fill="F2F2F2" w:themeFill="background1" w:themeFillShade="F2"/>
            <w:noWrap/>
          </w:tcPr>
          <w:p w14:paraId="06AA4F1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0.08</w:t>
            </w:r>
          </w:p>
        </w:tc>
        <w:tc>
          <w:tcPr>
            <w:tcW w:w="895" w:type="pct"/>
            <w:shd w:val="clear" w:color="auto" w:fill="F2F2F2" w:themeFill="background1" w:themeFillShade="F2"/>
            <w:noWrap/>
          </w:tcPr>
          <w:p w14:paraId="4EA8C07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3.38</w:t>
            </w:r>
          </w:p>
        </w:tc>
        <w:tc>
          <w:tcPr>
            <w:tcW w:w="834" w:type="pct"/>
            <w:shd w:val="clear" w:color="auto" w:fill="F2F2F2" w:themeFill="background1" w:themeFillShade="F2"/>
            <w:noWrap/>
          </w:tcPr>
          <w:p w14:paraId="3AECFF1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0.001</w:t>
            </w:r>
          </w:p>
        </w:tc>
      </w:tr>
      <w:tr w:rsidR="008F4688" w14:paraId="1C4C1E1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noWrap/>
          </w:tcPr>
          <w:p w14:paraId="4C8D0DD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w:t>
            </w:r>
          </w:p>
        </w:tc>
        <w:tc>
          <w:tcPr>
            <w:tcW w:w="994" w:type="pct"/>
            <w:noWrap/>
          </w:tcPr>
          <w:p w14:paraId="5A599CA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1215" w:type="pct"/>
            <w:noWrap/>
          </w:tcPr>
          <w:p w14:paraId="3ADC2D9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0.07</w:t>
            </w:r>
          </w:p>
        </w:tc>
        <w:tc>
          <w:tcPr>
            <w:tcW w:w="895" w:type="pct"/>
            <w:noWrap/>
          </w:tcPr>
          <w:p w14:paraId="2BCE52D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w:t>
            </w:r>
          </w:p>
        </w:tc>
        <w:tc>
          <w:tcPr>
            <w:tcW w:w="834" w:type="pct"/>
            <w:noWrap/>
          </w:tcPr>
          <w:p w14:paraId="254D29D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0.003</w:t>
            </w:r>
          </w:p>
        </w:tc>
      </w:tr>
      <w:tr w:rsidR="008F4688" w14:paraId="4BCC664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F2B162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994" w:type="pct"/>
            <w:shd w:val="clear" w:color="auto" w:fill="F2F2F2" w:themeFill="background1" w:themeFillShade="F2"/>
            <w:noWrap/>
          </w:tcPr>
          <w:p w14:paraId="22FE6A3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0.15</w:t>
            </w:r>
          </w:p>
        </w:tc>
        <w:tc>
          <w:tcPr>
            <w:tcW w:w="1215" w:type="pct"/>
            <w:shd w:val="clear" w:color="auto" w:fill="F2F2F2" w:themeFill="background1" w:themeFillShade="F2"/>
            <w:noWrap/>
          </w:tcPr>
          <w:p w14:paraId="153D2D0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0.04</w:t>
            </w:r>
          </w:p>
        </w:tc>
        <w:tc>
          <w:tcPr>
            <w:tcW w:w="895" w:type="pct"/>
            <w:shd w:val="clear" w:color="auto" w:fill="F2F2F2" w:themeFill="background1" w:themeFillShade="F2"/>
            <w:noWrap/>
          </w:tcPr>
          <w:p w14:paraId="66F51AB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3.75</w:t>
            </w:r>
          </w:p>
        </w:tc>
        <w:tc>
          <w:tcPr>
            <w:tcW w:w="834" w:type="pct"/>
            <w:shd w:val="clear" w:color="auto" w:fill="F2F2F2" w:themeFill="background1" w:themeFillShade="F2"/>
            <w:noWrap/>
          </w:tcPr>
          <w:p w14:paraId="640FC38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6E43481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noWrap/>
          </w:tcPr>
          <w:p w14:paraId="7B7CD55C"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994" w:type="pct"/>
            <w:noWrap/>
          </w:tcPr>
          <w:p w14:paraId="7F12184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0.49</w:t>
            </w:r>
          </w:p>
        </w:tc>
        <w:tc>
          <w:tcPr>
            <w:tcW w:w="1215" w:type="pct"/>
            <w:noWrap/>
          </w:tcPr>
          <w:p w14:paraId="7439CDA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0.09</w:t>
            </w:r>
          </w:p>
        </w:tc>
        <w:tc>
          <w:tcPr>
            <w:tcW w:w="895" w:type="pct"/>
            <w:noWrap/>
          </w:tcPr>
          <w:p w14:paraId="68928D1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5.44</w:t>
            </w:r>
          </w:p>
        </w:tc>
        <w:tc>
          <w:tcPr>
            <w:tcW w:w="834" w:type="pct"/>
            <w:noWrap/>
          </w:tcPr>
          <w:p w14:paraId="593C02C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162D7B00"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63" w:type="pct"/>
            <w:shd w:val="clear" w:color="auto" w:fill="F2F2F2" w:themeFill="background1" w:themeFillShade="F2"/>
            <w:noWrap/>
          </w:tcPr>
          <w:p w14:paraId="26314BE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 Fit</w:t>
            </w:r>
          </w:p>
        </w:tc>
        <w:tc>
          <w:tcPr>
            <w:tcW w:w="994" w:type="pct"/>
            <w:shd w:val="clear" w:color="auto" w:fill="F2F2F2" w:themeFill="background1" w:themeFillShade="F2"/>
            <w:noWrap/>
          </w:tcPr>
          <w:p w14:paraId="4C38F97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 = 0.84"</w:t>
            </w:r>
          </w:p>
        </w:tc>
        <w:tc>
          <w:tcPr>
            <w:tcW w:w="1215" w:type="pct"/>
            <w:shd w:val="clear" w:color="auto" w:fill="F2F2F2" w:themeFill="background1" w:themeFillShade="F2"/>
            <w:noWrap/>
          </w:tcPr>
          <w:p w14:paraId="40C808D3"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"Adj. R² = 0.83"</w:t>
            </w:r>
          </w:p>
        </w:tc>
        <w:tc>
          <w:tcPr>
            <w:tcW w:w="895" w:type="pct"/>
            <w:shd w:val="clear" w:color="auto" w:fill="F2F2F2" w:themeFill="background1" w:themeFillShade="F2"/>
            <w:noWrap/>
          </w:tcPr>
          <w:p w14:paraId="55076D6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 = 102.4"</w:t>
            </w:r>
          </w:p>
        </w:tc>
        <w:tc>
          <w:tcPr>
            <w:tcW w:w="834" w:type="pct"/>
            <w:shd w:val="clear" w:color="auto" w:fill="F2F2F2" w:themeFill="background1" w:themeFillShade="F2"/>
            <w:noWrap/>
          </w:tcPr>
          <w:p w14:paraId="18FBFD3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 &lt; 0.001</w:t>
            </w:r>
          </w:p>
        </w:tc>
      </w:tr>
    </w:tbl>
    <w:p w14:paraId="69D470EF" w14:textId="77777777" w:rsidR="008F4688" w:rsidRDefault="008F4688" w:rsidP="008F4688">
      <w:pPr>
        <w:spacing w:after="0"/>
        <w:jc w:val="both"/>
        <w:rPr>
          <w:rFonts w:ascii="Times New Roman" w:hAnsi="Times New Roman" w:cs="Times New Roman"/>
          <w:sz w:val="22"/>
          <w:szCs w:val="22"/>
        </w:rPr>
      </w:pPr>
    </w:p>
    <w:p w14:paraId="15FD7B09" w14:textId="77777777" w:rsidR="008F4688" w:rsidRDefault="008F4688" w:rsidP="008F4688">
      <w:pPr>
        <w:pStyle w:val="ListParagraph"/>
        <w:spacing w:after="0"/>
        <w:jc w:val="both"/>
        <w:rPr>
          <w:rFonts w:ascii="Times New Roman" w:hAnsi="Times New Roman" w:cs="Times New Roman"/>
          <w:sz w:val="22"/>
          <w:szCs w:val="22"/>
        </w:rPr>
      </w:pPr>
      <w:r>
        <w:rPr>
          <w:rFonts w:ascii="Times New Roman" w:hAnsi="Times New Roman" w:cs="Times New Roman"/>
          <w:sz w:val="22"/>
          <w:szCs w:val="22"/>
        </w:rPr>
        <w:t>From Table 3, it is shown that:</w:t>
      </w:r>
    </w:p>
    <w:p w14:paraId="3865C590"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Solar is the strongest predictor (β = 0.63)</w:t>
      </w:r>
    </w:p>
    <w:p w14:paraId="3358EF1E"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Grid power has a negative coefficient → used as backup.</w:t>
      </w:r>
    </w:p>
    <w:p w14:paraId="75DA2883" w14:textId="77777777" w:rsidR="008F4688" w:rsidRDefault="008F4688" w:rsidP="008F4688">
      <w:pPr>
        <w:pStyle w:val="ListParagraph"/>
        <w:numPr>
          <w:ilvl w:val="0"/>
          <w:numId w:val="3"/>
        </w:numPr>
        <w:spacing w:after="0"/>
        <w:jc w:val="both"/>
        <w:rPr>
          <w:rFonts w:ascii="Times New Roman" w:hAnsi="Times New Roman" w:cs="Times New Roman"/>
          <w:sz w:val="22"/>
          <w:szCs w:val="22"/>
        </w:rPr>
      </w:pPr>
      <w:r>
        <w:rPr>
          <w:rFonts w:ascii="Times New Roman" w:hAnsi="Times New Roman" w:cs="Times New Roman"/>
          <w:sz w:val="22"/>
          <w:szCs w:val="22"/>
        </w:rPr>
        <w:t>Battery SoC positively contributes → storage supports supply.</w:t>
      </w:r>
    </w:p>
    <w:p w14:paraId="4D5128E4" w14:textId="77777777" w:rsidR="008F4688" w:rsidRDefault="008F4688" w:rsidP="008F4688">
      <w:pPr>
        <w:spacing w:after="0"/>
        <w:jc w:val="both"/>
        <w:rPr>
          <w:rFonts w:ascii="Times New Roman" w:hAnsi="Times New Roman" w:cs="Times New Roman"/>
          <w:sz w:val="22"/>
          <w:szCs w:val="22"/>
        </w:rPr>
      </w:pPr>
    </w:p>
    <w:p w14:paraId="3D9AA40C" w14:textId="77777777" w:rsidR="008F4688" w:rsidRDefault="008F4688" w:rsidP="008F4688">
      <w:pPr>
        <w:spacing w:after="0"/>
        <w:jc w:val="both"/>
        <w:rPr>
          <w:rFonts w:ascii="Times New Roman" w:hAnsi="Times New Roman" w:cs="Times New Roman"/>
          <w:i/>
          <w:sz w:val="22"/>
          <w:szCs w:val="22"/>
        </w:rPr>
      </w:pPr>
      <w:r>
        <w:rPr>
          <w:rFonts w:ascii="Times New Roman" w:hAnsi="Times New Roman" w:cs="Times New Roman"/>
          <w:sz w:val="22"/>
          <w:szCs w:val="22"/>
        </w:rPr>
        <w:t>Table 4</w:t>
      </w:r>
      <w:r>
        <w:rPr>
          <w:rFonts w:ascii="Times New Roman" w:hAnsi="Times New Roman" w:cs="Times New Roman"/>
          <w:i/>
          <w:sz w:val="22"/>
          <w:szCs w:val="22"/>
        </w:rPr>
        <w:t>: MLR Results (Dependent Variable: Power Loss kW)</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683"/>
        <w:gridCol w:w="2058"/>
        <w:gridCol w:w="1362"/>
        <w:gridCol w:w="1411"/>
      </w:tblGrid>
      <w:tr w:rsidR="008F4688" w14:paraId="0DE99F3B"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1" w:type="pct"/>
            <w:tcBorders>
              <w:top w:val="single" w:sz="4" w:space="0" w:color="auto"/>
              <w:bottom w:val="single" w:sz="4" w:space="0" w:color="auto"/>
            </w:tcBorders>
            <w:noWrap/>
          </w:tcPr>
          <w:p w14:paraId="7094257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Predictor</w:t>
            </w:r>
          </w:p>
        </w:tc>
        <w:tc>
          <w:tcPr>
            <w:tcW w:w="1012" w:type="pct"/>
            <w:tcBorders>
              <w:top w:val="single" w:sz="4" w:space="0" w:color="auto"/>
              <w:bottom w:val="single" w:sz="4" w:space="0" w:color="auto"/>
            </w:tcBorders>
            <w:noWrap/>
          </w:tcPr>
          <w:p w14:paraId="7E6D4C0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Coefficient (β)</w:t>
            </w:r>
          </w:p>
        </w:tc>
        <w:tc>
          <w:tcPr>
            <w:tcW w:w="1238" w:type="pct"/>
            <w:tcBorders>
              <w:top w:val="single" w:sz="4" w:space="0" w:color="auto"/>
              <w:bottom w:val="single" w:sz="4" w:space="0" w:color="auto"/>
            </w:tcBorders>
            <w:noWrap/>
          </w:tcPr>
          <w:p w14:paraId="420A5247"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Std. Error</w:t>
            </w:r>
          </w:p>
        </w:tc>
        <w:tc>
          <w:tcPr>
            <w:tcW w:w="819" w:type="pct"/>
            <w:tcBorders>
              <w:top w:val="single" w:sz="4" w:space="0" w:color="auto"/>
              <w:bottom w:val="single" w:sz="4" w:space="0" w:color="auto"/>
            </w:tcBorders>
            <w:noWrap/>
          </w:tcPr>
          <w:p w14:paraId="21034E6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t-Stat</w:t>
            </w:r>
          </w:p>
        </w:tc>
        <w:tc>
          <w:tcPr>
            <w:tcW w:w="849" w:type="pct"/>
            <w:tcBorders>
              <w:top w:val="single" w:sz="4" w:space="0" w:color="auto"/>
              <w:bottom w:val="single" w:sz="4" w:space="0" w:color="auto"/>
            </w:tcBorders>
            <w:noWrap/>
          </w:tcPr>
          <w:p w14:paraId="16E297E3"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p-Value</w:t>
            </w:r>
          </w:p>
        </w:tc>
      </w:tr>
      <w:tr w:rsidR="008F4688" w14:paraId="0B864B1D"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tcBorders>
              <w:top w:val="single" w:sz="4" w:space="0" w:color="auto"/>
            </w:tcBorders>
            <w:shd w:val="clear" w:color="auto" w:fill="F2F2F2" w:themeFill="background1" w:themeFillShade="F2"/>
            <w:noWrap/>
          </w:tcPr>
          <w:p w14:paraId="568E6403"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Constant</w:t>
            </w:r>
          </w:p>
        </w:tc>
        <w:tc>
          <w:tcPr>
            <w:tcW w:w="1012" w:type="pct"/>
            <w:tcBorders>
              <w:top w:val="single" w:sz="4" w:space="0" w:color="auto"/>
            </w:tcBorders>
            <w:shd w:val="clear" w:color="auto" w:fill="F2F2F2" w:themeFill="background1" w:themeFillShade="F2"/>
            <w:noWrap/>
          </w:tcPr>
          <w:p w14:paraId="2F9FAF2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0.89</w:t>
            </w:r>
          </w:p>
        </w:tc>
        <w:tc>
          <w:tcPr>
            <w:tcW w:w="1238" w:type="pct"/>
            <w:tcBorders>
              <w:top w:val="single" w:sz="4" w:space="0" w:color="auto"/>
            </w:tcBorders>
            <w:shd w:val="clear" w:color="auto" w:fill="F2F2F2" w:themeFill="background1" w:themeFillShade="F2"/>
            <w:noWrap/>
          </w:tcPr>
          <w:p w14:paraId="1C0FC39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0.27</w:t>
            </w:r>
          </w:p>
        </w:tc>
        <w:tc>
          <w:tcPr>
            <w:tcW w:w="819" w:type="pct"/>
            <w:tcBorders>
              <w:top w:val="single" w:sz="4" w:space="0" w:color="auto"/>
            </w:tcBorders>
            <w:shd w:val="clear" w:color="auto" w:fill="F2F2F2" w:themeFill="background1" w:themeFillShade="F2"/>
            <w:noWrap/>
          </w:tcPr>
          <w:p w14:paraId="23CE34F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3.3</w:t>
            </w:r>
          </w:p>
        </w:tc>
        <w:tc>
          <w:tcPr>
            <w:tcW w:w="849" w:type="pct"/>
            <w:tcBorders>
              <w:top w:val="single" w:sz="4" w:space="0" w:color="auto"/>
            </w:tcBorders>
            <w:shd w:val="clear" w:color="auto" w:fill="F2F2F2" w:themeFill="background1" w:themeFillShade="F2"/>
            <w:noWrap/>
          </w:tcPr>
          <w:p w14:paraId="38D2D6C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0.001</w:t>
            </w:r>
          </w:p>
        </w:tc>
      </w:tr>
      <w:tr w:rsidR="008F4688" w14:paraId="324A459F"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39FC6191"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Solar Power</w:t>
            </w:r>
          </w:p>
        </w:tc>
        <w:tc>
          <w:tcPr>
            <w:tcW w:w="1012" w:type="pct"/>
            <w:noWrap/>
          </w:tcPr>
          <w:p w14:paraId="2237BCD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-0.31</w:t>
            </w:r>
          </w:p>
        </w:tc>
        <w:tc>
          <w:tcPr>
            <w:tcW w:w="1238" w:type="pct"/>
            <w:noWrap/>
          </w:tcPr>
          <w:p w14:paraId="4F542A5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0.06</w:t>
            </w:r>
          </w:p>
        </w:tc>
        <w:tc>
          <w:tcPr>
            <w:tcW w:w="819" w:type="pct"/>
            <w:noWrap/>
          </w:tcPr>
          <w:p w14:paraId="6AE857B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-5.17</w:t>
            </w:r>
          </w:p>
        </w:tc>
        <w:tc>
          <w:tcPr>
            <w:tcW w:w="849" w:type="pct"/>
            <w:noWrap/>
          </w:tcPr>
          <w:p w14:paraId="6E78FB3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28D2D331"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665DBA1A"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Wind Power</w:t>
            </w:r>
          </w:p>
        </w:tc>
        <w:tc>
          <w:tcPr>
            <w:tcW w:w="1012" w:type="pct"/>
            <w:shd w:val="clear" w:color="auto" w:fill="F2F2F2" w:themeFill="background1" w:themeFillShade="F2"/>
            <w:noWrap/>
          </w:tcPr>
          <w:p w14:paraId="34B9736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-0.19</w:t>
            </w:r>
          </w:p>
        </w:tc>
        <w:tc>
          <w:tcPr>
            <w:tcW w:w="1238" w:type="pct"/>
            <w:shd w:val="clear" w:color="auto" w:fill="F2F2F2" w:themeFill="background1" w:themeFillShade="F2"/>
            <w:noWrap/>
          </w:tcPr>
          <w:p w14:paraId="498C145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0.07</w:t>
            </w:r>
          </w:p>
        </w:tc>
        <w:tc>
          <w:tcPr>
            <w:tcW w:w="819" w:type="pct"/>
            <w:shd w:val="clear" w:color="auto" w:fill="F2F2F2" w:themeFill="background1" w:themeFillShade="F2"/>
            <w:noWrap/>
          </w:tcPr>
          <w:p w14:paraId="1DF5787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-2.71</w:t>
            </w:r>
          </w:p>
        </w:tc>
        <w:tc>
          <w:tcPr>
            <w:tcW w:w="849" w:type="pct"/>
            <w:shd w:val="clear" w:color="auto" w:fill="F2F2F2" w:themeFill="background1" w:themeFillShade="F2"/>
            <w:noWrap/>
          </w:tcPr>
          <w:p w14:paraId="6D1A664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0.007</w:t>
            </w:r>
          </w:p>
        </w:tc>
      </w:tr>
      <w:tr w:rsidR="008F4688" w14:paraId="1435A46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3AFCBC2B"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Grid Power</w:t>
            </w:r>
          </w:p>
        </w:tc>
        <w:tc>
          <w:tcPr>
            <w:tcW w:w="1012" w:type="pct"/>
            <w:noWrap/>
          </w:tcPr>
          <w:p w14:paraId="0CCB8E66"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0.42</w:t>
            </w:r>
          </w:p>
        </w:tc>
        <w:tc>
          <w:tcPr>
            <w:tcW w:w="1238" w:type="pct"/>
            <w:noWrap/>
          </w:tcPr>
          <w:p w14:paraId="78228B2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0.09</w:t>
            </w:r>
          </w:p>
        </w:tc>
        <w:tc>
          <w:tcPr>
            <w:tcW w:w="819" w:type="pct"/>
            <w:noWrap/>
          </w:tcPr>
          <w:p w14:paraId="604289C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4.67</w:t>
            </w:r>
          </w:p>
        </w:tc>
        <w:tc>
          <w:tcPr>
            <w:tcW w:w="849" w:type="pct"/>
            <w:noWrap/>
          </w:tcPr>
          <w:p w14:paraId="73AB785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2E80E04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68F035B7"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Battery SoC</w:t>
            </w:r>
          </w:p>
        </w:tc>
        <w:tc>
          <w:tcPr>
            <w:tcW w:w="1012" w:type="pct"/>
            <w:shd w:val="clear" w:color="auto" w:fill="F2F2F2" w:themeFill="background1" w:themeFillShade="F2"/>
            <w:noWrap/>
          </w:tcPr>
          <w:p w14:paraId="62499FD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-0.24</w:t>
            </w:r>
          </w:p>
        </w:tc>
        <w:tc>
          <w:tcPr>
            <w:tcW w:w="1238" w:type="pct"/>
            <w:shd w:val="clear" w:color="auto" w:fill="F2F2F2" w:themeFill="background1" w:themeFillShade="F2"/>
            <w:noWrap/>
          </w:tcPr>
          <w:p w14:paraId="3D851C2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0.05</w:t>
            </w:r>
          </w:p>
        </w:tc>
        <w:tc>
          <w:tcPr>
            <w:tcW w:w="819" w:type="pct"/>
            <w:shd w:val="clear" w:color="auto" w:fill="F2F2F2" w:themeFill="background1" w:themeFillShade="F2"/>
            <w:noWrap/>
          </w:tcPr>
          <w:p w14:paraId="3696988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-4.8</w:t>
            </w:r>
          </w:p>
        </w:tc>
        <w:tc>
          <w:tcPr>
            <w:tcW w:w="849" w:type="pct"/>
            <w:shd w:val="clear" w:color="auto" w:fill="F2F2F2" w:themeFill="background1" w:themeFillShade="F2"/>
            <w:noWrap/>
          </w:tcPr>
          <w:p w14:paraId="4A65628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w:t>
            </w:r>
          </w:p>
        </w:tc>
      </w:tr>
      <w:tr w:rsidR="008F4688" w14:paraId="0185527B"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noWrap/>
          </w:tcPr>
          <w:p w14:paraId="2129EA54"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1012" w:type="pct"/>
            <w:noWrap/>
          </w:tcPr>
          <w:p w14:paraId="600F51C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0.21</w:t>
            </w:r>
          </w:p>
        </w:tc>
        <w:tc>
          <w:tcPr>
            <w:tcW w:w="1238" w:type="pct"/>
            <w:noWrap/>
          </w:tcPr>
          <w:p w14:paraId="46C076F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0.1</w:t>
            </w:r>
          </w:p>
        </w:tc>
        <w:tc>
          <w:tcPr>
            <w:tcW w:w="819" w:type="pct"/>
            <w:noWrap/>
          </w:tcPr>
          <w:p w14:paraId="60A196E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2.1</w:t>
            </w:r>
          </w:p>
        </w:tc>
        <w:tc>
          <w:tcPr>
            <w:tcW w:w="849" w:type="pct"/>
            <w:noWrap/>
          </w:tcPr>
          <w:p w14:paraId="3226472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0.037</w:t>
            </w:r>
          </w:p>
        </w:tc>
      </w:tr>
      <w:tr w:rsidR="008F4688" w14:paraId="3F3594B7"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1081" w:type="pct"/>
            <w:shd w:val="clear" w:color="auto" w:fill="F2F2F2" w:themeFill="background1" w:themeFillShade="F2"/>
            <w:noWrap/>
          </w:tcPr>
          <w:p w14:paraId="72B9F6F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lastRenderedPageBreak/>
              <w:t>Model Fit</w:t>
            </w:r>
          </w:p>
        </w:tc>
        <w:tc>
          <w:tcPr>
            <w:tcW w:w="1012" w:type="pct"/>
            <w:shd w:val="clear" w:color="auto" w:fill="F2F2F2" w:themeFill="background1" w:themeFillShade="F2"/>
            <w:noWrap/>
          </w:tcPr>
          <w:p w14:paraId="63439FF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 = 0.69"</w:t>
            </w:r>
          </w:p>
        </w:tc>
        <w:tc>
          <w:tcPr>
            <w:tcW w:w="1238" w:type="pct"/>
            <w:shd w:val="clear" w:color="auto" w:fill="F2F2F2" w:themeFill="background1" w:themeFillShade="F2"/>
            <w:noWrap/>
          </w:tcPr>
          <w:p w14:paraId="345BD9D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"Adj. R² = 0.68"</w:t>
            </w:r>
          </w:p>
        </w:tc>
        <w:tc>
          <w:tcPr>
            <w:tcW w:w="819" w:type="pct"/>
            <w:shd w:val="clear" w:color="auto" w:fill="F2F2F2" w:themeFill="background1" w:themeFillShade="F2"/>
            <w:noWrap/>
          </w:tcPr>
          <w:p w14:paraId="42C1A9A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"F = 59.8"</w:t>
            </w:r>
          </w:p>
        </w:tc>
        <w:tc>
          <w:tcPr>
            <w:tcW w:w="849" w:type="pct"/>
            <w:shd w:val="clear" w:color="auto" w:fill="F2F2F2" w:themeFill="background1" w:themeFillShade="F2"/>
            <w:noWrap/>
          </w:tcPr>
          <w:p w14:paraId="1A97737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"p &lt; 0.001</w:t>
            </w:r>
          </w:p>
        </w:tc>
      </w:tr>
    </w:tbl>
    <w:p w14:paraId="05970D52" w14:textId="77777777" w:rsidR="008F4688" w:rsidRDefault="008F4688" w:rsidP="008F4688">
      <w:pPr>
        <w:pStyle w:val="ListParagraph"/>
        <w:spacing w:after="0"/>
        <w:ind w:left="0"/>
        <w:jc w:val="both"/>
        <w:rPr>
          <w:rFonts w:ascii="Times New Roman" w:hAnsi="Times New Roman" w:cs="Times New Roman"/>
          <w:sz w:val="22"/>
          <w:szCs w:val="22"/>
        </w:rPr>
      </w:pPr>
    </w:p>
    <w:p w14:paraId="0EE6B84B" w14:textId="77777777" w:rsidR="008F4688" w:rsidRDefault="008F4688" w:rsidP="008F4688">
      <w:pPr>
        <w:pStyle w:val="ListParagraph"/>
        <w:spacing w:after="0"/>
        <w:ind w:left="0"/>
        <w:jc w:val="both"/>
        <w:rPr>
          <w:rFonts w:ascii="Times New Roman" w:hAnsi="Times New Roman" w:cs="Times New Roman"/>
          <w:sz w:val="22"/>
          <w:szCs w:val="22"/>
        </w:rPr>
      </w:pPr>
      <w:r>
        <w:rPr>
          <w:rFonts w:ascii="Times New Roman" w:hAnsi="Times New Roman" w:cs="Times New Roman"/>
          <w:sz w:val="22"/>
          <w:szCs w:val="22"/>
        </w:rPr>
        <w:t>From Table 4, it is observed that:</w:t>
      </w:r>
    </w:p>
    <w:p w14:paraId="4438BCE2" w14:textId="77777777" w:rsidR="008F4688" w:rsidRDefault="008F4688" w:rsidP="008F4688">
      <w:pPr>
        <w:pStyle w:val="ListParagraph"/>
        <w:numPr>
          <w:ilvl w:val="0"/>
          <w:numId w:val="4"/>
        </w:numPr>
        <w:spacing w:after="0"/>
        <w:jc w:val="both"/>
        <w:rPr>
          <w:rFonts w:ascii="Times New Roman" w:hAnsi="Times New Roman" w:cs="Times New Roman"/>
          <w:sz w:val="22"/>
          <w:szCs w:val="22"/>
        </w:rPr>
      </w:pPr>
      <w:r>
        <w:rPr>
          <w:rFonts w:ascii="Times New Roman" w:hAnsi="Times New Roman" w:cs="Times New Roman"/>
          <w:sz w:val="22"/>
          <w:szCs w:val="22"/>
        </w:rPr>
        <w:t>Solar, Wind, and Battery SoC reduce losses.</w:t>
      </w:r>
    </w:p>
    <w:p w14:paraId="4FB30750" w14:textId="77777777" w:rsidR="008F4688" w:rsidRDefault="008F4688" w:rsidP="008F4688">
      <w:pPr>
        <w:pStyle w:val="ListParagraph"/>
        <w:numPr>
          <w:ilvl w:val="0"/>
          <w:numId w:val="4"/>
        </w:numPr>
        <w:spacing w:after="0"/>
        <w:jc w:val="both"/>
        <w:rPr>
          <w:rFonts w:ascii="Times New Roman" w:hAnsi="Times New Roman" w:cs="Times New Roman"/>
          <w:sz w:val="22"/>
          <w:szCs w:val="22"/>
        </w:rPr>
      </w:pPr>
      <w:r>
        <w:rPr>
          <w:rFonts w:ascii="Times New Roman" w:hAnsi="Times New Roman" w:cs="Times New Roman"/>
          <w:sz w:val="22"/>
          <w:szCs w:val="22"/>
        </w:rPr>
        <w:t>Grid Power and Load Demand increase losses</w:t>
      </w:r>
    </w:p>
    <w:p w14:paraId="222C6068" w14:textId="77777777" w:rsidR="008F4688" w:rsidRDefault="008F4688" w:rsidP="008F4688">
      <w:pPr>
        <w:spacing w:after="0"/>
        <w:jc w:val="both"/>
        <w:rPr>
          <w:rFonts w:ascii="Times New Roman" w:hAnsi="Times New Roman" w:cs="Times New Roman"/>
          <w:sz w:val="22"/>
          <w:szCs w:val="22"/>
        </w:rPr>
      </w:pPr>
    </w:p>
    <w:p w14:paraId="1B7B2F2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Table 5: </w:t>
      </w:r>
      <w:r>
        <w:rPr>
          <w:rFonts w:ascii="Times New Roman" w:hAnsi="Times New Roman" w:cs="Times New Roman"/>
          <w:i/>
          <w:sz w:val="22"/>
          <w:szCs w:val="22"/>
        </w:rPr>
        <w:t>Forecasting Model Performance Metrics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474"/>
        <w:gridCol w:w="1110"/>
        <w:gridCol w:w="1110"/>
        <w:gridCol w:w="1286"/>
        <w:gridCol w:w="1111"/>
        <w:gridCol w:w="1111"/>
      </w:tblGrid>
      <w:tr w:rsidR="008F4688" w14:paraId="028D2855"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83" w:type="pct"/>
            <w:tcBorders>
              <w:top w:val="single" w:sz="4" w:space="0" w:color="auto"/>
              <w:bottom w:val="single" w:sz="4" w:space="0" w:color="auto"/>
            </w:tcBorders>
            <w:noWrap/>
          </w:tcPr>
          <w:p w14:paraId="5FCDB06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w:t>
            </w:r>
          </w:p>
        </w:tc>
        <w:tc>
          <w:tcPr>
            <w:tcW w:w="902" w:type="pct"/>
            <w:tcBorders>
              <w:top w:val="single" w:sz="4" w:space="0" w:color="auto"/>
              <w:bottom w:val="single" w:sz="4" w:space="0" w:color="auto"/>
            </w:tcBorders>
            <w:noWrap/>
          </w:tcPr>
          <w:p w14:paraId="70F6590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683" w:type="pct"/>
            <w:tcBorders>
              <w:top w:val="single" w:sz="4" w:space="0" w:color="auto"/>
              <w:bottom w:val="single" w:sz="4" w:space="0" w:color="auto"/>
            </w:tcBorders>
            <w:noWrap/>
          </w:tcPr>
          <w:p w14:paraId="35C359E9"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RMSE</w:t>
            </w:r>
          </w:p>
        </w:tc>
        <w:tc>
          <w:tcPr>
            <w:tcW w:w="683" w:type="pct"/>
            <w:tcBorders>
              <w:top w:val="single" w:sz="4" w:space="0" w:color="auto"/>
              <w:bottom w:val="single" w:sz="4" w:space="0" w:color="auto"/>
            </w:tcBorders>
            <w:noWrap/>
          </w:tcPr>
          <w:p w14:paraId="225D01CF"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MAE</w:t>
            </w:r>
          </w:p>
        </w:tc>
        <w:tc>
          <w:tcPr>
            <w:tcW w:w="683" w:type="pct"/>
            <w:tcBorders>
              <w:top w:val="single" w:sz="4" w:space="0" w:color="auto"/>
              <w:bottom w:val="single" w:sz="4" w:space="0" w:color="auto"/>
            </w:tcBorders>
            <w:noWrap/>
          </w:tcPr>
          <w:p w14:paraId="651B2495"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MAPE (%)</w:t>
            </w:r>
          </w:p>
        </w:tc>
        <w:tc>
          <w:tcPr>
            <w:tcW w:w="683" w:type="pct"/>
            <w:tcBorders>
              <w:top w:val="single" w:sz="4" w:space="0" w:color="auto"/>
              <w:bottom w:val="single" w:sz="4" w:space="0" w:color="auto"/>
            </w:tcBorders>
            <w:noWrap/>
          </w:tcPr>
          <w:p w14:paraId="5D5765C8"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AIC / CV</w:t>
            </w:r>
          </w:p>
        </w:tc>
        <w:tc>
          <w:tcPr>
            <w:tcW w:w="683" w:type="pct"/>
            <w:noWrap/>
          </w:tcPr>
          <w:p w14:paraId="7CE89AF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p>
        </w:tc>
      </w:tr>
      <w:tr w:rsidR="008F4688" w14:paraId="018F53C5"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83" w:type="pct"/>
            <w:shd w:val="clear" w:color="auto" w:fill="F2F2F2" w:themeFill="background1" w:themeFillShade="F2"/>
            <w:noWrap/>
          </w:tcPr>
          <w:p w14:paraId="7C510670"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ARIM4</w:t>
            </w:r>
          </w:p>
        </w:tc>
        <w:tc>
          <w:tcPr>
            <w:tcW w:w="902" w:type="pct"/>
            <w:shd w:val="clear" w:color="auto" w:fill="F2F2F2" w:themeFill="background1" w:themeFillShade="F2"/>
            <w:noWrap/>
          </w:tcPr>
          <w:p w14:paraId="4B70F46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shd w:val="clear" w:color="auto" w:fill="F2F2F2" w:themeFill="background1" w:themeFillShade="F2"/>
            <w:noWrap/>
          </w:tcPr>
          <w:p w14:paraId="475D95D8"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w:t>
            </w:r>
          </w:p>
        </w:tc>
        <w:tc>
          <w:tcPr>
            <w:tcW w:w="683" w:type="pct"/>
            <w:shd w:val="clear" w:color="auto" w:fill="F2F2F2" w:themeFill="background1" w:themeFillShade="F2"/>
            <w:noWrap/>
          </w:tcPr>
          <w:p w14:paraId="6C4A6BAA"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3.12</w:t>
            </w:r>
          </w:p>
        </w:tc>
        <w:tc>
          <w:tcPr>
            <w:tcW w:w="683" w:type="pct"/>
            <w:shd w:val="clear" w:color="auto" w:fill="F2F2F2" w:themeFill="background1" w:themeFillShade="F2"/>
            <w:noWrap/>
          </w:tcPr>
          <w:p w14:paraId="7E113DA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1366" w:type="pct"/>
            <w:gridSpan w:val="2"/>
            <w:shd w:val="clear" w:color="auto" w:fill="F2F2F2" w:themeFill="background1" w:themeFillShade="F2"/>
            <w:noWrap/>
          </w:tcPr>
          <w:p w14:paraId="7678563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AIC = 512.4</w:t>
            </w:r>
          </w:p>
        </w:tc>
      </w:tr>
      <w:tr w:rsidR="008F4688" w14:paraId="3936F972" w14:textId="77777777" w:rsidTr="00FF1EE0">
        <w:trPr>
          <w:trHeight w:val="80"/>
        </w:trPr>
        <w:tc>
          <w:tcPr>
            <w:cnfStyle w:val="001000000000" w:firstRow="0" w:lastRow="0" w:firstColumn="1" w:lastColumn="0" w:oddVBand="0" w:evenVBand="0" w:oddHBand="0" w:evenHBand="0" w:firstRowFirstColumn="0" w:firstRowLastColumn="0" w:lastRowFirstColumn="0" w:lastRowLastColumn="0"/>
            <w:tcW w:w="683" w:type="pct"/>
            <w:noWrap/>
          </w:tcPr>
          <w:p w14:paraId="728D686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LSTM</w:t>
            </w:r>
          </w:p>
        </w:tc>
        <w:tc>
          <w:tcPr>
            <w:tcW w:w="902" w:type="pct"/>
            <w:noWrap/>
          </w:tcPr>
          <w:p w14:paraId="35EC493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noWrap/>
          </w:tcPr>
          <w:p w14:paraId="44C073C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683" w:type="pct"/>
            <w:noWrap/>
          </w:tcPr>
          <w:p w14:paraId="2627769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2.44</w:t>
            </w:r>
          </w:p>
        </w:tc>
        <w:tc>
          <w:tcPr>
            <w:tcW w:w="683" w:type="pct"/>
            <w:noWrap/>
          </w:tcPr>
          <w:p w14:paraId="52FE112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1366" w:type="pct"/>
            <w:gridSpan w:val="2"/>
            <w:noWrap/>
          </w:tcPr>
          <w:p w14:paraId="77E577E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Val Loss = 0.024</w:t>
            </w:r>
          </w:p>
        </w:tc>
      </w:tr>
      <w:tr w:rsidR="008F4688" w14:paraId="6E8F8E34"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83" w:type="pct"/>
            <w:shd w:val="clear" w:color="auto" w:fill="F2F2F2" w:themeFill="background1" w:themeFillShade="F2"/>
            <w:noWrap/>
          </w:tcPr>
          <w:p w14:paraId="0D0C5A5E"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Prophet</w:t>
            </w:r>
          </w:p>
        </w:tc>
        <w:tc>
          <w:tcPr>
            <w:tcW w:w="902" w:type="pct"/>
            <w:shd w:val="clear" w:color="auto" w:fill="F2F2F2" w:themeFill="background1" w:themeFillShade="F2"/>
            <w:noWrap/>
          </w:tcPr>
          <w:p w14:paraId="2DF3745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83" w:type="pct"/>
            <w:shd w:val="clear" w:color="auto" w:fill="F2F2F2" w:themeFill="background1" w:themeFillShade="F2"/>
            <w:noWrap/>
          </w:tcPr>
          <w:p w14:paraId="6FC3A75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3.46</w:t>
            </w:r>
          </w:p>
        </w:tc>
        <w:tc>
          <w:tcPr>
            <w:tcW w:w="683" w:type="pct"/>
            <w:shd w:val="clear" w:color="auto" w:fill="F2F2F2" w:themeFill="background1" w:themeFillShade="F2"/>
            <w:noWrap/>
          </w:tcPr>
          <w:p w14:paraId="3FF79E1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w:t>
            </w:r>
          </w:p>
        </w:tc>
        <w:tc>
          <w:tcPr>
            <w:tcW w:w="683" w:type="pct"/>
            <w:shd w:val="clear" w:color="auto" w:fill="F2F2F2" w:themeFill="background1" w:themeFillShade="F2"/>
            <w:noWrap/>
          </w:tcPr>
          <w:p w14:paraId="1979420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1366" w:type="pct"/>
            <w:gridSpan w:val="2"/>
            <w:shd w:val="clear" w:color="auto" w:fill="F2F2F2" w:themeFill="background1" w:themeFillShade="F2"/>
            <w:noWrap/>
          </w:tcPr>
          <w:p w14:paraId="5BE8018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CV = 0.032</w:t>
            </w:r>
          </w:p>
        </w:tc>
      </w:tr>
    </w:tbl>
    <w:p w14:paraId="144F4BE4" w14:textId="77777777" w:rsidR="008F4688" w:rsidRDefault="008F4688" w:rsidP="008F4688">
      <w:pPr>
        <w:spacing w:after="0"/>
        <w:jc w:val="both"/>
        <w:rPr>
          <w:rFonts w:ascii="Times New Roman" w:hAnsi="Times New Roman" w:cs="Times New Roman"/>
          <w:sz w:val="22"/>
          <w:szCs w:val="22"/>
        </w:rPr>
      </w:pPr>
    </w:p>
    <w:p w14:paraId="411F2BFD" w14:textId="77777777" w:rsidR="008F4688" w:rsidRDefault="008F4688" w:rsidP="008F4688">
      <w:pPr>
        <w:spacing w:after="0"/>
        <w:jc w:val="both"/>
        <w:rPr>
          <w:rFonts w:ascii="Times New Roman" w:hAnsi="Times New Roman" w:cs="Times New Roman"/>
          <w:i/>
          <w:sz w:val="22"/>
          <w:szCs w:val="22"/>
        </w:rPr>
      </w:pPr>
      <w:r>
        <w:rPr>
          <w:rFonts w:ascii="Times New Roman" w:hAnsi="Times New Roman" w:cs="Times New Roman"/>
          <w:sz w:val="22"/>
          <w:szCs w:val="22"/>
        </w:rPr>
        <w:t xml:space="preserve">Table 6: </w:t>
      </w:r>
      <w:r>
        <w:rPr>
          <w:rFonts w:ascii="Times New Roman" w:hAnsi="Times New Roman" w:cs="Times New Roman"/>
          <w:i/>
          <w:sz w:val="22"/>
          <w:szCs w:val="22"/>
        </w:rPr>
        <w:t>Comparative Validation of Models</w:t>
      </w:r>
    </w:p>
    <w:tbl>
      <w:tblPr>
        <w:tblStyle w:val="PlainTable11"/>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469"/>
        <w:gridCol w:w="1077"/>
        <w:gridCol w:w="1077"/>
        <w:gridCol w:w="1077"/>
        <w:gridCol w:w="1286"/>
        <w:gridCol w:w="1249"/>
      </w:tblGrid>
      <w:tr w:rsidR="008F4688" w14:paraId="6C93F2DA" w14:textId="77777777" w:rsidTr="00FF1EE0">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auto"/>
              <w:bottom w:val="single" w:sz="4" w:space="0" w:color="auto"/>
            </w:tcBorders>
            <w:noWrap/>
          </w:tcPr>
          <w:p w14:paraId="63E771A8"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Model</w:t>
            </w:r>
          </w:p>
        </w:tc>
        <w:tc>
          <w:tcPr>
            <w:tcW w:w="883" w:type="pct"/>
            <w:tcBorders>
              <w:top w:val="single" w:sz="4" w:space="0" w:color="auto"/>
              <w:bottom w:val="single" w:sz="4" w:space="0" w:color="auto"/>
            </w:tcBorders>
            <w:noWrap/>
          </w:tcPr>
          <w:p w14:paraId="410037B0"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Variable</w:t>
            </w:r>
          </w:p>
        </w:tc>
        <w:tc>
          <w:tcPr>
            <w:tcW w:w="669" w:type="pct"/>
            <w:tcBorders>
              <w:top w:val="single" w:sz="4" w:space="0" w:color="auto"/>
              <w:bottom w:val="single" w:sz="4" w:space="0" w:color="auto"/>
            </w:tcBorders>
            <w:noWrap/>
          </w:tcPr>
          <w:p w14:paraId="406525DE"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R²</w:t>
            </w:r>
          </w:p>
        </w:tc>
        <w:tc>
          <w:tcPr>
            <w:tcW w:w="669" w:type="pct"/>
            <w:tcBorders>
              <w:top w:val="single" w:sz="4" w:space="0" w:color="auto"/>
              <w:bottom w:val="single" w:sz="4" w:space="0" w:color="auto"/>
            </w:tcBorders>
            <w:noWrap/>
          </w:tcPr>
          <w:p w14:paraId="036A81B4"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RMSE</w:t>
            </w:r>
          </w:p>
        </w:tc>
        <w:tc>
          <w:tcPr>
            <w:tcW w:w="669" w:type="pct"/>
            <w:tcBorders>
              <w:top w:val="single" w:sz="4" w:space="0" w:color="auto"/>
              <w:bottom w:val="single" w:sz="4" w:space="0" w:color="auto"/>
            </w:tcBorders>
            <w:noWrap/>
          </w:tcPr>
          <w:p w14:paraId="27FE97E1"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MAE</w:t>
            </w:r>
          </w:p>
        </w:tc>
        <w:tc>
          <w:tcPr>
            <w:tcW w:w="669" w:type="pct"/>
            <w:tcBorders>
              <w:top w:val="single" w:sz="4" w:space="0" w:color="auto"/>
              <w:bottom w:val="single" w:sz="4" w:space="0" w:color="auto"/>
            </w:tcBorders>
            <w:noWrap/>
          </w:tcPr>
          <w:p w14:paraId="6D156322"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MAPE (%)</w:t>
            </w:r>
          </w:p>
        </w:tc>
        <w:tc>
          <w:tcPr>
            <w:tcW w:w="774" w:type="pct"/>
            <w:tcBorders>
              <w:top w:val="single" w:sz="4" w:space="0" w:color="auto"/>
              <w:bottom w:val="single" w:sz="4" w:space="0" w:color="auto"/>
            </w:tcBorders>
            <w:noWrap/>
          </w:tcPr>
          <w:p w14:paraId="68890BBB" w14:textId="77777777" w:rsidR="008F4688" w:rsidRDefault="008F4688" w:rsidP="00FF1EE0">
            <w:pPr>
              <w:spacing w:after="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Accuracy</w:t>
            </w:r>
          </w:p>
        </w:tc>
      </w:tr>
      <w:tr w:rsidR="008F4688" w14:paraId="52290719"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tcBorders>
              <w:top w:val="single" w:sz="4" w:space="0" w:color="auto"/>
            </w:tcBorders>
            <w:shd w:val="clear" w:color="auto" w:fill="F2F2F2" w:themeFill="background1" w:themeFillShade="F2"/>
            <w:noWrap/>
          </w:tcPr>
          <w:p w14:paraId="02D880F2"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LSTM</w:t>
            </w:r>
          </w:p>
        </w:tc>
        <w:tc>
          <w:tcPr>
            <w:tcW w:w="883" w:type="pct"/>
            <w:tcBorders>
              <w:top w:val="single" w:sz="4" w:space="0" w:color="auto"/>
            </w:tcBorders>
            <w:shd w:val="clear" w:color="auto" w:fill="F2F2F2" w:themeFill="background1" w:themeFillShade="F2"/>
            <w:noWrap/>
          </w:tcPr>
          <w:p w14:paraId="46D77F2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tcBorders>
              <w:top w:val="single" w:sz="4" w:space="0" w:color="auto"/>
            </w:tcBorders>
            <w:shd w:val="clear" w:color="auto" w:fill="F2F2F2" w:themeFill="background1" w:themeFillShade="F2"/>
            <w:noWrap/>
          </w:tcPr>
          <w:p w14:paraId="5436FB8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0.91</w:t>
            </w:r>
          </w:p>
        </w:tc>
        <w:tc>
          <w:tcPr>
            <w:tcW w:w="669" w:type="pct"/>
            <w:tcBorders>
              <w:top w:val="single" w:sz="4" w:space="0" w:color="auto"/>
            </w:tcBorders>
            <w:shd w:val="clear" w:color="auto" w:fill="F2F2F2" w:themeFill="background1" w:themeFillShade="F2"/>
            <w:noWrap/>
          </w:tcPr>
          <w:p w14:paraId="5C5D3A05"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w:t>
            </w:r>
          </w:p>
        </w:tc>
        <w:tc>
          <w:tcPr>
            <w:tcW w:w="669" w:type="pct"/>
            <w:tcBorders>
              <w:top w:val="single" w:sz="4" w:space="0" w:color="auto"/>
            </w:tcBorders>
            <w:shd w:val="clear" w:color="auto" w:fill="F2F2F2" w:themeFill="background1" w:themeFillShade="F2"/>
            <w:noWrap/>
          </w:tcPr>
          <w:p w14:paraId="7F87BDEF"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2.44</w:t>
            </w:r>
          </w:p>
        </w:tc>
        <w:tc>
          <w:tcPr>
            <w:tcW w:w="669" w:type="pct"/>
            <w:tcBorders>
              <w:top w:val="single" w:sz="4" w:space="0" w:color="auto"/>
            </w:tcBorders>
            <w:shd w:val="clear" w:color="auto" w:fill="F2F2F2" w:themeFill="background1" w:themeFillShade="F2"/>
            <w:noWrap/>
          </w:tcPr>
          <w:p w14:paraId="158E7E27"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5.1</w:t>
            </w:r>
          </w:p>
        </w:tc>
        <w:tc>
          <w:tcPr>
            <w:tcW w:w="774" w:type="pct"/>
            <w:tcBorders>
              <w:top w:val="single" w:sz="4" w:space="0" w:color="auto"/>
            </w:tcBorders>
            <w:shd w:val="clear" w:color="auto" w:fill="F2F2F2" w:themeFill="background1" w:themeFillShade="F2"/>
            <w:noWrap/>
          </w:tcPr>
          <w:p w14:paraId="168A494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Very High</w:t>
            </w:r>
          </w:p>
        </w:tc>
      </w:tr>
      <w:tr w:rsidR="008F4688" w14:paraId="21708C5E"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noWrap/>
          </w:tcPr>
          <w:p w14:paraId="0B0224AD"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Prophet</w:t>
            </w:r>
          </w:p>
        </w:tc>
        <w:tc>
          <w:tcPr>
            <w:tcW w:w="883" w:type="pct"/>
            <w:noWrap/>
          </w:tcPr>
          <w:p w14:paraId="6C45A51C"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noWrap/>
          </w:tcPr>
          <w:p w14:paraId="46DC2014"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0.88</w:t>
            </w:r>
          </w:p>
        </w:tc>
        <w:tc>
          <w:tcPr>
            <w:tcW w:w="669" w:type="pct"/>
            <w:noWrap/>
          </w:tcPr>
          <w:p w14:paraId="05C7715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3.46</w:t>
            </w:r>
          </w:p>
        </w:tc>
        <w:tc>
          <w:tcPr>
            <w:tcW w:w="669" w:type="pct"/>
            <w:noWrap/>
          </w:tcPr>
          <w:p w14:paraId="4F52DFE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2.61</w:t>
            </w:r>
          </w:p>
        </w:tc>
        <w:tc>
          <w:tcPr>
            <w:tcW w:w="669" w:type="pct"/>
            <w:noWrap/>
          </w:tcPr>
          <w:p w14:paraId="39658D7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5.9</w:t>
            </w:r>
          </w:p>
        </w:tc>
        <w:tc>
          <w:tcPr>
            <w:tcW w:w="774" w:type="pct"/>
            <w:noWrap/>
          </w:tcPr>
          <w:p w14:paraId="07F01C0B"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High</w:t>
            </w:r>
          </w:p>
        </w:tc>
      </w:tr>
      <w:tr w:rsidR="008F4688" w14:paraId="7E46A5D3" w14:textId="77777777" w:rsidTr="00FF1EE0">
        <w:trPr>
          <w:trHeight w:val="290"/>
        </w:trPr>
        <w:tc>
          <w:tcPr>
            <w:cnfStyle w:val="001000000000" w:firstRow="0" w:lastRow="0" w:firstColumn="1" w:lastColumn="0" w:oddVBand="0" w:evenVBand="0" w:oddHBand="0" w:evenHBand="0" w:firstRowFirstColumn="0" w:firstRowLastColumn="0" w:lastRowFirstColumn="0" w:lastRowLastColumn="0"/>
            <w:tcW w:w="669" w:type="pct"/>
            <w:shd w:val="clear" w:color="auto" w:fill="F2F2F2" w:themeFill="background1" w:themeFillShade="F2"/>
            <w:noWrap/>
          </w:tcPr>
          <w:p w14:paraId="75C5B8BA" w14:textId="77777777" w:rsidR="008F4688" w:rsidRDefault="008F4688" w:rsidP="00FF1EE0">
            <w:pPr>
              <w:spacing w:after="0"/>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ARIMA</w:t>
            </w:r>
          </w:p>
        </w:tc>
        <w:tc>
          <w:tcPr>
            <w:tcW w:w="883" w:type="pct"/>
            <w:shd w:val="clear" w:color="auto" w:fill="F2F2F2" w:themeFill="background1" w:themeFillShade="F2"/>
            <w:noWrap/>
          </w:tcPr>
          <w:p w14:paraId="3D4CBBD2"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Load Demand</w:t>
            </w:r>
          </w:p>
        </w:tc>
        <w:tc>
          <w:tcPr>
            <w:tcW w:w="669" w:type="pct"/>
            <w:shd w:val="clear" w:color="auto" w:fill="F2F2F2" w:themeFill="background1" w:themeFillShade="F2"/>
            <w:noWrap/>
          </w:tcPr>
          <w:p w14:paraId="43CE31B1"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0.78</w:t>
            </w:r>
          </w:p>
        </w:tc>
        <w:tc>
          <w:tcPr>
            <w:tcW w:w="669" w:type="pct"/>
            <w:shd w:val="clear" w:color="auto" w:fill="F2F2F2" w:themeFill="background1" w:themeFillShade="F2"/>
            <w:noWrap/>
          </w:tcPr>
          <w:p w14:paraId="58553B4D"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4.25</w:t>
            </w:r>
          </w:p>
        </w:tc>
        <w:tc>
          <w:tcPr>
            <w:tcW w:w="669" w:type="pct"/>
            <w:shd w:val="clear" w:color="auto" w:fill="F2F2F2" w:themeFill="background1" w:themeFillShade="F2"/>
            <w:noWrap/>
          </w:tcPr>
          <w:p w14:paraId="58D0D74E"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3.12</w:t>
            </w:r>
          </w:p>
        </w:tc>
        <w:tc>
          <w:tcPr>
            <w:tcW w:w="669" w:type="pct"/>
            <w:shd w:val="clear" w:color="auto" w:fill="F2F2F2" w:themeFill="background1" w:themeFillShade="F2"/>
            <w:noWrap/>
          </w:tcPr>
          <w:p w14:paraId="5EE0BF79"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6.8</w:t>
            </w:r>
          </w:p>
        </w:tc>
        <w:tc>
          <w:tcPr>
            <w:tcW w:w="774" w:type="pct"/>
            <w:shd w:val="clear" w:color="auto" w:fill="F2F2F2" w:themeFill="background1" w:themeFillShade="F2"/>
            <w:noWrap/>
          </w:tcPr>
          <w:p w14:paraId="6F1E73A0" w14:textId="77777777" w:rsidR="008F4688" w:rsidRDefault="008F4688" w:rsidP="00FF1EE0">
            <w:pPr>
              <w:spacing w:after="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Moderate</w:t>
            </w:r>
          </w:p>
        </w:tc>
      </w:tr>
    </w:tbl>
    <w:p w14:paraId="775494A6" w14:textId="77777777" w:rsidR="008F4688" w:rsidRDefault="008F4688" w:rsidP="008F4688">
      <w:pPr>
        <w:spacing w:after="0"/>
        <w:jc w:val="both"/>
        <w:rPr>
          <w:rFonts w:ascii="Times New Roman" w:hAnsi="Times New Roman" w:cs="Times New Roman"/>
          <w:sz w:val="22"/>
          <w:szCs w:val="22"/>
        </w:rPr>
      </w:pPr>
    </w:p>
    <w:p w14:paraId="02D78E08" w14:textId="77777777" w:rsidR="008F4688" w:rsidRDefault="008F4688" w:rsidP="008F4688">
      <w:pPr>
        <w:pStyle w:val="NormalWeb"/>
        <w:spacing w:before="0" w:beforeAutospacing="0" w:after="0" w:afterAutospacing="0"/>
        <w:jc w:val="both"/>
        <w:rPr>
          <w:sz w:val="22"/>
          <w:szCs w:val="22"/>
        </w:rPr>
      </w:pPr>
      <w:r>
        <w:rPr>
          <w:noProof/>
          <w:sz w:val="22"/>
          <w:szCs w:val="22"/>
        </w:rPr>
        <w:drawing>
          <wp:inline distT="0" distB="0" distL="0" distR="0" wp14:anchorId="4D374A2D" wp14:editId="5D258A98">
            <wp:extent cx="5943600" cy="2944495"/>
            <wp:effectExtent l="0" t="0" r="0" b="8255"/>
            <wp:docPr id="4775009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0095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2944495"/>
                    </a:xfrm>
                    <a:prstGeom prst="rect">
                      <a:avLst/>
                    </a:prstGeom>
                    <a:noFill/>
                    <a:ln>
                      <a:noFill/>
                    </a:ln>
                  </pic:spPr>
                </pic:pic>
              </a:graphicData>
            </a:graphic>
          </wp:inline>
        </w:drawing>
      </w:r>
    </w:p>
    <w:p w14:paraId="227087C6" w14:textId="2A65EFBA"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2: Load Demand Forecast using ARIMA.</w:t>
      </w:r>
    </w:p>
    <w:p w14:paraId="5215799E" w14:textId="60CDEA55"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Figure 2, it is observed. </w:t>
      </w:r>
    </w:p>
    <w:p w14:paraId="1CE78635" w14:textId="77777777" w:rsidR="008F4688" w:rsidRDefault="008F4688" w:rsidP="008F4688">
      <w:pPr>
        <w:pStyle w:val="ListParagraph"/>
        <w:numPr>
          <w:ilvl w:val="0"/>
          <w:numId w:val="5"/>
        </w:numPr>
        <w:spacing w:after="0"/>
        <w:jc w:val="both"/>
        <w:rPr>
          <w:rFonts w:ascii="Times New Roman" w:hAnsi="Times New Roman" w:cs="Times New Roman"/>
          <w:sz w:val="22"/>
          <w:szCs w:val="22"/>
        </w:rPr>
      </w:pPr>
      <w:r>
        <w:rPr>
          <w:rFonts w:ascii="Times New Roman" w:hAnsi="Times New Roman" w:cs="Times New Roman"/>
          <w:sz w:val="22"/>
          <w:szCs w:val="22"/>
        </w:rPr>
        <w:t>ARIMA captures general trend but underestimates peaks.</w:t>
      </w:r>
    </w:p>
    <w:p w14:paraId="791450A1" w14:textId="77777777" w:rsidR="008F4688" w:rsidRDefault="008F4688" w:rsidP="008F4688">
      <w:pPr>
        <w:pStyle w:val="ListParagraph"/>
        <w:numPr>
          <w:ilvl w:val="0"/>
          <w:numId w:val="5"/>
        </w:numPr>
        <w:spacing w:after="0"/>
        <w:jc w:val="both"/>
        <w:rPr>
          <w:rFonts w:ascii="Times New Roman" w:hAnsi="Times New Roman" w:cs="Times New Roman"/>
          <w:sz w:val="22"/>
          <w:szCs w:val="22"/>
        </w:rPr>
      </w:pPr>
      <w:r>
        <w:rPr>
          <w:rFonts w:ascii="Times New Roman" w:hAnsi="Times New Roman" w:cs="Times New Roman"/>
          <w:sz w:val="22"/>
          <w:szCs w:val="22"/>
        </w:rPr>
        <w:t>Useful as a baseline model</w:t>
      </w:r>
    </w:p>
    <w:p w14:paraId="1B66253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The ARIMA forecast plot displays only the final 50 hours of observed data and the subsequent 24-hour prediction for clarity. However, the model was trained on the full 1,000-hour dataset, consistent with the training approach used for LSTM and Prophet models.</w:t>
      </w:r>
    </w:p>
    <w:p w14:paraId="38AEFBE9" w14:textId="77777777" w:rsidR="008F4688" w:rsidRDefault="00B20D78" w:rsidP="008F4688">
      <w:pPr>
        <w:spacing w:after="0"/>
        <w:jc w:val="both"/>
        <w:rPr>
          <w:rFonts w:ascii="Times New Roman" w:hAnsi="Times New Roman" w:cs="Times New Roman"/>
          <w:sz w:val="22"/>
          <w:szCs w:val="22"/>
        </w:rPr>
      </w:pPr>
      <w:r>
        <w:rPr>
          <w:rFonts w:ascii="Times New Roman" w:hAnsi="Times New Roman" w:cs="Times New Roman"/>
          <w:sz w:val="22"/>
          <w:szCs w:val="22"/>
        </w:rPr>
        <w:pict w14:anchorId="215F6E67">
          <v:rect id="_x0000_i1025" style="width:0;height:0" o:hralign="center" o:hrstd="t" o:hr="t" fillcolor="#a0a0a0" stroked="f"/>
        </w:pict>
      </w:r>
    </w:p>
    <w:p w14:paraId="2C02EB51" w14:textId="77777777" w:rsidR="008F4688" w:rsidRDefault="008F4688" w:rsidP="008F4688">
      <w:pPr>
        <w:spacing w:after="0"/>
        <w:jc w:val="both"/>
        <w:rPr>
          <w:rFonts w:ascii="Times New Roman" w:hAnsi="Times New Roman" w:cs="Times New Roman"/>
          <w:sz w:val="22"/>
          <w:szCs w:val="22"/>
        </w:rPr>
      </w:pPr>
    </w:p>
    <w:p w14:paraId="070A5BD2"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0" distR="0" wp14:anchorId="1383829F" wp14:editId="3736BAF2">
            <wp:extent cx="5943600" cy="3249295"/>
            <wp:effectExtent l="0" t="0" r="0" b="8255"/>
            <wp:docPr id="351121337" name="Picture 5" descr="A blue and orange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1337" name="Picture 5" descr="A blue and orange line graph&#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3249295"/>
                    </a:xfrm>
                    <a:prstGeom prst="rect">
                      <a:avLst/>
                    </a:prstGeom>
                    <a:noFill/>
                    <a:ln>
                      <a:noFill/>
                    </a:ln>
                  </pic:spPr>
                </pic:pic>
              </a:graphicData>
            </a:graphic>
          </wp:inline>
        </w:drawing>
      </w:r>
    </w:p>
    <w:p w14:paraId="33712F27" w14:textId="5F8DC0D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3: LSTM Model – Train Actual, Train Predict, Test Actual, Test Predict</w:t>
      </w:r>
    </w:p>
    <w:p w14:paraId="182AB6EC" w14:textId="1822029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the Figure 3, the LSTM model performance across 1,000 hours. </w:t>
      </w:r>
    </w:p>
    <w:p w14:paraId="39B847B6" w14:textId="77777777" w:rsidR="008F4688" w:rsidRDefault="008F4688" w:rsidP="008F4688">
      <w:pPr>
        <w:pStyle w:val="ListParagraph"/>
        <w:numPr>
          <w:ilvl w:val="0"/>
          <w:numId w:val="6"/>
        </w:numPr>
        <w:spacing w:after="0"/>
        <w:jc w:val="both"/>
        <w:rPr>
          <w:rFonts w:ascii="Times New Roman" w:hAnsi="Times New Roman" w:cs="Times New Roman"/>
          <w:sz w:val="22"/>
          <w:szCs w:val="22"/>
        </w:rPr>
      </w:pPr>
      <w:r>
        <w:rPr>
          <w:rFonts w:ascii="Times New Roman" w:hAnsi="Times New Roman" w:cs="Times New Roman"/>
          <w:sz w:val="22"/>
          <w:szCs w:val="22"/>
        </w:rPr>
        <w:t>LSTM closely follows actual load in training and testing.</w:t>
      </w:r>
    </w:p>
    <w:p w14:paraId="6DA3F1FF" w14:textId="77777777" w:rsidR="008F4688" w:rsidRDefault="008F4688" w:rsidP="008F4688">
      <w:pPr>
        <w:pStyle w:val="ListParagraph"/>
        <w:numPr>
          <w:ilvl w:val="0"/>
          <w:numId w:val="6"/>
        </w:numPr>
        <w:spacing w:after="0"/>
        <w:jc w:val="both"/>
        <w:rPr>
          <w:rFonts w:ascii="Times New Roman" w:hAnsi="Times New Roman" w:cs="Times New Roman"/>
          <w:sz w:val="22"/>
          <w:szCs w:val="22"/>
        </w:rPr>
      </w:pPr>
      <w:r>
        <w:rPr>
          <w:rFonts w:ascii="Times New Roman" w:hAnsi="Times New Roman" w:cs="Times New Roman"/>
          <w:sz w:val="22"/>
          <w:szCs w:val="22"/>
        </w:rPr>
        <w:t>Demonstrates strong learning capability and generalization.</w:t>
      </w:r>
    </w:p>
    <w:p w14:paraId="4587BE85" w14:textId="77777777" w:rsidR="008F4688" w:rsidRDefault="008F4688" w:rsidP="008F4688">
      <w:pPr>
        <w:spacing w:after="0"/>
        <w:jc w:val="both"/>
        <w:rPr>
          <w:rFonts w:ascii="Times New Roman" w:hAnsi="Times New Roman" w:cs="Times New Roman"/>
          <w:sz w:val="22"/>
          <w:szCs w:val="22"/>
        </w:rPr>
      </w:pPr>
    </w:p>
    <w:p w14:paraId="03A4C9F7"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49AE9DB2" wp14:editId="4AE48FF4">
            <wp:extent cx="5943600" cy="3441065"/>
            <wp:effectExtent l="0" t="0" r="0" b="6985"/>
            <wp:docPr id="630365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65474"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3441065"/>
                    </a:xfrm>
                    <a:prstGeom prst="rect">
                      <a:avLst/>
                    </a:prstGeom>
                    <a:noFill/>
                    <a:ln>
                      <a:noFill/>
                    </a:ln>
                  </pic:spPr>
                </pic:pic>
              </a:graphicData>
            </a:graphic>
          </wp:inline>
        </w:drawing>
      </w:r>
    </w:p>
    <w:p w14:paraId="63E4AD72" w14:textId="41836554"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4: Prophet Model – Daily Average Forecast (95% CI)</w:t>
      </w:r>
    </w:p>
    <w:p w14:paraId="56DEC867" w14:textId="04970A0C"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From the Figure 4 the Prophet forecast from April to June 2024 with 95% confidence interval. </w:t>
      </w:r>
    </w:p>
    <w:p w14:paraId="3BBAF70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0EA398B2" w14:textId="77777777" w:rsidR="008F4688" w:rsidRDefault="008F4688" w:rsidP="008F4688">
      <w:pPr>
        <w:pStyle w:val="ListParagraph"/>
        <w:numPr>
          <w:ilvl w:val="0"/>
          <w:numId w:val="7"/>
        </w:numPr>
        <w:spacing w:after="0"/>
        <w:jc w:val="both"/>
        <w:rPr>
          <w:rFonts w:ascii="Times New Roman" w:hAnsi="Times New Roman" w:cs="Times New Roman"/>
          <w:sz w:val="22"/>
          <w:szCs w:val="22"/>
        </w:rPr>
      </w:pPr>
      <w:r>
        <w:rPr>
          <w:rFonts w:ascii="Times New Roman" w:hAnsi="Times New Roman" w:cs="Times New Roman"/>
          <w:sz w:val="22"/>
          <w:szCs w:val="22"/>
        </w:rPr>
        <w:t>Captures seasonal trends and uncertainty.</w:t>
      </w:r>
    </w:p>
    <w:p w14:paraId="35258D47" w14:textId="77777777" w:rsidR="008F4688" w:rsidRDefault="008F4688" w:rsidP="008F4688">
      <w:pPr>
        <w:pStyle w:val="ListParagraph"/>
        <w:numPr>
          <w:ilvl w:val="0"/>
          <w:numId w:val="7"/>
        </w:numPr>
        <w:spacing w:after="0"/>
        <w:jc w:val="both"/>
        <w:rPr>
          <w:rFonts w:ascii="Times New Roman" w:hAnsi="Times New Roman" w:cs="Times New Roman"/>
          <w:sz w:val="22"/>
          <w:szCs w:val="22"/>
        </w:rPr>
      </w:pPr>
      <w:r>
        <w:rPr>
          <w:rFonts w:ascii="Times New Roman" w:hAnsi="Times New Roman" w:cs="Times New Roman"/>
          <w:sz w:val="22"/>
          <w:szCs w:val="22"/>
        </w:rPr>
        <w:t>Widening CI → increasing uncertainty over time</w:t>
      </w:r>
    </w:p>
    <w:p w14:paraId="7CA9A180"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0" distR="0" wp14:anchorId="3D7358C2" wp14:editId="0D20F182">
            <wp:extent cx="5943600" cy="3545840"/>
            <wp:effectExtent l="0" t="0" r="0" b="16510"/>
            <wp:docPr id="249154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486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3545840"/>
                    </a:xfrm>
                    <a:prstGeom prst="rect">
                      <a:avLst/>
                    </a:prstGeom>
                    <a:noFill/>
                    <a:ln>
                      <a:noFill/>
                    </a:ln>
                  </pic:spPr>
                </pic:pic>
              </a:graphicData>
            </a:graphic>
          </wp:inline>
        </w:drawing>
      </w:r>
    </w:p>
    <w:p w14:paraId="12A59AFF" w14:textId="77777777" w:rsidR="008F4688" w:rsidRDefault="008F4688" w:rsidP="008F4688">
      <w:pPr>
        <w:pStyle w:val="NormalWeb"/>
        <w:spacing w:before="0" w:beforeAutospacing="0" w:after="0" w:afterAutospacing="0"/>
        <w:jc w:val="both"/>
        <w:rPr>
          <w:sz w:val="22"/>
          <w:szCs w:val="22"/>
        </w:rPr>
      </w:pPr>
      <w:r>
        <w:rPr>
          <w:noProof/>
          <w:sz w:val="22"/>
          <w:szCs w:val="22"/>
        </w:rPr>
        <w:drawing>
          <wp:inline distT="0" distB="0" distL="0" distR="0" wp14:anchorId="43DDB256" wp14:editId="2B0F6A3B">
            <wp:extent cx="5943600" cy="2971800"/>
            <wp:effectExtent l="0" t="0" r="0" b="0"/>
            <wp:docPr id="15112518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5189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971800"/>
                    </a:xfrm>
                    <a:prstGeom prst="rect">
                      <a:avLst/>
                    </a:prstGeom>
                    <a:noFill/>
                    <a:ln>
                      <a:noFill/>
                    </a:ln>
                  </pic:spPr>
                </pic:pic>
              </a:graphicData>
            </a:graphic>
          </wp:inline>
        </w:drawing>
      </w:r>
    </w:p>
    <w:p w14:paraId="7637E6E6" w14:textId="77777777" w:rsidR="008F4688" w:rsidRDefault="008F4688" w:rsidP="008F4688">
      <w:pPr>
        <w:pStyle w:val="NormalWeb"/>
        <w:spacing w:before="0" w:beforeAutospacing="0" w:after="0" w:afterAutospacing="0"/>
        <w:jc w:val="both"/>
        <w:rPr>
          <w:sz w:val="22"/>
          <w:szCs w:val="22"/>
        </w:rPr>
      </w:pPr>
    </w:p>
    <w:p w14:paraId="59A20395" w14:textId="2A521442"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5: Linear Regression – Actual vs Predicted Load Demand</w:t>
      </w:r>
    </w:p>
    <w:p w14:paraId="3770590D"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line plot shows actual load demand (blue) against predicted values (orange dashed line).</w:t>
      </w:r>
    </w:p>
    <w:p w14:paraId="6C150D1B"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predicted line remains relatively flat, capturing only the average trend.</w:t>
      </w:r>
    </w:p>
    <w:p w14:paraId="7EA4A649" w14:textId="77777777" w:rsidR="008F4688" w:rsidRDefault="008F4688" w:rsidP="008F4688">
      <w:pPr>
        <w:pStyle w:val="ListParagraph"/>
        <w:numPr>
          <w:ilvl w:val="0"/>
          <w:numId w:val="8"/>
        </w:numPr>
        <w:spacing w:after="0"/>
        <w:jc w:val="both"/>
        <w:rPr>
          <w:rFonts w:ascii="Times New Roman" w:hAnsi="Times New Roman" w:cs="Times New Roman"/>
          <w:sz w:val="22"/>
          <w:szCs w:val="22"/>
        </w:rPr>
      </w:pPr>
      <w:r>
        <w:rPr>
          <w:rFonts w:ascii="Times New Roman" w:hAnsi="Times New Roman" w:cs="Times New Roman"/>
          <w:sz w:val="22"/>
          <w:szCs w:val="22"/>
        </w:rPr>
        <w:t>The model fails to follow the sharp fluctuations present in the actual load demand.</w:t>
      </w:r>
    </w:p>
    <w:p w14:paraId="0D8C4ADD" w14:textId="77777777" w:rsidR="008F4688" w:rsidRDefault="008F4688" w:rsidP="008F4688">
      <w:pPr>
        <w:pStyle w:val="ListParagraph"/>
        <w:numPr>
          <w:ilvl w:val="0"/>
          <w:numId w:val="8"/>
        </w:numPr>
        <w:spacing w:after="0"/>
        <w:jc w:val="both"/>
        <w:rPr>
          <w:rFonts w:ascii="Times New Roman" w:hAnsi="Times New Roman" w:cs="Times New Roman"/>
          <w:b/>
          <w:bCs/>
          <w:sz w:val="22"/>
          <w:szCs w:val="22"/>
        </w:rPr>
      </w:pPr>
      <w:r>
        <w:rPr>
          <w:rFonts w:ascii="Times New Roman" w:hAnsi="Times New Roman" w:cs="Times New Roman"/>
          <w:sz w:val="22"/>
          <w:szCs w:val="22"/>
        </w:rPr>
        <w:t>This indicates that linear regression provides a basic baseline estimate but lacks the complexity to model short-term variations accurately.</w:t>
      </w:r>
    </w:p>
    <w:p w14:paraId="5A20BC00" w14:textId="77777777" w:rsidR="008F4688" w:rsidRDefault="008F4688" w:rsidP="008F4688">
      <w:pPr>
        <w:spacing w:after="0"/>
        <w:jc w:val="both"/>
        <w:rPr>
          <w:rFonts w:ascii="Times New Roman" w:hAnsi="Times New Roman" w:cs="Times New Roman"/>
          <w:b/>
          <w:bCs/>
          <w:sz w:val="22"/>
          <w:szCs w:val="22"/>
        </w:rPr>
      </w:pPr>
    </w:p>
    <w:p w14:paraId="34D94349"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Optimization Results</w:t>
      </w:r>
    </w:p>
    <w:p w14:paraId="0DF727F5" w14:textId="77777777" w:rsidR="008F4688" w:rsidRDefault="008F4688" w:rsidP="008F4688">
      <w:pPr>
        <w:pStyle w:val="NormalWeb"/>
        <w:spacing w:before="0" w:beforeAutospacing="0" w:after="0" w:afterAutospacing="0"/>
        <w:jc w:val="both"/>
        <w:rPr>
          <w:sz w:val="22"/>
          <w:szCs w:val="22"/>
        </w:rPr>
      </w:pPr>
      <w:r>
        <w:rPr>
          <w:noProof/>
          <w:sz w:val="22"/>
          <w:szCs w:val="22"/>
        </w:rPr>
        <w:lastRenderedPageBreak/>
        <w:drawing>
          <wp:inline distT="0" distB="0" distL="114300" distR="114300" wp14:anchorId="096B1CDF" wp14:editId="6D3F5CC4">
            <wp:extent cx="5267960" cy="4669155"/>
            <wp:effectExtent l="0" t="0" r="8890" b="17145"/>
            <wp:docPr id="1" name="Picture 1" descr="FEASIBL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ASIBLE REGION"/>
                    <pic:cNvPicPr>
                      <a:picLocks noChangeAspect="1"/>
                    </pic:cNvPicPr>
                  </pic:nvPicPr>
                  <pic:blipFill>
                    <a:blip r:embed="rId13"/>
                    <a:stretch>
                      <a:fillRect/>
                    </a:stretch>
                  </pic:blipFill>
                  <pic:spPr>
                    <a:xfrm>
                      <a:off x="0" y="0"/>
                      <a:ext cx="5267960" cy="4669155"/>
                    </a:xfrm>
                    <a:prstGeom prst="rect">
                      <a:avLst/>
                    </a:prstGeom>
                  </pic:spPr>
                </pic:pic>
              </a:graphicData>
            </a:graphic>
          </wp:inline>
        </w:drawing>
      </w:r>
    </w:p>
    <w:p w14:paraId="5DC48CB6" w14:textId="111187D8"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6: Feasible Region and Optimal Solution</w:t>
      </w:r>
    </w:p>
    <w:p w14:paraId="5857107C" w14:textId="77777777" w:rsidR="008F4688" w:rsidRDefault="008F4688" w:rsidP="008F4688">
      <w:pPr>
        <w:spacing w:after="0"/>
        <w:jc w:val="both"/>
        <w:rPr>
          <w:rFonts w:ascii="Times New Roman" w:hAnsi="Times New Roman" w:cs="Times New Roman"/>
          <w:sz w:val="22"/>
          <w:szCs w:val="22"/>
        </w:rPr>
      </w:pPr>
    </w:p>
    <w:p w14:paraId="1F20543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Optimal mix: Solar &gt; Wind &gt; Grid </w:t>
      </w:r>
    </w:p>
    <w:p w14:paraId="364C974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335466F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Optimal solution lies closer to solar → lowest cost (₦0.06/kW)</w:t>
      </w:r>
    </w:p>
    <w:p w14:paraId="47FE17D2" w14:textId="77777777" w:rsidR="008F4688" w:rsidRDefault="008F4688" w:rsidP="008F4688">
      <w:pPr>
        <w:spacing w:after="0"/>
        <w:jc w:val="both"/>
        <w:rPr>
          <w:rFonts w:ascii="Times New Roman" w:hAnsi="Times New Roman" w:cs="Times New Roman"/>
          <w:sz w:val="22"/>
          <w:szCs w:val="22"/>
        </w:rPr>
      </w:pPr>
    </w:p>
    <w:p w14:paraId="79E4BF2F"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32D6CF87" wp14:editId="75E43F7D">
            <wp:extent cx="5943600" cy="2524760"/>
            <wp:effectExtent l="0" t="0" r="0" b="8890"/>
            <wp:docPr id="1807680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80135"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2524760"/>
                    </a:xfrm>
                    <a:prstGeom prst="rect">
                      <a:avLst/>
                    </a:prstGeom>
                    <a:noFill/>
                    <a:ln>
                      <a:noFill/>
                    </a:ln>
                  </pic:spPr>
                </pic:pic>
              </a:graphicData>
            </a:graphic>
          </wp:inline>
        </w:drawing>
      </w:r>
    </w:p>
    <w:p w14:paraId="57875D7E" w14:textId="77777777" w:rsidR="008F4688" w:rsidRDefault="008F4688" w:rsidP="008F4688">
      <w:pPr>
        <w:spacing w:after="0"/>
        <w:jc w:val="both"/>
        <w:rPr>
          <w:rFonts w:ascii="Times New Roman" w:hAnsi="Times New Roman" w:cs="Times New Roman"/>
          <w:sz w:val="22"/>
          <w:szCs w:val="22"/>
        </w:rPr>
      </w:pPr>
    </w:p>
    <w:p w14:paraId="7F1A8881" w14:textId="3B8A0154"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7: Optimized Power Mix Over Time</w:t>
      </w:r>
    </w:p>
    <w:p w14:paraId="37F3C5F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This plot shows how different energy sources contribute to meeting electricity demand over time (April 1–May 10, 2024):</w:t>
      </w:r>
    </w:p>
    <w:p w14:paraId="1DFF179C"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lastRenderedPageBreak/>
        <w:t>Solar (Orange): Peaks during daylight hours (8 AM–6 PM), especially at noon.</w:t>
      </w:r>
    </w:p>
    <w:p w14:paraId="5E3984F3"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Wind (Light Blue): Fluctuates independently of solar, often high at night or during windy periods.</w:t>
      </w:r>
    </w:p>
    <w:p w14:paraId="5FAE50D7"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Grid (Gray): Used as backup when solar and wind are insufficient.</w:t>
      </w:r>
    </w:p>
    <w:p w14:paraId="3D603DE5" w14:textId="77777777" w:rsidR="008F4688" w:rsidRDefault="008F4688" w:rsidP="008F4688">
      <w:pPr>
        <w:pStyle w:val="ListParagraph"/>
        <w:numPr>
          <w:ilvl w:val="0"/>
          <w:numId w:val="9"/>
        </w:numPr>
        <w:spacing w:after="0"/>
        <w:jc w:val="both"/>
        <w:rPr>
          <w:rFonts w:ascii="Times New Roman" w:hAnsi="Times New Roman" w:cs="Times New Roman"/>
          <w:sz w:val="22"/>
          <w:szCs w:val="22"/>
        </w:rPr>
      </w:pPr>
      <w:r>
        <w:rPr>
          <w:rFonts w:ascii="Times New Roman" w:hAnsi="Times New Roman" w:cs="Times New Roman"/>
          <w:sz w:val="22"/>
          <w:szCs w:val="22"/>
        </w:rPr>
        <w:t>Unmet Demand (Red Dashed): Spikes occur when total supply &lt; demand — mostly at night or during sudden demand surges.</w:t>
      </w:r>
    </w:p>
    <w:p w14:paraId="3033425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Insights</w:t>
      </w:r>
    </w:p>
    <w:p w14:paraId="3985271A"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Solar is the primary source during the day.</w:t>
      </w:r>
    </w:p>
    <w:p w14:paraId="4439D0F5"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Wind complements solar at night.</w:t>
      </w:r>
    </w:p>
    <w:p w14:paraId="79122FE6"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Grid power is critical for stability but not always reliable.</w:t>
      </w:r>
    </w:p>
    <w:p w14:paraId="49C49625" w14:textId="77777777" w:rsidR="008F4688" w:rsidRDefault="008F4688" w:rsidP="008F4688">
      <w:pPr>
        <w:pStyle w:val="ListParagraph"/>
        <w:numPr>
          <w:ilvl w:val="0"/>
          <w:numId w:val="10"/>
        </w:numPr>
        <w:spacing w:after="0"/>
        <w:jc w:val="both"/>
        <w:rPr>
          <w:rFonts w:ascii="Times New Roman" w:hAnsi="Times New Roman" w:cs="Times New Roman"/>
          <w:sz w:val="22"/>
          <w:szCs w:val="22"/>
        </w:rPr>
      </w:pPr>
      <w:r>
        <w:rPr>
          <w:rFonts w:ascii="Times New Roman" w:hAnsi="Times New Roman" w:cs="Times New Roman"/>
          <w:sz w:val="22"/>
          <w:szCs w:val="22"/>
        </w:rPr>
        <w:t>Frequent unmet demand suggests the system lacks sufficient storage or optimization.</w:t>
      </w:r>
    </w:p>
    <w:p w14:paraId="15C0F29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 The hybrid system effectively uses solar and wind, but needs better storage (e.g., batteries) to reduce unmet demand and improve reliability.</w:t>
      </w:r>
    </w:p>
    <w:p w14:paraId="26267873" w14:textId="77777777" w:rsidR="008F4688" w:rsidRDefault="008F4688" w:rsidP="008F4688">
      <w:pPr>
        <w:spacing w:after="0"/>
        <w:jc w:val="both"/>
        <w:rPr>
          <w:rFonts w:ascii="Times New Roman" w:hAnsi="Times New Roman" w:cs="Times New Roman"/>
          <w:sz w:val="22"/>
          <w:szCs w:val="22"/>
        </w:rPr>
      </w:pPr>
    </w:p>
    <w:p w14:paraId="2CE78A1A" w14:textId="77777777" w:rsidR="008F4688" w:rsidRDefault="008F4688" w:rsidP="008F4688">
      <w:pPr>
        <w:spacing w:after="0"/>
        <w:jc w:val="both"/>
        <w:rPr>
          <w:rFonts w:ascii="Times New Roman" w:hAnsi="Times New Roman" w:cs="Times New Roman"/>
          <w:sz w:val="22"/>
          <w:szCs w:val="22"/>
        </w:rPr>
      </w:pPr>
    </w:p>
    <w:p w14:paraId="49A9D55F"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50648942" wp14:editId="3BF283B7">
            <wp:extent cx="5943600" cy="2969260"/>
            <wp:effectExtent l="0" t="0" r="0" b="2540"/>
            <wp:docPr id="1028884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8476"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2969260"/>
                    </a:xfrm>
                    <a:prstGeom prst="rect">
                      <a:avLst/>
                    </a:prstGeom>
                    <a:noFill/>
                    <a:ln>
                      <a:noFill/>
                    </a:ln>
                  </pic:spPr>
                </pic:pic>
              </a:graphicData>
            </a:graphic>
          </wp:inline>
        </w:drawing>
      </w:r>
    </w:p>
    <w:p w14:paraId="136B73C2" w14:textId="19C27CBC"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8: Optimal Power Mix (First 10 Records)</w:t>
      </w:r>
    </w:p>
    <w:p w14:paraId="1C448F9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No unmet demand in initial hours. </w:t>
      </w:r>
    </w:p>
    <w:p w14:paraId="0D44D9CA"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2563D6A1"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Stacked Bar Chart shows how power is allocated from different sources for the first 10-time steps.</w:t>
      </w:r>
    </w:p>
    <w:p w14:paraId="022D9377"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Blue (Solar): Primary source during daytime; contributes significantly when available.</w:t>
      </w:r>
    </w:p>
    <w:p w14:paraId="297EFFD1"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Orange (Wind): Secondary contributor, often high at night or during windy periods.</w:t>
      </w:r>
    </w:p>
    <w:p w14:paraId="0828C8A0"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Purple (Grid): Used as backup when renewables are insufficient.</w:t>
      </w:r>
    </w:p>
    <w:p w14:paraId="1FA5687C" w14:textId="77777777" w:rsidR="008F4688" w:rsidRDefault="008F4688" w:rsidP="008F4688">
      <w:pPr>
        <w:pStyle w:val="ListParagraph"/>
        <w:numPr>
          <w:ilvl w:val="0"/>
          <w:numId w:val="11"/>
        </w:numPr>
        <w:spacing w:after="0"/>
        <w:jc w:val="both"/>
        <w:rPr>
          <w:rFonts w:ascii="Times New Roman" w:hAnsi="Times New Roman" w:cs="Times New Roman"/>
          <w:sz w:val="22"/>
          <w:szCs w:val="22"/>
        </w:rPr>
      </w:pPr>
      <w:r>
        <w:rPr>
          <w:rFonts w:ascii="Times New Roman" w:hAnsi="Times New Roman" w:cs="Times New Roman"/>
          <w:sz w:val="22"/>
          <w:szCs w:val="22"/>
        </w:rPr>
        <w:t>Gray (Unmet Demand): Power not met by any source indicates system limitations.</w:t>
      </w:r>
    </w:p>
    <w:p w14:paraId="27A6260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Key Insight: The system prioritizes solar and wind, but unmet demand occurs when renewable output is low, especially at night.</w:t>
      </w:r>
    </w:p>
    <w:p w14:paraId="2C0DB13D" w14:textId="77777777" w:rsidR="008F4688" w:rsidRDefault="008F4688" w:rsidP="008F4688">
      <w:pPr>
        <w:pStyle w:val="NormalWeb"/>
        <w:spacing w:before="0" w:beforeAutospacing="0" w:after="0" w:afterAutospacing="0"/>
        <w:jc w:val="center"/>
        <w:rPr>
          <w:sz w:val="22"/>
          <w:szCs w:val="22"/>
        </w:rPr>
      </w:pPr>
      <w:r>
        <w:rPr>
          <w:noProof/>
          <w:sz w:val="22"/>
          <w:szCs w:val="22"/>
        </w:rPr>
        <w:lastRenderedPageBreak/>
        <w:drawing>
          <wp:inline distT="0" distB="0" distL="0" distR="0" wp14:anchorId="61B3DC0B" wp14:editId="4C0D86A9">
            <wp:extent cx="3629025" cy="3745230"/>
            <wp:effectExtent l="0" t="0" r="9525" b="7620"/>
            <wp:docPr id="1577770097" name="Picture 12" descr="A pie chart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70097" name="Picture 12" descr="A pie chart with numbers and symbol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36332" cy="3753005"/>
                    </a:xfrm>
                    <a:prstGeom prst="rect">
                      <a:avLst/>
                    </a:prstGeom>
                    <a:noFill/>
                    <a:ln>
                      <a:noFill/>
                    </a:ln>
                  </pic:spPr>
                </pic:pic>
              </a:graphicData>
            </a:graphic>
          </wp:inline>
        </w:drawing>
      </w:r>
    </w:p>
    <w:p w14:paraId="24552AB5" w14:textId="77777777" w:rsidR="008F4688" w:rsidRDefault="008F4688" w:rsidP="008F4688">
      <w:pPr>
        <w:spacing w:after="0"/>
        <w:jc w:val="both"/>
        <w:rPr>
          <w:rFonts w:ascii="Times New Roman" w:hAnsi="Times New Roman" w:cs="Times New Roman"/>
          <w:sz w:val="22"/>
          <w:szCs w:val="22"/>
        </w:rPr>
      </w:pPr>
    </w:p>
    <w:p w14:paraId="72542869" w14:textId="5FF1FEDB"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9: Energy Source Contributions (Pie Chart)</w:t>
      </w:r>
    </w:p>
    <w:p w14:paraId="219F290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Solar: 42.8%, Wind: 35.4%, Grid: 21.9% </w:t>
      </w:r>
    </w:p>
    <w:p w14:paraId="71F4AB5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525EB167"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sz w:val="22"/>
          <w:szCs w:val="22"/>
        </w:rPr>
        <w:t>Solar is the dominant source → reduces fossil fuel use.</w:t>
      </w:r>
    </w:p>
    <w:p w14:paraId="15C89343" w14:textId="77777777" w:rsidR="008F4688" w:rsidRDefault="008F4688" w:rsidP="008F4688">
      <w:pPr>
        <w:spacing w:after="0"/>
        <w:jc w:val="both"/>
        <w:rPr>
          <w:rFonts w:ascii="Times New Roman" w:hAnsi="Times New Roman" w:cs="Times New Roman"/>
          <w:b/>
          <w:bCs/>
          <w:sz w:val="22"/>
          <w:szCs w:val="22"/>
        </w:rPr>
      </w:pPr>
    </w:p>
    <w:p w14:paraId="4AC638D2" w14:textId="77777777" w:rsidR="008F4688" w:rsidRDefault="008F4688" w:rsidP="008F4688">
      <w:pPr>
        <w:spacing w:after="0"/>
        <w:jc w:val="both"/>
        <w:rPr>
          <w:rFonts w:ascii="Times New Roman" w:hAnsi="Times New Roman" w:cs="Times New Roman"/>
          <w:b/>
          <w:bCs/>
          <w:sz w:val="22"/>
          <w:szCs w:val="22"/>
        </w:rPr>
      </w:pPr>
      <w:r>
        <w:rPr>
          <w:rFonts w:ascii="Times New Roman" w:hAnsi="Times New Roman" w:cs="Times New Roman"/>
          <w:b/>
          <w:bCs/>
          <w:sz w:val="22"/>
          <w:szCs w:val="22"/>
        </w:rPr>
        <w:t xml:space="preserve"> System Performance</w:t>
      </w:r>
    </w:p>
    <w:p w14:paraId="317EB512" w14:textId="77777777" w:rsidR="008F4688" w:rsidRDefault="008F4688" w:rsidP="008F4688">
      <w:pPr>
        <w:spacing w:after="0"/>
        <w:jc w:val="both"/>
        <w:rPr>
          <w:rFonts w:ascii="Times New Roman" w:hAnsi="Times New Roman" w:cs="Times New Roman"/>
          <w:sz w:val="22"/>
          <w:szCs w:val="22"/>
        </w:rPr>
      </w:pPr>
    </w:p>
    <w:p w14:paraId="64F532C7" w14:textId="77777777" w:rsidR="008F4688" w:rsidRDefault="008F4688" w:rsidP="008F4688">
      <w:pPr>
        <w:pStyle w:val="NormalWeb"/>
        <w:spacing w:before="0" w:beforeAutospacing="0" w:after="0" w:afterAutospacing="0"/>
        <w:jc w:val="center"/>
        <w:rPr>
          <w:sz w:val="22"/>
          <w:szCs w:val="22"/>
        </w:rPr>
      </w:pPr>
      <w:r>
        <w:rPr>
          <w:noProof/>
          <w:sz w:val="22"/>
          <w:szCs w:val="22"/>
        </w:rPr>
        <w:drawing>
          <wp:inline distT="0" distB="0" distL="0" distR="0" wp14:anchorId="3DF3D41E" wp14:editId="4E1D4AC1">
            <wp:extent cx="5943600" cy="2449195"/>
            <wp:effectExtent l="0" t="0" r="0" b="8255"/>
            <wp:docPr id="539877172" name="Picture 13" descr="A green line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77172" name="Picture 13" descr="A green line graph with number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2449195"/>
                    </a:xfrm>
                    <a:prstGeom prst="rect">
                      <a:avLst/>
                    </a:prstGeom>
                    <a:noFill/>
                    <a:ln>
                      <a:noFill/>
                    </a:ln>
                  </pic:spPr>
                </pic:pic>
              </a:graphicData>
            </a:graphic>
          </wp:inline>
        </w:drawing>
      </w:r>
    </w:p>
    <w:p w14:paraId="2DA9E1D2" w14:textId="4339951B"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10: System Efficiency Over Time</w:t>
      </w:r>
    </w:p>
    <w:p w14:paraId="694913D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Efficiency ranges from 86% to 100%. </w:t>
      </w:r>
    </w:p>
    <w:p w14:paraId="338B4E8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Average efficiency ~95% → high system performance</w:t>
      </w:r>
    </w:p>
    <w:p w14:paraId="024FD9E6" w14:textId="77777777" w:rsidR="008F4688" w:rsidRDefault="008F4688" w:rsidP="008F4688">
      <w:pPr>
        <w:spacing w:after="0"/>
        <w:jc w:val="cente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54C9AF5F" wp14:editId="5859A082">
            <wp:extent cx="5943600" cy="3888740"/>
            <wp:effectExtent l="0" t="0" r="0" b="16510"/>
            <wp:docPr id="164756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62696" name="Picture 1"/>
                    <pic:cNvPicPr>
                      <a:picLocks noChangeAspect="1"/>
                    </pic:cNvPicPr>
                  </pic:nvPicPr>
                  <pic:blipFill>
                    <a:blip r:embed="rId18"/>
                    <a:stretch>
                      <a:fillRect/>
                    </a:stretch>
                  </pic:blipFill>
                  <pic:spPr>
                    <a:xfrm>
                      <a:off x="0" y="0"/>
                      <a:ext cx="5943600" cy="3888740"/>
                    </a:xfrm>
                    <a:prstGeom prst="rect">
                      <a:avLst/>
                    </a:prstGeom>
                  </pic:spPr>
                </pic:pic>
              </a:graphicData>
            </a:graphic>
          </wp:inline>
        </w:drawing>
      </w:r>
    </w:p>
    <w:p w14:paraId="4C670C05" w14:textId="65BABFCA"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Figure 11: Battery SoC vs Power Loss</w:t>
      </w:r>
    </w:p>
    <w:p w14:paraId="2844EFE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No strong correlation. </w:t>
      </w:r>
    </w:p>
    <w:p w14:paraId="77B3C0A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Interpretation:</w:t>
      </w:r>
    </w:p>
    <w:p w14:paraId="45F3147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Slight increase in loss at extreme SoC levels</w:t>
      </w:r>
    </w:p>
    <w:p w14:paraId="196624C8" w14:textId="77777777" w:rsidR="008F4688" w:rsidRDefault="008F4688" w:rsidP="008F4688">
      <w:pPr>
        <w:spacing w:after="0"/>
        <w:jc w:val="both"/>
        <w:rPr>
          <w:rFonts w:ascii="Times New Roman" w:hAnsi="Times New Roman" w:cs="Times New Roman"/>
          <w:sz w:val="22"/>
          <w:szCs w:val="22"/>
        </w:rPr>
      </w:pPr>
    </w:p>
    <w:p w14:paraId="7E9DBB8F" w14:textId="225DFAF7" w:rsidR="008F4688" w:rsidRDefault="008F4688" w:rsidP="008F4688">
      <w:pPr>
        <w:spacing w:after="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16F82A2" wp14:editId="2DF32771">
            <wp:extent cx="5943600" cy="3268980"/>
            <wp:effectExtent l="0" t="0" r="0" b="7620"/>
            <wp:docPr id="1979740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40033" name="Picture 1"/>
                    <pic:cNvPicPr>
                      <a:picLocks noChangeAspect="1"/>
                    </pic:cNvPicPr>
                  </pic:nvPicPr>
                  <pic:blipFill>
                    <a:blip r:embed="rId19"/>
                    <a:stretch>
                      <a:fillRect/>
                    </a:stretch>
                  </pic:blipFill>
                  <pic:spPr>
                    <a:xfrm>
                      <a:off x="0" y="0"/>
                      <a:ext cx="5943600" cy="3268980"/>
                    </a:xfrm>
                    <a:prstGeom prst="rect">
                      <a:avLst/>
                    </a:prstGeom>
                  </pic:spPr>
                </pic:pic>
              </a:graphicData>
            </a:graphic>
          </wp:inline>
        </w:drawing>
      </w:r>
      <w:r>
        <w:rPr>
          <w:rFonts w:ascii="Times New Roman" w:hAnsi="Times New Roman" w:cs="Times New Roman"/>
          <w:sz w:val="22"/>
          <w:szCs w:val="22"/>
        </w:rPr>
        <w:t>Figure 12: Hybrid vs Solar-Only vs Grid-Only</w:t>
      </w:r>
    </w:p>
    <w:p w14:paraId="043151E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br/>
        <w:t xml:space="preserve">Hybrid system supplies significantly more power. </w:t>
      </w:r>
    </w:p>
    <w:p w14:paraId="73204650"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Supports H₁: Hybrid systems improve reliability and cost-effectiveness.</w:t>
      </w:r>
    </w:p>
    <w:p w14:paraId="38364FC4" w14:textId="77777777" w:rsidR="008F4688" w:rsidRDefault="008F4688" w:rsidP="008F4688">
      <w:pPr>
        <w:spacing w:after="0"/>
        <w:jc w:val="both"/>
        <w:rPr>
          <w:rFonts w:ascii="Times New Roman" w:hAnsi="Times New Roman" w:cs="Times New Roman"/>
          <w:b/>
          <w:sz w:val="22"/>
          <w:szCs w:val="22"/>
        </w:rPr>
      </w:pPr>
    </w:p>
    <w:p w14:paraId="169EF0D7" w14:textId="77777777" w:rsidR="008F4688" w:rsidRDefault="008F4688" w:rsidP="008F4688">
      <w:pPr>
        <w:spacing w:after="0"/>
        <w:rPr>
          <w:rFonts w:ascii="Times New Roman" w:hAnsi="Times New Roman" w:cs="Times New Roman"/>
          <w:b/>
          <w:sz w:val="22"/>
          <w:szCs w:val="22"/>
        </w:rPr>
      </w:pPr>
      <w:r>
        <w:rPr>
          <w:rFonts w:ascii="Times New Roman" w:hAnsi="Times New Roman" w:cs="Times New Roman"/>
          <w:b/>
          <w:sz w:val="22"/>
          <w:szCs w:val="22"/>
        </w:rPr>
        <w:t>4. Conclusions, and Recommendation</w:t>
      </w:r>
    </w:p>
    <w:p w14:paraId="6A8A2B6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The study demonstrates that hybrid energy systems offer a viable pathway for addressing Nigeria’s persistent electricity challenges. They provide a balance between renewable and conventional sources, enhance reliability, and reduce dependence on a single energy source. Importantly, the combination of proper storage management and advanced forecasting ensures that demand can be met consistently.</w:t>
      </w:r>
    </w:p>
    <w:p w14:paraId="51AF798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The research concludes that:</w:t>
      </w:r>
    </w:p>
    <w:p w14:paraId="53D57CCB" w14:textId="77777777" w:rsidR="008F4688" w:rsidRDefault="008F4688" w:rsidP="008F4688">
      <w:pPr>
        <w:pStyle w:val="ListParagraph"/>
        <w:numPr>
          <w:ilvl w:val="0"/>
          <w:numId w:val="12"/>
        </w:numPr>
        <w:spacing w:after="0"/>
        <w:jc w:val="both"/>
        <w:rPr>
          <w:rFonts w:ascii="Times New Roman" w:hAnsi="Times New Roman" w:cs="Times New Roman"/>
          <w:sz w:val="22"/>
          <w:szCs w:val="22"/>
        </w:rPr>
      </w:pPr>
      <w:r>
        <w:rPr>
          <w:rFonts w:ascii="Times New Roman" w:hAnsi="Times New Roman" w:cs="Times New Roman"/>
          <w:sz w:val="22"/>
          <w:szCs w:val="22"/>
        </w:rPr>
        <w:t>Hybrid energy systems are efficient and can meet Nigeria’s growing demand when properly optimized.</w:t>
      </w:r>
    </w:p>
    <w:p w14:paraId="4021484B" w14:textId="77777777" w:rsidR="008F4688" w:rsidRDefault="008F4688" w:rsidP="008F4688">
      <w:pPr>
        <w:pStyle w:val="ListParagraph"/>
        <w:numPr>
          <w:ilvl w:val="0"/>
          <w:numId w:val="12"/>
        </w:numPr>
        <w:spacing w:after="0"/>
        <w:jc w:val="both"/>
        <w:rPr>
          <w:rFonts w:ascii="Times New Roman" w:hAnsi="Times New Roman" w:cs="Times New Roman"/>
          <w:sz w:val="22"/>
          <w:szCs w:val="22"/>
        </w:rPr>
      </w:pPr>
      <w:r>
        <w:rPr>
          <w:rFonts w:ascii="Times New Roman" w:hAnsi="Times New Roman" w:cs="Times New Roman"/>
          <w:sz w:val="22"/>
          <w:szCs w:val="22"/>
        </w:rPr>
        <w:t>Solar and wind power play crucial roles, but grid electricity remains necessary to stabilize fluctuations.</w:t>
      </w:r>
    </w:p>
    <w:p w14:paraId="57DF4933" w14:textId="77777777" w:rsidR="008F4688" w:rsidRDefault="008F4688" w:rsidP="008F4688">
      <w:pPr>
        <w:pStyle w:val="ListParagraph"/>
        <w:numPr>
          <w:ilvl w:val="0"/>
          <w:numId w:val="12"/>
        </w:numPr>
        <w:spacing w:after="0"/>
        <w:jc w:val="both"/>
        <w:rPr>
          <w:rFonts w:ascii="Times New Roman" w:hAnsi="Times New Roman" w:cs="Times New Roman"/>
          <w:sz w:val="22"/>
          <w:szCs w:val="22"/>
        </w:rPr>
      </w:pPr>
      <w:r>
        <w:rPr>
          <w:rFonts w:ascii="Times New Roman" w:hAnsi="Times New Roman" w:cs="Times New Roman"/>
          <w:sz w:val="22"/>
          <w:szCs w:val="22"/>
        </w:rPr>
        <w:t>Batteries are a central pillar of hybrid systems—without them, reliability and efficiency decline significantly.</w:t>
      </w:r>
    </w:p>
    <w:p w14:paraId="2C080F35" w14:textId="77777777" w:rsidR="008F4688" w:rsidRDefault="008F4688" w:rsidP="008F4688">
      <w:pPr>
        <w:pStyle w:val="ListParagraph"/>
        <w:numPr>
          <w:ilvl w:val="0"/>
          <w:numId w:val="12"/>
        </w:numPr>
        <w:spacing w:after="0"/>
        <w:jc w:val="both"/>
        <w:rPr>
          <w:rFonts w:ascii="Times New Roman" w:hAnsi="Times New Roman" w:cs="Times New Roman"/>
          <w:sz w:val="22"/>
          <w:szCs w:val="22"/>
        </w:rPr>
      </w:pPr>
      <w:r>
        <w:rPr>
          <w:rFonts w:ascii="Times New Roman" w:hAnsi="Times New Roman" w:cs="Times New Roman"/>
          <w:sz w:val="22"/>
          <w:szCs w:val="22"/>
        </w:rPr>
        <w:t>Forecasting using ARIMA, Prophet, and LSTM improves planning, with LSTM proving most effective.</w:t>
      </w:r>
    </w:p>
    <w:p w14:paraId="4C3C2A63" w14:textId="77777777" w:rsidR="008F4688" w:rsidRDefault="008F4688" w:rsidP="008F4688">
      <w:pPr>
        <w:pStyle w:val="ListParagraph"/>
        <w:numPr>
          <w:ilvl w:val="0"/>
          <w:numId w:val="12"/>
        </w:numPr>
        <w:spacing w:after="0"/>
        <w:jc w:val="both"/>
        <w:rPr>
          <w:rFonts w:ascii="Times New Roman" w:hAnsi="Times New Roman" w:cs="Times New Roman"/>
          <w:sz w:val="22"/>
          <w:szCs w:val="22"/>
        </w:rPr>
      </w:pPr>
      <w:r>
        <w:rPr>
          <w:rFonts w:ascii="Times New Roman" w:hAnsi="Times New Roman" w:cs="Times New Roman"/>
          <w:sz w:val="22"/>
          <w:szCs w:val="22"/>
        </w:rPr>
        <w:t>Optimization levels strongly affect system outcomes, meaning technology and management practices must work hand in hand.</w:t>
      </w:r>
    </w:p>
    <w:p w14:paraId="3B32F267" w14:textId="77777777" w:rsidR="008F4688" w:rsidRDefault="008F4688" w:rsidP="008F4688">
      <w:pPr>
        <w:pStyle w:val="ListParagraph"/>
        <w:numPr>
          <w:ilvl w:val="0"/>
          <w:numId w:val="12"/>
        </w:numPr>
        <w:spacing w:after="0"/>
        <w:jc w:val="both"/>
        <w:rPr>
          <w:rFonts w:ascii="Times New Roman" w:hAnsi="Times New Roman" w:cs="Times New Roman"/>
          <w:sz w:val="22"/>
          <w:szCs w:val="22"/>
        </w:rPr>
      </w:pPr>
      <w:r>
        <w:rPr>
          <w:rFonts w:ascii="Times New Roman" w:hAnsi="Times New Roman" w:cs="Times New Roman"/>
          <w:sz w:val="22"/>
          <w:szCs w:val="22"/>
        </w:rPr>
        <w:t>H₀ is rejected; H₁ is accepted.</w:t>
      </w:r>
    </w:p>
    <w:p w14:paraId="2C8A3C7A"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Overall, hybrid systems represent not only an energy solution but also a socio-economic opportunity to expand access to electricity, reduce carbon emissions, and support national </w:t>
      </w:r>
    </w:p>
    <w:p w14:paraId="4E3ECCB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development.</w:t>
      </w:r>
    </w:p>
    <w:p w14:paraId="5A41663F" w14:textId="77777777" w:rsidR="008F4688" w:rsidRDefault="008F4688" w:rsidP="008F4688">
      <w:pPr>
        <w:spacing w:after="0"/>
        <w:jc w:val="both"/>
        <w:rPr>
          <w:rFonts w:ascii="Times New Roman" w:hAnsi="Times New Roman" w:cs="Times New Roman"/>
          <w:b/>
          <w:sz w:val="22"/>
          <w:szCs w:val="22"/>
        </w:rPr>
      </w:pPr>
    </w:p>
    <w:p w14:paraId="19FC54D5" w14:textId="77777777" w:rsidR="008F4688" w:rsidRDefault="008F4688" w:rsidP="008F4688">
      <w:pPr>
        <w:spacing w:after="0"/>
        <w:jc w:val="both"/>
        <w:rPr>
          <w:rFonts w:ascii="Times New Roman" w:hAnsi="Times New Roman" w:cs="Times New Roman"/>
          <w:b/>
          <w:sz w:val="22"/>
          <w:szCs w:val="22"/>
        </w:rPr>
      </w:pPr>
    </w:p>
    <w:p w14:paraId="004F2FF9"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t>4.1 Recommendations</w:t>
      </w:r>
    </w:p>
    <w:p w14:paraId="78F0069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 light of the findings, the following recommendations are proposed:</w:t>
      </w:r>
    </w:p>
    <w:p w14:paraId="2B39FCB1" w14:textId="77777777" w:rsidR="008F4688" w:rsidRDefault="008F4688" w:rsidP="008F4688">
      <w:pPr>
        <w:pStyle w:val="ListParagraph"/>
        <w:numPr>
          <w:ilvl w:val="0"/>
          <w:numId w:val="13"/>
        </w:numPr>
        <w:spacing w:after="0"/>
        <w:jc w:val="both"/>
        <w:rPr>
          <w:rFonts w:ascii="Times New Roman" w:hAnsi="Times New Roman" w:cs="Times New Roman"/>
          <w:sz w:val="22"/>
          <w:szCs w:val="22"/>
        </w:rPr>
      </w:pPr>
      <w:r>
        <w:rPr>
          <w:rFonts w:ascii="Times New Roman" w:hAnsi="Times New Roman" w:cs="Times New Roman"/>
          <w:sz w:val="22"/>
          <w:szCs w:val="22"/>
        </w:rPr>
        <w:t>Government and Policy Intervention:</w:t>
      </w:r>
    </w:p>
    <w:p w14:paraId="6A9FE3B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The Nigerian government should provide targeted policies, tax incentives, and subsidies to encourage investment in hybrid systems.</w:t>
      </w:r>
    </w:p>
    <w:p w14:paraId="12F1013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Regulatory frameworks should be updated to support decentralized power generation and hybrid energy adoption in rural and semi-urban areas.</w:t>
      </w:r>
    </w:p>
    <w:p w14:paraId="42C93563" w14:textId="77777777" w:rsidR="008F4688" w:rsidRDefault="008F4688" w:rsidP="008F4688">
      <w:pPr>
        <w:pStyle w:val="ListParagraph"/>
        <w:numPr>
          <w:ilvl w:val="0"/>
          <w:numId w:val="13"/>
        </w:numPr>
        <w:spacing w:after="0"/>
        <w:jc w:val="both"/>
        <w:rPr>
          <w:rFonts w:ascii="Times New Roman" w:hAnsi="Times New Roman" w:cs="Times New Roman"/>
          <w:sz w:val="22"/>
          <w:szCs w:val="22"/>
        </w:rPr>
      </w:pPr>
      <w:r>
        <w:rPr>
          <w:rFonts w:ascii="Times New Roman" w:hAnsi="Times New Roman" w:cs="Times New Roman"/>
          <w:sz w:val="22"/>
          <w:szCs w:val="22"/>
        </w:rPr>
        <w:t>Investment in Storage Technologies:</w:t>
      </w:r>
    </w:p>
    <w:p w14:paraId="3C11E19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Stronger investments should be made in battery technologies and storage infrastructure.</w:t>
      </w:r>
    </w:p>
    <w:p w14:paraId="15085AC4"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Research into low-cost but efficient storage solutions (such as lithium-ion and flow batteries) should be supported through universities and innovation hubs.</w:t>
      </w:r>
    </w:p>
    <w:p w14:paraId="7C8EBCCF" w14:textId="77777777" w:rsidR="008F4688" w:rsidRDefault="008F4688" w:rsidP="008F4688">
      <w:pPr>
        <w:pStyle w:val="ListParagraph"/>
        <w:numPr>
          <w:ilvl w:val="0"/>
          <w:numId w:val="13"/>
        </w:numPr>
        <w:spacing w:after="0"/>
        <w:jc w:val="both"/>
        <w:rPr>
          <w:rFonts w:ascii="Times New Roman" w:hAnsi="Times New Roman" w:cs="Times New Roman"/>
          <w:sz w:val="22"/>
          <w:szCs w:val="22"/>
        </w:rPr>
      </w:pPr>
      <w:r>
        <w:rPr>
          <w:rFonts w:ascii="Times New Roman" w:hAnsi="Times New Roman" w:cs="Times New Roman"/>
          <w:sz w:val="22"/>
          <w:szCs w:val="22"/>
        </w:rPr>
        <w:t>Adoption of Advanced Forecasting Models:</w:t>
      </w:r>
    </w:p>
    <w:p w14:paraId="0AEE467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Energy planners should integrate machine learning tools such as LSTM alongside traditional models like ARIMA and Prophet.</w:t>
      </w:r>
    </w:p>
    <w:p w14:paraId="7212010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Forecasting should not only predict demand but also guide supply adjustments in real time.</w:t>
      </w:r>
    </w:p>
    <w:p w14:paraId="37BEFD94" w14:textId="77777777" w:rsidR="008F4688" w:rsidRDefault="008F4688" w:rsidP="008F4688">
      <w:pPr>
        <w:pStyle w:val="ListParagraph"/>
        <w:numPr>
          <w:ilvl w:val="0"/>
          <w:numId w:val="13"/>
        </w:numPr>
        <w:spacing w:after="0"/>
        <w:jc w:val="both"/>
        <w:rPr>
          <w:rFonts w:ascii="Times New Roman" w:hAnsi="Times New Roman" w:cs="Times New Roman"/>
          <w:sz w:val="22"/>
          <w:szCs w:val="22"/>
        </w:rPr>
      </w:pPr>
      <w:r>
        <w:rPr>
          <w:rFonts w:ascii="Times New Roman" w:hAnsi="Times New Roman" w:cs="Times New Roman"/>
          <w:sz w:val="22"/>
          <w:szCs w:val="22"/>
        </w:rPr>
        <w:t>Optimization and Smart Grids:</w:t>
      </w:r>
    </w:p>
    <w:p w14:paraId="3512F6E6"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Operators should embrace smart grid technologies to improve monitoring, scheduling, and automation of hybrid systems.</w:t>
      </w:r>
    </w:p>
    <w:p w14:paraId="3396B11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High optimization levels should be prioritized, as they lead to lower power losses and higher efficiency.</w:t>
      </w:r>
    </w:p>
    <w:p w14:paraId="3715A464" w14:textId="77777777" w:rsidR="008F4688" w:rsidRDefault="008F4688" w:rsidP="008F4688">
      <w:pPr>
        <w:pStyle w:val="ListParagraph"/>
        <w:numPr>
          <w:ilvl w:val="0"/>
          <w:numId w:val="13"/>
        </w:numPr>
        <w:spacing w:after="0"/>
        <w:jc w:val="both"/>
        <w:rPr>
          <w:rFonts w:ascii="Times New Roman" w:hAnsi="Times New Roman" w:cs="Times New Roman"/>
          <w:sz w:val="22"/>
          <w:szCs w:val="22"/>
        </w:rPr>
      </w:pPr>
      <w:r>
        <w:rPr>
          <w:rFonts w:ascii="Times New Roman" w:hAnsi="Times New Roman" w:cs="Times New Roman"/>
          <w:sz w:val="22"/>
          <w:szCs w:val="22"/>
        </w:rPr>
        <w:t>Strengthening Public-Private Partnerships:</w:t>
      </w:r>
    </w:p>
    <w:p w14:paraId="545057A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Collaboration among government, private investors, and development partners is needed to scale up hybrid systems.</w:t>
      </w:r>
    </w:p>
    <w:p w14:paraId="293FC53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Incentives should encourage private companies to deploy mini-grids and hybrid systems in underserved areas.</w:t>
      </w:r>
    </w:p>
    <w:p w14:paraId="0E7E7CA5" w14:textId="77777777" w:rsidR="008F4688" w:rsidRDefault="008F4688" w:rsidP="008F4688">
      <w:pPr>
        <w:pStyle w:val="ListParagraph"/>
        <w:numPr>
          <w:ilvl w:val="0"/>
          <w:numId w:val="13"/>
        </w:numPr>
        <w:spacing w:after="0"/>
        <w:jc w:val="both"/>
        <w:rPr>
          <w:rFonts w:ascii="Times New Roman" w:hAnsi="Times New Roman" w:cs="Times New Roman"/>
          <w:sz w:val="22"/>
          <w:szCs w:val="22"/>
        </w:rPr>
      </w:pPr>
      <w:r>
        <w:rPr>
          <w:rFonts w:ascii="Times New Roman" w:hAnsi="Times New Roman" w:cs="Times New Roman"/>
          <w:sz w:val="22"/>
          <w:szCs w:val="22"/>
        </w:rPr>
        <w:t>Awareness and Capacity Building:</w:t>
      </w:r>
    </w:p>
    <w:p w14:paraId="2580845C" w14:textId="77777777" w:rsidR="008F4688" w:rsidRDefault="008F4688" w:rsidP="008F4688">
      <w:pPr>
        <w:pStyle w:val="ListParagraph"/>
        <w:spacing w:after="0"/>
        <w:ind w:left="0"/>
        <w:jc w:val="both"/>
        <w:rPr>
          <w:rFonts w:ascii="Times New Roman" w:hAnsi="Times New Roman" w:cs="Times New Roman"/>
          <w:sz w:val="22"/>
          <w:szCs w:val="22"/>
        </w:rPr>
      </w:pPr>
      <w:r>
        <w:rPr>
          <w:rFonts w:ascii="Times New Roman" w:hAnsi="Times New Roman" w:cs="Times New Roman"/>
          <w:sz w:val="22"/>
          <w:szCs w:val="22"/>
        </w:rPr>
        <w:t>• Training programs should be developed to build technical capacity in hybrid energy system design, operation, and maintenance.</w:t>
      </w:r>
    </w:p>
    <w:p w14:paraId="4E627CA9" w14:textId="77777777" w:rsidR="008F4688" w:rsidRDefault="008F4688" w:rsidP="008F4688">
      <w:pPr>
        <w:pStyle w:val="ListParagraph"/>
        <w:spacing w:after="0"/>
        <w:ind w:left="0"/>
        <w:jc w:val="both"/>
        <w:rPr>
          <w:rFonts w:ascii="Times New Roman" w:hAnsi="Times New Roman" w:cs="Times New Roman"/>
          <w:b/>
          <w:sz w:val="22"/>
          <w:szCs w:val="22"/>
        </w:rPr>
      </w:pPr>
      <w:r>
        <w:rPr>
          <w:rFonts w:ascii="Times New Roman" w:hAnsi="Times New Roman" w:cs="Times New Roman"/>
          <w:sz w:val="22"/>
          <w:szCs w:val="22"/>
        </w:rPr>
        <w:t>• Awareness campaigns should inform communities about the long-term benefits of adopting hybrid solutions.</w:t>
      </w:r>
    </w:p>
    <w:p w14:paraId="335544EC" w14:textId="77777777" w:rsidR="008F4688" w:rsidRDefault="008F4688" w:rsidP="008F4688">
      <w:pPr>
        <w:spacing w:after="0"/>
        <w:jc w:val="both"/>
        <w:rPr>
          <w:rFonts w:ascii="Times New Roman" w:hAnsi="Times New Roman" w:cs="Times New Roman"/>
          <w:b/>
          <w:sz w:val="22"/>
          <w:szCs w:val="22"/>
        </w:rPr>
      </w:pPr>
    </w:p>
    <w:p w14:paraId="6941F04B" w14:textId="77777777" w:rsidR="008F4688" w:rsidRDefault="008F4688" w:rsidP="008F4688">
      <w:pPr>
        <w:spacing w:after="0"/>
        <w:jc w:val="both"/>
        <w:rPr>
          <w:rFonts w:ascii="Times New Roman" w:hAnsi="Times New Roman" w:cs="Times New Roman"/>
          <w:b/>
          <w:sz w:val="22"/>
          <w:szCs w:val="22"/>
        </w:rPr>
      </w:pPr>
      <w:r>
        <w:rPr>
          <w:rFonts w:ascii="Times New Roman" w:hAnsi="Times New Roman" w:cs="Times New Roman"/>
          <w:b/>
          <w:sz w:val="22"/>
          <w:szCs w:val="22"/>
        </w:rPr>
        <w:lastRenderedPageBreak/>
        <w:t>REFERENCES</w:t>
      </w:r>
    </w:p>
    <w:p w14:paraId="21AC4FE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Aguayo, M. (2023). Performance and sustainability of solar-wind hybrid systems in Latin America. Renewable Energy Journal, 45(3), 112–125. https://doi.org/10.1016/j.renene.2023.01.045</w:t>
      </w:r>
    </w:p>
    <w:p w14:paraId="6A83196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Ahmed, S., Kumar, R., &amp; Singh, G. (2021). Second-life electric vehicle batteries for hybrid energy systems in developing countries. Journal of Energy Storage, 38, 102567. https://doi.org/10.1016/j.est.2021.102567</w:t>
      </w:r>
    </w:p>
    <w:p w14:paraId="42726A3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Akinyele, D. O., &amp; Rayudu, R. K. (2014). Review of energy storage technologies for sustainable power networks. Sustainable Energy Technologies and Assessments, 8, 75–90. https://doi.org/10.1016/j.seta.2014.07.002</w:t>
      </w:r>
    </w:p>
    <w:p w14:paraId="3A62C6F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Akinyele, D. O., &amp; Rayudu, R. K. (2022). Lithium-ion battery integration in hybrid renewable energy systems: A case study of rural microgrids. International Journal of Electrical Power &amp; Energy Systems, 135, 106489. https://doi.org/10.1016/j.ijepes.2021.106489</w:t>
      </w:r>
    </w:p>
    <w:p w14:paraId="7A77773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Chauhan, A., Saini, R. P., &amp; Tyagi, V. V. (2021). Grid-connected hybrid renewable energy systems: A review of configurations and control strategies. Renewable and Sustainable Energy Reviews, 143, 110876. https://doi.org/10.1016/j.rser.2021.110876</w:t>
      </w:r>
    </w:p>
    <w:p w14:paraId="5424C35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De León Aldaco, S., Mejía, G., &amp; Flores, J. (2023). PV-wind-diesel hybrid systems for rural electrification in Africa: Performance and economic analysis. Energy for Sustainable Development, 74, 1–12. </w:t>
      </w:r>
      <w:hyperlink r:id="rId20" w:history="1">
        <w:r>
          <w:rPr>
            <w:rStyle w:val="Hyperlink"/>
            <w:rFonts w:ascii="Times New Roman" w:hAnsi="Times New Roman" w:cs="Times New Roman"/>
            <w:sz w:val="22"/>
            <w:szCs w:val="22"/>
          </w:rPr>
          <w:t>https://doi.org/10.1016/j.esd.2023.03.002</w:t>
        </w:r>
      </w:hyperlink>
    </w:p>
    <w:p w14:paraId="21666B9F"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Hassan, M. U., Javaid, N., &amp; Akbar, M. (2021). Large-scale solar-wind-battery hybrid farms: Design, implementation, and policy implications. Applied Energy, 285, 116458. https://doi.org/10.1016/j.apenergy.2021.116458</w:t>
      </w:r>
    </w:p>
    <w:p w14:paraId="713B812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International Energy Agency. (2022). Energy access outlook 2022: Tracking SDG7. https://www.iea.org/reports/energy-access-outlook-2022</w:t>
      </w:r>
    </w:p>
    <w:p w14:paraId="12D5F56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Khalid, M., Savkin, A. V., &amp; </w:t>
      </w:r>
      <w:proofErr w:type="spellStart"/>
      <w:r>
        <w:rPr>
          <w:rFonts w:ascii="Times New Roman" w:hAnsi="Times New Roman" w:cs="Times New Roman"/>
          <w:sz w:val="22"/>
          <w:szCs w:val="22"/>
        </w:rPr>
        <w:t>Agelidis</w:t>
      </w:r>
      <w:proofErr w:type="spellEnd"/>
      <w:r>
        <w:rPr>
          <w:rFonts w:ascii="Times New Roman" w:hAnsi="Times New Roman" w:cs="Times New Roman"/>
          <w:sz w:val="22"/>
          <w:szCs w:val="22"/>
        </w:rPr>
        <w:t>, V. G. (2019). Hybrid renewable energy systems for remote areas: A review of technical and economic aspects. Renewable and Sustainable Energy Reviews, 112, 1–13. https://doi.org/10.1016/j.rser.2019.05.042</w:t>
      </w:r>
    </w:p>
    <w:p w14:paraId="35345A98"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Kumar, A., &amp; Gupta, P. (2021). Private sector investment in hybrid renewable energy systems: Trends and drivers. Energy Policy, 158, 112534. https://doi.org/10.1016/j.enpol.2021.112534</w:t>
      </w:r>
    </w:p>
    <w:p w14:paraId="34843B7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Kumar, N., &amp; Patel, H. (2021). Optimization techniques for hybrid energy systems: A review. Energy Conversion and Management, 237, 114102. https://doi.org/10.1016/j.enconman.2021.114102</w:t>
      </w:r>
    </w:p>
    <w:p w14:paraId="4FE9C0D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Lal, S., &amp; Dash, S. S. (2020). Hybrid renewable energy systems: A review of challenges and opportunities. Journal of Energy Storage, 30, 101532. https://doi.org/10.1016/j.est.2020.101532</w:t>
      </w:r>
    </w:p>
    <w:p w14:paraId="55988B17"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León Gómez, J., Ramírez, D., &amp; Martínez, C. (2023). Solar-biomass hybrid microgrids for rural electrification in India: Technical and economic assessment. Renewable Energy, 198, 456–468. https://doi.org/10.1016/j.renene.2022.12.088</w:t>
      </w:r>
    </w:p>
    <w:p w14:paraId="581CE30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Mehta, P., &amp; Saini, R. P. (2022). Digital twin integration in hybrid renewable energy systems: A pathway to real-time optimization. Sustainable Energy, Grids and Networks, 31, 100701. https://doi.org/10.1016/j.segan.2022.100701</w:t>
      </w:r>
    </w:p>
    <w:p w14:paraId="673E25B5"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Mehta, P., Verma, S., &amp; Joshi, G. (2022). Community financing and adoption of hybrid renewable energy systems in developing regions. Energy Research &amp; Social Science, 87, 102489. https://doi.org/10.1016/j.erss.2022.102489</w:t>
      </w:r>
    </w:p>
    <w:p w14:paraId="56398A5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Merei, G., Berger, C., &amp; Sauer, D. U. (2016). Optimization of hybrid energy systems for off-grid applications: A review. Renewable and Sustainable Energy Reviews, 56, 956–969. https://doi.org/10.1016/j.rser.2015.11.067</w:t>
      </w:r>
    </w:p>
    <w:p w14:paraId="787DE40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Mishra, S., Reddy, K. S., &amp; Mallick, T. K. (2022). Complementarity of solar and wind resources for hybrid power generation: A global review. Renewable and Sustainable Energy Reviews, 156, 111947. https://doi.org/10.1016/j.rser.2021.111947</w:t>
      </w:r>
    </w:p>
    <w:p w14:paraId="10A2D7D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Olatomiwa, L., </w:t>
      </w:r>
      <w:proofErr w:type="spellStart"/>
      <w:r>
        <w:rPr>
          <w:rFonts w:ascii="Times New Roman" w:hAnsi="Times New Roman" w:cs="Times New Roman"/>
          <w:sz w:val="22"/>
          <w:szCs w:val="22"/>
        </w:rPr>
        <w:t>Mekhilef</w:t>
      </w:r>
      <w:proofErr w:type="spellEnd"/>
      <w:r>
        <w:rPr>
          <w:rFonts w:ascii="Times New Roman" w:hAnsi="Times New Roman" w:cs="Times New Roman"/>
          <w:sz w:val="22"/>
          <w:szCs w:val="22"/>
        </w:rPr>
        <w:t>, S., &amp; Shamshirband, S. (2015). Energy access and hybrid renewable systems in Nigeria: A review. Renewable and Sustainable Energy Reviews, 51, 1329–1340. https://doi.org/10.1016/j.rser.2015.06.048</w:t>
      </w:r>
    </w:p>
    <w:p w14:paraId="523FE69E"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Patel, N., &amp; Desai, K. (2021). Levelized cost of electricity analysis for solar-wind-diesel hybrid systems in remote areas. Energy, 231, 120945. https://doi.org/10.1016/j.energy.2021.120945</w:t>
      </w:r>
    </w:p>
    <w:p w14:paraId="787F111D"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lastRenderedPageBreak/>
        <w:t xml:space="preserve">Rahman, M. M., </w:t>
      </w:r>
      <w:proofErr w:type="spellStart"/>
      <w:r>
        <w:rPr>
          <w:rFonts w:ascii="Times New Roman" w:hAnsi="Times New Roman" w:cs="Times New Roman"/>
          <w:sz w:val="22"/>
          <w:szCs w:val="22"/>
        </w:rPr>
        <w:t>Hasanuzzaman</w:t>
      </w:r>
      <w:proofErr w:type="spellEnd"/>
      <w:r>
        <w:rPr>
          <w:rFonts w:ascii="Times New Roman" w:hAnsi="Times New Roman" w:cs="Times New Roman"/>
          <w:sz w:val="22"/>
          <w:szCs w:val="22"/>
        </w:rPr>
        <w:t>, M., &amp; Rahim, N. A. (2022). Energy transition through hybrid renewable systems: Global trends and policy implications. Renewable and Sustainable Energy Reviews, 168, 112834. https://doi.org/10.1016/j.rser.2022.112834</w:t>
      </w:r>
    </w:p>
    <w:p w14:paraId="3DC07DF2"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Rehman, S., Al-Hadhrami, L. M., &amp; Alam, M. M. (2015). Hybrid renewable energy systems for off-grid applications: A review. Renewable and Sustainable Energy Reviews, 47, 772–786. https://doi.org/10.1016/j.rser.2015.03.075</w:t>
      </w:r>
    </w:p>
    <w:p w14:paraId="1CAC82DC"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REN21. (2021). Renewables 2021: Global status report. https://www.ren21.net/reports/global-status-report/</w:t>
      </w:r>
    </w:p>
    <w:p w14:paraId="2124F28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Sharma, A., &amp; Verma, P. (2020). Stand-alone hybrid renewable energy systems for rural electrification: A technical review. Energy Reports, 6, 1–10. https://doi.org/10.1016/j.egyr.2020.05.001</w:t>
      </w:r>
    </w:p>
    <w:p w14:paraId="21785519"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Singh, R., &amp; Bansal, R. C. (2021). Sustainability assessment of hybrid renewable energy systems: A comprehensive review. Sustainable Energy Technologies and Assessments, 45, 101123. https://doi.org/10.1016/j.seta.2021.101123</w:t>
      </w:r>
    </w:p>
    <w:p w14:paraId="20655AD4" w14:textId="77777777" w:rsidR="008F4688" w:rsidRDefault="008F4688" w:rsidP="008F4688">
      <w:pPr>
        <w:spacing w:after="0"/>
        <w:jc w:val="both"/>
        <w:rPr>
          <w:rFonts w:ascii="Times New Roman" w:hAnsi="Times New Roman" w:cs="Times New Roman"/>
          <w:sz w:val="22"/>
          <w:szCs w:val="22"/>
        </w:rPr>
      </w:pPr>
      <w:proofErr w:type="spellStart"/>
      <w:r>
        <w:rPr>
          <w:rFonts w:ascii="Times New Roman" w:hAnsi="Times New Roman" w:cs="Times New Roman"/>
          <w:sz w:val="22"/>
          <w:szCs w:val="22"/>
        </w:rPr>
        <w:t>Twidell</w:t>
      </w:r>
      <w:proofErr w:type="spellEnd"/>
      <w:r>
        <w:rPr>
          <w:rFonts w:ascii="Times New Roman" w:hAnsi="Times New Roman" w:cs="Times New Roman"/>
          <w:sz w:val="22"/>
          <w:szCs w:val="22"/>
        </w:rPr>
        <w:t>, J., &amp; Weir, T. (2015). Renewable energy resources (3rd ed.). Routledge.</w:t>
      </w:r>
    </w:p>
    <w:p w14:paraId="6B5A3A13"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 xml:space="preserve">World Bank. (2021). Nigeria electrification project: Expanding access to electricity. </w:t>
      </w:r>
      <w:hyperlink r:id="rId21" w:history="1">
        <w:r>
          <w:rPr>
            <w:rStyle w:val="Hyperlink"/>
            <w:rFonts w:ascii="Times New Roman" w:hAnsi="Times New Roman" w:cs="Times New Roman"/>
            <w:sz w:val="22"/>
            <w:szCs w:val="22"/>
          </w:rPr>
          <w:t>https://www.worldbank.org/en/country/nigeria/brief/nigeria-electrification-project</w:t>
        </w:r>
      </w:hyperlink>
    </w:p>
    <w:p w14:paraId="7F72DA8B" w14:textId="77777777" w:rsidR="008F4688" w:rsidRDefault="008F4688" w:rsidP="008F4688">
      <w:pPr>
        <w:spacing w:after="0"/>
        <w:jc w:val="both"/>
        <w:rPr>
          <w:rFonts w:ascii="Times New Roman" w:hAnsi="Times New Roman" w:cs="Times New Roman"/>
          <w:sz w:val="22"/>
          <w:szCs w:val="22"/>
        </w:rPr>
      </w:pPr>
      <w:r>
        <w:rPr>
          <w:rFonts w:ascii="Times New Roman" w:hAnsi="Times New Roman" w:cs="Times New Roman"/>
          <w:sz w:val="22"/>
          <w:szCs w:val="22"/>
        </w:rPr>
        <w:t>Yadav, A., Chandel, S. S., &amp; Shekhar, S. (2022). Emerging energy storage technologies for hybrid renewable systems: A review. Journal of Energy Storage, 46, 103789. https://doi.org/10.1016/j.est.2021.103789</w:t>
      </w:r>
    </w:p>
    <w:p w14:paraId="7436F935" w14:textId="77777777" w:rsidR="008F4688" w:rsidRDefault="008F4688" w:rsidP="008F4688">
      <w:pPr>
        <w:rPr>
          <w:rFonts w:ascii="Times New Roman" w:hAnsi="Times New Roman" w:cs="Times New Roman"/>
          <w:sz w:val="22"/>
          <w:szCs w:val="22"/>
        </w:rPr>
      </w:pPr>
    </w:p>
    <w:p w14:paraId="7C036A0D" w14:textId="77777777" w:rsidR="008F4688" w:rsidRDefault="008F4688"/>
    <w:sectPr w:rsidR="008F4688" w:rsidSect="008F4688">
      <w:headerReference w:type="even" r:id="rId22"/>
      <w:headerReference w:type="default" r:id="rId23"/>
      <w:footerReference w:type="even" r:id="rId24"/>
      <w:footerReference w:type="default" r:id="rId25"/>
      <w:headerReference w:type="first" r:id="rId26"/>
      <w:footerReference w:type="first" r:id="rId27"/>
      <w:pgSz w:w="11906" w:h="16838"/>
      <w:pgMar w:top="1418" w:right="1797" w:bottom="1418"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2672E" w14:textId="77777777" w:rsidR="00B20D78" w:rsidRDefault="00B20D78" w:rsidP="005371D2">
      <w:pPr>
        <w:spacing w:after="0"/>
      </w:pPr>
      <w:r>
        <w:separator/>
      </w:r>
    </w:p>
  </w:endnote>
  <w:endnote w:type="continuationSeparator" w:id="0">
    <w:p w14:paraId="20A97AAB" w14:textId="77777777" w:rsidR="00B20D78" w:rsidRDefault="00B20D78" w:rsidP="005371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5C2C" w14:textId="77777777" w:rsidR="005371D2" w:rsidRDefault="005371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DDFA9" w14:textId="77777777" w:rsidR="005371D2" w:rsidRDefault="005371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776EE" w14:textId="77777777" w:rsidR="005371D2" w:rsidRDefault="005371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82428E" w14:textId="77777777" w:rsidR="00B20D78" w:rsidRDefault="00B20D78" w:rsidP="005371D2">
      <w:pPr>
        <w:spacing w:after="0"/>
      </w:pPr>
      <w:r>
        <w:separator/>
      </w:r>
    </w:p>
  </w:footnote>
  <w:footnote w:type="continuationSeparator" w:id="0">
    <w:p w14:paraId="154E1260" w14:textId="77777777" w:rsidR="00B20D78" w:rsidRDefault="00B20D78" w:rsidP="005371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5BEBA" w14:textId="546C3871" w:rsidR="005371D2" w:rsidRDefault="005371D2">
    <w:pPr>
      <w:pStyle w:val="Header"/>
    </w:pPr>
    <w:r>
      <w:rPr>
        <w:noProof/>
      </w:rPr>
      <w:pict w14:anchorId="78C90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4" o:spid="_x0000_s2050" type="#_x0000_t136" style="position:absolute;margin-left:0;margin-top:0;width:492.9pt;height:92.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39DE0" w14:textId="393239A7" w:rsidR="005371D2" w:rsidRDefault="005371D2">
    <w:pPr>
      <w:pStyle w:val="Header"/>
    </w:pPr>
    <w:r>
      <w:rPr>
        <w:noProof/>
      </w:rPr>
      <w:pict w14:anchorId="48CE9B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5" o:spid="_x0000_s2051" type="#_x0000_t136" style="position:absolute;margin-left:0;margin-top:0;width:492.9pt;height:92.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C0EC9" w14:textId="122266E0" w:rsidR="005371D2" w:rsidRDefault="005371D2">
    <w:pPr>
      <w:pStyle w:val="Header"/>
    </w:pPr>
    <w:r>
      <w:rPr>
        <w:noProof/>
      </w:rPr>
      <w:pict w14:anchorId="601EA1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1838453" o:spid="_x0000_s2049" type="#_x0000_t136" style="position:absolute;margin-left:0;margin-top:0;width:492.9pt;height:92.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72026"/>
    <w:multiLevelType w:val="multilevel"/>
    <w:tmpl w:val="11C72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E8218C"/>
    <w:multiLevelType w:val="multilevel"/>
    <w:tmpl w:val="11E821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78B6914"/>
    <w:multiLevelType w:val="multilevel"/>
    <w:tmpl w:val="178B6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D901E2"/>
    <w:multiLevelType w:val="multilevel"/>
    <w:tmpl w:val="2ED90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0DA5642"/>
    <w:multiLevelType w:val="multilevel"/>
    <w:tmpl w:val="30DA56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42794B"/>
    <w:multiLevelType w:val="multilevel"/>
    <w:tmpl w:val="3C42794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2631F02"/>
    <w:multiLevelType w:val="multilevel"/>
    <w:tmpl w:val="42631F02"/>
    <w:lvl w:ilvl="0">
      <w:start w:val="1"/>
      <w:numFmt w:val="decimal"/>
      <w:lvlText w:val="%1."/>
      <w:lvlJc w:val="left"/>
      <w:pPr>
        <w:ind w:left="720" w:hanging="360"/>
      </w:p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9FB6F35"/>
    <w:multiLevelType w:val="multilevel"/>
    <w:tmpl w:val="49FB6F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1921E27"/>
    <w:multiLevelType w:val="multilevel"/>
    <w:tmpl w:val="51921E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C932E52"/>
    <w:multiLevelType w:val="multilevel"/>
    <w:tmpl w:val="5C932E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1647329"/>
    <w:multiLevelType w:val="multilevel"/>
    <w:tmpl w:val="616473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A0568D"/>
    <w:multiLevelType w:val="multilevel"/>
    <w:tmpl w:val="6DA056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59B1396"/>
    <w:multiLevelType w:val="multilevel"/>
    <w:tmpl w:val="759B13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8"/>
  </w:num>
  <w:num w:numId="3">
    <w:abstractNumId w:val="7"/>
  </w:num>
  <w:num w:numId="4">
    <w:abstractNumId w:val="1"/>
  </w:num>
  <w:num w:numId="5">
    <w:abstractNumId w:val="5"/>
  </w:num>
  <w:num w:numId="6">
    <w:abstractNumId w:val="4"/>
  </w:num>
  <w:num w:numId="7">
    <w:abstractNumId w:val="10"/>
  </w:num>
  <w:num w:numId="8">
    <w:abstractNumId w:val="0"/>
  </w:num>
  <w:num w:numId="9">
    <w:abstractNumId w:val="9"/>
  </w:num>
  <w:num w:numId="10">
    <w:abstractNumId w:val="12"/>
  </w:num>
  <w:num w:numId="11">
    <w:abstractNumId w:val="3"/>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688"/>
    <w:rsid w:val="001B0707"/>
    <w:rsid w:val="0023755F"/>
    <w:rsid w:val="00314A0B"/>
    <w:rsid w:val="004815ED"/>
    <w:rsid w:val="005371D2"/>
    <w:rsid w:val="008F4688"/>
    <w:rsid w:val="009143DA"/>
    <w:rsid w:val="00B20D78"/>
    <w:rsid w:val="00E809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E1951F"/>
  <w15:chartTrackingRefBased/>
  <w15:docId w15:val="{6945DB6A-D74D-44CD-8583-64D2CC17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4688"/>
    <w:pPr>
      <w:spacing w:after="200" w:line="240" w:lineRule="auto"/>
    </w:pPr>
    <w:rPr>
      <w:kern w:val="0"/>
      <w14:ligatures w14:val="none"/>
    </w:rPr>
  </w:style>
  <w:style w:type="paragraph" w:styleId="Heading1">
    <w:name w:val="heading 1"/>
    <w:basedOn w:val="Normal"/>
    <w:next w:val="Normal"/>
    <w:link w:val="Heading1Char"/>
    <w:uiPriority w:val="9"/>
    <w:qFormat/>
    <w:rsid w:val="008F46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F46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F46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F46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F46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F46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46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46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46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46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F46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F46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F46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F46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F46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F46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F46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F4688"/>
    <w:rPr>
      <w:rFonts w:eastAsiaTheme="majorEastAsia" w:cstheme="majorBidi"/>
      <w:color w:val="272727" w:themeColor="text1" w:themeTint="D8"/>
    </w:rPr>
  </w:style>
  <w:style w:type="paragraph" w:styleId="Title">
    <w:name w:val="Title"/>
    <w:basedOn w:val="Normal"/>
    <w:next w:val="Normal"/>
    <w:link w:val="TitleChar"/>
    <w:uiPriority w:val="10"/>
    <w:qFormat/>
    <w:rsid w:val="008F46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46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F46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F46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F4688"/>
    <w:pPr>
      <w:spacing w:before="160"/>
      <w:jc w:val="center"/>
    </w:pPr>
    <w:rPr>
      <w:i/>
      <w:iCs/>
      <w:color w:val="404040" w:themeColor="text1" w:themeTint="BF"/>
    </w:rPr>
  </w:style>
  <w:style w:type="character" w:customStyle="1" w:styleId="QuoteChar">
    <w:name w:val="Quote Char"/>
    <w:basedOn w:val="DefaultParagraphFont"/>
    <w:link w:val="Quote"/>
    <w:uiPriority w:val="29"/>
    <w:rsid w:val="008F4688"/>
    <w:rPr>
      <w:i/>
      <w:iCs/>
      <w:color w:val="404040" w:themeColor="text1" w:themeTint="BF"/>
    </w:rPr>
  </w:style>
  <w:style w:type="paragraph" w:styleId="ListParagraph">
    <w:name w:val="List Paragraph"/>
    <w:basedOn w:val="Normal"/>
    <w:qFormat/>
    <w:rsid w:val="008F4688"/>
    <w:pPr>
      <w:ind w:left="720"/>
      <w:contextualSpacing/>
    </w:pPr>
  </w:style>
  <w:style w:type="character" w:styleId="IntenseEmphasis">
    <w:name w:val="Intense Emphasis"/>
    <w:basedOn w:val="DefaultParagraphFont"/>
    <w:uiPriority w:val="21"/>
    <w:qFormat/>
    <w:rsid w:val="008F4688"/>
    <w:rPr>
      <w:i/>
      <w:iCs/>
      <w:color w:val="2F5496" w:themeColor="accent1" w:themeShade="BF"/>
    </w:rPr>
  </w:style>
  <w:style w:type="paragraph" w:styleId="IntenseQuote">
    <w:name w:val="Intense Quote"/>
    <w:basedOn w:val="Normal"/>
    <w:next w:val="Normal"/>
    <w:link w:val="IntenseQuoteChar"/>
    <w:uiPriority w:val="30"/>
    <w:qFormat/>
    <w:rsid w:val="008F46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F4688"/>
    <w:rPr>
      <w:i/>
      <w:iCs/>
      <w:color w:val="2F5496" w:themeColor="accent1" w:themeShade="BF"/>
    </w:rPr>
  </w:style>
  <w:style w:type="character" w:styleId="IntenseReference">
    <w:name w:val="Intense Reference"/>
    <w:basedOn w:val="DefaultParagraphFont"/>
    <w:uiPriority w:val="32"/>
    <w:qFormat/>
    <w:rsid w:val="008F4688"/>
    <w:rPr>
      <w:b/>
      <w:bCs/>
      <w:smallCaps/>
      <w:color w:val="2F5496" w:themeColor="accent1" w:themeShade="BF"/>
      <w:spacing w:val="5"/>
    </w:rPr>
  </w:style>
  <w:style w:type="character" w:styleId="Hyperlink">
    <w:name w:val="Hyperlink"/>
    <w:basedOn w:val="DefaultParagraphFont"/>
    <w:qFormat/>
    <w:rsid w:val="008F4688"/>
    <w:rPr>
      <w:color w:val="4472C4" w:themeColor="accent1"/>
    </w:rPr>
  </w:style>
  <w:style w:type="paragraph" w:styleId="NormalWeb">
    <w:name w:val="Normal (Web)"/>
    <w:basedOn w:val="Normal"/>
    <w:uiPriority w:val="99"/>
    <w:semiHidden/>
    <w:unhideWhenUsed/>
    <w:qFormat/>
    <w:rsid w:val="008F4688"/>
    <w:pPr>
      <w:spacing w:before="100" w:beforeAutospacing="1" w:after="100" w:afterAutospacing="1"/>
    </w:pPr>
    <w:rPr>
      <w:rFonts w:ascii="Times New Roman" w:eastAsia="Times New Roman" w:hAnsi="Times New Roman" w:cs="Times New Roman"/>
    </w:rPr>
  </w:style>
  <w:style w:type="table" w:customStyle="1" w:styleId="PlainTable11">
    <w:name w:val="Plain Table 11"/>
    <w:basedOn w:val="TableNormal"/>
    <w:qFormat/>
    <w:rsid w:val="008F4688"/>
    <w:pPr>
      <w:spacing w:after="0" w:line="240" w:lineRule="auto"/>
    </w:pPr>
    <w:rPr>
      <w:rFonts w:eastAsiaTheme="minorEastAsia"/>
      <w:kern w:val="0"/>
      <w:sz w:val="20"/>
      <w:szCs w:val="2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1B0707"/>
    <w:rPr>
      <w:color w:val="605E5C"/>
      <w:shd w:val="clear" w:color="auto" w:fill="E1DFDD"/>
    </w:rPr>
  </w:style>
  <w:style w:type="paragraph" w:styleId="Header">
    <w:name w:val="header"/>
    <w:basedOn w:val="Normal"/>
    <w:link w:val="HeaderChar"/>
    <w:uiPriority w:val="99"/>
    <w:unhideWhenUsed/>
    <w:rsid w:val="005371D2"/>
    <w:pPr>
      <w:tabs>
        <w:tab w:val="center" w:pos="4680"/>
        <w:tab w:val="right" w:pos="9360"/>
      </w:tabs>
      <w:spacing w:after="0"/>
    </w:pPr>
  </w:style>
  <w:style w:type="character" w:customStyle="1" w:styleId="HeaderChar">
    <w:name w:val="Header Char"/>
    <w:basedOn w:val="DefaultParagraphFont"/>
    <w:link w:val="Header"/>
    <w:uiPriority w:val="99"/>
    <w:rsid w:val="005371D2"/>
    <w:rPr>
      <w:kern w:val="0"/>
      <w14:ligatures w14:val="none"/>
    </w:rPr>
  </w:style>
  <w:style w:type="paragraph" w:styleId="Footer">
    <w:name w:val="footer"/>
    <w:basedOn w:val="Normal"/>
    <w:link w:val="FooterChar"/>
    <w:uiPriority w:val="99"/>
    <w:unhideWhenUsed/>
    <w:rsid w:val="005371D2"/>
    <w:pPr>
      <w:tabs>
        <w:tab w:val="center" w:pos="4680"/>
        <w:tab w:val="right" w:pos="9360"/>
      </w:tabs>
      <w:spacing w:after="0"/>
    </w:pPr>
  </w:style>
  <w:style w:type="character" w:customStyle="1" w:styleId="FooterChar">
    <w:name w:val="Footer Char"/>
    <w:basedOn w:val="DefaultParagraphFont"/>
    <w:link w:val="Footer"/>
    <w:uiPriority w:val="99"/>
    <w:rsid w:val="005371D2"/>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worldbank.org/en/country/nigeria/brief/nigeria-electrification-project"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doi.org/10.1016/j.esd.2023.03.00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4789</Words>
  <Characters>27300</Characters>
  <Application>Microsoft Office Word</Application>
  <DocSecurity>0</DocSecurity>
  <Lines>227</Lines>
  <Paragraphs>64</Paragraphs>
  <ScaleCrop>false</ScaleCrop>
  <Company/>
  <LinksUpToDate>false</LinksUpToDate>
  <CharactersWithSpaces>32025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Soji Fatunmbi</dc:creator>
  <cp:keywords/>
  <dc:description/>
  <cp:lastModifiedBy>SDI 1084</cp:lastModifiedBy>
  <cp:revision>6</cp:revision>
  <dcterms:created xsi:type="dcterms:W3CDTF">2025-11-24T09:52:00Z</dcterms:created>
  <dcterms:modified xsi:type="dcterms:W3CDTF">2025-11-25T08:00:00Z</dcterms:modified>
</cp:coreProperties>
</file>