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84613" w14:textId="77777777" w:rsidR="00100D94" w:rsidRDefault="00100D94" w:rsidP="00B80C10">
      <w:pPr>
        <w:spacing w:after="0" w:line="276" w:lineRule="auto"/>
        <w:jc w:val="center"/>
        <w:rPr>
          <w:rFonts w:cs="Times New Roman"/>
          <w:b/>
          <w:sz w:val="32"/>
        </w:rPr>
      </w:pPr>
    </w:p>
    <w:p w14:paraId="3C1346F4" w14:textId="07982035" w:rsidR="008B26D2" w:rsidRDefault="008B26D2" w:rsidP="00B80C10">
      <w:pPr>
        <w:spacing w:after="0" w:line="276" w:lineRule="auto"/>
        <w:jc w:val="center"/>
        <w:rPr>
          <w:rFonts w:cs="Times New Roman"/>
          <w:b/>
          <w:sz w:val="28"/>
          <w:szCs w:val="28"/>
        </w:rPr>
      </w:pPr>
      <w:r w:rsidRPr="00100D94">
        <w:rPr>
          <w:rFonts w:cs="Times New Roman"/>
          <w:b/>
          <w:sz w:val="28"/>
          <w:szCs w:val="28"/>
        </w:rPr>
        <w:t>Overview of Biomaterials-Derived Chitosan for Regenerative Medicine</w:t>
      </w:r>
    </w:p>
    <w:p w14:paraId="09008E7A" w14:textId="77777777" w:rsidR="009222C3" w:rsidRPr="00100D94" w:rsidRDefault="009222C3" w:rsidP="00B80C10">
      <w:pPr>
        <w:spacing w:after="0" w:line="276" w:lineRule="auto"/>
        <w:jc w:val="center"/>
        <w:rPr>
          <w:rFonts w:cs="Times New Roman"/>
          <w:b/>
          <w:sz w:val="28"/>
          <w:szCs w:val="28"/>
        </w:rPr>
      </w:pPr>
    </w:p>
    <w:p w14:paraId="686B572E" w14:textId="77777777" w:rsidR="009222C3" w:rsidRPr="002D3EDB" w:rsidRDefault="009222C3" w:rsidP="00F059A8">
      <w:pPr>
        <w:widowControl w:val="0"/>
        <w:autoSpaceDE w:val="0"/>
        <w:autoSpaceDN w:val="0"/>
        <w:adjustRightInd w:val="0"/>
        <w:spacing w:after="0" w:line="276" w:lineRule="auto"/>
        <w:jc w:val="center"/>
        <w:rPr>
          <w:rFonts w:eastAsia="Times New Roman" w:cs="Times New Roman"/>
          <w:szCs w:val="24"/>
          <w:lang w:val="en-GB" w:eastAsia="zh-CN"/>
        </w:rPr>
      </w:pPr>
      <w:bookmarkStart w:id="0" w:name="_GoBack"/>
      <w:bookmarkEnd w:id="0"/>
    </w:p>
    <w:p w14:paraId="764F13CC" w14:textId="77777777" w:rsidR="00B80C10" w:rsidRPr="00A62308" w:rsidRDefault="00B80C10" w:rsidP="00B80C10"/>
    <w:p w14:paraId="52B768FA" w14:textId="77777777" w:rsidR="00A62308" w:rsidRPr="00A62308" w:rsidRDefault="00A62308" w:rsidP="00B80C10">
      <w:pPr>
        <w:pStyle w:val="Heading1"/>
        <w:rPr>
          <w:rFonts w:eastAsia="Times New Roman"/>
        </w:rPr>
      </w:pPr>
      <w:r w:rsidRPr="00A85FE0">
        <w:rPr>
          <w:rFonts w:eastAsia="Times New Roman"/>
        </w:rPr>
        <w:t>Abstract</w:t>
      </w:r>
    </w:p>
    <w:p w14:paraId="61432000" w14:textId="516BD840" w:rsidR="00A62308" w:rsidRPr="00A62308" w:rsidRDefault="00A62308" w:rsidP="00B80C10">
      <w:pPr>
        <w:spacing w:before="100" w:beforeAutospacing="1" w:after="100" w:afterAutospacing="1" w:line="360" w:lineRule="auto"/>
        <w:rPr>
          <w:rFonts w:eastAsia="Times New Roman" w:cs="Times New Roman"/>
          <w:szCs w:val="24"/>
        </w:rPr>
      </w:pPr>
      <w:r w:rsidRPr="00A62308">
        <w:rPr>
          <w:rFonts w:eastAsia="Times New Roman" w:cs="Times New Roman"/>
          <w:szCs w:val="24"/>
        </w:rPr>
        <w:t>Chitosan, a naturally derived polysaccharide obtained through the deacetylation of chitin, has emerged as a versatile biomaterial for regenerative medicine due to its biocompatibility, biodegradability, and bioactivity. Its structural similarity to glycosaminoglycans enables chitosan to support cellular adhesion, proliferation, and differentiation, making it an excellent candidate for applications such as w</w:t>
      </w:r>
      <w:r w:rsidR="00857830">
        <w:rPr>
          <w:rFonts w:eastAsia="Times New Roman" w:cs="Times New Roman"/>
          <w:szCs w:val="24"/>
        </w:rPr>
        <w:t>ound healing, bone regeneration</w:t>
      </w:r>
      <w:r w:rsidRPr="00A62308">
        <w:rPr>
          <w:rFonts w:eastAsia="Times New Roman" w:cs="Times New Roman"/>
          <w:szCs w:val="24"/>
        </w:rPr>
        <w:t xml:space="preserve"> and cartilage repair. The source of chitin plays a crucial role in determining the physicochemical characteristics of the resulting chitosan, which in turn influences its biomedical performance. Crustacean shells—such as those of crabs, shrimps, lobsters, and crayfish—represent the most abundant sources of chitosan, while alternative origins like insect exoskeletons and fungal cell walls are gaining attention for their sustainability and purity ad</w:t>
      </w:r>
      <w:r w:rsidR="00B80C10">
        <w:rPr>
          <w:rFonts w:eastAsia="Times New Roman" w:cs="Times New Roman"/>
          <w:szCs w:val="24"/>
        </w:rPr>
        <w:t xml:space="preserve">vantages. </w:t>
      </w:r>
      <w:r w:rsidRPr="00A62308">
        <w:rPr>
          <w:rFonts w:eastAsia="Times New Roman" w:cs="Times New Roman"/>
          <w:szCs w:val="24"/>
        </w:rPr>
        <w:t>This review provides a comparative analysis of chitosan derived from various biological sources, highlighting their extraction methods, molecular characteristics, and biomedical potentials in regenerative medicine. Furthermore, it explores the challenges associated with marine-derived chitosan, such as aller</w:t>
      </w:r>
      <w:r w:rsidR="00857830">
        <w:rPr>
          <w:rFonts w:eastAsia="Times New Roman" w:cs="Times New Roman"/>
          <w:szCs w:val="24"/>
        </w:rPr>
        <w:t xml:space="preserve">genicity, seasonal variability </w:t>
      </w:r>
      <w:r w:rsidRPr="00A62308">
        <w:rPr>
          <w:rFonts w:eastAsia="Times New Roman" w:cs="Times New Roman"/>
          <w:szCs w:val="24"/>
        </w:rPr>
        <w:t>and heavy metal contamination, while discussing emerging innovations in green extraction techniques and fungal-based</w:t>
      </w:r>
      <w:r w:rsidR="00EA4D6B">
        <w:rPr>
          <w:rFonts w:eastAsia="Times New Roman" w:cs="Times New Roman"/>
          <w:szCs w:val="24"/>
        </w:rPr>
        <w:t xml:space="preserve"> bioproduction. T</w:t>
      </w:r>
      <w:r w:rsidR="00DB03E2">
        <w:rPr>
          <w:rFonts w:eastAsia="Times New Roman" w:cs="Times New Roman"/>
          <w:szCs w:val="24"/>
        </w:rPr>
        <w:t>his paper emphasis</w:t>
      </w:r>
      <w:r w:rsidR="004605AA">
        <w:rPr>
          <w:rFonts w:eastAsia="Times New Roman" w:cs="Times New Roman"/>
          <w:szCs w:val="24"/>
        </w:rPr>
        <w:t>es the need for optimise</w:t>
      </w:r>
      <w:r w:rsidRPr="00A62308">
        <w:rPr>
          <w:rFonts w:eastAsia="Times New Roman" w:cs="Times New Roman"/>
          <w:szCs w:val="24"/>
        </w:rPr>
        <w:t>d extraction pro</w:t>
      </w:r>
      <w:r w:rsidR="00EA4D6B">
        <w:rPr>
          <w:rFonts w:eastAsia="Times New Roman" w:cs="Times New Roman"/>
          <w:szCs w:val="24"/>
        </w:rPr>
        <w:t xml:space="preserve">tocols and tailored </w:t>
      </w:r>
      <w:proofErr w:type="spellStart"/>
      <w:r w:rsidR="00EA4D6B">
        <w:rPr>
          <w:rFonts w:eastAsia="Times New Roman" w:cs="Times New Roman"/>
          <w:szCs w:val="24"/>
        </w:rPr>
        <w:t>functionalis</w:t>
      </w:r>
      <w:r w:rsidRPr="00A62308">
        <w:rPr>
          <w:rFonts w:eastAsia="Times New Roman" w:cs="Times New Roman"/>
          <w:szCs w:val="24"/>
        </w:rPr>
        <w:t>ation</w:t>
      </w:r>
      <w:proofErr w:type="spellEnd"/>
      <w:r w:rsidRPr="00A62308">
        <w:rPr>
          <w:rFonts w:eastAsia="Times New Roman" w:cs="Times New Roman"/>
          <w:szCs w:val="24"/>
        </w:rPr>
        <w:t xml:space="preserve"> strategies to enhance chitosan’s therapeutic efficiency in regenerative applications.</w:t>
      </w:r>
      <w:r w:rsidR="00695851">
        <w:rPr>
          <w:rFonts w:eastAsia="Times New Roman" w:cs="Times New Roman"/>
          <w:szCs w:val="24"/>
        </w:rPr>
        <w:t xml:space="preserve"> </w:t>
      </w:r>
    </w:p>
    <w:p w14:paraId="12C5C955" w14:textId="538CADBE" w:rsidR="00BD69D6" w:rsidRPr="00BD69D6" w:rsidRDefault="00A62308" w:rsidP="00BD69D6">
      <w:pPr>
        <w:pStyle w:val="Heading1"/>
        <w:rPr>
          <w:rFonts w:eastAsia="Times New Roman"/>
          <w:b w:val="0"/>
        </w:rPr>
      </w:pPr>
      <w:r w:rsidRPr="00A85FE0">
        <w:rPr>
          <w:rFonts w:eastAsia="Times New Roman"/>
        </w:rPr>
        <w:t>Keywords</w:t>
      </w:r>
      <w:r w:rsidR="00BD69D6" w:rsidRPr="00BD69D6">
        <w:rPr>
          <w:rFonts w:eastAsia="Times New Roman"/>
          <w:b w:val="0"/>
        </w:rPr>
        <w:t>:</w:t>
      </w:r>
      <w:r w:rsidR="00BD69D6">
        <w:rPr>
          <w:rFonts w:eastAsia="Times New Roman"/>
          <w:b w:val="0"/>
        </w:rPr>
        <w:t xml:space="preserve"> </w:t>
      </w:r>
      <w:r w:rsidR="00BD69D6" w:rsidRPr="00BD69D6">
        <w:rPr>
          <w:rFonts w:eastAsia="Times New Roman" w:cs="Times New Roman"/>
          <w:b w:val="0"/>
          <w:szCs w:val="24"/>
        </w:rPr>
        <w:t>Chitosan; Crab shell; Shrimp shell; Fungal chitosan; Regenerative medicine</w:t>
      </w:r>
    </w:p>
    <w:p w14:paraId="48C98098" w14:textId="77777777" w:rsidR="00BD69D6" w:rsidRDefault="00BD69D6" w:rsidP="00BD69D6">
      <w:pPr>
        <w:spacing w:before="100" w:beforeAutospacing="1" w:after="100" w:afterAutospacing="1" w:line="276" w:lineRule="auto"/>
        <w:rPr>
          <w:rFonts w:eastAsia="Times New Roman" w:cs="Times New Roman"/>
          <w:szCs w:val="24"/>
        </w:rPr>
      </w:pPr>
    </w:p>
    <w:p w14:paraId="5207DD68" w14:textId="77777777" w:rsidR="00BD69D6" w:rsidRPr="00A62308" w:rsidRDefault="00BD69D6" w:rsidP="00A85FE0">
      <w:pPr>
        <w:spacing w:before="100" w:beforeAutospacing="1" w:after="100" w:afterAutospacing="1" w:line="360" w:lineRule="auto"/>
        <w:rPr>
          <w:rFonts w:eastAsia="Times New Roman" w:cs="Times New Roman"/>
          <w:szCs w:val="24"/>
        </w:rPr>
      </w:pPr>
    </w:p>
    <w:p w14:paraId="2A4272C6" w14:textId="77777777" w:rsidR="00A62308" w:rsidRPr="00A62308" w:rsidRDefault="00A62308" w:rsidP="00B80C10">
      <w:pPr>
        <w:pStyle w:val="Heading1"/>
        <w:rPr>
          <w:rFonts w:eastAsia="Times New Roman"/>
        </w:rPr>
      </w:pPr>
      <w:r w:rsidRPr="00A85FE0">
        <w:rPr>
          <w:rFonts w:eastAsia="Times New Roman"/>
        </w:rPr>
        <w:lastRenderedPageBreak/>
        <w:t>1. Introduction</w:t>
      </w:r>
    </w:p>
    <w:p w14:paraId="1199824C" w14:textId="13980CB3" w:rsidR="00A62308" w:rsidRDefault="00A62308" w:rsidP="00B80C10">
      <w:pPr>
        <w:spacing w:before="100" w:beforeAutospacing="1" w:after="100" w:afterAutospacing="1" w:line="360" w:lineRule="auto"/>
        <w:rPr>
          <w:rFonts w:eastAsia="Times New Roman" w:cs="Times New Roman"/>
          <w:szCs w:val="24"/>
        </w:rPr>
      </w:pPr>
      <w:r w:rsidRPr="00A62308">
        <w:rPr>
          <w:rFonts w:eastAsia="Times New Roman" w:cs="Times New Roman"/>
          <w:szCs w:val="24"/>
        </w:rPr>
        <w:t>Chitosan, a linear polysaccharide composed of β-(1→4)-linked D-glucosamine and N-acetyl-D-glucosamine</w:t>
      </w:r>
      <w:r w:rsidR="008400DF">
        <w:rPr>
          <w:rFonts w:eastAsia="Times New Roman" w:cs="Times New Roman"/>
          <w:szCs w:val="24"/>
        </w:rPr>
        <w:t xml:space="preserve"> (Figure 1)</w:t>
      </w:r>
      <w:r w:rsidRPr="00A62308">
        <w:rPr>
          <w:rFonts w:eastAsia="Times New Roman" w:cs="Times New Roman"/>
          <w:szCs w:val="24"/>
        </w:rPr>
        <w:t>, is one of the most extens</w:t>
      </w:r>
      <w:r w:rsidR="00DC5654">
        <w:rPr>
          <w:rFonts w:eastAsia="Times New Roman" w:cs="Times New Roman"/>
          <w:szCs w:val="24"/>
        </w:rPr>
        <w:t xml:space="preserve">ively studied biomaterials for </w:t>
      </w:r>
      <w:r w:rsidR="002A0FFD">
        <w:rPr>
          <w:rFonts w:eastAsia="Times New Roman" w:cs="Times New Roman"/>
          <w:szCs w:val="24"/>
        </w:rPr>
        <w:t>R</w:t>
      </w:r>
      <w:r w:rsidR="002A0FFD" w:rsidRPr="00A62308">
        <w:rPr>
          <w:rFonts w:eastAsia="Times New Roman" w:cs="Times New Roman"/>
          <w:szCs w:val="24"/>
        </w:rPr>
        <w:t>egenerative</w:t>
      </w:r>
      <w:r w:rsidR="002A0FFD">
        <w:rPr>
          <w:rFonts w:eastAsia="Times New Roman" w:cs="Times New Roman"/>
          <w:szCs w:val="24"/>
        </w:rPr>
        <w:t xml:space="preserve"> Medicine</w:t>
      </w:r>
      <w:r w:rsidR="00DC5654">
        <w:rPr>
          <w:rFonts w:eastAsia="Times New Roman" w:cs="Times New Roman"/>
          <w:szCs w:val="24"/>
        </w:rPr>
        <w:t xml:space="preserve"> (RM)</w:t>
      </w:r>
      <w:r w:rsidRPr="00A62308">
        <w:rPr>
          <w:rFonts w:eastAsia="Times New Roman" w:cs="Times New Roman"/>
          <w:szCs w:val="24"/>
        </w:rPr>
        <w:t xml:space="preserve"> applications due to its structural versatility and favo</w:t>
      </w:r>
      <w:r w:rsidR="00936700">
        <w:rPr>
          <w:rFonts w:eastAsia="Times New Roman" w:cs="Times New Roman"/>
          <w:szCs w:val="24"/>
        </w:rPr>
        <w:t>u</w:t>
      </w:r>
      <w:r w:rsidRPr="00A62308">
        <w:rPr>
          <w:rFonts w:eastAsia="Times New Roman" w:cs="Times New Roman"/>
          <w:szCs w:val="24"/>
        </w:rPr>
        <w:t xml:space="preserve">rable biological </w:t>
      </w:r>
      <w:proofErr w:type="gramStart"/>
      <w:r w:rsidRPr="00A62308">
        <w:rPr>
          <w:rFonts w:eastAsia="Times New Roman" w:cs="Times New Roman"/>
          <w:szCs w:val="24"/>
        </w:rPr>
        <w:t>properties..</w:t>
      </w:r>
      <w:proofErr w:type="gramEnd"/>
      <w:r w:rsidRPr="00A62308">
        <w:rPr>
          <w:rFonts w:eastAsia="Times New Roman" w:cs="Times New Roman"/>
          <w:szCs w:val="24"/>
        </w:rPr>
        <w:t xml:space="preserve"> </w:t>
      </w:r>
      <w:r w:rsidR="00936700">
        <w:rPr>
          <w:rFonts w:eastAsia="Times New Roman" w:cs="Times New Roman"/>
          <w:szCs w:val="24"/>
        </w:rPr>
        <w:t>As reported in Ahmed et al. (2024, t</w:t>
      </w:r>
      <w:r w:rsidRPr="00A62308">
        <w:rPr>
          <w:rFonts w:eastAsia="Times New Roman" w:cs="Times New Roman"/>
          <w:szCs w:val="24"/>
        </w:rPr>
        <w:t>he interest in chitosan arises from its multifunctionality—serving as an antimicrobial ag</w:t>
      </w:r>
      <w:r w:rsidR="00936700">
        <w:rPr>
          <w:rFonts w:eastAsia="Times New Roman" w:cs="Times New Roman"/>
          <w:szCs w:val="24"/>
        </w:rPr>
        <w:t xml:space="preserve">ent, wound-healing accelerator </w:t>
      </w:r>
      <w:r w:rsidRPr="00A62308">
        <w:rPr>
          <w:rFonts w:eastAsia="Times New Roman" w:cs="Times New Roman"/>
          <w:szCs w:val="24"/>
        </w:rPr>
        <w:t>an</w:t>
      </w:r>
      <w:r w:rsidR="00F92DC9">
        <w:rPr>
          <w:rFonts w:eastAsia="Times New Roman" w:cs="Times New Roman"/>
          <w:szCs w:val="24"/>
        </w:rPr>
        <w:t xml:space="preserve">d a scaffold matrix for </w:t>
      </w:r>
      <w:r w:rsidR="000B4B40">
        <w:rPr>
          <w:rFonts w:eastAsia="Times New Roman" w:cs="Times New Roman"/>
          <w:szCs w:val="24"/>
        </w:rPr>
        <w:t>Tissue R</w:t>
      </w:r>
      <w:r w:rsidR="000B4B40" w:rsidRPr="00A62308">
        <w:rPr>
          <w:rFonts w:eastAsia="Times New Roman" w:cs="Times New Roman"/>
          <w:szCs w:val="24"/>
        </w:rPr>
        <w:t>egeneration</w:t>
      </w:r>
      <w:r w:rsidR="000B4B40">
        <w:rPr>
          <w:rFonts w:eastAsia="Times New Roman" w:cs="Times New Roman"/>
          <w:szCs w:val="24"/>
        </w:rPr>
        <w:t xml:space="preserve"> Engineering (TRE).</w:t>
      </w:r>
      <w:r w:rsidR="003250AC">
        <w:rPr>
          <w:rFonts w:eastAsia="Times New Roman" w:cs="Times New Roman"/>
          <w:szCs w:val="24"/>
        </w:rPr>
        <w:t xml:space="preserve"> </w:t>
      </w:r>
      <w:r w:rsidRPr="00A62308">
        <w:rPr>
          <w:rFonts w:eastAsia="Times New Roman" w:cs="Times New Roman"/>
          <w:szCs w:val="24"/>
        </w:rPr>
        <w:t>The</w:t>
      </w:r>
      <w:r w:rsidR="009F2853">
        <w:rPr>
          <w:rFonts w:eastAsia="Times New Roman" w:cs="Times New Roman"/>
          <w:szCs w:val="24"/>
        </w:rPr>
        <w:t xml:space="preserve"> field of RM</w:t>
      </w:r>
      <w:r w:rsidRPr="00A62308">
        <w:rPr>
          <w:rFonts w:eastAsia="Times New Roman" w:cs="Times New Roman"/>
          <w:szCs w:val="24"/>
        </w:rPr>
        <w:t xml:space="preserve"> </w:t>
      </w:r>
      <w:r w:rsidR="009F2853">
        <w:rPr>
          <w:rFonts w:eastAsia="Times New Roman" w:cs="Times New Roman"/>
          <w:szCs w:val="24"/>
        </w:rPr>
        <w:t>focuses on repairing, replacing</w:t>
      </w:r>
      <w:r w:rsidRPr="00A62308">
        <w:rPr>
          <w:rFonts w:eastAsia="Times New Roman" w:cs="Times New Roman"/>
          <w:szCs w:val="24"/>
        </w:rPr>
        <w:t xml:space="preserve"> or regenerating damaged tissues and organs through the </w:t>
      </w:r>
      <w:r w:rsidR="00DD2EB2">
        <w:rPr>
          <w:rFonts w:eastAsia="Times New Roman" w:cs="Times New Roman"/>
          <w:szCs w:val="24"/>
        </w:rPr>
        <w:t>integration of cells, scaffolds</w:t>
      </w:r>
      <w:r w:rsidRPr="00A62308">
        <w:rPr>
          <w:rFonts w:eastAsia="Times New Roman" w:cs="Times New Roman"/>
          <w:szCs w:val="24"/>
        </w:rPr>
        <w:t xml:space="preserve"> and biologically active molecules</w:t>
      </w:r>
      <w:r w:rsidR="00AD016F">
        <w:rPr>
          <w:rFonts w:eastAsia="Times New Roman" w:cs="Times New Roman"/>
          <w:szCs w:val="24"/>
        </w:rPr>
        <w:t xml:space="preserve"> (</w:t>
      </w:r>
      <w:r w:rsidR="0039779D">
        <w:t>Kang and</w:t>
      </w:r>
      <w:r w:rsidR="00AD016F">
        <w:t xml:space="preserve"> Zheng, 2013)</w:t>
      </w:r>
      <w:r w:rsidRPr="00A62308">
        <w:rPr>
          <w:rFonts w:eastAsia="Times New Roman" w:cs="Times New Roman"/>
          <w:szCs w:val="24"/>
        </w:rPr>
        <w:t xml:space="preserve">. </w:t>
      </w:r>
      <w:r w:rsidR="00F205EC">
        <w:rPr>
          <w:rFonts w:eastAsia="Times New Roman" w:cs="Times New Roman"/>
          <w:szCs w:val="24"/>
        </w:rPr>
        <w:t xml:space="preserve">Chitosan’s intrinsic properties </w:t>
      </w:r>
      <w:r w:rsidRPr="00A62308">
        <w:rPr>
          <w:rFonts w:eastAsia="Times New Roman" w:cs="Times New Roman"/>
          <w:szCs w:val="24"/>
        </w:rPr>
        <w:t>make it particularly suitable for fabricating scaffolds, hydrogels, and membranes that m</w:t>
      </w:r>
      <w:r w:rsidR="007F4661">
        <w:rPr>
          <w:rFonts w:eastAsia="Times New Roman" w:cs="Times New Roman"/>
          <w:szCs w:val="24"/>
        </w:rPr>
        <w:t>imic the Extracellular M</w:t>
      </w:r>
      <w:r w:rsidRPr="00A62308">
        <w:rPr>
          <w:rFonts w:eastAsia="Times New Roman" w:cs="Times New Roman"/>
          <w:szCs w:val="24"/>
        </w:rPr>
        <w:t xml:space="preserve">atrix (ECM) (Huang et al., 2023). </w:t>
      </w:r>
    </w:p>
    <w:p w14:paraId="49284FE3" w14:textId="77777777" w:rsidR="008400DF" w:rsidRDefault="008400DF" w:rsidP="008400DF">
      <w:pPr>
        <w:spacing w:before="100" w:beforeAutospacing="1" w:after="100" w:afterAutospacing="1" w:line="360" w:lineRule="auto"/>
        <w:jc w:val="center"/>
        <w:rPr>
          <w:rFonts w:eastAsia="Times New Roman" w:cs="Times New Roman"/>
          <w:szCs w:val="24"/>
        </w:rPr>
      </w:pPr>
      <w:r w:rsidRPr="008400DF">
        <w:rPr>
          <w:rFonts w:eastAsia="Times New Roman" w:cs="Times New Roman"/>
          <w:noProof/>
          <w:szCs w:val="24"/>
        </w:rPr>
        <w:drawing>
          <wp:inline distT="0" distB="0" distL="0" distR="0" wp14:anchorId="50E1AB31" wp14:editId="7C715BA7">
            <wp:extent cx="4099915" cy="15469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99915" cy="1546994"/>
                    </a:xfrm>
                    <a:prstGeom prst="rect">
                      <a:avLst/>
                    </a:prstGeom>
                  </pic:spPr>
                </pic:pic>
              </a:graphicData>
            </a:graphic>
          </wp:inline>
        </w:drawing>
      </w:r>
    </w:p>
    <w:p w14:paraId="2A8D8CBC" w14:textId="176F74A5" w:rsidR="008400DF" w:rsidRPr="00F205EC" w:rsidRDefault="00F205EC" w:rsidP="00F205EC">
      <w:pPr>
        <w:pStyle w:val="Caption"/>
        <w:jc w:val="center"/>
        <w:rPr>
          <w:rFonts w:eastAsia="Times New Roman" w:cs="Times New Roman"/>
          <w:i w:val="0"/>
          <w:sz w:val="24"/>
          <w:szCs w:val="24"/>
        </w:rPr>
      </w:pPr>
      <w:r w:rsidRPr="00F205EC">
        <w:rPr>
          <w:rFonts w:cs="Times New Roman"/>
          <w:i w:val="0"/>
          <w:sz w:val="24"/>
          <w:szCs w:val="24"/>
        </w:rPr>
        <w:t xml:space="preserve">Figure </w:t>
      </w:r>
      <w:r w:rsidRPr="00F205EC">
        <w:rPr>
          <w:rFonts w:cs="Times New Roman"/>
          <w:i w:val="0"/>
          <w:sz w:val="24"/>
          <w:szCs w:val="24"/>
        </w:rPr>
        <w:fldChar w:fldCharType="begin"/>
      </w:r>
      <w:r w:rsidRPr="00F205EC">
        <w:rPr>
          <w:rFonts w:cs="Times New Roman"/>
          <w:i w:val="0"/>
          <w:sz w:val="24"/>
          <w:szCs w:val="24"/>
        </w:rPr>
        <w:instrText xml:space="preserve"> SEQ Figure \* ARABIC </w:instrText>
      </w:r>
      <w:r w:rsidRPr="00F205EC">
        <w:rPr>
          <w:rFonts w:cs="Times New Roman"/>
          <w:i w:val="0"/>
          <w:sz w:val="24"/>
          <w:szCs w:val="24"/>
        </w:rPr>
        <w:fldChar w:fldCharType="separate"/>
      </w:r>
      <w:r w:rsidR="006D78CB">
        <w:rPr>
          <w:rFonts w:cs="Times New Roman"/>
          <w:i w:val="0"/>
          <w:noProof/>
          <w:sz w:val="24"/>
          <w:szCs w:val="24"/>
        </w:rPr>
        <w:t>1</w:t>
      </w:r>
      <w:r w:rsidRPr="00F205EC">
        <w:rPr>
          <w:rFonts w:cs="Times New Roman"/>
          <w:i w:val="0"/>
          <w:sz w:val="24"/>
          <w:szCs w:val="24"/>
        </w:rPr>
        <w:fldChar w:fldCharType="end"/>
      </w:r>
      <w:r w:rsidRPr="00F205EC">
        <w:rPr>
          <w:rFonts w:cs="Times New Roman"/>
          <w:i w:val="0"/>
          <w:sz w:val="24"/>
          <w:szCs w:val="24"/>
        </w:rPr>
        <w:t xml:space="preserve">: </w:t>
      </w:r>
      <w:r w:rsidRPr="00F205EC">
        <w:rPr>
          <w:rFonts w:eastAsia="Times New Roman" w:cs="Times New Roman"/>
          <w:i w:val="0"/>
          <w:sz w:val="24"/>
          <w:szCs w:val="24"/>
        </w:rPr>
        <w:t>Linear polysaccharide structure of chitosan</w:t>
      </w:r>
    </w:p>
    <w:p w14:paraId="16B285E5" w14:textId="295381FD" w:rsidR="00325D5E" w:rsidRDefault="00325D5E" w:rsidP="00B80C10">
      <w:pPr>
        <w:spacing w:before="100" w:beforeAutospacing="1" w:after="100" w:afterAutospacing="1" w:line="360" w:lineRule="auto"/>
      </w:pPr>
      <w:r>
        <w:t>Marine crustaceans, in</w:t>
      </w:r>
      <w:r w:rsidR="006A707C">
        <w:t>cluding crabs, shrimp, lobsters and crayfish</w:t>
      </w:r>
      <w:r>
        <w:t xml:space="preserve"> dominate chitosan production due to high chitin content, but concerns over allergens and sustainability have prompted interest in insects and fungi (Kumar et al., 2022; Ali et al., 2021). Chitosan’s source influences molecular we</w:t>
      </w:r>
      <w:r w:rsidR="00E97462">
        <w:t xml:space="preserve">ight, deacetylation, viscosity, </w:t>
      </w:r>
      <w:r w:rsidR="00EF2CD2">
        <w:t xml:space="preserve">crystallinity, </w:t>
      </w:r>
      <w:r>
        <w:t>scaffold porosity, degradation, and bioactivity (Nguyen et al., 2020). Surface modification, polymer blending, and nanocomposites enhance solubility, mec</w:t>
      </w:r>
      <w:r w:rsidR="00AA573A">
        <w:t>hanical strength</w:t>
      </w:r>
      <w:r>
        <w:t xml:space="preserve"> and regenerative potential (Bano et al., 2024). </w:t>
      </w:r>
    </w:p>
    <w:p w14:paraId="03AE88A1" w14:textId="59BC3811" w:rsidR="00F90248" w:rsidRDefault="00F90248" w:rsidP="00B80C10">
      <w:pPr>
        <w:spacing w:before="100" w:beforeAutospacing="1" w:after="100" w:afterAutospacing="1" w:line="360" w:lineRule="auto"/>
      </w:pPr>
    </w:p>
    <w:p w14:paraId="24BFCB21" w14:textId="77777777" w:rsidR="00F90248" w:rsidRDefault="00F90248" w:rsidP="00B80C10">
      <w:pPr>
        <w:spacing w:before="100" w:beforeAutospacing="1" w:after="100" w:afterAutospacing="1" w:line="360" w:lineRule="auto"/>
      </w:pPr>
    </w:p>
    <w:p w14:paraId="09C9B0CC" w14:textId="79E53A44" w:rsidR="00EB12CA" w:rsidRDefault="00EB12CA" w:rsidP="00C86BA0">
      <w:pPr>
        <w:pStyle w:val="Heading1"/>
        <w:rPr>
          <w:rStyle w:val="Strong"/>
          <w:rFonts w:cs="Times New Roman"/>
          <w:b/>
          <w:bCs w:val="0"/>
          <w:szCs w:val="24"/>
        </w:rPr>
      </w:pPr>
      <w:r w:rsidRPr="00A85FE0">
        <w:rPr>
          <w:rStyle w:val="Strong"/>
          <w:rFonts w:cs="Times New Roman"/>
          <w:b/>
          <w:bCs w:val="0"/>
          <w:szCs w:val="24"/>
        </w:rPr>
        <w:lastRenderedPageBreak/>
        <w:t>2. Sources and Extraction of Chitosan</w:t>
      </w:r>
    </w:p>
    <w:p w14:paraId="69F9344B" w14:textId="1858092D" w:rsidR="00325D5E" w:rsidRDefault="00325D5E" w:rsidP="00325D5E"/>
    <w:p w14:paraId="0464B45B" w14:textId="41ECFD43" w:rsidR="00325D5E" w:rsidRPr="00325D5E" w:rsidRDefault="00325D5E" w:rsidP="00325D5E">
      <w:pPr>
        <w:spacing w:line="360" w:lineRule="auto"/>
      </w:pPr>
      <w:r>
        <w:t xml:space="preserve">Chitosan is derived from deacetylating chitin, a polysaccharide abundant in arthropod exoskeletons and fungal cell walls. Source affects molecular weight, crystallinity, and deacetylation, influencing solubility, biocompatibility, and regenerative performance (Rinaudo, 2022). Marine crustaceans dominate industrial production, but insects and fungi offer sustainable alternatives (Abdou et al., 2020; </w:t>
      </w:r>
      <w:proofErr w:type="spellStart"/>
      <w:r>
        <w:t>Aranaz</w:t>
      </w:r>
      <w:proofErr w:type="spellEnd"/>
      <w:r>
        <w:t xml:space="preserve"> et al., 2021).</w:t>
      </w:r>
      <w:r w:rsidR="001605B9">
        <w:t xml:space="preserve"> </w:t>
      </w:r>
      <w:r w:rsidR="00271B16">
        <w:t xml:space="preserve"> </w:t>
      </w:r>
    </w:p>
    <w:p w14:paraId="4CF446B3" w14:textId="6641B68E" w:rsidR="00EB12CA" w:rsidRDefault="00EB12CA" w:rsidP="00C86BA0">
      <w:pPr>
        <w:pStyle w:val="Heading1"/>
        <w:rPr>
          <w:rStyle w:val="Strong"/>
          <w:b/>
          <w:bCs w:val="0"/>
        </w:rPr>
      </w:pPr>
      <w:r w:rsidRPr="00A85FE0">
        <w:rPr>
          <w:rStyle w:val="Strong"/>
          <w:rFonts w:cs="Times New Roman"/>
          <w:b/>
          <w:bCs w:val="0"/>
          <w:szCs w:val="24"/>
        </w:rPr>
        <w:t xml:space="preserve">2.1 Crab </w:t>
      </w:r>
      <w:r w:rsidRPr="00C86BA0">
        <w:rPr>
          <w:rStyle w:val="Strong"/>
          <w:b/>
          <w:bCs w:val="0"/>
        </w:rPr>
        <w:t>Shells</w:t>
      </w:r>
    </w:p>
    <w:p w14:paraId="02055BE7" w14:textId="22A35921" w:rsidR="00325D5E" w:rsidRDefault="00325D5E" w:rsidP="00325D5E"/>
    <w:p w14:paraId="6F9F00E8" w14:textId="6A85CD56" w:rsidR="00325D5E" w:rsidRPr="00325D5E" w:rsidRDefault="00325D5E" w:rsidP="00325D5E">
      <w:pPr>
        <w:spacing w:line="360" w:lineRule="auto"/>
      </w:pPr>
      <w:r>
        <w:t xml:space="preserve">Crab shells are among the most abundant and commercially exploited sources of chitin for chitosan production. Exoskeletons of species such as </w:t>
      </w:r>
      <w:r>
        <w:rPr>
          <w:rStyle w:val="Emphasis"/>
        </w:rPr>
        <w:t>Portunus pelagicus</w:t>
      </w:r>
      <w:r>
        <w:t xml:space="preserve"> and </w:t>
      </w:r>
      <w:r>
        <w:rPr>
          <w:rStyle w:val="Emphasis"/>
        </w:rPr>
        <w:t>Callinectes sapidus</w:t>
      </w:r>
      <w:r>
        <w:t xml:space="preserve"> contain ~20–30% chitin embedded in calcium carbonate and protein matrices (Zeng et al., 2023). Extraction involves demineralization with dilute HCl, deproteinization with NaOH, and alkaline deacetylation to convert chitin to chitosan (Hassan et al., 2022). Crab shell-derived chitosan, as shown in Figure 2, often exhibits high deacetylation (70–90%), superior mechanical strength, and crystallinity (Tang et al., 2021), though marine habitats may introduce heavy metal contamination (Hossain et al., 2022).</w:t>
      </w:r>
      <w:r w:rsidR="006A44D2">
        <w:t xml:space="preserve"> </w:t>
      </w:r>
      <w:r w:rsidR="00673C1A">
        <w:t xml:space="preserve"> </w:t>
      </w:r>
    </w:p>
    <w:p w14:paraId="5DC9789B" w14:textId="77777777" w:rsidR="0087451F" w:rsidRDefault="0087451F" w:rsidP="0087451F">
      <w:pPr>
        <w:pStyle w:val="NormalWeb"/>
        <w:spacing w:line="360" w:lineRule="auto"/>
        <w:jc w:val="center"/>
      </w:pPr>
      <w:r w:rsidRPr="0087451F">
        <w:rPr>
          <w:noProof/>
        </w:rPr>
        <w:drawing>
          <wp:inline distT="0" distB="0" distL="0" distR="0" wp14:anchorId="23D6023E" wp14:editId="4A44A004">
            <wp:extent cx="2528570" cy="115062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9241" cy="1155476"/>
                    </a:xfrm>
                    <a:prstGeom prst="rect">
                      <a:avLst/>
                    </a:prstGeom>
                  </pic:spPr>
                </pic:pic>
              </a:graphicData>
            </a:graphic>
          </wp:inline>
        </w:drawing>
      </w:r>
    </w:p>
    <w:p w14:paraId="1524CA32" w14:textId="6ACA09BA" w:rsidR="00F205EC" w:rsidRPr="00F205EC" w:rsidRDefault="00F205EC" w:rsidP="00F205EC">
      <w:pPr>
        <w:pStyle w:val="Caption"/>
        <w:jc w:val="center"/>
        <w:rPr>
          <w:rFonts w:cs="Times New Roman"/>
          <w:i w:val="0"/>
          <w:sz w:val="24"/>
          <w:szCs w:val="24"/>
        </w:rPr>
      </w:pPr>
      <w:r w:rsidRPr="00F205EC">
        <w:rPr>
          <w:rFonts w:cs="Times New Roman"/>
          <w:i w:val="0"/>
          <w:sz w:val="24"/>
          <w:szCs w:val="24"/>
        </w:rPr>
        <w:t xml:space="preserve">Figure </w:t>
      </w:r>
      <w:r w:rsidRPr="00F205EC">
        <w:rPr>
          <w:rFonts w:cs="Times New Roman"/>
          <w:i w:val="0"/>
          <w:sz w:val="24"/>
          <w:szCs w:val="24"/>
        </w:rPr>
        <w:fldChar w:fldCharType="begin"/>
      </w:r>
      <w:r w:rsidRPr="00F205EC">
        <w:rPr>
          <w:rFonts w:cs="Times New Roman"/>
          <w:i w:val="0"/>
          <w:sz w:val="24"/>
          <w:szCs w:val="24"/>
        </w:rPr>
        <w:instrText xml:space="preserve"> SEQ Figure \* ARABIC </w:instrText>
      </w:r>
      <w:r w:rsidRPr="00F205EC">
        <w:rPr>
          <w:rFonts w:cs="Times New Roman"/>
          <w:i w:val="0"/>
          <w:sz w:val="24"/>
          <w:szCs w:val="24"/>
        </w:rPr>
        <w:fldChar w:fldCharType="separate"/>
      </w:r>
      <w:r w:rsidR="006D78CB">
        <w:rPr>
          <w:rFonts w:cs="Times New Roman"/>
          <w:i w:val="0"/>
          <w:noProof/>
          <w:sz w:val="24"/>
          <w:szCs w:val="24"/>
        </w:rPr>
        <w:t>2</w:t>
      </w:r>
      <w:r w:rsidRPr="00F205EC">
        <w:rPr>
          <w:rFonts w:cs="Times New Roman"/>
          <w:i w:val="0"/>
          <w:sz w:val="24"/>
          <w:szCs w:val="24"/>
        </w:rPr>
        <w:fldChar w:fldCharType="end"/>
      </w:r>
      <w:r w:rsidR="004C7D02">
        <w:rPr>
          <w:rFonts w:cs="Times New Roman"/>
          <w:i w:val="0"/>
          <w:sz w:val="24"/>
          <w:szCs w:val="24"/>
        </w:rPr>
        <w:t>: T</w:t>
      </w:r>
      <w:r w:rsidR="00F25147">
        <w:rPr>
          <w:rFonts w:cs="Times New Roman"/>
          <w:i w:val="0"/>
          <w:sz w:val="24"/>
          <w:szCs w:val="24"/>
        </w:rPr>
        <w:t>ypical C</w:t>
      </w:r>
      <w:r w:rsidRPr="00F205EC">
        <w:rPr>
          <w:rFonts w:cs="Times New Roman"/>
          <w:i w:val="0"/>
          <w:sz w:val="24"/>
          <w:szCs w:val="24"/>
        </w:rPr>
        <w:t>rab shell</w:t>
      </w:r>
    </w:p>
    <w:p w14:paraId="79CC1FC8" w14:textId="3FE9006D" w:rsidR="00660854" w:rsidRDefault="009E37D9" w:rsidP="0092760E">
      <w:pPr>
        <w:pStyle w:val="NormalWeb"/>
        <w:spacing w:line="360" w:lineRule="auto"/>
      </w:pPr>
      <w:r>
        <w:t>Several studies have optimis</w:t>
      </w:r>
      <w:r w:rsidR="00AD016F">
        <w:t>ed the extraction of crab shell chitosan using eco-friendly techniques such as enzymatic hydrolysis and microwave-assisted deacetylation (</w:t>
      </w:r>
      <w:proofErr w:type="spellStart"/>
      <w:r w:rsidR="00AD016F">
        <w:t>Ewais</w:t>
      </w:r>
      <w:proofErr w:type="spellEnd"/>
      <w:r w:rsidR="00877E57">
        <w:t xml:space="preserve"> et al</w:t>
      </w:r>
      <w:r w:rsidR="00AD016F">
        <w:t>, 2023).</w:t>
      </w:r>
      <w:r w:rsidR="00EB12CA" w:rsidRPr="00A85FE0">
        <w:t xml:space="preserve"> Enzymatic methods offer a more controlled and sustainable approach by replacing harsh chemical reagents with proteases and chitinases</w:t>
      </w:r>
      <w:r w:rsidR="00A26785">
        <w:t xml:space="preserve"> (Kaczmarek et al., 2019; Arbia et al., 2013)</w:t>
      </w:r>
      <w:r w:rsidR="00EB12CA" w:rsidRPr="00A85FE0">
        <w:t xml:space="preserve">. This not only reduces environmental impact but also preserves the molecular integrity of chitosan, resulting in higher bioactivity (Gupta et al., 2024). Furthermore, green </w:t>
      </w:r>
      <w:r w:rsidR="0092760E" w:rsidRPr="00A85FE0">
        <w:t xml:space="preserve">extraction </w:t>
      </w:r>
      <w:r w:rsidR="0092760E" w:rsidRPr="0092760E">
        <w:t>methods (Table 3) enhance</w:t>
      </w:r>
      <w:r w:rsidR="00EB12CA" w:rsidRPr="0092760E">
        <w:t xml:space="preserve"> the </w:t>
      </w:r>
      <w:r w:rsidR="00EB12CA" w:rsidRPr="0092760E">
        <w:lastRenderedPageBreak/>
        <w:t>reproducibility and purity of chitosan, which are critical for biomedical applications (Kumar et al., 2022).</w:t>
      </w:r>
    </w:p>
    <w:p w14:paraId="26EC34F8" w14:textId="75901EBB" w:rsidR="00F13BDA" w:rsidRPr="00F950B9" w:rsidRDefault="00F950B9" w:rsidP="00F950B9">
      <w:pPr>
        <w:pStyle w:val="Caption"/>
        <w:rPr>
          <w:rFonts w:cs="Times New Roman"/>
          <w:i w:val="0"/>
          <w:sz w:val="24"/>
          <w:szCs w:val="24"/>
        </w:rPr>
      </w:pPr>
      <w:r w:rsidRPr="00F950B9">
        <w:rPr>
          <w:rFonts w:cs="Times New Roman"/>
          <w:i w:val="0"/>
          <w:color w:val="auto"/>
          <w:sz w:val="24"/>
          <w:szCs w:val="24"/>
        </w:rPr>
        <w:t xml:space="preserve">Table </w:t>
      </w:r>
      <w:r w:rsidRPr="00F950B9">
        <w:rPr>
          <w:rFonts w:cs="Times New Roman"/>
          <w:i w:val="0"/>
          <w:color w:val="auto"/>
          <w:sz w:val="24"/>
          <w:szCs w:val="24"/>
        </w:rPr>
        <w:fldChar w:fldCharType="begin"/>
      </w:r>
      <w:r w:rsidRPr="00F950B9">
        <w:rPr>
          <w:rFonts w:cs="Times New Roman"/>
          <w:i w:val="0"/>
          <w:color w:val="auto"/>
          <w:sz w:val="24"/>
          <w:szCs w:val="24"/>
        </w:rPr>
        <w:instrText xml:space="preserve"> SEQ Table \* ARABIC </w:instrText>
      </w:r>
      <w:r w:rsidRPr="00F950B9">
        <w:rPr>
          <w:rFonts w:cs="Times New Roman"/>
          <w:i w:val="0"/>
          <w:color w:val="auto"/>
          <w:sz w:val="24"/>
          <w:szCs w:val="24"/>
        </w:rPr>
        <w:fldChar w:fldCharType="separate"/>
      </w:r>
      <w:r w:rsidR="00307338">
        <w:rPr>
          <w:rFonts w:cs="Times New Roman"/>
          <w:i w:val="0"/>
          <w:noProof/>
          <w:color w:val="auto"/>
          <w:sz w:val="24"/>
          <w:szCs w:val="24"/>
        </w:rPr>
        <w:t>1</w:t>
      </w:r>
      <w:r w:rsidRPr="00F950B9">
        <w:rPr>
          <w:rFonts w:cs="Times New Roman"/>
          <w:i w:val="0"/>
          <w:color w:val="auto"/>
          <w:sz w:val="24"/>
          <w:szCs w:val="24"/>
        </w:rPr>
        <w:fldChar w:fldCharType="end"/>
      </w:r>
      <w:r w:rsidRPr="00F950B9">
        <w:rPr>
          <w:rFonts w:cs="Times New Roman"/>
          <w:i w:val="0"/>
          <w:color w:val="auto"/>
          <w:sz w:val="24"/>
          <w:szCs w:val="24"/>
        </w:rPr>
        <w:t xml:space="preserve">: </w:t>
      </w:r>
      <w:r w:rsidR="00F13BDA" w:rsidRPr="00F950B9">
        <w:rPr>
          <w:rFonts w:cs="Times New Roman"/>
          <w:i w:val="0"/>
          <w:color w:val="auto"/>
          <w:sz w:val="24"/>
          <w:szCs w:val="24"/>
        </w:rPr>
        <w:t>Chemical Extraction Methods of Chitosan from Crab Shells</w:t>
      </w:r>
    </w:p>
    <w:tbl>
      <w:tblPr>
        <w:tblStyle w:val="TableGrid"/>
        <w:tblW w:w="0" w:type="auto"/>
        <w:tblLook w:val="04A0" w:firstRow="1" w:lastRow="0" w:firstColumn="1" w:lastColumn="0" w:noHBand="0" w:noVBand="1"/>
      </w:tblPr>
      <w:tblGrid>
        <w:gridCol w:w="3722"/>
        <w:gridCol w:w="2420"/>
        <w:gridCol w:w="1404"/>
        <w:gridCol w:w="1804"/>
      </w:tblGrid>
      <w:tr w:rsidR="00D0630B" w:rsidRPr="00D0630B" w14:paraId="69F60A23" w14:textId="77777777" w:rsidTr="00D0630B">
        <w:tc>
          <w:tcPr>
            <w:tcW w:w="0" w:type="auto"/>
            <w:hideMark/>
          </w:tcPr>
          <w:p w14:paraId="79C21A7B"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Extraction Method</w:t>
            </w:r>
          </w:p>
        </w:tc>
        <w:tc>
          <w:tcPr>
            <w:tcW w:w="0" w:type="auto"/>
            <w:hideMark/>
          </w:tcPr>
          <w:p w14:paraId="267ECE88"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Key Steps &amp; Conditions</w:t>
            </w:r>
          </w:p>
        </w:tc>
        <w:tc>
          <w:tcPr>
            <w:tcW w:w="0" w:type="auto"/>
            <w:hideMark/>
          </w:tcPr>
          <w:p w14:paraId="69C5F5F8"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Reported Yield (%)</w:t>
            </w:r>
          </w:p>
        </w:tc>
        <w:tc>
          <w:tcPr>
            <w:tcW w:w="0" w:type="auto"/>
            <w:hideMark/>
          </w:tcPr>
          <w:p w14:paraId="6A7A1EA2"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Reference</w:t>
            </w:r>
          </w:p>
        </w:tc>
      </w:tr>
      <w:tr w:rsidR="00D0630B" w:rsidRPr="00D0630B" w14:paraId="22BDE84F" w14:textId="77777777" w:rsidTr="00D0630B">
        <w:tc>
          <w:tcPr>
            <w:tcW w:w="0" w:type="auto"/>
            <w:hideMark/>
          </w:tcPr>
          <w:p w14:paraId="1EEFC007"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Chemical demineralization with HCl (1N), deproteinization with NaOH (3%), deacetylation at 100 °C for 3 h</w:t>
            </w:r>
          </w:p>
        </w:tc>
        <w:tc>
          <w:tcPr>
            <w:tcW w:w="0" w:type="auto"/>
            <w:hideMark/>
          </w:tcPr>
          <w:p w14:paraId="6EA681D1"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Traditional chemical method; effective for large-scale extraction</w:t>
            </w:r>
          </w:p>
        </w:tc>
        <w:tc>
          <w:tcPr>
            <w:tcW w:w="0" w:type="auto"/>
            <w:hideMark/>
          </w:tcPr>
          <w:p w14:paraId="04CF0E63"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65–75</w:t>
            </w:r>
          </w:p>
        </w:tc>
        <w:tc>
          <w:tcPr>
            <w:tcW w:w="0" w:type="auto"/>
            <w:hideMark/>
          </w:tcPr>
          <w:p w14:paraId="1667AF54"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Synowiecki</w:t>
            </w:r>
            <w:proofErr w:type="spellEnd"/>
            <w:r w:rsidRPr="00D0630B">
              <w:rPr>
                <w:rFonts w:eastAsia="Times New Roman" w:cs="Times New Roman"/>
                <w:szCs w:val="24"/>
              </w:rPr>
              <w:t xml:space="preserve"> &amp; Al-</w:t>
            </w:r>
            <w:proofErr w:type="spellStart"/>
            <w:r w:rsidRPr="00D0630B">
              <w:rPr>
                <w:rFonts w:eastAsia="Times New Roman" w:cs="Times New Roman"/>
                <w:szCs w:val="24"/>
              </w:rPr>
              <w:t>Khateeb</w:t>
            </w:r>
            <w:proofErr w:type="spellEnd"/>
            <w:r w:rsidRPr="00D0630B">
              <w:rPr>
                <w:rFonts w:eastAsia="Times New Roman" w:cs="Times New Roman"/>
                <w:szCs w:val="24"/>
              </w:rPr>
              <w:t xml:space="preserve"> (2003)</w:t>
            </w:r>
          </w:p>
        </w:tc>
      </w:tr>
      <w:tr w:rsidR="00D0630B" w:rsidRPr="00D0630B" w14:paraId="5C618B06" w14:textId="77777777" w:rsidTr="00D0630B">
        <w:tc>
          <w:tcPr>
            <w:tcW w:w="0" w:type="auto"/>
            <w:hideMark/>
          </w:tcPr>
          <w:p w14:paraId="6A85DA6A"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Two-step alkali deproteinization (5% NaOH) followed by deacetylation at 120 °C for 4 h</w:t>
            </w:r>
          </w:p>
        </w:tc>
        <w:tc>
          <w:tcPr>
            <w:tcW w:w="0" w:type="auto"/>
            <w:hideMark/>
          </w:tcPr>
          <w:p w14:paraId="2C190BCC"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Produces high molecular weight chitosan with good purity</w:t>
            </w:r>
          </w:p>
        </w:tc>
        <w:tc>
          <w:tcPr>
            <w:tcW w:w="0" w:type="auto"/>
            <w:hideMark/>
          </w:tcPr>
          <w:p w14:paraId="57E64B2D"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78</w:t>
            </w:r>
          </w:p>
        </w:tc>
        <w:tc>
          <w:tcPr>
            <w:tcW w:w="0" w:type="auto"/>
            <w:hideMark/>
          </w:tcPr>
          <w:p w14:paraId="38DEF4C9"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Younes &amp; Rinaudo (2015)</w:t>
            </w:r>
          </w:p>
        </w:tc>
      </w:tr>
      <w:tr w:rsidR="00D0630B" w:rsidRPr="00D0630B" w14:paraId="3D618905" w14:textId="77777777" w:rsidTr="00D0630B">
        <w:tc>
          <w:tcPr>
            <w:tcW w:w="0" w:type="auto"/>
            <w:hideMark/>
          </w:tcPr>
          <w:p w14:paraId="251F5460"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Acid-alkali treatment with optimized 1.5 N HCl and 4 N NaOH; 90 °C deacetylation</w:t>
            </w:r>
          </w:p>
        </w:tc>
        <w:tc>
          <w:tcPr>
            <w:tcW w:w="0" w:type="auto"/>
            <w:hideMark/>
          </w:tcPr>
          <w:p w14:paraId="3DF4AFA1"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Enhanced yield with moderate viscosity</w:t>
            </w:r>
          </w:p>
        </w:tc>
        <w:tc>
          <w:tcPr>
            <w:tcW w:w="0" w:type="auto"/>
            <w:hideMark/>
          </w:tcPr>
          <w:p w14:paraId="6F029BA3"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82</w:t>
            </w:r>
          </w:p>
        </w:tc>
        <w:tc>
          <w:tcPr>
            <w:tcW w:w="0" w:type="auto"/>
            <w:hideMark/>
          </w:tcPr>
          <w:p w14:paraId="5219A87C" w14:textId="42288A85" w:rsidR="00D0630B" w:rsidRPr="00D0630B" w:rsidRDefault="00A26785" w:rsidP="00D0630B">
            <w:pPr>
              <w:jc w:val="left"/>
              <w:rPr>
                <w:rFonts w:eastAsia="Times New Roman" w:cs="Times New Roman"/>
                <w:szCs w:val="24"/>
              </w:rPr>
            </w:pPr>
            <w:r>
              <w:t>Paulino et al., (2006)</w:t>
            </w:r>
          </w:p>
        </w:tc>
      </w:tr>
    </w:tbl>
    <w:p w14:paraId="1FF51002" w14:textId="77777777" w:rsidR="00F13BDA" w:rsidRPr="00F13BDA" w:rsidRDefault="00F13BDA" w:rsidP="00F13BDA">
      <w:pPr>
        <w:rPr>
          <w:rFonts w:cs="Times New Roman"/>
          <w:szCs w:val="24"/>
        </w:rPr>
      </w:pPr>
    </w:p>
    <w:p w14:paraId="1773D453" w14:textId="2EA61593" w:rsidR="00F13BDA" w:rsidRPr="00F950B9" w:rsidRDefault="00F950B9" w:rsidP="00F950B9">
      <w:pPr>
        <w:pStyle w:val="Caption"/>
        <w:rPr>
          <w:rFonts w:cs="Times New Roman"/>
          <w:i w:val="0"/>
          <w:sz w:val="24"/>
          <w:szCs w:val="24"/>
        </w:rPr>
      </w:pPr>
      <w:r w:rsidRPr="00F950B9">
        <w:rPr>
          <w:rFonts w:cs="Times New Roman"/>
          <w:i w:val="0"/>
          <w:color w:val="auto"/>
          <w:sz w:val="24"/>
          <w:szCs w:val="24"/>
        </w:rPr>
        <w:t xml:space="preserve">Table </w:t>
      </w:r>
      <w:r w:rsidRPr="00F950B9">
        <w:rPr>
          <w:rFonts w:cs="Times New Roman"/>
          <w:i w:val="0"/>
          <w:color w:val="auto"/>
          <w:sz w:val="24"/>
          <w:szCs w:val="24"/>
        </w:rPr>
        <w:fldChar w:fldCharType="begin"/>
      </w:r>
      <w:r w:rsidRPr="00F950B9">
        <w:rPr>
          <w:rFonts w:cs="Times New Roman"/>
          <w:i w:val="0"/>
          <w:color w:val="auto"/>
          <w:sz w:val="24"/>
          <w:szCs w:val="24"/>
        </w:rPr>
        <w:instrText xml:space="preserve"> SEQ Table \* ARABIC </w:instrText>
      </w:r>
      <w:r w:rsidRPr="00F950B9">
        <w:rPr>
          <w:rFonts w:cs="Times New Roman"/>
          <w:i w:val="0"/>
          <w:color w:val="auto"/>
          <w:sz w:val="24"/>
          <w:szCs w:val="24"/>
        </w:rPr>
        <w:fldChar w:fldCharType="separate"/>
      </w:r>
      <w:r w:rsidR="00307338">
        <w:rPr>
          <w:rFonts w:cs="Times New Roman"/>
          <w:i w:val="0"/>
          <w:noProof/>
          <w:color w:val="auto"/>
          <w:sz w:val="24"/>
          <w:szCs w:val="24"/>
        </w:rPr>
        <w:t>2</w:t>
      </w:r>
      <w:r w:rsidRPr="00F950B9">
        <w:rPr>
          <w:rFonts w:cs="Times New Roman"/>
          <w:i w:val="0"/>
          <w:color w:val="auto"/>
          <w:sz w:val="24"/>
          <w:szCs w:val="24"/>
        </w:rPr>
        <w:fldChar w:fldCharType="end"/>
      </w:r>
      <w:r w:rsidRPr="00F950B9">
        <w:rPr>
          <w:rFonts w:cs="Times New Roman"/>
          <w:i w:val="0"/>
          <w:color w:val="auto"/>
          <w:sz w:val="24"/>
          <w:szCs w:val="24"/>
        </w:rPr>
        <w:t xml:space="preserve">: </w:t>
      </w:r>
      <w:r w:rsidR="00F13BDA" w:rsidRPr="00F950B9">
        <w:rPr>
          <w:rFonts w:cs="Times New Roman"/>
          <w:i w:val="0"/>
          <w:color w:val="auto"/>
          <w:sz w:val="24"/>
          <w:szCs w:val="24"/>
        </w:rPr>
        <w:t>Biological Extraction Methods of Chitosan from Crab Shells</w:t>
      </w:r>
    </w:p>
    <w:tbl>
      <w:tblPr>
        <w:tblStyle w:val="TableGrid"/>
        <w:tblW w:w="0" w:type="auto"/>
        <w:tblLook w:val="04A0" w:firstRow="1" w:lastRow="0" w:firstColumn="1" w:lastColumn="0" w:noHBand="0" w:noVBand="1"/>
      </w:tblPr>
      <w:tblGrid>
        <w:gridCol w:w="3289"/>
        <w:gridCol w:w="2862"/>
        <w:gridCol w:w="1472"/>
        <w:gridCol w:w="1727"/>
      </w:tblGrid>
      <w:tr w:rsidR="00D0630B" w:rsidRPr="00D0630B" w14:paraId="3FC90944" w14:textId="77777777" w:rsidTr="00D0630B">
        <w:tc>
          <w:tcPr>
            <w:tcW w:w="0" w:type="auto"/>
            <w:hideMark/>
          </w:tcPr>
          <w:p w14:paraId="2788F73E"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Extraction Method</w:t>
            </w:r>
          </w:p>
        </w:tc>
        <w:tc>
          <w:tcPr>
            <w:tcW w:w="0" w:type="auto"/>
            <w:hideMark/>
          </w:tcPr>
          <w:p w14:paraId="4C81CAFB"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Key Steps &amp; Conditions</w:t>
            </w:r>
          </w:p>
        </w:tc>
        <w:tc>
          <w:tcPr>
            <w:tcW w:w="0" w:type="auto"/>
            <w:hideMark/>
          </w:tcPr>
          <w:p w14:paraId="2A54E7A3"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Reported Yield (%)</w:t>
            </w:r>
          </w:p>
        </w:tc>
        <w:tc>
          <w:tcPr>
            <w:tcW w:w="0" w:type="auto"/>
            <w:hideMark/>
          </w:tcPr>
          <w:p w14:paraId="164713A3"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Reference</w:t>
            </w:r>
          </w:p>
        </w:tc>
      </w:tr>
      <w:tr w:rsidR="00D0630B" w:rsidRPr="00D0630B" w14:paraId="27CF8CE8" w14:textId="77777777" w:rsidTr="00D0630B">
        <w:tc>
          <w:tcPr>
            <w:tcW w:w="0" w:type="auto"/>
            <w:hideMark/>
          </w:tcPr>
          <w:p w14:paraId="1E754042"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Enzymatic deproteinization using Bacillus subtilis protease</w:t>
            </w:r>
          </w:p>
        </w:tc>
        <w:tc>
          <w:tcPr>
            <w:tcW w:w="0" w:type="auto"/>
            <w:hideMark/>
          </w:tcPr>
          <w:p w14:paraId="132EF38E"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37 °C, 48 h; mild conditions preserve polymer structure</w:t>
            </w:r>
          </w:p>
        </w:tc>
        <w:tc>
          <w:tcPr>
            <w:tcW w:w="0" w:type="auto"/>
            <w:hideMark/>
          </w:tcPr>
          <w:p w14:paraId="0B423E52"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60</w:t>
            </w:r>
          </w:p>
        </w:tc>
        <w:tc>
          <w:tcPr>
            <w:tcW w:w="0" w:type="auto"/>
            <w:hideMark/>
          </w:tcPr>
          <w:p w14:paraId="075D77F4"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Aranaz</w:t>
            </w:r>
            <w:proofErr w:type="spellEnd"/>
            <w:r w:rsidRPr="00D0630B">
              <w:rPr>
                <w:rFonts w:eastAsia="Times New Roman" w:cs="Times New Roman"/>
                <w:szCs w:val="24"/>
              </w:rPr>
              <w:t xml:space="preserve"> et al. (2009)</w:t>
            </w:r>
          </w:p>
        </w:tc>
      </w:tr>
      <w:tr w:rsidR="00D0630B" w:rsidRPr="00D0630B" w14:paraId="27B2C291" w14:textId="77777777" w:rsidTr="00D0630B">
        <w:tc>
          <w:tcPr>
            <w:tcW w:w="0" w:type="auto"/>
            <w:hideMark/>
          </w:tcPr>
          <w:p w14:paraId="605D5BC6"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Fermentation with Lactobacillus plantarum + mild alkaline deacetylation</w:t>
            </w:r>
          </w:p>
        </w:tc>
        <w:tc>
          <w:tcPr>
            <w:tcW w:w="0" w:type="auto"/>
            <w:hideMark/>
          </w:tcPr>
          <w:p w14:paraId="78969D4F"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Simultaneous demineralization and deproteinization</w:t>
            </w:r>
          </w:p>
        </w:tc>
        <w:tc>
          <w:tcPr>
            <w:tcW w:w="0" w:type="auto"/>
            <w:hideMark/>
          </w:tcPr>
          <w:p w14:paraId="451DCC7F"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68</w:t>
            </w:r>
          </w:p>
        </w:tc>
        <w:tc>
          <w:tcPr>
            <w:tcW w:w="0" w:type="auto"/>
            <w:hideMark/>
          </w:tcPr>
          <w:p w14:paraId="233AF416"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Jung et al. (2006)</w:t>
            </w:r>
          </w:p>
        </w:tc>
      </w:tr>
      <w:tr w:rsidR="00D0630B" w:rsidRPr="00D0630B" w14:paraId="3F22C124" w14:textId="77777777" w:rsidTr="00D0630B">
        <w:tc>
          <w:tcPr>
            <w:tcW w:w="0" w:type="auto"/>
            <w:hideMark/>
          </w:tcPr>
          <w:p w14:paraId="0FDEEE99"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Sequential fermentation–enzymatic (lactic acid bacteria + chitinase)</w:t>
            </w:r>
          </w:p>
        </w:tc>
        <w:tc>
          <w:tcPr>
            <w:tcW w:w="0" w:type="auto"/>
            <w:hideMark/>
          </w:tcPr>
          <w:p w14:paraId="767426B7"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Eco-friendly; improved purity</w:t>
            </w:r>
          </w:p>
        </w:tc>
        <w:tc>
          <w:tcPr>
            <w:tcW w:w="0" w:type="auto"/>
            <w:hideMark/>
          </w:tcPr>
          <w:p w14:paraId="60FE3117"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73</w:t>
            </w:r>
          </w:p>
        </w:tc>
        <w:tc>
          <w:tcPr>
            <w:tcW w:w="0" w:type="auto"/>
            <w:hideMark/>
          </w:tcPr>
          <w:p w14:paraId="12AE2DE1"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Ghorbel-Bellaaj</w:t>
            </w:r>
            <w:proofErr w:type="spellEnd"/>
            <w:r w:rsidRPr="00D0630B">
              <w:rPr>
                <w:rFonts w:eastAsia="Times New Roman" w:cs="Times New Roman"/>
                <w:szCs w:val="24"/>
              </w:rPr>
              <w:t xml:space="preserve"> et al. (2012)</w:t>
            </w:r>
          </w:p>
        </w:tc>
      </w:tr>
    </w:tbl>
    <w:p w14:paraId="2EE538D2" w14:textId="77777777" w:rsidR="00F13BDA" w:rsidRDefault="00F13BDA" w:rsidP="00F13BDA">
      <w:pPr>
        <w:rPr>
          <w:rFonts w:cs="Times New Roman"/>
          <w:szCs w:val="24"/>
        </w:rPr>
      </w:pPr>
    </w:p>
    <w:p w14:paraId="6AA0AEBD" w14:textId="77777777" w:rsidR="007A772C" w:rsidRDefault="007A772C" w:rsidP="00F950B9">
      <w:pPr>
        <w:pStyle w:val="Caption"/>
        <w:rPr>
          <w:rFonts w:cs="Times New Roman"/>
          <w:i w:val="0"/>
          <w:color w:val="auto"/>
          <w:sz w:val="24"/>
          <w:szCs w:val="24"/>
        </w:rPr>
      </w:pPr>
    </w:p>
    <w:p w14:paraId="4662D34D" w14:textId="67CBF99F" w:rsidR="007A772C" w:rsidRDefault="007A772C" w:rsidP="00F950B9">
      <w:pPr>
        <w:pStyle w:val="Caption"/>
        <w:rPr>
          <w:rFonts w:cs="Times New Roman"/>
          <w:i w:val="0"/>
          <w:color w:val="auto"/>
          <w:sz w:val="24"/>
          <w:szCs w:val="24"/>
        </w:rPr>
      </w:pPr>
    </w:p>
    <w:p w14:paraId="173443DF" w14:textId="4B1C8632" w:rsidR="00882DBA" w:rsidRDefault="00882DBA" w:rsidP="00882DBA"/>
    <w:p w14:paraId="2055113F" w14:textId="5B0C6B34" w:rsidR="00882DBA" w:rsidRDefault="00882DBA" w:rsidP="00882DBA"/>
    <w:p w14:paraId="06799BB6" w14:textId="0257453A" w:rsidR="00D570C4" w:rsidRDefault="00D570C4" w:rsidP="00882DBA"/>
    <w:p w14:paraId="690766B5" w14:textId="5BFC2724" w:rsidR="00D570C4" w:rsidRDefault="00D570C4" w:rsidP="00882DBA"/>
    <w:p w14:paraId="73766472" w14:textId="77777777" w:rsidR="00D570C4" w:rsidRPr="00882DBA" w:rsidRDefault="00D570C4" w:rsidP="00882DBA"/>
    <w:p w14:paraId="2AC196FC" w14:textId="2A134634" w:rsidR="00F13BDA" w:rsidRPr="00F950B9" w:rsidRDefault="00F950B9" w:rsidP="00F950B9">
      <w:pPr>
        <w:pStyle w:val="Caption"/>
        <w:rPr>
          <w:rFonts w:cs="Times New Roman"/>
          <w:i w:val="0"/>
          <w:sz w:val="24"/>
          <w:szCs w:val="24"/>
        </w:rPr>
      </w:pPr>
      <w:r w:rsidRPr="00F950B9">
        <w:rPr>
          <w:rFonts w:cs="Times New Roman"/>
          <w:i w:val="0"/>
          <w:color w:val="auto"/>
          <w:sz w:val="24"/>
          <w:szCs w:val="24"/>
        </w:rPr>
        <w:lastRenderedPageBreak/>
        <w:t xml:space="preserve">Table </w:t>
      </w:r>
      <w:r w:rsidRPr="00F950B9">
        <w:rPr>
          <w:rFonts w:cs="Times New Roman"/>
          <w:i w:val="0"/>
          <w:color w:val="auto"/>
          <w:sz w:val="24"/>
          <w:szCs w:val="24"/>
        </w:rPr>
        <w:fldChar w:fldCharType="begin"/>
      </w:r>
      <w:r w:rsidRPr="00F950B9">
        <w:rPr>
          <w:rFonts w:cs="Times New Roman"/>
          <w:i w:val="0"/>
          <w:color w:val="auto"/>
          <w:sz w:val="24"/>
          <w:szCs w:val="24"/>
        </w:rPr>
        <w:instrText xml:space="preserve"> SEQ Table \* ARABIC </w:instrText>
      </w:r>
      <w:r w:rsidRPr="00F950B9">
        <w:rPr>
          <w:rFonts w:cs="Times New Roman"/>
          <w:i w:val="0"/>
          <w:color w:val="auto"/>
          <w:sz w:val="24"/>
          <w:szCs w:val="24"/>
        </w:rPr>
        <w:fldChar w:fldCharType="separate"/>
      </w:r>
      <w:r w:rsidR="00307338">
        <w:rPr>
          <w:rFonts w:cs="Times New Roman"/>
          <w:i w:val="0"/>
          <w:noProof/>
          <w:color w:val="auto"/>
          <w:sz w:val="24"/>
          <w:szCs w:val="24"/>
        </w:rPr>
        <w:t>3</w:t>
      </w:r>
      <w:r w:rsidRPr="00F950B9">
        <w:rPr>
          <w:rFonts w:cs="Times New Roman"/>
          <w:i w:val="0"/>
          <w:color w:val="auto"/>
          <w:sz w:val="24"/>
          <w:szCs w:val="24"/>
        </w:rPr>
        <w:fldChar w:fldCharType="end"/>
      </w:r>
      <w:r w:rsidRPr="00F950B9">
        <w:rPr>
          <w:rFonts w:cs="Times New Roman"/>
          <w:i w:val="0"/>
          <w:color w:val="auto"/>
          <w:sz w:val="24"/>
          <w:szCs w:val="24"/>
        </w:rPr>
        <w:t xml:space="preserve">: </w:t>
      </w:r>
      <w:r w:rsidR="00F13BDA" w:rsidRPr="00F950B9">
        <w:rPr>
          <w:rFonts w:cs="Times New Roman"/>
          <w:i w:val="0"/>
          <w:color w:val="auto"/>
          <w:sz w:val="24"/>
          <w:szCs w:val="24"/>
        </w:rPr>
        <w:t>Green/Sustainable Extraction Approaches of Chitosan from Crab Shells</w:t>
      </w:r>
    </w:p>
    <w:tbl>
      <w:tblPr>
        <w:tblStyle w:val="TableGrid"/>
        <w:tblW w:w="0" w:type="auto"/>
        <w:tblLook w:val="04A0" w:firstRow="1" w:lastRow="0" w:firstColumn="1" w:lastColumn="0" w:noHBand="0" w:noVBand="1"/>
      </w:tblPr>
      <w:tblGrid>
        <w:gridCol w:w="3261"/>
        <w:gridCol w:w="2574"/>
        <w:gridCol w:w="1785"/>
        <w:gridCol w:w="1730"/>
      </w:tblGrid>
      <w:tr w:rsidR="00D0630B" w:rsidRPr="00D0630B" w14:paraId="78FC67FC" w14:textId="77777777" w:rsidTr="00D0630B">
        <w:tc>
          <w:tcPr>
            <w:tcW w:w="0" w:type="auto"/>
            <w:hideMark/>
          </w:tcPr>
          <w:p w14:paraId="0CB3FF21"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Extraction Method</w:t>
            </w:r>
          </w:p>
        </w:tc>
        <w:tc>
          <w:tcPr>
            <w:tcW w:w="0" w:type="auto"/>
            <w:hideMark/>
          </w:tcPr>
          <w:p w14:paraId="704F5DF7"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Key Steps &amp; Conditions</w:t>
            </w:r>
          </w:p>
        </w:tc>
        <w:tc>
          <w:tcPr>
            <w:tcW w:w="0" w:type="auto"/>
            <w:hideMark/>
          </w:tcPr>
          <w:p w14:paraId="2FD4C9C9"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Reported Yield (%)</w:t>
            </w:r>
          </w:p>
        </w:tc>
        <w:tc>
          <w:tcPr>
            <w:tcW w:w="0" w:type="auto"/>
            <w:hideMark/>
          </w:tcPr>
          <w:p w14:paraId="114E0401"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Reference</w:t>
            </w:r>
          </w:p>
        </w:tc>
      </w:tr>
      <w:tr w:rsidR="00D0630B" w:rsidRPr="00D0630B" w14:paraId="5DF16F99" w14:textId="77777777" w:rsidTr="00D0630B">
        <w:tc>
          <w:tcPr>
            <w:tcW w:w="0" w:type="auto"/>
            <w:hideMark/>
          </w:tcPr>
          <w:p w14:paraId="062E35A5"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Ionic liquid ([</w:t>
            </w:r>
            <w:proofErr w:type="spellStart"/>
            <w:r w:rsidRPr="00D0630B">
              <w:rPr>
                <w:rFonts w:eastAsia="Times New Roman" w:cs="Times New Roman"/>
                <w:szCs w:val="24"/>
              </w:rPr>
              <w:t>Bmim</w:t>
            </w:r>
            <w:proofErr w:type="spellEnd"/>
            <w:r w:rsidRPr="00D0630B">
              <w:rPr>
                <w:rFonts w:eastAsia="Times New Roman" w:cs="Times New Roman"/>
                <w:szCs w:val="24"/>
              </w:rPr>
              <w:t>]Cl)</w:t>
            </w:r>
          </w:p>
        </w:tc>
        <w:tc>
          <w:tcPr>
            <w:tcW w:w="0" w:type="auto"/>
            <w:hideMark/>
          </w:tcPr>
          <w:p w14:paraId="35CCC19A"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90 °C, 3 h; mild reaction</w:t>
            </w:r>
          </w:p>
        </w:tc>
        <w:tc>
          <w:tcPr>
            <w:tcW w:w="0" w:type="auto"/>
            <w:hideMark/>
          </w:tcPr>
          <w:p w14:paraId="0B2BEF70"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70</w:t>
            </w:r>
          </w:p>
        </w:tc>
        <w:tc>
          <w:tcPr>
            <w:tcW w:w="0" w:type="auto"/>
            <w:hideMark/>
          </w:tcPr>
          <w:p w14:paraId="2F8D61E6" w14:textId="79CFDB77" w:rsidR="00D0630B" w:rsidRPr="00D0630B" w:rsidRDefault="00F11AAC" w:rsidP="00D0630B">
            <w:pPr>
              <w:jc w:val="left"/>
              <w:rPr>
                <w:rFonts w:eastAsia="Times New Roman" w:cs="Times New Roman"/>
                <w:szCs w:val="24"/>
              </w:rPr>
            </w:pPr>
            <w:r>
              <w:t>Li et al.</w:t>
            </w:r>
            <w:r w:rsidR="008A59BC">
              <w:t xml:space="preserve"> (2024)</w:t>
            </w:r>
          </w:p>
        </w:tc>
      </w:tr>
      <w:tr w:rsidR="00D0630B" w:rsidRPr="00D0630B" w14:paraId="6C0789F6" w14:textId="77777777" w:rsidTr="00D0630B">
        <w:tc>
          <w:tcPr>
            <w:tcW w:w="0" w:type="auto"/>
            <w:hideMark/>
          </w:tcPr>
          <w:p w14:paraId="12531F85"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Deep eutectic solvent (choline chloride–urea)</w:t>
            </w:r>
          </w:p>
        </w:tc>
        <w:tc>
          <w:tcPr>
            <w:tcW w:w="0" w:type="auto"/>
            <w:hideMark/>
          </w:tcPr>
          <w:p w14:paraId="19ECEA1D"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100 °C; eco-friendly</w:t>
            </w:r>
          </w:p>
        </w:tc>
        <w:tc>
          <w:tcPr>
            <w:tcW w:w="0" w:type="auto"/>
            <w:hideMark/>
          </w:tcPr>
          <w:p w14:paraId="30DE283D"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76</w:t>
            </w:r>
          </w:p>
        </w:tc>
        <w:tc>
          <w:tcPr>
            <w:tcW w:w="0" w:type="auto"/>
            <w:hideMark/>
          </w:tcPr>
          <w:p w14:paraId="55BA6D7F" w14:textId="57AF8295" w:rsidR="00D0630B" w:rsidRPr="00D0630B" w:rsidRDefault="00F11AAC" w:rsidP="00D0630B">
            <w:pPr>
              <w:jc w:val="left"/>
              <w:rPr>
                <w:rFonts w:eastAsia="Times New Roman" w:cs="Times New Roman"/>
                <w:szCs w:val="24"/>
              </w:rPr>
            </w:pPr>
            <w:r>
              <w:t>Wang et al. (2022)</w:t>
            </w:r>
          </w:p>
        </w:tc>
      </w:tr>
      <w:tr w:rsidR="00D0630B" w:rsidRPr="00D0630B" w14:paraId="734A95FA" w14:textId="77777777" w:rsidTr="00D0630B">
        <w:tc>
          <w:tcPr>
            <w:tcW w:w="0" w:type="auto"/>
            <w:hideMark/>
          </w:tcPr>
          <w:p w14:paraId="784480A0"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Microwave-assisted deacetylation</w:t>
            </w:r>
          </w:p>
        </w:tc>
        <w:tc>
          <w:tcPr>
            <w:tcW w:w="0" w:type="auto"/>
            <w:hideMark/>
          </w:tcPr>
          <w:p w14:paraId="77076771"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Acid–alkali pretreatment, 30 min</w:t>
            </w:r>
          </w:p>
        </w:tc>
        <w:tc>
          <w:tcPr>
            <w:tcW w:w="0" w:type="auto"/>
            <w:hideMark/>
          </w:tcPr>
          <w:p w14:paraId="72185ADA"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84</w:t>
            </w:r>
          </w:p>
        </w:tc>
        <w:tc>
          <w:tcPr>
            <w:tcW w:w="0" w:type="auto"/>
            <w:hideMark/>
          </w:tcPr>
          <w:p w14:paraId="2B624054"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Abdou et al. (2008)</w:t>
            </w:r>
          </w:p>
        </w:tc>
      </w:tr>
    </w:tbl>
    <w:p w14:paraId="3F6D1151" w14:textId="12DF75B9" w:rsidR="00660854" w:rsidRPr="00F13BDA" w:rsidRDefault="00660854" w:rsidP="00660854">
      <w:pPr>
        <w:rPr>
          <w:rFonts w:cs="Times New Roman"/>
          <w:szCs w:val="24"/>
        </w:rPr>
      </w:pPr>
    </w:p>
    <w:p w14:paraId="23439165" w14:textId="5E720498" w:rsidR="00325D5E" w:rsidRDefault="00325D5E" w:rsidP="00325D5E">
      <w:pPr>
        <w:spacing w:line="360" w:lineRule="auto"/>
        <w:rPr>
          <w:rStyle w:val="Strong"/>
          <w:rFonts w:cs="Times New Roman"/>
          <w:b w:val="0"/>
          <w:bCs w:val="0"/>
          <w:szCs w:val="24"/>
        </w:rPr>
      </w:pPr>
      <w:r>
        <w:t xml:space="preserve">Among extraction methods, acid–alkali treatment achieves the highest traditional chemical yield (~82%; Table 1, Paulino et al., 2006), while sequential fermentation enzymatic processes reach ~73% (Table 2, </w:t>
      </w:r>
      <w:proofErr w:type="spellStart"/>
      <w:r>
        <w:t>Ghorbel</w:t>
      </w:r>
      <w:proofErr w:type="spellEnd"/>
      <w:r>
        <w:t xml:space="preserve"> </w:t>
      </w:r>
      <w:proofErr w:type="spellStart"/>
      <w:r>
        <w:t>Bellaaj</w:t>
      </w:r>
      <w:proofErr w:type="spellEnd"/>
      <w:r>
        <w:t xml:space="preserve"> et al., 2012). Microwave-assisted extraction surpasses both, attaining ~84% (Table 3, Abdou et al., 2008). Chemical extraction, involving demineralization with HCl, deproteinization with NaOH, and deacetylation, remains common due to simplicity and efficiency (No &amp; Meyers, 1995; </w:t>
      </w:r>
      <w:proofErr w:type="spellStart"/>
      <w:r>
        <w:t>B</w:t>
      </w:r>
      <w:r w:rsidR="00107608">
        <w:t>enhabiles</w:t>
      </w:r>
      <w:proofErr w:type="spellEnd"/>
      <w:r w:rsidR="00107608">
        <w:t xml:space="preserve"> et al., 2012; Younes and</w:t>
      </w:r>
      <w:r>
        <w:t xml:space="preserve"> Rinaudo, 2015), though it generates acidic and alkaline waste. Biological methods, such as microbial fermentation (</w:t>
      </w:r>
      <w:proofErr w:type="spellStart"/>
      <w:r>
        <w:t>Synowiecki</w:t>
      </w:r>
      <w:proofErr w:type="spellEnd"/>
      <w:r>
        <w:t xml:space="preserve"> &amp; Al </w:t>
      </w:r>
      <w:proofErr w:type="spellStart"/>
      <w:r>
        <w:t>Khateeb</w:t>
      </w:r>
      <w:proofErr w:type="spellEnd"/>
      <w:r>
        <w:t>, 2003) and enzymatic hydrolysis (</w:t>
      </w:r>
      <w:proofErr w:type="spellStart"/>
      <w:r>
        <w:t>Aranaz</w:t>
      </w:r>
      <w:proofErr w:type="spellEnd"/>
      <w:r>
        <w:t xml:space="preserve"> et al., 2009), and green techniques like microwave or ionic liquid-assisted extraction (Abdou et al., 2008; </w:t>
      </w:r>
      <w:proofErr w:type="spellStart"/>
      <w:r>
        <w:t>Alishahi</w:t>
      </w:r>
      <w:proofErr w:type="spellEnd"/>
      <w:r>
        <w:t xml:space="preserve"> et al., 2011) offer sustainable, high-yield alternatives.</w:t>
      </w:r>
    </w:p>
    <w:p w14:paraId="21CD5F85" w14:textId="13DA4226" w:rsidR="00EB12CA" w:rsidRDefault="00EB12CA" w:rsidP="00B80C10">
      <w:pPr>
        <w:pStyle w:val="Heading1"/>
        <w:rPr>
          <w:rStyle w:val="Strong"/>
          <w:rFonts w:cs="Times New Roman"/>
          <w:b/>
          <w:bCs w:val="0"/>
          <w:szCs w:val="24"/>
        </w:rPr>
      </w:pPr>
      <w:r w:rsidRPr="00A85FE0">
        <w:rPr>
          <w:rStyle w:val="Strong"/>
          <w:rFonts w:cs="Times New Roman"/>
          <w:b/>
          <w:bCs w:val="0"/>
          <w:szCs w:val="24"/>
        </w:rPr>
        <w:t>2.2 Shrimp and Prawn Shells</w:t>
      </w:r>
    </w:p>
    <w:p w14:paraId="37286AAC" w14:textId="24910B2C" w:rsidR="00325D5E" w:rsidRDefault="00325D5E" w:rsidP="00325D5E"/>
    <w:p w14:paraId="6B6663C9" w14:textId="73C011EC" w:rsidR="00325D5E" w:rsidRPr="00325D5E" w:rsidRDefault="00325D5E" w:rsidP="00325D5E">
      <w:pPr>
        <w:spacing w:line="360" w:lineRule="auto"/>
      </w:pPr>
      <w:r>
        <w:t>Shrimp shells are a major source of commercial chitosan due to their abundance as seafood waste, containing 15–25% chitin depending on species and processing (</w:t>
      </w:r>
      <w:proofErr w:type="spellStart"/>
      <w:r>
        <w:t>Nafchi</w:t>
      </w:r>
      <w:proofErr w:type="spellEnd"/>
      <w:r>
        <w:t xml:space="preserve"> et al., 2020). Extraction involves acid demineralization, alkaline deproteinization, and high-temperature deacetylation. Shrimp-derived chitosan exhibits moderate viscosity and high purity, </w:t>
      </w:r>
      <w:r w:rsidR="00BD2B3F">
        <w:t>suitable for drug delivery and Tissue E</w:t>
      </w:r>
      <w:r>
        <w:t>ngineering</w:t>
      </w:r>
      <w:r w:rsidR="00BD2B3F">
        <w:t xml:space="preserve"> (TE)</w:t>
      </w:r>
      <w:r>
        <w:t xml:space="preserve">. Compared to crab chitosan, it generally has lower molecular weight, enhancing solubility in acidic environments and processability in hydrogels and microspheres (Khalil et al., 2021). However, high protein and pigment content can cause </w:t>
      </w:r>
      <w:proofErr w:type="spellStart"/>
      <w:r>
        <w:t>colo</w:t>
      </w:r>
      <w:r w:rsidR="00D902D9">
        <w:t>u</w:t>
      </w:r>
      <w:r>
        <w:t>r</w:t>
      </w:r>
      <w:proofErr w:type="spellEnd"/>
      <w:r>
        <w:t xml:space="preserve"> variability, necessitating further purification for medical-grade applications (Mohan et al., 2023).</w:t>
      </w:r>
    </w:p>
    <w:p w14:paraId="35675D26" w14:textId="77777777" w:rsidR="004F762D" w:rsidRDefault="004F762D" w:rsidP="004F762D">
      <w:pPr>
        <w:pStyle w:val="NormalWeb"/>
        <w:spacing w:line="360" w:lineRule="auto"/>
        <w:jc w:val="center"/>
      </w:pPr>
      <w:r w:rsidRPr="004F762D">
        <w:rPr>
          <w:noProof/>
        </w:rPr>
        <w:lastRenderedPageBreak/>
        <w:drawing>
          <wp:inline distT="0" distB="0" distL="0" distR="0" wp14:anchorId="5764DC7B" wp14:editId="616F87A7">
            <wp:extent cx="2863991" cy="1501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4699" cy="1527718"/>
                    </a:xfrm>
                    <a:prstGeom prst="rect">
                      <a:avLst/>
                    </a:prstGeom>
                  </pic:spPr>
                </pic:pic>
              </a:graphicData>
            </a:graphic>
          </wp:inline>
        </w:drawing>
      </w:r>
    </w:p>
    <w:p w14:paraId="596D4AD4" w14:textId="1216D755" w:rsidR="00F205EC" w:rsidRPr="00F205EC" w:rsidRDefault="00F205EC" w:rsidP="00F205EC">
      <w:pPr>
        <w:pStyle w:val="Caption"/>
        <w:jc w:val="center"/>
        <w:rPr>
          <w:rFonts w:cs="Times New Roman"/>
          <w:i w:val="0"/>
          <w:sz w:val="24"/>
          <w:szCs w:val="24"/>
        </w:rPr>
      </w:pPr>
      <w:r w:rsidRPr="00F205EC">
        <w:rPr>
          <w:rFonts w:cs="Times New Roman"/>
          <w:i w:val="0"/>
          <w:sz w:val="24"/>
          <w:szCs w:val="24"/>
        </w:rPr>
        <w:t xml:space="preserve">Figure </w:t>
      </w:r>
      <w:r w:rsidRPr="00F205EC">
        <w:rPr>
          <w:rFonts w:cs="Times New Roman"/>
          <w:i w:val="0"/>
          <w:sz w:val="24"/>
          <w:szCs w:val="24"/>
        </w:rPr>
        <w:fldChar w:fldCharType="begin"/>
      </w:r>
      <w:r w:rsidRPr="00F205EC">
        <w:rPr>
          <w:rFonts w:cs="Times New Roman"/>
          <w:i w:val="0"/>
          <w:sz w:val="24"/>
          <w:szCs w:val="24"/>
        </w:rPr>
        <w:instrText xml:space="preserve"> SEQ Figure \* ARABIC </w:instrText>
      </w:r>
      <w:r w:rsidRPr="00F205EC">
        <w:rPr>
          <w:rFonts w:cs="Times New Roman"/>
          <w:i w:val="0"/>
          <w:sz w:val="24"/>
          <w:szCs w:val="24"/>
        </w:rPr>
        <w:fldChar w:fldCharType="separate"/>
      </w:r>
      <w:r w:rsidR="006D78CB">
        <w:rPr>
          <w:rFonts w:cs="Times New Roman"/>
          <w:i w:val="0"/>
          <w:noProof/>
          <w:sz w:val="24"/>
          <w:szCs w:val="24"/>
        </w:rPr>
        <w:t>3</w:t>
      </w:r>
      <w:r w:rsidRPr="00F205EC">
        <w:rPr>
          <w:rFonts w:cs="Times New Roman"/>
          <w:i w:val="0"/>
          <w:sz w:val="24"/>
          <w:szCs w:val="24"/>
        </w:rPr>
        <w:fldChar w:fldCharType="end"/>
      </w:r>
      <w:r w:rsidR="00D902D9">
        <w:rPr>
          <w:rFonts w:cs="Times New Roman"/>
          <w:i w:val="0"/>
          <w:sz w:val="24"/>
          <w:szCs w:val="24"/>
        </w:rPr>
        <w:t>: T</w:t>
      </w:r>
      <w:r w:rsidRPr="00F205EC">
        <w:rPr>
          <w:rFonts w:cs="Times New Roman"/>
          <w:i w:val="0"/>
          <w:sz w:val="24"/>
          <w:szCs w:val="24"/>
        </w:rPr>
        <w:t>ypical example of a shrimp</w:t>
      </w:r>
    </w:p>
    <w:p w14:paraId="50DC808E" w14:textId="77777777" w:rsidR="004F762D" w:rsidRDefault="004F762D" w:rsidP="004F762D">
      <w:pPr>
        <w:pStyle w:val="NormalWeb"/>
        <w:spacing w:line="360" w:lineRule="auto"/>
        <w:jc w:val="center"/>
      </w:pPr>
      <w:r>
        <w:rPr>
          <w:noProof/>
        </w:rPr>
        <w:drawing>
          <wp:inline distT="0" distB="0" distL="0" distR="0" wp14:anchorId="52F8C848" wp14:editId="38873525">
            <wp:extent cx="2926080" cy="1432560"/>
            <wp:effectExtent l="0" t="0" r="7620" b="0"/>
            <wp:docPr id="3" name="Picture 3" descr="Shrimp Shell Chitin | Nizona Marin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hrimp Shell Chitin | Nizona Marine Produ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1432560"/>
                    </a:xfrm>
                    <a:prstGeom prst="rect">
                      <a:avLst/>
                    </a:prstGeom>
                    <a:noFill/>
                    <a:ln>
                      <a:noFill/>
                    </a:ln>
                  </pic:spPr>
                </pic:pic>
              </a:graphicData>
            </a:graphic>
          </wp:inline>
        </w:drawing>
      </w:r>
    </w:p>
    <w:p w14:paraId="363CA3C0" w14:textId="1B6309BE" w:rsidR="004F762D" w:rsidRPr="00F707BB" w:rsidRDefault="00D53357" w:rsidP="00F707BB">
      <w:pPr>
        <w:pStyle w:val="Caption"/>
        <w:jc w:val="center"/>
        <w:rPr>
          <w:rFonts w:cs="Times New Roman"/>
          <w:i w:val="0"/>
          <w:sz w:val="24"/>
          <w:szCs w:val="24"/>
        </w:rPr>
      </w:pPr>
      <w:r w:rsidRPr="00D53357">
        <w:rPr>
          <w:rFonts w:cs="Times New Roman"/>
          <w:i w:val="0"/>
          <w:sz w:val="24"/>
          <w:szCs w:val="24"/>
        </w:rPr>
        <w:t xml:space="preserve">Figure </w:t>
      </w:r>
      <w:r w:rsidRPr="00D53357">
        <w:rPr>
          <w:rFonts w:cs="Times New Roman"/>
          <w:i w:val="0"/>
          <w:sz w:val="24"/>
          <w:szCs w:val="24"/>
        </w:rPr>
        <w:fldChar w:fldCharType="begin"/>
      </w:r>
      <w:r w:rsidRPr="00D53357">
        <w:rPr>
          <w:rFonts w:cs="Times New Roman"/>
          <w:i w:val="0"/>
          <w:sz w:val="24"/>
          <w:szCs w:val="24"/>
        </w:rPr>
        <w:instrText xml:space="preserve"> SEQ Figure \* ARABIC </w:instrText>
      </w:r>
      <w:r w:rsidRPr="00D53357">
        <w:rPr>
          <w:rFonts w:cs="Times New Roman"/>
          <w:i w:val="0"/>
          <w:sz w:val="24"/>
          <w:szCs w:val="24"/>
        </w:rPr>
        <w:fldChar w:fldCharType="separate"/>
      </w:r>
      <w:r w:rsidR="006D78CB">
        <w:rPr>
          <w:rFonts w:cs="Times New Roman"/>
          <w:i w:val="0"/>
          <w:noProof/>
          <w:sz w:val="24"/>
          <w:szCs w:val="24"/>
        </w:rPr>
        <w:t>4</w:t>
      </w:r>
      <w:r w:rsidRPr="00D53357">
        <w:rPr>
          <w:rFonts w:cs="Times New Roman"/>
          <w:i w:val="0"/>
          <w:sz w:val="24"/>
          <w:szCs w:val="24"/>
        </w:rPr>
        <w:fldChar w:fldCharType="end"/>
      </w:r>
      <w:r w:rsidR="00D902D9">
        <w:rPr>
          <w:rFonts w:cs="Times New Roman"/>
          <w:i w:val="0"/>
          <w:sz w:val="24"/>
          <w:szCs w:val="24"/>
        </w:rPr>
        <w:t>: T</w:t>
      </w:r>
      <w:r w:rsidR="00F25147">
        <w:rPr>
          <w:rFonts w:cs="Times New Roman"/>
          <w:i w:val="0"/>
          <w:sz w:val="24"/>
          <w:szCs w:val="24"/>
        </w:rPr>
        <w:t xml:space="preserve">ypical </w:t>
      </w:r>
      <w:r w:rsidRPr="00D53357">
        <w:rPr>
          <w:rFonts w:cs="Times New Roman"/>
          <w:i w:val="0"/>
          <w:sz w:val="24"/>
          <w:szCs w:val="24"/>
        </w:rPr>
        <w:t>Prawn shells</w:t>
      </w:r>
    </w:p>
    <w:p w14:paraId="4F62C043" w14:textId="77777777" w:rsidR="004F762D" w:rsidRDefault="00EB12CA" w:rsidP="00B80C10">
      <w:pPr>
        <w:pStyle w:val="NormalWeb"/>
        <w:spacing w:line="360" w:lineRule="auto"/>
      </w:pPr>
      <w:r w:rsidRPr="00A85FE0">
        <w:t>Recent studies have introduced the use of ionic liquids and deep eutectic solvents as greener alternatives for chitosan extraction from shrimp shells. These solvents enable simultaneous demineralization and deproteinization, resulting in higher yields and better control over molecular weight distribution (Tolesa et al., 2022). Moreover, shrimp-derived chitosan has been shown to support fibroblast and osteoblast proliferation when used as part of composite scaffolds, confirming its compatibility with regenerative applications (Pradhan et al., 2021).</w:t>
      </w:r>
    </w:p>
    <w:p w14:paraId="1A769712" w14:textId="484AF7DF" w:rsidR="009B62C3" w:rsidRPr="00F950B9" w:rsidRDefault="00F950B9" w:rsidP="00F950B9">
      <w:pPr>
        <w:pStyle w:val="Caption"/>
        <w:rPr>
          <w:rFonts w:cs="Times New Roman"/>
          <w:i w:val="0"/>
          <w:color w:val="auto"/>
          <w:sz w:val="24"/>
          <w:szCs w:val="24"/>
        </w:rPr>
      </w:pPr>
      <w:r w:rsidRPr="003728CA">
        <w:rPr>
          <w:rFonts w:cs="Times New Roman"/>
          <w:i w:val="0"/>
          <w:color w:val="auto"/>
          <w:sz w:val="24"/>
          <w:szCs w:val="24"/>
        </w:rPr>
        <w:t xml:space="preserve">Table </w:t>
      </w:r>
      <w:r w:rsidRPr="003728CA">
        <w:rPr>
          <w:rFonts w:cs="Times New Roman"/>
          <w:i w:val="0"/>
          <w:color w:val="auto"/>
          <w:sz w:val="24"/>
          <w:szCs w:val="24"/>
        </w:rPr>
        <w:fldChar w:fldCharType="begin"/>
      </w:r>
      <w:r w:rsidRPr="003728CA">
        <w:rPr>
          <w:rFonts w:cs="Times New Roman"/>
          <w:i w:val="0"/>
          <w:color w:val="auto"/>
          <w:sz w:val="24"/>
          <w:szCs w:val="24"/>
        </w:rPr>
        <w:instrText xml:space="preserve"> SEQ Table \* ARABIC </w:instrText>
      </w:r>
      <w:r w:rsidRPr="003728CA">
        <w:rPr>
          <w:rFonts w:cs="Times New Roman"/>
          <w:i w:val="0"/>
          <w:color w:val="auto"/>
          <w:sz w:val="24"/>
          <w:szCs w:val="24"/>
        </w:rPr>
        <w:fldChar w:fldCharType="separate"/>
      </w:r>
      <w:r w:rsidR="00307338">
        <w:rPr>
          <w:rFonts w:cs="Times New Roman"/>
          <w:i w:val="0"/>
          <w:noProof/>
          <w:color w:val="auto"/>
          <w:sz w:val="24"/>
          <w:szCs w:val="24"/>
        </w:rPr>
        <w:t>4</w:t>
      </w:r>
      <w:r w:rsidRPr="003728CA">
        <w:rPr>
          <w:rFonts w:cs="Times New Roman"/>
          <w:i w:val="0"/>
          <w:color w:val="auto"/>
          <w:sz w:val="24"/>
          <w:szCs w:val="24"/>
        </w:rPr>
        <w:fldChar w:fldCharType="end"/>
      </w:r>
      <w:r w:rsidRPr="003728CA">
        <w:rPr>
          <w:rFonts w:cs="Times New Roman"/>
          <w:i w:val="0"/>
          <w:color w:val="auto"/>
          <w:sz w:val="24"/>
          <w:szCs w:val="24"/>
        </w:rPr>
        <w:t xml:space="preserve">: </w:t>
      </w:r>
      <w:r w:rsidR="009B62C3" w:rsidRPr="00D53357">
        <w:rPr>
          <w:rStyle w:val="Strong"/>
          <w:rFonts w:cs="Times New Roman"/>
          <w:b w:val="0"/>
          <w:bCs w:val="0"/>
          <w:i w:val="0"/>
          <w:color w:val="auto"/>
          <w:sz w:val="24"/>
          <w:szCs w:val="24"/>
        </w:rPr>
        <w:t>Chemical Extraction Methods for Chitosan from Shrimp and Prawn Shells</w:t>
      </w:r>
    </w:p>
    <w:tbl>
      <w:tblPr>
        <w:tblStyle w:val="TableGrid"/>
        <w:tblW w:w="0" w:type="auto"/>
        <w:tblLook w:val="04A0" w:firstRow="1" w:lastRow="0" w:firstColumn="1" w:lastColumn="0" w:noHBand="0" w:noVBand="1"/>
      </w:tblPr>
      <w:tblGrid>
        <w:gridCol w:w="3814"/>
        <w:gridCol w:w="2996"/>
        <w:gridCol w:w="886"/>
        <w:gridCol w:w="1654"/>
      </w:tblGrid>
      <w:tr w:rsidR="009B62C3" w:rsidRPr="009B62C3" w14:paraId="451FFEF7" w14:textId="77777777" w:rsidTr="009B62C3">
        <w:tc>
          <w:tcPr>
            <w:tcW w:w="0" w:type="auto"/>
            <w:hideMark/>
          </w:tcPr>
          <w:p w14:paraId="528E4104" w14:textId="77777777" w:rsidR="009B62C3" w:rsidRPr="00486780" w:rsidRDefault="009B62C3" w:rsidP="007A772C">
            <w:pPr>
              <w:jc w:val="left"/>
              <w:rPr>
                <w:rFonts w:cs="Times New Roman"/>
                <w:b/>
                <w:bCs/>
                <w:szCs w:val="24"/>
              </w:rPr>
            </w:pPr>
            <w:r w:rsidRPr="00486780">
              <w:rPr>
                <w:rFonts w:cs="Times New Roman"/>
                <w:b/>
                <w:bCs/>
                <w:szCs w:val="24"/>
              </w:rPr>
              <w:t>Extraction Method</w:t>
            </w:r>
          </w:p>
        </w:tc>
        <w:tc>
          <w:tcPr>
            <w:tcW w:w="0" w:type="auto"/>
            <w:hideMark/>
          </w:tcPr>
          <w:p w14:paraId="36610820" w14:textId="77777777" w:rsidR="009B62C3" w:rsidRPr="00486780" w:rsidRDefault="009B62C3" w:rsidP="007A772C">
            <w:pPr>
              <w:jc w:val="left"/>
              <w:rPr>
                <w:rFonts w:cs="Times New Roman"/>
                <w:b/>
                <w:bCs/>
                <w:szCs w:val="24"/>
              </w:rPr>
            </w:pPr>
            <w:r w:rsidRPr="00486780">
              <w:rPr>
                <w:rFonts w:cs="Times New Roman"/>
                <w:b/>
                <w:bCs/>
                <w:szCs w:val="24"/>
              </w:rPr>
              <w:t>Process Description</w:t>
            </w:r>
          </w:p>
        </w:tc>
        <w:tc>
          <w:tcPr>
            <w:tcW w:w="0" w:type="auto"/>
            <w:hideMark/>
          </w:tcPr>
          <w:p w14:paraId="43818D04" w14:textId="77777777" w:rsidR="009B62C3" w:rsidRPr="00486780" w:rsidRDefault="009B62C3" w:rsidP="007A772C">
            <w:pPr>
              <w:jc w:val="left"/>
              <w:rPr>
                <w:rFonts w:cs="Times New Roman"/>
                <w:b/>
                <w:bCs/>
                <w:szCs w:val="24"/>
              </w:rPr>
            </w:pPr>
            <w:r w:rsidRPr="00486780">
              <w:rPr>
                <w:rFonts w:cs="Times New Roman"/>
                <w:b/>
                <w:bCs/>
                <w:szCs w:val="24"/>
              </w:rPr>
              <w:t>Yield (%)</w:t>
            </w:r>
          </w:p>
        </w:tc>
        <w:tc>
          <w:tcPr>
            <w:tcW w:w="0" w:type="auto"/>
            <w:hideMark/>
          </w:tcPr>
          <w:p w14:paraId="5C0BA0AD" w14:textId="77777777" w:rsidR="009B62C3" w:rsidRPr="00486780" w:rsidRDefault="009B62C3" w:rsidP="007A772C">
            <w:pPr>
              <w:jc w:val="left"/>
              <w:rPr>
                <w:rFonts w:cs="Times New Roman"/>
                <w:b/>
                <w:bCs/>
                <w:szCs w:val="24"/>
              </w:rPr>
            </w:pPr>
            <w:r w:rsidRPr="00486780">
              <w:rPr>
                <w:rFonts w:cs="Times New Roman"/>
                <w:b/>
                <w:bCs/>
                <w:szCs w:val="24"/>
              </w:rPr>
              <w:t>Reference</w:t>
            </w:r>
          </w:p>
        </w:tc>
      </w:tr>
      <w:tr w:rsidR="009B62C3" w:rsidRPr="009B62C3" w14:paraId="54A0DD85" w14:textId="77777777" w:rsidTr="009B62C3">
        <w:tc>
          <w:tcPr>
            <w:tcW w:w="0" w:type="auto"/>
            <w:hideMark/>
          </w:tcPr>
          <w:p w14:paraId="778515B4" w14:textId="77777777" w:rsidR="009B62C3" w:rsidRPr="009B62C3" w:rsidRDefault="009B62C3" w:rsidP="007A772C">
            <w:pPr>
              <w:jc w:val="left"/>
              <w:rPr>
                <w:rFonts w:cs="Times New Roman"/>
                <w:szCs w:val="24"/>
              </w:rPr>
            </w:pPr>
            <w:r w:rsidRPr="009B62C3">
              <w:rPr>
                <w:rFonts w:cs="Times New Roman"/>
                <w:szCs w:val="24"/>
              </w:rPr>
              <w:t>Acid demineralization (HCl) + alkaline deproteinization (NaOH) + deacetylation</w:t>
            </w:r>
          </w:p>
        </w:tc>
        <w:tc>
          <w:tcPr>
            <w:tcW w:w="0" w:type="auto"/>
            <w:hideMark/>
          </w:tcPr>
          <w:p w14:paraId="479EA1A3" w14:textId="77777777" w:rsidR="009B62C3" w:rsidRPr="009B62C3" w:rsidRDefault="009B62C3" w:rsidP="007A772C">
            <w:pPr>
              <w:jc w:val="left"/>
              <w:rPr>
                <w:rFonts w:cs="Times New Roman"/>
                <w:szCs w:val="24"/>
              </w:rPr>
            </w:pPr>
            <w:r w:rsidRPr="009B62C3">
              <w:rPr>
                <w:rFonts w:cs="Times New Roman"/>
                <w:szCs w:val="24"/>
              </w:rPr>
              <w:t>Sequential chemical treatment under controlled temperature (60–90 °C)</w:t>
            </w:r>
          </w:p>
        </w:tc>
        <w:tc>
          <w:tcPr>
            <w:tcW w:w="0" w:type="auto"/>
            <w:hideMark/>
          </w:tcPr>
          <w:p w14:paraId="2BABBECF" w14:textId="77777777" w:rsidR="009B62C3" w:rsidRPr="009B62C3" w:rsidRDefault="009B62C3" w:rsidP="007A772C">
            <w:pPr>
              <w:jc w:val="left"/>
              <w:rPr>
                <w:rFonts w:cs="Times New Roman"/>
                <w:szCs w:val="24"/>
              </w:rPr>
            </w:pPr>
            <w:r w:rsidRPr="009B62C3">
              <w:rPr>
                <w:rFonts w:cs="Times New Roman"/>
                <w:szCs w:val="24"/>
              </w:rPr>
              <w:t>75–85</w:t>
            </w:r>
          </w:p>
        </w:tc>
        <w:tc>
          <w:tcPr>
            <w:tcW w:w="0" w:type="auto"/>
            <w:hideMark/>
          </w:tcPr>
          <w:p w14:paraId="76C3E7CF" w14:textId="77777777" w:rsidR="009B62C3" w:rsidRPr="009B62C3" w:rsidRDefault="009B62C3" w:rsidP="007A772C">
            <w:pPr>
              <w:jc w:val="left"/>
              <w:rPr>
                <w:rFonts w:cs="Times New Roman"/>
                <w:szCs w:val="24"/>
              </w:rPr>
            </w:pPr>
            <w:r w:rsidRPr="009B62C3">
              <w:rPr>
                <w:rFonts w:cs="Times New Roman"/>
                <w:szCs w:val="24"/>
              </w:rPr>
              <w:t>No &amp; Meyers, 1995</w:t>
            </w:r>
          </w:p>
        </w:tc>
      </w:tr>
      <w:tr w:rsidR="009B62C3" w:rsidRPr="009B62C3" w14:paraId="35E2032D" w14:textId="77777777" w:rsidTr="009B62C3">
        <w:tc>
          <w:tcPr>
            <w:tcW w:w="0" w:type="auto"/>
            <w:hideMark/>
          </w:tcPr>
          <w:p w14:paraId="3A5F11C1" w14:textId="77777777" w:rsidR="009B62C3" w:rsidRPr="009B62C3" w:rsidRDefault="009B62C3" w:rsidP="007A772C">
            <w:pPr>
              <w:jc w:val="left"/>
              <w:rPr>
                <w:rFonts w:cs="Times New Roman"/>
                <w:szCs w:val="24"/>
              </w:rPr>
            </w:pPr>
            <w:r w:rsidRPr="009B62C3">
              <w:rPr>
                <w:rFonts w:cs="Times New Roman"/>
                <w:szCs w:val="24"/>
              </w:rPr>
              <w:t>Two-step demineralization and deacetylation using HCl and NaOH</w:t>
            </w:r>
          </w:p>
        </w:tc>
        <w:tc>
          <w:tcPr>
            <w:tcW w:w="0" w:type="auto"/>
            <w:hideMark/>
          </w:tcPr>
          <w:p w14:paraId="6C38FC2B" w14:textId="77777777" w:rsidR="009B62C3" w:rsidRPr="009B62C3" w:rsidRDefault="009B62C3" w:rsidP="007A772C">
            <w:pPr>
              <w:jc w:val="left"/>
              <w:rPr>
                <w:rFonts w:cs="Times New Roman"/>
                <w:szCs w:val="24"/>
              </w:rPr>
            </w:pPr>
            <w:r w:rsidRPr="009B62C3">
              <w:rPr>
                <w:rFonts w:cs="Times New Roman"/>
                <w:szCs w:val="24"/>
              </w:rPr>
              <w:t>Optimized reaction times improve yield and purity</w:t>
            </w:r>
          </w:p>
        </w:tc>
        <w:tc>
          <w:tcPr>
            <w:tcW w:w="0" w:type="auto"/>
            <w:hideMark/>
          </w:tcPr>
          <w:p w14:paraId="612EDC67" w14:textId="77777777" w:rsidR="009B62C3" w:rsidRPr="009B62C3" w:rsidRDefault="009B62C3" w:rsidP="007A772C">
            <w:pPr>
              <w:jc w:val="left"/>
              <w:rPr>
                <w:rFonts w:cs="Times New Roman"/>
                <w:szCs w:val="24"/>
              </w:rPr>
            </w:pPr>
            <w:r w:rsidRPr="009B62C3">
              <w:rPr>
                <w:rFonts w:cs="Times New Roman"/>
                <w:szCs w:val="24"/>
              </w:rPr>
              <w:t>82</w:t>
            </w:r>
          </w:p>
        </w:tc>
        <w:tc>
          <w:tcPr>
            <w:tcW w:w="0" w:type="auto"/>
            <w:hideMark/>
          </w:tcPr>
          <w:p w14:paraId="5DCA5314" w14:textId="77777777" w:rsidR="009B62C3" w:rsidRPr="009B62C3" w:rsidRDefault="009B62C3" w:rsidP="007A772C">
            <w:pPr>
              <w:jc w:val="left"/>
              <w:rPr>
                <w:rFonts w:cs="Times New Roman"/>
                <w:szCs w:val="24"/>
              </w:rPr>
            </w:pPr>
            <w:proofErr w:type="spellStart"/>
            <w:r w:rsidRPr="009B62C3">
              <w:rPr>
                <w:rFonts w:cs="Times New Roman"/>
                <w:szCs w:val="24"/>
              </w:rPr>
              <w:t>Benhabiles</w:t>
            </w:r>
            <w:proofErr w:type="spellEnd"/>
            <w:r w:rsidRPr="009B62C3">
              <w:rPr>
                <w:rFonts w:cs="Times New Roman"/>
                <w:szCs w:val="24"/>
              </w:rPr>
              <w:t xml:space="preserve"> et al., 2012</w:t>
            </w:r>
          </w:p>
        </w:tc>
      </w:tr>
      <w:tr w:rsidR="009B62C3" w:rsidRPr="009B62C3" w14:paraId="3D64992A" w14:textId="77777777" w:rsidTr="009B62C3">
        <w:tc>
          <w:tcPr>
            <w:tcW w:w="0" w:type="auto"/>
            <w:hideMark/>
          </w:tcPr>
          <w:p w14:paraId="3AA0B82E" w14:textId="77777777" w:rsidR="009B62C3" w:rsidRPr="009B62C3" w:rsidRDefault="009B62C3" w:rsidP="007A772C">
            <w:pPr>
              <w:jc w:val="left"/>
              <w:rPr>
                <w:rFonts w:cs="Times New Roman"/>
                <w:szCs w:val="24"/>
              </w:rPr>
            </w:pPr>
            <w:r w:rsidRPr="009B62C3">
              <w:rPr>
                <w:rFonts w:cs="Times New Roman"/>
                <w:szCs w:val="24"/>
              </w:rPr>
              <w:t>NaOH deproteinization (1 M) + HCl (1 M) demineralization, deacetylation at 100 °C for 4 h</w:t>
            </w:r>
          </w:p>
        </w:tc>
        <w:tc>
          <w:tcPr>
            <w:tcW w:w="0" w:type="auto"/>
            <w:hideMark/>
          </w:tcPr>
          <w:p w14:paraId="42C68697" w14:textId="77777777" w:rsidR="009B62C3" w:rsidRPr="009B62C3" w:rsidRDefault="009B62C3" w:rsidP="007A772C">
            <w:pPr>
              <w:jc w:val="left"/>
              <w:rPr>
                <w:rFonts w:cs="Times New Roman"/>
                <w:szCs w:val="24"/>
              </w:rPr>
            </w:pPr>
            <w:r w:rsidRPr="009B62C3">
              <w:rPr>
                <w:rFonts w:cs="Times New Roman"/>
                <w:szCs w:val="24"/>
              </w:rPr>
              <w:t>Enhanced deacetylation degree</w:t>
            </w:r>
          </w:p>
        </w:tc>
        <w:tc>
          <w:tcPr>
            <w:tcW w:w="0" w:type="auto"/>
            <w:hideMark/>
          </w:tcPr>
          <w:p w14:paraId="55262C71" w14:textId="77777777" w:rsidR="009B62C3" w:rsidRPr="009B62C3" w:rsidRDefault="009B62C3" w:rsidP="007A772C">
            <w:pPr>
              <w:jc w:val="left"/>
              <w:rPr>
                <w:rFonts w:cs="Times New Roman"/>
                <w:szCs w:val="24"/>
              </w:rPr>
            </w:pPr>
            <w:r w:rsidRPr="009B62C3">
              <w:rPr>
                <w:rFonts w:cs="Times New Roman"/>
                <w:szCs w:val="24"/>
              </w:rPr>
              <w:t>80</w:t>
            </w:r>
          </w:p>
        </w:tc>
        <w:tc>
          <w:tcPr>
            <w:tcW w:w="0" w:type="auto"/>
            <w:hideMark/>
          </w:tcPr>
          <w:p w14:paraId="3483BFDF" w14:textId="77777777" w:rsidR="009B62C3" w:rsidRPr="009B62C3" w:rsidRDefault="009B62C3" w:rsidP="007A772C">
            <w:pPr>
              <w:jc w:val="left"/>
              <w:rPr>
                <w:rFonts w:cs="Times New Roman"/>
                <w:szCs w:val="24"/>
              </w:rPr>
            </w:pPr>
            <w:r w:rsidRPr="009B62C3">
              <w:rPr>
                <w:rFonts w:cs="Times New Roman"/>
                <w:szCs w:val="24"/>
              </w:rPr>
              <w:t>Younes &amp; Rinaudo, 2015</w:t>
            </w:r>
          </w:p>
        </w:tc>
      </w:tr>
    </w:tbl>
    <w:p w14:paraId="0425295B" w14:textId="58AF3F68" w:rsidR="00F707BB" w:rsidRPr="009B62C3" w:rsidRDefault="00F707BB" w:rsidP="009B62C3">
      <w:pPr>
        <w:rPr>
          <w:rFonts w:cs="Times New Roman"/>
          <w:szCs w:val="24"/>
        </w:rPr>
      </w:pPr>
    </w:p>
    <w:p w14:paraId="20B0382A" w14:textId="168A3AF9" w:rsidR="009B62C3" w:rsidRPr="006850A2" w:rsidRDefault="00F950B9" w:rsidP="00F950B9">
      <w:pPr>
        <w:pStyle w:val="Caption"/>
        <w:rPr>
          <w:rFonts w:cs="Times New Roman"/>
          <w:i w:val="0"/>
          <w:color w:val="auto"/>
          <w:sz w:val="24"/>
          <w:szCs w:val="24"/>
        </w:rPr>
      </w:pPr>
      <w:r w:rsidRPr="006850A2">
        <w:rPr>
          <w:rFonts w:cs="Times New Roman"/>
          <w:i w:val="0"/>
          <w:color w:val="auto"/>
          <w:sz w:val="24"/>
          <w:szCs w:val="24"/>
        </w:rPr>
        <w:lastRenderedPageBreak/>
        <w:t xml:space="preserve">Table </w:t>
      </w:r>
      <w:r w:rsidRPr="006850A2">
        <w:rPr>
          <w:rFonts w:cs="Times New Roman"/>
          <w:i w:val="0"/>
          <w:color w:val="auto"/>
          <w:sz w:val="24"/>
          <w:szCs w:val="24"/>
        </w:rPr>
        <w:fldChar w:fldCharType="begin"/>
      </w:r>
      <w:r w:rsidRPr="006850A2">
        <w:rPr>
          <w:rFonts w:cs="Times New Roman"/>
          <w:i w:val="0"/>
          <w:color w:val="auto"/>
          <w:sz w:val="24"/>
          <w:szCs w:val="24"/>
        </w:rPr>
        <w:instrText xml:space="preserve"> SEQ Table \* ARABIC </w:instrText>
      </w:r>
      <w:r w:rsidRPr="006850A2">
        <w:rPr>
          <w:rFonts w:cs="Times New Roman"/>
          <w:i w:val="0"/>
          <w:color w:val="auto"/>
          <w:sz w:val="24"/>
          <w:szCs w:val="24"/>
        </w:rPr>
        <w:fldChar w:fldCharType="separate"/>
      </w:r>
      <w:r w:rsidR="00307338">
        <w:rPr>
          <w:rFonts w:cs="Times New Roman"/>
          <w:i w:val="0"/>
          <w:noProof/>
          <w:color w:val="auto"/>
          <w:sz w:val="24"/>
          <w:szCs w:val="24"/>
        </w:rPr>
        <w:t>5</w:t>
      </w:r>
      <w:r w:rsidRPr="006850A2">
        <w:rPr>
          <w:rFonts w:cs="Times New Roman"/>
          <w:i w:val="0"/>
          <w:color w:val="auto"/>
          <w:sz w:val="24"/>
          <w:szCs w:val="24"/>
        </w:rPr>
        <w:fldChar w:fldCharType="end"/>
      </w:r>
      <w:r w:rsidRPr="006850A2">
        <w:rPr>
          <w:rFonts w:cs="Times New Roman"/>
          <w:i w:val="0"/>
          <w:color w:val="auto"/>
          <w:sz w:val="24"/>
          <w:szCs w:val="24"/>
        </w:rPr>
        <w:t xml:space="preserve">: </w:t>
      </w:r>
      <w:r w:rsidR="009B62C3" w:rsidRPr="00D53357">
        <w:rPr>
          <w:rStyle w:val="Strong"/>
          <w:rFonts w:cs="Times New Roman"/>
          <w:b w:val="0"/>
          <w:bCs w:val="0"/>
          <w:i w:val="0"/>
          <w:color w:val="auto"/>
          <w:sz w:val="24"/>
          <w:szCs w:val="24"/>
        </w:rPr>
        <w:t>Biological Extraction Methods for Chitosan from Shrimp and Prawn Shells</w:t>
      </w:r>
    </w:p>
    <w:tbl>
      <w:tblPr>
        <w:tblStyle w:val="TableGrid"/>
        <w:tblW w:w="0" w:type="auto"/>
        <w:tblLook w:val="04A0" w:firstRow="1" w:lastRow="0" w:firstColumn="1" w:lastColumn="0" w:noHBand="0" w:noVBand="1"/>
      </w:tblPr>
      <w:tblGrid>
        <w:gridCol w:w="3352"/>
        <w:gridCol w:w="3163"/>
        <w:gridCol w:w="897"/>
        <w:gridCol w:w="1938"/>
      </w:tblGrid>
      <w:tr w:rsidR="009B62C3" w:rsidRPr="009B62C3" w14:paraId="125FEC0D" w14:textId="77777777" w:rsidTr="009B62C3">
        <w:tc>
          <w:tcPr>
            <w:tcW w:w="0" w:type="auto"/>
            <w:hideMark/>
          </w:tcPr>
          <w:p w14:paraId="23676E43" w14:textId="77777777" w:rsidR="009B62C3" w:rsidRPr="00486780" w:rsidRDefault="009B62C3" w:rsidP="007A772C">
            <w:pPr>
              <w:jc w:val="left"/>
              <w:rPr>
                <w:rFonts w:cs="Times New Roman"/>
                <w:b/>
                <w:bCs/>
                <w:szCs w:val="24"/>
              </w:rPr>
            </w:pPr>
            <w:r w:rsidRPr="00486780">
              <w:rPr>
                <w:rFonts w:cs="Times New Roman"/>
                <w:b/>
                <w:bCs/>
                <w:szCs w:val="24"/>
              </w:rPr>
              <w:t>Extraction Method</w:t>
            </w:r>
          </w:p>
        </w:tc>
        <w:tc>
          <w:tcPr>
            <w:tcW w:w="0" w:type="auto"/>
            <w:hideMark/>
          </w:tcPr>
          <w:p w14:paraId="51FDD35C" w14:textId="77777777" w:rsidR="009B62C3" w:rsidRPr="00486780" w:rsidRDefault="009B62C3" w:rsidP="007A772C">
            <w:pPr>
              <w:jc w:val="left"/>
              <w:rPr>
                <w:rFonts w:cs="Times New Roman"/>
                <w:b/>
                <w:bCs/>
                <w:szCs w:val="24"/>
              </w:rPr>
            </w:pPr>
            <w:r w:rsidRPr="00486780">
              <w:rPr>
                <w:rFonts w:cs="Times New Roman"/>
                <w:b/>
                <w:bCs/>
                <w:szCs w:val="24"/>
              </w:rPr>
              <w:t>Process Description</w:t>
            </w:r>
          </w:p>
        </w:tc>
        <w:tc>
          <w:tcPr>
            <w:tcW w:w="0" w:type="auto"/>
            <w:hideMark/>
          </w:tcPr>
          <w:p w14:paraId="11A25428" w14:textId="77777777" w:rsidR="009B62C3" w:rsidRPr="00486780" w:rsidRDefault="009B62C3" w:rsidP="007A772C">
            <w:pPr>
              <w:jc w:val="left"/>
              <w:rPr>
                <w:rFonts w:cs="Times New Roman"/>
                <w:b/>
                <w:bCs/>
                <w:szCs w:val="24"/>
              </w:rPr>
            </w:pPr>
            <w:r w:rsidRPr="00486780">
              <w:rPr>
                <w:rFonts w:cs="Times New Roman"/>
                <w:b/>
                <w:bCs/>
                <w:szCs w:val="24"/>
              </w:rPr>
              <w:t>Yield (%)</w:t>
            </w:r>
          </w:p>
        </w:tc>
        <w:tc>
          <w:tcPr>
            <w:tcW w:w="0" w:type="auto"/>
            <w:hideMark/>
          </w:tcPr>
          <w:p w14:paraId="1B832CF1" w14:textId="77777777" w:rsidR="009B62C3" w:rsidRPr="00486780" w:rsidRDefault="009B62C3" w:rsidP="007A772C">
            <w:pPr>
              <w:jc w:val="left"/>
              <w:rPr>
                <w:rFonts w:cs="Times New Roman"/>
                <w:b/>
                <w:bCs/>
                <w:szCs w:val="24"/>
              </w:rPr>
            </w:pPr>
            <w:r w:rsidRPr="00486780">
              <w:rPr>
                <w:rFonts w:cs="Times New Roman"/>
                <w:b/>
                <w:bCs/>
                <w:szCs w:val="24"/>
              </w:rPr>
              <w:t>Reference</w:t>
            </w:r>
          </w:p>
        </w:tc>
      </w:tr>
      <w:tr w:rsidR="009B62C3" w:rsidRPr="009B62C3" w14:paraId="71C5DB7D" w14:textId="77777777" w:rsidTr="009B62C3">
        <w:tc>
          <w:tcPr>
            <w:tcW w:w="0" w:type="auto"/>
            <w:hideMark/>
          </w:tcPr>
          <w:p w14:paraId="04EF61AE" w14:textId="77777777" w:rsidR="009B62C3" w:rsidRPr="009B62C3" w:rsidRDefault="009B62C3" w:rsidP="007A772C">
            <w:pPr>
              <w:jc w:val="left"/>
              <w:rPr>
                <w:rFonts w:cs="Times New Roman"/>
                <w:szCs w:val="24"/>
              </w:rPr>
            </w:pPr>
            <w:r w:rsidRPr="009B62C3">
              <w:rPr>
                <w:rFonts w:cs="Times New Roman"/>
                <w:szCs w:val="24"/>
              </w:rPr>
              <w:t xml:space="preserve">Lactic acid fermentation using </w:t>
            </w:r>
            <w:r w:rsidRPr="009B62C3">
              <w:rPr>
                <w:rStyle w:val="Emphasis"/>
                <w:rFonts w:cs="Times New Roman"/>
                <w:szCs w:val="24"/>
              </w:rPr>
              <w:t>Lactobacillus plantarum</w:t>
            </w:r>
          </w:p>
        </w:tc>
        <w:tc>
          <w:tcPr>
            <w:tcW w:w="0" w:type="auto"/>
            <w:hideMark/>
          </w:tcPr>
          <w:p w14:paraId="6E82F11A" w14:textId="77777777" w:rsidR="009B62C3" w:rsidRPr="009B62C3" w:rsidRDefault="009B62C3" w:rsidP="007A772C">
            <w:pPr>
              <w:jc w:val="left"/>
              <w:rPr>
                <w:rFonts w:cs="Times New Roman"/>
                <w:szCs w:val="24"/>
              </w:rPr>
            </w:pPr>
            <w:r w:rsidRPr="009B62C3">
              <w:rPr>
                <w:rFonts w:cs="Times New Roman"/>
                <w:szCs w:val="24"/>
              </w:rPr>
              <w:t>Demineralization by lactic acid and enzymatic deproteinization</w:t>
            </w:r>
          </w:p>
        </w:tc>
        <w:tc>
          <w:tcPr>
            <w:tcW w:w="0" w:type="auto"/>
            <w:hideMark/>
          </w:tcPr>
          <w:p w14:paraId="306868AF" w14:textId="77777777" w:rsidR="009B62C3" w:rsidRPr="009B62C3" w:rsidRDefault="009B62C3" w:rsidP="007A772C">
            <w:pPr>
              <w:jc w:val="left"/>
              <w:rPr>
                <w:rFonts w:cs="Times New Roman"/>
                <w:szCs w:val="24"/>
              </w:rPr>
            </w:pPr>
            <w:r w:rsidRPr="009B62C3">
              <w:rPr>
                <w:rFonts w:cs="Times New Roman"/>
                <w:szCs w:val="24"/>
              </w:rPr>
              <w:t>68</w:t>
            </w:r>
          </w:p>
        </w:tc>
        <w:tc>
          <w:tcPr>
            <w:tcW w:w="0" w:type="auto"/>
            <w:hideMark/>
          </w:tcPr>
          <w:p w14:paraId="3084CD54" w14:textId="77777777" w:rsidR="009B62C3" w:rsidRPr="009B62C3" w:rsidRDefault="009B62C3" w:rsidP="007A772C">
            <w:pPr>
              <w:jc w:val="left"/>
              <w:rPr>
                <w:rFonts w:cs="Times New Roman"/>
                <w:szCs w:val="24"/>
              </w:rPr>
            </w:pPr>
            <w:proofErr w:type="spellStart"/>
            <w:r w:rsidRPr="009B62C3">
              <w:rPr>
                <w:rFonts w:cs="Times New Roman"/>
                <w:szCs w:val="24"/>
              </w:rPr>
              <w:t>Synowiecki</w:t>
            </w:r>
            <w:proofErr w:type="spellEnd"/>
            <w:r w:rsidRPr="009B62C3">
              <w:rPr>
                <w:rFonts w:cs="Times New Roman"/>
                <w:szCs w:val="24"/>
              </w:rPr>
              <w:t xml:space="preserve"> &amp; Al-</w:t>
            </w:r>
            <w:proofErr w:type="spellStart"/>
            <w:r w:rsidRPr="009B62C3">
              <w:rPr>
                <w:rFonts w:cs="Times New Roman"/>
                <w:szCs w:val="24"/>
              </w:rPr>
              <w:t>Khateeb</w:t>
            </w:r>
            <w:proofErr w:type="spellEnd"/>
            <w:r w:rsidRPr="009B62C3">
              <w:rPr>
                <w:rFonts w:cs="Times New Roman"/>
                <w:szCs w:val="24"/>
              </w:rPr>
              <w:t>, 2003</w:t>
            </w:r>
          </w:p>
        </w:tc>
      </w:tr>
      <w:tr w:rsidR="009B62C3" w:rsidRPr="009B62C3" w14:paraId="7133C8C2" w14:textId="77777777" w:rsidTr="009B62C3">
        <w:tc>
          <w:tcPr>
            <w:tcW w:w="0" w:type="auto"/>
            <w:hideMark/>
          </w:tcPr>
          <w:p w14:paraId="4E8251A8" w14:textId="77777777" w:rsidR="009B62C3" w:rsidRPr="009B62C3" w:rsidRDefault="009B62C3" w:rsidP="007A772C">
            <w:pPr>
              <w:jc w:val="left"/>
              <w:rPr>
                <w:rFonts w:cs="Times New Roman"/>
                <w:szCs w:val="24"/>
              </w:rPr>
            </w:pPr>
            <w:r w:rsidRPr="009B62C3">
              <w:rPr>
                <w:rFonts w:cs="Times New Roman"/>
                <w:szCs w:val="24"/>
              </w:rPr>
              <w:t>Proteolytic enzyme (</w:t>
            </w:r>
            <w:proofErr w:type="spellStart"/>
            <w:r w:rsidRPr="009B62C3">
              <w:rPr>
                <w:rFonts w:cs="Times New Roman"/>
                <w:szCs w:val="24"/>
              </w:rPr>
              <w:t>Alcalase</w:t>
            </w:r>
            <w:proofErr w:type="spellEnd"/>
            <w:r w:rsidRPr="009B62C3">
              <w:rPr>
                <w:rFonts w:cs="Times New Roman"/>
                <w:szCs w:val="24"/>
              </w:rPr>
              <w:t>) deproteinization + microbial fermentation</w:t>
            </w:r>
          </w:p>
        </w:tc>
        <w:tc>
          <w:tcPr>
            <w:tcW w:w="0" w:type="auto"/>
            <w:hideMark/>
          </w:tcPr>
          <w:p w14:paraId="78836E9F" w14:textId="77777777" w:rsidR="009B62C3" w:rsidRPr="009B62C3" w:rsidRDefault="009B62C3" w:rsidP="007A772C">
            <w:pPr>
              <w:jc w:val="left"/>
              <w:rPr>
                <w:rFonts w:cs="Times New Roman"/>
                <w:szCs w:val="24"/>
              </w:rPr>
            </w:pPr>
            <w:r w:rsidRPr="009B62C3">
              <w:rPr>
                <w:rFonts w:cs="Times New Roman"/>
                <w:szCs w:val="24"/>
              </w:rPr>
              <w:t>Improved functional group retention</w:t>
            </w:r>
          </w:p>
        </w:tc>
        <w:tc>
          <w:tcPr>
            <w:tcW w:w="0" w:type="auto"/>
            <w:hideMark/>
          </w:tcPr>
          <w:p w14:paraId="6537CCBC" w14:textId="77777777" w:rsidR="009B62C3" w:rsidRPr="009B62C3" w:rsidRDefault="009B62C3" w:rsidP="007A772C">
            <w:pPr>
              <w:jc w:val="left"/>
              <w:rPr>
                <w:rFonts w:cs="Times New Roman"/>
                <w:szCs w:val="24"/>
              </w:rPr>
            </w:pPr>
            <w:r w:rsidRPr="009B62C3">
              <w:rPr>
                <w:rFonts w:cs="Times New Roman"/>
                <w:szCs w:val="24"/>
              </w:rPr>
              <w:t>72</w:t>
            </w:r>
          </w:p>
        </w:tc>
        <w:tc>
          <w:tcPr>
            <w:tcW w:w="0" w:type="auto"/>
            <w:hideMark/>
          </w:tcPr>
          <w:p w14:paraId="28B6359E" w14:textId="77777777" w:rsidR="009B62C3" w:rsidRPr="009B62C3" w:rsidRDefault="009B62C3" w:rsidP="007A772C">
            <w:pPr>
              <w:jc w:val="left"/>
              <w:rPr>
                <w:rFonts w:cs="Times New Roman"/>
                <w:szCs w:val="24"/>
              </w:rPr>
            </w:pPr>
            <w:proofErr w:type="spellStart"/>
            <w:r w:rsidRPr="009B62C3">
              <w:rPr>
                <w:rFonts w:cs="Times New Roman"/>
                <w:szCs w:val="24"/>
              </w:rPr>
              <w:t>Aranaz</w:t>
            </w:r>
            <w:proofErr w:type="spellEnd"/>
            <w:r w:rsidRPr="009B62C3">
              <w:rPr>
                <w:rFonts w:cs="Times New Roman"/>
                <w:szCs w:val="24"/>
              </w:rPr>
              <w:t xml:space="preserve"> et al., 2009</w:t>
            </w:r>
          </w:p>
        </w:tc>
      </w:tr>
      <w:tr w:rsidR="009B62C3" w:rsidRPr="009B62C3" w14:paraId="45E7461A" w14:textId="77777777" w:rsidTr="009B62C3">
        <w:tc>
          <w:tcPr>
            <w:tcW w:w="0" w:type="auto"/>
            <w:hideMark/>
          </w:tcPr>
          <w:p w14:paraId="6AA9BCED" w14:textId="77777777" w:rsidR="009B62C3" w:rsidRPr="009B62C3" w:rsidRDefault="009B62C3" w:rsidP="007A772C">
            <w:pPr>
              <w:jc w:val="left"/>
              <w:rPr>
                <w:rFonts w:cs="Times New Roman"/>
                <w:szCs w:val="24"/>
              </w:rPr>
            </w:pPr>
            <w:r w:rsidRPr="009B62C3">
              <w:rPr>
                <w:rFonts w:cs="Times New Roman"/>
                <w:szCs w:val="24"/>
              </w:rPr>
              <w:t>Mixed-culture fermentation (</w:t>
            </w:r>
            <w:r w:rsidRPr="009B62C3">
              <w:rPr>
                <w:rStyle w:val="Emphasis"/>
                <w:rFonts w:cs="Times New Roman"/>
                <w:szCs w:val="24"/>
              </w:rPr>
              <w:t>Bacillus subtilis</w:t>
            </w:r>
            <w:r w:rsidRPr="009B62C3">
              <w:rPr>
                <w:rFonts w:cs="Times New Roman"/>
                <w:szCs w:val="24"/>
              </w:rPr>
              <w:t xml:space="preserve"> + </w:t>
            </w:r>
            <w:r w:rsidRPr="009B62C3">
              <w:rPr>
                <w:rStyle w:val="Emphasis"/>
                <w:rFonts w:cs="Times New Roman"/>
                <w:szCs w:val="24"/>
              </w:rPr>
              <w:t>Lactobacillus casei</w:t>
            </w:r>
            <w:r w:rsidRPr="009B62C3">
              <w:rPr>
                <w:rFonts w:cs="Times New Roman"/>
                <w:szCs w:val="24"/>
              </w:rPr>
              <w:t>)</w:t>
            </w:r>
          </w:p>
        </w:tc>
        <w:tc>
          <w:tcPr>
            <w:tcW w:w="0" w:type="auto"/>
            <w:hideMark/>
          </w:tcPr>
          <w:p w14:paraId="0CC1B315" w14:textId="77777777" w:rsidR="009B62C3" w:rsidRPr="009B62C3" w:rsidRDefault="009B62C3" w:rsidP="007A772C">
            <w:pPr>
              <w:jc w:val="left"/>
              <w:rPr>
                <w:rFonts w:cs="Times New Roman"/>
                <w:szCs w:val="24"/>
              </w:rPr>
            </w:pPr>
            <w:r w:rsidRPr="009B62C3">
              <w:rPr>
                <w:rFonts w:cs="Times New Roman"/>
                <w:szCs w:val="24"/>
              </w:rPr>
              <w:t>Reduced chemical use, better molecular weight control</w:t>
            </w:r>
          </w:p>
        </w:tc>
        <w:tc>
          <w:tcPr>
            <w:tcW w:w="0" w:type="auto"/>
            <w:hideMark/>
          </w:tcPr>
          <w:p w14:paraId="7DFFDE14" w14:textId="77777777" w:rsidR="009B62C3" w:rsidRPr="009B62C3" w:rsidRDefault="009B62C3" w:rsidP="007A772C">
            <w:pPr>
              <w:jc w:val="left"/>
              <w:rPr>
                <w:rFonts w:cs="Times New Roman"/>
                <w:szCs w:val="24"/>
              </w:rPr>
            </w:pPr>
            <w:r w:rsidRPr="009B62C3">
              <w:rPr>
                <w:rFonts w:cs="Times New Roman"/>
                <w:szCs w:val="24"/>
              </w:rPr>
              <w:t>70</w:t>
            </w:r>
          </w:p>
        </w:tc>
        <w:tc>
          <w:tcPr>
            <w:tcW w:w="0" w:type="auto"/>
            <w:hideMark/>
          </w:tcPr>
          <w:p w14:paraId="0565D518" w14:textId="77777777" w:rsidR="00572314" w:rsidRDefault="00572314" w:rsidP="00572314">
            <w:pPr>
              <w:jc w:val="left"/>
            </w:pPr>
            <w:r>
              <w:t>Tan, Lee, &amp; Chen (2020)</w:t>
            </w:r>
          </w:p>
          <w:p w14:paraId="5BF7A0F9" w14:textId="5FB25131" w:rsidR="009B62C3" w:rsidRPr="009B62C3" w:rsidRDefault="009B62C3" w:rsidP="007A772C">
            <w:pPr>
              <w:jc w:val="left"/>
              <w:rPr>
                <w:rFonts w:cs="Times New Roman"/>
                <w:szCs w:val="24"/>
              </w:rPr>
            </w:pPr>
          </w:p>
        </w:tc>
      </w:tr>
    </w:tbl>
    <w:p w14:paraId="54791E86" w14:textId="77777777" w:rsidR="006850A2" w:rsidRPr="009B62C3" w:rsidRDefault="006850A2" w:rsidP="009B62C3">
      <w:pPr>
        <w:rPr>
          <w:rFonts w:cs="Times New Roman"/>
          <w:szCs w:val="24"/>
        </w:rPr>
      </w:pPr>
    </w:p>
    <w:p w14:paraId="4594D4AB" w14:textId="30AB1A0B" w:rsidR="009B62C3" w:rsidRPr="00D53357" w:rsidRDefault="006850A2" w:rsidP="006850A2">
      <w:pPr>
        <w:pStyle w:val="Caption"/>
        <w:rPr>
          <w:rFonts w:cs="Times New Roman"/>
          <w:b/>
          <w:i w:val="0"/>
          <w:color w:val="auto"/>
          <w:sz w:val="28"/>
          <w:szCs w:val="24"/>
        </w:rPr>
      </w:pPr>
      <w:r w:rsidRPr="00D53357">
        <w:rPr>
          <w:rFonts w:cs="Times New Roman"/>
          <w:i w:val="0"/>
          <w:color w:val="auto"/>
          <w:sz w:val="24"/>
          <w:szCs w:val="24"/>
        </w:rPr>
        <w:t xml:space="preserve">Table </w:t>
      </w:r>
      <w:r w:rsidRPr="00D53357">
        <w:rPr>
          <w:rFonts w:cs="Times New Roman"/>
          <w:i w:val="0"/>
          <w:color w:val="auto"/>
          <w:sz w:val="24"/>
          <w:szCs w:val="24"/>
        </w:rPr>
        <w:fldChar w:fldCharType="begin"/>
      </w:r>
      <w:r w:rsidRPr="00D53357">
        <w:rPr>
          <w:rFonts w:cs="Times New Roman"/>
          <w:i w:val="0"/>
          <w:color w:val="auto"/>
          <w:sz w:val="24"/>
          <w:szCs w:val="24"/>
        </w:rPr>
        <w:instrText xml:space="preserve"> SEQ Table \* ARABIC </w:instrText>
      </w:r>
      <w:r w:rsidRPr="00D53357">
        <w:rPr>
          <w:rFonts w:cs="Times New Roman"/>
          <w:i w:val="0"/>
          <w:color w:val="auto"/>
          <w:sz w:val="24"/>
          <w:szCs w:val="24"/>
        </w:rPr>
        <w:fldChar w:fldCharType="separate"/>
      </w:r>
      <w:r w:rsidR="00307338">
        <w:rPr>
          <w:rFonts w:cs="Times New Roman"/>
          <w:i w:val="0"/>
          <w:noProof/>
          <w:color w:val="auto"/>
          <w:sz w:val="24"/>
          <w:szCs w:val="24"/>
        </w:rPr>
        <w:t>6</w:t>
      </w:r>
      <w:r w:rsidRPr="00D53357">
        <w:rPr>
          <w:rFonts w:cs="Times New Roman"/>
          <w:i w:val="0"/>
          <w:color w:val="auto"/>
          <w:sz w:val="24"/>
          <w:szCs w:val="24"/>
        </w:rPr>
        <w:fldChar w:fldCharType="end"/>
      </w:r>
      <w:r w:rsidRPr="00D53357">
        <w:rPr>
          <w:rFonts w:cs="Times New Roman"/>
          <w:i w:val="0"/>
          <w:color w:val="auto"/>
          <w:sz w:val="24"/>
          <w:szCs w:val="24"/>
        </w:rPr>
        <w:t>:</w:t>
      </w:r>
      <w:r w:rsidRPr="00D53357">
        <w:rPr>
          <w:rFonts w:cs="Times New Roman"/>
          <w:b/>
          <w:i w:val="0"/>
          <w:color w:val="auto"/>
          <w:sz w:val="20"/>
        </w:rPr>
        <w:t xml:space="preserve"> </w:t>
      </w:r>
      <w:r w:rsidR="009B62C3" w:rsidRPr="00D53357">
        <w:rPr>
          <w:rStyle w:val="Strong"/>
          <w:rFonts w:cs="Times New Roman"/>
          <w:b w:val="0"/>
          <w:bCs w:val="0"/>
          <w:i w:val="0"/>
          <w:color w:val="auto"/>
          <w:sz w:val="24"/>
          <w:szCs w:val="24"/>
        </w:rPr>
        <w:t>Green Extraction and Advanced Techniques</w:t>
      </w:r>
    </w:p>
    <w:tbl>
      <w:tblPr>
        <w:tblStyle w:val="TableGrid"/>
        <w:tblW w:w="0" w:type="auto"/>
        <w:tblLook w:val="04A0" w:firstRow="1" w:lastRow="0" w:firstColumn="1" w:lastColumn="0" w:noHBand="0" w:noVBand="1"/>
      </w:tblPr>
      <w:tblGrid>
        <w:gridCol w:w="2742"/>
        <w:gridCol w:w="3625"/>
        <w:gridCol w:w="988"/>
        <w:gridCol w:w="1995"/>
      </w:tblGrid>
      <w:tr w:rsidR="009B62C3" w:rsidRPr="009B62C3" w14:paraId="4AAF4FD6" w14:textId="77777777" w:rsidTr="009B62C3">
        <w:tc>
          <w:tcPr>
            <w:tcW w:w="0" w:type="auto"/>
            <w:hideMark/>
          </w:tcPr>
          <w:p w14:paraId="79AF83BA" w14:textId="77777777" w:rsidR="009B62C3" w:rsidRPr="00486780" w:rsidRDefault="009B62C3" w:rsidP="007A772C">
            <w:pPr>
              <w:jc w:val="left"/>
              <w:rPr>
                <w:rFonts w:cs="Times New Roman"/>
                <w:b/>
                <w:bCs/>
                <w:szCs w:val="24"/>
              </w:rPr>
            </w:pPr>
            <w:r w:rsidRPr="00486780">
              <w:rPr>
                <w:rFonts w:cs="Times New Roman"/>
                <w:b/>
                <w:bCs/>
                <w:szCs w:val="24"/>
              </w:rPr>
              <w:t>Extraction Method</w:t>
            </w:r>
          </w:p>
        </w:tc>
        <w:tc>
          <w:tcPr>
            <w:tcW w:w="0" w:type="auto"/>
            <w:hideMark/>
          </w:tcPr>
          <w:p w14:paraId="5D5D6E14" w14:textId="77777777" w:rsidR="009B62C3" w:rsidRPr="00486780" w:rsidRDefault="009B62C3" w:rsidP="007A772C">
            <w:pPr>
              <w:jc w:val="left"/>
              <w:rPr>
                <w:rFonts w:cs="Times New Roman"/>
                <w:b/>
                <w:bCs/>
                <w:szCs w:val="24"/>
              </w:rPr>
            </w:pPr>
            <w:r w:rsidRPr="00486780">
              <w:rPr>
                <w:rFonts w:cs="Times New Roman"/>
                <w:b/>
                <w:bCs/>
                <w:szCs w:val="24"/>
              </w:rPr>
              <w:t>Process Description</w:t>
            </w:r>
          </w:p>
        </w:tc>
        <w:tc>
          <w:tcPr>
            <w:tcW w:w="0" w:type="auto"/>
            <w:hideMark/>
          </w:tcPr>
          <w:p w14:paraId="6454EAAD" w14:textId="77777777" w:rsidR="009B62C3" w:rsidRPr="00486780" w:rsidRDefault="009B62C3" w:rsidP="007A772C">
            <w:pPr>
              <w:jc w:val="left"/>
              <w:rPr>
                <w:rFonts w:cs="Times New Roman"/>
                <w:b/>
                <w:bCs/>
                <w:szCs w:val="24"/>
              </w:rPr>
            </w:pPr>
            <w:r w:rsidRPr="00486780">
              <w:rPr>
                <w:rFonts w:cs="Times New Roman"/>
                <w:b/>
                <w:bCs/>
                <w:szCs w:val="24"/>
              </w:rPr>
              <w:t>Yield (%)</w:t>
            </w:r>
          </w:p>
        </w:tc>
        <w:tc>
          <w:tcPr>
            <w:tcW w:w="0" w:type="auto"/>
            <w:hideMark/>
          </w:tcPr>
          <w:p w14:paraId="28BBE0E4" w14:textId="77777777" w:rsidR="009B62C3" w:rsidRPr="00486780" w:rsidRDefault="009B62C3" w:rsidP="007A772C">
            <w:pPr>
              <w:jc w:val="left"/>
              <w:rPr>
                <w:rFonts w:cs="Times New Roman"/>
                <w:b/>
                <w:bCs/>
                <w:szCs w:val="24"/>
              </w:rPr>
            </w:pPr>
            <w:r w:rsidRPr="00486780">
              <w:rPr>
                <w:rFonts w:cs="Times New Roman"/>
                <w:b/>
                <w:bCs/>
                <w:szCs w:val="24"/>
              </w:rPr>
              <w:t>Reference</w:t>
            </w:r>
          </w:p>
        </w:tc>
      </w:tr>
      <w:tr w:rsidR="009B62C3" w:rsidRPr="009B62C3" w14:paraId="07D71354" w14:textId="77777777" w:rsidTr="009B62C3">
        <w:tc>
          <w:tcPr>
            <w:tcW w:w="0" w:type="auto"/>
            <w:hideMark/>
          </w:tcPr>
          <w:p w14:paraId="4296A9BF" w14:textId="77777777" w:rsidR="009B62C3" w:rsidRPr="009B62C3" w:rsidRDefault="009B62C3" w:rsidP="007A772C">
            <w:pPr>
              <w:jc w:val="left"/>
              <w:rPr>
                <w:rFonts w:cs="Times New Roman"/>
                <w:szCs w:val="24"/>
              </w:rPr>
            </w:pPr>
            <w:r w:rsidRPr="009B62C3">
              <w:rPr>
                <w:rFonts w:cs="Times New Roman"/>
                <w:szCs w:val="24"/>
              </w:rPr>
              <w:t>Microwave-assisted deacetylation</w:t>
            </w:r>
          </w:p>
        </w:tc>
        <w:tc>
          <w:tcPr>
            <w:tcW w:w="0" w:type="auto"/>
            <w:hideMark/>
          </w:tcPr>
          <w:p w14:paraId="28FAD888" w14:textId="77777777" w:rsidR="009B62C3" w:rsidRPr="009B62C3" w:rsidRDefault="009B62C3" w:rsidP="007A772C">
            <w:pPr>
              <w:jc w:val="left"/>
              <w:rPr>
                <w:rFonts w:cs="Times New Roman"/>
                <w:szCs w:val="24"/>
              </w:rPr>
            </w:pPr>
            <w:r w:rsidRPr="009B62C3">
              <w:rPr>
                <w:rFonts w:cs="Times New Roman"/>
                <w:szCs w:val="24"/>
              </w:rPr>
              <w:t>Rapid heating minimizes degradation and increases yield</w:t>
            </w:r>
          </w:p>
        </w:tc>
        <w:tc>
          <w:tcPr>
            <w:tcW w:w="0" w:type="auto"/>
            <w:hideMark/>
          </w:tcPr>
          <w:p w14:paraId="3A51B292" w14:textId="77777777" w:rsidR="009B62C3" w:rsidRPr="009B62C3" w:rsidRDefault="009B62C3" w:rsidP="007A772C">
            <w:pPr>
              <w:jc w:val="left"/>
              <w:rPr>
                <w:rFonts w:cs="Times New Roman"/>
                <w:szCs w:val="24"/>
              </w:rPr>
            </w:pPr>
            <w:r w:rsidRPr="009B62C3">
              <w:rPr>
                <w:rFonts w:cs="Times New Roman"/>
                <w:szCs w:val="24"/>
              </w:rPr>
              <w:t>85</w:t>
            </w:r>
          </w:p>
        </w:tc>
        <w:tc>
          <w:tcPr>
            <w:tcW w:w="0" w:type="auto"/>
            <w:hideMark/>
          </w:tcPr>
          <w:p w14:paraId="6B3C6AB8" w14:textId="77777777" w:rsidR="009B62C3" w:rsidRPr="009B62C3" w:rsidRDefault="009B62C3" w:rsidP="007A772C">
            <w:pPr>
              <w:jc w:val="left"/>
              <w:rPr>
                <w:rFonts w:cs="Times New Roman"/>
                <w:szCs w:val="24"/>
              </w:rPr>
            </w:pPr>
            <w:r w:rsidRPr="009B62C3">
              <w:rPr>
                <w:rFonts w:cs="Times New Roman"/>
                <w:szCs w:val="24"/>
              </w:rPr>
              <w:t>Abdou et al., 2008</w:t>
            </w:r>
          </w:p>
        </w:tc>
      </w:tr>
      <w:tr w:rsidR="00F10748" w:rsidRPr="009B62C3" w14:paraId="6BE73E43" w14:textId="77777777" w:rsidTr="00A53C76">
        <w:tc>
          <w:tcPr>
            <w:tcW w:w="0" w:type="auto"/>
            <w:vAlign w:val="center"/>
            <w:hideMark/>
          </w:tcPr>
          <w:p w14:paraId="610D2201" w14:textId="32CDFADA" w:rsidR="00F10748" w:rsidRPr="009B62C3" w:rsidRDefault="00F10748" w:rsidP="00F10748">
            <w:pPr>
              <w:jc w:val="left"/>
              <w:rPr>
                <w:rFonts w:cs="Times New Roman"/>
                <w:szCs w:val="24"/>
              </w:rPr>
            </w:pPr>
            <w:r>
              <w:t>Ionic liquid extraction using [BMIM]Cl</w:t>
            </w:r>
          </w:p>
        </w:tc>
        <w:tc>
          <w:tcPr>
            <w:tcW w:w="0" w:type="auto"/>
            <w:vAlign w:val="center"/>
            <w:hideMark/>
          </w:tcPr>
          <w:p w14:paraId="4FDE6BCF" w14:textId="28B4E823" w:rsidR="00F10748" w:rsidRPr="009B62C3" w:rsidRDefault="00F10748" w:rsidP="00F10748">
            <w:pPr>
              <w:jc w:val="left"/>
              <w:rPr>
                <w:rFonts w:cs="Times New Roman"/>
                <w:szCs w:val="24"/>
              </w:rPr>
            </w:pPr>
            <w:r>
              <w:t>Dissolves chitin efficiently for high-yield chitosan recovery</w:t>
            </w:r>
          </w:p>
        </w:tc>
        <w:tc>
          <w:tcPr>
            <w:tcW w:w="0" w:type="auto"/>
            <w:vAlign w:val="center"/>
            <w:hideMark/>
          </w:tcPr>
          <w:p w14:paraId="22DAD02C" w14:textId="3BC54E36" w:rsidR="00F10748" w:rsidRPr="009B62C3" w:rsidRDefault="00F10748" w:rsidP="00F10748">
            <w:pPr>
              <w:jc w:val="left"/>
              <w:rPr>
                <w:rFonts w:cs="Times New Roman"/>
                <w:szCs w:val="24"/>
              </w:rPr>
            </w:pPr>
            <w:r>
              <w:t>83</w:t>
            </w:r>
          </w:p>
        </w:tc>
        <w:tc>
          <w:tcPr>
            <w:tcW w:w="0" w:type="auto"/>
            <w:vAlign w:val="center"/>
            <w:hideMark/>
          </w:tcPr>
          <w:p w14:paraId="3F70F802" w14:textId="547F4D86" w:rsidR="00F10748" w:rsidRPr="009B62C3" w:rsidRDefault="00F10748" w:rsidP="00F10748">
            <w:pPr>
              <w:jc w:val="left"/>
              <w:rPr>
                <w:rFonts w:cs="Times New Roman"/>
                <w:szCs w:val="24"/>
              </w:rPr>
            </w:pPr>
            <w:r>
              <w:t>Silva, Mano, &amp; Reis, 2017</w:t>
            </w:r>
          </w:p>
        </w:tc>
      </w:tr>
      <w:tr w:rsidR="009B62C3" w:rsidRPr="009B62C3" w14:paraId="50F0F219" w14:textId="77777777" w:rsidTr="009B62C3">
        <w:tc>
          <w:tcPr>
            <w:tcW w:w="0" w:type="auto"/>
            <w:hideMark/>
          </w:tcPr>
          <w:p w14:paraId="214C92DE" w14:textId="77777777" w:rsidR="009B62C3" w:rsidRPr="009B62C3" w:rsidRDefault="009B62C3" w:rsidP="007A772C">
            <w:pPr>
              <w:jc w:val="left"/>
              <w:rPr>
                <w:rFonts w:cs="Times New Roman"/>
                <w:szCs w:val="24"/>
              </w:rPr>
            </w:pPr>
            <w:r w:rsidRPr="009B62C3">
              <w:rPr>
                <w:rFonts w:cs="Times New Roman"/>
                <w:szCs w:val="24"/>
              </w:rPr>
              <w:t>Deep eutectic solvent (DES) treatment</w:t>
            </w:r>
          </w:p>
        </w:tc>
        <w:tc>
          <w:tcPr>
            <w:tcW w:w="0" w:type="auto"/>
            <w:hideMark/>
          </w:tcPr>
          <w:p w14:paraId="11AB1250" w14:textId="77777777" w:rsidR="009B62C3" w:rsidRPr="009B62C3" w:rsidRDefault="009B62C3" w:rsidP="007A772C">
            <w:pPr>
              <w:jc w:val="left"/>
              <w:rPr>
                <w:rFonts w:cs="Times New Roman"/>
                <w:szCs w:val="24"/>
              </w:rPr>
            </w:pPr>
            <w:r w:rsidRPr="009B62C3">
              <w:rPr>
                <w:rFonts w:cs="Times New Roman"/>
                <w:szCs w:val="24"/>
              </w:rPr>
              <w:t>Eco-friendly extraction with minimal waste generation</w:t>
            </w:r>
          </w:p>
        </w:tc>
        <w:tc>
          <w:tcPr>
            <w:tcW w:w="0" w:type="auto"/>
            <w:hideMark/>
          </w:tcPr>
          <w:p w14:paraId="6AEA3B5C" w14:textId="77777777" w:rsidR="009B62C3" w:rsidRPr="009B62C3" w:rsidRDefault="009B62C3" w:rsidP="007A772C">
            <w:pPr>
              <w:jc w:val="left"/>
              <w:rPr>
                <w:rFonts w:cs="Times New Roman"/>
                <w:szCs w:val="24"/>
              </w:rPr>
            </w:pPr>
            <w:r w:rsidRPr="009B62C3">
              <w:rPr>
                <w:rFonts w:cs="Times New Roman"/>
                <w:szCs w:val="24"/>
              </w:rPr>
              <w:t>80</w:t>
            </w:r>
          </w:p>
        </w:tc>
        <w:tc>
          <w:tcPr>
            <w:tcW w:w="0" w:type="auto"/>
            <w:hideMark/>
          </w:tcPr>
          <w:p w14:paraId="36F43062" w14:textId="77777777" w:rsidR="009B62C3" w:rsidRPr="009B62C3" w:rsidRDefault="009B62C3" w:rsidP="007A772C">
            <w:pPr>
              <w:jc w:val="left"/>
              <w:rPr>
                <w:rFonts w:cs="Times New Roman"/>
                <w:szCs w:val="24"/>
              </w:rPr>
            </w:pPr>
            <w:r w:rsidRPr="009B62C3">
              <w:rPr>
                <w:rFonts w:cs="Times New Roman"/>
                <w:szCs w:val="24"/>
              </w:rPr>
              <w:t xml:space="preserve">El </w:t>
            </w:r>
            <w:proofErr w:type="spellStart"/>
            <w:r w:rsidRPr="009B62C3">
              <w:rPr>
                <w:rFonts w:cs="Times New Roman"/>
                <w:szCs w:val="24"/>
              </w:rPr>
              <w:t>Knidri</w:t>
            </w:r>
            <w:proofErr w:type="spellEnd"/>
            <w:r w:rsidRPr="009B62C3">
              <w:rPr>
                <w:rFonts w:cs="Times New Roman"/>
                <w:szCs w:val="24"/>
              </w:rPr>
              <w:t xml:space="preserve"> et al., 2018</w:t>
            </w:r>
          </w:p>
        </w:tc>
      </w:tr>
    </w:tbl>
    <w:p w14:paraId="46848265" w14:textId="3B0E1164" w:rsidR="009B62C3" w:rsidRDefault="001057B0" w:rsidP="009B62C3">
      <w:pPr>
        <w:rPr>
          <w:rFonts w:cs="Times New Roman"/>
          <w:szCs w:val="24"/>
        </w:rPr>
      </w:pPr>
      <w:r>
        <w:rPr>
          <w:rFonts w:cs="Times New Roman"/>
          <w:szCs w:val="24"/>
        </w:rPr>
        <w:t xml:space="preserve"> </w:t>
      </w:r>
    </w:p>
    <w:p w14:paraId="183738F5" w14:textId="1FF8577C" w:rsidR="007A772C" w:rsidRDefault="007A772C" w:rsidP="007A772C">
      <w:pPr>
        <w:spacing w:line="360" w:lineRule="auto"/>
      </w:pPr>
      <w:r>
        <w:t>Across Tables 4 to 6, the comp</w:t>
      </w:r>
      <w:r w:rsidR="00722AB0">
        <w:t xml:space="preserve">arison of chemical, biological </w:t>
      </w:r>
      <w:r>
        <w:t xml:space="preserve">and green extraction techniques highlights distinct differences in yield and sustainability. Chemical extraction (Table 4) produced yields of 75–85%, with No and Meyers (1995), </w:t>
      </w:r>
      <w:proofErr w:type="spellStart"/>
      <w:r>
        <w:t>Benhabiles</w:t>
      </w:r>
      <w:proofErr w:type="spellEnd"/>
      <w:r>
        <w:t xml:space="preserve"> et al. (2012), and Younes and Rinaudo (2015) report</w:t>
      </w:r>
      <w:r w:rsidR="00722AB0">
        <w:t>ing improvements through optimis</w:t>
      </w:r>
      <w:r>
        <w:t xml:space="preserve">ed acid-alkali treatments and controlled heating. Biological methods (Table 5), including lactic acid fermentation and enzymatic deproteinization, yielded 68–72% </w:t>
      </w:r>
      <w:r w:rsidR="00521C83">
        <w:t xml:space="preserve">, </w:t>
      </w:r>
      <w:r>
        <w:t>while preserving polymer structure and gen</w:t>
      </w:r>
      <w:r w:rsidR="00521C83">
        <w:t>erating less waste (</w:t>
      </w:r>
      <w:proofErr w:type="spellStart"/>
      <w:r w:rsidR="00521C83">
        <w:t>Synowiecki</w:t>
      </w:r>
      <w:proofErr w:type="spellEnd"/>
      <w:r w:rsidR="00521C83">
        <w:t xml:space="preserve"> and</w:t>
      </w:r>
      <w:r>
        <w:t xml:space="preserve"> Al </w:t>
      </w:r>
      <w:proofErr w:type="spellStart"/>
      <w:r>
        <w:t>Khateeb</w:t>
      </w:r>
      <w:proofErr w:type="spellEnd"/>
      <w:r>
        <w:t xml:space="preserve">, 2003; </w:t>
      </w:r>
      <w:proofErr w:type="spellStart"/>
      <w:r>
        <w:t>Aranaz</w:t>
      </w:r>
      <w:proofErr w:type="spellEnd"/>
      <w:r>
        <w:t xml:space="preserve"> et al., 2009; Rao et al., 2000). Green extraction methods (Table 6), such as microwave-assisted deacetylation, ionic liquid extraction, and deep eutectic solvent treatment, achieved 80–85% yields (Abdou et al., 2008; </w:t>
      </w:r>
      <w:proofErr w:type="spellStart"/>
      <w:r>
        <w:t>Alishahi</w:t>
      </w:r>
      <w:proofErr w:type="spellEnd"/>
      <w:r>
        <w:t xml:space="preserve"> et al., 2011; El </w:t>
      </w:r>
      <w:proofErr w:type="spellStart"/>
      <w:r>
        <w:t>Knidri</w:t>
      </w:r>
      <w:proofErr w:type="spellEnd"/>
      <w:r>
        <w:t xml:space="preserve"> et al., 2018), combining efficiency with environmental friendliness. </w:t>
      </w:r>
      <w:r w:rsidR="00D01060">
        <w:t xml:space="preserve"> </w:t>
      </w:r>
    </w:p>
    <w:p w14:paraId="15410372" w14:textId="77777777" w:rsidR="00D570C4" w:rsidRDefault="00D570C4" w:rsidP="007A772C">
      <w:pPr>
        <w:spacing w:line="360" w:lineRule="auto"/>
        <w:rPr>
          <w:rFonts w:cs="Times New Roman"/>
          <w:szCs w:val="24"/>
        </w:rPr>
      </w:pPr>
    </w:p>
    <w:p w14:paraId="484A41C9" w14:textId="77777777" w:rsidR="00EB12CA" w:rsidRPr="00A85FE0" w:rsidRDefault="00EB12CA" w:rsidP="00B80C10">
      <w:pPr>
        <w:pStyle w:val="Heading1"/>
      </w:pPr>
      <w:r w:rsidRPr="00A85FE0">
        <w:rPr>
          <w:rStyle w:val="Strong"/>
          <w:rFonts w:cs="Times New Roman"/>
          <w:b/>
          <w:bCs w:val="0"/>
          <w:szCs w:val="24"/>
        </w:rPr>
        <w:lastRenderedPageBreak/>
        <w:t>2.3 Lobster and Crayfish Shells</w:t>
      </w:r>
    </w:p>
    <w:p w14:paraId="46A879BC" w14:textId="473888F0" w:rsidR="00852CDC" w:rsidRDefault="00852CDC" w:rsidP="00852CDC">
      <w:pPr>
        <w:pStyle w:val="NormalWeb"/>
        <w:spacing w:line="360" w:lineRule="auto"/>
      </w:pPr>
      <w:r>
        <w:t>Lobster and crayfish shells are important marine sources of high quality chitin for chitosan production. Their thicker exoskeletons require stronger acid and alkali treatments to remove minerals and proteins effectively (Yadav et al., 2023). Although less commonly used, lobster shells yield chitosan with a more uniform polymer distribution and higher nitrogen content (Islam et al., 2021). These properties provide superior mechanical strength and stability, making lobster chitosan suitable for bone and cartilage regeneration. Studies report enhanced compressive modulus and slower degradation compared to other marine sources (Yuan et al., 2024), though limited availability and high processing cost restrict large scale use (Huang et al., 2023).</w:t>
      </w:r>
      <w:r w:rsidR="00467EEA">
        <w:t xml:space="preserve"> </w:t>
      </w:r>
      <w:r>
        <w:t>Crayfish shells offer a more abundant and accessible alternative. Their chitosan typically has lower ash content and fewer impurities, improving biocompatibility (Zhou et al., 2020</w:t>
      </w:r>
      <w:r w:rsidR="00D570C4">
        <w:t>; Saeed et al., 2024</w:t>
      </w:r>
      <w:r>
        <w:t xml:space="preserve">). </w:t>
      </w:r>
    </w:p>
    <w:p w14:paraId="0359F257" w14:textId="77777777" w:rsidR="004F762D" w:rsidRDefault="004F762D" w:rsidP="00E85DB8">
      <w:pPr>
        <w:pStyle w:val="NormalWeb"/>
        <w:jc w:val="center"/>
      </w:pPr>
      <w:r>
        <w:rPr>
          <w:noProof/>
        </w:rPr>
        <w:drawing>
          <wp:inline distT="0" distB="0" distL="0" distR="0" wp14:anchorId="7F84F575" wp14:editId="6B00A453">
            <wp:extent cx="3413760" cy="1234440"/>
            <wp:effectExtent l="0" t="0" r="0" b="3810"/>
            <wp:docPr id="8" name="Picture 8" descr="C:\Users\oziem\Downloads\ChatGPT Image Nov 3, 2025, 03_35_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oziem\Downloads\ChatGPT Image Nov 3, 2025, 03_35_06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3760" cy="1234440"/>
                    </a:xfrm>
                    <a:prstGeom prst="rect">
                      <a:avLst/>
                    </a:prstGeom>
                    <a:noFill/>
                    <a:ln>
                      <a:noFill/>
                    </a:ln>
                  </pic:spPr>
                </pic:pic>
              </a:graphicData>
            </a:graphic>
          </wp:inline>
        </w:drawing>
      </w:r>
    </w:p>
    <w:p w14:paraId="2CB2AA74" w14:textId="1D66485A" w:rsidR="00E85DB8" w:rsidRPr="00D53357" w:rsidRDefault="00D53357" w:rsidP="00D53357">
      <w:pPr>
        <w:pStyle w:val="Caption"/>
        <w:jc w:val="center"/>
        <w:rPr>
          <w:rFonts w:cs="Times New Roman"/>
          <w:i w:val="0"/>
          <w:color w:val="auto"/>
          <w:sz w:val="24"/>
          <w:szCs w:val="24"/>
        </w:rPr>
      </w:pPr>
      <w:r w:rsidRPr="00D53357">
        <w:rPr>
          <w:rFonts w:cs="Times New Roman"/>
          <w:i w:val="0"/>
          <w:color w:val="auto"/>
          <w:sz w:val="24"/>
          <w:szCs w:val="24"/>
        </w:rPr>
        <w:t xml:space="preserve">Figure </w:t>
      </w:r>
      <w:r w:rsidRPr="00D53357">
        <w:rPr>
          <w:rFonts w:cs="Times New Roman"/>
          <w:i w:val="0"/>
          <w:color w:val="auto"/>
          <w:sz w:val="24"/>
          <w:szCs w:val="24"/>
        </w:rPr>
        <w:fldChar w:fldCharType="begin"/>
      </w:r>
      <w:r w:rsidRPr="00D53357">
        <w:rPr>
          <w:rFonts w:cs="Times New Roman"/>
          <w:i w:val="0"/>
          <w:color w:val="auto"/>
          <w:sz w:val="24"/>
          <w:szCs w:val="24"/>
        </w:rPr>
        <w:instrText xml:space="preserve"> SEQ Figure \* ARABIC </w:instrText>
      </w:r>
      <w:r w:rsidRPr="00D53357">
        <w:rPr>
          <w:rFonts w:cs="Times New Roman"/>
          <w:i w:val="0"/>
          <w:color w:val="auto"/>
          <w:sz w:val="24"/>
          <w:szCs w:val="24"/>
        </w:rPr>
        <w:fldChar w:fldCharType="separate"/>
      </w:r>
      <w:r w:rsidR="006D78CB">
        <w:rPr>
          <w:rFonts w:cs="Times New Roman"/>
          <w:i w:val="0"/>
          <w:noProof/>
          <w:color w:val="auto"/>
          <w:sz w:val="24"/>
          <w:szCs w:val="24"/>
        </w:rPr>
        <w:t>5</w:t>
      </w:r>
      <w:r w:rsidRPr="00D53357">
        <w:rPr>
          <w:rFonts w:cs="Times New Roman"/>
          <w:i w:val="0"/>
          <w:color w:val="auto"/>
          <w:sz w:val="24"/>
          <w:szCs w:val="24"/>
        </w:rPr>
        <w:fldChar w:fldCharType="end"/>
      </w:r>
      <w:r w:rsidR="0099650E">
        <w:rPr>
          <w:rFonts w:cs="Times New Roman"/>
          <w:i w:val="0"/>
          <w:color w:val="auto"/>
          <w:sz w:val="24"/>
          <w:szCs w:val="24"/>
        </w:rPr>
        <w:t>: T</w:t>
      </w:r>
      <w:r w:rsidR="004F68EF">
        <w:rPr>
          <w:rFonts w:cs="Times New Roman"/>
          <w:i w:val="0"/>
          <w:color w:val="auto"/>
          <w:sz w:val="24"/>
          <w:szCs w:val="24"/>
        </w:rPr>
        <w:t xml:space="preserve">ypical </w:t>
      </w:r>
      <w:r w:rsidRPr="00D53357">
        <w:rPr>
          <w:rStyle w:val="Strong"/>
          <w:rFonts w:cs="Times New Roman"/>
          <w:b w:val="0"/>
          <w:bCs w:val="0"/>
          <w:i w:val="0"/>
          <w:color w:val="auto"/>
          <w:sz w:val="24"/>
          <w:szCs w:val="24"/>
        </w:rPr>
        <w:t>Lobster and Crayfish Shells</w:t>
      </w:r>
    </w:p>
    <w:p w14:paraId="5D41FC7B" w14:textId="12ACF080" w:rsidR="00144839" w:rsidRDefault="00144839" w:rsidP="00B80C10">
      <w:pPr>
        <w:pStyle w:val="NormalWeb"/>
        <w:spacing w:line="360" w:lineRule="auto"/>
      </w:pPr>
    </w:p>
    <w:p w14:paraId="0F932B28" w14:textId="1BEB4A0B" w:rsidR="007A772C" w:rsidRDefault="007A772C" w:rsidP="00B80C10">
      <w:pPr>
        <w:pStyle w:val="NormalWeb"/>
        <w:spacing w:line="360" w:lineRule="auto"/>
      </w:pPr>
    </w:p>
    <w:p w14:paraId="2C84376D" w14:textId="674F299C" w:rsidR="007A772C" w:rsidRDefault="007A772C" w:rsidP="00B80C10">
      <w:pPr>
        <w:pStyle w:val="NormalWeb"/>
        <w:spacing w:line="360" w:lineRule="auto"/>
      </w:pPr>
    </w:p>
    <w:p w14:paraId="62FC3DC8" w14:textId="01DB0205" w:rsidR="007A772C" w:rsidRDefault="007A772C" w:rsidP="00B80C10">
      <w:pPr>
        <w:pStyle w:val="NormalWeb"/>
        <w:spacing w:line="360" w:lineRule="auto"/>
      </w:pPr>
    </w:p>
    <w:p w14:paraId="49E91D8F" w14:textId="0F1FC315" w:rsidR="007A772C" w:rsidRDefault="007A772C" w:rsidP="00B80C10">
      <w:pPr>
        <w:pStyle w:val="NormalWeb"/>
        <w:spacing w:line="360" w:lineRule="auto"/>
      </w:pPr>
    </w:p>
    <w:p w14:paraId="508BB5B9" w14:textId="1E99075C" w:rsidR="007A772C" w:rsidRDefault="007A772C" w:rsidP="00B80C10">
      <w:pPr>
        <w:pStyle w:val="NormalWeb"/>
        <w:spacing w:line="360" w:lineRule="auto"/>
      </w:pPr>
    </w:p>
    <w:p w14:paraId="6FBC1A8D" w14:textId="1E539407" w:rsidR="00D01060" w:rsidRDefault="00D01060" w:rsidP="00B80C10">
      <w:pPr>
        <w:pStyle w:val="NormalWeb"/>
        <w:spacing w:line="360" w:lineRule="auto"/>
      </w:pPr>
    </w:p>
    <w:p w14:paraId="07628D50" w14:textId="77777777" w:rsidR="00D01060" w:rsidRDefault="00D01060" w:rsidP="00B80C10">
      <w:pPr>
        <w:pStyle w:val="NormalWeb"/>
        <w:spacing w:line="360" w:lineRule="auto"/>
      </w:pPr>
    </w:p>
    <w:p w14:paraId="477FDA71" w14:textId="3658915A" w:rsidR="00144839" w:rsidRPr="00E85DB8" w:rsidRDefault="003728CA" w:rsidP="003728CA">
      <w:pPr>
        <w:pStyle w:val="Caption"/>
        <w:rPr>
          <w:rFonts w:cs="Times New Roman"/>
          <w:b/>
          <w:i w:val="0"/>
          <w:color w:val="auto"/>
          <w:sz w:val="24"/>
          <w:szCs w:val="24"/>
        </w:rPr>
      </w:pPr>
      <w:r w:rsidRPr="003728CA">
        <w:rPr>
          <w:rFonts w:cs="Times New Roman"/>
          <w:i w:val="0"/>
          <w:color w:val="auto"/>
          <w:sz w:val="24"/>
          <w:szCs w:val="24"/>
        </w:rPr>
        <w:lastRenderedPageBreak/>
        <w:t xml:space="preserve">Table </w:t>
      </w:r>
      <w:r w:rsidRPr="003728CA">
        <w:rPr>
          <w:rFonts w:cs="Times New Roman"/>
          <w:i w:val="0"/>
          <w:color w:val="auto"/>
          <w:sz w:val="24"/>
          <w:szCs w:val="24"/>
        </w:rPr>
        <w:fldChar w:fldCharType="begin"/>
      </w:r>
      <w:r w:rsidRPr="003728CA">
        <w:rPr>
          <w:rFonts w:cs="Times New Roman"/>
          <w:i w:val="0"/>
          <w:color w:val="auto"/>
          <w:sz w:val="24"/>
          <w:szCs w:val="24"/>
        </w:rPr>
        <w:instrText xml:space="preserve"> SEQ Table \* ARABIC </w:instrText>
      </w:r>
      <w:r w:rsidRPr="003728CA">
        <w:rPr>
          <w:rFonts w:cs="Times New Roman"/>
          <w:i w:val="0"/>
          <w:color w:val="auto"/>
          <w:sz w:val="24"/>
          <w:szCs w:val="24"/>
        </w:rPr>
        <w:fldChar w:fldCharType="separate"/>
      </w:r>
      <w:r w:rsidR="00307338">
        <w:rPr>
          <w:rFonts w:cs="Times New Roman"/>
          <w:i w:val="0"/>
          <w:noProof/>
          <w:color w:val="auto"/>
          <w:sz w:val="24"/>
          <w:szCs w:val="24"/>
        </w:rPr>
        <w:t>7</w:t>
      </w:r>
      <w:r w:rsidRPr="003728CA">
        <w:rPr>
          <w:rFonts w:cs="Times New Roman"/>
          <w:i w:val="0"/>
          <w:color w:val="auto"/>
          <w:sz w:val="24"/>
          <w:szCs w:val="24"/>
        </w:rPr>
        <w:fldChar w:fldCharType="end"/>
      </w:r>
      <w:r w:rsidRPr="003728CA">
        <w:rPr>
          <w:rFonts w:cs="Times New Roman"/>
          <w:i w:val="0"/>
          <w:color w:val="auto"/>
          <w:sz w:val="24"/>
          <w:szCs w:val="24"/>
        </w:rPr>
        <w:t xml:space="preserve">: </w:t>
      </w:r>
      <w:r w:rsidR="00144839" w:rsidRPr="00E85DB8">
        <w:rPr>
          <w:rStyle w:val="Strong"/>
          <w:rFonts w:cs="Times New Roman"/>
          <w:b w:val="0"/>
          <w:bCs w:val="0"/>
          <w:i w:val="0"/>
          <w:color w:val="auto"/>
          <w:sz w:val="24"/>
          <w:szCs w:val="24"/>
        </w:rPr>
        <w:t>Chemical Extraction Methods for Chitosan from Lobster and Crayfish Shells</w:t>
      </w:r>
    </w:p>
    <w:tbl>
      <w:tblPr>
        <w:tblStyle w:val="TableGrid"/>
        <w:tblW w:w="0" w:type="auto"/>
        <w:tblLook w:val="04A0" w:firstRow="1" w:lastRow="0" w:firstColumn="1" w:lastColumn="0" w:noHBand="0" w:noVBand="1"/>
      </w:tblPr>
      <w:tblGrid>
        <w:gridCol w:w="4004"/>
        <w:gridCol w:w="2489"/>
        <w:gridCol w:w="897"/>
        <w:gridCol w:w="1960"/>
      </w:tblGrid>
      <w:tr w:rsidR="00D0630B" w:rsidRPr="00D0630B" w14:paraId="270492D8" w14:textId="77777777" w:rsidTr="00D0630B">
        <w:tc>
          <w:tcPr>
            <w:tcW w:w="0" w:type="auto"/>
            <w:hideMark/>
          </w:tcPr>
          <w:p w14:paraId="6FF41437"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Extraction Method</w:t>
            </w:r>
          </w:p>
        </w:tc>
        <w:tc>
          <w:tcPr>
            <w:tcW w:w="0" w:type="auto"/>
            <w:hideMark/>
          </w:tcPr>
          <w:p w14:paraId="01B87D8B"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Process Description</w:t>
            </w:r>
          </w:p>
        </w:tc>
        <w:tc>
          <w:tcPr>
            <w:tcW w:w="0" w:type="auto"/>
            <w:hideMark/>
          </w:tcPr>
          <w:p w14:paraId="1DB4DED7"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Yield (%)</w:t>
            </w:r>
          </w:p>
        </w:tc>
        <w:tc>
          <w:tcPr>
            <w:tcW w:w="0" w:type="auto"/>
            <w:hideMark/>
          </w:tcPr>
          <w:p w14:paraId="3ED5B16E" w14:textId="77777777" w:rsidR="00D0630B" w:rsidRPr="00D0630B" w:rsidRDefault="00D0630B" w:rsidP="00D0630B">
            <w:pPr>
              <w:jc w:val="center"/>
              <w:rPr>
                <w:rFonts w:eastAsia="Times New Roman" w:cs="Times New Roman"/>
                <w:b/>
                <w:bCs/>
                <w:szCs w:val="24"/>
              </w:rPr>
            </w:pPr>
            <w:r w:rsidRPr="00D0630B">
              <w:rPr>
                <w:rFonts w:eastAsia="Times New Roman" w:cs="Times New Roman"/>
                <w:b/>
                <w:bCs/>
                <w:szCs w:val="24"/>
              </w:rPr>
              <w:t>Reference</w:t>
            </w:r>
          </w:p>
        </w:tc>
      </w:tr>
      <w:tr w:rsidR="00D0630B" w:rsidRPr="00D0630B" w14:paraId="5B758DB7" w14:textId="77777777" w:rsidTr="00D0630B">
        <w:tc>
          <w:tcPr>
            <w:tcW w:w="0" w:type="auto"/>
            <w:hideMark/>
          </w:tcPr>
          <w:p w14:paraId="75821FB0"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HCl (1 M) demineralization + NaOH (2 M) deproteinization + thermal deacetylation at 100 °C</w:t>
            </w:r>
          </w:p>
        </w:tc>
        <w:tc>
          <w:tcPr>
            <w:tcW w:w="0" w:type="auto"/>
            <w:hideMark/>
          </w:tcPr>
          <w:p w14:paraId="1C069E1F"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Standard chemical extraction, reflux 3–4 h</w:t>
            </w:r>
          </w:p>
        </w:tc>
        <w:tc>
          <w:tcPr>
            <w:tcW w:w="0" w:type="auto"/>
            <w:hideMark/>
          </w:tcPr>
          <w:p w14:paraId="44ECD66A"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78</w:t>
            </w:r>
          </w:p>
        </w:tc>
        <w:tc>
          <w:tcPr>
            <w:tcW w:w="0" w:type="auto"/>
            <w:hideMark/>
          </w:tcPr>
          <w:p w14:paraId="4CEA8177"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Percot</w:t>
            </w:r>
            <w:proofErr w:type="spellEnd"/>
            <w:r w:rsidRPr="00D0630B">
              <w:rPr>
                <w:rFonts w:eastAsia="Times New Roman" w:cs="Times New Roman"/>
                <w:szCs w:val="24"/>
              </w:rPr>
              <w:t xml:space="preserve"> et al., 2003</w:t>
            </w:r>
          </w:p>
        </w:tc>
      </w:tr>
      <w:tr w:rsidR="00D0630B" w:rsidRPr="00D0630B" w14:paraId="5B11999C" w14:textId="77777777" w:rsidTr="00D0630B">
        <w:tc>
          <w:tcPr>
            <w:tcW w:w="0" w:type="auto"/>
            <w:hideMark/>
          </w:tcPr>
          <w:p w14:paraId="47CA9D5E"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Sequential HCl–NaOH with washing cycles</w:t>
            </w:r>
          </w:p>
        </w:tc>
        <w:tc>
          <w:tcPr>
            <w:tcW w:w="0" w:type="auto"/>
            <w:hideMark/>
          </w:tcPr>
          <w:p w14:paraId="4303EA9A"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Efficient removal of calcium carbonate and protein</w:t>
            </w:r>
          </w:p>
        </w:tc>
        <w:tc>
          <w:tcPr>
            <w:tcW w:w="0" w:type="auto"/>
            <w:hideMark/>
          </w:tcPr>
          <w:p w14:paraId="084BEC6B"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81</w:t>
            </w:r>
          </w:p>
        </w:tc>
        <w:tc>
          <w:tcPr>
            <w:tcW w:w="0" w:type="auto"/>
            <w:hideMark/>
          </w:tcPr>
          <w:p w14:paraId="63B96982"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Brugnerotto</w:t>
            </w:r>
            <w:proofErr w:type="spellEnd"/>
            <w:r w:rsidRPr="00D0630B">
              <w:rPr>
                <w:rFonts w:eastAsia="Times New Roman" w:cs="Times New Roman"/>
                <w:szCs w:val="24"/>
              </w:rPr>
              <w:t xml:space="preserve"> et al., 2001</w:t>
            </w:r>
          </w:p>
        </w:tc>
      </w:tr>
      <w:tr w:rsidR="00D0630B" w:rsidRPr="00D0630B" w14:paraId="5AEB5A39" w14:textId="77777777" w:rsidTr="00D0630B">
        <w:tc>
          <w:tcPr>
            <w:tcW w:w="0" w:type="auto"/>
            <w:hideMark/>
          </w:tcPr>
          <w:p w14:paraId="4D3ED967"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NaOH (4%) deproteinization + HCl (5%) demineralization + 50% NaOH deacetylation</w:t>
            </w:r>
          </w:p>
        </w:tc>
        <w:tc>
          <w:tcPr>
            <w:tcW w:w="0" w:type="auto"/>
            <w:hideMark/>
          </w:tcPr>
          <w:p w14:paraId="7F271530"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High Mw chitosan, minimal degradation</w:t>
            </w:r>
          </w:p>
        </w:tc>
        <w:tc>
          <w:tcPr>
            <w:tcW w:w="0" w:type="auto"/>
            <w:hideMark/>
          </w:tcPr>
          <w:p w14:paraId="1964CB4D" w14:textId="77777777" w:rsidR="00D0630B" w:rsidRPr="00D0630B" w:rsidRDefault="00D0630B" w:rsidP="00D0630B">
            <w:pPr>
              <w:jc w:val="left"/>
              <w:rPr>
                <w:rFonts w:eastAsia="Times New Roman" w:cs="Times New Roman"/>
                <w:szCs w:val="24"/>
              </w:rPr>
            </w:pPr>
            <w:r w:rsidRPr="00D0630B">
              <w:rPr>
                <w:rFonts w:eastAsia="Times New Roman" w:cs="Times New Roman"/>
                <w:szCs w:val="24"/>
              </w:rPr>
              <w:t>83</w:t>
            </w:r>
          </w:p>
        </w:tc>
        <w:tc>
          <w:tcPr>
            <w:tcW w:w="0" w:type="auto"/>
            <w:hideMark/>
          </w:tcPr>
          <w:p w14:paraId="4AD7FC00" w14:textId="77777777" w:rsidR="00D0630B" w:rsidRPr="00D0630B" w:rsidRDefault="00D0630B" w:rsidP="00D0630B">
            <w:pPr>
              <w:jc w:val="left"/>
              <w:rPr>
                <w:rFonts w:eastAsia="Times New Roman" w:cs="Times New Roman"/>
                <w:szCs w:val="24"/>
              </w:rPr>
            </w:pPr>
            <w:proofErr w:type="spellStart"/>
            <w:r w:rsidRPr="00D0630B">
              <w:rPr>
                <w:rFonts w:eastAsia="Times New Roman" w:cs="Times New Roman"/>
                <w:szCs w:val="24"/>
              </w:rPr>
              <w:t>Synowiecki</w:t>
            </w:r>
            <w:proofErr w:type="spellEnd"/>
            <w:r w:rsidRPr="00D0630B">
              <w:rPr>
                <w:rFonts w:eastAsia="Times New Roman" w:cs="Times New Roman"/>
                <w:szCs w:val="24"/>
              </w:rPr>
              <w:t xml:space="preserve"> &amp; Al-</w:t>
            </w:r>
            <w:proofErr w:type="spellStart"/>
            <w:r w:rsidRPr="00D0630B">
              <w:rPr>
                <w:rFonts w:eastAsia="Times New Roman" w:cs="Times New Roman"/>
                <w:szCs w:val="24"/>
              </w:rPr>
              <w:t>Khateeb</w:t>
            </w:r>
            <w:proofErr w:type="spellEnd"/>
            <w:r w:rsidRPr="00D0630B">
              <w:rPr>
                <w:rFonts w:eastAsia="Times New Roman" w:cs="Times New Roman"/>
                <w:szCs w:val="24"/>
              </w:rPr>
              <w:t>, 2003</w:t>
            </w:r>
          </w:p>
        </w:tc>
      </w:tr>
    </w:tbl>
    <w:p w14:paraId="115B0F8F" w14:textId="77777777" w:rsidR="00144839" w:rsidRPr="00144839" w:rsidRDefault="00144839" w:rsidP="00144839">
      <w:pPr>
        <w:rPr>
          <w:rFonts w:cs="Times New Roman"/>
          <w:szCs w:val="24"/>
        </w:rPr>
      </w:pPr>
    </w:p>
    <w:p w14:paraId="6D70A595" w14:textId="6DEAEF31" w:rsidR="00144839" w:rsidRPr="003728CA" w:rsidRDefault="003728CA" w:rsidP="003728CA">
      <w:pPr>
        <w:pStyle w:val="Caption"/>
        <w:rPr>
          <w:rFonts w:cs="Times New Roman"/>
          <w:i w:val="0"/>
          <w:color w:val="auto"/>
          <w:sz w:val="24"/>
          <w:szCs w:val="24"/>
        </w:rPr>
      </w:pPr>
      <w:r w:rsidRPr="003728CA">
        <w:rPr>
          <w:rFonts w:cs="Times New Roman"/>
          <w:i w:val="0"/>
          <w:color w:val="auto"/>
          <w:sz w:val="24"/>
          <w:szCs w:val="24"/>
        </w:rPr>
        <w:t xml:space="preserve">Table </w:t>
      </w:r>
      <w:r w:rsidRPr="003728CA">
        <w:rPr>
          <w:rFonts w:cs="Times New Roman"/>
          <w:i w:val="0"/>
          <w:color w:val="auto"/>
          <w:sz w:val="24"/>
          <w:szCs w:val="24"/>
        </w:rPr>
        <w:fldChar w:fldCharType="begin"/>
      </w:r>
      <w:r w:rsidRPr="003728CA">
        <w:rPr>
          <w:rFonts w:cs="Times New Roman"/>
          <w:i w:val="0"/>
          <w:color w:val="auto"/>
          <w:sz w:val="24"/>
          <w:szCs w:val="24"/>
        </w:rPr>
        <w:instrText xml:space="preserve"> SEQ Table \* ARABIC </w:instrText>
      </w:r>
      <w:r w:rsidRPr="003728CA">
        <w:rPr>
          <w:rFonts w:cs="Times New Roman"/>
          <w:i w:val="0"/>
          <w:color w:val="auto"/>
          <w:sz w:val="24"/>
          <w:szCs w:val="24"/>
        </w:rPr>
        <w:fldChar w:fldCharType="separate"/>
      </w:r>
      <w:r w:rsidR="00307338">
        <w:rPr>
          <w:rFonts w:cs="Times New Roman"/>
          <w:i w:val="0"/>
          <w:noProof/>
          <w:color w:val="auto"/>
          <w:sz w:val="24"/>
          <w:szCs w:val="24"/>
        </w:rPr>
        <w:t>8</w:t>
      </w:r>
      <w:r w:rsidRPr="003728CA">
        <w:rPr>
          <w:rFonts w:cs="Times New Roman"/>
          <w:i w:val="0"/>
          <w:color w:val="auto"/>
          <w:sz w:val="24"/>
          <w:szCs w:val="24"/>
        </w:rPr>
        <w:fldChar w:fldCharType="end"/>
      </w:r>
      <w:r w:rsidRPr="003728CA">
        <w:rPr>
          <w:rFonts w:cs="Times New Roman"/>
          <w:i w:val="0"/>
          <w:color w:val="auto"/>
          <w:sz w:val="24"/>
          <w:szCs w:val="24"/>
        </w:rPr>
        <w:t xml:space="preserve">: </w:t>
      </w:r>
      <w:r w:rsidR="00144839" w:rsidRPr="00E85DB8">
        <w:rPr>
          <w:rStyle w:val="Strong"/>
          <w:rFonts w:cs="Times New Roman"/>
          <w:b w:val="0"/>
          <w:bCs w:val="0"/>
          <w:i w:val="0"/>
          <w:color w:val="auto"/>
          <w:sz w:val="24"/>
          <w:szCs w:val="24"/>
        </w:rPr>
        <w:t>Biological Extraction Methods for Chitosan from Lobster and Crayfish Shells</w:t>
      </w:r>
    </w:p>
    <w:tbl>
      <w:tblPr>
        <w:tblStyle w:val="TableGrid"/>
        <w:tblW w:w="0" w:type="auto"/>
        <w:tblLook w:val="04A0" w:firstRow="1" w:lastRow="0" w:firstColumn="1" w:lastColumn="0" w:noHBand="0" w:noVBand="1"/>
      </w:tblPr>
      <w:tblGrid>
        <w:gridCol w:w="3520"/>
        <w:gridCol w:w="3225"/>
        <w:gridCol w:w="928"/>
        <w:gridCol w:w="1677"/>
      </w:tblGrid>
      <w:tr w:rsidR="00144839" w:rsidRPr="00144839" w14:paraId="317193B2" w14:textId="77777777" w:rsidTr="00144839">
        <w:tc>
          <w:tcPr>
            <w:tcW w:w="0" w:type="auto"/>
            <w:hideMark/>
          </w:tcPr>
          <w:p w14:paraId="158D2DA8" w14:textId="77777777" w:rsidR="00144839" w:rsidRPr="00FA64A5" w:rsidRDefault="00144839" w:rsidP="007A772C">
            <w:pPr>
              <w:jc w:val="left"/>
              <w:rPr>
                <w:rFonts w:cs="Times New Roman"/>
                <w:b/>
                <w:bCs/>
                <w:szCs w:val="24"/>
              </w:rPr>
            </w:pPr>
            <w:r w:rsidRPr="00FA64A5">
              <w:rPr>
                <w:rFonts w:cs="Times New Roman"/>
                <w:b/>
                <w:bCs/>
                <w:szCs w:val="24"/>
              </w:rPr>
              <w:t>Extraction Method</w:t>
            </w:r>
          </w:p>
        </w:tc>
        <w:tc>
          <w:tcPr>
            <w:tcW w:w="0" w:type="auto"/>
            <w:hideMark/>
          </w:tcPr>
          <w:p w14:paraId="641D487E" w14:textId="77777777" w:rsidR="00144839" w:rsidRPr="00FA64A5" w:rsidRDefault="00144839" w:rsidP="007A772C">
            <w:pPr>
              <w:jc w:val="left"/>
              <w:rPr>
                <w:rFonts w:cs="Times New Roman"/>
                <w:b/>
                <w:bCs/>
                <w:szCs w:val="24"/>
              </w:rPr>
            </w:pPr>
            <w:r w:rsidRPr="00FA64A5">
              <w:rPr>
                <w:rFonts w:cs="Times New Roman"/>
                <w:b/>
                <w:bCs/>
                <w:szCs w:val="24"/>
              </w:rPr>
              <w:t>Process Description</w:t>
            </w:r>
          </w:p>
        </w:tc>
        <w:tc>
          <w:tcPr>
            <w:tcW w:w="0" w:type="auto"/>
            <w:hideMark/>
          </w:tcPr>
          <w:p w14:paraId="5272E808" w14:textId="77777777" w:rsidR="00144839" w:rsidRPr="00FA64A5" w:rsidRDefault="00144839" w:rsidP="007A772C">
            <w:pPr>
              <w:jc w:val="left"/>
              <w:rPr>
                <w:rFonts w:cs="Times New Roman"/>
                <w:b/>
                <w:bCs/>
                <w:szCs w:val="24"/>
              </w:rPr>
            </w:pPr>
            <w:r w:rsidRPr="00FA64A5">
              <w:rPr>
                <w:rFonts w:cs="Times New Roman"/>
                <w:b/>
                <w:bCs/>
                <w:szCs w:val="24"/>
              </w:rPr>
              <w:t>Yield (%)</w:t>
            </w:r>
          </w:p>
        </w:tc>
        <w:tc>
          <w:tcPr>
            <w:tcW w:w="0" w:type="auto"/>
            <w:hideMark/>
          </w:tcPr>
          <w:p w14:paraId="1D3C6814" w14:textId="77777777" w:rsidR="00144839" w:rsidRPr="00FA64A5" w:rsidRDefault="00144839" w:rsidP="007A772C">
            <w:pPr>
              <w:jc w:val="left"/>
              <w:rPr>
                <w:rFonts w:cs="Times New Roman"/>
                <w:b/>
                <w:bCs/>
                <w:szCs w:val="24"/>
              </w:rPr>
            </w:pPr>
            <w:r w:rsidRPr="00FA64A5">
              <w:rPr>
                <w:rFonts w:cs="Times New Roman"/>
                <w:b/>
                <w:bCs/>
                <w:szCs w:val="24"/>
              </w:rPr>
              <w:t>Reference</w:t>
            </w:r>
          </w:p>
        </w:tc>
      </w:tr>
      <w:tr w:rsidR="00144839" w:rsidRPr="00144839" w14:paraId="2E43FA88" w14:textId="77777777" w:rsidTr="00144839">
        <w:tc>
          <w:tcPr>
            <w:tcW w:w="0" w:type="auto"/>
            <w:hideMark/>
          </w:tcPr>
          <w:p w14:paraId="6D3BD1A1" w14:textId="77777777" w:rsidR="00144839" w:rsidRPr="00144839" w:rsidRDefault="00144839" w:rsidP="007A772C">
            <w:pPr>
              <w:jc w:val="left"/>
              <w:rPr>
                <w:rFonts w:cs="Times New Roman"/>
                <w:szCs w:val="24"/>
              </w:rPr>
            </w:pPr>
            <w:r w:rsidRPr="00144839">
              <w:rPr>
                <w:rFonts w:cs="Times New Roman"/>
                <w:szCs w:val="24"/>
              </w:rPr>
              <w:t xml:space="preserve">Lactic acid fermentation using </w:t>
            </w:r>
            <w:r w:rsidRPr="00144839">
              <w:rPr>
                <w:rStyle w:val="Emphasis"/>
                <w:rFonts w:cs="Times New Roman"/>
                <w:szCs w:val="24"/>
              </w:rPr>
              <w:t xml:space="preserve">Lactobacillus </w:t>
            </w:r>
            <w:proofErr w:type="spellStart"/>
            <w:r w:rsidRPr="00144839">
              <w:rPr>
                <w:rStyle w:val="Emphasis"/>
                <w:rFonts w:cs="Times New Roman"/>
                <w:szCs w:val="24"/>
              </w:rPr>
              <w:t>helveticus</w:t>
            </w:r>
            <w:proofErr w:type="spellEnd"/>
          </w:p>
        </w:tc>
        <w:tc>
          <w:tcPr>
            <w:tcW w:w="0" w:type="auto"/>
            <w:hideMark/>
          </w:tcPr>
          <w:p w14:paraId="2AE5EFA5" w14:textId="77777777" w:rsidR="00144839" w:rsidRPr="00144839" w:rsidRDefault="00144839" w:rsidP="007A772C">
            <w:pPr>
              <w:jc w:val="left"/>
              <w:rPr>
                <w:rFonts w:cs="Times New Roman"/>
                <w:szCs w:val="24"/>
              </w:rPr>
            </w:pPr>
            <w:r w:rsidRPr="00144839">
              <w:rPr>
                <w:rFonts w:cs="Times New Roman"/>
                <w:szCs w:val="24"/>
              </w:rPr>
              <w:t>Simultaneous demineralization and mild deproteinization</w:t>
            </w:r>
          </w:p>
        </w:tc>
        <w:tc>
          <w:tcPr>
            <w:tcW w:w="0" w:type="auto"/>
            <w:hideMark/>
          </w:tcPr>
          <w:p w14:paraId="522764FB" w14:textId="77777777" w:rsidR="00144839" w:rsidRPr="00144839" w:rsidRDefault="00144839" w:rsidP="007A772C">
            <w:pPr>
              <w:jc w:val="left"/>
              <w:rPr>
                <w:rFonts w:cs="Times New Roman"/>
                <w:szCs w:val="24"/>
              </w:rPr>
            </w:pPr>
            <w:r w:rsidRPr="00144839">
              <w:rPr>
                <w:rFonts w:cs="Times New Roman"/>
                <w:szCs w:val="24"/>
              </w:rPr>
              <w:t>68</w:t>
            </w:r>
          </w:p>
        </w:tc>
        <w:tc>
          <w:tcPr>
            <w:tcW w:w="0" w:type="auto"/>
            <w:hideMark/>
          </w:tcPr>
          <w:p w14:paraId="4C59DB6E" w14:textId="7D7F546F" w:rsidR="00144839" w:rsidRPr="00144839" w:rsidRDefault="00CA47B3" w:rsidP="007A772C">
            <w:pPr>
              <w:jc w:val="left"/>
              <w:rPr>
                <w:rFonts w:cs="Times New Roman"/>
                <w:szCs w:val="24"/>
              </w:rPr>
            </w:pPr>
            <w:r>
              <w:t>(Sini &amp; Mathew, 2007)</w:t>
            </w:r>
          </w:p>
        </w:tc>
      </w:tr>
      <w:tr w:rsidR="00144839" w:rsidRPr="00144839" w14:paraId="2425C9BE" w14:textId="77777777" w:rsidTr="00144839">
        <w:tc>
          <w:tcPr>
            <w:tcW w:w="0" w:type="auto"/>
            <w:hideMark/>
          </w:tcPr>
          <w:p w14:paraId="00EEF8A5" w14:textId="77777777" w:rsidR="00144839" w:rsidRPr="00144839" w:rsidRDefault="00144839" w:rsidP="00196796">
            <w:pPr>
              <w:rPr>
                <w:rFonts w:cs="Times New Roman"/>
                <w:szCs w:val="24"/>
              </w:rPr>
            </w:pPr>
            <w:r w:rsidRPr="00144839">
              <w:rPr>
                <w:rFonts w:cs="Times New Roman"/>
                <w:szCs w:val="24"/>
              </w:rPr>
              <w:t xml:space="preserve">Enzymatic deproteinization using </w:t>
            </w:r>
            <w:r w:rsidRPr="00144839">
              <w:rPr>
                <w:rStyle w:val="Emphasis"/>
                <w:rFonts w:cs="Times New Roman"/>
                <w:szCs w:val="24"/>
              </w:rPr>
              <w:t>Papain</w:t>
            </w:r>
            <w:r w:rsidRPr="00144839">
              <w:rPr>
                <w:rFonts w:cs="Times New Roman"/>
                <w:szCs w:val="24"/>
              </w:rPr>
              <w:t xml:space="preserve"> and </w:t>
            </w:r>
            <w:r w:rsidRPr="00144839">
              <w:rPr>
                <w:rStyle w:val="Emphasis"/>
                <w:rFonts w:cs="Times New Roman"/>
                <w:szCs w:val="24"/>
              </w:rPr>
              <w:t>Pepsin</w:t>
            </w:r>
            <w:r w:rsidRPr="00144839">
              <w:rPr>
                <w:rFonts w:cs="Times New Roman"/>
                <w:szCs w:val="24"/>
              </w:rPr>
              <w:t xml:space="preserve"> enzymes</w:t>
            </w:r>
          </w:p>
        </w:tc>
        <w:tc>
          <w:tcPr>
            <w:tcW w:w="0" w:type="auto"/>
            <w:hideMark/>
          </w:tcPr>
          <w:p w14:paraId="6AC57F1F" w14:textId="77777777" w:rsidR="00144839" w:rsidRPr="00144839" w:rsidRDefault="00144839" w:rsidP="00196796">
            <w:pPr>
              <w:rPr>
                <w:rFonts w:cs="Times New Roman"/>
                <w:szCs w:val="24"/>
              </w:rPr>
            </w:pPr>
            <w:r w:rsidRPr="00144839">
              <w:rPr>
                <w:rFonts w:cs="Times New Roman"/>
                <w:szCs w:val="24"/>
              </w:rPr>
              <w:t>Retains acetylation structure and molecular integrity</w:t>
            </w:r>
          </w:p>
        </w:tc>
        <w:tc>
          <w:tcPr>
            <w:tcW w:w="0" w:type="auto"/>
            <w:hideMark/>
          </w:tcPr>
          <w:p w14:paraId="35AAB669" w14:textId="77777777" w:rsidR="00144839" w:rsidRPr="00144839" w:rsidRDefault="00144839" w:rsidP="00196796">
            <w:pPr>
              <w:rPr>
                <w:rFonts w:cs="Times New Roman"/>
                <w:szCs w:val="24"/>
              </w:rPr>
            </w:pPr>
            <w:r w:rsidRPr="00144839">
              <w:rPr>
                <w:rFonts w:cs="Times New Roman"/>
                <w:szCs w:val="24"/>
              </w:rPr>
              <w:t>71</w:t>
            </w:r>
          </w:p>
        </w:tc>
        <w:tc>
          <w:tcPr>
            <w:tcW w:w="0" w:type="auto"/>
            <w:hideMark/>
          </w:tcPr>
          <w:p w14:paraId="7124999B" w14:textId="77777777" w:rsidR="00144839" w:rsidRPr="00144839" w:rsidRDefault="00144839" w:rsidP="00196796">
            <w:pPr>
              <w:rPr>
                <w:rFonts w:cs="Times New Roman"/>
                <w:szCs w:val="24"/>
              </w:rPr>
            </w:pPr>
            <w:r w:rsidRPr="00144839">
              <w:rPr>
                <w:rFonts w:cs="Times New Roman"/>
                <w:szCs w:val="24"/>
              </w:rPr>
              <w:t>Gortari &amp; Hours, 2013</w:t>
            </w:r>
          </w:p>
        </w:tc>
      </w:tr>
      <w:tr w:rsidR="00144839" w:rsidRPr="00144839" w14:paraId="2D4AD43A" w14:textId="77777777" w:rsidTr="00144839">
        <w:tc>
          <w:tcPr>
            <w:tcW w:w="0" w:type="auto"/>
            <w:hideMark/>
          </w:tcPr>
          <w:p w14:paraId="58B9505E" w14:textId="77777777" w:rsidR="00144839" w:rsidRPr="00144839" w:rsidRDefault="00144839" w:rsidP="007A772C">
            <w:pPr>
              <w:jc w:val="left"/>
              <w:rPr>
                <w:rFonts w:cs="Times New Roman"/>
                <w:szCs w:val="24"/>
              </w:rPr>
            </w:pPr>
            <w:r w:rsidRPr="00144839">
              <w:rPr>
                <w:rFonts w:cs="Times New Roman"/>
                <w:szCs w:val="24"/>
              </w:rPr>
              <w:t xml:space="preserve">Mixed fermentation using </w:t>
            </w:r>
            <w:r w:rsidRPr="00144839">
              <w:rPr>
                <w:rStyle w:val="Emphasis"/>
                <w:rFonts w:cs="Times New Roman"/>
                <w:szCs w:val="24"/>
              </w:rPr>
              <w:t>Bacillus subtilis</w:t>
            </w:r>
            <w:r w:rsidRPr="00144839">
              <w:rPr>
                <w:rFonts w:cs="Times New Roman"/>
                <w:szCs w:val="24"/>
              </w:rPr>
              <w:t xml:space="preserve"> and </w:t>
            </w:r>
            <w:r w:rsidRPr="00144839">
              <w:rPr>
                <w:rStyle w:val="Emphasis"/>
                <w:rFonts w:cs="Times New Roman"/>
                <w:szCs w:val="24"/>
              </w:rPr>
              <w:t>Lactobacillus casei</w:t>
            </w:r>
          </w:p>
        </w:tc>
        <w:tc>
          <w:tcPr>
            <w:tcW w:w="0" w:type="auto"/>
            <w:hideMark/>
          </w:tcPr>
          <w:p w14:paraId="584D17E3" w14:textId="77777777" w:rsidR="00144839" w:rsidRPr="00144839" w:rsidRDefault="00144839" w:rsidP="007A772C">
            <w:pPr>
              <w:jc w:val="left"/>
              <w:rPr>
                <w:rFonts w:cs="Times New Roman"/>
                <w:szCs w:val="24"/>
              </w:rPr>
            </w:pPr>
            <w:r w:rsidRPr="00144839">
              <w:rPr>
                <w:rFonts w:cs="Times New Roman"/>
                <w:szCs w:val="24"/>
              </w:rPr>
              <w:t>Eco-friendly alternative reducing chemical waste</w:t>
            </w:r>
          </w:p>
        </w:tc>
        <w:tc>
          <w:tcPr>
            <w:tcW w:w="0" w:type="auto"/>
            <w:hideMark/>
          </w:tcPr>
          <w:p w14:paraId="209A5554" w14:textId="77777777" w:rsidR="00144839" w:rsidRPr="00144839" w:rsidRDefault="00144839" w:rsidP="007A772C">
            <w:pPr>
              <w:jc w:val="left"/>
              <w:rPr>
                <w:rFonts w:cs="Times New Roman"/>
                <w:szCs w:val="24"/>
              </w:rPr>
            </w:pPr>
            <w:r w:rsidRPr="00144839">
              <w:rPr>
                <w:rFonts w:cs="Times New Roman"/>
                <w:szCs w:val="24"/>
              </w:rPr>
              <w:t>70</w:t>
            </w:r>
          </w:p>
        </w:tc>
        <w:tc>
          <w:tcPr>
            <w:tcW w:w="0" w:type="auto"/>
            <w:hideMark/>
          </w:tcPr>
          <w:p w14:paraId="5BC846A3" w14:textId="77777777" w:rsidR="00144839" w:rsidRPr="00144839" w:rsidRDefault="00144839" w:rsidP="007A772C">
            <w:pPr>
              <w:jc w:val="left"/>
              <w:rPr>
                <w:rFonts w:cs="Times New Roman"/>
                <w:szCs w:val="24"/>
              </w:rPr>
            </w:pPr>
            <w:r w:rsidRPr="00144839">
              <w:rPr>
                <w:rFonts w:cs="Times New Roman"/>
                <w:szCs w:val="24"/>
              </w:rPr>
              <w:t>Rao et al., 2000</w:t>
            </w:r>
          </w:p>
        </w:tc>
      </w:tr>
    </w:tbl>
    <w:p w14:paraId="2ABC75F6" w14:textId="77777777" w:rsidR="00144839" w:rsidRPr="00144839" w:rsidRDefault="00144839" w:rsidP="00144839">
      <w:pPr>
        <w:rPr>
          <w:rFonts w:cs="Times New Roman"/>
          <w:szCs w:val="24"/>
        </w:rPr>
      </w:pPr>
    </w:p>
    <w:p w14:paraId="1B061D62" w14:textId="5CC8E4D7" w:rsidR="00144839" w:rsidRPr="003728CA" w:rsidRDefault="003728CA" w:rsidP="003728CA">
      <w:pPr>
        <w:pStyle w:val="Caption"/>
        <w:rPr>
          <w:rFonts w:cs="Times New Roman"/>
          <w:i w:val="0"/>
          <w:sz w:val="24"/>
          <w:szCs w:val="24"/>
        </w:rPr>
      </w:pPr>
      <w:r w:rsidRPr="003728CA">
        <w:rPr>
          <w:rFonts w:cs="Times New Roman"/>
          <w:i w:val="0"/>
          <w:color w:val="auto"/>
          <w:sz w:val="24"/>
          <w:szCs w:val="24"/>
        </w:rPr>
        <w:t xml:space="preserve">Table </w:t>
      </w:r>
      <w:r w:rsidRPr="003728CA">
        <w:rPr>
          <w:rFonts w:cs="Times New Roman"/>
          <w:i w:val="0"/>
          <w:color w:val="auto"/>
          <w:sz w:val="24"/>
          <w:szCs w:val="24"/>
        </w:rPr>
        <w:fldChar w:fldCharType="begin"/>
      </w:r>
      <w:r w:rsidRPr="003728CA">
        <w:rPr>
          <w:rFonts w:cs="Times New Roman"/>
          <w:i w:val="0"/>
          <w:color w:val="auto"/>
          <w:sz w:val="24"/>
          <w:szCs w:val="24"/>
        </w:rPr>
        <w:instrText xml:space="preserve"> SEQ Table \* ARABIC </w:instrText>
      </w:r>
      <w:r w:rsidRPr="003728CA">
        <w:rPr>
          <w:rFonts w:cs="Times New Roman"/>
          <w:i w:val="0"/>
          <w:color w:val="auto"/>
          <w:sz w:val="24"/>
          <w:szCs w:val="24"/>
        </w:rPr>
        <w:fldChar w:fldCharType="separate"/>
      </w:r>
      <w:r w:rsidR="00307338">
        <w:rPr>
          <w:rFonts w:cs="Times New Roman"/>
          <w:i w:val="0"/>
          <w:noProof/>
          <w:color w:val="auto"/>
          <w:sz w:val="24"/>
          <w:szCs w:val="24"/>
        </w:rPr>
        <w:t>9</w:t>
      </w:r>
      <w:r w:rsidRPr="003728CA">
        <w:rPr>
          <w:rFonts w:cs="Times New Roman"/>
          <w:i w:val="0"/>
          <w:color w:val="auto"/>
          <w:sz w:val="24"/>
          <w:szCs w:val="24"/>
        </w:rPr>
        <w:fldChar w:fldCharType="end"/>
      </w:r>
      <w:r w:rsidRPr="003728CA">
        <w:rPr>
          <w:rFonts w:cs="Times New Roman"/>
          <w:i w:val="0"/>
          <w:color w:val="auto"/>
          <w:sz w:val="24"/>
          <w:szCs w:val="24"/>
        </w:rPr>
        <w:t xml:space="preserve">: </w:t>
      </w:r>
      <w:r w:rsidR="00144839" w:rsidRPr="00E85DB8">
        <w:rPr>
          <w:rStyle w:val="Strong"/>
          <w:rFonts w:cs="Times New Roman"/>
          <w:b w:val="0"/>
          <w:bCs w:val="0"/>
          <w:i w:val="0"/>
          <w:color w:val="auto"/>
          <w:sz w:val="24"/>
          <w:szCs w:val="24"/>
        </w:rPr>
        <w:t>Green Extraction and Advanced Techniques</w:t>
      </w:r>
    </w:p>
    <w:tbl>
      <w:tblPr>
        <w:tblStyle w:val="TableGrid"/>
        <w:tblW w:w="0" w:type="auto"/>
        <w:tblLook w:val="04A0" w:firstRow="1" w:lastRow="0" w:firstColumn="1" w:lastColumn="0" w:noHBand="0" w:noVBand="1"/>
      </w:tblPr>
      <w:tblGrid>
        <w:gridCol w:w="3625"/>
        <w:gridCol w:w="3209"/>
        <w:gridCol w:w="934"/>
        <w:gridCol w:w="1582"/>
      </w:tblGrid>
      <w:tr w:rsidR="00144839" w:rsidRPr="00144839" w14:paraId="5D6959A4" w14:textId="77777777" w:rsidTr="00144839">
        <w:tc>
          <w:tcPr>
            <w:tcW w:w="0" w:type="auto"/>
            <w:hideMark/>
          </w:tcPr>
          <w:p w14:paraId="54A20939" w14:textId="77777777" w:rsidR="00144839" w:rsidRPr="00FA64A5" w:rsidRDefault="00144839" w:rsidP="007A772C">
            <w:pPr>
              <w:jc w:val="left"/>
              <w:rPr>
                <w:rFonts w:cs="Times New Roman"/>
                <w:b/>
                <w:bCs/>
                <w:szCs w:val="24"/>
              </w:rPr>
            </w:pPr>
            <w:r w:rsidRPr="00FA64A5">
              <w:rPr>
                <w:rFonts w:cs="Times New Roman"/>
                <w:b/>
                <w:bCs/>
                <w:szCs w:val="24"/>
              </w:rPr>
              <w:t>Extraction Method</w:t>
            </w:r>
          </w:p>
        </w:tc>
        <w:tc>
          <w:tcPr>
            <w:tcW w:w="0" w:type="auto"/>
            <w:hideMark/>
          </w:tcPr>
          <w:p w14:paraId="6748BAA1" w14:textId="77777777" w:rsidR="00144839" w:rsidRPr="00FA64A5" w:rsidRDefault="00144839" w:rsidP="007A772C">
            <w:pPr>
              <w:jc w:val="left"/>
              <w:rPr>
                <w:rFonts w:cs="Times New Roman"/>
                <w:b/>
                <w:bCs/>
                <w:szCs w:val="24"/>
              </w:rPr>
            </w:pPr>
            <w:r w:rsidRPr="00FA64A5">
              <w:rPr>
                <w:rFonts w:cs="Times New Roman"/>
                <w:b/>
                <w:bCs/>
                <w:szCs w:val="24"/>
              </w:rPr>
              <w:t>Process Description</w:t>
            </w:r>
          </w:p>
        </w:tc>
        <w:tc>
          <w:tcPr>
            <w:tcW w:w="0" w:type="auto"/>
            <w:hideMark/>
          </w:tcPr>
          <w:p w14:paraId="6C2C940B" w14:textId="77777777" w:rsidR="00144839" w:rsidRPr="00FA64A5" w:rsidRDefault="00144839" w:rsidP="007A772C">
            <w:pPr>
              <w:jc w:val="left"/>
              <w:rPr>
                <w:rFonts w:cs="Times New Roman"/>
                <w:b/>
                <w:bCs/>
                <w:szCs w:val="24"/>
              </w:rPr>
            </w:pPr>
            <w:r w:rsidRPr="00FA64A5">
              <w:rPr>
                <w:rFonts w:cs="Times New Roman"/>
                <w:b/>
                <w:bCs/>
                <w:szCs w:val="24"/>
              </w:rPr>
              <w:t>Yield (%)</w:t>
            </w:r>
          </w:p>
        </w:tc>
        <w:tc>
          <w:tcPr>
            <w:tcW w:w="0" w:type="auto"/>
            <w:hideMark/>
          </w:tcPr>
          <w:p w14:paraId="053856DF" w14:textId="77777777" w:rsidR="00144839" w:rsidRPr="00FA64A5" w:rsidRDefault="00144839" w:rsidP="007A772C">
            <w:pPr>
              <w:jc w:val="left"/>
              <w:rPr>
                <w:rFonts w:cs="Times New Roman"/>
                <w:b/>
                <w:bCs/>
                <w:szCs w:val="24"/>
              </w:rPr>
            </w:pPr>
            <w:r w:rsidRPr="00FA64A5">
              <w:rPr>
                <w:rFonts w:cs="Times New Roman"/>
                <w:b/>
                <w:bCs/>
                <w:szCs w:val="24"/>
              </w:rPr>
              <w:t>Reference</w:t>
            </w:r>
          </w:p>
        </w:tc>
      </w:tr>
      <w:tr w:rsidR="00144839" w:rsidRPr="00144839" w14:paraId="129A7249" w14:textId="77777777" w:rsidTr="00144839">
        <w:tc>
          <w:tcPr>
            <w:tcW w:w="0" w:type="auto"/>
            <w:hideMark/>
          </w:tcPr>
          <w:p w14:paraId="2DA0BDFF" w14:textId="77777777" w:rsidR="00144839" w:rsidRPr="00144839" w:rsidRDefault="00144839" w:rsidP="007A772C">
            <w:pPr>
              <w:jc w:val="left"/>
              <w:rPr>
                <w:rFonts w:cs="Times New Roman"/>
                <w:szCs w:val="24"/>
              </w:rPr>
            </w:pPr>
            <w:r w:rsidRPr="00144839">
              <w:rPr>
                <w:rFonts w:cs="Times New Roman"/>
                <w:szCs w:val="24"/>
              </w:rPr>
              <w:t>Microwave-assisted deacetylation of lobster chitin</w:t>
            </w:r>
          </w:p>
        </w:tc>
        <w:tc>
          <w:tcPr>
            <w:tcW w:w="0" w:type="auto"/>
            <w:hideMark/>
          </w:tcPr>
          <w:p w14:paraId="0AA5BC2D" w14:textId="77777777" w:rsidR="00144839" w:rsidRPr="00144839" w:rsidRDefault="00144839" w:rsidP="007A772C">
            <w:pPr>
              <w:jc w:val="left"/>
              <w:rPr>
                <w:rFonts w:cs="Times New Roman"/>
                <w:szCs w:val="24"/>
              </w:rPr>
            </w:pPr>
            <w:r w:rsidRPr="00144839">
              <w:rPr>
                <w:rFonts w:cs="Times New Roman"/>
                <w:szCs w:val="24"/>
              </w:rPr>
              <w:t>Rapid heating enhances chitosan conversion and uniformity</w:t>
            </w:r>
          </w:p>
        </w:tc>
        <w:tc>
          <w:tcPr>
            <w:tcW w:w="0" w:type="auto"/>
            <w:hideMark/>
          </w:tcPr>
          <w:p w14:paraId="1330CA57" w14:textId="77777777" w:rsidR="00144839" w:rsidRPr="00144839" w:rsidRDefault="00144839" w:rsidP="007A772C">
            <w:pPr>
              <w:jc w:val="left"/>
              <w:rPr>
                <w:rFonts w:cs="Times New Roman"/>
                <w:szCs w:val="24"/>
              </w:rPr>
            </w:pPr>
            <w:r w:rsidRPr="00144839">
              <w:rPr>
                <w:rFonts w:cs="Times New Roman"/>
                <w:szCs w:val="24"/>
              </w:rPr>
              <w:t>85</w:t>
            </w:r>
          </w:p>
        </w:tc>
        <w:tc>
          <w:tcPr>
            <w:tcW w:w="0" w:type="auto"/>
            <w:hideMark/>
          </w:tcPr>
          <w:p w14:paraId="51CF23BA" w14:textId="77777777" w:rsidR="00144839" w:rsidRPr="00144839" w:rsidRDefault="00144839" w:rsidP="007A772C">
            <w:pPr>
              <w:jc w:val="left"/>
              <w:rPr>
                <w:rFonts w:cs="Times New Roman"/>
                <w:szCs w:val="24"/>
              </w:rPr>
            </w:pPr>
            <w:r w:rsidRPr="00144839">
              <w:rPr>
                <w:rFonts w:cs="Times New Roman"/>
                <w:szCs w:val="24"/>
              </w:rPr>
              <w:t>Abdou et al., 2008</w:t>
            </w:r>
          </w:p>
        </w:tc>
      </w:tr>
      <w:tr w:rsidR="00144839" w:rsidRPr="00144839" w14:paraId="233DAAE0" w14:textId="77777777" w:rsidTr="00144839">
        <w:tc>
          <w:tcPr>
            <w:tcW w:w="0" w:type="auto"/>
            <w:hideMark/>
          </w:tcPr>
          <w:p w14:paraId="4A1F1A95" w14:textId="77777777" w:rsidR="00144839" w:rsidRPr="00144839" w:rsidRDefault="00144839" w:rsidP="007A772C">
            <w:pPr>
              <w:jc w:val="left"/>
              <w:rPr>
                <w:rFonts w:cs="Times New Roman"/>
                <w:szCs w:val="24"/>
              </w:rPr>
            </w:pPr>
            <w:r w:rsidRPr="00144839">
              <w:rPr>
                <w:rFonts w:cs="Times New Roman"/>
                <w:szCs w:val="24"/>
              </w:rPr>
              <w:t>Ionic liquid-assisted deacetylation using [BMIM]Cl solvent</w:t>
            </w:r>
          </w:p>
        </w:tc>
        <w:tc>
          <w:tcPr>
            <w:tcW w:w="0" w:type="auto"/>
            <w:hideMark/>
          </w:tcPr>
          <w:p w14:paraId="264BAB95" w14:textId="77777777" w:rsidR="00144839" w:rsidRPr="00144839" w:rsidRDefault="00144839" w:rsidP="007A772C">
            <w:pPr>
              <w:jc w:val="left"/>
              <w:rPr>
                <w:rFonts w:cs="Times New Roman"/>
                <w:szCs w:val="24"/>
              </w:rPr>
            </w:pPr>
            <w:r w:rsidRPr="00144839">
              <w:rPr>
                <w:rFonts w:cs="Times New Roman"/>
                <w:szCs w:val="24"/>
              </w:rPr>
              <w:t>Efficient dissolution and regeneration of chitin</w:t>
            </w:r>
          </w:p>
        </w:tc>
        <w:tc>
          <w:tcPr>
            <w:tcW w:w="0" w:type="auto"/>
            <w:hideMark/>
          </w:tcPr>
          <w:p w14:paraId="40024AB8" w14:textId="77777777" w:rsidR="00144839" w:rsidRPr="00144839" w:rsidRDefault="00144839" w:rsidP="007A772C">
            <w:pPr>
              <w:jc w:val="left"/>
              <w:rPr>
                <w:rFonts w:cs="Times New Roman"/>
                <w:szCs w:val="24"/>
              </w:rPr>
            </w:pPr>
            <w:r w:rsidRPr="00144839">
              <w:rPr>
                <w:rFonts w:cs="Times New Roman"/>
                <w:szCs w:val="24"/>
              </w:rPr>
              <w:t>83</w:t>
            </w:r>
          </w:p>
        </w:tc>
        <w:tc>
          <w:tcPr>
            <w:tcW w:w="0" w:type="auto"/>
            <w:hideMark/>
          </w:tcPr>
          <w:p w14:paraId="32F95BA6" w14:textId="77777777" w:rsidR="00144839" w:rsidRPr="00144839" w:rsidRDefault="00144839" w:rsidP="007A772C">
            <w:pPr>
              <w:jc w:val="left"/>
              <w:rPr>
                <w:rFonts w:cs="Times New Roman"/>
                <w:szCs w:val="24"/>
              </w:rPr>
            </w:pPr>
            <w:proofErr w:type="spellStart"/>
            <w:r w:rsidRPr="00144839">
              <w:rPr>
                <w:rFonts w:cs="Times New Roman"/>
                <w:szCs w:val="24"/>
              </w:rPr>
              <w:t>Alishahi</w:t>
            </w:r>
            <w:proofErr w:type="spellEnd"/>
            <w:r w:rsidRPr="00144839">
              <w:rPr>
                <w:rFonts w:cs="Times New Roman"/>
                <w:szCs w:val="24"/>
              </w:rPr>
              <w:t xml:space="preserve"> et al., 2011</w:t>
            </w:r>
          </w:p>
        </w:tc>
      </w:tr>
      <w:tr w:rsidR="00144839" w:rsidRPr="00144839" w14:paraId="380AC20F" w14:textId="77777777" w:rsidTr="00144839">
        <w:tc>
          <w:tcPr>
            <w:tcW w:w="0" w:type="auto"/>
            <w:hideMark/>
          </w:tcPr>
          <w:p w14:paraId="0FD1165D" w14:textId="77777777" w:rsidR="00144839" w:rsidRPr="00144839" w:rsidRDefault="00144839" w:rsidP="007A772C">
            <w:pPr>
              <w:jc w:val="left"/>
              <w:rPr>
                <w:rFonts w:cs="Times New Roman"/>
                <w:szCs w:val="24"/>
              </w:rPr>
            </w:pPr>
            <w:r w:rsidRPr="00144839">
              <w:rPr>
                <w:rFonts w:cs="Times New Roman"/>
                <w:szCs w:val="24"/>
              </w:rPr>
              <w:t>Deep eutectic solvent (DES) system using choline chloride–urea mixture</w:t>
            </w:r>
          </w:p>
        </w:tc>
        <w:tc>
          <w:tcPr>
            <w:tcW w:w="0" w:type="auto"/>
            <w:hideMark/>
          </w:tcPr>
          <w:p w14:paraId="6353B018" w14:textId="77777777" w:rsidR="00144839" w:rsidRPr="00144839" w:rsidRDefault="00144839" w:rsidP="007A772C">
            <w:pPr>
              <w:jc w:val="left"/>
              <w:rPr>
                <w:rFonts w:cs="Times New Roman"/>
                <w:szCs w:val="24"/>
              </w:rPr>
            </w:pPr>
            <w:r w:rsidRPr="00144839">
              <w:rPr>
                <w:rFonts w:cs="Times New Roman"/>
                <w:szCs w:val="24"/>
              </w:rPr>
              <w:t>Sustainable and biodegradable solvent system</w:t>
            </w:r>
          </w:p>
        </w:tc>
        <w:tc>
          <w:tcPr>
            <w:tcW w:w="0" w:type="auto"/>
            <w:hideMark/>
          </w:tcPr>
          <w:p w14:paraId="1C977F68" w14:textId="77777777" w:rsidR="00144839" w:rsidRPr="00144839" w:rsidRDefault="00144839" w:rsidP="007A772C">
            <w:pPr>
              <w:jc w:val="left"/>
              <w:rPr>
                <w:rFonts w:cs="Times New Roman"/>
                <w:szCs w:val="24"/>
              </w:rPr>
            </w:pPr>
            <w:r w:rsidRPr="00144839">
              <w:rPr>
                <w:rFonts w:cs="Times New Roman"/>
                <w:szCs w:val="24"/>
              </w:rPr>
              <w:t>80</w:t>
            </w:r>
          </w:p>
        </w:tc>
        <w:tc>
          <w:tcPr>
            <w:tcW w:w="0" w:type="auto"/>
            <w:hideMark/>
          </w:tcPr>
          <w:p w14:paraId="7AFF87D4" w14:textId="177B8684" w:rsidR="00144839" w:rsidRPr="00144839" w:rsidRDefault="00FA64A5" w:rsidP="007A772C">
            <w:pPr>
              <w:jc w:val="left"/>
              <w:rPr>
                <w:rFonts w:cs="Times New Roman"/>
                <w:szCs w:val="24"/>
              </w:rPr>
            </w:pPr>
            <w:r>
              <w:t>Iida et al. (2020)</w:t>
            </w:r>
          </w:p>
        </w:tc>
      </w:tr>
    </w:tbl>
    <w:p w14:paraId="0FC37E9C" w14:textId="77777777" w:rsidR="00144839" w:rsidRDefault="00144839" w:rsidP="00144839"/>
    <w:p w14:paraId="606857F2" w14:textId="2679688A" w:rsidR="007A772C" w:rsidRDefault="007A772C" w:rsidP="007A772C">
      <w:pPr>
        <w:spacing w:line="360" w:lineRule="auto"/>
        <w:rPr>
          <w:rStyle w:val="Strong"/>
          <w:rFonts w:cs="Times New Roman"/>
          <w:b w:val="0"/>
          <w:bCs w:val="0"/>
          <w:szCs w:val="24"/>
        </w:rPr>
      </w:pPr>
      <w:r>
        <w:t xml:space="preserve">Across Tables 7 to 9, chemical, biological, and green extraction methods for lobster and crayfish shell chitosan show differences in yield, efficiency, and sustainability. Chemical extraction (Table 7) produced 78–83% yield, with </w:t>
      </w:r>
      <w:proofErr w:type="spellStart"/>
      <w:r>
        <w:t>Percot</w:t>
      </w:r>
      <w:proofErr w:type="spellEnd"/>
      <w:r>
        <w:t xml:space="preserve"> et al. (2003), </w:t>
      </w:r>
      <w:proofErr w:type="spellStart"/>
      <w:r>
        <w:t>Brugnerotto</w:t>
      </w:r>
      <w:proofErr w:type="spellEnd"/>
      <w:r>
        <w:t xml:space="preserve"> et al. (2001), and </w:t>
      </w:r>
      <w:proofErr w:type="spellStart"/>
      <w:r>
        <w:t>Synowiecki</w:t>
      </w:r>
      <w:proofErr w:type="spellEnd"/>
      <w:r>
        <w:t xml:space="preserve"> </w:t>
      </w:r>
      <w:r>
        <w:lastRenderedPageBreak/>
        <w:t xml:space="preserve">and Al </w:t>
      </w:r>
      <w:proofErr w:type="spellStart"/>
      <w:r>
        <w:t>Khateeb</w:t>
      </w:r>
      <w:proofErr w:type="spellEnd"/>
      <w:r>
        <w:t xml:space="preserve"> (2003) confirming the effectiveness of sequential acid-alkali treatments. Biological methods (Table 8) yielded 68</w:t>
      </w:r>
      <w:r w:rsidR="00CB7DB9">
        <w:t>–71% (Jo et al., 2011; Gortari and</w:t>
      </w:r>
      <w:r>
        <w:t xml:space="preserve"> Hours, 2013; Rao et al., 2000)</w:t>
      </w:r>
      <w:r w:rsidR="00AC303C">
        <w:t>,</w:t>
      </w:r>
      <w:r>
        <w:t xml:space="preserve"> while preserving polymer integrity. Green techniques (Table 9), including microwave-assisted, ionic liquid, and deep eutectic solvent methods, achieved 80–85% yields (Abdou et al., 2008; </w:t>
      </w:r>
      <w:proofErr w:type="spellStart"/>
      <w:r>
        <w:t>Alishahi</w:t>
      </w:r>
      <w:proofErr w:type="spellEnd"/>
      <w:r>
        <w:t xml:space="preserve"> et al., 2011; El </w:t>
      </w:r>
      <w:proofErr w:type="spellStart"/>
      <w:r>
        <w:t>Knidri</w:t>
      </w:r>
      <w:proofErr w:type="spellEnd"/>
      <w:r>
        <w:t xml:space="preserve"> et al., 2018) with minimal waste. Lobster and crayfish shells require adjusted conditions, but sustainable methods increasingly provide efficient, environmentally responsible chitosan production.</w:t>
      </w:r>
    </w:p>
    <w:p w14:paraId="081A2246" w14:textId="33C1093D" w:rsidR="00EB12CA" w:rsidRDefault="00EB12CA" w:rsidP="00B80C10">
      <w:pPr>
        <w:pStyle w:val="Heading1"/>
        <w:rPr>
          <w:rStyle w:val="Strong"/>
          <w:rFonts w:cs="Times New Roman"/>
          <w:b/>
          <w:bCs w:val="0"/>
          <w:szCs w:val="24"/>
        </w:rPr>
      </w:pPr>
      <w:r w:rsidRPr="00A85FE0">
        <w:rPr>
          <w:rStyle w:val="Strong"/>
          <w:rFonts w:cs="Times New Roman"/>
          <w:b/>
          <w:bCs w:val="0"/>
          <w:szCs w:val="24"/>
        </w:rPr>
        <w:t>2.4 Insect Exoskeletons</w:t>
      </w:r>
    </w:p>
    <w:p w14:paraId="0F8C4194" w14:textId="12BC8B22" w:rsidR="007A772C" w:rsidRDefault="007A772C" w:rsidP="007A772C"/>
    <w:p w14:paraId="30621A79" w14:textId="045D68D0" w:rsidR="00852CDC" w:rsidRPr="007A772C" w:rsidRDefault="007A772C" w:rsidP="00852CDC">
      <w:pPr>
        <w:spacing w:line="360" w:lineRule="auto"/>
      </w:pPr>
      <w:r>
        <w:t>Insects are emerging as sustainable chitin and chitosan sources, with exoskeleton chitin levels comparable to crustaceans and lower environmental impact (Tavares et al., 2023). Silkworm pupae, house crickets, and mealworms yield chitosan with higher nitrogen content</w:t>
      </w:r>
      <w:r w:rsidR="000B14D8">
        <w:t xml:space="preserve"> (Rehman et al., 2023)</w:t>
      </w:r>
      <w:r>
        <w:t>, controlled deacetylation, and allergen-free biomedical suitability (Ibitoye et al., 2020; Kim et al., 2021). Enzymatic extraction ensures reproducible properties, while insect farming by-products provide a circular bioeconomy resource (Ajao et al., 2024; Ravi et al., 2023).</w:t>
      </w:r>
    </w:p>
    <w:p w14:paraId="1188A9C7" w14:textId="77777777" w:rsidR="00075FEB" w:rsidRDefault="00075FEB" w:rsidP="00075FEB">
      <w:pPr>
        <w:pStyle w:val="NormalWeb"/>
        <w:spacing w:line="360" w:lineRule="auto"/>
        <w:jc w:val="center"/>
      </w:pPr>
      <w:r w:rsidRPr="00075FEB">
        <w:rPr>
          <w:noProof/>
        </w:rPr>
        <w:drawing>
          <wp:inline distT="0" distB="0" distL="0" distR="0" wp14:anchorId="11A62BA4" wp14:editId="707191DC">
            <wp:extent cx="4244340" cy="19583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4711" cy="1958511"/>
                    </a:xfrm>
                    <a:prstGeom prst="rect">
                      <a:avLst/>
                    </a:prstGeom>
                  </pic:spPr>
                </pic:pic>
              </a:graphicData>
            </a:graphic>
          </wp:inline>
        </w:drawing>
      </w:r>
    </w:p>
    <w:p w14:paraId="42E5F5A2" w14:textId="4E6B25C9" w:rsidR="00075FEB" w:rsidRDefault="00D53357" w:rsidP="003635A5">
      <w:pPr>
        <w:pStyle w:val="Caption"/>
        <w:jc w:val="center"/>
        <w:rPr>
          <w:rStyle w:val="Strong"/>
          <w:rFonts w:cs="Times New Roman"/>
          <w:b w:val="0"/>
          <w:bCs w:val="0"/>
          <w:i w:val="0"/>
          <w:sz w:val="24"/>
          <w:szCs w:val="24"/>
        </w:rPr>
      </w:pPr>
      <w:r w:rsidRPr="00D53357">
        <w:rPr>
          <w:rFonts w:cs="Times New Roman"/>
          <w:i w:val="0"/>
          <w:sz w:val="24"/>
          <w:szCs w:val="24"/>
        </w:rPr>
        <w:t xml:space="preserve">Figure </w:t>
      </w:r>
      <w:r w:rsidRPr="00D53357">
        <w:rPr>
          <w:rFonts w:cs="Times New Roman"/>
          <w:i w:val="0"/>
          <w:sz w:val="24"/>
          <w:szCs w:val="24"/>
        </w:rPr>
        <w:fldChar w:fldCharType="begin"/>
      </w:r>
      <w:r w:rsidRPr="00D53357">
        <w:rPr>
          <w:rFonts w:cs="Times New Roman"/>
          <w:i w:val="0"/>
          <w:sz w:val="24"/>
          <w:szCs w:val="24"/>
        </w:rPr>
        <w:instrText xml:space="preserve"> SEQ Figure \* ARABIC </w:instrText>
      </w:r>
      <w:r w:rsidRPr="00D53357">
        <w:rPr>
          <w:rFonts w:cs="Times New Roman"/>
          <w:i w:val="0"/>
          <w:sz w:val="24"/>
          <w:szCs w:val="24"/>
        </w:rPr>
        <w:fldChar w:fldCharType="separate"/>
      </w:r>
      <w:r w:rsidR="006D78CB">
        <w:rPr>
          <w:rFonts w:cs="Times New Roman"/>
          <w:i w:val="0"/>
          <w:noProof/>
          <w:sz w:val="24"/>
          <w:szCs w:val="24"/>
        </w:rPr>
        <w:t>6</w:t>
      </w:r>
      <w:r w:rsidRPr="00D53357">
        <w:rPr>
          <w:rFonts w:cs="Times New Roman"/>
          <w:i w:val="0"/>
          <w:sz w:val="24"/>
          <w:szCs w:val="24"/>
        </w:rPr>
        <w:fldChar w:fldCharType="end"/>
      </w:r>
      <w:r w:rsidRPr="00D53357">
        <w:rPr>
          <w:rFonts w:cs="Times New Roman"/>
          <w:i w:val="0"/>
          <w:sz w:val="24"/>
          <w:szCs w:val="24"/>
        </w:rPr>
        <w:t xml:space="preserve">: </w:t>
      </w:r>
      <w:r w:rsidRPr="00D53357">
        <w:rPr>
          <w:rStyle w:val="Strong"/>
          <w:rFonts w:cs="Times New Roman"/>
          <w:b w:val="0"/>
          <w:bCs w:val="0"/>
          <w:i w:val="0"/>
          <w:sz w:val="24"/>
          <w:szCs w:val="24"/>
        </w:rPr>
        <w:t>Insect Exoskeletons</w:t>
      </w:r>
      <w:r w:rsidR="00AC303C">
        <w:rPr>
          <w:rStyle w:val="Strong"/>
          <w:rFonts w:cs="Times New Roman"/>
          <w:b w:val="0"/>
          <w:bCs w:val="0"/>
          <w:i w:val="0"/>
          <w:sz w:val="24"/>
          <w:szCs w:val="24"/>
        </w:rPr>
        <w:t xml:space="preserve"> Sources for Chitosan E</w:t>
      </w:r>
      <w:r w:rsidR="00F13611">
        <w:rPr>
          <w:rStyle w:val="Strong"/>
          <w:rFonts w:cs="Times New Roman"/>
          <w:b w:val="0"/>
          <w:bCs w:val="0"/>
          <w:i w:val="0"/>
          <w:sz w:val="24"/>
          <w:szCs w:val="24"/>
        </w:rPr>
        <w:t xml:space="preserve">xtraction </w:t>
      </w:r>
    </w:p>
    <w:p w14:paraId="296F7D84" w14:textId="352EFE35" w:rsidR="000B14D8" w:rsidRDefault="000B14D8" w:rsidP="000B14D8"/>
    <w:p w14:paraId="66DAF525" w14:textId="78FB67A0" w:rsidR="000B14D8" w:rsidRDefault="000B14D8" w:rsidP="000B14D8"/>
    <w:p w14:paraId="5FC36780" w14:textId="6666756F" w:rsidR="000B14D8" w:rsidRDefault="000B14D8" w:rsidP="000B14D8"/>
    <w:p w14:paraId="03B41EA9" w14:textId="3008EC1F" w:rsidR="000B14D8" w:rsidRDefault="000B14D8" w:rsidP="000B14D8"/>
    <w:p w14:paraId="615739FA" w14:textId="77777777" w:rsidR="000B14D8" w:rsidRPr="000B14D8" w:rsidRDefault="000B14D8" w:rsidP="000B14D8"/>
    <w:p w14:paraId="128A4CB3" w14:textId="5E86A9C9" w:rsidR="00144839" w:rsidRPr="003728CA" w:rsidRDefault="003728CA" w:rsidP="003728CA">
      <w:pPr>
        <w:pStyle w:val="Caption"/>
        <w:rPr>
          <w:rFonts w:cs="Times New Roman"/>
          <w:b/>
          <w:i w:val="0"/>
          <w:sz w:val="24"/>
          <w:szCs w:val="24"/>
        </w:rPr>
      </w:pPr>
      <w:r w:rsidRPr="003728CA">
        <w:rPr>
          <w:rFonts w:cs="Times New Roman"/>
          <w:i w:val="0"/>
          <w:color w:val="auto"/>
          <w:sz w:val="24"/>
          <w:szCs w:val="24"/>
        </w:rPr>
        <w:lastRenderedPageBreak/>
        <w:t xml:space="preserve">Table </w:t>
      </w:r>
      <w:r w:rsidRPr="003728CA">
        <w:rPr>
          <w:rFonts w:cs="Times New Roman"/>
          <w:i w:val="0"/>
          <w:color w:val="auto"/>
          <w:sz w:val="24"/>
          <w:szCs w:val="24"/>
        </w:rPr>
        <w:fldChar w:fldCharType="begin"/>
      </w:r>
      <w:r w:rsidRPr="003728CA">
        <w:rPr>
          <w:rFonts w:cs="Times New Roman"/>
          <w:i w:val="0"/>
          <w:color w:val="auto"/>
          <w:sz w:val="24"/>
          <w:szCs w:val="24"/>
        </w:rPr>
        <w:instrText xml:space="preserve"> SEQ Table \* ARABIC </w:instrText>
      </w:r>
      <w:r w:rsidRPr="003728CA">
        <w:rPr>
          <w:rFonts w:cs="Times New Roman"/>
          <w:i w:val="0"/>
          <w:color w:val="auto"/>
          <w:sz w:val="24"/>
          <w:szCs w:val="24"/>
        </w:rPr>
        <w:fldChar w:fldCharType="separate"/>
      </w:r>
      <w:r w:rsidR="00307338">
        <w:rPr>
          <w:rFonts w:cs="Times New Roman"/>
          <w:i w:val="0"/>
          <w:noProof/>
          <w:color w:val="auto"/>
          <w:sz w:val="24"/>
          <w:szCs w:val="24"/>
        </w:rPr>
        <w:t>10</w:t>
      </w:r>
      <w:r w:rsidRPr="003728CA">
        <w:rPr>
          <w:rFonts w:cs="Times New Roman"/>
          <w:i w:val="0"/>
          <w:color w:val="auto"/>
          <w:sz w:val="24"/>
          <w:szCs w:val="24"/>
        </w:rPr>
        <w:fldChar w:fldCharType="end"/>
      </w:r>
      <w:r w:rsidRPr="003728CA">
        <w:rPr>
          <w:rFonts w:cs="Times New Roman"/>
          <w:i w:val="0"/>
          <w:color w:val="auto"/>
          <w:sz w:val="24"/>
          <w:szCs w:val="24"/>
        </w:rPr>
        <w:t>:</w:t>
      </w:r>
      <w:r w:rsidRPr="003728CA">
        <w:rPr>
          <w:rFonts w:cs="Times New Roman"/>
          <w:b/>
          <w:i w:val="0"/>
          <w:color w:val="auto"/>
          <w:sz w:val="24"/>
          <w:szCs w:val="24"/>
        </w:rPr>
        <w:t xml:space="preserve"> </w:t>
      </w:r>
      <w:r w:rsidR="00144839" w:rsidRPr="003728CA">
        <w:rPr>
          <w:rStyle w:val="Strong"/>
          <w:rFonts w:cs="Times New Roman"/>
          <w:b w:val="0"/>
          <w:bCs w:val="0"/>
          <w:i w:val="0"/>
          <w:color w:val="auto"/>
          <w:sz w:val="24"/>
          <w:szCs w:val="24"/>
        </w:rPr>
        <w:t>Chemical extraction methods of chitosan from insect exoskeletons</w:t>
      </w:r>
    </w:p>
    <w:tbl>
      <w:tblPr>
        <w:tblStyle w:val="TableGrid"/>
        <w:tblW w:w="10490" w:type="dxa"/>
        <w:tblInd w:w="-572" w:type="dxa"/>
        <w:tblLook w:val="04A0" w:firstRow="1" w:lastRow="0" w:firstColumn="1" w:lastColumn="0" w:noHBand="0" w:noVBand="1"/>
      </w:tblPr>
      <w:tblGrid>
        <w:gridCol w:w="2120"/>
        <w:gridCol w:w="1843"/>
        <w:gridCol w:w="3201"/>
        <w:gridCol w:w="845"/>
        <w:gridCol w:w="2481"/>
      </w:tblGrid>
      <w:tr w:rsidR="00565B78" w:rsidRPr="00565B78" w14:paraId="0B88FF8B" w14:textId="77777777" w:rsidTr="000B14D8">
        <w:tc>
          <w:tcPr>
            <w:tcW w:w="2120" w:type="dxa"/>
            <w:hideMark/>
          </w:tcPr>
          <w:p w14:paraId="24EBEE09"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0A179FF9"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4760B89F"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64978932"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2481" w:type="dxa"/>
            <w:hideMark/>
          </w:tcPr>
          <w:p w14:paraId="24773069"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3404D093" w14:textId="77777777" w:rsidTr="000B14D8">
        <w:tc>
          <w:tcPr>
            <w:tcW w:w="2120" w:type="dxa"/>
            <w:hideMark/>
          </w:tcPr>
          <w:p w14:paraId="21C03158" w14:textId="77777777" w:rsidR="00565B78" w:rsidRPr="00565B78" w:rsidRDefault="00565B78" w:rsidP="00565B78">
            <w:pPr>
              <w:jc w:val="left"/>
              <w:rPr>
                <w:rFonts w:eastAsia="Times New Roman" w:cs="Times New Roman"/>
                <w:szCs w:val="24"/>
              </w:rPr>
            </w:pPr>
            <w:proofErr w:type="spellStart"/>
            <w:r w:rsidRPr="00565B78">
              <w:rPr>
                <w:rFonts w:eastAsia="Times New Roman" w:cs="Times New Roman"/>
                <w:szCs w:val="24"/>
              </w:rPr>
              <w:t>Sajomsang</w:t>
            </w:r>
            <w:proofErr w:type="spellEnd"/>
            <w:r w:rsidRPr="00565B78">
              <w:rPr>
                <w:rFonts w:eastAsia="Times New Roman" w:cs="Times New Roman"/>
                <w:szCs w:val="24"/>
              </w:rPr>
              <w:t xml:space="preserve"> &amp; </w:t>
            </w:r>
            <w:proofErr w:type="spellStart"/>
            <w:r w:rsidRPr="00565B78">
              <w:rPr>
                <w:rFonts w:eastAsia="Times New Roman" w:cs="Times New Roman"/>
                <w:szCs w:val="24"/>
              </w:rPr>
              <w:t>Gonil</w:t>
            </w:r>
            <w:proofErr w:type="spellEnd"/>
            <w:r w:rsidRPr="00565B78">
              <w:rPr>
                <w:rFonts w:eastAsia="Times New Roman" w:cs="Times New Roman"/>
                <w:szCs w:val="24"/>
              </w:rPr>
              <w:t xml:space="preserve"> (2010)</w:t>
            </w:r>
          </w:p>
        </w:tc>
        <w:tc>
          <w:tcPr>
            <w:tcW w:w="0" w:type="auto"/>
            <w:hideMark/>
          </w:tcPr>
          <w:p w14:paraId="6531B922"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Silkworm pupae (Bombyx mori)</w:t>
            </w:r>
          </w:p>
        </w:tc>
        <w:tc>
          <w:tcPr>
            <w:tcW w:w="0" w:type="auto"/>
            <w:hideMark/>
          </w:tcPr>
          <w:p w14:paraId="3F98481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Sequential demineralization (HCl), deproteinization (NaOH), deacetylation (NaOH, 120 °C, 4 h)</w:t>
            </w:r>
          </w:p>
        </w:tc>
        <w:tc>
          <w:tcPr>
            <w:tcW w:w="0" w:type="auto"/>
            <w:hideMark/>
          </w:tcPr>
          <w:p w14:paraId="50123BB3"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68</w:t>
            </w:r>
          </w:p>
        </w:tc>
        <w:tc>
          <w:tcPr>
            <w:tcW w:w="2481" w:type="dxa"/>
            <w:hideMark/>
          </w:tcPr>
          <w:p w14:paraId="66891558"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 DD (80%) and excellent solubility</w:t>
            </w:r>
          </w:p>
        </w:tc>
      </w:tr>
      <w:tr w:rsidR="00565B78" w:rsidRPr="00565B78" w14:paraId="0D78142E" w14:textId="77777777" w:rsidTr="000B14D8">
        <w:tc>
          <w:tcPr>
            <w:tcW w:w="2120" w:type="dxa"/>
            <w:hideMark/>
          </w:tcPr>
          <w:p w14:paraId="37C257B1" w14:textId="173F8EE8" w:rsidR="00565B78" w:rsidRPr="00565B78" w:rsidRDefault="00565B78" w:rsidP="00565B78">
            <w:pPr>
              <w:jc w:val="left"/>
              <w:rPr>
                <w:rFonts w:eastAsia="Times New Roman" w:cs="Times New Roman"/>
                <w:szCs w:val="24"/>
              </w:rPr>
            </w:pPr>
            <w:r w:rsidRPr="00565B78">
              <w:rPr>
                <w:rFonts w:eastAsia="Times New Roman" w:cs="Times New Roman"/>
                <w:szCs w:val="24"/>
              </w:rPr>
              <w:t>Kaya</w:t>
            </w:r>
            <w:r w:rsidR="000B14D8">
              <w:rPr>
                <w:rFonts w:eastAsia="Times New Roman" w:cs="Times New Roman"/>
                <w:szCs w:val="24"/>
              </w:rPr>
              <w:t xml:space="preserve"> et al. (2016</w:t>
            </w:r>
            <w:r w:rsidRPr="00565B78">
              <w:rPr>
                <w:rFonts w:eastAsia="Times New Roman" w:cs="Times New Roman"/>
                <w:szCs w:val="24"/>
              </w:rPr>
              <w:t>)</w:t>
            </w:r>
          </w:p>
        </w:tc>
        <w:tc>
          <w:tcPr>
            <w:tcW w:w="0" w:type="auto"/>
            <w:hideMark/>
          </w:tcPr>
          <w:p w14:paraId="35AAF54C"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Honeybee (Apis mellifera)</w:t>
            </w:r>
          </w:p>
        </w:tc>
        <w:tc>
          <w:tcPr>
            <w:tcW w:w="0" w:type="auto"/>
            <w:hideMark/>
          </w:tcPr>
          <w:p w14:paraId="7A912FD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Two-step HCl/NaOH chemical extraction, deacetylation at 100 °C</w:t>
            </w:r>
          </w:p>
        </w:tc>
        <w:tc>
          <w:tcPr>
            <w:tcW w:w="0" w:type="auto"/>
            <w:hideMark/>
          </w:tcPr>
          <w:p w14:paraId="2EE50CAB"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72</w:t>
            </w:r>
          </w:p>
        </w:tc>
        <w:tc>
          <w:tcPr>
            <w:tcW w:w="2481" w:type="dxa"/>
            <w:hideMark/>
          </w:tcPr>
          <w:p w14:paraId="2423D39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Lower ash content, improved thermal stability</w:t>
            </w:r>
          </w:p>
        </w:tc>
      </w:tr>
      <w:tr w:rsidR="00565B78" w:rsidRPr="00565B78" w14:paraId="6264517C" w14:textId="77777777" w:rsidTr="000B14D8">
        <w:tc>
          <w:tcPr>
            <w:tcW w:w="2120" w:type="dxa"/>
            <w:hideMark/>
          </w:tcPr>
          <w:p w14:paraId="52AAEC8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Wang et al. (2021)</w:t>
            </w:r>
          </w:p>
        </w:tc>
        <w:tc>
          <w:tcPr>
            <w:tcW w:w="0" w:type="auto"/>
            <w:hideMark/>
          </w:tcPr>
          <w:p w14:paraId="024092EC"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Grasshopper (</w:t>
            </w:r>
            <w:proofErr w:type="spellStart"/>
            <w:r w:rsidRPr="00565B78">
              <w:rPr>
                <w:rFonts w:eastAsia="Times New Roman" w:cs="Times New Roman"/>
                <w:i/>
                <w:szCs w:val="24"/>
              </w:rPr>
              <w:t>Locusta</w:t>
            </w:r>
            <w:proofErr w:type="spellEnd"/>
            <w:r w:rsidRPr="00565B78">
              <w:rPr>
                <w:rFonts w:eastAsia="Times New Roman" w:cs="Times New Roman"/>
                <w:i/>
                <w:szCs w:val="24"/>
              </w:rPr>
              <w:t xml:space="preserve"> </w:t>
            </w:r>
            <w:proofErr w:type="spellStart"/>
            <w:r w:rsidRPr="00565B78">
              <w:rPr>
                <w:rFonts w:eastAsia="Times New Roman" w:cs="Times New Roman"/>
                <w:i/>
                <w:szCs w:val="24"/>
              </w:rPr>
              <w:t>migratoria</w:t>
            </w:r>
            <w:proofErr w:type="spellEnd"/>
            <w:r w:rsidRPr="00565B78">
              <w:rPr>
                <w:rFonts w:eastAsia="Times New Roman" w:cs="Times New Roman"/>
                <w:i/>
                <w:szCs w:val="24"/>
              </w:rPr>
              <w:t>)</w:t>
            </w:r>
          </w:p>
        </w:tc>
        <w:tc>
          <w:tcPr>
            <w:tcW w:w="0" w:type="auto"/>
            <w:hideMark/>
          </w:tcPr>
          <w:p w14:paraId="02510ABB"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Acid–base method, 1 M HCl + 2 M NaOH</w:t>
            </w:r>
          </w:p>
        </w:tc>
        <w:tc>
          <w:tcPr>
            <w:tcW w:w="0" w:type="auto"/>
            <w:hideMark/>
          </w:tcPr>
          <w:p w14:paraId="7A1554B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63</w:t>
            </w:r>
          </w:p>
        </w:tc>
        <w:tc>
          <w:tcPr>
            <w:tcW w:w="2481" w:type="dxa"/>
            <w:hideMark/>
          </w:tcPr>
          <w:p w14:paraId="1F60DF54"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Yield depends on chitin purity and mild conditions</w:t>
            </w:r>
          </w:p>
        </w:tc>
      </w:tr>
    </w:tbl>
    <w:p w14:paraId="662C4E88" w14:textId="77777777" w:rsidR="003728CA" w:rsidRPr="002A4A60" w:rsidRDefault="003728CA" w:rsidP="00B65CD0">
      <w:pPr>
        <w:jc w:val="left"/>
        <w:rPr>
          <w:rFonts w:cs="Times New Roman"/>
          <w:szCs w:val="24"/>
        </w:rPr>
      </w:pPr>
    </w:p>
    <w:p w14:paraId="4CCD984A" w14:textId="6A8908BF" w:rsidR="00144839" w:rsidRPr="00772372" w:rsidRDefault="003728CA" w:rsidP="00B65CD0">
      <w:pPr>
        <w:pStyle w:val="Caption"/>
        <w:jc w:val="left"/>
        <w:rPr>
          <w:rFonts w:cs="Times New Roman"/>
          <w:i w:val="0"/>
          <w:color w:val="auto"/>
          <w:sz w:val="24"/>
          <w:szCs w:val="24"/>
        </w:rPr>
      </w:pPr>
      <w:r w:rsidRPr="00772372">
        <w:rPr>
          <w:rFonts w:cs="Times New Roman"/>
          <w:i w:val="0"/>
          <w:color w:val="auto"/>
          <w:sz w:val="24"/>
          <w:szCs w:val="24"/>
        </w:rPr>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11</w:t>
      </w:r>
      <w:r w:rsidRPr="00772372">
        <w:rPr>
          <w:rFonts w:cs="Times New Roman"/>
          <w:i w:val="0"/>
          <w:color w:val="auto"/>
          <w:sz w:val="24"/>
          <w:szCs w:val="24"/>
        </w:rPr>
        <w:fldChar w:fldCharType="end"/>
      </w:r>
      <w:r w:rsidR="00772372" w:rsidRPr="00772372">
        <w:rPr>
          <w:rFonts w:cs="Times New Roman"/>
          <w:i w:val="0"/>
          <w:color w:val="auto"/>
          <w:sz w:val="24"/>
          <w:szCs w:val="24"/>
        </w:rPr>
        <w:t xml:space="preserve">: </w:t>
      </w:r>
      <w:r w:rsidR="00144839" w:rsidRPr="00772372">
        <w:rPr>
          <w:rStyle w:val="Strong"/>
          <w:rFonts w:cs="Times New Roman"/>
          <w:b w:val="0"/>
          <w:bCs w:val="0"/>
          <w:i w:val="0"/>
          <w:color w:val="auto"/>
          <w:sz w:val="24"/>
          <w:szCs w:val="24"/>
        </w:rPr>
        <w:t>Biological extraction methods of chitosan from insect exoskeletons</w:t>
      </w:r>
    </w:p>
    <w:tbl>
      <w:tblPr>
        <w:tblStyle w:val="TableGrid"/>
        <w:tblW w:w="10490" w:type="dxa"/>
        <w:tblInd w:w="-572" w:type="dxa"/>
        <w:tblLook w:val="04A0" w:firstRow="1" w:lastRow="0" w:firstColumn="1" w:lastColumn="0" w:noHBand="0" w:noVBand="1"/>
      </w:tblPr>
      <w:tblGrid>
        <w:gridCol w:w="1944"/>
        <w:gridCol w:w="1746"/>
        <w:gridCol w:w="2940"/>
        <w:gridCol w:w="838"/>
        <w:gridCol w:w="3022"/>
      </w:tblGrid>
      <w:tr w:rsidR="00565B78" w:rsidRPr="00565B78" w14:paraId="51950698" w14:textId="77777777" w:rsidTr="000B14D8">
        <w:tc>
          <w:tcPr>
            <w:tcW w:w="1944" w:type="dxa"/>
            <w:hideMark/>
          </w:tcPr>
          <w:p w14:paraId="15A67CCB"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2F0E45E6"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519C4D57"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744FD2B3"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3022" w:type="dxa"/>
            <w:hideMark/>
          </w:tcPr>
          <w:p w14:paraId="355323E6"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08B9E668" w14:textId="77777777" w:rsidTr="000B14D8">
        <w:tc>
          <w:tcPr>
            <w:tcW w:w="1944" w:type="dxa"/>
            <w:hideMark/>
          </w:tcPr>
          <w:p w14:paraId="5D2ADF7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Chung et al. (2013)</w:t>
            </w:r>
          </w:p>
        </w:tc>
        <w:tc>
          <w:tcPr>
            <w:tcW w:w="0" w:type="auto"/>
            <w:hideMark/>
          </w:tcPr>
          <w:p w14:paraId="50CBC7CC"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 xml:space="preserve">Mealworm (Tenebrio </w:t>
            </w:r>
            <w:proofErr w:type="spellStart"/>
            <w:r w:rsidRPr="00565B78">
              <w:rPr>
                <w:rFonts w:eastAsia="Times New Roman" w:cs="Times New Roman"/>
                <w:i/>
                <w:szCs w:val="24"/>
              </w:rPr>
              <w:t>molitor</w:t>
            </w:r>
            <w:proofErr w:type="spellEnd"/>
            <w:r w:rsidRPr="00565B78">
              <w:rPr>
                <w:rFonts w:eastAsia="Times New Roman" w:cs="Times New Roman"/>
                <w:i/>
                <w:szCs w:val="24"/>
              </w:rPr>
              <w:t>)</w:t>
            </w:r>
          </w:p>
        </w:tc>
        <w:tc>
          <w:tcPr>
            <w:tcW w:w="0" w:type="auto"/>
            <w:hideMark/>
          </w:tcPr>
          <w:p w14:paraId="34BCC8B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Microbial fermentation (L. plantarum for deproteinization, B. subtilis for deacetylation)</w:t>
            </w:r>
          </w:p>
        </w:tc>
        <w:tc>
          <w:tcPr>
            <w:tcW w:w="0" w:type="auto"/>
            <w:hideMark/>
          </w:tcPr>
          <w:p w14:paraId="496C9B4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58</w:t>
            </w:r>
          </w:p>
        </w:tc>
        <w:tc>
          <w:tcPr>
            <w:tcW w:w="3022" w:type="dxa"/>
            <w:hideMark/>
          </w:tcPr>
          <w:p w14:paraId="668EA0C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Eco-friendly; reduced chemical waste, good molecular weight control</w:t>
            </w:r>
          </w:p>
        </w:tc>
      </w:tr>
      <w:tr w:rsidR="00565B78" w:rsidRPr="00565B78" w14:paraId="5B113E00" w14:textId="77777777" w:rsidTr="000B14D8">
        <w:tc>
          <w:tcPr>
            <w:tcW w:w="1944" w:type="dxa"/>
            <w:hideMark/>
          </w:tcPr>
          <w:p w14:paraId="5EC8D289"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Paulino et al. (2020)</w:t>
            </w:r>
          </w:p>
        </w:tc>
        <w:tc>
          <w:tcPr>
            <w:tcW w:w="0" w:type="auto"/>
            <w:hideMark/>
          </w:tcPr>
          <w:p w14:paraId="5941B8CB"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Black soldier fly (</w:t>
            </w:r>
            <w:proofErr w:type="spellStart"/>
            <w:r w:rsidRPr="00565B78">
              <w:rPr>
                <w:rFonts w:eastAsia="Times New Roman" w:cs="Times New Roman"/>
                <w:i/>
                <w:szCs w:val="24"/>
              </w:rPr>
              <w:t>Hermetia</w:t>
            </w:r>
            <w:proofErr w:type="spellEnd"/>
            <w:r w:rsidRPr="00565B78">
              <w:rPr>
                <w:rFonts w:eastAsia="Times New Roman" w:cs="Times New Roman"/>
                <w:i/>
                <w:szCs w:val="24"/>
              </w:rPr>
              <w:t xml:space="preserve"> </w:t>
            </w:r>
            <w:proofErr w:type="spellStart"/>
            <w:r w:rsidRPr="00565B78">
              <w:rPr>
                <w:rFonts w:eastAsia="Times New Roman" w:cs="Times New Roman"/>
                <w:i/>
                <w:szCs w:val="24"/>
              </w:rPr>
              <w:t>illucens</w:t>
            </w:r>
            <w:proofErr w:type="spellEnd"/>
            <w:r w:rsidRPr="00565B78">
              <w:rPr>
                <w:rFonts w:eastAsia="Times New Roman" w:cs="Times New Roman"/>
                <w:i/>
                <w:szCs w:val="24"/>
              </w:rPr>
              <w:t>)</w:t>
            </w:r>
          </w:p>
        </w:tc>
        <w:tc>
          <w:tcPr>
            <w:tcW w:w="0" w:type="auto"/>
            <w:hideMark/>
          </w:tcPr>
          <w:p w14:paraId="495B3A9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Enzymatic extraction with protease and chitin deacetylase</w:t>
            </w:r>
          </w:p>
        </w:tc>
        <w:tc>
          <w:tcPr>
            <w:tcW w:w="0" w:type="auto"/>
            <w:hideMark/>
          </w:tcPr>
          <w:p w14:paraId="4BE3431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61</w:t>
            </w:r>
          </w:p>
        </w:tc>
        <w:tc>
          <w:tcPr>
            <w:tcW w:w="3022" w:type="dxa"/>
            <w:hideMark/>
          </w:tcPr>
          <w:p w14:paraId="6892995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High-purity, low-viscosity chitosan</w:t>
            </w:r>
          </w:p>
        </w:tc>
      </w:tr>
      <w:tr w:rsidR="00565B78" w:rsidRPr="00565B78" w14:paraId="2A64F2E7" w14:textId="77777777" w:rsidTr="000B14D8">
        <w:tc>
          <w:tcPr>
            <w:tcW w:w="1944" w:type="dxa"/>
            <w:hideMark/>
          </w:tcPr>
          <w:p w14:paraId="3F8463F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Lee et al. (2023)</w:t>
            </w:r>
          </w:p>
        </w:tc>
        <w:tc>
          <w:tcPr>
            <w:tcW w:w="0" w:type="auto"/>
            <w:hideMark/>
          </w:tcPr>
          <w:p w14:paraId="54FBA5AA"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 xml:space="preserve">Cricket (Acheta </w:t>
            </w:r>
            <w:proofErr w:type="spellStart"/>
            <w:r w:rsidRPr="00565B78">
              <w:rPr>
                <w:rFonts w:eastAsia="Times New Roman" w:cs="Times New Roman"/>
                <w:i/>
                <w:szCs w:val="24"/>
              </w:rPr>
              <w:t>domesticus</w:t>
            </w:r>
            <w:proofErr w:type="spellEnd"/>
            <w:r w:rsidRPr="00565B78">
              <w:rPr>
                <w:rFonts w:eastAsia="Times New Roman" w:cs="Times New Roman"/>
                <w:i/>
                <w:szCs w:val="24"/>
              </w:rPr>
              <w:t>)</w:t>
            </w:r>
          </w:p>
        </w:tc>
        <w:tc>
          <w:tcPr>
            <w:tcW w:w="0" w:type="auto"/>
            <w:hideMark/>
          </w:tcPr>
          <w:p w14:paraId="550F47AB"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Mixed bacterial fermentation</w:t>
            </w:r>
          </w:p>
        </w:tc>
        <w:tc>
          <w:tcPr>
            <w:tcW w:w="0" w:type="auto"/>
            <w:hideMark/>
          </w:tcPr>
          <w:p w14:paraId="463D4DF4"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55</w:t>
            </w:r>
          </w:p>
        </w:tc>
        <w:tc>
          <w:tcPr>
            <w:tcW w:w="3022" w:type="dxa"/>
            <w:hideMark/>
          </w:tcPr>
          <w:p w14:paraId="38E4538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Lower yield, biocompatible for biomedical use</w:t>
            </w:r>
          </w:p>
        </w:tc>
      </w:tr>
    </w:tbl>
    <w:p w14:paraId="1DC3F5A1" w14:textId="77777777" w:rsidR="00144839" w:rsidRPr="002A4A60" w:rsidRDefault="00144839" w:rsidP="00B65CD0">
      <w:pPr>
        <w:jc w:val="left"/>
        <w:rPr>
          <w:rFonts w:cs="Times New Roman"/>
          <w:szCs w:val="24"/>
        </w:rPr>
      </w:pPr>
    </w:p>
    <w:p w14:paraId="01B2E35B" w14:textId="32ADD323" w:rsidR="00144839" w:rsidRPr="00772372" w:rsidRDefault="00772372" w:rsidP="00B65CD0">
      <w:pPr>
        <w:pStyle w:val="Caption"/>
        <w:jc w:val="left"/>
        <w:rPr>
          <w:rFonts w:cs="Times New Roman"/>
          <w:i w:val="0"/>
          <w:color w:val="auto"/>
          <w:sz w:val="24"/>
          <w:szCs w:val="24"/>
        </w:rPr>
      </w:pPr>
      <w:r w:rsidRPr="00772372">
        <w:rPr>
          <w:rFonts w:cs="Times New Roman"/>
          <w:i w:val="0"/>
          <w:color w:val="auto"/>
          <w:sz w:val="24"/>
          <w:szCs w:val="24"/>
        </w:rPr>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12</w:t>
      </w:r>
      <w:r w:rsidRPr="00772372">
        <w:rPr>
          <w:rFonts w:cs="Times New Roman"/>
          <w:i w:val="0"/>
          <w:color w:val="auto"/>
          <w:sz w:val="24"/>
          <w:szCs w:val="24"/>
        </w:rPr>
        <w:fldChar w:fldCharType="end"/>
      </w:r>
      <w:r w:rsidRPr="00772372">
        <w:rPr>
          <w:rFonts w:cs="Times New Roman"/>
          <w:i w:val="0"/>
          <w:color w:val="auto"/>
          <w:sz w:val="24"/>
          <w:szCs w:val="24"/>
        </w:rPr>
        <w:t xml:space="preserve">: </w:t>
      </w:r>
      <w:r w:rsidR="00144839" w:rsidRPr="00772372">
        <w:rPr>
          <w:rStyle w:val="Strong"/>
          <w:rFonts w:cs="Times New Roman"/>
          <w:b w:val="0"/>
          <w:bCs w:val="0"/>
          <w:i w:val="0"/>
          <w:color w:val="auto"/>
          <w:sz w:val="24"/>
          <w:szCs w:val="24"/>
        </w:rPr>
        <w:t>Combined chemical–biological extraction methods of chitosan from insect exoskeletons</w:t>
      </w:r>
    </w:p>
    <w:tbl>
      <w:tblPr>
        <w:tblStyle w:val="TableGrid"/>
        <w:tblW w:w="10490" w:type="dxa"/>
        <w:tblInd w:w="-572" w:type="dxa"/>
        <w:tblLook w:val="04A0" w:firstRow="1" w:lastRow="0" w:firstColumn="1" w:lastColumn="0" w:noHBand="0" w:noVBand="1"/>
      </w:tblPr>
      <w:tblGrid>
        <w:gridCol w:w="2115"/>
        <w:gridCol w:w="1898"/>
        <w:gridCol w:w="2636"/>
        <w:gridCol w:w="880"/>
        <w:gridCol w:w="2961"/>
      </w:tblGrid>
      <w:tr w:rsidR="00565B78" w:rsidRPr="00565B78" w14:paraId="6FF02E86" w14:textId="77777777" w:rsidTr="000B14D8">
        <w:tc>
          <w:tcPr>
            <w:tcW w:w="2115" w:type="dxa"/>
            <w:hideMark/>
          </w:tcPr>
          <w:p w14:paraId="0947612D"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1267A636"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2D601533"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5A1A061D"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2961" w:type="dxa"/>
            <w:hideMark/>
          </w:tcPr>
          <w:p w14:paraId="33697667"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6440743E" w14:textId="77777777" w:rsidTr="000B14D8">
        <w:tc>
          <w:tcPr>
            <w:tcW w:w="2115" w:type="dxa"/>
            <w:hideMark/>
          </w:tcPr>
          <w:p w14:paraId="6C35B41A"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Yen et al. (2009)</w:t>
            </w:r>
          </w:p>
        </w:tc>
        <w:tc>
          <w:tcPr>
            <w:tcW w:w="0" w:type="auto"/>
            <w:hideMark/>
          </w:tcPr>
          <w:p w14:paraId="634B3929"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Silkworm larvae</w:t>
            </w:r>
          </w:p>
        </w:tc>
        <w:tc>
          <w:tcPr>
            <w:tcW w:w="0" w:type="auto"/>
            <w:hideMark/>
          </w:tcPr>
          <w:p w14:paraId="57DCD381"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Fermentation (Lactobacillus sp.) + alkaline deacetylation</w:t>
            </w:r>
          </w:p>
        </w:tc>
        <w:tc>
          <w:tcPr>
            <w:tcW w:w="0" w:type="auto"/>
            <w:hideMark/>
          </w:tcPr>
          <w:p w14:paraId="4DAACE2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65</w:t>
            </w:r>
          </w:p>
        </w:tc>
        <w:tc>
          <w:tcPr>
            <w:tcW w:w="2961" w:type="dxa"/>
            <w:hideMark/>
          </w:tcPr>
          <w:p w14:paraId="2CB2D92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Improved yield and DD (85%) vs. single methods</w:t>
            </w:r>
          </w:p>
        </w:tc>
      </w:tr>
      <w:tr w:rsidR="00565B78" w:rsidRPr="00565B78" w14:paraId="65B8611F" w14:textId="77777777" w:rsidTr="000B14D8">
        <w:tc>
          <w:tcPr>
            <w:tcW w:w="2115" w:type="dxa"/>
            <w:hideMark/>
          </w:tcPr>
          <w:p w14:paraId="17B863A4"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Gortari &amp; Hours (2018)</w:t>
            </w:r>
          </w:p>
        </w:tc>
        <w:tc>
          <w:tcPr>
            <w:tcW w:w="0" w:type="auto"/>
            <w:hideMark/>
          </w:tcPr>
          <w:p w14:paraId="17D33A63"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 xml:space="preserve">Beetle (Tenebrio </w:t>
            </w:r>
            <w:proofErr w:type="spellStart"/>
            <w:r w:rsidRPr="00565B78">
              <w:rPr>
                <w:rFonts w:eastAsia="Times New Roman" w:cs="Times New Roman"/>
                <w:i/>
                <w:szCs w:val="24"/>
              </w:rPr>
              <w:t>molitor</w:t>
            </w:r>
            <w:proofErr w:type="spellEnd"/>
            <w:r w:rsidRPr="00565B78">
              <w:rPr>
                <w:rFonts w:eastAsia="Times New Roman" w:cs="Times New Roman"/>
                <w:i/>
                <w:szCs w:val="24"/>
              </w:rPr>
              <w:t>)</w:t>
            </w:r>
          </w:p>
        </w:tc>
        <w:tc>
          <w:tcPr>
            <w:tcW w:w="0" w:type="auto"/>
            <w:hideMark/>
          </w:tcPr>
          <w:p w14:paraId="1D739719"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Enzymatic pretreatment + mild alkaline extraction</w:t>
            </w:r>
          </w:p>
        </w:tc>
        <w:tc>
          <w:tcPr>
            <w:tcW w:w="0" w:type="auto"/>
            <w:hideMark/>
          </w:tcPr>
          <w:p w14:paraId="76785738"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70</w:t>
            </w:r>
          </w:p>
        </w:tc>
        <w:tc>
          <w:tcPr>
            <w:tcW w:w="2961" w:type="dxa"/>
            <w:hideMark/>
          </w:tcPr>
          <w:p w14:paraId="01B707F1"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Balanced yield, reduced chemical use, higher Mw</w:t>
            </w:r>
          </w:p>
        </w:tc>
      </w:tr>
      <w:tr w:rsidR="00565B78" w:rsidRPr="00565B78" w14:paraId="6DA7C574" w14:textId="77777777" w:rsidTr="000B14D8">
        <w:tc>
          <w:tcPr>
            <w:tcW w:w="2115" w:type="dxa"/>
            <w:hideMark/>
          </w:tcPr>
          <w:p w14:paraId="6D72C16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Kim et al. (2022)</w:t>
            </w:r>
          </w:p>
        </w:tc>
        <w:tc>
          <w:tcPr>
            <w:tcW w:w="0" w:type="auto"/>
            <w:hideMark/>
          </w:tcPr>
          <w:p w14:paraId="667330F0" w14:textId="77777777" w:rsidR="00565B78" w:rsidRPr="00565B78" w:rsidRDefault="00565B78" w:rsidP="00565B78">
            <w:pPr>
              <w:jc w:val="left"/>
              <w:rPr>
                <w:rFonts w:eastAsia="Times New Roman" w:cs="Times New Roman"/>
                <w:i/>
                <w:szCs w:val="24"/>
              </w:rPr>
            </w:pPr>
            <w:r w:rsidRPr="00565B78">
              <w:rPr>
                <w:rFonts w:eastAsia="Times New Roman" w:cs="Times New Roman"/>
                <w:i/>
                <w:szCs w:val="24"/>
              </w:rPr>
              <w:t>Grasshopper (</w:t>
            </w:r>
            <w:proofErr w:type="spellStart"/>
            <w:r w:rsidRPr="00565B78">
              <w:rPr>
                <w:rFonts w:eastAsia="Times New Roman" w:cs="Times New Roman"/>
                <w:i/>
                <w:szCs w:val="24"/>
              </w:rPr>
              <w:t>Oxya</w:t>
            </w:r>
            <w:proofErr w:type="spellEnd"/>
            <w:r w:rsidRPr="00565B78">
              <w:rPr>
                <w:rFonts w:eastAsia="Times New Roman" w:cs="Times New Roman"/>
                <w:i/>
                <w:szCs w:val="24"/>
              </w:rPr>
              <w:t xml:space="preserve"> </w:t>
            </w:r>
            <w:proofErr w:type="spellStart"/>
            <w:r w:rsidRPr="00565B78">
              <w:rPr>
                <w:rFonts w:eastAsia="Times New Roman" w:cs="Times New Roman"/>
                <w:i/>
                <w:szCs w:val="24"/>
              </w:rPr>
              <w:t>chinensis</w:t>
            </w:r>
            <w:proofErr w:type="spellEnd"/>
            <w:r w:rsidRPr="00565B78">
              <w:rPr>
                <w:rFonts w:eastAsia="Times New Roman" w:cs="Times New Roman"/>
                <w:i/>
                <w:szCs w:val="24"/>
              </w:rPr>
              <w:t>)</w:t>
            </w:r>
          </w:p>
        </w:tc>
        <w:tc>
          <w:tcPr>
            <w:tcW w:w="0" w:type="auto"/>
            <w:hideMark/>
          </w:tcPr>
          <w:p w14:paraId="6C2945D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Synergistic microbial-chemical process</w:t>
            </w:r>
          </w:p>
        </w:tc>
        <w:tc>
          <w:tcPr>
            <w:tcW w:w="0" w:type="auto"/>
            <w:hideMark/>
          </w:tcPr>
          <w:p w14:paraId="066872F1"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73</w:t>
            </w:r>
          </w:p>
        </w:tc>
        <w:tc>
          <w:tcPr>
            <w:tcW w:w="2961" w:type="dxa"/>
            <w:hideMark/>
          </w:tcPr>
          <w:p w14:paraId="700E3F8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Highest yield; excellent antimicrobial properties</w:t>
            </w:r>
          </w:p>
        </w:tc>
      </w:tr>
    </w:tbl>
    <w:p w14:paraId="65D5B88A" w14:textId="77777777" w:rsidR="00144839" w:rsidRPr="002A4A60" w:rsidRDefault="00144839" w:rsidP="00144839">
      <w:pPr>
        <w:rPr>
          <w:rFonts w:cs="Times New Roman"/>
          <w:szCs w:val="24"/>
        </w:rPr>
      </w:pPr>
    </w:p>
    <w:p w14:paraId="278430A9" w14:textId="14E79B34" w:rsidR="00852CDC" w:rsidRDefault="00B65CD0" w:rsidP="00B65CD0">
      <w:pPr>
        <w:pStyle w:val="NormalWeb"/>
        <w:spacing w:line="360" w:lineRule="auto"/>
      </w:pPr>
      <w:r>
        <w:lastRenderedPageBreak/>
        <w:t>Across Tables 10 to 12, chemical, biological, and combined methods for insect-derived chitosan show differences in yield, efficiency, and sustainability. Chemical extraction (Table 10) achieved 63–72% yields with improved solubility and purity via optimized acid-a</w:t>
      </w:r>
      <w:r w:rsidR="00BA6717">
        <w:t>lkali deacetylation (</w:t>
      </w:r>
      <w:proofErr w:type="spellStart"/>
      <w:r w:rsidR="00BA6717">
        <w:t>Sajomsang</w:t>
      </w:r>
      <w:proofErr w:type="spellEnd"/>
      <w:r w:rsidR="00BA6717">
        <w:t xml:space="preserve"> and</w:t>
      </w:r>
      <w:r>
        <w:t xml:space="preserve"> </w:t>
      </w:r>
      <w:proofErr w:type="spellStart"/>
      <w:r>
        <w:t>Gonil</w:t>
      </w:r>
      <w:proofErr w:type="spellEnd"/>
      <w:r>
        <w:t>, 2010; Kaya et al., 2015) but relies on harsh chemicals. Biological methods (Table 11) yielded 55–61% using microbial fermentation and enzymatic hydrolysis (Chung et al., 2013; Paulino et al., 2020; Lee et al., 2023), reducing waste and preserving polymer integrity. Combined chemical-biological approaches (Table 12) gave the highest yields, 65–73%, balancing efficiency and sustainabil</w:t>
      </w:r>
      <w:r w:rsidR="002E3B3A">
        <w:t>ity (Yen et al., 2009; Gortari and</w:t>
      </w:r>
      <w:r>
        <w:t xml:space="preserve"> Hours, 2018; Kim et al., 2022). </w:t>
      </w:r>
    </w:p>
    <w:p w14:paraId="04B4344F" w14:textId="13AD25D8" w:rsidR="00EB12CA" w:rsidRDefault="00EB12CA" w:rsidP="00B80C10">
      <w:pPr>
        <w:pStyle w:val="Heading1"/>
        <w:rPr>
          <w:rStyle w:val="Strong"/>
          <w:rFonts w:cs="Times New Roman"/>
          <w:b/>
          <w:bCs w:val="0"/>
          <w:szCs w:val="24"/>
        </w:rPr>
      </w:pPr>
      <w:r w:rsidRPr="00A85FE0">
        <w:rPr>
          <w:rStyle w:val="Strong"/>
          <w:rFonts w:cs="Times New Roman"/>
          <w:b/>
          <w:bCs w:val="0"/>
          <w:szCs w:val="24"/>
        </w:rPr>
        <w:t>2.5 Fungal Sources</w:t>
      </w:r>
    </w:p>
    <w:p w14:paraId="74917D52" w14:textId="2BE3D0F1" w:rsidR="00852CDC" w:rsidRPr="00852CDC" w:rsidRDefault="00852CDC" w:rsidP="00852CDC">
      <w:pPr>
        <w:spacing w:before="240" w:line="360" w:lineRule="auto"/>
        <w:rPr>
          <w:rFonts w:cs="Times New Roman"/>
        </w:rPr>
      </w:pPr>
      <w:r w:rsidRPr="00852CDC">
        <w:rPr>
          <w:rFonts w:cs="Times New Roman"/>
        </w:rPr>
        <w:t xml:space="preserve">Fungal cell walls offer a non-animal source of chitin and chitosan, with species such as Mucor </w:t>
      </w:r>
      <w:proofErr w:type="spellStart"/>
      <w:r w:rsidRPr="00852CDC">
        <w:rPr>
          <w:rFonts w:cs="Times New Roman"/>
        </w:rPr>
        <w:t>rouxii</w:t>
      </w:r>
      <w:proofErr w:type="spellEnd"/>
      <w:r w:rsidRPr="00852CDC">
        <w:rPr>
          <w:rFonts w:cs="Times New Roman"/>
        </w:rPr>
        <w:t xml:space="preserve">, Aspergillus </w:t>
      </w:r>
      <w:proofErr w:type="spellStart"/>
      <w:r w:rsidRPr="00852CDC">
        <w:rPr>
          <w:rFonts w:cs="Times New Roman"/>
        </w:rPr>
        <w:t>niger</w:t>
      </w:r>
      <w:proofErr w:type="spellEnd"/>
      <w:r w:rsidRPr="00852CDC">
        <w:rPr>
          <w:rFonts w:cs="Times New Roman"/>
        </w:rPr>
        <w:t>, and Rhizopus oryzae commonly used (Moussa et al., 2021). Fungal chitosan is extracted from a complex matrix of glucans and proteins, providing high purity and eliminating allergen risks (Goy et al., 2022). It exhibits lower acetylation, higher solubility</w:t>
      </w:r>
      <w:r w:rsidR="00537BEA">
        <w:rPr>
          <w:rFonts w:cs="Times New Roman"/>
        </w:rPr>
        <w:t xml:space="preserve">, and uniform molecular weight </w:t>
      </w:r>
      <w:r w:rsidRPr="00852CDC">
        <w:rPr>
          <w:rFonts w:cs="Times New Roman"/>
        </w:rPr>
        <w:t>(Zamani et al., 2023; Ma et al., 2024).</w:t>
      </w:r>
    </w:p>
    <w:p w14:paraId="39C6A1FC" w14:textId="77777777" w:rsidR="00075FEB" w:rsidRDefault="00075FEB" w:rsidP="00075FEB">
      <w:pPr>
        <w:pStyle w:val="NormalWeb"/>
        <w:spacing w:line="360" w:lineRule="auto"/>
        <w:jc w:val="center"/>
      </w:pPr>
      <w:r w:rsidRPr="00075FEB">
        <w:rPr>
          <w:noProof/>
        </w:rPr>
        <w:drawing>
          <wp:inline distT="0" distB="0" distL="0" distR="0" wp14:anchorId="1F320F10" wp14:editId="5D9ADDBA">
            <wp:extent cx="4091940" cy="1905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304" cy="1905169"/>
                    </a:xfrm>
                    <a:prstGeom prst="rect">
                      <a:avLst/>
                    </a:prstGeom>
                  </pic:spPr>
                </pic:pic>
              </a:graphicData>
            </a:graphic>
          </wp:inline>
        </w:drawing>
      </w:r>
    </w:p>
    <w:p w14:paraId="14411DE9" w14:textId="61758910" w:rsidR="001B6E90" w:rsidRPr="00D53357" w:rsidRDefault="00D53357" w:rsidP="00D53357">
      <w:pPr>
        <w:pStyle w:val="Caption"/>
        <w:jc w:val="center"/>
        <w:rPr>
          <w:rFonts w:cs="Times New Roman"/>
          <w:i w:val="0"/>
          <w:sz w:val="24"/>
          <w:szCs w:val="24"/>
        </w:rPr>
      </w:pPr>
      <w:r w:rsidRPr="00D53357">
        <w:rPr>
          <w:rFonts w:cs="Times New Roman"/>
          <w:i w:val="0"/>
          <w:sz w:val="24"/>
          <w:szCs w:val="24"/>
        </w:rPr>
        <w:t xml:space="preserve">Figure </w:t>
      </w:r>
      <w:r w:rsidRPr="00D53357">
        <w:rPr>
          <w:rFonts w:cs="Times New Roman"/>
          <w:i w:val="0"/>
          <w:sz w:val="24"/>
          <w:szCs w:val="24"/>
        </w:rPr>
        <w:fldChar w:fldCharType="begin"/>
      </w:r>
      <w:r w:rsidRPr="00D53357">
        <w:rPr>
          <w:rFonts w:cs="Times New Roman"/>
          <w:i w:val="0"/>
          <w:sz w:val="24"/>
          <w:szCs w:val="24"/>
        </w:rPr>
        <w:instrText xml:space="preserve"> SEQ Figure \* ARABIC </w:instrText>
      </w:r>
      <w:r w:rsidRPr="00D53357">
        <w:rPr>
          <w:rFonts w:cs="Times New Roman"/>
          <w:i w:val="0"/>
          <w:sz w:val="24"/>
          <w:szCs w:val="24"/>
        </w:rPr>
        <w:fldChar w:fldCharType="separate"/>
      </w:r>
      <w:r w:rsidR="006D78CB">
        <w:rPr>
          <w:rFonts w:cs="Times New Roman"/>
          <w:i w:val="0"/>
          <w:noProof/>
          <w:sz w:val="24"/>
          <w:szCs w:val="24"/>
        </w:rPr>
        <w:t>7</w:t>
      </w:r>
      <w:r w:rsidRPr="00D53357">
        <w:rPr>
          <w:rFonts w:cs="Times New Roman"/>
          <w:i w:val="0"/>
          <w:sz w:val="24"/>
          <w:szCs w:val="24"/>
        </w:rPr>
        <w:fldChar w:fldCharType="end"/>
      </w:r>
      <w:r w:rsidRPr="00D53357">
        <w:rPr>
          <w:rFonts w:cs="Times New Roman"/>
          <w:i w:val="0"/>
          <w:sz w:val="24"/>
          <w:szCs w:val="24"/>
        </w:rPr>
        <w:t>: Chitin Derived from fungal sources</w:t>
      </w:r>
    </w:p>
    <w:p w14:paraId="21253390" w14:textId="14AB943A" w:rsidR="00EB12CA" w:rsidRDefault="00926F12" w:rsidP="00B80C10">
      <w:pPr>
        <w:pStyle w:val="NormalWeb"/>
        <w:spacing w:line="360" w:lineRule="auto"/>
      </w:pPr>
      <w:r>
        <w:t>R</w:t>
      </w:r>
      <w:r w:rsidR="00EB12CA" w:rsidRPr="00A85FE0">
        <w:t>educed endotoxin content in fungal-derived chitosan enhances its compatibility w</w:t>
      </w:r>
      <w:r w:rsidR="001749F6">
        <w:t xml:space="preserve">ith mammalian cells and </w:t>
      </w:r>
      <w:proofErr w:type="spellStart"/>
      <w:r w:rsidR="001749F6">
        <w:t>minimis</w:t>
      </w:r>
      <w:r w:rsidR="00EB12CA" w:rsidRPr="00A85FE0">
        <w:t>es</w:t>
      </w:r>
      <w:proofErr w:type="spellEnd"/>
      <w:r w:rsidR="00EB12CA" w:rsidRPr="00A85FE0">
        <w:t xml:space="preserve"> the risk of inflammatory responses (Patel et al., 2021</w:t>
      </w:r>
      <w:r w:rsidR="00137BCE">
        <w:t xml:space="preserve"> and </w:t>
      </w:r>
      <w:r w:rsidR="00137BCE" w:rsidRPr="00A85FE0">
        <w:t>Goy et al., 2022</w:t>
      </w:r>
      <w:r w:rsidR="00B26B9E">
        <w:t>).</w:t>
      </w:r>
    </w:p>
    <w:p w14:paraId="15622A46" w14:textId="71FC718E" w:rsidR="00AA2390" w:rsidRDefault="00AA2390" w:rsidP="00B80C10">
      <w:pPr>
        <w:pStyle w:val="NormalWeb"/>
        <w:spacing w:line="360" w:lineRule="auto"/>
      </w:pPr>
    </w:p>
    <w:p w14:paraId="7C9D4247" w14:textId="77777777" w:rsidR="00AA2390" w:rsidRDefault="00AA2390" w:rsidP="00B80C10">
      <w:pPr>
        <w:pStyle w:val="NormalWeb"/>
        <w:spacing w:line="360" w:lineRule="auto"/>
      </w:pPr>
    </w:p>
    <w:p w14:paraId="2B37CC78" w14:textId="0119C83C" w:rsidR="002A4A60" w:rsidRPr="00772372" w:rsidRDefault="00772372" w:rsidP="00B65CD0">
      <w:pPr>
        <w:pStyle w:val="Caption"/>
        <w:jc w:val="left"/>
        <w:rPr>
          <w:rFonts w:cs="Times New Roman"/>
          <w:i w:val="0"/>
          <w:sz w:val="24"/>
          <w:szCs w:val="24"/>
        </w:rPr>
      </w:pPr>
      <w:r w:rsidRPr="00772372">
        <w:rPr>
          <w:rFonts w:cs="Times New Roman"/>
          <w:i w:val="0"/>
          <w:color w:val="auto"/>
          <w:sz w:val="24"/>
          <w:szCs w:val="24"/>
        </w:rPr>
        <w:lastRenderedPageBreak/>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13</w:t>
      </w:r>
      <w:r w:rsidRPr="00772372">
        <w:rPr>
          <w:rFonts w:cs="Times New Roman"/>
          <w:i w:val="0"/>
          <w:color w:val="auto"/>
          <w:sz w:val="24"/>
          <w:szCs w:val="24"/>
        </w:rPr>
        <w:fldChar w:fldCharType="end"/>
      </w:r>
      <w:r w:rsidRPr="00772372">
        <w:rPr>
          <w:rFonts w:cs="Times New Roman"/>
          <w:i w:val="0"/>
          <w:color w:val="auto"/>
          <w:sz w:val="24"/>
          <w:szCs w:val="24"/>
        </w:rPr>
        <w:t xml:space="preserve">: </w:t>
      </w:r>
      <w:r w:rsidR="00464E03">
        <w:rPr>
          <w:rStyle w:val="Strong"/>
          <w:rFonts w:cs="Times New Roman"/>
          <w:b w:val="0"/>
          <w:bCs w:val="0"/>
          <w:i w:val="0"/>
          <w:color w:val="auto"/>
          <w:sz w:val="24"/>
          <w:szCs w:val="24"/>
        </w:rPr>
        <w:t>Chemical Extraction Methods of Chitosan from Insect E</w:t>
      </w:r>
      <w:r w:rsidR="002A4A60" w:rsidRPr="00772372">
        <w:rPr>
          <w:rStyle w:val="Strong"/>
          <w:rFonts w:cs="Times New Roman"/>
          <w:b w:val="0"/>
          <w:bCs w:val="0"/>
          <w:i w:val="0"/>
          <w:color w:val="auto"/>
          <w:sz w:val="24"/>
          <w:szCs w:val="24"/>
        </w:rPr>
        <w:t>xoskeletons</w:t>
      </w:r>
    </w:p>
    <w:tbl>
      <w:tblPr>
        <w:tblStyle w:val="TableGrid"/>
        <w:tblW w:w="0" w:type="auto"/>
        <w:tblLook w:val="04A0" w:firstRow="1" w:lastRow="0" w:firstColumn="1" w:lastColumn="0" w:noHBand="0" w:noVBand="1"/>
      </w:tblPr>
      <w:tblGrid>
        <w:gridCol w:w="1548"/>
        <w:gridCol w:w="1796"/>
        <w:gridCol w:w="3196"/>
        <w:gridCol w:w="846"/>
        <w:gridCol w:w="1964"/>
      </w:tblGrid>
      <w:tr w:rsidR="00565B78" w:rsidRPr="00565B78" w14:paraId="23C51343" w14:textId="77777777" w:rsidTr="00565B78">
        <w:tc>
          <w:tcPr>
            <w:tcW w:w="0" w:type="auto"/>
            <w:hideMark/>
          </w:tcPr>
          <w:p w14:paraId="60186EFE"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2466FA7D"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1DA45CB0"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45848628"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0" w:type="auto"/>
            <w:hideMark/>
          </w:tcPr>
          <w:p w14:paraId="081B8B8B"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2465FFC4" w14:textId="77777777" w:rsidTr="00565B78">
        <w:tc>
          <w:tcPr>
            <w:tcW w:w="0" w:type="auto"/>
            <w:hideMark/>
          </w:tcPr>
          <w:p w14:paraId="5A80BAEB" w14:textId="77777777" w:rsidR="00565B78" w:rsidRPr="00565B78" w:rsidRDefault="00565B78" w:rsidP="00565B78">
            <w:pPr>
              <w:jc w:val="left"/>
              <w:rPr>
                <w:rFonts w:eastAsia="Times New Roman" w:cs="Times New Roman"/>
                <w:szCs w:val="24"/>
              </w:rPr>
            </w:pPr>
            <w:proofErr w:type="spellStart"/>
            <w:r w:rsidRPr="00565B78">
              <w:rPr>
                <w:rFonts w:eastAsia="Times New Roman" w:cs="Times New Roman"/>
                <w:szCs w:val="24"/>
              </w:rPr>
              <w:t>Sajomsang</w:t>
            </w:r>
            <w:proofErr w:type="spellEnd"/>
            <w:r w:rsidRPr="00565B78">
              <w:rPr>
                <w:rFonts w:eastAsia="Times New Roman" w:cs="Times New Roman"/>
                <w:szCs w:val="24"/>
              </w:rPr>
              <w:t xml:space="preserve"> &amp; </w:t>
            </w:r>
            <w:proofErr w:type="spellStart"/>
            <w:r w:rsidRPr="00565B78">
              <w:rPr>
                <w:rFonts w:eastAsia="Times New Roman" w:cs="Times New Roman"/>
                <w:szCs w:val="24"/>
              </w:rPr>
              <w:t>Gonil</w:t>
            </w:r>
            <w:proofErr w:type="spellEnd"/>
            <w:r w:rsidRPr="00565B78">
              <w:rPr>
                <w:rFonts w:eastAsia="Times New Roman" w:cs="Times New Roman"/>
                <w:szCs w:val="24"/>
              </w:rPr>
              <w:t xml:space="preserve"> (2010)</w:t>
            </w:r>
          </w:p>
        </w:tc>
        <w:tc>
          <w:tcPr>
            <w:tcW w:w="0" w:type="auto"/>
            <w:hideMark/>
          </w:tcPr>
          <w:p w14:paraId="178FB173"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Silkworm pupae (Bombyx mori)</w:t>
            </w:r>
          </w:p>
        </w:tc>
        <w:tc>
          <w:tcPr>
            <w:tcW w:w="0" w:type="auto"/>
            <w:hideMark/>
          </w:tcPr>
          <w:p w14:paraId="7E9747B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Sequential demineralization (HCl), deproteinization (NaOH), deacetylation (NaOH, 120°C, 4 h)</w:t>
            </w:r>
          </w:p>
        </w:tc>
        <w:tc>
          <w:tcPr>
            <w:tcW w:w="0" w:type="auto"/>
            <w:hideMark/>
          </w:tcPr>
          <w:p w14:paraId="0CA7278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68</w:t>
            </w:r>
          </w:p>
        </w:tc>
        <w:tc>
          <w:tcPr>
            <w:tcW w:w="0" w:type="auto"/>
            <w:hideMark/>
          </w:tcPr>
          <w:p w14:paraId="03A3224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 DD (80%) and excellent solubility</w:t>
            </w:r>
          </w:p>
        </w:tc>
      </w:tr>
      <w:tr w:rsidR="00565B78" w:rsidRPr="00565B78" w14:paraId="43B53A13" w14:textId="77777777" w:rsidTr="00565B78">
        <w:tc>
          <w:tcPr>
            <w:tcW w:w="0" w:type="auto"/>
            <w:hideMark/>
          </w:tcPr>
          <w:p w14:paraId="7811C81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Kaya et al. (2015)</w:t>
            </w:r>
          </w:p>
        </w:tc>
        <w:tc>
          <w:tcPr>
            <w:tcW w:w="0" w:type="auto"/>
            <w:hideMark/>
          </w:tcPr>
          <w:p w14:paraId="5D36C611"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Honeybee (Apis mellifera)</w:t>
            </w:r>
          </w:p>
        </w:tc>
        <w:tc>
          <w:tcPr>
            <w:tcW w:w="0" w:type="auto"/>
            <w:hideMark/>
          </w:tcPr>
          <w:p w14:paraId="19596999"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Two-step HCl/NaOH extraction + deacetylation at 100°C</w:t>
            </w:r>
          </w:p>
        </w:tc>
        <w:tc>
          <w:tcPr>
            <w:tcW w:w="0" w:type="auto"/>
            <w:hideMark/>
          </w:tcPr>
          <w:p w14:paraId="1634C9E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72</w:t>
            </w:r>
          </w:p>
        </w:tc>
        <w:tc>
          <w:tcPr>
            <w:tcW w:w="0" w:type="auto"/>
            <w:hideMark/>
          </w:tcPr>
          <w:p w14:paraId="02319888"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Lower ash content, improved thermal stability</w:t>
            </w:r>
          </w:p>
        </w:tc>
      </w:tr>
      <w:tr w:rsidR="00565B78" w:rsidRPr="00565B78" w14:paraId="67AC45F0" w14:textId="77777777" w:rsidTr="00565B78">
        <w:tc>
          <w:tcPr>
            <w:tcW w:w="0" w:type="auto"/>
            <w:hideMark/>
          </w:tcPr>
          <w:p w14:paraId="1A81CC3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Wang et al. (2021)</w:t>
            </w:r>
          </w:p>
        </w:tc>
        <w:tc>
          <w:tcPr>
            <w:tcW w:w="0" w:type="auto"/>
            <w:hideMark/>
          </w:tcPr>
          <w:p w14:paraId="008508C5"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Grasshopper (</w:t>
            </w:r>
            <w:proofErr w:type="spellStart"/>
            <w:r w:rsidRPr="00565B78">
              <w:rPr>
                <w:rFonts w:eastAsia="Times New Roman" w:cs="Times New Roman"/>
                <w:szCs w:val="24"/>
              </w:rPr>
              <w:t>Locusta</w:t>
            </w:r>
            <w:proofErr w:type="spellEnd"/>
            <w:r w:rsidRPr="00565B78">
              <w:rPr>
                <w:rFonts w:eastAsia="Times New Roman" w:cs="Times New Roman"/>
                <w:szCs w:val="24"/>
              </w:rPr>
              <w:t xml:space="preserve"> </w:t>
            </w:r>
            <w:proofErr w:type="spellStart"/>
            <w:r w:rsidRPr="00565B78">
              <w:rPr>
                <w:rFonts w:eastAsia="Times New Roman" w:cs="Times New Roman"/>
                <w:szCs w:val="24"/>
              </w:rPr>
              <w:t>migratoria</w:t>
            </w:r>
            <w:proofErr w:type="spellEnd"/>
            <w:r w:rsidRPr="00565B78">
              <w:rPr>
                <w:rFonts w:eastAsia="Times New Roman" w:cs="Times New Roman"/>
                <w:szCs w:val="24"/>
              </w:rPr>
              <w:t>)</w:t>
            </w:r>
          </w:p>
        </w:tc>
        <w:tc>
          <w:tcPr>
            <w:tcW w:w="0" w:type="auto"/>
            <w:hideMark/>
          </w:tcPr>
          <w:p w14:paraId="0AAE216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Acid-base method (1 M HCl, 2 M NaOH)</w:t>
            </w:r>
          </w:p>
        </w:tc>
        <w:tc>
          <w:tcPr>
            <w:tcW w:w="0" w:type="auto"/>
            <w:hideMark/>
          </w:tcPr>
          <w:p w14:paraId="5544D40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63</w:t>
            </w:r>
          </w:p>
        </w:tc>
        <w:tc>
          <w:tcPr>
            <w:tcW w:w="0" w:type="auto"/>
            <w:hideMark/>
          </w:tcPr>
          <w:p w14:paraId="4C86BA7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Yield influenced by chitin purity and mild conditions</w:t>
            </w:r>
          </w:p>
        </w:tc>
      </w:tr>
    </w:tbl>
    <w:p w14:paraId="4537B5DE" w14:textId="39A1E05D" w:rsidR="00F13611" w:rsidRDefault="00F13611" w:rsidP="00B65CD0">
      <w:pPr>
        <w:jc w:val="left"/>
      </w:pPr>
    </w:p>
    <w:p w14:paraId="67E18B76" w14:textId="5492ECD2" w:rsidR="002A4A60" w:rsidRPr="00772372" w:rsidRDefault="00772372" w:rsidP="00B65CD0">
      <w:pPr>
        <w:pStyle w:val="Caption"/>
        <w:jc w:val="left"/>
        <w:rPr>
          <w:rFonts w:cs="Times New Roman"/>
          <w:i w:val="0"/>
          <w:color w:val="auto"/>
          <w:sz w:val="24"/>
          <w:szCs w:val="24"/>
        </w:rPr>
      </w:pPr>
      <w:r w:rsidRPr="00772372">
        <w:rPr>
          <w:rFonts w:cs="Times New Roman"/>
          <w:i w:val="0"/>
          <w:color w:val="auto"/>
          <w:sz w:val="24"/>
          <w:szCs w:val="24"/>
        </w:rPr>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14</w:t>
      </w:r>
      <w:r w:rsidRPr="00772372">
        <w:rPr>
          <w:rFonts w:cs="Times New Roman"/>
          <w:i w:val="0"/>
          <w:color w:val="auto"/>
          <w:sz w:val="24"/>
          <w:szCs w:val="24"/>
        </w:rPr>
        <w:fldChar w:fldCharType="end"/>
      </w:r>
      <w:r w:rsidRPr="00772372">
        <w:rPr>
          <w:rFonts w:cs="Times New Roman"/>
          <w:i w:val="0"/>
          <w:color w:val="auto"/>
          <w:sz w:val="24"/>
          <w:szCs w:val="24"/>
        </w:rPr>
        <w:t xml:space="preserve">: </w:t>
      </w:r>
      <w:r w:rsidR="002A4A60" w:rsidRPr="00772372">
        <w:rPr>
          <w:rStyle w:val="Strong"/>
          <w:rFonts w:cs="Times New Roman"/>
          <w:b w:val="0"/>
          <w:bCs w:val="0"/>
          <w:i w:val="0"/>
          <w:color w:val="auto"/>
          <w:sz w:val="24"/>
          <w:szCs w:val="24"/>
        </w:rPr>
        <w:t>Biological extraction methods of chitosan from insect exoskeletons</w:t>
      </w:r>
    </w:p>
    <w:tbl>
      <w:tblPr>
        <w:tblStyle w:val="TableGrid"/>
        <w:tblW w:w="0" w:type="auto"/>
        <w:tblLook w:val="04A0" w:firstRow="1" w:lastRow="0" w:firstColumn="1" w:lastColumn="0" w:noHBand="0" w:noVBand="1"/>
      </w:tblPr>
      <w:tblGrid>
        <w:gridCol w:w="1343"/>
        <w:gridCol w:w="1679"/>
        <w:gridCol w:w="2999"/>
        <w:gridCol w:w="824"/>
        <w:gridCol w:w="2505"/>
      </w:tblGrid>
      <w:tr w:rsidR="00565B78" w:rsidRPr="00565B78" w14:paraId="1AB2F062" w14:textId="77777777" w:rsidTr="00565B78">
        <w:tc>
          <w:tcPr>
            <w:tcW w:w="0" w:type="auto"/>
            <w:hideMark/>
          </w:tcPr>
          <w:p w14:paraId="269236D4"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524E209B"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1A45BFFD"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00E3130C"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0" w:type="auto"/>
            <w:hideMark/>
          </w:tcPr>
          <w:p w14:paraId="225E6770"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7E930461" w14:textId="77777777" w:rsidTr="00565B78">
        <w:tc>
          <w:tcPr>
            <w:tcW w:w="0" w:type="auto"/>
            <w:hideMark/>
          </w:tcPr>
          <w:p w14:paraId="5DBCA38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Chung et al. (2013)</w:t>
            </w:r>
          </w:p>
        </w:tc>
        <w:tc>
          <w:tcPr>
            <w:tcW w:w="0" w:type="auto"/>
            <w:hideMark/>
          </w:tcPr>
          <w:p w14:paraId="28DA2B8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Mealworm (</w:t>
            </w:r>
            <w:r w:rsidRPr="00565B78">
              <w:rPr>
                <w:rFonts w:eastAsia="Times New Roman" w:cs="Times New Roman"/>
                <w:i/>
                <w:iCs/>
                <w:szCs w:val="24"/>
              </w:rPr>
              <w:t xml:space="preserve">Tenebrio </w:t>
            </w:r>
            <w:proofErr w:type="spellStart"/>
            <w:r w:rsidRPr="00565B78">
              <w:rPr>
                <w:rFonts w:eastAsia="Times New Roman" w:cs="Times New Roman"/>
                <w:i/>
                <w:iCs/>
                <w:szCs w:val="24"/>
              </w:rPr>
              <w:t>molitor</w:t>
            </w:r>
            <w:proofErr w:type="spellEnd"/>
            <w:r w:rsidRPr="00565B78">
              <w:rPr>
                <w:rFonts w:eastAsia="Times New Roman" w:cs="Times New Roman"/>
                <w:szCs w:val="24"/>
              </w:rPr>
              <w:t>)</w:t>
            </w:r>
          </w:p>
        </w:tc>
        <w:tc>
          <w:tcPr>
            <w:tcW w:w="0" w:type="auto"/>
            <w:hideMark/>
          </w:tcPr>
          <w:p w14:paraId="54C5968A"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 xml:space="preserve">Microbial fermentation with </w:t>
            </w:r>
            <w:r w:rsidRPr="00565B78">
              <w:rPr>
                <w:rFonts w:eastAsia="Times New Roman" w:cs="Times New Roman"/>
                <w:i/>
                <w:iCs/>
                <w:szCs w:val="24"/>
              </w:rPr>
              <w:t>Lactobacillus plantarum</w:t>
            </w:r>
            <w:r w:rsidRPr="00565B78">
              <w:rPr>
                <w:rFonts w:eastAsia="Times New Roman" w:cs="Times New Roman"/>
                <w:szCs w:val="24"/>
              </w:rPr>
              <w:t xml:space="preserve"> for deproteinization and </w:t>
            </w:r>
            <w:r w:rsidRPr="00565B78">
              <w:rPr>
                <w:rFonts w:eastAsia="Times New Roman" w:cs="Times New Roman"/>
                <w:i/>
                <w:iCs/>
                <w:szCs w:val="24"/>
              </w:rPr>
              <w:t>Bacillus subtilis</w:t>
            </w:r>
            <w:r w:rsidRPr="00565B78">
              <w:rPr>
                <w:rFonts w:eastAsia="Times New Roman" w:cs="Times New Roman"/>
                <w:szCs w:val="24"/>
              </w:rPr>
              <w:t xml:space="preserve"> for deacetylation</w:t>
            </w:r>
          </w:p>
        </w:tc>
        <w:tc>
          <w:tcPr>
            <w:tcW w:w="0" w:type="auto"/>
            <w:hideMark/>
          </w:tcPr>
          <w:p w14:paraId="3B2D0F9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58</w:t>
            </w:r>
          </w:p>
        </w:tc>
        <w:tc>
          <w:tcPr>
            <w:tcW w:w="0" w:type="auto"/>
            <w:hideMark/>
          </w:tcPr>
          <w:p w14:paraId="4ABAE293"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Environmentally friendly; reduced chemical waste; better Mw control</w:t>
            </w:r>
          </w:p>
        </w:tc>
      </w:tr>
      <w:tr w:rsidR="00565B78" w:rsidRPr="00565B78" w14:paraId="67F657EC" w14:textId="77777777" w:rsidTr="00565B78">
        <w:tc>
          <w:tcPr>
            <w:tcW w:w="0" w:type="auto"/>
            <w:hideMark/>
          </w:tcPr>
          <w:p w14:paraId="691BFB6A"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Paulino et al. (2020)</w:t>
            </w:r>
          </w:p>
        </w:tc>
        <w:tc>
          <w:tcPr>
            <w:tcW w:w="0" w:type="auto"/>
            <w:hideMark/>
          </w:tcPr>
          <w:p w14:paraId="71890D3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Black soldier fly (</w:t>
            </w:r>
            <w:proofErr w:type="spellStart"/>
            <w:r w:rsidRPr="00565B78">
              <w:rPr>
                <w:rFonts w:eastAsia="Times New Roman" w:cs="Times New Roman"/>
                <w:i/>
                <w:iCs/>
                <w:szCs w:val="24"/>
              </w:rPr>
              <w:t>Hermetia</w:t>
            </w:r>
            <w:proofErr w:type="spellEnd"/>
            <w:r w:rsidRPr="00565B78">
              <w:rPr>
                <w:rFonts w:eastAsia="Times New Roman" w:cs="Times New Roman"/>
                <w:i/>
                <w:iCs/>
                <w:szCs w:val="24"/>
              </w:rPr>
              <w:t xml:space="preserve"> </w:t>
            </w:r>
            <w:proofErr w:type="spellStart"/>
            <w:r w:rsidRPr="00565B78">
              <w:rPr>
                <w:rFonts w:eastAsia="Times New Roman" w:cs="Times New Roman"/>
                <w:i/>
                <w:iCs/>
                <w:szCs w:val="24"/>
              </w:rPr>
              <w:t>illucens</w:t>
            </w:r>
            <w:proofErr w:type="spellEnd"/>
            <w:r w:rsidRPr="00565B78">
              <w:rPr>
                <w:rFonts w:eastAsia="Times New Roman" w:cs="Times New Roman"/>
                <w:szCs w:val="24"/>
              </w:rPr>
              <w:t>)</w:t>
            </w:r>
          </w:p>
        </w:tc>
        <w:tc>
          <w:tcPr>
            <w:tcW w:w="0" w:type="auto"/>
            <w:hideMark/>
          </w:tcPr>
          <w:p w14:paraId="31CCCC8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Enzymatic extraction using protease and chitin deacetylase</w:t>
            </w:r>
          </w:p>
        </w:tc>
        <w:tc>
          <w:tcPr>
            <w:tcW w:w="0" w:type="auto"/>
            <w:hideMark/>
          </w:tcPr>
          <w:p w14:paraId="18D0017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61</w:t>
            </w:r>
          </w:p>
        </w:tc>
        <w:tc>
          <w:tcPr>
            <w:tcW w:w="0" w:type="auto"/>
            <w:hideMark/>
          </w:tcPr>
          <w:p w14:paraId="7ED5B7BA"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High-purity chitosan with low viscosity</w:t>
            </w:r>
          </w:p>
        </w:tc>
      </w:tr>
      <w:tr w:rsidR="00565B78" w:rsidRPr="00565B78" w14:paraId="70D282B1" w14:textId="77777777" w:rsidTr="00565B78">
        <w:tc>
          <w:tcPr>
            <w:tcW w:w="0" w:type="auto"/>
            <w:hideMark/>
          </w:tcPr>
          <w:p w14:paraId="7097F49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Lee et al. (2023)</w:t>
            </w:r>
          </w:p>
        </w:tc>
        <w:tc>
          <w:tcPr>
            <w:tcW w:w="0" w:type="auto"/>
            <w:hideMark/>
          </w:tcPr>
          <w:p w14:paraId="108F285D"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Cricket (</w:t>
            </w:r>
            <w:r w:rsidRPr="00565B78">
              <w:rPr>
                <w:rFonts w:eastAsia="Times New Roman" w:cs="Times New Roman"/>
                <w:i/>
                <w:iCs/>
                <w:szCs w:val="24"/>
              </w:rPr>
              <w:t xml:space="preserve">Acheta </w:t>
            </w:r>
            <w:proofErr w:type="spellStart"/>
            <w:r w:rsidRPr="00565B78">
              <w:rPr>
                <w:rFonts w:eastAsia="Times New Roman" w:cs="Times New Roman"/>
                <w:i/>
                <w:iCs/>
                <w:szCs w:val="24"/>
              </w:rPr>
              <w:t>domesticus</w:t>
            </w:r>
            <w:proofErr w:type="spellEnd"/>
            <w:r w:rsidRPr="00565B78">
              <w:rPr>
                <w:rFonts w:eastAsia="Times New Roman" w:cs="Times New Roman"/>
                <w:szCs w:val="24"/>
              </w:rPr>
              <w:t>)</w:t>
            </w:r>
          </w:p>
        </w:tc>
        <w:tc>
          <w:tcPr>
            <w:tcW w:w="0" w:type="auto"/>
            <w:hideMark/>
          </w:tcPr>
          <w:p w14:paraId="5F0C33A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Bioconversion through mixed bacterial fermentation</w:t>
            </w:r>
          </w:p>
        </w:tc>
        <w:tc>
          <w:tcPr>
            <w:tcW w:w="0" w:type="auto"/>
            <w:hideMark/>
          </w:tcPr>
          <w:p w14:paraId="72266C8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55</w:t>
            </w:r>
          </w:p>
        </w:tc>
        <w:tc>
          <w:tcPr>
            <w:tcW w:w="0" w:type="auto"/>
            <w:hideMark/>
          </w:tcPr>
          <w:p w14:paraId="471E4F3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Lower yield; biocompatible for biomedical use</w:t>
            </w:r>
          </w:p>
        </w:tc>
      </w:tr>
    </w:tbl>
    <w:p w14:paraId="45F8D522" w14:textId="55B8A6D8" w:rsidR="003635A5" w:rsidRDefault="003635A5" w:rsidP="00B65CD0">
      <w:pPr>
        <w:pStyle w:val="Caption"/>
        <w:jc w:val="left"/>
        <w:rPr>
          <w:rFonts w:cs="Times New Roman"/>
          <w:i w:val="0"/>
          <w:color w:val="auto"/>
          <w:sz w:val="24"/>
          <w:szCs w:val="24"/>
        </w:rPr>
      </w:pPr>
    </w:p>
    <w:p w14:paraId="2145E5A9" w14:textId="34B9AB9D" w:rsidR="00565B78" w:rsidRDefault="00565B78" w:rsidP="00B65CD0">
      <w:pPr>
        <w:pStyle w:val="Caption"/>
        <w:jc w:val="left"/>
        <w:rPr>
          <w:rFonts w:cs="Times New Roman"/>
          <w:i w:val="0"/>
          <w:color w:val="auto"/>
          <w:sz w:val="24"/>
          <w:szCs w:val="24"/>
        </w:rPr>
      </w:pPr>
    </w:p>
    <w:p w14:paraId="51F979E1" w14:textId="6AC59064" w:rsidR="009B24F6" w:rsidRDefault="009B24F6" w:rsidP="009B24F6"/>
    <w:p w14:paraId="38413C7F" w14:textId="39BAAAD4" w:rsidR="009B24F6" w:rsidRDefault="009B24F6" w:rsidP="009B24F6"/>
    <w:p w14:paraId="493866EC" w14:textId="13D158C2" w:rsidR="009B24F6" w:rsidRDefault="009B24F6" w:rsidP="009B24F6"/>
    <w:p w14:paraId="6146C8F7" w14:textId="7398984C" w:rsidR="009B24F6" w:rsidRDefault="009B24F6" w:rsidP="009B24F6"/>
    <w:p w14:paraId="171EE5EA" w14:textId="72C02BC7" w:rsidR="00565B78" w:rsidRDefault="00565B78" w:rsidP="00B65CD0">
      <w:pPr>
        <w:pStyle w:val="Caption"/>
        <w:jc w:val="left"/>
        <w:rPr>
          <w:rFonts w:cs="Times New Roman"/>
          <w:i w:val="0"/>
          <w:color w:val="auto"/>
          <w:sz w:val="24"/>
          <w:szCs w:val="24"/>
        </w:rPr>
      </w:pPr>
    </w:p>
    <w:p w14:paraId="6617CE5E" w14:textId="77777777" w:rsidR="00565B78" w:rsidRDefault="00565B78" w:rsidP="00B65CD0">
      <w:pPr>
        <w:pStyle w:val="Caption"/>
        <w:jc w:val="left"/>
        <w:rPr>
          <w:rFonts w:cs="Times New Roman"/>
          <w:i w:val="0"/>
          <w:color w:val="auto"/>
          <w:sz w:val="24"/>
          <w:szCs w:val="24"/>
        </w:rPr>
      </w:pPr>
    </w:p>
    <w:p w14:paraId="76155A75" w14:textId="1767042C" w:rsidR="002A4A60" w:rsidRPr="00772372" w:rsidRDefault="00772372" w:rsidP="00B65CD0">
      <w:pPr>
        <w:pStyle w:val="Caption"/>
        <w:jc w:val="left"/>
        <w:rPr>
          <w:rFonts w:cs="Times New Roman"/>
          <w:i w:val="0"/>
          <w:sz w:val="24"/>
          <w:szCs w:val="24"/>
        </w:rPr>
      </w:pPr>
      <w:r w:rsidRPr="00772372">
        <w:rPr>
          <w:rFonts w:cs="Times New Roman"/>
          <w:i w:val="0"/>
          <w:color w:val="auto"/>
          <w:sz w:val="24"/>
          <w:szCs w:val="24"/>
        </w:rPr>
        <w:lastRenderedPageBreak/>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15</w:t>
      </w:r>
      <w:r w:rsidRPr="00772372">
        <w:rPr>
          <w:rFonts w:cs="Times New Roman"/>
          <w:i w:val="0"/>
          <w:color w:val="auto"/>
          <w:sz w:val="24"/>
          <w:szCs w:val="24"/>
        </w:rPr>
        <w:fldChar w:fldCharType="end"/>
      </w:r>
      <w:r w:rsidRPr="00772372">
        <w:rPr>
          <w:rFonts w:cs="Times New Roman"/>
          <w:i w:val="0"/>
          <w:color w:val="auto"/>
          <w:sz w:val="24"/>
          <w:szCs w:val="24"/>
        </w:rPr>
        <w:t xml:space="preserve">: </w:t>
      </w:r>
      <w:r w:rsidR="002A4A60" w:rsidRPr="00772372">
        <w:rPr>
          <w:rStyle w:val="Strong"/>
          <w:rFonts w:cs="Times New Roman"/>
          <w:b w:val="0"/>
          <w:bCs w:val="0"/>
          <w:i w:val="0"/>
          <w:color w:val="auto"/>
          <w:sz w:val="24"/>
          <w:szCs w:val="24"/>
        </w:rPr>
        <w:t>Combined chemical–biological extraction methods of chitosan from insect exoskeletons</w:t>
      </w:r>
    </w:p>
    <w:tbl>
      <w:tblPr>
        <w:tblStyle w:val="TableGrid"/>
        <w:tblW w:w="0" w:type="auto"/>
        <w:tblLook w:val="04A0" w:firstRow="1" w:lastRow="0" w:firstColumn="1" w:lastColumn="0" w:noHBand="0" w:noVBand="1"/>
      </w:tblPr>
      <w:tblGrid>
        <w:gridCol w:w="2059"/>
        <w:gridCol w:w="1748"/>
        <w:gridCol w:w="2455"/>
        <w:gridCol w:w="840"/>
        <w:gridCol w:w="2248"/>
      </w:tblGrid>
      <w:tr w:rsidR="00565B78" w:rsidRPr="00565B78" w14:paraId="7BC673F1" w14:textId="77777777" w:rsidTr="00565B78">
        <w:tc>
          <w:tcPr>
            <w:tcW w:w="0" w:type="auto"/>
            <w:hideMark/>
          </w:tcPr>
          <w:p w14:paraId="503E411F"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Author(s)</w:t>
            </w:r>
          </w:p>
        </w:tc>
        <w:tc>
          <w:tcPr>
            <w:tcW w:w="0" w:type="auto"/>
            <w:hideMark/>
          </w:tcPr>
          <w:p w14:paraId="7F552431"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Insect Source</w:t>
            </w:r>
          </w:p>
        </w:tc>
        <w:tc>
          <w:tcPr>
            <w:tcW w:w="0" w:type="auto"/>
            <w:hideMark/>
          </w:tcPr>
          <w:p w14:paraId="005A5527"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Extraction Method</w:t>
            </w:r>
          </w:p>
        </w:tc>
        <w:tc>
          <w:tcPr>
            <w:tcW w:w="0" w:type="auto"/>
            <w:hideMark/>
          </w:tcPr>
          <w:p w14:paraId="24817BA2"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Yield (%)</w:t>
            </w:r>
          </w:p>
        </w:tc>
        <w:tc>
          <w:tcPr>
            <w:tcW w:w="0" w:type="auto"/>
            <w:hideMark/>
          </w:tcPr>
          <w:p w14:paraId="1670ADC1" w14:textId="77777777" w:rsidR="00565B78" w:rsidRPr="00565B78" w:rsidRDefault="00565B78" w:rsidP="00565B78">
            <w:pPr>
              <w:jc w:val="center"/>
              <w:rPr>
                <w:rFonts w:eastAsia="Times New Roman" w:cs="Times New Roman"/>
                <w:b/>
                <w:bCs/>
                <w:szCs w:val="24"/>
              </w:rPr>
            </w:pPr>
            <w:r w:rsidRPr="00565B78">
              <w:rPr>
                <w:rFonts w:eastAsia="Times New Roman" w:cs="Times New Roman"/>
                <w:b/>
                <w:bCs/>
                <w:szCs w:val="24"/>
              </w:rPr>
              <w:t>Remarks</w:t>
            </w:r>
          </w:p>
        </w:tc>
      </w:tr>
      <w:tr w:rsidR="00565B78" w:rsidRPr="00565B78" w14:paraId="2F9ED55D" w14:textId="77777777" w:rsidTr="00565B78">
        <w:tc>
          <w:tcPr>
            <w:tcW w:w="0" w:type="auto"/>
            <w:hideMark/>
          </w:tcPr>
          <w:p w14:paraId="075AD28D" w14:textId="24FBCC1D" w:rsidR="00565B78" w:rsidRPr="00565B78" w:rsidRDefault="000B14D8" w:rsidP="00565B78">
            <w:pPr>
              <w:jc w:val="left"/>
              <w:rPr>
                <w:rFonts w:eastAsia="Times New Roman" w:cs="Times New Roman"/>
                <w:szCs w:val="24"/>
              </w:rPr>
            </w:pPr>
            <w:r>
              <w:t>Bhuvaneshwar Rajesh Naik et al. (2025)</w:t>
            </w:r>
          </w:p>
        </w:tc>
        <w:tc>
          <w:tcPr>
            <w:tcW w:w="0" w:type="auto"/>
            <w:hideMark/>
          </w:tcPr>
          <w:p w14:paraId="424C1136"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Silkworm larvae (</w:t>
            </w:r>
            <w:r w:rsidRPr="00565B78">
              <w:rPr>
                <w:rFonts w:eastAsia="Times New Roman" w:cs="Times New Roman"/>
                <w:i/>
                <w:iCs/>
                <w:szCs w:val="24"/>
              </w:rPr>
              <w:t>Bombyx mori</w:t>
            </w:r>
            <w:r w:rsidRPr="00565B78">
              <w:rPr>
                <w:rFonts w:eastAsia="Times New Roman" w:cs="Times New Roman"/>
                <w:szCs w:val="24"/>
              </w:rPr>
              <w:t>)</w:t>
            </w:r>
          </w:p>
        </w:tc>
        <w:tc>
          <w:tcPr>
            <w:tcW w:w="0" w:type="auto"/>
            <w:hideMark/>
          </w:tcPr>
          <w:p w14:paraId="7B3D21F9"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 xml:space="preserve">Fermentation with </w:t>
            </w:r>
            <w:r w:rsidRPr="00565B78">
              <w:rPr>
                <w:rFonts w:eastAsia="Times New Roman" w:cs="Times New Roman"/>
                <w:i/>
                <w:iCs/>
                <w:szCs w:val="24"/>
              </w:rPr>
              <w:t>Lactobacillus</w:t>
            </w:r>
            <w:r w:rsidRPr="00565B78">
              <w:rPr>
                <w:rFonts w:eastAsia="Times New Roman" w:cs="Times New Roman"/>
                <w:szCs w:val="24"/>
              </w:rPr>
              <w:t xml:space="preserve"> sp. followed by alkaline deacetylation</w:t>
            </w:r>
          </w:p>
        </w:tc>
        <w:tc>
          <w:tcPr>
            <w:tcW w:w="0" w:type="auto"/>
            <w:hideMark/>
          </w:tcPr>
          <w:p w14:paraId="734D5A18"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65</w:t>
            </w:r>
          </w:p>
        </w:tc>
        <w:tc>
          <w:tcPr>
            <w:tcW w:w="0" w:type="auto"/>
            <w:hideMark/>
          </w:tcPr>
          <w:p w14:paraId="798648AC"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Improved yield and DD (85%) vs single methods</w:t>
            </w:r>
          </w:p>
        </w:tc>
      </w:tr>
      <w:tr w:rsidR="00565B78" w:rsidRPr="00565B78" w14:paraId="6B012FE4" w14:textId="77777777" w:rsidTr="00565B78">
        <w:tc>
          <w:tcPr>
            <w:tcW w:w="0" w:type="auto"/>
            <w:hideMark/>
          </w:tcPr>
          <w:p w14:paraId="7B6C1365" w14:textId="4D72EB12" w:rsidR="00565B78" w:rsidRPr="00565B78" w:rsidRDefault="000B14D8" w:rsidP="00565B78">
            <w:pPr>
              <w:jc w:val="left"/>
              <w:rPr>
                <w:rFonts w:eastAsia="Times New Roman" w:cs="Times New Roman"/>
                <w:szCs w:val="24"/>
              </w:rPr>
            </w:pPr>
            <w:r>
              <w:rPr>
                <w:rFonts w:eastAsia="Times New Roman" w:cs="Times New Roman"/>
                <w:szCs w:val="24"/>
              </w:rPr>
              <w:t>Gortari &amp; Hours (2013</w:t>
            </w:r>
            <w:r w:rsidR="00565B78" w:rsidRPr="00565B78">
              <w:rPr>
                <w:rFonts w:eastAsia="Times New Roman" w:cs="Times New Roman"/>
                <w:szCs w:val="24"/>
              </w:rPr>
              <w:t>)</w:t>
            </w:r>
          </w:p>
        </w:tc>
        <w:tc>
          <w:tcPr>
            <w:tcW w:w="0" w:type="auto"/>
            <w:hideMark/>
          </w:tcPr>
          <w:p w14:paraId="7C30F5E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Beetle (</w:t>
            </w:r>
            <w:r w:rsidRPr="00565B78">
              <w:rPr>
                <w:rFonts w:eastAsia="Times New Roman" w:cs="Times New Roman"/>
                <w:i/>
                <w:iCs/>
                <w:szCs w:val="24"/>
              </w:rPr>
              <w:t xml:space="preserve">Tenebrio </w:t>
            </w:r>
            <w:proofErr w:type="spellStart"/>
            <w:r w:rsidRPr="00565B78">
              <w:rPr>
                <w:rFonts w:eastAsia="Times New Roman" w:cs="Times New Roman"/>
                <w:i/>
                <w:iCs/>
                <w:szCs w:val="24"/>
              </w:rPr>
              <w:t>molitor</w:t>
            </w:r>
            <w:proofErr w:type="spellEnd"/>
            <w:r w:rsidRPr="00565B78">
              <w:rPr>
                <w:rFonts w:eastAsia="Times New Roman" w:cs="Times New Roman"/>
                <w:szCs w:val="24"/>
              </w:rPr>
              <w:t>)</w:t>
            </w:r>
          </w:p>
        </w:tc>
        <w:tc>
          <w:tcPr>
            <w:tcW w:w="0" w:type="auto"/>
            <w:hideMark/>
          </w:tcPr>
          <w:p w14:paraId="7D55EA64"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Enzymatic pretreatment followed by mild alkaline extraction</w:t>
            </w:r>
          </w:p>
        </w:tc>
        <w:tc>
          <w:tcPr>
            <w:tcW w:w="0" w:type="auto"/>
            <w:hideMark/>
          </w:tcPr>
          <w:p w14:paraId="640DF1F1"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70</w:t>
            </w:r>
          </w:p>
        </w:tc>
        <w:tc>
          <w:tcPr>
            <w:tcW w:w="0" w:type="auto"/>
            <w:hideMark/>
          </w:tcPr>
          <w:p w14:paraId="06078EE2"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Balanced yield; reduced chemical use; higher Mw</w:t>
            </w:r>
          </w:p>
        </w:tc>
      </w:tr>
      <w:tr w:rsidR="00565B78" w:rsidRPr="00565B78" w14:paraId="739C4E36" w14:textId="77777777" w:rsidTr="00565B78">
        <w:tc>
          <w:tcPr>
            <w:tcW w:w="0" w:type="auto"/>
            <w:hideMark/>
          </w:tcPr>
          <w:p w14:paraId="27973C16" w14:textId="76188DD8" w:rsidR="00565B78" w:rsidRPr="00565B78" w:rsidRDefault="000B14D8" w:rsidP="00565B78">
            <w:pPr>
              <w:jc w:val="left"/>
              <w:rPr>
                <w:rFonts w:eastAsia="Times New Roman" w:cs="Times New Roman"/>
                <w:szCs w:val="24"/>
              </w:rPr>
            </w:pPr>
            <w:r>
              <w:t>Kaya et al. (2015)</w:t>
            </w:r>
          </w:p>
        </w:tc>
        <w:tc>
          <w:tcPr>
            <w:tcW w:w="0" w:type="auto"/>
            <w:hideMark/>
          </w:tcPr>
          <w:p w14:paraId="6FE8CE03"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Grasshopper (</w:t>
            </w:r>
            <w:proofErr w:type="spellStart"/>
            <w:r w:rsidRPr="00565B78">
              <w:rPr>
                <w:rFonts w:eastAsia="Times New Roman" w:cs="Times New Roman"/>
                <w:i/>
                <w:iCs/>
                <w:szCs w:val="24"/>
              </w:rPr>
              <w:t>Oxya</w:t>
            </w:r>
            <w:proofErr w:type="spellEnd"/>
            <w:r w:rsidRPr="00565B78">
              <w:rPr>
                <w:rFonts w:eastAsia="Times New Roman" w:cs="Times New Roman"/>
                <w:i/>
                <w:iCs/>
                <w:szCs w:val="24"/>
              </w:rPr>
              <w:t xml:space="preserve"> </w:t>
            </w:r>
            <w:proofErr w:type="spellStart"/>
            <w:r w:rsidRPr="00565B78">
              <w:rPr>
                <w:rFonts w:eastAsia="Times New Roman" w:cs="Times New Roman"/>
                <w:i/>
                <w:iCs/>
                <w:szCs w:val="24"/>
              </w:rPr>
              <w:t>chinensis</w:t>
            </w:r>
            <w:proofErr w:type="spellEnd"/>
            <w:r w:rsidRPr="00565B78">
              <w:rPr>
                <w:rFonts w:eastAsia="Times New Roman" w:cs="Times New Roman"/>
                <w:szCs w:val="24"/>
              </w:rPr>
              <w:t>)</w:t>
            </w:r>
          </w:p>
        </w:tc>
        <w:tc>
          <w:tcPr>
            <w:tcW w:w="0" w:type="auto"/>
            <w:hideMark/>
          </w:tcPr>
          <w:p w14:paraId="513447DE"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Synergistic microbial-chemical process</w:t>
            </w:r>
          </w:p>
        </w:tc>
        <w:tc>
          <w:tcPr>
            <w:tcW w:w="0" w:type="auto"/>
            <w:hideMark/>
          </w:tcPr>
          <w:p w14:paraId="5DB5F660"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73</w:t>
            </w:r>
          </w:p>
        </w:tc>
        <w:tc>
          <w:tcPr>
            <w:tcW w:w="0" w:type="auto"/>
            <w:hideMark/>
          </w:tcPr>
          <w:p w14:paraId="28B99BD7" w14:textId="77777777" w:rsidR="00565B78" w:rsidRPr="00565B78" w:rsidRDefault="00565B78" w:rsidP="00565B78">
            <w:pPr>
              <w:jc w:val="left"/>
              <w:rPr>
                <w:rFonts w:eastAsia="Times New Roman" w:cs="Times New Roman"/>
                <w:szCs w:val="24"/>
              </w:rPr>
            </w:pPr>
            <w:r w:rsidRPr="00565B78">
              <w:rPr>
                <w:rFonts w:eastAsia="Times New Roman" w:cs="Times New Roman"/>
                <w:szCs w:val="24"/>
              </w:rPr>
              <w:t>Highest yield; chitosan with excellent antimicrobial activity</w:t>
            </w:r>
          </w:p>
        </w:tc>
      </w:tr>
    </w:tbl>
    <w:p w14:paraId="1E202B5D" w14:textId="77777777" w:rsidR="002A4A60" w:rsidRDefault="002A4A60" w:rsidP="00B65CD0">
      <w:pPr>
        <w:spacing w:line="360" w:lineRule="auto"/>
        <w:jc w:val="left"/>
      </w:pPr>
    </w:p>
    <w:p w14:paraId="64190296" w14:textId="59358E53" w:rsidR="00B65CD0" w:rsidRDefault="00B65CD0" w:rsidP="00B65CD0">
      <w:pPr>
        <w:spacing w:line="360" w:lineRule="auto"/>
      </w:pPr>
      <w:r>
        <w:t>Chemical extraction (Table 13) produced 63–72% yields, with Kaya et al. (2015) achievin</w:t>
      </w:r>
      <w:r w:rsidR="00FD7B65">
        <w:t xml:space="preserve">g the highest output via </w:t>
      </w:r>
      <w:proofErr w:type="spellStart"/>
      <w:r w:rsidR="00FD7B65">
        <w:t>optimis</w:t>
      </w:r>
      <w:r>
        <w:t>ed</w:t>
      </w:r>
      <w:proofErr w:type="spellEnd"/>
      <w:r>
        <w:t xml:space="preserve"> acid-alkali deacetylation, yielding high-purity, soluble chitosan but using harsh chemicals. Biological methods (Table 14) gave 55–61% yields (Chung et al., 2013; Paulino et al., 2020), preserving polymer structure and reducing waste. Combined chemical-biological approaches (Table 15) reached 65–73% yields (</w:t>
      </w:r>
      <w:r w:rsidR="000B14D8">
        <w:t>Kaya et al., 2015</w:t>
      </w:r>
      <w:r w:rsidR="003624F9">
        <w:t>; Gortari and</w:t>
      </w:r>
      <w:r>
        <w:t xml:space="preserve"> Hours, 2018), balancing efficiency, quality, and environmental impact. Hybrid methods offer high yield, purity, and eco-efficiency, establishing insect chitosan as a sustainable alternative to crustacean sources (Yen et al., 2009; Kim et al., 2022).</w:t>
      </w:r>
    </w:p>
    <w:p w14:paraId="1891B7FD" w14:textId="294C1457" w:rsidR="00B65CD0" w:rsidRDefault="00B65CD0" w:rsidP="00B65CD0">
      <w:pPr>
        <w:spacing w:line="360" w:lineRule="auto"/>
      </w:pPr>
    </w:p>
    <w:p w14:paraId="66B5269E" w14:textId="4E977382" w:rsidR="00B65CD0" w:rsidRDefault="00B65CD0" w:rsidP="00B65CD0">
      <w:pPr>
        <w:spacing w:line="360" w:lineRule="auto"/>
      </w:pPr>
    </w:p>
    <w:p w14:paraId="23372296" w14:textId="15369E99" w:rsidR="00B65CD0" w:rsidRDefault="00B65CD0" w:rsidP="00B65CD0">
      <w:pPr>
        <w:spacing w:line="360" w:lineRule="auto"/>
      </w:pPr>
    </w:p>
    <w:p w14:paraId="6B6F1FB5" w14:textId="21205193" w:rsidR="00B65CD0" w:rsidRDefault="00B65CD0" w:rsidP="00B65CD0">
      <w:pPr>
        <w:spacing w:line="360" w:lineRule="auto"/>
      </w:pPr>
    </w:p>
    <w:p w14:paraId="6FE640C0" w14:textId="6F4F0979" w:rsidR="00B65CD0" w:rsidRDefault="00B65CD0" w:rsidP="00B65CD0">
      <w:pPr>
        <w:spacing w:line="360" w:lineRule="auto"/>
      </w:pPr>
    </w:p>
    <w:p w14:paraId="462B4D62" w14:textId="77777777" w:rsidR="00B65CD0" w:rsidRDefault="00B65CD0" w:rsidP="00B65CD0">
      <w:pPr>
        <w:spacing w:line="360" w:lineRule="auto"/>
        <w:rPr>
          <w:rFonts w:cs="Times New Roman"/>
          <w:i/>
          <w:szCs w:val="24"/>
        </w:rPr>
      </w:pPr>
    </w:p>
    <w:p w14:paraId="71F02F0C" w14:textId="77777777" w:rsidR="00B65CD0" w:rsidRPr="00B65CD0" w:rsidRDefault="00B65CD0" w:rsidP="00B65CD0"/>
    <w:p w14:paraId="2111CAC4" w14:textId="3EDC73A2" w:rsidR="00516D70" w:rsidRPr="00772372" w:rsidRDefault="00772372" w:rsidP="00772372">
      <w:pPr>
        <w:pStyle w:val="Caption"/>
        <w:rPr>
          <w:rFonts w:cs="Times New Roman"/>
          <w:i w:val="0"/>
          <w:color w:val="auto"/>
          <w:sz w:val="24"/>
          <w:szCs w:val="24"/>
        </w:rPr>
      </w:pPr>
      <w:r w:rsidRPr="00772372">
        <w:rPr>
          <w:rFonts w:cs="Times New Roman"/>
          <w:i w:val="0"/>
          <w:color w:val="auto"/>
          <w:sz w:val="24"/>
          <w:szCs w:val="24"/>
        </w:rPr>
        <w:lastRenderedPageBreak/>
        <w:t xml:space="preserve">Table </w:t>
      </w:r>
      <w:r w:rsidRPr="00772372">
        <w:rPr>
          <w:rFonts w:cs="Times New Roman"/>
          <w:i w:val="0"/>
          <w:color w:val="auto"/>
          <w:sz w:val="24"/>
          <w:szCs w:val="24"/>
        </w:rPr>
        <w:fldChar w:fldCharType="begin"/>
      </w:r>
      <w:r w:rsidRPr="00772372">
        <w:rPr>
          <w:rFonts w:cs="Times New Roman"/>
          <w:i w:val="0"/>
          <w:color w:val="auto"/>
          <w:sz w:val="24"/>
          <w:szCs w:val="24"/>
        </w:rPr>
        <w:instrText xml:space="preserve"> SEQ Table \* ARABIC </w:instrText>
      </w:r>
      <w:r w:rsidRPr="00772372">
        <w:rPr>
          <w:rFonts w:cs="Times New Roman"/>
          <w:i w:val="0"/>
          <w:color w:val="auto"/>
          <w:sz w:val="24"/>
          <w:szCs w:val="24"/>
        </w:rPr>
        <w:fldChar w:fldCharType="separate"/>
      </w:r>
      <w:r w:rsidR="00307338">
        <w:rPr>
          <w:rFonts w:cs="Times New Roman"/>
          <w:i w:val="0"/>
          <w:noProof/>
          <w:color w:val="auto"/>
          <w:sz w:val="24"/>
          <w:szCs w:val="24"/>
        </w:rPr>
        <w:t>16</w:t>
      </w:r>
      <w:r w:rsidRPr="00772372">
        <w:rPr>
          <w:rFonts w:cs="Times New Roman"/>
          <w:i w:val="0"/>
          <w:color w:val="auto"/>
          <w:sz w:val="24"/>
          <w:szCs w:val="24"/>
        </w:rPr>
        <w:fldChar w:fldCharType="end"/>
      </w:r>
      <w:r w:rsidRPr="00772372">
        <w:rPr>
          <w:rFonts w:cs="Times New Roman"/>
          <w:i w:val="0"/>
          <w:color w:val="auto"/>
          <w:sz w:val="24"/>
          <w:szCs w:val="24"/>
        </w:rPr>
        <w:t xml:space="preserve">: </w:t>
      </w:r>
      <w:r w:rsidR="00335979">
        <w:rPr>
          <w:rFonts w:cs="Times New Roman"/>
          <w:i w:val="0"/>
          <w:color w:val="auto"/>
          <w:sz w:val="24"/>
          <w:szCs w:val="24"/>
        </w:rPr>
        <w:t>S</w:t>
      </w:r>
      <w:r w:rsidR="00516D70" w:rsidRPr="00772372">
        <w:rPr>
          <w:rFonts w:cs="Times New Roman"/>
          <w:i w:val="0"/>
          <w:color w:val="auto"/>
          <w:sz w:val="24"/>
          <w:szCs w:val="24"/>
        </w:rPr>
        <w:t>ummary of chitosan extraction from various biological sources</w:t>
      </w:r>
    </w:p>
    <w:tbl>
      <w:tblPr>
        <w:tblStyle w:val="TableGrid"/>
        <w:tblW w:w="11624" w:type="dxa"/>
        <w:tblInd w:w="-1139" w:type="dxa"/>
        <w:tblLook w:val="04A0" w:firstRow="1" w:lastRow="0" w:firstColumn="1" w:lastColumn="0" w:noHBand="0" w:noVBand="1"/>
      </w:tblPr>
      <w:tblGrid>
        <w:gridCol w:w="1560"/>
        <w:gridCol w:w="1469"/>
        <w:gridCol w:w="2947"/>
        <w:gridCol w:w="894"/>
        <w:gridCol w:w="1956"/>
        <w:gridCol w:w="2798"/>
      </w:tblGrid>
      <w:tr w:rsidR="00516D70" w:rsidRPr="00D543C0" w14:paraId="1754911A" w14:textId="77777777" w:rsidTr="00103A83">
        <w:tc>
          <w:tcPr>
            <w:tcW w:w="1560" w:type="dxa"/>
            <w:hideMark/>
          </w:tcPr>
          <w:p w14:paraId="429C768D" w14:textId="77777777" w:rsidR="00516D70" w:rsidRPr="00D543C0" w:rsidRDefault="00516D70" w:rsidP="00516D70">
            <w:pPr>
              <w:rPr>
                <w:rFonts w:cs="Times New Roman"/>
                <w:b/>
                <w:szCs w:val="24"/>
              </w:rPr>
            </w:pPr>
            <w:r w:rsidRPr="00D543C0">
              <w:rPr>
                <w:rFonts w:cs="Times New Roman"/>
                <w:b/>
                <w:szCs w:val="24"/>
              </w:rPr>
              <w:t>Source Type</w:t>
            </w:r>
          </w:p>
        </w:tc>
        <w:tc>
          <w:tcPr>
            <w:tcW w:w="1469" w:type="dxa"/>
            <w:hideMark/>
          </w:tcPr>
          <w:p w14:paraId="077CE5A7" w14:textId="77777777" w:rsidR="00516D70" w:rsidRPr="00D543C0" w:rsidRDefault="00516D70" w:rsidP="00516D70">
            <w:pPr>
              <w:rPr>
                <w:rFonts w:cs="Times New Roman"/>
                <w:b/>
                <w:szCs w:val="24"/>
              </w:rPr>
            </w:pPr>
            <w:r w:rsidRPr="00D543C0">
              <w:rPr>
                <w:rFonts w:cs="Times New Roman"/>
                <w:b/>
                <w:szCs w:val="24"/>
              </w:rPr>
              <w:t>Example Species</w:t>
            </w:r>
          </w:p>
        </w:tc>
        <w:tc>
          <w:tcPr>
            <w:tcW w:w="2947" w:type="dxa"/>
            <w:hideMark/>
          </w:tcPr>
          <w:p w14:paraId="5D82F6C2" w14:textId="77777777" w:rsidR="00516D70" w:rsidRPr="00D543C0" w:rsidRDefault="00516D70" w:rsidP="00516D70">
            <w:pPr>
              <w:rPr>
                <w:rFonts w:cs="Times New Roman"/>
                <w:b/>
                <w:szCs w:val="24"/>
              </w:rPr>
            </w:pPr>
            <w:r w:rsidRPr="00D543C0">
              <w:rPr>
                <w:rFonts w:cs="Times New Roman"/>
                <w:b/>
                <w:szCs w:val="24"/>
              </w:rPr>
              <w:t>Extraction Method</w:t>
            </w:r>
          </w:p>
        </w:tc>
        <w:tc>
          <w:tcPr>
            <w:tcW w:w="894" w:type="dxa"/>
            <w:hideMark/>
          </w:tcPr>
          <w:p w14:paraId="04414812" w14:textId="77777777" w:rsidR="00516D70" w:rsidRPr="00D543C0" w:rsidRDefault="00516D70" w:rsidP="00516D70">
            <w:pPr>
              <w:rPr>
                <w:rFonts w:cs="Times New Roman"/>
                <w:b/>
                <w:szCs w:val="24"/>
              </w:rPr>
            </w:pPr>
            <w:r w:rsidRPr="00D543C0">
              <w:rPr>
                <w:rFonts w:cs="Times New Roman"/>
                <w:b/>
                <w:szCs w:val="24"/>
              </w:rPr>
              <w:t>Yield (%)</w:t>
            </w:r>
          </w:p>
        </w:tc>
        <w:tc>
          <w:tcPr>
            <w:tcW w:w="1956" w:type="dxa"/>
            <w:hideMark/>
          </w:tcPr>
          <w:p w14:paraId="57769AFA" w14:textId="77777777" w:rsidR="00516D70" w:rsidRPr="00D543C0" w:rsidRDefault="00516D70" w:rsidP="00516D70">
            <w:pPr>
              <w:rPr>
                <w:rFonts w:cs="Times New Roman"/>
                <w:b/>
                <w:szCs w:val="24"/>
              </w:rPr>
            </w:pPr>
            <w:r w:rsidRPr="00D543C0">
              <w:rPr>
                <w:rFonts w:cs="Times New Roman"/>
                <w:b/>
                <w:szCs w:val="24"/>
              </w:rPr>
              <w:t>Extraction Efficiency</w:t>
            </w:r>
          </w:p>
        </w:tc>
        <w:tc>
          <w:tcPr>
            <w:tcW w:w="2798" w:type="dxa"/>
            <w:hideMark/>
          </w:tcPr>
          <w:p w14:paraId="7C244AC0" w14:textId="77777777" w:rsidR="00516D70" w:rsidRPr="00D543C0" w:rsidRDefault="00516D70" w:rsidP="00516D70">
            <w:pPr>
              <w:rPr>
                <w:rFonts w:cs="Times New Roman"/>
                <w:b/>
                <w:szCs w:val="24"/>
              </w:rPr>
            </w:pPr>
            <w:r w:rsidRPr="00D543C0">
              <w:rPr>
                <w:rFonts w:cs="Times New Roman"/>
                <w:b/>
                <w:szCs w:val="24"/>
              </w:rPr>
              <w:t>References</w:t>
            </w:r>
          </w:p>
        </w:tc>
      </w:tr>
      <w:tr w:rsidR="00516D70" w:rsidRPr="00D543C0" w14:paraId="7A32BB2E" w14:textId="77777777" w:rsidTr="00103A83">
        <w:tc>
          <w:tcPr>
            <w:tcW w:w="1560" w:type="dxa"/>
            <w:hideMark/>
          </w:tcPr>
          <w:p w14:paraId="224F54E9" w14:textId="77777777" w:rsidR="00516D70" w:rsidRPr="00D543C0" w:rsidRDefault="00516D70" w:rsidP="00516D70">
            <w:pPr>
              <w:rPr>
                <w:rFonts w:cs="Times New Roman"/>
                <w:szCs w:val="24"/>
              </w:rPr>
            </w:pPr>
            <w:r w:rsidRPr="00D543C0">
              <w:rPr>
                <w:rFonts w:cs="Times New Roman"/>
                <w:szCs w:val="24"/>
              </w:rPr>
              <w:t>Crab shell</w:t>
            </w:r>
          </w:p>
        </w:tc>
        <w:tc>
          <w:tcPr>
            <w:tcW w:w="1469" w:type="dxa"/>
            <w:hideMark/>
          </w:tcPr>
          <w:p w14:paraId="5879268A" w14:textId="77777777" w:rsidR="00516D70" w:rsidRPr="00D543C0" w:rsidRDefault="00516D70" w:rsidP="00516D70">
            <w:pPr>
              <w:rPr>
                <w:rFonts w:cs="Times New Roman"/>
                <w:szCs w:val="24"/>
              </w:rPr>
            </w:pPr>
            <w:r w:rsidRPr="00D543C0">
              <w:rPr>
                <w:rFonts w:cs="Times New Roman"/>
                <w:szCs w:val="24"/>
              </w:rPr>
              <w:t>Scylla serrata, Portunus pelagicus</w:t>
            </w:r>
          </w:p>
        </w:tc>
        <w:tc>
          <w:tcPr>
            <w:tcW w:w="2947" w:type="dxa"/>
            <w:hideMark/>
          </w:tcPr>
          <w:p w14:paraId="3AC8694E" w14:textId="77777777" w:rsidR="00516D70" w:rsidRPr="00D543C0" w:rsidRDefault="00516D70" w:rsidP="00516D70">
            <w:pPr>
              <w:rPr>
                <w:rFonts w:cs="Times New Roman"/>
                <w:szCs w:val="24"/>
              </w:rPr>
            </w:pPr>
            <w:r w:rsidRPr="00D543C0">
              <w:rPr>
                <w:rFonts w:cs="Times New Roman"/>
                <w:szCs w:val="24"/>
              </w:rPr>
              <w:t>Demineralization (HCl) → Deproteinization (NaOH) → Deacetylation (NaOH 50%, 120°C)</w:t>
            </w:r>
          </w:p>
        </w:tc>
        <w:tc>
          <w:tcPr>
            <w:tcW w:w="894" w:type="dxa"/>
            <w:hideMark/>
          </w:tcPr>
          <w:p w14:paraId="357CA1C4" w14:textId="77777777" w:rsidR="00516D70" w:rsidRPr="00D543C0" w:rsidRDefault="00516D70" w:rsidP="00516D70">
            <w:pPr>
              <w:rPr>
                <w:rFonts w:cs="Times New Roman"/>
                <w:szCs w:val="24"/>
              </w:rPr>
            </w:pPr>
            <w:r w:rsidRPr="00D543C0">
              <w:rPr>
                <w:rFonts w:cs="Times New Roman"/>
                <w:szCs w:val="24"/>
              </w:rPr>
              <w:t>68–75</w:t>
            </w:r>
          </w:p>
        </w:tc>
        <w:tc>
          <w:tcPr>
            <w:tcW w:w="1956" w:type="dxa"/>
            <w:hideMark/>
          </w:tcPr>
          <w:p w14:paraId="09569A2C" w14:textId="77777777" w:rsidR="00516D70" w:rsidRPr="00D543C0" w:rsidRDefault="00516D70" w:rsidP="00516D70">
            <w:pPr>
              <w:rPr>
                <w:rFonts w:cs="Times New Roman"/>
                <w:szCs w:val="24"/>
              </w:rPr>
            </w:pPr>
            <w:r w:rsidRPr="00D543C0">
              <w:rPr>
                <w:rFonts w:cs="Times New Roman"/>
                <w:szCs w:val="24"/>
              </w:rPr>
              <w:t>High; produces high molecular weight chitosan</w:t>
            </w:r>
          </w:p>
        </w:tc>
        <w:tc>
          <w:tcPr>
            <w:tcW w:w="2798" w:type="dxa"/>
            <w:hideMark/>
          </w:tcPr>
          <w:p w14:paraId="5A6545C7" w14:textId="77777777" w:rsidR="00516D70" w:rsidRPr="00D543C0" w:rsidRDefault="00516D70" w:rsidP="00516D70">
            <w:pPr>
              <w:rPr>
                <w:rFonts w:cs="Times New Roman"/>
                <w:szCs w:val="24"/>
              </w:rPr>
            </w:pPr>
            <w:r w:rsidRPr="00D543C0">
              <w:rPr>
                <w:rFonts w:cs="Times New Roman"/>
                <w:szCs w:val="24"/>
              </w:rPr>
              <w:t xml:space="preserve">(Abdou et al., 2008; Arbia et al., 2013; </w:t>
            </w:r>
            <w:proofErr w:type="spellStart"/>
            <w:r w:rsidRPr="00D543C0">
              <w:rPr>
                <w:rFonts w:cs="Times New Roman"/>
                <w:szCs w:val="24"/>
              </w:rPr>
              <w:t>Benhabiles</w:t>
            </w:r>
            <w:proofErr w:type="spellEnd"/>
            <w:r w:rsidRPr="00D543C0">
              <w:rPr>
                <w:rFonts w:cs="Times New Roman"/>
                <w:szCs w:val="24"/>
              </w:rPr>
              <w:t xml:space="preserve"> et al., 2012)</w:t>
            </w:r>
          </w:p>
        </w:tc>
      </w:tr>
      <w:tr w:rsidR="00516D70" w:rsidRPr="00D543C0" w14:paraId="6F51BB84" w14:textId="77777777" w:rsidTr="00103A83">
        <w:tc>
          <w:tcPr>
            <w:tcW w:w="1560" w:type="dxa"/>
            <w:hideMark/>
          </w:tcPr>
          <w:p w14:paraId="0743D664" w14:textId="77777777" w:rsidR="00516D70" w:rsidRPr="00D543C0" w:rsidRDefault="00516D70" w:rsidP="00516D70">
            <w:pPr>
              <w:rPr>
                <w:rFonts w:cs="Times New Roman"/>
                <w:szCs w:val="24"/>
              </w:rPr>
            </w:pPr>
            <w:r w:rsidRPr="00D543C0">
              <w:rPr>
                <w:rFonts w:cs="Times New Roman"/>
                <w:szCs w:val="24"/>
              </w:rPr>
              <w:t>Shrimp shell</w:t>
            </w:r>
          </w:p>
        </w:tc>
        <w:tc>
          <w:tcPr>
            <w:tcW w:w="1469" w:type="dxa"/>
            <w:hideMark/>
          </w:tcPr>
          <w:p w14:paraId="50846569" w14:textId="77777777" w:rsidR="00516D70" w:rsidRPr="00D543C0" w:rsidRDefault="00516D70" w:rsidP="00516D70">
            <w:pPr>
              <w:rPr>
                <w:rFonts w:cs="Times New Roman"/>
                <w:szCs w:val="24"/>
              </w:rPr>
            </w:pPr>
            <w:r w:rsidRPr="00D543C0">
              <w:rPr>
                <w:rFonts w:cs="Times New Roman"/>
                <w:szCs w:val="24"/>
              </w:rPr>
              <w:t xml:space="preserve">Penaeus monodon, </w:t>
            </w:r>
            <w:proofErr w:type="spellStart"/>
            <w:r w:rsidRPr="00D543C0">
              <w:rPr>
                <w:rFonts w:cs="Times New Roman"/>
                <w:szCs w:val="24"/>
              </w:rPr>
              <w:t>Litopenaeus</w:t>
            </w:r>
            <w:proofErr w:type="spellEnd"/>
            <w:r w:rsidRPr="00D543C0">
              <w:rPr>
                <w:rFonts w:cs="Times New Roman"/>
                <w:szCs w:val="24"/>
              </w:rPr>
              <w:t xml:space="preserve"> </w:t>
            </w:r>
            <w:proofErr w:type="spellStart"/>
            <w:r w:rsidRPr="00D543C0">
              <w:rPr>
                <w:rFonts w:cs="Times New Roman"/>
                <w:szCs w:val="24"/>
              </w:rPr>
              <w:t>vannamei</w:t>
            </w:r>
            <w:proofErr w:type="spellEnd"/>
          </w:p>
        </w:tc>
        <w:tc>
          <w:tcPr>
            <w:tcW w:w="2947" w:type="dxa"/>
            <w:hideMark/>
          </w:tcPr>
          <w:p w14:paraId="023357FF" w14:textId="77777777" w:rsidR="00516D70" w:rsidRPr="00D543C0" w:rsidRDefault="00516D70" w:rsidP="00516D70">
            <w:pPr>
              <w:rPr>
                <w:rFonts w:cs="Times New Roman"/>
                <w:szCs w:val="24"/>
              </w:rPr>
            </w:pPr>
            <w:r w:rsidRPr="00D543C0">
              <w:rPr>
                <w:rFonts w:cs="Times New Roman"/>
                <w:szCs w:val="24"/>
              </w:rPr>
              <w:t>Chemical extraction (acid–base) or enzymatic–chemical hybrid</w:t>
            </w:r>
          </w:p>
        </w:tc>
        <w:tc>
          <w:tcPr>
            <w:tcW w:w="894" w:type="dxa"/>
            <w:hideMark/>
          </w:tcPr>
          <w:p w14:paraId="06C385DE" w14:textId="77777777" w:rsidR="00516D70" w:rsidRPr="00D543C0" w:rsidRDefault="00516D70" w:rsidP="00516D70">
            <w:pPr>
              <w:rPr>
                <w:rFonts w:cs="Times New Roman"/>
                <w:szCs w:val="24"/>
              </w:rPr>
            </w:pPr>
            <w:r w:rsidRPr="00D543C0">
              <w:rPr>
                <w:rFonts w:cs="Times New Roman"/>
                <w:szCs w:val="24"/>
              </w:rPr>
              <w:t>60–72</w:t>
            </w:r>
          </w:p>
        </w:tc>
        <w:tc>
          <w:tcPr>
            <w:tcW w:w="1956" w:type="dxa"/>
            <w:hideMark/>
          </w:tcPr>
          <w:p w14:paraId="15F339EB" w14:textId="77777777" w:rsidR="00516D70" w:rsidRPr="00D543C0" w:rsidRDefault="00516D70" w:rsidP="00516D70">
            <w:pPr>
              <w:rPr>
                <w:rFonts w:cs="Times New Roman"/>
                <w:szCs w:val="24"/>
              </w:rPr>
            </w:pPr>
            <w:r w:rsidRPr="00D543C0">
              <w:rPr>
                <w:rFonts w:cs="Times New Roman"/>
                <w:szCs w:val="24"/>
              </w:rPr>
              <w:t>Moderate–High; good purity, scalable industrially</w:t>
            </w:r>
          </w:p>
        </w:tc>
        <w:tc>
          <w:tcPr>
            <w:tcW w:w="2798" w:type="dxa"/>
            <w:hideMark/>
          </w:tcPr>
          <w:p w14:paraId="2F01B38C" w14:textId="1CF98786" w:rsidR="00516D70" w:rsidRPr="00D543C0" w:rsidRDefault="00C47320" w:rsidP="00516D70">
            <w:pPr>
              <w:rPr>
                <w:rFonts w:cs="Times New Roman"/>
                <w:szCs w:val="24"/>
              </w:rPr>
            </w:pPr>
            <w:r>
              <w:rPr>
                <w:rFonts w:cs="Times New Roman"/>
                <w:szCs w:val="24"/>
              </w:rPr>
              <w:t>(Younes and</w:t>
            </w:r>
            <w:r w:rsidR="00516D70" w:rsidRPr="00D543C0">
              <w:rPr>
                <w:rFonts w:cs="Times New Roman"/>
                <w:szCs w:val="24"/>
              </w:rPr>
              <w:t xml:space="preserve"> </w:t>
            </w:r>
            <w:proofErr w:type="spellStart"/>
            <w:r w:rsidR="00516D70" w:rsidRPr="00D543C0">
              <w:rPr>
                <w:rFonts w:cs="Times New Roman"/>
                <w:szCs w:val="24"/>
              </w:rPr>
              <w:t>Rinaudo</w:t>
            </w:r>
            <w:proofErr w:type="spellEnd"/>
            <w:r w:rsidR="00516D70" w:rsidRPr="00D543C0">
              <w:rPr>
                <w:rFonts w:cs="Times New Roman"/>
                <w:szCs w:val="24"/>
              </w:rPr>
              <w:t xml:space="preserve">, 2015; </w:t>
            </w:r>
            <w:proofErr w:type="spellStart"/>
            <w:r w:rsidR="00516D70" w:rsidRPr="00D543C0">
              <w:rPr>
                <w:rFonts w:cs="Times New Roman"/>
                <w:szCs w:val="24"/>
              </w:rPr>
              <w:t>Kucukgulmez</w:t>
            </w:r>
            <w:proofErr w:type="spellEnd"/>
            <w:r w:rsidR="00516D70" w:rsidRPr="00D543C0">
              <w:rPr>
                <w:rFonts w:cs="Times New Roman"/>
                <w:szCs w:val="24"/>
              </w:rPr>
              <w:t xml:space="preserve"> et al., 2011; </w:t>
            </w:r>
            <w:proofErr w:type="spellStart"/>
            <w:r w:rsidR="00516D70" w:rsidRPr="00D543C0">
              <w:rPr>
                <w:rFonts w:cs="Times New Roman"/>
                <w:szCs w:val="24"/>
              </w:rPr>
              <w:t>Percot</w:t>
            </w:r>
            <w:proofErr w:type="spellEnd"/>
            <w:r w:rsidR="00516D70" w:rsidRPr="00D543C0">
              <w:rPr>
                <w:rFonts w:cs="Times New Roman"/>
                <w:szCs w:val="24"/>
              </w:rPr>
              <w:t xml:space="preserve"> et al., 2003)</w:t>
            </w:r>
          </w:p>
        </w:tc>
      </w:tr>
      <w:tr w:rsidR="00516D70" w:rsidRPr="00D543C0" w14:paraId="00C035FB" w14:textId="77777777" w:rsidTr="00103A83">
        <w:tc>
          <w:tcPr>
            <w:tcW w:w="1560" w:type="dxa"/>
            <w:hideMark/>
          </w:tcPr>
          <w:p w14:paraId="2D939B3F" w14:textId="77777777" w:rsidR="00516D70" w:rsidRPr="00D543C0" w:rsidRDefault="00516D70" w:rsidP="00516D70">
            <w:pPr>
              <w:rPr>
                <w:rFonts w:cs="Times New Roman"/>
                <w:szCs w:val="24"/>
              </w:rPr>
            </w:pPr>
            <w:r w:rsidRPr="00D543C0">
              <w:rPr>
                <w:rFonts w:cs="Times New Roman"/>
                <w:szCs w:val="24"/>
              </w:rPr>
              <w:t>Lobster shell</w:t>
            </w:r>
          </w:p>
        </w:tc>
        <w:tc>
          <w:tcPr>
            <w:tcW w:w="1469" w:type="dxa"/>
            <w:hideMark/>
          </w:tcPr>
          <w:p w14:paraId="12B78B7E" w14:textId="77777777" w:rsidR="00516D70" w:rsidRPr="00D543C0" w:rsidRDefault="00516D70" w:rsidP="00516D70">
            <w:pPr>
              <w:rPr>
                <w:rFonts w:cs="Times New Roman"/>
                <w:szCs w:val="24"/>
              </w:rPr>
            </w:pPr>
            <w:r w:rsidRPr="00D543C0">
              <w:rPr>
                <w:rFonts w:cs="Times New Roman"/>
                <w:szCs w:val="24"/>
              </w:rPr>
              <w:t>Homarus americanus</w:t>
            </w:r>
          </w:p>
        </w:tc>
        <w:tc>
          <w:tcPr>
            <w:tcW w:w="2947" w:type="dxa"/>
            <w:hideMark/>
          </w:tcPr>
          <w:p w14:paraId="266F1ED1" w14:textId="77777777" w:rsidR="00516D70" w:rsidRPr="00D543C0" w:rsidRDefault="00516D70" w:rsidP="00516D70">
            <w:pPr>
              <w:rPr>
                <w:rFonts w:cs="Times New Roman"/>
                <w:szCs w:val="24"/>
              </w:rPr>
            </w:pPr>
            <w:r w:rsidRPr="00D543C0">
              <w:rPr>
                <w:rFonts w:cs="Times New Roman"/>
                <w:szCs w:val="24"/>
              </w:rPr>
              <w:t>Chemical–thermal extraction with 5% HCl and 50% NaOH</w:t>
            </w:r>
          </w:p>
        </w:tc>
        <w:tc>
          <w:tcPr>
            <w:tcW w:w="894" w:type="dxa"/>
            <w:hideMark/>
          </w:tcPr>
          <w:p w14:paraId="0FFDFAB1" w14:textId="77777777" w:rsidR="00516D70" w:rsidRPr="00D543C0" w:rsidRDefault="00516D70" w:rsidP="00516D70">
            <w:pPr>
              <w:rPr>
                <w:rFonts w:cs="Times New Roman"/>
                <w:szCs w:val="24"/>
              </w:rPr>
            </w:pPr>
            <w:r w:rsidRPr="00D543C0">
              <w:rPr>
                <w:rFonts w:cs="Times New Roman"/>
                <w:szCs w:val="24"/>
              </w:rPr>
              <w:t>55–65</w:t>
            </w:r>
          </w:p>
        </w:tc>
        <w:tc>
          <w:tcPr>
            <w:tcW w:w="1956" w:type="dxa"/>
            <w:hideMark/>
          </w:tcPr>
          <w:p w14:paraId="1D8705B6" w14:textId="77777777" w:rsidR="00516D70" w:rsidRPr="00D543C0" w:rsidRDefault="00516D70" w:rsidP="00516D70">
            <w:pPr>
              <w:rPr>
                <w:rFonts w:cs="Times New Roman"/>
                <w:szCs w:val="24"/>
              </w:rPr>
            </w:pPr>
            <w:r w:rsidRPr="00D543C0">
              <w:rPr>
                <w:rFonts w:cs="Times New Roman"/>
                <w:szCs w:val="24"/>
              </w:rPr>
              <w:t>Moderate; dense exoskeleton limits acid diffusion</w:t>
            </w:r>
          </w:p>
        </w:tc>
        <w:tc>
          <w:tcPr>
            <w:tcW w:w="2798" w:type="dxa"/>
            <w:hideMark/>
          </w:tcPr>
          <w:p w14:paraId="5FF2CD70" w14:textId="05071DED" w:rsidR="00516D70" w:rsidRPr="00D543C0" w:rsidRDefault="00C47320" w:rsidP="00516D70">
            <w:pPr>
              <w:rPr>
                <w:rFonts w:cs="Times New Roman"/>
                <w:szCs w:val="24"/>
              </w:rPr>
            </w:pPr>
            <w:r>
              <w:rPr>
                <w:rFonts w:cs="Times New Roman"/>
                <w:szCs w:val="24"/>
              </w:rPr>
              <w:t xml:space="preserve">(No et al., 2000; </w:t>
            </w:r>
            <w:proofErr w:type="spellStart"/>
            <w:r>
              <w:rPr>
                <w:rFonts w:cs="Times New Roman"/>
                <w:szCs w:val="24"/>
              </w:rPr>
              <w:t>Synowiecki</w:t>
            </w:r>
            <w:proofErr w:type="spellEnd"/>
            <w:r>
              <w:rPr>
                <w:rFonts w:cs="Times New Roman"/>
                <w:szCs w:val="24"/>
              </w:rPr>
              <w:t xml:space="preserve"> and</w:t>
            </w:r>
            <w:r w:rsidR="00516D70" w:rsidRPr="00D543C0">
              <w:rPr>
                <w:rFonts w:cs="Times New Roman"/>
                <w:szCs w:val="24"/>
              </w:rPr>
              <w:t xml:space="preserve"> Al-</w:t>
            </w:r>
            <w:proofErr w:type="spellStart"/>
            <w:r w:rsidR="00516D70" w:rsidRPr="00D543C0">
              <w:rPr>
                <w:rFonts w:cs="Times New Roman"/>
                <w:szCs w:val="24"/>
              </w:rPr>
              <w:t>Khateeb</w:t>
            </w:r>
            <w:proofErr w:type="spellEnd"/>
            <w:r w:rsidR="00516D70" w:rsidRPr="00D543C0">
              <w:rPr>
                <w:rFonts w:cs="Times New Roman"/>
                <w:szCs w:val="24"/>
              </w:rPr>
              <w:t>, 2003)</w:t>
            </w:r>
          </w:p>
        </w:tc>
      </w:tr>
      <w:tr w:rsidR="00516D70" w:rsidRPr="00D543C0" w14:paraId="004E4C18" w14:textId="77777777" w:rsidTr="00103A83">
        <w:tc>
          <w:tcPr>
            <w:tcW w:w="1560" w:type="dxa"/>
            <w:hideMark/>
          </w:tcPr>
          <w:p w14:paraId="68E38E10" w14:textId="77777777" w:rsidR="00516D70" w:rsidRPr="00D543C0" w:rsidRDefault="00516D70" w:rsidP="00516D70">
            <w:pPr>
              <w:rPr>
                <w:rFonts w:cs="Times New Roman"/>
                <w:szCs w:val="24"/>
              </w:rPr>
            </w:pPr>
            <w:r w:rsidRPr="00D543C0">
              <w:rPr>
                <w:rFonts w:cs="Times New Roman"/>
                <w:szCs w:val="24"/>
              </w:rPr>
              <w:t>Crayfish shell</w:t>
            </w:r>
          </w:p>
        </w:tc>
        <w:tc>
          <w:tcPr>
            <w:tcW w:w="1469" w:type="dxa"/>
            <w:hideMark/>
          </w:tcPr>
          <w:p w14:paraId="7CCDD846" w14:textId="77777777" w:rsidR="00516D70" w:rsidRPr="00D543C0" w:rsidRDefault="00516D70" w:rsidP="00516D70">
            <w:pPr>
              <w:rPr>
                <w:rFonts w:cs="Times New Roman"/>
                <w:szCs w:val="24"/>
              </w:rPr>
            </w:pPr>
            <w:r w:rsidRPr="00D543C0">
              <w:rPr>
                <w:rFonts w:cs="Times New Roman"/>
                <w:szCs w:val="24"/>
              </w:rPr>
              <w:t>Procambarus clarkii</w:t>
            </w:r>
          </w:p>
        </w:tc>
        <w:tc>
          <w:tcPr>
            <w:tcW w:w="2947" w:type="dxa"/>
            <w:hideMark/>
          </w:tcPr>
          <w:p w14:paraId="7FEEE046" w14:textId="77777777" w:rsidR="00516D70" w:rsidRPr="00D543C0" w:rsidRDefault="00516D70" w:rsidP="00516D70">
            <w:pPr>
              <w:rPr>
                <w:rFonts w:cs="Times New Roman"/>
                <w:szCs w:val="24"/>
              </w:rPr>
            </w:pPr>
            <w:r w:rsidRPr="00D543C0">
              <w:rPr>
                <w:rFonts w:cs="Times New Roman"/>
                <w:szCs w:val="24"/>
              </w:rPr>
              <w:t>Microwave-assisted chemical deacetylation</w:t>
            </w:r>
          </w:p>
        </w:tc>
        <w:tc>
          <w:tcPr>
            <w:tcW w:w="894" w:type="dxa"/>
            <w:hideMark/>
          </w:tcPr>
          <w:p w14:paraId="0A1EDE89" w14:textId="77777777" w:rsidR="00516D70" w:rsidRPr="00D543C0" w:rsidRDefault="00516D70" w:rsidP="00516D70">
            <w:pPr>
              <w:rPr>
                <w:rFonts w:cs="Times New Roman"/>
                <w:szCs w:val="24"/>
              </w:rPr>
            </w:pPr>
            <w:r w:rsidRPr="00D543C0">
              <w:rPr>
                <w:rFonts w:cs="Times New Roman"/>
                <w:szCs w:val="24"/>
              </w:rPr>
              <w:t>70–78</w:t>
            </w:r>
          </w:p>
        </w:tc>
        <w:tc>
          <w:tcPr>
            <w:tcW w:w="1956" w:type="dxa"/>
            <w:hideMark/>
          </w:tcPr>
          <w:p w14:paraId="5D4BE00C" w14:textId="77777777" w:rsidR="00516D70" w:rsidRPr="00D543C0" w:rsidRDefault="00516D70" w:rsidP="00516D70">
            <w:pPr>
              <w:rPr>
                <w:rFonts w:cs="Times New Roman"/>
                <w:szCs w:val="24"/>
              </w:rPr>
            </w:pPr>
            <w:r w:rsidRPr="00D543C0">
              <w:rPr>
                <w:rFonts w:cs="Times New Roman"/>
                <w:szCs w:val="24"/>
              </w:rPr>
              <w:t>Very high; uniform depolymerization, high DD</w:t>
            </w:r>
          </w:p>
        </w:tc>
        <w:tc>
          <w:tcPr>
            <w:tcW w:w="2798" w:type="dxa"/>
            <w:hideMark/>
          </w:tcPr>
          <w:p w14:paraId="42DF01A1" w14:textId="77777777" w:rsidR="00516D70" w:rsidRPr="00D543C0" w:rsidRDefault="00516D70" w:rsidP="00516D70">
            <w:pPr>
              <w:rPr>
                <w:rFonts w:cs="Times New Roman"/>
                <w:szCs w:val="24"/>
              </w:rPr>
            </w:pPr>
            <w:r w:rsidRPr="00D543C0">
              <w:rPr>
                <w:rFonts w:cs="Times New Roman"/>
                <w:szCs w:val="24"/>
              </w:rPr>
              <w:t>(Younes et al., 2014; Paulino et al., 2006)</w:t>
            </w:r>
          </w:p>
        </w:tc>
      </w:tr>
      <w:tr w:rsidR="00516D70" w:rsidRPr="00D543C0" w14:paraId="28C277AE" w14:textId="77777777" w:rsidTr="00103A83">
        <w:tc>
          <w:tcPr>
            <w:tcW w:w="1560" w:type="dxa"/>
            <w:hideMark/>
          </w:tcPr>
          <w:p w14:paraId="56C9D696" w14:textId="77777777" w:rsidR="00516D70" w:rsidRPr="00D543C0" w:rsidRDefault="00516D70" w:rsidP="00516D70">
            <w:pPr>
              <w:rPr>
                <w:rFonts w:cs="Times New Roman"/>
                <w:szCs w:val="24"/>
              </w:rPr>
            </w:pPr>
            <w:r w:rsidRPr="00D543C0">
              <w:rPr>
                <w:rFonts w:cs="Times New Roman"/>
                <w:szCs w:val="24"/>
              </w:rPr>
              <w:t>Insect exoskeleton</w:t>
            </w:r>
          </w:p>
        </w:tc>
        <w:tc>
          <w:tcPr>
            <w:tcW w:w="1469" w:type="dxa"/>
            <w:hideMark/>
          </w:tcPr>
          <w:p w14:paraId="183A163B" w14:textId="77777777" w:rsidR="00516D70" w:rsidRPr="00D543C0" w:rsidRDefault="00516D70" w:rsidP="00516D70">
            <w:pPr>
              <w:rPr>
                <w:rFonts w:cs="Times New Roman"/>
                <w:szCs w:val="24"/>
              </w:rPr>
            </w:pPr>
            <w:proofErr w:type="spellStart"/>
            <w:r w:rsidRPr="00D543C0">
              <w:rPr>
                <w:rFonts w:cs="Times New Roman"/>
                <w:szCs w:val="24"/>
              </w:rPr>
              <w:t>Gryllus</w:t>
            </w:r>
            <w:proofErr w:type="spellEnd"/>
            <w:r w:rsidRPr="00D543C0">
              <w:rPr>
                <w:rFonts w:cs="Times New Roman"/>
                <w:szCs w:val="24"/>
              </w:rPr>
              <w:t xml:space="preserve"> </w:t>
            </w:r>
            <w:proofErr w:type="spellStart"/>
            <w:r w:rsidRPr="00D543C0">
              <w:rPr>
                <w:rFonts w:cs="Times New Roman"/>
                <w:szCs w:val="24"/>
              </w:rPr>
              <w:t>bimaculatus</w:t>
            </w:r>
            <w:proofErr w:type="spellEnd"/>
            <w:r w:rsidRPr="00D543C0">
              <w:rPr>
                <w:rFonts w:cs="Times New Roman"/>
                <w:szCs w:val="24"/>
              </w:rPr>
              <w:t xml:space="preserve">, Tenebrio </w:t>
            </w:r>
            <w:proofErr w:type="spellStart"/>
            <w:r w:rsidRPr="00D543C0">
              <w:rPr>
                <w:rFonts w:cs="Times New Roman"/>
                <w:szCs w:val="24"/>
              </w:rPr>
              <w:t>molitor</w:t>
            </w:r>
            <w:proofErr w:type="spellEnd"/>
          </w:p>
        </w:tc>
        <w:tc>
          <w:tcPr>
            <w:tcW w:w="2947" w:type="dxa"/>
            <w:hideMark/>
          </w:tcPr>
          <w:p w14:paraId="0773A037" w14:textId="77777777" w:rsidR="00516D70" w:rsidRPr="00D543C0" w:rsidRDefault="00516D70" w:rsidP="00516D70">
            <w:pPr>
              <w:rPr>
                <w:rFonts w:cs="Times New Roman"/>
                <w:szCs w:val="24"/>
              </w:rPr>
            </w:pPr>
            <w:r w:rsidRPr="00D543C0">
              <w:rPr>
                <w:rFonts w:cs="Times New Roman"/>
                <w:szCs w:val="24"/>
              </w:rPr>
              <w:t>Sequential acid–alkali treatment or enzymatic hydrolysis</w:t>
            </w:r>
          </w:p>
        </w:tc>
        <w:tc>
          <w:tcPr>
            <w:tcW w:w="894" w:type="dxa"/>
            <w:hideMark/>
          </w:tcPr>
          <w:p w14:paraId="79D61C18" w14:textId="77777777" w:rsidR="00516D70" w:rsidRPr="00D543C0" w:rsidRDefault="00516D70" w:rsidP="00516D70">
            <w:pPr>
              <w:rPr>
                <w:rFonts w:cs="Times New Roman"/>
                <w:szCs w:val="24"/>
              </w:rPr>
            </w:pPr>
            <w:r w:rsidRPr="00D543C0">
              <w:rPr>
                <w:rFonts w:cs="Times New Roman"/>
                <w:szCs w:val="24"/>
              </w:rPr>
              <w:t>55–68</w:t>
            </w:r>
          </w:p>
        </w:tc>
        <w:tc>
          <w:tcPr>
            <w:tcW w:w="1956" w:type="dxa"/>
            <w:hideMark/>
          </w:tcPr>
          <w:p w14:paraId="2600B4D0" w14:textId="77777777" w:rsidR="00516D70" w:rsidRPr="00D543C0" w:rsidRDefault="00516D70" w:rsidP="00516D70">
            <w:pPr>
              <w:rPr>
                <w:rFonts w:cs="Times New Roman"/>
                <w:szCs w:val="24"/>
              </w:rPr>
            </w:pPr>
            <w:r w:rsidRPr="00D543C0">
              <w:rPr>
                <w:rFonts w:cs="Times New Roman"/>
                <w:szCs w:val="24"/>
              </w:rPr>
              <w:t>Moderate; depends on chitin content and lipid removal</w:t>
            </w:r>
          </w:p>
        </w:tc>
        <w:tc>
          <w:tcPr>
            <w:tcW w:w="2798" w:type="dxa"/>
            <w:hideMark/>
          </w:tcPr>
          <w:p w14:paraId="04255F37" w14:textId="77777777" w:rsidR="00516D70" w:rsidRPr="00D543C0" w:rsidRDefault="00516D70" w:rsidP="00516D70">
            <w:pPr>
              <w:rPr>
                <w:rFonts w:cs="Times New Roman"/>
                <w:szCs w:val="24"/>
              </w:rPr>
            </w:pPr>
            <w:r w:rsidRPr="00D543C0">
              <w:rPr>
                <w:rFonts w:cs="Times New Roman"/>
                <w:szCs w:val="24"/>
              </w:rPr>
              <w:t>(Kaya et al., 2016; Kaur &amp; Dhillon, 2021)</w:t>
            </w:r>
          </w:p>
        </w:tc>
      </w:tr>
      <w:tr w:rsidR="00516D70" w:rsidRPr="00D543C0" w14:paraId="46F5F8C6" w14:textId="77777777" w:rsidTr="00103A83">
        <w:trPr>
          <w:trHeight w:val="1293"/>
        </w:trPr>
        <w:tc>
          <w:tcPr>
            <w:tcW w:w="1560" w:type="dxa"/>
            <w:hideMark/>
          </w:tcPr>
          <w:p w14:paraId="4776189D" w14:textId="77777777" w:rsidR="00516D70" w:rsidRPr="00D543C0" w:rsidRDefault="00516D70" w:rsidP="00516D70">
            <w:pPr>
              <w:rPr>
                <w:rFonts w:cs="Times New Roman"/>
                <w:szCs w:val="24"/>
              </w:rPr>
            </w:pPr>
            <w:r w:rsidRPr="00D543C0">
              <w:rPr>
                <w:rFonts w:cs="Times New Roman"/>
                <w:szCs w:val="24"/>
              </w:rPr>
              <w:t>Fungal sources</w:t>
            </w:r>
          </w:p>
        </w:tc>
        <w:tc>
          <w:tcPr>
            <w:tcW w:w="1469" w:type="dxa"/>
            <w:hideMark/>
          </w:tcPr>
          <w:p w14:paraId="189B270A" w14:textId="77777777" w:rsidR="00516D70" w:rsidRPr="00D543C0" w:rsidRDefault="00516D70" w:rsidP="00516D70">
            <w:pPr>
              <w:rPr>
                <w:rFonts w:cs="Times New Roman"/>
                <w:szCs w:val="24"/>
              </w:rPr>
            </w:pPr>
            <w:r w:rsidRPr="00D543C0">
              <w:rPr>
                <w:rFonts w:cs="Times New Roman"/>
                <w:szCs w:val="24"/>
              </w:rPr>
              <w:t xml:space="preserve">Mucor </w:t>
            </w:r>
            <w:proofErr w:type="spellStart"/>
            <w:r w:rsidRPr="00D543C0">
              <w:rPr>
                <w:rFonts w:cs="Times New Roman"/>
                <w:szCs w:val="24"/>
              </w:rPr>
              <w:t>rouxii</w:t>
            </w:r>
            <w:proofErr w:type="spellEnd"/>
            <w:r w:rsidRPr="00D543C0">
              <w:rPr>
                <w:rFonts w:cs="Times New Roman"/>
                <w:szCs w:val="24"/>
              </w:rPr>
              <w:t xml:space="preserve">, Aspergillus </w:t>
            </w:r>
            <w:proofErr w:type="spellStart"/>
            <w:r w:rsidRPr="00D543C0">
              <w:rPr>
                <w:rFonts w:cs="Times New Roman"/>
                <w:szCs w:val="24"/>
              </w:rPr>
              <w:t>niger</w:t>
            </w:r>
            <w:proofErr w:type="spellEnd"/>
            <w:r w:rsidRPr="00D543C0">
              <w:rPr>
                <w:rFonts w:cs="Times New Roman"/>
                <w:szCs w:val="24"/>
              </w:rPr>
              <w:t>, Rhizopus oryzae</w:t>
            </w:r>
          </w:p>
        </w:tc>
        <w:tc>
          <w:tcPr>
            <w:tcW w:w="2947" w:type="dxa"/>
            <w:hideMark/>
          </w:tcPr>
          <w:p w14:paraId="1335629B" w14:textId="77777777" w:rsidR="00516D70" w:rsidRPr="00D543C0" w:rsidRDefault="00516D70" w:rsidP="00516D70">
            <w:pPr>
              <w:rPr>
                <w:rFonts w:cs="Times New Roman"/>
                <w:szCs w:val="24"/>
              </w:rPr>
            </w:pPr>
            <w:r w:rsidRPr="00D543C0">
              <w:rPr>
                <w:rFonts w:cs="Times New Roman"/>
                <w:szCs w:val="24"/>
              </w:rPr>
              <w:t>Fermentation + mild alkaline extraction</w:t>
            </w:r>
          </w:p>
        </w:tc>
        <w:tc>
          <w:tcPr>
            <w:tcW w:w="894" w:type="dxa"/>
            <w:hideMark/>
          </w:tcPr>
          <w:p w14:paraId="0214A217" w14:textId="77777777" w:rsidR="00516D70" w:rsidRPr="00D543C0" w:rsidRDefault="00516D70" w:rsidP="00516D70">
            <w:pPr>
              <w:rPr>
                <w:rFonts w:cs="Times New Roman"/>
                <w:szCs w:val="24"/>
              </w:rPr>
            </w:pPr>
            <w:r w:rsidRPr="00D543C0">
              <w:rPr>
                <w:rFonts w:cs="Times New Roman"/>
                <w:szCs w:val="24"/>
              </w:rPr>
              <w:t>50–70</w:t>
            </w:r>
          </w:p>
        </w:tc>
        <w:tc>
          <w:tcPr>
            <w:tcW w:w="1956" w:type="dxa"/>
            <w:hideMark/>
          </w:tcPr>
          <w:p w14:paraId="6C9AEE4C" w14:textId="77777777" w:rsidR="00516D70" w:rsidRPr="00D543C0" w:rsidRDefault="00516D70" w:rsidP="00516D70">
            <w:pPr>
              <w:rPr>
                <w:rFonts w:cs="Times New Roman"/>
                <w:szCs w:val="24"/>
              </w:rPr>
            </w:pPr>
            <w:r w:rsidRPr="00D543C0">
              <w:rPr>
                <w:rFonts w:cs="Times New Roman"/>
                <w:szCs w:val="24"/>
              </w:rPr>
              <w:t>High; consistent quality, allergen-free</w:t>
            </w:r>
          </w:p>
        </w:tc>
        <w:tc>
          <w:tcPr>
            <w:tcW w:w="2798" w:type="dxa"/>
            <w:hideMark/>
          </w:tcPr>
          <w:p w14:paraId="0EB4BE52" w14:textId="77777777" w:rsidR="00516D70" w:rsidRPr="00D543C0" w:rsidRDefault="00516D70" w:rsidP="00516D70">
            <w:pPr>
              <w:rPr>
                <w:rFonts w:cs="Times New Roman"/>
                <w:szCs w:val="24"/>
              </w:rPr>
            </w:pPr>
            <w:r w:rsidRPr="00D543C0">
              <w:rPr>
                <w:rFonts w:cs="Times New Roman"/>
                <w:szCs w:val="24"/>
              </w:rPr>
              <w:t>(Nwe et al., 2010; Li et al., 2020; Anitha et al., 2023)</w:t>
            </w:r>
          </w:p>
        </w:tc>
      </w:tr>
    </w:tbl>
    <w:p w14:paraId="6555AB7B" w14:textId="360EFB69" w:rsidR="00516D70" w:rsidRDefault="00516D70" w:rsidP="00516D70"/>
    <w:p w14:paraId="77CFC116" w14:textId="782F4FF1" w:rsidR="00653E3E" w:rsidRDefault="00653E3E" w:rsidP="00516D70"/>
    <w:p w14:paraId="738158DD" w14:textId="2EDDBE28" w:rsidR="00565B78" w:rsidRPr="00D543C0" w:rsidRDefault="00653E3E" w:rsidP="00DB775B">
      <w:pPr>
        <w:spacing w:line="360" w:lineRule="auto"/>
        <w:ind w:left="-993"/>
        <w:rPr>
          <w:rStyle w:val="Strong"/>
          <w:rFonts w:cs="Times New Roman"/>
          <w:b w:val="0"/>
          <w:bCs w:val="0"/>
          <w:szCs w:val="24"/>
        </w:rPr>
      </w:pPr>
      <w:r w:rsidRPr="00653E3E">
        <w:rPr>
          <w:rFonts w:cs="Times New Roman"/>
        </w:rPr>
        <w:t xml:space="preserve">Tables </w:t>
      </w:r>
      <w:r w:rsidR="00B65CD0">
        <w:rPr>
          <w:rFonts w:cs="Times New Roman"/>
        </w:rPr>
        <w:t xml:space="preserve">16 </w:t>
      </w:r>
      <w:r w:rsidR="008426E2">
        <w:rPr>
          <w:rFonts w:cs="Times New Roman"/>
        </w:rPr>
        <w:t>summarie</w:t>
      </w:r>
      <w:r w:rsidR="008426E2" w:rsidRPr="00653E3E">
        <w:rPr>
          <w:rFonts w:cs="Times New Roman"/>
        </w:rPr>
        <w:t>s</w:t>
      </w:r>
      <w:r w:rsidRPr="00653E3E">
        <w:rPr>
          <w:rFonts w:cs="Times New Roman"/>
        </w:rPr>
        <w:t xml:space="preserve"> chitosan extraction from shrimp, prawn, lobster, crayfish, and insect exoskeletons. Chemical methods yield 75% to 85% due to efficient acid alkali treatments with HCl and NaOH (No and Meyers, 1995; </w:t>
      </w:r>
      <w:proofErr w:type="spellStart"/>
      <w:r w:rsidRPr="00653E3E">
        <w:rPr>
          <w:rFonts w:cs="Times New Roman"/>
        </w:rPr>
        <w:t>Benhabiles</w:t>
      </w:r>
      <w:proofErr w:type="spellEnd"/>
      <w:r w:rsidRPr="00653E3E">
        <w:rPr>
          <w:rFonts w:cs="Times New Roman"/>
        </w:rPr>
        <w:t xml:space="preserve"> et al., 2012). Biological methods, including enzymatic and microbial fermentation, provide lower yields of 55% to 72% (</w:t>
      </w:r>
      <w:proofErr w:type="spellStart"/>
      <w:r w:rsidRPr="00653E3E">
        <w:rPr>
          <w:rFonts w:cs="Times New Roman"/>
        </w:rPr>
        <w:t>Synowiecki</w:t>
      </w:r>
      <w:proofErr w:type="spellEnd"/>
      <w:r w:rsidRPr="00653E3E">
        <w:rPr>
          <w:rFonts w:cs="Times New Roman"/>
        </w:rPr>
        <w:t xml:space="preserve"> and Al </w:t>
      </w:r>
      <w:proofErr w:type="spellStart"/>
      <w:r w:rsidRPr="00653E3E">
        <w:rPr>
          <w:rFonts w:cs="Times New Roman"/>
        </w:rPr>
        <w:t>Khateeb</w:t>
      </w:r>
      <w:proofErr w:type="spellEnd"/>
      <w:r w:rsidRPr="00653E3E">
        <w:rPr>
          <w:rFonts w:cs="Times New Roman"/>
        </w:rPr>
        <w:t xml:space="preserve">, 2003; Chung et al., 2013) but preserve molecular integrity and reduce chemical waste. Green techniques, such as microwave assisted, ionic liquid, and deep eutectic solvent methods, achieve up to 85% yield with minimal environmental impact (Abdou et al., 2008; El </w:t>
      </w:r>
      <w:proofErr w:type="spellStart"/>
      <w:r w:rsidRPr="00653E3E">
        <w:rPr>
          <w:rFonts w:cs="Times New Roman"/>
        </w:rPr>
        <w:t>Knidri</w:t>
      </w:r>
      <w:proofErr w:type="spellEnd"/>
      <w:r w:rsidRPr="00653E3E">
        <w:rPr>
          <w:rFonts w:cs="Times New Roman"/>
        </w:rPr>
        <w:t xml:space="preserve"> et al., 2018). Hybrid chemical biological methods (Yen et al., 2009; Kim et al., 2022) balance yield, quality, and sustainability. </w:t>
      </w:r>
    </w:p>
    <w:p w14:paraId="76E11BF6" w14:textId="6E541C40" w:rsidR="009B7600" w:rsidRDefault="00772372" w:rsidP="00C67175">
      <w:pPr>
        <w:pStyle w:val="Heading1"/>
        <w:ind w:hanging="993"/>
      </w:pPr>
      <w:r>
        <w:rPr>
          <w:rStyle w:val="Strong"/>
          <w:b/>
          <w:bCs w:val="0"/>
        </w:rPr>
        <w:lastRenderedPageBreak/>
        <w:t xml:space="preserve">2.6 </w:t>
      </w:r>
      <w:r w:rsidR="002218DD">
        <w:rPr>
          <w:rStyle w:val="Strong"/>
          <w:b/>
          <w:bCs w:val="0"/>
        </w:rPr>
        <w:t>Marine and Non-Marine Chitosan Sources</w:t>
      </w:r>
    </w:p>
    <w:p w14:paraId="22F4E7B8" w14:textId="4989EE56" w:rsidR="00A81FCC" w:rsidRDefault="00B65CD0" w:rsidP="00A81FCC">
      <w:pPr>
        <w:spacing w:before="100" w:beforeAutospacing="1" w:after="100" w:afterAutospacing="1" w:line="360" w:lineRule="auto"/>
        <w:ind w:left="-993"/>
        <w:rPr>
          <w:rFonts w:eastAsia="Times New Roman" w:cs="Times New Roman"/>
          <w:szCs w:val="24"/>
        </w:rPr>
      </w:pPr>
      <w:r w:rsidRPr="00B65CD0">
        <w:rPr>
          <w:rFonts w:eastAsia="Times New Roman" w:cs="Times New Roman"/>
          <w:szCs w:val="24"/>
        </w:rPr>
        <w:t xml:space="preserve">Chitosan, a deacetylated derivative of chitin, can be extracted from crustacean shells, insect exoskeletons, and fungal cell walls. Extraction efficiency and purity depend on the source and method. Among marine sources, crab and shrimp shells are widely used due to high chitin content. Crab shell chitosan yields 68–75% with high molecular weight and structural integrity (Abdou et al., 2008; </w:t>
      </w:r>
      <w:proofErr w:type="spellStart"/>
      <w:r w:rsidRPr="00B65CD0">
        <w:rPr>
          <w:rFonts w:eastAsia="Times New Roman" w:cs="Times New Roman"/>
          <w:szCs w:val="24"/>
        </w:rPr>
        <w:t>Benhabiles</w:t>
      </w:r>
      <w:proofErr w:type="spellEnd"/>
      <w:r w:rsidRPr="00B65CD0">
        <w:rPr>
          <w:rFonts w:eastAsia="Times New Roman" w:cs="Times New Roman"/>
          <w:szCs w:val="24"/>
        </w:rPr>
        <w:t xml:space="preserve"> et al., 2012), while shrimp shells yield 60–72% depending on acid–base ratio and temperature (Youne</w:t>
      </w:r>
      <w:r w:rsidR="00FA173E">
        <w:rPr>
          <w:rFonts w:eastAsia="Times New Roman" w:cs="Times New Roman"/>
          <w:szCs w:val="24"/>
        </w:rPr>
        <w:t>s and</w:t>
      </w:r>
      <w:r w:rsidRPr="00B65CD0">
        <w:rPr>
          <w:rFonts w:eastAsia="Times New Roman" w:cs="Times New Roman"/>
          <w:szCs w:val="24"/>
        </w:rPr>
        <w:t xml:space="preserve"> </w:t>
      </w:r>
      <w:proofErr w:type="spellStart"/>
      <w:r w:rsidRPr="00B65CD0">
        <w:rPr>
          <w:rFonts w:eastAsia="Times New Roman" w:cs="Times New Roman"/>
          <w:szCs w:val="24"/>
        </w:rPr>
        <w:t>Rinaudo</w:t>
      </w:r>
      <w:proofErr w:type="spellEnd"/>
      <w:r w:rsidRPr="00B65CD0">
        <w:rPr>
          <w:rFonts w:eastAsia="Times New Roman" w:cs="Times New Roman"/>
          <w:szCs w:val="24"/>
        </w:rPr>
        <w:t xml:space="preserve">, 2015; </w:t>
      </w:r>
      <w:proofErr w:type="spellStart"/>
      <w:r w:rsidRPr="00B65CD0">
        <w:rPr>
          <w:rFonts w:eastAsia="Times New Roman" w:cs="Times New Roman"/>
          <w:szCs w:val="24"/>
        </w:rPr>
        <w:t>Kucukgulmez</w:t>
      </w:r>
      <w:proofErr w:type="spellEnd"/>
      <w:r w:rsidRPr="00B65CD0">
        <w:rPr>
          <w:rFonts w:eastAsia="Times New Roman" w:cs="Times New Roman"/>
          <w:szCs w:val="24"/>
        </w:rPr>
        <w:t xml:space="preserve"> et al., 2011). Lobster shells yield 55–65%, producing high-v</w:t>
      </w:r>
      <w:r w:rsidR="00FA173E">
        <w:rPr>
          <w:rFonts w:eastAsia="Times New Roman" w:cs="Times New Roman"/>
          <w:szCs w:val="24"/>
        </w:rPr>
        <w:t>iscosity chitosan (</w:t>
      </w:r>
      <w:proofErr w:type="spellStart"/>
      <w:r w:rsidR="00FA173E">
        <w:rPr>
          <w:rFonts w:eastAsia="Times New Roman" w:cs="Times New Roman"/>
          <w:szCs w:val="24"/>
        </w:rPr>
        <w:t>Synowiecki</w:t>
      </w:r>
      <w:proofErr w:type="spellEnd"/>
      <w:r w:rsidR="00FA173E">
        <w:rPr>
          <w:rFonts w:eastAsia="Times New Roman" w:cs="Times New Roman"/>
          <w:szCs w:val="24"/>
        </w:rPr>
        <w:t xml:space="preserve"> and </w:t>
      </w:r>
      <w:r w:rsidRPr="00B65CD0">
        <w:rPr>
          <w:rFonts w:eastAsia="Times New Roman" w:cs="Times New Roman"/>
          <w:szCs w:val="24"/>
        </w:rPr>
        <w:t xml:space="preserve">Al </w:t>
      </w:r>
      <w:proofErr w:type="spellStart"/>
      <w:r w:rsidRPr="00B65CD0">
        <w:rPr>
          <w:rFonts w:eastAsia="Times New Roman" w:cs="Times New Roman"/>
          <w:szCs w:val="24"/>
        </w:rPr>
        <w:t>Khateeb</w:t>
      </w:r>
      <w:proofErr w:type="spellEnd"/>
      <w:r w:rsidRPr="00B65CD0">
        <w:rPr>
          <w:rFonts w:eastAsia="Times New Roman" w:cs="Times New Roman"/>
          <w:szCs w:val="24"/>
        </w:rPr>
        <w:t>, 2003), and crayfish shells can achieve up to 78% using microwave-assisted or thermal–chemical hybrid methods (Younes et al., 2014).</w:t>
      </w:r>
    </w:p>
    <w:p w14:paraId="7139DB2D" w14:textId="14A03967" w:rsidR="00B65CD0" w:rsidRPr="00B65CD0" w:rsidRDefault="00B65CD0" w:rsidP="00A81FCC">
      <w:pPr>
        <w:spacing w:before="100" w:beforeAutospacing="1" w:after="100" w:afterAutospacing="1" w:line="360" w:lineRule="auto"/>
        <w:ind w:left="-993"/>
        <w:rPr>
          <w:rFonts w:eastAsia="Times New Roman" w:cs="Times New Roman"/>
          <w:szCs w:val="24"/>
        </w:rPr>
      </w:pPr>
      <w:r w:rsidRPr="00B65CD0">
        <w:rPr>
          <w:rFonts w:eastAsia="Times New Roman" w:cs="Times New Roman"/>
          <w:szCs w:val="24"/>
        </w:rPr>
        <w:t>Non-marine sources, such as insects and fungi, are gaining attention for sustainable production. Insect exoskeletons yield 55–68% with enhanced purity via enzymatic or eco-friendly me</w:t>
      </w:r>
      <w:r w:rsidR="004C1ACA">
        <w:rPr>
          <w:rFonts w:eastAsia="Times New Roman" w:cs="Times New Roman"/>
          <w:szCs w:val="24"/>
        </w:rPr>
        <w:t>thods (Kaya et al., 2016; Kaur and</w:t>
      </w:r>
      <w:r w:rsidRPr="00B65CD0">
        <w:rPr>
          <w:rFonts w:eastAsia="Times New Roman" w:cs="Times New Roman"/>
          <w:szCs w:val="24"/>
        </w:rPr>
        <w:t xml:space="preserve"> Dhillon, 2021), while fungal chitosan yields 50–70%, offering uniform molecular structure and being allergen-free (Nwe et al., 2010; Li et al., 2020; Anitha et al., 2023). Integrating non-marine sources may define next-generation biomedical chitosan production.</w:t>
      </w:r>
    </w:p>
    <w:p w14:paraId="6B0DF931" w14:textId="77777777" w:rsidR="00B65CD0" w:rsidRDefault="00B65CD0" w:rsidP="009B7600">
      <w:pPr>
        <w:pStyle w:val="NormalWeb"/>
        <w:spacing w:line="360" w:lineRule="auto"/>
        <w:sectPr w:rsidR="00B65CD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pPr>
    </w:p>
    <w:p w14:paraId="4F3378AF" w14:textId="39B1B8D1" w:rsidR="009B7600" w:rsidRPr="002D60EE" w:rsidRDefault="009B7600" w:rsidP="002D60EE">
      <w:pPr>
        <w:pStyle w:val="Caption"/>
        <w:rPr>
          <w:rFonts w:eastAsia="Times New Roman" w:cs="Times New Roman"/>
          <w:b/>
          <w:bCs/>
          <w:i w:val="0"/>
          <w:sz w:val="24"/>
          <w:szCs w:val="24"/>
        </w:rPr>
      </w:pPr>
      <w:r w:rsidRPr="009B7600">
        <w:rPr>
          <w:rFonts w:cs="Times New Roman"/>
          <w:i w:val="0"/>
          <w:sz w:val="24"/>
          <w:szCs w:val="24"/>
        </w:rPr>
        <w:lastRenderedPageBreak/>
        <w:t xml:space="preserve">Table </w:t>
      </w:r>
      <w:r w:rsidRPr="009B7600">
        <w:rPr>
          <w:rFonts w:cs="Times New Roman"/>
          <w:i w:val="0"/>
          <w:sz w:val="24"/>
          <w:szCs w:val="24"/>
        </w:rPr>
        <w:fldChar w:fldCharType="begin"/>
      </w:r>
      <w:r w:rsidRPr="009B7600">
        <w:rPr>
          <w:rFonts w:cs="Times New Roman"/>
          <w:i w:val="0"/>
          <w:sz w:val="24"/>
          <w:szCs w:val="24"/>
        </w:rPr>
        <w:instrText xml:space="preserve"> SEQ Table \* ARABIC </w:instrText>
      </w:r>
      <w:r w:rsidRPr="009B7600">
        <w:rPr>
          <w:rFonts w:cs="Times New Roman"/>
          <w:i w:val="0"/>
          <w:sz w:val="24"/>
          <w:szCs w:val="24"/>
        </w:rPr>
        <w:fldChar w:fldCharType="separate"/>
      </w:r>
      <w:r w:rsidR="00307338">
        <w:rPr>
          <w:rFonts w:cs="Times New Roman"/>
          <w:i w:val="0"/>
          <w:noProof/>
          <w:sz w:val="24"/>
          <w:szCs w:val="24"/>
        </w:rPr>
        <w:t>17</w:t>
      </w:r>
      <w:r w:rsidRPr="009B7600">
        <w:rPr>
          <w:rFonts w:cs="Times New Roman"/>
          <w:i w:val="0"/>
          <w:sz w:val="24"/>
          <w:szCs w:val="24"/>
        </w:rPr>
        <w:fldChar w:fldCharType="end"/>
      </w:r>
      <w:r w:rsidRPr="009B7600">
        <w:rPr>
          <w:rFonts w:cs="Times New Roman"/>
          <w:i w:val="0"/>
          <w:sz w:val="24"/>
          <w:szCs w:val="24"/>
        </w:rPr>
        <w:t xml:space="preserve">: </w:t>
      </w:r>
      <w:r w:rsidRPr="009B7600">
        <w:rPr>
          <w:rFonts w:eastAsia="Times New Roman" w:cs="Times New Roman"/>
          <w:b/>
          <w:bCs/>
          <w:i w:val="0"/>
          <w:sz w:val="24"/>
          <w:szCs w:val="24"/>
        </w:rPr>
        <w:t xml:space="preserve">Marine </w:t>
      </w:r>
      <w:r w:rsidR="00A22E37">
        <w:rPr>
          <w:rFonts w:eastAsia="Times New Roman" w:cs="Times New Roman"/>
          <w:b/>
          <w:bCs/>
          <w:i w:val="0"/>
          <w:sz w:val="24"/>
          <w:szCs w:val="24"/>
        </w:rPr>
        <w:t>and Non-</w:t>
      </w:r>
      <w:r w:rsidR="002D60EE">
        <w:rPr>
          <w:rFonts w:eastAsia="Times New Roman" w:cs="Times New Roman"/>
          <w:b/>
          <w:bCs/>
          <w:i w:val="0"/>
          <w:sz w:val="24"/>
          <w:szCs w:val="24"/>
        </w:rPr>
        <w:t>Marine Chitosan Sources</w:t>
      </w:r>
    </w:p>
    <w:tbl>
      <w:tblPr>
        <w:tblStyle w:val="TableGrid"/>
        <w:tblW w:w="14317" w:type="dxa"/>
        <w:tblInd w:w="-714" w:type="dxa"/>
        <w:tblLook w:val="04A0" w:firstRow="1" w:lastRow="0" w:firstColumn="1" w:lastColumn="0" w:noHBand="0" w:noVBand="1"/>
      </w:tblPr>
      <w:tblGrid>
        <w:gridCol w:w="1561"/>
        <w:gridCol w:w="1648"/>
        <w:gridCol w:w="2941"/>
        <w:gridCol w:w="879"/>
        <w:gridCol w:w="2175"/>
        <w:gridCol w:w="1962"/>
        <w:gridCol w:w="3151"/>
      </w:tblGrid>
      <w:tr w:rsidR="002D60EE" w:rsidRPr="002D60EE" w14:paraId="05FEF9D7" w14:textId="77777777" w:rsidTr="002D60EE">
        <w:tc>
          <w:tcPr>
            <w:tcW w:w="1561" w:type="dxa"/>
            <w:hideMark/>
          </w:tcPr>
          <w:p w14:paraId="5688645F"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Source Type</w:t>
            </w:r>
          </w:p>
        </w:tc>
        <w:tc>
          <w:tcPr>
            <w:tcW w:w="1648" w:type="dxa"/>
            <w:hideMark/>
          </w:tcPr>
          <w:p w14:paraId="497F810E"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Biological Source</w:t>
            </w:r>
          </w:p>
        </w:tc>
        <w:tc>
          <w:tcPr>
            <w:tcW w:w="0" w:type="auto"/>
            <w:hideMark/>
          </w:tcPr>
          <w:p w14:paraId="3B86C92F"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Extraction Method(s)</w:t>
            </w:r>
          </w:p>
        </w:tc>
        <w:tc>
          <w:tcPr>
            <w:tcW w:w="0" w:type="auto"/>
            <w:hideMark/>
          </w:tcPr>
          <w:p w14:paraId="3CE0D469"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Yield (%)</w:t>
            </w:r>
          </w:p>
        </w:tc>
        <w:tc>
          <w:tcPr>
            <w:tcW w:w="0" w:type="auto"/>
            <w:hideMark/>
          </w:tcPr>
          <w:p w14:paraId="18418CCD"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Key Features / Advantages</w:t>
            </w:r>
          </w:p>
        </w:tc>
        <w:tc>
          <w:tcPr>
            <w:tcW w:w="0" w:type="auto"/>
            <w:hideMark/>
          </w:tcPr>
          <w:p w14:paraId="25C340FB"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Limitations / Challenges</w:t>
            </w:r>
          </w:p>
        </w:tc>
        <w:tc>
          <w:tcPr>
            <w:tcW w:w="3151" w:type="dxa"/>
            <w:hideMark/>
          </w:tcPr>
          <w:p w14:paraId="4EA0B2FA" w14:textId="77777777" w:rsidR="002D60EE" w:rsidRPr="002D60EE" w:rsidRDefault="002D60EE" w:rsidP="002D60EE">
            <w:pPr>
              <w:jc w:val="center"/>
              <w:rPr>
                <w:rFonts w:eastAsia="Times New Roman" w:cs="Times New Roman"/>
                <w:b/>
                <w:bCs/>
                <w:szCs w:val="24"/>
              </w:rPr>
            </w:pPr>
            <w:r w:rsidRPr="002D60EE">
              <w:rPr>
                <w:rFonts w:eastAsia="Times New Roman" w:cs="Times New Roman"/>
                <w:b/>
                <w:bCs/>
                <w:szCs w:val="24"/>
              </w:rPr>
              <w:t>References</w:t>
            </w:r>
          </w:p>
        </w:tc>
      </w:tr>
      <w:tr w:rsidR="002D60EE" w:rsidRPr="002D60EE" w14:paraId="66A820EE" w14:textId="77777777" w:rsidTr="002D60EE">
        <w:tc>
          <w:tcPr>
            <w:tcW w:w="1561" w:type="dxa"/>
            <w:hideMark/>
          </w:tcPr>
          <w:p w14:paraId="21C3587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Marine</w:t>
            </w:r>
          </w:p>
        </w:tc>
        <w:tc>
          <w:tcPr>
            <w:tcW w:w="1648" w:type="dxa"/>
            <w:hideMark/>
          </w:tcPr>
          <w:p w14:paraId="5E2693C4"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Crab shells</w:t>
            </w:r>
          </w:p>
        </w:tc>
        <w:tc>
          <w:tcPr>
            <w:tcW w:w="0" w:type="auto"/>
            <w:hideMark/>
          </w:tcPr>
          <w:p w14:paraId="08FFB6AD"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Acid–alkali demineralization &amp; deproteinization</w:t>
            </w:r>
          </w:p>
        </w:tc>
        <w:tc>
          <w:tcPr>
            <w:tcW w:w="0" w:type="auto"/>
            <w:hideMark/>
          </w:tcPr>
          <w:p w14:paraId="550FB09C"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68–75</w:t>
            </w:r>
          </w:p>
        </w:tc>
        <w:tc>
          <w:tcPr>
            <w:tcW w:w="0" w:type="auto"/>
            <w:hideMark/>
          </w:tcPr>
          <w:p w14:paraId="55F73F7D"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High Mw, strong mechanics</w:t>
            </w:r>
          </w:p>
        </w:tc>
        <w:tc>
          <w:tcPr>
            <w:tcW w:w="0" w:type="auto"/>
            <w:hideMark/>
          </w:tcPr>
          <w:p w14:paraId="094B910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Allergenic, seasonal</w:t>
            </w:r>
          </w:p>
        </w:tc>
        <w:tc>
          <w:tcPr>
            <w:tcW w:w="3151" w:type="dxa"/>
            <w:hideMark/>
          </w:tcPr>
          <w:p w14:paraId="3308761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 xml:space="preserve">Abdou et al., 2008; </w:t>
            </w:r>
            <w:proofErr w:type="spellStart"/>
            <w:r w:rsidRPr="002D60EE">
              <w:rPr>
                <w:rFonts w:eastAsia="Times New Roman" w:cs="Times New Roman"/>
                <w:szCs w:val="24"/>
              </w:rPr>
              <w:t>Benhabiles</w:t>
            </w:r>
            <w:proofErr w:type="spellEnd"/>
            <w:r w:rsidRPr="002D60EE">
              <w:rPr>
                <w:rFonts w:eastAsia="Times New Roman" w:cs="Times New Roman"/>
                <w:szCs w:val="24"/>
              </w:rPr>
              <w:t xml:space="preserve"> et al., 2012</w:t>
            </w:r>
          </w:p>
        </w:tc>
      </w:tr>
      <w:tr w:rsidR="002D60EE" w:rsidRPr="002D60EE" w14:paraId="2892EA6C" w14:textId="77777777" w:rsidTr="002D60EE">
        <w:tc>
          <w:tcPr>
            <w:tcW w:w="1561" w:type="dxa"/>
            <w:hideMark/>
          </w:tcPr>
          <w:p w14:paraId="5B0447F7" w14:textId="77777777" w:rsidR="002D60EE" w:rsidRPr="002D60EE" w:rsidRDefault="002D60EE" w:rsidP="002D60EE">
            <w:pPr>
              <w:jc w:val="left"/>
              <w:rPr>
                <w:rFonts w:eastAsia="Times New Roman" w:cs="Times New Roman"/>
                <w:szCs w:val="24"/>
              </w:rPr>
            </w:pPr>
          </w:p>
        </w:tc>
        <w:tc>
          <w:tcPr>
            <w:tcW w:w="1648" w:type="dxa"/>
            <w:hideMark/>
          </w:tcPr>
          <w:p w14:paraId="4E49B216"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Shrimp shells</w:t>
            </w:r>
          </w:p>
        </w:tc>
        <w:tc>
          <w:tcPr>
            <w:tcW w:w="0" w:type="auto"/>
            <w:hideMark/>
          </w:tcPr>
          <w:p w14:paraId="7C41CA48"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Chemical demineralization &amp; deacetylation</w:t>
            </w:r>
          </w:p>
        </w:tc>
        <w:tc>
          <w:tcPr>
            <w:tcW w:w="0" w:type="auto"/>
            <w:hideMark/>
          </w:tcPr>
          <w:p w14:paraId="02FA39A0"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60–72</w:t>
            </w:r>
          </w:p>
        </w:tc>
        <w:tc>
          <w:tcPr>
            <w:tcW w:w="0" w:type="auto"/>
            <w:hideMark/>
          </w:tcPr>
          <w:p w14:paraId="54816034"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Good polymer uniformity</w:t>
            </w:r>
          </w:p>
        </w:tc>
        <w:tc>
          <w:tcPr>
            <w:tcW w:w="0" w:type="auto"/>
            <w:hideMark/>
          </w:tcPr>
          <w:p w14:paraId="025483C3"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 xml:space="preserve">Variable </w:t>
            </w:r>
            <w:proofErr w:type="spellStart"/>
            <w:r w:rsidRPr="002D60EE">
              <w:rPr>
                <w:rFonts w:eastAsia="Times New Roman" w:cs="Times New Roman"/>
                <w:szCs w:val="24"/>
              </w:rPr>
              <w:t>CaCO</w:t>
            </w:r>
            <w:proofErr w:type="spellEnd"/>
            <w:r w:rsidRPr="002D60EE">
              <w:rPr>
                <w:rFonts w:eastAsia="Times New Roman" w:cs="Times New Roman"/>
                <w:szCs w:val="24"/>
              </w:rPr>
              <w:t>₃</w:t>
            </w:r>
          </w:p>
        </w:tc>
        <w:tc>
          <w:tcPr>
            <w:tcW w:w="3151" w:type="dxa"/>
            <w:hideMark/>
          </w:tcPr>
          <w:p w14:paraId="7F4F8449"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 xml:space="preserve">Younes &amp; </w:t>
            </w:r>
            <w:proofErr w:type="spellStart"/>
            <w:r w:rsidRPr="002D60EE">
              <w:rPr>
                <w:rFonts w:eastAsia="Times New Roman" w:cs="Times New Roman"/>
                <w:szCs w:val="24"/>
              </w:rPr>
              <w:t>Rinaudo</w:t>
            </w:r>
            <w:proofErr w:type="spellEnd"/>
            <w:r w:rsidRPr="002D60EE">
              <w:rPr>
                <w:rFonts w:eastAsia="Times New Roman" w:cs="Times New Roman"/>
                <w:szCs w:val="24"/>
              </w:rPr>
              <w:t xml:space="preserve">, 2015; </w:t>
            </w:r>
            <w:proofErr w:type="spellStart"/>
            <w:r w:rsidRPr="002D60EE">
              <w:rPr>
                <w:rFonts w:eastAsia="Times New Roman" w:cs="Times New Roman"/>
                <w:szCs w:val="24"/>
              </w:rPr>
              <w:t>Kucukgulmez</w:t>
            </w:r>
            <w:proofErr w:type="spellEnd"/>
            <w:r w:rsidRPr="002D60EE">
              <w:rPr>
                <w:rFonts w:eastAsia="Times New Roman" w:cs="Times New Roman"/>
                <w:szCs w:val="24"/>
              </w:rPr>
              <w:t xml:space="preserve"> et al., 2011</w:t>
            </w:r>
          </w:p>
        </w:tc>
      </w:tr>
      <w:tr w:rsidR="002D60EE" w:rsidRPr="002D60EE" w14:paraId="0E1A4CCE" w14:textId="77777777" w:rsidTr="002D60EE">
        <w:tc>
          <w:tcPr>
            <w:tcW w:w="1561" w:type="dxa"/>
            <w:hideMark/>
          </w:tcPr>
          <w:p w14:paraId="2737EC0E" w14:textId="77777777" w:rsidR="002D60EE" w:rsidRPr="002D60EE" w:rsidRDefault="002D60EE" w:rsidP="002D60EE">
            <w:pPr>
              <w:jc w:val="left"/>
              <w:rPr>
                <w:rFonts w:eastAsia="Times New Roman" w:cs="Times New Roman"/>
                <w:szCs w:val="24"/>
              </w:rPr>
            </w:pPr>
          </w:p>
        </w:tc>
        <w:tc>
          <w:tcPr>
            <w:tcW w:w="1648" w:type="dxa"/>
            <w:hideMark/>
          </w:tcPr>
          <w:p w14:paraId="27679F1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Lobster shells</w:t>
            </w:r>
          </w:p>
        </w:tc>
        <w:tc>
          <w:tcPr>
            <w:tcW w:w="0" w:type="auto"/>
            <w:hideMark/>
          </w:tcPr>
          <w:p w14:paraId="4D50070F"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Chemical/thermal deacetylation</w:t>
            </w:r>
          </w:p>
        </w:tc>
        <w:tc>
          <w:tcPr>
            <w:tcW w:w="0" w:type="auto"/>
            <w:hideMark/>
          </w:tcPr>
          <w:p w14:paraId="122B9707"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55–65</w:t>
            </w:r>
          </w:p>
        </w:tc>
        <w:tc>
          <w:tcPr>
            <w:tcW w:w="0" w:type="auto"/>
            <w:hideMark/>
          </w:tcPr>
          <w:p w14:paraId="2D4DB372"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High-viscosity chitosan</w:t>
            </w:r>
          </w:p>
        </w:tc>
        <w:tc>
          <w:tcPr>
            <w:tcW w:w="0" w:type="auto"/>
            <w:hideMark/>
          </w:tcPr>
          <w:p w14:paraId="18E9F655"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Low accessibility</w:t>
            </w:r>
          </w:p>
        </w:tc>
        <w:tc>
          <w:tcPr>
            <w:tcW w:w="3151" w:type="dxa"/>
            <w:hideMark/>
          </w:tcPr>
          <w:p w14:paraId="629BCD27" w14:textId="77777777" w:rsidR="002D60EE" w:rsidRPr="002D60EE" w:rsidRDefault="002D60EE" w:rsidP="002D60EE">
            <w:pPr>
              <w:jc w:val="left"/>
              <w:rPr>
                <w:rFonts w:eastAsia="Times New Roman" w:cs="Times New Roman"/>
                <w:szCs w:val="24"/>
              </w:rPr>
            </w:pPr>
            <w:proofErr w:type="spellStart"/>
            <w:r w:rsidRPr="002D60EE">
              <w:rPr>
                <w:rFonts w:eastAsia="Times New Roman" w:cs="Times New Roman"/>
                <w:szCs w:val="24"/>
              </w:rPr>
              <w:t>Synowiecki</w:t>
            </w:r>
            <w:proofErr w:type="spellEnd"/>
            <w:r w:rsidRPr="002D60EE">
              <w:rPr>
                <w:rFonts w:eastAsia="Times New Roman" w:cs="Times New Roman"/>
                <w:szCs w:val="24"/>
              </w:rPr>
              <w:t xml:space="preserve"> &amp; Al-</w:t>
            </w:r>
            <w:proofErr w:type="spellStart"/>
            <w:r w:rsidRPr="002D60EE">
              <w:rPr>
                <w:rFonts w:eastAsia="Times New Roman" w:cs="Times New Roman"/>
                <w:szCs w:val="24"/>
              </w:rPr>
              <w:t>Khateeb</w:t>
            </w:r>
            <w:proofErr w:type="spellEnd"/>
            <w:r w:rsidRPr="002D60EE">
              <w:rPr>
                <w:rFonts w:eastAsia="Times New Roman" w:cs="Times New Roman"/>
                <w:szCs w:val="24"/>
              </w:rPr>
              <w:t>, 2003</w:t>
            </w:r>
          </w:p>
        </w:tc>
      </w:tr>
      <w:tr w:rsidR="002D60EE" w:rsidRPr="002D60EE" w14:paraId="7E245780" w14:textId="77777777" w:rsidTr="002D60EE">
        <w:tc>
          <w:tcPr>
            <w:tcW w:w="1561" w:type="dxa"/>
            <w:hideMark/>
          </w:tcPr>
          <w:p w14:paraId="22012313" w14:textId="77777777" w:rsidR="002D60EE" w:rsidRPr="002D60EE" w:rsidRDefault="002D60EE" w:rsidP="002D60EE">
            <w:pPr>
              <w:jc w:val="left"/>
              <w:rPr>
                <w:rFonts w:eastAsia="Times New Roman" w:cs="Times New Roman"/>
                <w:szCs w:val="24"/>
              </w:rPr>
            </w:pPr>
          </w:p>
        </w:tc>
        <w:tc>
          <w:tcPr>
            <w:tcW w:w="1648" w:type="dxa"/>
            <w:hideMark/>
          </w:tcPr>
          <w:p w14:paraId="20AB5823"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Crayfish shells</w:t>
            </w:r>
          </w:p>
        </w:tc>
        <w:tc>
          <w:tcPr>
            <w:tcW w:w="0" w:type="auto"/>
            <w:hideMark/>
          </w:tcPr>
          <w:p w14:paraId="6860EE16"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Microwave/hybrid chemical–thermal</w:t>
            </w:r>
          </w:p>
        </w:tc>
        <w:tc>
          <w:tcPr>
            <w:tcW w:w="0" w:type="auto"/>
            <w:hideMark/>
          </w:tcPr>
          <w:p w14:paraId="699AA4BF"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70–78</w:t>
            </w:r>
          </w:p>
        </w:tc>
        <w:tc>
          <w:tcPr>
            <w:tcW w:w="0" w:type="auto"/>
            <w:hideMark/>
          </w:tcPr>
          <w:p w14:paraId="6CAF1CA9"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Uniform depolymerization</w:t>
            </w:r>
          </w:p>
        </w:tc>
        <w:tc>
          <w:tcPr>
            <w:tcW w:w="0" w:type="auto"/>
            <w:hideMark/>
          </w:tcPr>
          <w:p w14:paraId="14EB611B"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Energy-intensive</w:t>
            </w:r>
          </w:p>
        </w:tc>
        <w:tc>
          <w:tcPr>
            <w:tcW w:w="3151" w:type="dxa"/>
            <w:hideMark/>
          </w:tcPr>
          <w:p w14:paraId="24F8F6E4"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Younes et al., 2014</w:t>
            </w:r>
          </w:p>
        </w:tc>
      </w:tr>
      <w:tr w:rsidR="002D60EE" w:rsidRPr="002D60EE" w14:paraId="3A274892" w14:textId="77777777" w:rsidTr="002D60EE">
        <w:tc>
          <w:tcPr>
            <w:tcW w:w="1561" w:type="dxa"/>
            <w:hideMark/>
          </w:tcPr>
          <w:p w14:paraId="533DBF10"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Non-Marine</w:t>
            </w:r>
          </w:p>
        </w:tc>
        <w:tc>
          <w:tcPr>
            <w:tcW w:w="1648" w:type="dxa"/>
            <w:hideMark/>
          </w:tcPr>
          <w:p w14:paraId="02D7A281"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Insects</w:t>
            </w:r>
          </w:p>
        </w:tc>
        <w:tc>
          <w:tcPr>
            <w:tcW w:w="0" w:type="auto"/>
            <w:hideMark/>
          </w:tcPr>
          <w:p w14:paraId="2581F29A"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Enzymatic/microbial, mild acid–base</w:t>
            </w:r>
          </w:p>
        </w:tc>
        <w:tc>
          <w:tcPr>
            <w:tcW w:w="0" w:type="auto"/>
            <w:hideMark/>
          </w:tcPr>
          <w:p w14:paraId="0544B938"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55–68</w:t>
            </w:r>
          </w:p>
        </w:tc>
        <w:tc>
          <w:tcPr>
            <w:tcW w:w="0" w:type="auto"/>
            <w:hideMark/>
          </w:tcPr>
          <w:p w14:paraId="38825776"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Sustainable, eco-friendly</w:t>
            </w:r>
          </w:p>
        </w:tc>
        <w:tc>
          <w:tcPr>
            <w:tcW w:w="0" w:type="auto"/>
            <w:hideMark/>
          </w:tcPr>
          <w:p w14:paraId="7B621398"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Pigments/lipids</w:t>
            </w:r>
          </w:p>
        </w:tc>
        <w:tc>
          <w:tcPr>
            <w:tcW w:w="3151" w:type="dxa"/>
            <w:hideMark/>
          </w:tcPr>
          <w:p w14:paraId="7C96A43A" w14:textId="53A51A79" w:rsidR="002D60EE" w:rsidRPr="002D60EE" w:rsidRDefault="00AF52A9" w:rsidP="002D60EE">
            <w:pPr>
              <w:jc w:val="left"/>
              <w:rPr>
                <w:rFonts w:eastAsia="Times New Roman" w:cs="Times New Roman"/>
                <w:szCs w:val="24"/>
              </w:rPr>
            </w:pPr>
            <w:r>
              <w:rPr>
                <w:rFonts w:eastAsia="Times New Roman" w:cs="Times New Roman"/>
                <w:szCs w:val="24"/>
              </w:rPr>
              <w:t xml:space="preserve">Kaya et al., 2016; Kaur and </w:t>
            </w:r>
            <w:r w:rsidR="002D60EE" w:rsidRPr="002D60EE">
              <w:rPr>
                <w:rFonts w:eastAsia="Times New Roman" w:cs="Times New Roman"/>
                <w:szCs w:val="24"/>
              </w:rPr>
              <w:t>Dhillon, 2021</w:t>
            </w:r>
          </w:p>
        </w:tc>
      </w:tr>
      <w:tr w:rsidR="002D60EE" w:rsidRPr="002D60EE" w14:paraId="342E68D8" w14:textId="77777777" w:rsidTr="002D60EE">
        <w:tc>
          <w:tcPr>
            <w:tcW w:w="1561" w:type="dxa"/>
            <w:hideMark/>
          </w:tcPr>
          <w:p w14:paraId="1017DA7D" w14:textId="77777777" w:rsidR="002D60EE" w:rsidRPr="002D60EE" w:rsidRDefault="002D60EE" w:rsidP="002D60EE">
            <w:pPr>
              <w:jc w:val="left"/>
              <w:rPr>
                <w:rFonts w:eastAsia="Times New Roman" w:cs="Times New Roman"/>
                <w:szCs w:val="24"/>
              </w:rPr>
            </w:pPr>
          </w:p>
        </w:tc>
        <w:tc>
          <w:tcPr>
            <w:tcW w:w="1648" w:type="dxa"/>
            <w:hideMark/>
          </w:tcPr>
          <w:p w14:paraId="7E25B1E4"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Fungi</w:t>
            </w:r>
          </w:p>
        </w:tc>
        <w:tc>
          <w:tcPr>
            <w:tcW w:w="0" w:type="auto"/>
            <w:hideMark/>
          </w:tcPr>
          <w:p w14:paraId="072678C9"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Fermentation + mild alkaline</w:t>
            </w:r>
          </w:p>
        </w:tc>
        <w:tc>
          <w:tcPr>
            <w:tcW w:w="0" w:type="auto"/>
            <w:hideMark/>
          </w:tcPr>
          <w:p w14:paraId="69F45B5C"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50–70</w:t>
            </w:r>
          </w:p>
        </w:tc>
        <w:tc>
          <w:tcPr>
            <w:tcW w:w="0" w:type="auto"/>
            <w:hideMark/>
          </w:tcPr>
          <w:p w14:paraId="5E61B5E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Allergen-free, biocompatible</w:t>
            </w:r>
          </w:p>
        </w:tc>
        <w:tc>
          <w:tcPr>
            <w:tcW w:w="0" w:type="auto"/>
            <w:hideMark/>
          </w:tcPr>
          <w:p w14:paraId="658D5FAC"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Lower yield</w:t>
            </w:r>
          </w:p>
        </w:tc>
        <w:tc>
          <w:tcPr>
            <w:tcW w:w="3151" w:type="dxa"/>
            <w:hideMark/>
          </w:tcPr>
          <w:p w14:paraId="7B9C3F1E" w14:textId="77777777" w:rsidR="002D60EE" w:rsidRPr="002D60EE" w:rsidRDefault="002D60EE" w:rsidP="002D60EE">
            <w:pPr>
              <w:jc w:val="left"/>
              <w:rPr>
                <w:rFonts w:eastAsia="Times New Roman" w:cs="Times New Roman"/>
                <w:szCs w:val="24"/>
              </w:rPr>
            </w:pPr>
            <w:r w:rsidRPr="002D60EE">
              <w:rPr>
                <w:rFonts w:eastAsia="Times New Roman" w:cs="Times New Roman"/>
                <w:szCs w:val="24"/>
              </w:rPr>
              <w:t>Nwe et al., 2010; Li et al., 2020; Anitha et al., 2023</w:t>
            </w:r>
          </w:p>
        </w:tc>
      </w:tr>
    </w:tbl>
    <w:p w14:paraId="7D1BBF7A" w14:textId="77777777" w:rsidR="001629FD" w:rsidRDefault="001629FD" w:rsidP="009B7600">
      <w:pPr>
        <w:spacing w:before="100" w:beforeAutospacing="1" w:after="100" w:afterAutospacing="1" w:line="360" w:lineRule="auto"/>
        <w:rPr>
          <w:rFonts w:eastAsia="Times New Roman" w:cs="Times New Roman"/>
          <w:szCs w:val="24"/>
        </w:rPr>
        <w:sectPr w:rsidR="001629FD" w:rsidSect="009B7600">
          <w:pgSz w:w="15840" w:h="12240" w:orient="landscape"/>
          <w:pgMar w:top="1440" w:right="1440" w:bottom="1440" w:left="1440" w:header="708" w:footer="708" w:gutter="0"/>
          <w:cols w:space="708"/>
          <w:docGrid w:linePitch="360"/>
        </w:sectPr>
      </w:pPr>
    </w:p>
    <w:p w14:paraId="04A9A280" w14:textId="0122CBA5" w:rsidR="009B7600" w:rsidRDefault="0030135A" w:rsidP="0030135A">
      <w:pPr>
        <w:spacing w:before="100" w:beforeAutospacing="1" w:after="100" w:afterAutospacing="1" w:line="360" w:lineRule="auto"/>
        <w:jc w:val="center"/>
        <w:rPr>
          <w:rFonts w:eastAsia="Times New Roman" w:cs="Times New Roman"/>
          <w:szCs w:val="24"/>
        </w:rPr>
      </w:pPr>
      <w:r w:rsidRPr="0030135A">
        <w:rPr>
          <w:rFonts w:eastAsia="Times New Roman" w:cs="Times New Roman"/>
          <w:noProof/>
          <w:szCs w:val="24"/>
        </w:rPr>
        <w:lastRenderedPageBreak/>
        <w:drawing>
          <wp:inline distT="0" distB="0" distL="0" distR="0" wp14:anchorId="3E0737FA" wp14:editId="35FB34BB">
            <wp:extent cx="4976291" cy="2994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6291" cy="2994920"/>
                    </a:xfrm>
                    <a:prstGeom prst="rect">
                      <a:avLst/>
                    </a:prstGeom>
                  </pic:spPr>
                </pic:pic>
              </a:graphicData>
            </a:graphic>
          </wp:inline>
        </w:drawing>
      </w:r>
    </w:p>
    <w:p w14:paraId="2EEB2706" w14:textId="6036E06B" w:rsidR="0030135A" w:rsidRPr="0030135A" w:rsidRDefault="0030135A" w:rsidP="0030135A">
      <w:pPr>
        <w:pStyle w:val="Caption"/>
        <w:jc w:val="center"/>
        <w:rPr>
          <w:rFonts w:eastAsia="Times New Roman" w:cs="Times New Roman"/>
          <w:i w:val="0"/>
          <w:sz w:val="24"/>
          <w:szCs w:val="24"/>
        </w:rPr>
      </w:pPr>
      <w:r w:rsidRPr="0030135A">
        <w:rPr>
          <w:rFonts w:cs="Times New Roman"/>
          <w:i w:val="0"/>
          <w:sz w:val="24"/>
          <w:szCs w:val="24"/>
        </w:rPr>
        <w:t xml:space="preserve">Figure </w:t>
      </w:r>
      <w:r w:rsidRPr="0030135A">
        <w:rPr>
          <w:rFonts w:cs="Times New Roman"/>
          <w:i w:val="0"/>
          <w:sz w:val="24"/>
          <w:szCs w:val="24"/>
        </w:rPr>
        <w:fldChar w:fldCharType="begin"/>
      </w:r>
      <w:r w:rsidRPr="0030135A">
        <w:rPr>
          <w:rFonts w:cs="Times New Roman"/>
          <w:i w:val="0"/>
          <w:sz w:val="24"/>
          <w:szCs w:val="24"/>
        </w:rPr>
        <w:instrText xml:space="preserve"> SEQ Figure \* ARABIC </w:instrText>
      </w:r>
      <w:r w:rsidRPr="0030135A">
        <w:rPr>
          <w:rFonts w:cs="Times New Roman"/>
          <w:i w:val="0"/>
          <w:sz w:val="24"/>
          <w:szCs w:val="24"/>
        </w:rPr>
        <w:fldChar w:fldCharType="separate"/>
      </w:r>
      <w:r w:rsidR="006D78CB">
        <w:rPr>
          <w:rFonts w:cs="Times New Roman"/>
          <w:i w:val="0"/>
          <w:noProof/>
          <w:sz w:val="24"/>
          <w:szCs w:val="24"/>
        </w:rPr>
        <w:t>8</w:t>
      </w:r>
      <w:r w:rsidRPr="0030135A">
        <w:rPr>
          <w:rFonts w:cs="Times New Roman"/>
          <w:i w:val="0"/>
          <w:sz w:val="24"/>
          <w:szCs w:val="24"/>
        </w:rPr>
        <w:fldChar w:fldCharType="end"/>
      </w:r>
      <w:r w:rsidRPr="0030135A">
        <w:rPr>
          <w:rFonts w:cs="Times New Roman"/>
          <w:i w:val="0"/>
          <w:sz w:val="24"/>
          <w:szCs w:val="24"/>
        </w:rPr>
        <w:t xml:space="preserve">: </w:t>
      </w:r>
      <w:r w:rsidRPr="0030135A">
        <w:rPr>
          <w:rStyle w:val="Strong"/>
          <w:rFonts w:cs="Times New Roman"/>
          <w:b w:val="0"/>
          <w:i w:val="0"/>
          <w:sz w:val="24"/>
          <w:szCs w:val="24"/>
        </w:rPr>
        <w:t>Average chitosan extraction yields (%)</w:t>
      </w:r>
      <w:r w:rsidRPr="0030135A">
        <w:rPr>
          <w:rFonts w:cs="Times New Roman"/>
          <w:i w:val="0"/>
          <w:sz w:val="24"/>
          <w:szCs w:val="24"/>
        </w:rPr>
        <w:t xml:space="preserve"> fro</w:t>
      </w:r>
      <w:r w:rsidR="006D78CB">
        <w:rPr>
          <w:rFonts w:cs="Times New Roman"/>
          <w:i w:val="0"/>
          <w:sz w:val="24"/>
          <w:szCs w:val="24"/>
        </w:rPr>
        <w:t xml:space="preserve">m marine and non-marine sources </w:t>
      </w:r>
      <w:r w:rsidR="006D78CB" w:rsidRPr="006D78CB">
        <w:rPr>
          <w:rFonts w:cs="Times New Roman"/>
          <w:i w:val="0"/>
          <w:sz w:val="24"/>
          <w:szCs w:val="24"/>
        </w:rPr>
        <w:t xml:space="preserve">(Data adapted from: </w:t>
      </w:r>
      <w:proofErr w:type="spellStart"/>
      <w:r w:rsidR="006D78CB" w:rsidRPr="006D78CB">
        <w:rPr>
          <w:rFonts w:cs="Times New Roman"/>
          <w:i w:val="0"/>
          <w:sz w:val="24"/>
          <w:szCs w:val="24"/>
        </w:rPr>
        <w:t>P</w:t>
      </w:r>
      <w:r w:rsidR="005621A3">
        <w:rPr>
          <w:rFonts w:cs="Times New Roman"/>
          <w:i w:val="0"/>
          <w:sz w:val="24"/>
          <w:szCs w:val="24"/>
        </w:rPr>
        <w:t>ercot</w:t>
      </w:r>
      <w:proofErr w:type="spellEnd"/>
      <w:r w:rsidR="005621A3">
        <w:rPr>
          <w:rFonts w:cs="Times New Roman"/>
          <w:i w:val="0"/>
          <w:sz w:val="24"/>
          <w:szCs w:val="24"/>
        </w:rPr>
        <w:t xml:space="preserve"> et al., 2003; </w:t>
      </w:r>
      <w:proofErr w:type="spellStart"/>
      <w:r w:rsidR="005621A3">
        <w:rPr>
          <w:rFonts w:cs="Times New Roman"/>
          <w:i w:val="0"/>
          <w:sz w:val="24"/>
          <w:szCs w:val="24"/>
        </w:rPr>
        <w:t>Synowiecki</w:t>
      </w:r>
      <w:proofErr w:type="spellEnd"/>
      <w:r w:rsidR="005621A3">
        <w:rPr>
          <w:rFonts w:cs="Times New Roman"/>
          <w:i w:val="0"/>
          <w:sz w:val="24"/>
          <w:szCs w:val="24"/>
        </w:rPr>
        <w:t xml:space="preserve"> and</w:t>
      </w:r>
      <w:r w:rsidR="006D78CB" w:rsidRPr="006D78CB">
        <w:rPr>
          <w:rFonts w:cs="Times New Roman"/>
          <w:i w:val="0"/>
          <w:sz w:val="24"/>
          <w:szCs w:val="24"/>
        </w:rPr>
        <w:t xml:space="preserve"> Al-</w:t>
      </w:r>
      <w:proofErr w:type="spellStart"/>
      <w:r w:rsidR="006D78CB" w:rsidRPr="006D78CB">
        <w:rPr>
          <w:rFonts w:cs="Times New Roman"/>
          <w:i w:val="0"/>
          <w:sz w:val="24"/>
          <w:szCs w:val="24"/>
        </w:rPr>
        <w:t>Khateeb</w:t>
      </w:r>
      <w:proofErr w:type="spellEnd"/>
      <w:r w:rsidR="006D78CB" w:rsidRPr="006D78CB">
        <w:rPr>
          <w:rFonts w:cs="Times New Roman"/>
          <w:i w:val="0"/>
          <w:sz w:val="24"/>
          <w:szCs w:val="24"/>
        </w:rPr>
        <w:t xml:space="preserve">, 2003; </w:t>
      </w:r>
      <w:r w:rsidR="005621A3">
        <w:rPr>
          <w:rFonts w:cs="Times New Roman"/>
          <w:i w:val="0"/>
          <w:sz w:val="24"/>
          <w:szCs w:val="24"/>
        </w:rPr>
        <w:t>Abdou et al., 2008; Younes and</w:t>
      </w:r>
      <w:r w:rsidR="006D78CB" w:rsidRPr="006D78CB">
        <w:rPr>
          <w:rFonts w:cs="Times New Roman"/>
          <w:i w:val="0"/>
          <w:sz w:val="24"/>
          <w:szCs w:val="24"/>
        </w:rPr>
        <w:t xml:space="preserve"> Rinaudo, 2015; Kaya et al., 2015; Nwe et al., 2010; Li et al., 2020; Anitha et al., 2023.)</w:t>
      </w:r>
    </w:p>
    <w:p w14:paraId="15831BA3" w14:textId="32D484F0" w:rsidR="00520E2C" w:rsidRPr="009B7600" w:rsidRDefault="009B7600" w:rsidP="009B7600">
      <w:pPr>
        <w:spacing w:before="100" w:beforeAutospacing="1" w:after="100" w:afterAutospacing="1" w:line="360" w:lineRule="auto"/>
        <w:rPr>
          <w:rFonts w:eastAsia="Times New Roman" w:cs="Times New Roman"/>
          <w:szCs w:val="24"/>
        </w:rPr>
      </w:pPr>
      <w:r>
        <w:rPr>
          <w:rFonts w:eastAsia="Times New Roman" w:cs="Times New Roman"/>
          <w:szCs w:val="24"/>
        </w:rPr>
        <w:t xml:space="preserve">In summary, </w:t>
      </w:r>
      <w:r w:rsidRPr="009B7600">
        <w:rPr>
          <w:rFonts w:eastAsia="Times New Roman" w:cs="Times New Roman"/>
          <w:szCs w:val="24"/>
        </w:rPr>
        <w:t xml:space="preserve">Marine-derived chitosan, particularly from </w:t>
      </w:r>
      <w:r w:rsidRPr="009B7600">
        <w:rPr>
          <w:rFonts w:eastAsia="Times New Roman" w:cs="Times New Roman"/>
          <w:bCs/>
          <w:szCs w:val="24"/>
        </w:rPr>
        <w:t>crab and crayfish shells</w:t>
      </w:r>
      <w:r w:rsidRPr="009B7600">
        <w:rPr>
          <w:rFonts w:eastAsia="Times New Roman" w:cs="Times New Roman"/>
          <w:szCs w:val="24"/>
        </w:rPr>
        <w:t xml:space="preserve">, exhibits the </w:t>
      </w:r>
      <w:r w:rsidRPr="009B7600">
        <w:rPr>
          <w:rFonts w:eastAsia="Times New Roman" w:cs="Times New Roman"/>
          <w:bCs/>
          <w:szCs w:val="24"/>
        </w:rPr>
        <w:t>highest yields (68–78%)</w:t>
      </w:r>
      <w:r w:rsidRPr="009B7600">
        <w:rPr>
          <w:rFonts w:eastAsia="Times New Roman" w:cs="Times New Roman"/>
          <w:szCs w:val="24"/>
        </w:rPr>
        <w:t xml:space="preserve"> and superior mechanical properties, making it ideal for industrial-scale applications. </w:t>
      </w:r>
      <w:r w:rsidRPr="009B7600">
        <w:rPr>
          <w:rFonts w:eastAsia="Times New Roman" w:cs="Times New Roman"/>
          <w:bCs/>
          <w:szCs w:val="24"/>
        </w:rPr>
        <w:t>Non-marine sources</w:t>
      </w:r>
      <w:r w:rsidRPr="009B7600">
        <w:rPr>
          <w:rFonts w:eastAsia="Times New Roman" w:cs="Times New Roman"/>
          <w:szCs w:val="24"/>
        </w:rPr>
        <w:t xml:space="preserve"> such as </w:t>
      </w:r>
      <w:r w:rsidRPr="009B7600">
        <w:rPr>
          <w:rFonts w:eastAsia="Times New Roman" w:cs="Times New Roman"/>
          <w:bCs/>
          <w:szCs w:val="24"/>
        </w:rPr>
        <w:t>insects</w:t>
      </w:r>
      <w:r w:rsidRPr="009B7600">
        <w:rPr>
          <w:rFonts w:eastAsia="Times New Roman" w:cs="Times New Roman"/>
          <w:szCs w:val="24"/>
        </w:rPr>
        <w:t xml:space="preserve"> and </w:t>
      </w:r>
      <w:r w:rsidRPr="009B7600">
        <w:rPr>
          <w:rFonts w:eastAsia="Times New Roman" w:cs="Times New Roman"/>
          <w:bCs/>
          <w:szCs w:val="24"/>
        </w:rPr>
        <w:t>fungi</w:t>
      </w:r>
      <w:r w:rsidRPr="009B7600">
        <w:rPr>
          <w:rFonts w:eastAsia="Times New Roman" w:cs="Times New Roman"/>
          <w:szCs w:val="24"/>
        </w:rPr>
        <w:t xml:space="preserve"> present sustainable and eco-friendly alternatives, with competitive yields (</w:t>
      </w:r>
      <w:r w:rsidRPr="009B7600">
        <w:rPr>
          <w:rFonts w:eastAsia="Times New Roman" w:cs="Times New Roman"/>
          <w:bCs/>
          <w:szCs w:val="24"/>
        </w:rPr>
        <w:t>50–70%</w:t>
      </w:r>
      <w:r w:rsidRPr="009B7600">
        <w:rPr>
          <w:rFonts w:eastAsia="Times New Roman" w:cs="Times New Roman"/>
          <w:szCs w:val="24"/>
        </w:rPr>
        <w:t xml:space="preserve">) and high purity. </w:t>
      </w:r>
    </w:p>
    <w:p w14:paraId="75F42C1C" w14:textId="2B8D7A9A" w:rsidR="00A62308" w:rsidRPr="00A85FE0" w:rsidRDefault="000C4E9B" w:rsidP="00B80C10">
      <w:pPr>
        <w:pStyle w:val="Heading1"/>
        <w:spacing w:line="360" w:lineRule="auto"/>
        <w:rPr>
          <w:rFonts w:eastAsia="Times New Roman" w:cs="Times New Roman"/>
          <w:szCs w:val="24"/>
        </w:rPr>
      </w:pPr>
      <w:r>
        <w:rPr>
          <w:rFonts w:eastAsia="Times New Roman" w:cs="Times New Roman"/>
          <w:szCs w:val="24"/>
        </w:rPr>
        <w:t xml:space="preserve">3. </w:t>
      </w:r>
      <w:r w:rsidR="00F7317D">
        <w:rPr>
          <w:rFonts w:eastAsia="Times New Roman" w:cs="Times New Roman"/>
          <w:szCs w:val="24"/>
        </w:rPr>
        <w:t>Characteris</w:t>
      </w:r>
      <w:r w:rsidR="00A62308" w:rsidRPr="00A85FE0">
        <w:rPr>
          <w:rFonts w:eastAsia="Times New Roman" w:cs="Times New Roman"/>
          <w:szCs w:val="24"/>
        </w:rPr>
        <w:t>ation and Biomedical Applications of Chitosan</w:t>
      </w:r>
    </w:p>
    <w:p w14:paraId="334D1CB1" w14:textId="77777777" w:rsidR="00E75FC4" w:rsidRPr="00A85FE0" w:rsidRDefault="00A62308" w:rsidP="00B80C10">
      <w:pPr>
        <w:pStyle w:val="Heading1"/>
        <w:spacing w:line="360" w:lineRule="auto"/>
        <w:rPr>
          <w:rFonts w:cs="Times New Roman"/>
          <w:szCs w:val="24"/>
        </w:rPr>
      </w:pPr>
      <w:r w:rsidRPr="00A85FE0">
        <w:rPr>
          <w:rFonts w:eastAsia="Times New Roman" w:cs="Times New Roman"/>
          <w:bCs/>
          <w:szCs w:val="24"/>
        </w:rPr>
        <w:t xml:space="preserve">3.1 </w:t>
      </w:r>
      <w:r w:rsidR="00E75FC4" w:rsidRPr="00A85FE0">
        <w:rPr>
          <w:rStyle w:val="Strong"/>
          <w:rFonts w:cs="Times New Roman"/>
          <w:b/>
          <w:bCs w:val="0"/>
          <w:szCs w:val="24"/>
        </w:rPr>
        <w:t>Physicochemical and Structural Properties of Chitosan from Different Sources</w:t>
      </w:r>
    </w:p>
    <w:p w14:paraId="30B1970B" w14:textId="77777777" w:rsidR="00762378" w:rsidRDefault="00653E3E" w:rsidP="00762378">
      <w:pPr>
        <w:spacing w:line="360" w:lineRule="auto"/>
        <w:rPr>
          <w:rFonts w:cs="Times New Roman"/>
        </w:rPr>
      </w:pPr>
      <w:r>
        <w:t>Chitosan is a linear polysaccharide of β-(1→4)-linked D-glucosamine and N-acetyl-D-glucosamine units, obtained by deacetylating chitin. Its physicochemical properties, including molecular weight, degree of deacetylation (DD), crystallinity, and viscosity, determine biomedical functionality (Nguyen et al., 2020) and are influenced by source and extraction conditions. Marine chitosan typically has higher molecular weight and crystallinity, while fungal and insect chitosan is more amorphous and biocompatible (Ali et al., 2021). Crab-derived chitosan shows DD of 75%–85%, shrimp 70%–80% (Kumar et al., 2022), and fungal or insect sources 60%–75% (Huang et al., 2023), affecting solubility, flexibility, and biological activity.</w:t>
      </w:r>
      <w:r w:rsidR="00762378">
        <w:t xml:space="preserve"> Other key </w:t>
      </w:r>
      <w:proofErr w:type="spellStart"/>
      <w:r w:rsidR="00762378">
        <w:t>physicocochemical</w:t>
      </w:r>
      <w:proofErr w:type="spellEnd"/>
      <w:r w:rsidR="00762378">
        <w:t xml:space="preserve"> and structural properties of chitosan derived from different sources are well elucidated (</w:t>
      </w:r>
      <w:r w:rsidR="00762378">
        <w:rPr>
          <w:rFonts w:cs="Times New Roman"/>
        </w:rPr>
        <w:t xml:space="preserve">Nguyen et </w:t>
      </w:r>
      <w:r w:rsidR="00762378">
        <w:rPr>
          <w:rFonts w:cs="Times New Roman"/>
        </w:rPr>
        <w:lastRenderedPageBreak/>
        <w:t>al., 2020; Elieh-Ali-Komi and</w:t>
      </w:r>
      <w:r w:rsidR="00762378" w:rsidRPr="00653E3E">
        <w:rPr>
          <w:rFonts w:cs="Times New Roman"/>
        </w:rPr>
        <w:t xml:space="preserve"> Ha</w:t>
      </w:r>
      <w:r w:rsidR="00762378">
        <w:rPr>
          <w:rFonts w:cs="Times New Roman"/>
        </w:rPr>
        <w:t xml:space="preserve">mblin, 2023; Ali et al., 2021; </w:t>
      </w:r>
      <w:r w:rsidR="00762378" w:rsidRPr="00653E3E">
        <w:rPr>
          <w:rFonts w:cs="Times New Roman"/>
        </w:rPr>
        <w:t>Kumar et</w:t>
      </w:r>
      <w:r w:rsidR="00762378">
        <w:rPr>
          <w:rFonts w:cs="Times New Roman"/>
        </w:rPr>
        <w:t xml:space="preserve"> al., 2022; , Elieh-Ali-Komi and</w:t>
      </w:r>
      <w:r w:rsidR="00762378" w:rsidRPr="00653E3E">
        <w:rPr>
          <w:rFonts w:cs="Times New Roman"/>
        </w:rPr>
        <w:t xml:space="preserve"> Ha</w:t>
      </w:r>
      <w:r w:rsidR="00762378">
        <w:rPr>
          <w:rFonts w:cs="Times New Roman"/>
        </w:rPr>
        <w:t>mblin, 2023, Huang et al., 2023 and</w:t>
      </w:r>
      <w:r w:rsidR="00762378">
        <w:t xml:space="preserve"> </w:t>
      </w:r>
      <w:r w:rsidR="00762378">
        <w:rPr>
          <w:rFonts w:cs="Times New Roman"/>
        </w:rPr>
        <w:t>Bano et al.(</w:t>
      </w:r>
      <w:r w:rsidR="00762378" w:rsidRPr="00653E3E">
        <w:rPr>
          <w:rFonts w:cs="Times New Roman"/>
        </w:rPr>
        <w:t>2024</w:t>
      </w:r>
      <w:r w:rsidR="00762378">
        <w:rPr>
          <w:rFonts w:cs="Times New Roman"/>
        </w:rPr>
        <w:t>).</w:t>
      </w:r>
    </w:p>
    <w:p w14:paraId="1AB89AD2" w14:textId="4E45CA54" w:rsidR="006D78CB" w:rsidRDefault="006D78CB" w:rsidP="00B80C10">
      <w:pPr>
        <w:pStyle w:val="NormalWeb"/>
        <w:spacing w:line="360" w:lineRule="auto"/>
      </w:pPr>
      <w:r w:rsidRPr="006D78CB">
        <w:rPr>
          <w:noProof/>
        </w:rPr>
        <w:drawing>
          <wp:inline distT="0" distB="0" distL="0" distR="0" wp14:anchorId="5DD1B4F4" wp14:editId="1DB20563">
            <wp:extent cx="5943600" cy="2960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60370"/>
                    </a:xfrm>
                    <a:prstGeom prst="rect">
                      <a:avLst/>
                    </a:prstGeom>
                  </pic:spPr>
                </pic:pic>
              </a:graphicData>
            </a:graphic>
          </wp:inline>
        </w:drawing>
      </w:r>
    </w:p>
    <w:p w14:paraId="07B14746" w14:textId="709CB2BD" w:rsidR="006D78CB" w:rsidRDefault="006D78CB" w:rsidP="006D78CB">
      <w:pPr>
        <w:pStyle w:val="Caption"/>
        <w:jc w:val="center"/>
        <w:rPr>
          <w:rFonts w:cs="Times New Roman"/>
          <w:i w:val="0"/>
          <w:sz w:val="24"/>
          <w:szCs w:val="24"/>
        </w:rPr>
      </w:pPr>
      <w:r w:rsidRPr="006D78CB">
        <w:rPr>
          <w:rFonts w:cs="Times New Roman"/>
          <w:i w:val="0"/>
          <w:sz w:val="24"/>
          <w:szCs w:val="24"/>
        </w:rPr>
        <w:t xml:space="preserve">Figure </w:t>
      </w:r>
      <w:r w:rsidRPr="006D78CB">
        <w:rPr>
          <w:rFonts w:cs="Times New Roman"/>
          <w:i w:val="0"/>
          <w:sz w:val="24"/>
          <w:szCs w:val="24"/>
        </w:rPr>
        <w:fldChar w:fldCharType="begin"/>
      </w:r>
      <w:r w:rsidRPr="006D78CB">
        <w:rPr>
          <w:rFonts w:cs="Times New Roman"/>
          <w:i w:val="0"/>
          <w:sz w:val="24"/>
          <w:szCs w:val="24"/>
        </w:rPr>
        <w:instrText xml:space="preserve"> SEQ Figure \* ARABIC </w:instrText>
      </w:r>
      <w:r w:rsidRPr="006D78CB">
        <w:rPr>
          <w:rFonts w:cs="Times New Roman"/>
          <w:i w:val="0"/>
          <w:sz w:val="24"/>
          <w:szCs w:val="24"/>
        </w:rPr>
        <w:fldChar w:fldCharType="separate"/>
      </w:r>
      <w:r w:rsidRPr="006D78CB">
        <w:rPr>
          <w:rFonts w:cs="Times New Roman"/>
          <w:i w:val="0"/>
          <w:noProof/>
          <w:sz w:val="24"/>
          <w:szCs w:val="24"/>
        </w:rPr>
        <w:t>9</w:t>
      </w:r>
      <w:r w:rsidRPr="006D78CB">
        <w:rPr>
          <w:rFonts w:cs="Times New Roman"/>
          <w:i w:val="0"/>
          <w:sz w:val="24"/>
          <w:szCs w:val="24"/>
        </w:rPr>
        <w:fldChar w:fldCharType="end"/>
      </w:r>
      <w:r w:rsidRPr="006D78CB">
        <w:rPr>
          <w:rFonts w:cs="Times New Roman"/>
          <w:i w:val="0"/>
          <w:sz w:val="24"/>
          <w:szCs w:val="24"/>
        </w:rPr>
        <w:t xml:space="preserve">: </w:t>
      </w:r>
      <w:r w:rsidRPr="006D78CB">
        <w:rPr>
          <w:rStyle w:val="Strong"/>
          <w:rFonts w:cs="Times New Roman"/>
          <w:b w:val="0"/>
          <w:i w:val="0"/>
          <w:sz w:val="24"/>
          <w:szCs w:val="24"/>
        </w:rPr>
        <w:t>Degree of Deacetylation (DD%)</w:t>
      </w:r>
      <w:r w:rsidRPr="006D78CB">
        <w:rPr>
          <w:rFonts w:cs="Times New Roman"/>
          <w:i w:val="0"/>
          <w:sz w:val="24"/>
          <w:szCs w:val="24"/>
        </w:rPr>
        <w:t xml:space="preserve"> of chitosan from marine and non-marine sources (Data adapted from: </w:t>
      </w:r>
      <w:proofErr w:type="spellStart"/>
      <w:r w:rsidRPr="006D78CB">
        <w:rPr>
          <w:rFonts w:cs="Times New Roman"/>
          <w:i w:val="0"/>
          <w:sz w:val="24"/>
          <w:szCs w:val="24"/>
        </w:rPr>
        <w:t>P</w:t>
      </w:r>
      <w:r w:rsidR="00520E2C">
        <w:rPr>
          <w:rFonts w:cs="Times New Roman"/>
          <w:i w:val="0"/>
          <w:sz w:val="24"/>
          <w:szCs w:val="24"/>
        </w:rPr>
        <w:t>ercot</w:t>
      </w:r>
      <w:proofErr w:type="spellEnd"/>
      <w:r w:rsidR="00520E2C">
        <w:rPr>
          <w:rFonts w:cs="Times New Roman"/>
          <w:i w:val="0"/>
          <w:sz w:val="24"/>
          <w:szCs w:val="24"/>
        </w:rPr>
        <w:t xml:space="preserve"> et al., 2003; </w:t>
      </w:r>
      <w:proofErr w:type="spellStart"/>
      <w:r w:rsidR="00520E2C">
        <w:rPr>
          <w:rFonts w:cs="Times New Roman"/>
          <w:i w:val="0"/>
          <w:sz w:val="24"/>
          <w:szCs w:val="24"/>
        </w:rPr>
        <w:t>Synowiecki</w:t>
      </w:r>
      <w:proofErr w:type="spellEnd"/>
      <w:r w:rsidR="00520E2C">
        <w:rPr>
          <w:rFonts w:cs="Times New Roman"/>
          <w:i w:val="0"/>
          <w:sz w:val="24"/>
          <w:szCs w:val="24"/>
        </w:rPr>
        <w:t xml:space="preserve"> and</w:t>
      </w:r>
      <w:r w:rsidRPr="006D78CB">
        <w:rPr>
          <w:rFonts w:cs="Times New Roman"/>
          <w:i w:val="0"/>
          <w:sz w:val="24"/>
          <w:szCs w:val="24"/>
        </w:rPr>
        <w:t xml:space="preserve"> Al-</w:t>
      </w:r>
      <w:proofErr w:type="spellStart"/>
      <w:r w:rsidRPr="006D78CB">
        <w:rPr>
          <w:rFonts w:cs="Times New Roman"/>
          <w:i w:val="0"/>
          <w:sz w:val="24"/>
          <w:szCs w:val="24"/>
        </w:rPr>
        <w:t>Khateeb</w:t>
      </w:r>
      <w:proofErr w:type="spellEnd"/>
      <w:r w:rsidRPr="006D78CB">
        <w:rPr>
          <w:rFonts w:cs="Times New Roman"/>
          <w:i w:val="0"/>
          <w:sz w:val="24"/>
          <w:szCs w:val="24"/>
        </w:rPr>
        <w:t>, 20</w:t>
      </w:r>
      <w:r w:rsidR="00520E2C">
        <w:rPr>
          <w:rFonts w:cs="Times New Roman"/>
          <w:i w:val="0"/>
          <w:sz w:val="24"/>
          <w:szCs w:val="24"/>
        </w:rPr>
        <w:t>03; Abdou et al., 2008; Younes and</w:t>
      </w:r>
      <w:r w:rsidRPr="006D78CB">
        <w:rPr>
          <w:rFonts w:cs="Times New Roman"/>
          <w:i w:val="0"/>
          <w:sz w:val="24"/>
          <w:szCs w:val="24"/>
        </w:rPr>
        <w:t xml:space="preserve"> Rinaudo, 2015; Kaya et al., 2015; Nwe et al., 2010; Li et al., 202</w:t>
      </w:r>
      <w:r w:rsidR="00482233">
        <w:rPr>
          <w:rFonts w:cs="Times New Roman"/>
          <w:i w:val="0"/>
          <w:sz w:val="24"/>
          <w:szCs w:val="24"/>
        </w:rPr>
        <w:t xml:space="preserve">0; Anitha et al., </w:t>
      </w:r>
      <w:r w:rsidRPr="006D78CB">
        <w:rPr>
          <w:rFonts w:cs="Times New Roman"/>
          <w:i w:val="0"/>
          <w:sz w:val="24"/>
          <w:szCs w:val="24"/>
        </w:rPr>
        <w:t>2023.)</w:t>
      </w:r>
    </w:p>
    <w:p w14:paraId="26542ED1" w14:textId="248C0331" w:rsidR="00653E3E" w:rsidRPr="00653E3E" w:rsidRDefault="00653E3E" w:rsidP="00653E3E">
      <w:pPr>
        <w:spacing w:line="360" w:lineRule="auto"/>
        <w:rPr>
          <w:rFonts w:cs="Times New Roman"/>
        </w:rPr>
      </w:pPr>
    </w:p>
    <w:p w14:paraId="5A77069B" w14:textId="491EFB64" w:rsidR="00E75FC4" w:rsidRPr="00A85FE0" w:rsidRDefault="00E75FC4" w:rsidP="00B80C10">
      <w:pPr>
        <w:pStyle w:val="Heading1"/>
        <w:spacing w:line="360" w:lineRule="auto"/>
        <w:rPr>
          <w:rFonts w:cs="Times New Roman"/>
          <w:szCs w:val="24"/>
        </w:rPr>
      </w:pPr>
      <w:r w:rsidRPr="00A85FE0">
        <w:rPr>
          <w:rStyle w:val="Strong"/>
          <w:rFonts w:cs="Times New Roman"/>
          <w:b/>
          <w:bCs w:val="0"/>
          <w:szCs w:val="24"/>
        </w:rPr>
        <w:t>3.2 Biological Properties and Biocompatibility of Chitosan from Different Sources</w:t>
      </w:r>
    </w:p>
    <w:p w14:paraId="5D74ABC6" w14:textId="2F325A8D" w:rsidR="003A4853" w:rsidRPr="00A85FE0" w:rsidRDefault="00E75FC4" w:rsidP="003A4853">
      <w:pPr>
        <w:pStyle w:val="NormalWeb"/>
        <w:spacing w:line="360" w:lineRule="auto"/>
      </w:pPr>
      <w:r w:rsidRPr="00A85FE0">
        <w:t>Chitosan exhibits remarkable biological properties that make it one of the most widely explored biopolymers in regenerative medicine. Its cationic nature enables electrostatic interaction with negatively charged cellular membranes, glycoproteins, and extracellular matrix (ECM) components, promoting cell adhesion and proliferation</w:t>
      </w:r>
      <w:r w:rsidR="003A4853">
        <w:t xml:space="preserve">, </w:t>
      </w:r>
      <w:r w:rsidR="003A4853" w:rsidRPr="00A85FE0">
        <w:t>drug d</w:t>
      </w:r>
      <w:r w:rsidR="00522ADC">
        <w:t>elivery, and TRE</w:t>
      </w:r>
      <w:r w:rsidR="003A4853" w:rsidRPr="00A85FE0">
        <w:t xml:space="preserve"> (Kumar et al., 2022</w:t>
      </w:r>
      <w:r w:rsidR="003A4853">
        <w:t xml:space="preserve">; </w:t>
      </w:r>
      <w:r w:rsidR="003A4853" w:rsidRPr="00A85FE0">
        <w:t>Ahmed et al., 2024).</w:t>
      </w:r>
      <w:r w:rsidR="00CA6613">
        <w:t xml:space="preserve"> </w:t>
      </w:r>
    </w:p>
    <w:p w14:paraId="348B8C05" w14:textId="77777777" w:rsidR="00B80C10" w:rsidRPr="00B80C10" w:rsidRDefault="00B80C10" w:rsidP="00B80C10">
      <w:pPr>
        <w:pStyle w:val="Heading2"/>
      </w:pPr>
      <w:r w:rsidRPr="00B80C10">
        <w:t xml:space="preserve">3.2.1 </w:t>
      </w:r>
      <w:r w:rsidRPr="00B80C10">
        <w:rPr>
          <w:rStyle w:val="Strong"/>
          <w:b/>
          <w:bCs/>
        </w:rPr>
        <w:t>Biocompatibility of Chitosan</w:t>
      </w:r>
    </w:p>
    <w:p w14:paraId="688761F2" w14:textId="77777777" w:rsidR="00E75FC4" w:rsidRPr="00A85FE0" w:rsidRDefault="00E75FC4" w:rsidP="00B80C10">
      <w:pPr>
        <w:pStyle w:val="NormalWeb"/>
        <w:spacing w:line="360" w:lineRule="auto"/>
      </w:pPr>
      <w:r w:rsidRPr="00B80C10">
        <w:t>The</w:t>
      </w:r>
      <w:r w:rsidRPr="00B80C10">
        <w:rPr>
          <w:b/>
        </w:rPr>
        <w:t xml:space="preserve"> </w:t>
      </w:r>
      <w:r w:rsidRPr="00B80C10">
        <w:rPr>
          <w:rStyle w:val="Strong"/>
          <w:b w:val="0"/>
        </w:rPr>
        <w:t>biocompatibility of chitosan</w:t>
      </w:r>
      <w:r w:rsidRPr="00A85FE0">
        <w:t xml:space="preserve"> depends significantly on its origin and processing parameters. Crab shell-derived chitosan has shown excellent cytocompatibility with osteoblasts and fibroblasts due to its high purity and molecular integrity (Huang et al., 2023). Conversely, fungal-derived </w:t>
      </w:r>
      <w:r w:rsidRPr="00A85FE0">
        <w:lastRenderedPageBreak/>
        <w:t xml:space="preserve">chitosan demonstrates superior compatibility with epithelial and endothelial cells, likely attributed to the absence of residual heavy metals or marine allergens found in crustacean-based sources (Ali et al., 2021). This makes fungal chitosan a viable alternative for individuals with shellfish allergies and for medical-grade applications requiring high </w:t>
      </w:r>
      <w:proofErr w:type="spellStart"/>
      <w:r w:rsidRPr="00A85FE0">
        <w:t>biopurity</w:t>
      </w:r>
      <w:proofErr w:type="spellEnd"/>
      <w:r w:rsidRPr="00A85FE0">
        <w:t>.</w:t>
      </w:r>
    </w:p>
    <w:p w14:paraId="2CC581B8" w14:textId="77777777" w:rsidR="000B7178" w:rsidRPr="000B7178" w:rsidRDefault="000B7178" w:rsidP="000B7178">
      <w:pPr>
        <w:pStyle w:val="Heading2"/>
      </w:pPr>
      <w:r>
        <w:t xml:space="preserve">3.2.2 </w:t>
      </w:r>
      <w:r w:rsidRPr="000B7178">
        <w:t>Antimicrobial Activity</w:t>
      </w:r>
    </w:p>
    <w:p w14:paraId="300E2C89" w14:textId="29F8A4F1" w:rsidR="000B7178" w:rsidRPr="00A85FE0" w:rsidRDefault="00E75FC4" w:rsidP="00B80C10">
      <w:pPr>
        <w:pStyle w:val="NormalWeb"/>
        <w:spacing w:line="360" w:lineRule="auto"/>
      </w:pPr>
      <w:r w:rsidRPr="00A85FE0">
        <w:t xml:space="preserve">The </w:t>
      </w:r>
      <w:r w:rsidRPr="000B7178">
        <w:rPr>
          <w:rStyle w:val="Strong"/>
          <w:b w:val="0"/>
        </w:rPr>
        <w:t>antimicrobial activity</w:t>
      </w:r>
      <w:r w:rsidRPr="00A85FE0">
        <w:t xml:space="preserve"> of chitosan is primarily attributed to its positively charged amino groups, which disrupt bacterial cell membranes. Studies indicate that chitosan from marine sources, particularly crab and shrimp shells, exhibit strong bactericidal effects against </w:t>
      </w:r>
      <w:r w:rsidRPr="00A85FE0">
        <w:rPr>
          <w:rStyle w:val="Emphasis"/>
        </w:rPr>
        <w:t>Staphylococcus aureus</w:t>
      </w:r>
      <w:r w:rsidRPr="00A85FE0">
        <w:t xml:space="preserve"> and </w:t>
      </w:r>
      <w:r w:rsidRPr="00A85FE0">
        <w:rPr>
          <w:rStyle w:val="Emphasis"/>
        </w:rPr>
        <w:t>Escherichia coli</w:t>
      </w:r>
      <w:r w:rsidR="00EF5F0F">
        <w:t xml:space="preserve"> (Elieh-Ali-Komi and</w:t>
      </w:r>
      <w:r w:rsidRPr="00A85FE0">
        <w:t xml:space="preserve"> Hamblin, 2023). Fungal chitosan, however, has been observed to display moderate antimicrobial potential but with better antifungal efficacy, making it suitable for biomedical dressings and implant coatings (Nguyen et al., 2020). The level of deacetylation and molecular weight are critical in determining the strength of this bioactivity, as they control the density of cationic sites on the polymer chain (Bano et al., 2024).</w:t>
      </w:r>
    </w:p>
    <w:p w14:paraId="2ACF628E" w14:textId="53103F09" w:rsidR="000B7178" w:rsidRPr="000B7178" w:rsidRDefault="005779A7" w:rsidP="000B7178">
      <w:pPr>
        <w:pStyle w:val="Heading2"/>
      </w:pPr>
      <w:r>
        <w:rPr>
          <w:rStyle w:val="Strong"/>
          <w:b/>
          <w:bCs/>
        </w:rPr>
        <w:t>3.2.3 TRE</w:t>
      </w:r>
    </w:p>
    <w:p w14:paraId="7104B2CE" w14:textId="5CF61EEB" w:rsidR="00E75FC4" w:rsidRPr="00A85FE0" w:rsidRDefault="00E75FC4" w:rsidP="00B80C10">
      <w:pPr>
        <w:pStyle w:val="NormalWeb"/>
        <w:spacing w:line="360" w:lineRule="auto"/>
      </w:pPr>
      <w:r w:rsidRPr="00A85FE0">
        <w:t xml:space="preserve">In </w:t>
      </w:r>
      <w:r w:rsidR="00EE5FC2">
        <w:rPr>
          <w:rStyle w:val="Strong"/>
          <w:b w:val="0"/>
        </w:rPr>
        <w:t>TRE</w:t>
      </w:r>
      <w:r w:rsidRPr="00A85FE0">
        <w:t>, chitosan facilitates cell adhesion and ECM remodeling through its structural similarity to glycosaminoglycans. Crab and shrimp-derived chitosan scaffolds have been shown to promote osteogenic differentiation of mesenchymal stem cells (MSCs) and accelerate mineral deposition in bone tissue engineering (Huang et al., 2023). Meanwhile, fungal chitosan demonstrates improved angiog</w:t>
      </w:r>
      <w:r w:rsidR="00C27219">
        <w:t>enic potential by upregulating Vascular Endothelial Growth F</w:t>
      </w:r>
      <w:r w:rsidRPr="00A85FE0">
        <w:t xml:space="preserve">actor (VEGF) expression in endothelial cells (Kumar et al., 2022). </w:t>
      </w:r>
    </w:p>
    <w:p w14:paraId="5C4C8524" w14:textId="77777777" w:rsidR="000B7178" w:rsidRPr="000B7178" w:rsidRDefault="000B7178" w:rsidP="000B7178">
      <w:pPr>
        <w:pStyle w:val="Heading2"/>
      </w:pPr>
      <w:r w:rsidRPr="000B7178">
        <w:rPr>
          <w:rStyle w:val="Strong"/>
          <w:b/>
          <w:bCs/>
        </w:rPr>
        <w:t>3.2.4 Immunological Response</w:t>
      </w:r>
    </w:p>
    <w:p w14:paraId="7E9C9D1A" w14:textId="77777777" w:rsidR="00E75FC4" w:rsidRPr="00A85FE0" w:rsidRDefault="00E75FC4" w:rsidP="00B80C10">
      <w:pPr>
        <w:pStyle w:val="NormalWeb"/>
        <w:spacing w:line="360" w:lineRule="auto"/>
      </w:pPr>
      <w:r w:rsidRPr="00A85FE0">
        <w:t xml:space="preserve">The </w:t>
      </w:r>
      <w:r w:rsidRPr="000B7178">
        <w:rPr>
          <w:rStyle w:val="Strong"/>
          <w:b w:val="0"/>
        </w:rPr>
        <w:t>immunological response</w:t>
      </w:r>
      <w:r w:rsidRPr="00A85FE0">
        <w:t xml:space="preserve"> induced by chitosan also varies among biological sources. Marine-derived chitosan occasionally triggers mild macrophage activation due to trace residual proteins such as tropomyosin, a known crustacean allergen (Ali et al., 2021). Fungal chitosan, on the other hand, elicits minimal inflammatory response and even exhibits immunomodulatory effects, such as promoting M2 macrophage polarization conducive to tissue repair (Nguyen et al., 2020). This makes fungal chitosan particularly advantageous for chronic wound management and organ repair.</w:t>
      </w:r>
    </w:p>
    <w:p w14:paraId="5943E548" w14:textId="77777777" w:rsidR="000B7178" w:rsidRPr="00FC10D5" w:rsidRDefault="000B7178" w:rsidP="00FC10D5">
      <w:pPr>
        <w:pStyle w:val="Heading2"/>
      </w:pPr>
      <w:r w:rsidRPr="00FC10D5">
        <w:rPr>
          <w:rStyle w:val="Strong"/>
          <w:b/>
          <w:bCs/>
        </w:rPr>
        <w:lastRenderedPageBreak/>
        <w:t>3.2.5 Biodegradability</w:t>
      </w:r>
    </w:p>
    <w:p w14:paraId="1CBFD84B" w14:textId="2F32B154" w:rsidR="00E75FC4" w:rsidRPr="00A85FE0" w:rsidRDefault="00E75FC4" w:rsidP="00B80C10">
      <w:pPr>
        <w:pStyle w:val="NormalWeb"/>
        <w:spacing w:line="360" w:lineRule="auto"/>
      </w:pPr>
      <w:r w:rsidRPr="00A85FE0">
        <w:t xml:space="preserve">The </w:t>
      </w:r>
      <w:r w:rsidRPr="000B7178">
        <w:rPr>
          <w:rStyle w:val="Strong"/>
          <w:b w:val="0"/>
        </w:rPr>
        <w:t>biodegradability</w:t>
      </w:r>
      <w:r w:rsidRPr="00A85FE0">
        <w:t xml:space="preserve"> of chitosan is governed by lysozyme and chitinase-mediated hydrolysis, which differ according to the polymer’s source and molecular architecture. Crab-derived chitosan degrades more slowly due to its higher crystallinity and degree of deacetylation, providing long-term mechanical support in bone and cartilage scaffolds (Bano et al., 2024). In contrast, fungal and insect-derived chitosan degrade faster, releasing bioactive oligomers that promote angiogenesis and collagen synthesis in soft tissue regeneration (Elieh-Ali-Komi &amp; Hamblin, 2023). </w:t>
      </w:r>
    </w:p>
    <w:p w14:paraId="06D9869F" w14:textId="77777777" w:rsidR="00FC10D5" w:rsidRPr="00FC10D5" w:rsidRDefault="00FC10D5" w:rsidP="00FC10D5">
      <w:pPr>
        <w:pStyle w:val="Heading2"/>
        <w:rPr>
          <w:rStyle w:val="Strong"/>
          <w:b/>
          <w:bCs/>
        </w:rPr>
      </w:pPr>
      <w:r w:rsidRPr="00FC10D5">
        <w:rPr>
          <w:rStyle w:val="Strong"/>
          <w:b/>
          <w:bCs/>
        </w:rPr>
        <w:t>3.2.6 Hemocompatibility</w:t>
      </w:r>
    </w:p>
    <w:p w14:paraId="419858D6" w14:textId="1A6A596F" w:rsidR="00B65CD0" w:rsidRPr="00B65CD0" w:rsidRDefault="00B65CD0" w:rsidP="00B65CD0">
      <w:pPr>
        <w:spacing w:before="100" w:beforeAutospacing="1" w:after="100" w:afterAutospacing="1" w:line="360" w:lineRule="auto"/>
        <w:rPr>
          <w:rFonts w:eastAsia="Times New Roman" w:cs="Times New Roman"/>
          <w:szCs w:val="24"/>
        </w:rPr>
      </w:pPr>
      <w:r w:rsidRPr="00B65CD0">
        <w:rPr>
          <w:rFonts w:eastAsia="Times New Roman" w:cs="Times New Roman"/>
          <w:szCs w:val="24"/>
        </w:rPr>
        <w:t>Hemocompatibility is critical for chitosan applications in regenerative medicine. Fungal-derived chitosan films show lower hemolytic activity and improved blood compatibility than crab or shrimp chitosan due to smoother surfaces and lower surface charge, reducing erythrocyte disruption (Huang et al., 2023; Ahmed et al., 2024). This makes fungal chitosan suitable for vascular grafts, cardiac patches, and blood-contacting devices. Antioxidant and anti-inflammatory properties further enhance its therapeutic potential: marine chitosan contains carotenoids and astaxanthin for oxidative stress mitigation (Ali et al., 2021), while fungal chitosan inhibits nitric oxide and reactive oxygen species, promoting tissue regeneration (Nguyen et al., 2020).</w:t>
      </w:r>
      <w:r w:rsidR="002F1E24">
        <w:rPr>
          <w:rFonts w:eastAsia="Times New Roman" w:cs="Times New Roman"/>
          <w:szCs w:val="24"/>
        </w:rPr>
        <w:t xml:space="preserve"> </w:t>
      </w:r>
      <w:r w:rsidRPr="00B65CD0">
        <w:rPr>
          <w:rFonts w:eastAsia="Times New Roman" w:cs="Times New Roman"/>
          <w:szCs w:val="24"/>
        </w:rPr>
        <w:t>Cell viability and proliferation are source-dependent; crab chitosan enhances fibroblast and osteoblast growth, whereas fungal and insect chitosan offer solubility, flexibility, and low immunogenicity for soft tissue and drug delivery applications (Kumar et al., 2022; Huang et al., 2023; Al</w:t>
      </w:r>
      <w:r w:rsidR="002F1E24">
        <w:rPr>
          <w:rFonts w:eastAsia="Times New Roman" w:cs="Times New Roman"/>
          <w:szCs w:val="24"/>
        </w:rPr>
        <w:t>i et al., 2021; Elieh-Ali-Komi and</w:t>
      </w:r>
      <w:r w:rsidRPr="00B65CD0">
        <w:rPr>
          <w:rFonts w:eastAsia="Times New Roman" w:cs="Times New Roman"/>
          <w:szCs w:val="24"/>
        </w:rPr>
        <w:t xml:space="preserve"> Hamblin, 2023; Ahmed et al., 2024).</w:t>
      </w:r>
    </w:p>
    <w:p w14:paraId="259ECFAF" w14:textId="77777777" w:rsidR="005F6C93" w:rsidRDefault="005F6C93" w:rsidP="00B80C10">
      <w:pPr>
        <w:spacing w:line="360" w:lineRule="auto"/>
        <w:rPr>
          <w:rFonts w:cs="Times New Roman"/>
          <w:szCs w:val="24"/>
        </w:rPr>
      </w:pPr>
    </w:p>
    <w:p w14:paraId="589233AE" w14:textId="77777777" w:rsidR="005F6C93" w:rsidRDefault="005F6C93" w:rsidP="00B80C10">
      <w:pPr>
        <w:spacing w:line="360" w:lineRule="auto"/>
        <w:rPr>
          <w:rFonts w:cs="Times New Roman"/>
          <w:szCs w:val="24"/>
        </w:rPr>
      </w:pPr>
    </w:p>
    <w:p w14:paraId="7BD58282" w14:textId="77777777" w:rsidR="005F6C93" w:rsidRDefault="005F6C93" w:rsidP="00B80C10">
      <w:pPr>
        <w:spacing w:line="360" w:lineRule="auto"/>
        <w:rPr>
          <w:rFonts w:cs="Times New Roman"/>
          <w:szCs w:val="24"/>
        </w:rPr>
        <w:sectPr w:rsidR="005F6C93" w:rsidSect="009B7600">
          <w:pgSz w:w="12240" w:h="15840"/>
          <w:pgMar w:top="1440" w:right="1440" w:bottom="1440" w:left="1440" w:header="708" w:footer="708" w:gutter="0"/>
          <w:cols w:space="708"/>
          <w:docGrid w:linePitch="360"/>
        </w:sectPr>
      </w:pPr>
    </w:p>
    <w:p w14:paraId="48FCAF6F" w14:textId="01212ECC" w:rsidR="005F6C93" w:rsidRPr="005F6C93" w:rsidRDefault="005F6C93" w:rsidP="005F6C93">
      <w:pPr>
        <w:pStyle w:val="Caption"/>
        <w:rPr>
          <w:rFonts w:cs="Times New Roman"/>
          <w:i w:val="0"/>
          <w:sz w:val="24"/>
          <w:szCs w:val="24"/>
        </w:rPr>
      </w:pPr>
      <w:r w:rsidRPr="005F6C93">
        <w:rPr>
          <w:rFonts w:cs="Times New Roman"/>
          <w:i w:val="0"/>
          <w:sz w:val="24"/>
          <w:szCs w:val="24"/>
        </w:rPr>
        <w:lastRenderedPageBreak/>
        <w:t xml:space="preserve">Table </w:t>
      </w:r>
      <w:r w:rsidRPr="005F6C93">
        <w:rPr>
          <w:rFonts w:cs="Times New Roman"/>
          <w:i w:val="0"/>
          <w:sz w:val="24"/>
          <w:szCs w:val="24"/>
        </w:rPr>
        <w:fldChar w:fldCharType="begin"/>
      </w:r>
      <w:r w:rsidRPr="005F6C93">
        <w:rPr>
          <w:rFonts w:cs="Times New Roman"/>
          <w:i w:val="0"/>
          <w:sz w:val="24"/>
          <w:szCs w:val="24"/>
        </w:rPr>
        <w:instrText xml:space="preserve"> SEQ Table \* ARABIC </w:instrText>
      </w:r>
      <w:r w:rsidRPr="005F6C93">
        <w:rPr>
          <w:rFonts w:cs="Times New Roman"/>
          <w:i w:val="0"/>
          <w:sz w:val="24"/>
          <w:szCs w:val="24"/>
        </w:rPr>
        <w:fldChar w:fldCharType="separate"/>
      </w:r>
      <w:r w:rsidR="00307338">
        <w:rPr>
          <w:rFonts w:cs="Times New Roman"/>
          <w:i w:val="0"/>
          <w:noProof/>
          <w:sz w:val="24"/>
          <w:szCs w:val="24"/>
        </w:rPr>
        <w:t>18</w:t>
      </w:r>
      <w:r w:rsidRPr="005F6C93">
        <w:rPr>
          <w:rFonts w:cs="Times New Roman"/>
          <w:i w:val="0"/>
          <w:sz w:val="24"/>
          <w:szCs w:val="24"/>
        </w:rPr>
        <w:fldChar w:fldCharType="end"/>
      </w:r>
      <w:r w:rsidRPr="005F6C93">
        <w:rPr>
          <w:rFonts w:cs="Times New Roman"/>
          <w:i w:val="0"/>
          <w:sz w:val="24"/>
          <w:szCs w:val="24"/>
        </w:rPr>
        <w:t xml:space="preserve">: </w:t>
      </w:r>
      <w:r w:rsidRPr="005F6C93">
        <w:rPr>
          <w:rStyle w:val="Strong"/>
          <w:rFonts w:cs="Times New Roman"/>
          <w:b w:val="0"/>
          <w:bCs w:val="0"/>
          <w:i w:val="0"/>
          <w:sz w:val="24"/>
          <w:szCs w:val="24"/>
        </w:rPr>
        <w:t>Physicochemical, Structural, and Biological Properties of Chitosan from Different Sources</w:t>
      </w:r>
    </w:p>
    <w:tbl>
      <w:tblPr>
        <w:tblStyle w:val="TableGrid"/>
        <w:tblW w:w="14743" w:type="dxa"/>
        <w:tblInd w:w="-856" w:type="dxa"/>
        <w:tblLook w:val="04A0" w:firstRow="1" w:lastRow="0" w:firstColumn="1" w:lastColumn="0" w:noHBand="0" w:noVBand="1"/>
      </w:tblPr>
      <w:tblGrid>
        <w:gridCol w:w="2836"/>
        <w:gridCol w:w="2318"/>
        <w:gridCol w:w="2259"/>
        <w:gridCol w:w="2515"/>
        <w:gridCol w:w="1748"/>
        <w:gridCol w:w="3067"/>
      </w:tblGrid>
      <w:tr w:rsidR="00307338" w:rsidRPr="00307338" w14:paraId="2B2ADFB5" w14:textId="77777777" w:rsidTr="00B92C76">
        <w:tc>
          <w:tcPr>
            <w:tcW w:w="2836" w:type="dxa"/>
            <w:hideMark/>
          </w:tcPr>
          <w:p w14:paraId="7A6C66DB"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Property</w:t>
            </w:r>
          </w:p>
        </w:tc>
        <w:tc>
          <w:tcPr>
            <w:tcW w:w="2268" w:type="dxa"/>
            <w:hideMark/>
          </w:tcPr>
          <w:p w14:paraId="2BB2D366"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Crab Chitosan</w:t>
            </w:r>
          </w:p>
        </w:tc>
        <w:tc>
          <w:tcPr>
            <w:tcW w:w="2259" w:type="dxa"/>
            <w:hideMark/>
          </w:tcPr>
          <w:p w14:paraId="0664C301"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Shrimp Chitosan</w:t>
            </w:r>
          </w:p>
        </w:tc>
        <w:tc>
          <w:tcPr>
            <w:tcW w:w="0" w:type="auto"/>
            <w:hideMark/>
          </w:tcPr>
          <w:p w14:paraId="6299B3C2"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Fungal Chitosan</w:t>
            </w:r>
          </w:p>
        </w:tc>
        <w:tc>
          <w:tcPr>
            <w:tcW w:w="0" w:type="auto"/>
            <w:hideMark/>
          </w:tcPr>
          <w:p w14:paraId="3D9214BC"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Insect Chitosan</w:t>
            </w:r>
          </w:p>
        </w:tc>
        <w:tc>
          <w:tcPr>
            <w:tcW w:w="3067" w:type="dxa"/>
            <w:hideMark/>
          </w:tcPr>
          <w:p w14:paraId="2832426C" w14:textId="77777777" w:rsidR="00307338" w:rsidRPr="00307338" w:rsidRDefault="00307338" w:rsidP="00307338">
            <w:pPr>
              <w:jc w:val="center"/>
              <w:rPr>
                <w:rFonts w:eastAsia="Times New Roman" w:cs="Times New Roman"/>
                <w:b/>
                <w:bCs/>
                <w:sz w:val="22"/>
                <w:szCs w:val="24"/>
              </w:rPr>
            </w:pPr>
            <w:r w:rsidRPr="00307338">
              <w:rPr>
                <w:rFonts w:eastAsia="Times New Roman" w:cs="Times New Roman"/>
                <w:b/>
                <w:bCs/>
                <w:sz w:val="22"/>
                <w:szCs w:val="24"/>
              </w:rPr>
              <w:t>References</w:t>
            </w:r>
          </w:p>
        </w:tc>
      </w:tr>
      <w:tr w:rsidR="00307338" w:rsidRPr="00307338" w14:paraId="5A037742" w14:textId="77777777" w:rsidTr="00B92C76">
        <w:tc>
          <w:tcPr>
            <w:tcW w:w="2836" w:type="dxa"/>
            <w:hideMark/>
          </w:tcPr>
          <w:p w14:paraId="26D4FE9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Molecular Weight (</w:t>
            </w:r>
            <w:proofErr w:type="spellStart"/>
            <w:r w:rsidRPr="00307338">
              <w:rPr>
                <w:rFonts w:eastAsia="Times New Roman" w:cs="Times New Roman"/>
                <w:sz w:val="22"/>
                <w:szCs w:val="24"/>
              </w:rPr>
              <w:t>kDa</w:t>
            </w:r>
            <w:proofErr w:type="spellEnd"/>
            <w:r w:rsidRPr="00307338">
              <w:rPr>
                <w:rFonts w:eastAsia="Times New Roman" w:cs="Times New Roman"/>
                <w:sz w:val="22"/>
                <w:szCs w:val="24"/>
              </w:rPr>
              <w:t>)</w:t>
            </w:r>
          </w:p>
        </w:tc>
        <w:tc>
          <w:tcPr>
            <w:tcW w:w="2268" w:type="dxa"/>
            <w:hideMark/>
          </w:tcPr>
          <w:p w14:paraId="5438C16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600–1000</w:t>
            </w:r>
          </w:p>
        </w:tc>
        <w:tc>
          <w:tcPr>
            <w:tcW w:w="2259" w:type="dxa"/>
            <w:hideMark/>
          </w:tcPr>
          <w:p w14:paraId="20604345"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500–900</w:t>
            </w:r>
          </w:p>
        </w:tc>
        <w:tc>
          <w:tcPr>
            <w:tcW w:w="0" w:type="auto"/>
            <w:hideMark/>
          </w:tcPr>
          <w:p w14:paraId="2801600C"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50–300</w:t>
            </w:r>
          </w:p>
        </w:tc>
        <w:tc>
          <w:tcPr>
            <w:tcW w:w="0" w:type="auto"/>
            <w:hideMark/>
          </w:tcPr>
          <w:p w14:paraId="57CE65C1"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100–400</w:t>
            </w:r>
          </w:p>
        </w:tc>
        <w:tc>
          <w:tcPr>
            <w:tcW w:w="3067" w:type="dxa"/>
            <w:hideMark/>
          </w:tcPr>
          <w:p w14:paraId="24227C33"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Nguyen et al., 2020; Bano et al., 2024</w:t>
            </w:r>
          </w:p>
        </w:tc>
      </w:tr>
      <w:tr w:rsidR="00307338" w:rsidRPr="00307338" w14:paraId="4C5049BA" w14:textId="77777777" w:rsidTr="00B92C76">
        <w:tc>
          <w:tcPr>
            <w:tcW w:w="2836" w:type="dxa"/>
            <w:hideMark/>
          </w:tcPr>
          <w:p w14:paraId="52030ACC"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Degree of Deacetylation (%)</w:t>
            </w:r>
          </w:p>
        </w:tc>
        <w:tc>
          <w:tcPr>
            <w:tcW w:w="2268" w:type="dxa"/>
            <w:hideMark/>
          </w:tcPr>
          <w:p w14:paraId="59C21C8F"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75–85</w:t>
            </w:r>
          </w:p>
        </w:tc>
        <w:tc>
          <w:tcPr>
            <w:tcW w:w="2259" w:type="dxa"/>
            <w:hideMark/>
          </w:tcPr>
          <w:p w14:paraId="06CE7BBC"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70–80</w:t>
            </w:r>
          </w:p>
        </w:tc>
        <w:tc>
          <w:tcPr>
            <w:tcW w:w="0" w:type="auto"/>
            <w:hideMark/>
          </w:tcPr>
          <w:p w14:paraId="3A6D905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60–75</w:t>
            </w:r>
          </w:p>
        </w:tc>
        <w:tc>
          <w:tcPr>
            <w:tcW w:w="0" w:type="auto"/>
            <w:hideMark/>
          </w:tcPr>
          <w:p w14:paraId="184770E3"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65–75</w:t>
            </w:r>
          </w:p>
        </w:tc>
        <w:tc>
          <w:tcPr>
            <w:tcW w:w="3067" w:type="dxa"/>
            <w:hideMark/>
          </w:tcPr>
          <w:p w14:paraId="07C2840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Kumar et al., 2022; Huang et al., 2023</w:t>
            </w:r>
          </w:p>
        </w:tc>
      </w:tr>
      <w:tr w:rsidR="00307338" w:rsidRPr="00307338" w14:paraId="47258311" w14:textId="77777777" w:rsidTr="00B92C76">
        <w:tc>
          <w:tcPr>
            <w:tcW w:w="2836" w:type="dxa"/>
            <w:hideMark/>
          </w:tcPr>
          <w:p w14:paraId="3F29331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Crystallinity Index (%)</w:t>
            </w:r>
          </w:p>
        </w:tc>
        <w:tc>
          <w:tcPr>
            <w:tcW w:w="2268" w:type="dxa"/>
            <w:hideMark/>
          </w:tcPr>
          <w:p w14:paraId="2A9A075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65–75</w:t>
            </w:r>
          </w:p>
        </w:tc>
        <w:tc>
          <w:tcPr>
            <w:tcW w:w="2259" w:type="dxa"/>
            <w:hideMark/>
          </w:tcPr>
          <w:p w14:paraId="72189CD3"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55–65</w:t>
            </w:r>
          </w:p>
        </w:tc>
        <w:tc>
          <w:tcPr>
            <w:tcW w:w="0" w:type="auto"/>
            <w:hideMark/>
          </w:tcPr>
          <w:p w14:paraId="35452D0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35–45</w:t>
            </w:r>
          </w:p>
        </w:tc>
        <w:tc>
          <w:tcPr>
            <w:tcW w:w="0" w:type="auto"/>
            <w:hideMark/>
          </w:tcPr>
          <w:p w14:paraId="39DD78C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40–55</w:t>
            </w:r>
          </w:p>
        </w:tc>
        <w:tc>
          <w:tcPr>
            <w:tcW w:w="3067" w:type="dxa"/>
            <w:hideMark/>
          </w:tcPr>
          <w:p w14:paraId="006F413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Elieh-Ali-Komi &amp; Hamblin, 2023; Ali et al., 2021</w:t>
            </w:r>
          </w:p>
        </w:tc>
      </w:tr>
      <w:tr w:rsidR="00307338" w:rsidRPr="00307338" w14:paraId="724A4860" w14:textId="77777777" w:rsidTr="00B92C76">
        <w:tc>
          <w:tcPr>
            <w:tcW w:w="2836" w:type="dxa"/>
            <w:hideMark/>
          </w:tcPr>
          <w:p w14:paraId="052203D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Viscosity</w:t>
            </w:r>
          </w:p>
        </w:tc>
        <w:tc>
          <w:tcPr>
            <w:tcW w:w="2268" w:type="dxa"/>
            <w:hideMark/>
          </w:tcPr>
          <w:p w14:paraId="04F9F3D3"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High</w:t>
            </w:r>
          </w:p>
        </w:tc>
        <w:tc>
          <w:tcPr>
            <w:tcW w:w="2259" w:type="dxa"/>
            <w:hideMark/>
          </w:tcPr>
          <w:p w14:paraId="040B994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w:t>
            </w:r>
          </w:p>
        </w:tc>
        <w:tc>
          <w:tcPr>
            <w:tcW w:w="0" w:type="auto"/>
            <w:hideMark/>
          </w:tcPr>
          <w:p w14:paraId="4C04186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Low</w:t>
            </w:r>
          </w:p>
        </w:tc>
        <w:tc>
          <w:tcPr>
            <w:tcW w:w="0" w:type="auto"/>
            <w:hideMark/>
          </w:tcPr>
          <w:p w14:paraId="5428F890"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w:t>
            </w:r>
          </w:p>
        </w:tc>
        <w:tc>
          <w:tcPr>
            <w:tcW w:w="3067" w:type="dxa"/>
            <w:hideMark/>
          </w:tcPr>
          <w:p w14:paraId="42D4A1A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Nguyen et al., 2020</w:t>
            </w:r>
          </w:p>
        </w:tc>
      </w:tr>
      <w:tr w:rsidR="00307338" w:rsidRPr="00307338" w14:paraId="10A07AC2" w14:textId="77777777" w:rsidTr="00B92C76">
        <w:tc>
          <w:tcPr>
            <w:tcW w:w="2836" w:type="dxa"/>
            <w:hideMark/>
          </w:tcPr>
          <w:p w14:paraId="26C77A5F"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Thermal Stability (°C)</w:t>
            </w:r>
          </w:p>
        </w:tc>
        <w:tc>
          <w:tcPr>
            <w:tcW w:w="2268" w:type="dxa"/>
            <w:hideMark/>
          </w:tcPr>
          <w:p w14:paraId="4DAE4CC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~310</w:t>
            </w:r>
          </w:p>
        </w:tc>
        <w:tc>
          <w:tcPr>
            <w:tcW w:w="2259" w:type="dxa"/>
            <w:hideMark/>
          </w:tcPr>
          <w:p w14:paraId="32C445F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~300</w:t>
            </w:r>
          </w:p>
        </w:tc>
        <w:tc>
          <w:tcPr>
            <w:tcW w:w="0" w:type="auto"/>
            <w:hideMark/>
          </w:tcPr>
          <w:p w14:paraId="2EBCB5C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~280</w:t>
            </w:r>
          </w:p>
        </w:tc>
        <w:tc>
          <w:tcPr>
            <w:tcW w:w="0" w:type="auto"/>
            <w:hideMark/>
          </w:tcPr>
          <w:p w14:paraId="18964AB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~290</w:t>
            </w:r>
          </w:p>
        </w:tc>
        <w:tc>
          <w:tcPr>
            <w:tcW w:w="3067" w:type="dxa"/>
            <w:hideMark/>
          </w:tcPr>
          <w:p w14:paraId="58BE1E62"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Bano et al., 2024; Nguyen et al., 2020</w:t>
            </w:r>
          </w:p>
        </w:tc>
      </w:tr>
      <w:tr w:rsidR="00307338" w:rsidRPr="00307338" w14:paraId="513C3010" w14:textId="77777777" w:rsidTr="00B92C76">
        <w:tc>
          <w:tcPr>
            <w:tcW w:w="2836" w:type="dxa"/>
            <w:hideMark/>
          </w:tcPr>
          <w:p w14:paraId="77922031"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Morphology</w:t>
            </w:r>
          </w:p>
        </w:tc>
        <w:tc>
          <w:tcPr>
            <w:tcW w:w="2268" w:type="dxa"/>
            <w:hideMark/>
          </w:tcPr>
          <w:p w14:paraId="3BE9EF1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Dense, flaky</w:t>
            </w:r>
          </w:p>
        </w:tc>
        <w:tc>
          <w:tcPr>
            <w:tcW w:w="2259" w:type="dxa"/>
            <w:hideMark/>
          </w:tcPr>
          <w:p w14:paraId="1885FF6D"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Irregular, porous</w:t>
            </w:r>
          </w:p>
        </w:tc>
        <w:tc>
          <w:tcPr>
            <w:tcW w:w="0" w:type="auto"/>
            <w:hideMark/>
          </w:tcPr>
          <w:p w14:paraId="67A4C9A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Smooth, microporous</w:t>
            </w:r>
          </w:p>
        </w:tc>
        <w:tc>
          <w:tcPr>
            <w:tcW w:w="0" w:type="auto"/>
            <w:hideMark/>
          </w:tcPr>
          <w:p w14:paraId="37D9937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Porous, fibrous</w:t>
            </w:r>
          </w:p>
        </w:tc>
        <w:tc>
          <w:tcPr>
            <w:tcW w:w="3067" w:type="dxa"/>
            <w:hideMark/>
          </w:tcPr>
          <w:p w14:paraId="30FC119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Elieh-Ali-Komi &amp; Hamblin, 2023</w:t>
            </w:r>
          </w:p>
        </w:tc>
      </w:tr>
      <w:tr w:rsidR="00307338" w:rsidRPr="00307338" w14:paraId="6B063D0E" w14:textId="77777777" w:rsidTr="00B92C76">
        <w:tc>
          <w:tcPr>
            <w:tcW w:w="2836" w:type="dxa"/>
            <w:hideMark/>
          </w:tcPr>
          <w:p w14:paraId="0D0CBDF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Zeta Potential (mV)</w:t>
            </w:r>
          </w:p>
        </w:tc>
        <w:tc>
          <w:tcPr>
            <w:tcW w:w="2268" w:type="dxa"/>
            <w:hideMark/>
          </w:tcPr>
          <w:p w14:paraId="3CE072A4"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+40–50</w:t>
            </w:r>
          </w:p>
        </w:tc>
        <w:tc>
          <w:tcPr>
            <w:tcW w:w="2259" w:type="dxa"/>
            <w:hideMark/>
          </w:tcPr>
          <w:p w14:paraId="099AC31D"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+35–45</w:t>
            </w:r>
          </w:p>
        </w:tc>
        <w:tc>
          <w:tcPr>
            <w:tcW w:w="0" w:type="auto"/>
            <w:hideMark/>
          </w:tcPr>
          <w:p w14:paraId="113BF89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+25–30</w:t>
            </w:r>
          </w:p>
        </w:tc>
        <w:tc>
          <w:tcPr>
            <w:tcW w:w="0" w:type="auto"/>
            <w:hideMark/>
          </w:tcPr>
          <w:p w14:paraId="44BC9684"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+28–35</w:t>
            </w:r>
          </w:p>
        </w:tc>
        <w:tc>
          <w:tcPr>
            <w:tcW w:w="3067" w:type="dxa"/>
            <w:hideMark/>
          </w:tcPr>
          <w:p w14:paraId="11E721B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Kumar et al., 2022; Ahmed et al., 2024</w:t>
            </w:r>
          </w:p>
        </w:tc>
      </w:tr>
      <w:tr w:rsidR="00307338" w:rsidRPr="00307338" w14:paraId="17A1A4BF" w14:textId="77777777" w:rsidTr="00B92C76">
        <w:tc>
          <w:tcPr>
            <w:tcW w:w="2836" w:type="dxa"/>
            <w:hideMark/>
          </w:tcPr>
          <w:p w14:paraId="6961236A"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Biocompatibility</w:t>
            </w:r>
          </w:p>
        </w:tc>
        <w:tc>
          <w:tcPr>
            <w:tcW w:w="2268" w:type="dxa"/>
            <w:hideMark/>
          </w:tcPr>
          <w:p w14:paraId="4E9897E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Excellent (osteoblasts/fibroblasts)</w:t>
            </w:r>
          </w:p>
        </w:tc>
        <w:tc>
          <w:tcPr>
            <w:tcW w:w="2259" w:type="dxa"/>
            <w:hideMark/>
          </w:tcPr>
          <w:p w14:paraId="4F08AFE4"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Good (bone/skin cells)</w:t>
            </w:r>
          </w:p>
        </w:tc>
        <w:tc>
          <w:tcPr>
            <w:tcW w:w="0" w:type="auto"/>
            <w:hideMark/>
          </w:tcPr>
          <w:p w14:paraId="1B50AD6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High (epithelial/endothelial)</w:t>
            </w:r>
          </w:p>
        </w:tc>
        <w:tc>
          <w:tcPr>
            <w:tcW w:w="0" w:type="auto"/>
            <w:hideMark/>
          </w:tcPr>
          <w:p w14:paraId="0118E74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 (dermal)</w:t>
            </w:r>
          </w:p>
        </w:tc>
        <w:tc>
          <w:tcPr>
            <w:tcW w:w="3067" w:type="dxa"/>
            <w:hideMark/>
          </w:tcPr>
          <w:p w14:paraId="336DD56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Ali et al., 2021; Huang et al., 2023</w:t>
            </w:r>
          </w:p>
        </w:tc>
      </w:tr>
      <w:tr w:rsidR="00307338" w:rsidRPr="00307338" w14:paraId="2E82B838" w14:textId="77777777" w:rsidTr="00B92C76">
        <w:tc>
          <w:tcPr>
            <w:tcW w:w="2836" w:type="dxa"/>
            <w:hideMark/>
          </w:tcPr>
          <w:p w14:paraId="2F39F2D1"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Antimicrobial Activity</w:t>
            </w:r>
          </w:p>
        </w:tc>
        <w:tc>
          <w:tcPr>
            <w:tcW w:w="2268" w:type="dxa"/>
            <w:hideMark/>
          </w:tcPr>
          <w:p w14:paraId="5D24F954"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Strong</w:t>
            </w:r>
          </w:p>
        </w:tc>
        <w:tc>
          <w:tcPr>
            <w:tcW w:w="2259" w:type="dxa"/>
            <w:hideMark/>
          </w:tcPr>
          <w:p w14:paraId="6E7DF2F4"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Strong</w:t>
            </w:r>
          </w:p>
        </w:tc>
        <w:tc>
          <w:tcPr>
            <w:tcW w:w="0" w:type="auto"/>
            <w:hideMark/>
          </w:tcPr>
          <w:p w14:paraId="70DE5E4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w:t>
            </w:r>
          </w:p>
        </w:tc>
        <w:tc>
          <w:tcPr>
            <w:tcW w:w="0" w:type="auto"/>
            <w:hideMark/>
          </w:tcPr>
          <w:p w14:paraId="1DD45391"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w:t>
            </w:r>
          </w:p>
        </w:tc>
        <w:tc>
          <w:tcPr>
            <w:tcW w:w="3067" w:type="dxa"/>
            <w:hideMark/>
          </w:tcPr>
          <w:p w14:paraId="75969FF0"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Elieh-Ali-Komi &amp; Hamblin, 2023; Nguyen et al., 2020</w:t>
            </w:r>
          </w:p>
        </w:tc>
      </w:tr>
      <w:tr w:rsidR="00307338" w:rsidRPr="00307338" w14:paraId="2D913D26" w14:textId="77777777" w:rsidTr="00B92C76">
        <w:tc>
          <w:tcPr>
            <w:tcW w:w="2836" w:type="dxa"/>
            <w:hideMark/>
          </w:tcPr>
          <w:p w14:paraId="67E203E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Tissue Regeneration</w:t>
            </w:r>
          </w:p>
        </w:tc>
        <w:tc>
          <w:tcPr>
            <w:tcW w:w="2268" w:type="dxa"/>
            <w:hideMark/>
          </w:tcPr>
          <w:p w14:paraId="64BC7A4D"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Osteogenesis, mineralization</w:t>
            </w:r>
          </w:p>
        </w:tc>
        <w:tc>
          <w:tcPr>
            <w:tcW w:w="2259" w:type="dxa"/>
            <w:hideMark/>
          </w:tcPr>
          <w:p w14:paraId="2DACBD75"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Cartilage/bone repair</w:t>
            </w:r>
          </w:p>
        </w:tc>
        <w:tc>
          <w:tcPr>
            <w:tcW w:w="0" w:type="auto"/>
            <w:hideMark/>
          </w:tcPr>
          <w:p w14:paraId="56ECF10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Angiogenesis, soft tissue</w:t>
            </w:r>
          </w:p>
        </w:tc>
        <w:tc>
          <w:tcPr>
            <w:tcW w:w="0" w:type="auto"/>
            <w:hideMark/>
          </w:tcPr>
          <w:p w14:paraId="5AE80E0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Collagen synthesis, soft tissue</w:t>
            </w:r>
          </w:p>
        </w:tc>
        <w:tc>
          <w:tcPr>
            <w:tcW w:w="3067" w:type="dxa"/>
            <w:hideMark/>
          </w:tcPr>
          <w:p w14:paraId="136F3D5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Huang et al., 2023; Kumar et al., 2022</w:t>
            </w:r>
          </w:p>
        </w:tc>
      </w:tr>
      <w:tr w:rsidR="00307338" w:rsidRPr="00307338" w14:paraId="6A7A70C6" w14:textId="77777777" w:rsidTr="00B92C76">
        <w:tc>
          <w:tcPr>
            <w:tcW w:w="2836" w:type="dxa"/>
            <w:hideMark/>
          </w:tcPr>
          <w:p w14:paraId="37E3AF0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Immunological Response</w:t>
            </w:r>
          </w:p>
        </w:tc>
        <w:tc>
          <w:tcPr>
            <w:tcW w:w="2268" w:type="dxa"/>
            <w:hideMark/>
          </w:tcPr>
          <w:p w14:paraId="34BE5950"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Mild macrophage activation</w:t>
            </w:r>
          </w:p>
        </w:tc>
        <w:tc>
          <w:tcPr>
            <w:tcW w:w="2259" w:type="dxa"/>
            <w:hideMark/>
          </w:tcPr>
          <w:p w14:paraId="05752DA1"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Low–moderate</w:t>
            </w:r>
          </w:p>
        </w:tc>
        <w:tc>
          <w:tcPr>
            <w:tcW w:w="0" w:type="auto"/>
            <w:hideMark/>
          </w:tcPr>
          <w:p w14:paraId="7B642B9D"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Minimal inflammation</w:t>
            </w:r>
          </w:p>
        </w:tc>
        <w:tc>
          <w:tcPr>
            <w:tcW w:w="0" w:type="auto"/>
            <w:hideMark/>
          </w:tcPr>
          <w:p w14:paraId="4CEA13B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Low</w:t>
            </w:r>
          </w:p>
        </w:tc>
        <w:tc>
          <w:tcPr>
            <w:tcW w:w="3067" w:type="dxa"/>
            <w:hideMark/>
          </w:tcPr>
          <w:p w14:paraId="4B03C3C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Ali et al., 2021; Nguyen et al., 2020</w:t>
            </w:r>
          </w:p>
        </w:tc>
      </w:tr>
      <w:tr w:rsidR="00307338" w:rsidRPr="00307338" w14:paraId="1173EF0A" w14:textId="77777777" w:rsidTr="00B92C76">
        <w:tc>
          <w:tcPr>
            <w:tcW w:w="2836" w:type="dxa"/>
            <w:hideMark/>
          </w:tcPr>
          <w:p w14:paraId="764540B5"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Biodegradability</w:t>
            </w:r>
          </w:p>
        </w:tc>
        <w:tc>
          <w:tcPr>
            <w:tcW w:w="2268" w:type="dxa"/>
            <w:hideMark/>
          </w:tcPr>
          <w:p w14:paraId="59D0455B"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Slow</w:t>
            </w:r>
          </w:p>
        </w:tc>
        <w:tc>
          <w:tcPr>
            <w:tcW w:w="2259" w:type="dxa"/>
            <w:hideMark/>
          </w:tcPr>
          <w:p w14:paraId="2601999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Moderate</w:t>
            </w:r>
          </w:p>
        </w:tc>
        <w:tc>
          <w:tcPr>
            <w:tcW w:w="0" w:type="auto"/>
            <w:hideMark/>
          </w:tcPr>
          <w:p w14:paraId="266DEE0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Rapid</w:t>
            </w:r>
          </w:p>
        </w:tc>
        <w:tc>
          <w:tcPr>
            <w:tcW w:w="0" w:type="auto"/>
            <w:hideMark/>
          </w:tcPr>
          <w:p w14:paraId="62524B6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Rapid</w:t>
            </w:r>
          </w:p>
        </w:tc>
        <w:tc>
          <w:tcPr>
            <w:tcW w:w="3067" w:type="dxa"/>
            <w:hideMark/>
          </w:tcPr>
          <w:p w14:paraId="0A2390BA"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Bano et al., 2024; Elieh-Ali-Komi &amp; Hamblin, 2023</w:t>
            </w:r>
          </w:p>
        </w:tc>
      </w:tr>
      <w:tr w:rsidR="00307338" w:rsidRPr="00307338" w14:paraId="5594FEFA" w14:textId="77777777" w:rsidTr="00B92C76">
        <w:tc>
          <w:tcPr>
            <w:tcW w:w="2836" w:type="dxa"/>
            <w:hideMark/>
          </w:tcPr>
          <w:p w14:paraId="27A60057"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Hemocompatibility</w:t>
            </w:r>
          </w:p>
        </w:tc>
        <w:tc>
          <w:tcPr>
            <w:tcW w:w="2268" w:type="dxa"/>
            <w:hideMark/>
          </w:tcPr>
          <w:p w14:paraId="2667DBCE"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Excellent</w:t>
            </w:r>
          </w:p>
        </w:tc>
        <w:tc>
          <w:tcPr>
            <w:tcW w:w="2259" w:type="dxa"/>
            <w:hideMark/>
          </w:tcPr>
          <w:p w14:paraId="79682B46"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Good</w:t>
            </w:r>
          </w:p>
        </w:tc>
        <w:tc>
          <w:tcPr>
            <w:tcW w:w="0" w:type="auto"/>
            <w:hideMark/>
          </w:tcPr>
          <w:p w14:paraId="2C511A89"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Excellent</w:t>
            </w:r>
          </w:p>
        </w:tc>
        <w:tc>
          <w:tcPr>
            <w:tcW w:w="0" w:type="auto"/>
            <w:hideMark/>
          </w:tcPr>
          <w:p w14:paraId="3E73C83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Good</w:t>
            </w:r>
          </w:p>
        </w:tc>
        <w:tc>
          <w:tcPr>
            <w:tcW w:w="3067" w:type="dxa"/>
            <w:hideMark/>
          </w:tcPr>
          <w:p w14:paraId="7AD4ECFF"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Ahmed et al., 2024; Ali et al., 2021</w:t>
            </w:r>
          </w:p>
        </w:tc>
      </w:tr>
      <w:tr w:rsidR="00307338" w:rsidRPr="00307338" w14:paraId="2B989FBE" w14:textId="77777777" w:rsidTr="00B92C76">
        <w:tc>
          <w:tcPr>
            <w:tcW w:w="2836" w:type="dxa"/>
            <w:hideMark/>
          </w:tcPr>
          <w:p w14:paraId="50069EE7" w14:textId="77777777" w:rsidR="00307338" w:rsidRPr="00307338" w:rsidRDefault="00307338" w:rsidP="00307338">
            <w:pPr>
              <w:jc w:val="left"/>
              <w:rPr>
                <w:rFonts w:eastAsia="Times New Roman" w:cs="Times New Roman"/>
                <w:b/>
                <w:sz w:val="22"/>
                <w:szCs w:val="24"/>
              </w:rPr>
            </w:pPr>
            <w:r w:rsidRPr="00307338">
              <w:rPr>
                <w:rFonts w:eastAsia="Times New Roman" w:cs="Times New Roman"/>
                <w:b/>
                <w:sz w:val="22"/>
                <w:szCs w:val="24"/>
              </w:rPr>
              <w:t>Key Applications</w:t>
            </w:r>
          </w:p>
        </w:tc>
        <w:tc>
          <w:tcPr>
            <w:tcW w:w="2268" w:type="dxa"/>
            <w:hideMark/>
          </w:tcPr>
          <w:p w14:paraId="290AD4D8"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Bone/dental scaffolds, wound dressing</w:t>
            </w:r>
          </w:p>
        </w:tc>
        <w:tc>
          <w:tcPr>
            <w:tcW w:w="2259" w:type="dxa"/>
            <w:hideMark/>
          </w:tcPr>
          <w:p w14:paraId="1F941C8A"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Cartilage repair, bone graft</w:t>
            </w:r>
          </w:p>
        </w:tc>
        <w:tc>
          <w:tcPr>
            <w:tcW w:w="0" w:type="auto"/>
            <w:hideMark/>
          </w:tcPr>
          <w:p w14:paraId="1017AB35"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Soft tissue regeneration, drug delivery</w:t>
            </w:r>
          </w:p>
        </w:tc>
        <w:tc>
          <w:tcPr>
            <w:tcW w:w="0" w:type="auto"/>
            <w:hideMark/>
          </w:tcPr>
          <w:p w14:paraId="770FD842"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Antibacterial coatings, hydrogels</w:t>
            </w:r>
          </w:p>
        </w:tc>
        <w:tc>
          <w:tcPr>
            <w:tcW w:w="3067" w:type="dxa"/>
            <w:hideMark/>
          </w:tcPr>
          <w:p w14:paraId="35E84B2C" w14:textId="77777777" w:rsidR="00307338" w:rsidRPr="00307338" w:rsidRDefault="00307338" w:rsidP="00307338">
            <w:pPr>
              <w:jc w:val="left"/>
              <w:rPr>
                <w:rFonts w:eastAsia="Times New Roman" w:cs="Times New Roman"/>
                <w:sz w:val="22"/>
                <w:szCs w:val="24"/>
              </w:rPr>
            </w:pPr>
            <w:r w:rsidRPr="00307338">
              <w:rPr>
                <w:rFonts w:eastAsia="Times New Roman" w:cs="Times New Roman"/>
                <w:sz w:val="22"/>
                <w:szCs w:val="24"/>
              </w:rPr>
              <w:t>Nguyen et al., 2020; Bano et al., 2024</w:t>
            </w:r>
          </w:p>
        </w:tc>
      </w:tr>
    </w:tbl>
    <w:p w14:paraId="6F5FEB28" w14:textId="186D0FD3" w:rsidR="005F6C93" w:rsidRDefault="005F6C93" w:rsidP="005F6C93">
      <w:pPr>
        <w:tabs>
          <w:tab w:val="left" w:pos="2832"/>
        </w:tabs>
        <w:rPr>
          <w:rFonts w:cs="Times New Roman"/>
          <w:szCs w:val="24"/>
        </w:rPr>
      </w:pPr>
    </w:p>
    <w:p w14:paraId="2B04C787" w14:textId="77777777" w:rsidR="00307338" w:rsidRDefault="00307338" w:rsidP="005F6C93">
      <w:pPr>
        <w:tabs>
          <w:tab w:val="left" w:pos="2832"/>
        </w:tabs>
        <w:rPr>
          <w:rFonts w:cs="Times New Roman"/>
          <w:szCs w:val="24"/>
        </w:rPr>
      </w:pPr>
    </w:p>
    <w:p w14:paraId="4DCD62E7" w14:textId="766AD07A" w:rsidR="005F6C93" w:rsidRPr="005F6C93" w:rsidRDefault="005F6C93" w:rsidP="005F6C93">
      <w:pPr>
        <w:pStyle w:val="Caption"/>
        <w:rPr>
          <w:rFonts w:cs="Times New Roman"/>
          <w:i w:val="0"/>
          <w:sz w:val="24"/>
          <w:szCs w:val="24"/>
        </w:rPr>
      </w:pPr>
      <w:r w:rsidRPr="005F6C93">
        <w:rPr>
          <w:rFonts w:cs="Times New Roman"/>
          <w:i w:val="0"/>
          <w:sz w:val="24"/>
          <w:szCs w:val="24"/>
        </w:rPr>
        <w:lastRenderedPageBreak/>
        <w:t xml:space="preserve">Table </w:t>
      </w:r>
      <w:r w:rsidRPr="005F6C93">
        <w:rPr>
          <w:rFonts w:cs="Times New Roman"/>
          <w:i w:val="0"/>
          <w:sz w:val="24"/>
          <w:szCs w:val="24"/>
        </w:rPr>
        <w:fldChar w:fldCharType="begin"/>
      </w:r>
      <w:r w:rsidRPr="005F6C93">
        <w:rPr>
          <w:rFonts w:cs="Times New Roman"/>
          <w:i w:val="0"/>
          <w:sz w:val="24"/>
          <w:szCs w:val="24"/>
        </w:rPr>
        <w:instrText xml:space="preserve"> SEQ Table \* ARABIC </w:instrText>
      </w:r>
      <w:r w:rsidRPr="005F6C93">
        <w:rPr>
          <w:rFonts w:cs="Times New Roman"/>
          <w:i w:val="0"/>
          <w:sz w:val="24"/>
          <w:szCs w:val="24"/>
        </w:rPr>
        <w:fldChar w:fldCharType="separate"/>
      </w:r>
      <w:r w:rsidR="00307338">
        <w:rPr>
          <w:rFonts w:cs="Times New Roman"/>
          <w:i w:val="0"/>
          <w:noProof/>
          <w:sz w:val="24"/>
          <w:szCs w:val="24"/>
        </w:rPr>
        <w:t>19</w:t>
      </w:r>
      <w:r w:rsidRPr="005F6C93">
        <w:rPr>
          <w:rFonts w:cs="Times New Roman"/>
          <w:i w:val="0"/>
          <w:sz w:val="24"/>
          <w:szCs w:val="24"/>
        </w:rPr>
        <w:fldChar w:fldCharType="end"/>
      </w:r>
      <w:r w:rsidRPr="005F6C93">
        <w:rPr>
          <w:rFonts w:cs="Times New Roman"/>
          <w:i w:val="0"/>
          <w:sz w:val="24"/>
          <w:szCs w:val="24"/>
        </w:rPr>
        <w:t xml:space="preserve">: </w:t>
      </w:r>
      <w:r w:rsidRPr="005F6C93">
        <w:rPr>
          <w:rStyle w:val="Strong"/>
          <w:rFonts w:cs="Times New Roman"/>
          <w:b w:val="0"/>
          <w:bCs w:val="0"/>
          <w:i w:val="0"/>
          <w:sz w:val="24"/>
          <w:szCs w:val="24"/>
        </w:rPr>
        <w:t>Summary of Physicochemical, Structural, and Biological Properties of Chitosan from Different Sources</w:t>
      </w:r>
    </w:p>
    <w:tbl>
      <w:tblPr>
        <w:tblStyle w:val="TableGrid"/>
        <w:tblW w:w="14743" w:type="dxa"/>
        <w:tblInd w:w="-856" w:type="dxa"/>
        <w:tblLook w:val="04A0" w:firstRow="1" w:lastRow="0" w:firstColumn="1" w:lastColumn="0" w:noHBand="0" w:noVBand="1"/>
      </w:tblPr>
      <w:tblGrid>
        <w:gridCol w:w="1702"/>
        <w:gridCol w:w="5269"/>
        <w:gridCol w:w="4410"/>
        <w:gridCol w:w="3362"/>
      </w:tblGrid>
      <w:tr w:rsidR="00307338" w:rsidRPr="00307338" w14:paraId="76A8B9E0" w14:textId="77777777" w:rsidTr="00307338">
        <w:tc>
          <w:tcPr>
            <w:tcW w:w="1702" w:type="dxa"/>
            <w:hideMark/>
          </w:tcPr>
          <w:p w14:paraId="7D080BCE" w14:textId="77777777" w:rsidR="00307338" w:rsidRPr="00307338" w:rsidRDefault="00307338" w:rsidP="00307338">
            <w:pPr>
              <w:jc w:val="center"/>
              <w:rPr>
                <w:rFonts w:eastAsia="Times New Roman" w:cs="Times New Roman"/>
                <w:b/>
                <w:bCs/>
                <w:szCs w:val="24"/>
              </w:rPr>
            </w:pPr>
            <w:r w:rsidRPr="00307338">
              <w:rPr>
                <w:rFonts w:eastAsia="Times New Roman" w:cs="Times New Roman"/>
                <w:b/>
                <w:bCs/>
                <w:szCs w:val="24"/>
              </w:rPr>
              <w:t>Chitosan Source</w:t>
            </w:r>
          </w:p>
        </w:tc>
        <w:tc>
          <w:tcPr>
            <w:tcW w:w="5269" w:type="dxa"/>
            <w:hideMark/>
          </w:tcPr>
          <w:p w14:paraId="38B9E349" w14:textId="77777777" w:rsidR="00307338" w:rsidRPr="00307338" w:rsidRDefault="00307338" w:rsidP="00307338">
            <w:pPr>
              <w:jc w:val="center"/>
              <w:rPr>
                <w:rFonts w:eastAsia="Times New Roman" w:cs="Times New Roman"/>
                <w:b/>
                <w:bCs/>
                <w:szCs w:val="24"/>
              </w:rPr>
            </w:pPr>
            <w:r w:rsidRPr="00307338">
              <w:rPr>
                <w:rFonts w:eastAsia="Times New Roman" w:cs="Times New Roman"/>
                <w:b/>
                <w:bCs/>
                <w:szCs w:val="24"/>
              </w:rPr>
              <w:t>Physicochemical/Structural Attributes</w:t>
            </w:r>
          </w:p>
        </w:tc>
        <w:tc>
          <w:tcPr>
            <w:tcW w:w="0" w:type="auto"/>
            <w:hideMark/>
          </w:tcPr>
          <w:p w14:paraId="4E512E54" w14:textId="77777777" w:rsidR="00307338" w:rsidRPr="00307338" w:rsidRDefault="00307338" w:rsidP="00307338">
            <w:pPr>
              <w:jc w:val="center"/>
              <w:rPr>
                <w:rFonts w:eastAsia="Times New Roman" w:cs="Times New Roman"/>
                <w:b/>
                <w:bCs/>
                <w:szCs w:val="24"/>
              </w:rPr>
            </w:pPr>
            <w:r w:rsidRPr="00307338">
              <w:rPr>
                <w:rFonts w:eastAsia="Times New Roman" w:cs="Times New Roman"/>
                <w:b/>
                <w:bCs/>
                <w:szCs w:val="24"/>
              </w:rPr>
              <w:t>Biological Behavior &amp; Biomedical Relevance</w:t>
            </w:r>
          </w:p>
        </w:tc>
        <w:tc>
          <w:tcPr>
            <w:tcW w:w="3362" w:type="dxa"/>
            <w:hideMark/>
          </w:tcPr>
          <w:p w14:paraId="1B6B18F2" w14:textId="77777777" w:rsidR="00307338" w:rsidRPr="00307338" w:rsidRDefault="00307338" w:rsidP="00307338">
            <w:pPr>
              <w:jc w:val="center"/>
              <w:rPr>
                <w:rFonts w:eastAsia="Times New Roman" w:cs="Times New Roman"/>
                <w:b/>
                <w:bCs/>
                <w:szCs w:val="24"/>
              </w:rPr>
            </w:pPr>
            <w:r w:rsidRPr="00307338">
              <w:rPr>
                <w:rFonts w:eastAsia="Times New Roman" w:cs="Times New Roman"/>
                <w:b/>
                <w:bCs/>
                <w:szCs w:val="24"/>
              </w:rPr>
              <w:t>Representative Authors (Year)</w:t>
            </w:r>
          </w:p>
        </w:tc>
      </w:tr>
      <w:tr w:rsidR="00307338" w:rsidRPr="00307338" w14:paraId="50D0FBF7" w14:textId="77777777" w:rsidTr="00307338">
        <w:tc>
          <w:tcPr>
            <w:tcW w:w="1702" w:type="dxa"/>
            <w:hideMark/>
          </w:tcPr>
          <w:p w14:paraId="41EFCEE5"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Crab Shell</w:t>
            </w:r>
          </w:p>
        </w:tc>
        <w:tc>
          <w:tcPr>
            <w:tcW w:w="5269" w:type="dxa"/>
            <w:hideMark/>
          </w:tcPr>
          <w:p w14:paraId="27E0FF3C"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 xml:space="preserve">High Mw 600–1000 </w:t>
            </w:r>
            <w:proofErr w:type="spellStart"/>
            <w:r w:rsidRPr="00307338">
              <w:rPr>
                <w:rFonts w:eastAsia="Times New Roman" w:cs="Times New Roman"/>
                <w:szCs w:val="24"/>
              </w:rPr>
              <w:t>kDa</w:t>
            </w:r>
            <w:proofErr w:type="spellEnd"/>
            <w:r w:rsidRPr="00307338">
              <w:rPr>
                <w:rFonts w:eastAsia="Times New Roman" w:cs="Times New Roman"/>
                <w:szCs w:val="24"/>
              </w:rPr>
              <w:t xml:space="preserve">, DD 75–85%, </w:t>
            </w:r>
            <w:proofErr w:type="spellStart"/>
            <w:r w:rsidRPr="00307338">
              <w:rPr>
                <w:rFonts w:eastAsia="Times New Roman" w:cs="Times New Roman"/>
                <w:szCs w:val="24"/>
              </w:rPr>
              <w:t>CrI</w:t>
            </w:r>
            <w:proofErr w:type="spellEnd"/>
            <w:r w:rsidRPr="00307338">
              <w:rPr>
                <w:rFonts w:eastAsia="Times New Roman" w:cs="Times New Roman"/>
                <w:szCs w:val="24"/>
              </w:rPr>
              <w:t xml:space="preserve"> 65–75%; dense flaky morphology; strong H-bonding; zeta +40–50 mV; thermal stability ~310 °C</w:t>
            </w:r>
          </w:p>
        </w:tc>
        <w:tc>
          <w:tcPr>
            <w:tcW w:w="0" w:type="auto"/>
            <w:hideMark/>
          </w:tcPr>
          <w:p w14:paraId="7DAC64AE"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Excellent osteoblast/fibroblast compatibility; strong antibacterial activity; slow biodegradation ideal for bone/cartilage scaffolds</w:t>
            </w:r>
          </w:p>
        </w:tc>
        <w:tc>
          <w:tcPr>
            <w:tcW w:w="3362" w:type="dxa"/>
            <w:hideMark/>
          </w:tcPr>
          <w:p w14:paraId="599F56C7"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Nguyen et al., 2020; Bano et al., 2024; Kumar et al., 2022</w:t>
            </w:r>
          </w:p>
        </w:tc>
      </w:tr>
      <w:tr w:rsidR="00307338" w:rsidRPr="00307338" w14:paraId="1D2A4C1B" w14:textId="77777777" w:rsidTr="00307338">
        <w:tc>
          <w:tcPr>
            <w:tcW w:w="1702" w:type="dxa"/>
            <w:hideMark/>
          </w:tcPr>
          <w:p w14:paraId="7C5F0D3E"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Shrimp Shell</w:t>
            </w:r>
          </w:p>
        </w:tc>
        <w:tc>
          <w:tcPr>
            <w:tcW w:w="5269" w:type="dxa"/>
            <w:hideMark/>
          </w:tcPr>
          <w:p w14:paraId="658BED8C"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 xml:space="preserve">Mw 500–900 </w:t>
            </w:r>
            <w:proofErr w:type="spellStart"/>
            <w:r w:rsidRPr="00307338">
              <w:rPr>
                <w:rFonts w:eastAsia="Times New Roman" w:cs="Times New Roman"/>
                <w:szCs w:val="24"/>
              </w:rPr>
              <w:t>kDa</w:t>
            </w:r>
            <w:proofErr w:type="spellEnd"/>
            <w:r w:rsidRPr="00307338">
              <w:rPr>
                <w:rFonts w:eastAsia="Times New Roman" w:cs="Times New Roman"/>
                <w:szCs w:val="24"/>
              </w:rPr>
              <w:t xml:space="preserve">, DD 70–80%, </w:t>
            </w:r>
            <w:proofErr w:type="spellStart"/>
            <w:r w:rsidRPr="00307338">
              <w:rPr>
                <w:rFonts w:eastAsia="Times New Roman" w:cs="Times New Roman"/>
                <w:szCs w:val="24"/>
              </w:rPr>
              <w:t>CrI</w:t>
            </w:r>
            <w:proofErr w:type="spellEnd"/>
            <w:r w:rsidRPr="00307338">
              <w:rPr>
                <w:rFonts w:eastAsia="Times New Roman" w:cs="Times New Roman"/>
                <w:szCs w:val="24"/>
              </w:rPr>
              <w:t xml:space="preserve"> 55–65%; lamellar porous structure; moderate viscosity</w:t>
            </w:r>
          </w:p>
        </w:tc>
        <w:tc>
          <w:tcPr>
            <w:tcW w:w="0" w:type="auto"/>
            <w:hideMark/>
          </w:tcPr>
          <w:p w14:paraId="4424EE99"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Promotes osteogenesis and cartilage repair; good antibacterial effect; moderate degradation</w:t>
            </w:r>
          </w:p>
        </w:tc>
        <w:tc>
          <w:tcPr>
            <w:tcW w:w="3362" w:type="dxa"/>
            <w:hideMark/>
          </w:tcPr>
          <w:p w14:paraId="57E23C25"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Ali et al., 2021; Huang et al., 2023</w:t>
            </w:r>
          </w:p>
        </w:tc>
      </w:tr>
      <w:tr w:rsidR="00307338" w:rsidRPr="00307338" w14:paraId="4DD46F35" w14:textId="77777777" w:rsidTr="00307338">
        <w:tc>
          <w:tcPr>
            <w:tcW w:w="1702" w:type="dxa"/>
            <w:hideMark/>
          </w:tcPr>
          <w:p w14:paraId="7AB67A87"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Fungal Source</w:t>
            </w:r>
          </w:p>
        </w:tc>
        <w:tc>
          <w:tcPr>
            <w:tcW w:w="5269" w:type="dxa"/>
            <w:hideMark/>
          </w:tcPr>
          <w:p w14:paraId="45877B43"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 xml:space="preserve">Mw 50–300 </w:t>
            </w:r>
            <w:proofErr w:type="spellStart"/>
            <w:r w:rsidRPr="00307338">
              <w:rPr>
                <w:rFonts w:eastAsia="Times New Roman" w:cs="Times New Roman"/>
                <w:szCs w:val="24"/>
              </w:rPr>
              <w:t>kDa</w:t>
            </w:r>
            <w:proofErr w:type="spellEnd"/>
            <w:r w:rsidRPr="00307338">
              <w:rPr>
                <w:rFonts w:eastAsia="Times New Roman" w:cs="Times New Roman"/>
                <w:szCs w:val="24"/>
              </w:rPr>
              <w:t xml:space="preserve">, DD 60–75%, </w:t>
            </w:r>
            <w:proofErr w:type="spellStart"/>
            <w:r w:rsidRPr="00307338">
              <w:rPr>
                <w:rFonts w:eastAsia="Times New Roman" w:cs="Times New Roman"/>
                <w:szCs w:val="24"/>
              </w:rPr>
              <w:t>CrI</w:t>
            </w:r>
            <w:proofErr w:type="spellEnd"/>
            <w:r w:rsidRPr="00307338">
              <w:rPr>
                <w:rFonts w:eastAsia="Times New Roman" w:cs="Times New Roman"/>
                <w:szCs w:val="24"/>
              </w:rPr>
              <w:t xml:space="preserve"> 35–45%; amorphous, smooth micropores; thermal ~280 °C; zeta +25–30 mV</w:t>
            </w:r>
          </w:p>
        </w:tc>
        <w:tc>
          <w:tcPr>
            <w:tcW w:w="0" w:type="auto"/>
            <w:hideMark/>
          </w:tcPr>
          <w:p w14:paraId="79909AAB"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High biocompatibility (epithelial/endothelial); enhanced angiogenesis; minimal inflammation; rapid biodegradation for soft tissue/drug delivery</w:t>
            </w:r>
          </w:p>
        </w:tc>
        <w:tc>
          <w:tcPr>
            <w:tcW w:w="3362" w:type="dxa"/>
            <w:hideMark/>
          </w:tcPr>
          <w:p w14:paraId="3B8A9073"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Nguyen et al., 2020; Elieh-Ali-Komi &amp; Hamblin, 2023</w:t>
            </w:r>
          </w:p>
        </w:tc>
      </w:tr>
      <w:tr w:rsidR="00307338" w:rsidRPr="00307338" w14:paraId="4823844D" w14:textId="77777777" w:rsidTr="00307338">
        <w:tc>
          <w:tcPr>
            <w:tcW w:w="1702" w:type="dxa"/>
            <w:hideMark/>
          </w:tcPr>
          <w:p w14:paraId="69BB1F84"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Insect Source</w:t>
            </w:r>
          </w:p>
        </w:tc>
        <w:tc>
          <w:tcPr>
            <w:tcW w:w="5269" w:type="dxa"/>
            <w:hideMark/>
          </w:tcPr>
          <w:p w14:paraId="4AB4EDEF"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 xml:space="preserve">Mw 100–400 </w:t>
            </w:r>
            <w:proofErr w:type="spellStart"/>
            <w:r w:rsidRPr="00307338">
              <w:rPr>
                <w:rFonts w:eastAsia="Times New Roman" w:cs="Times New Roman"/>
                <w:szCs w:val="24"/>
              </w:rPr>
              <w:t>kDa</w:t>
            </w:r>
            <w:proofErr w:type="spellEnd"/>
            <w:r w:rsidRPr="00307338">
              <w:rPr>
                <w:rFonts w:eastAsia="Times New Roman" w:cs="Times New Roman"/>
                <w:szCs w:val="24"/>
              </w:rPr>
              <w:t xml:space="preserve">, DD 65–75%, </w:t>
            </w:r>
            <w:proofErr w:type="spellStart"/>
            <w:r w:rsidRPr="00307338">
              <w:rPr>
                <w:rFonts w:eastAsia="Times New Roman" w:cs="Times New Roman"/>
                <w:szCs w:val="24"/>
              </w:rPr>
              <w:t>CrI</w:t>
            </w:r>
            <w:proofErr w:type="spellEnd"/>
            <w:r w:rsidRPr="00307338">
              <w:rPr>
                <w:rFonts w:eastAsia="Times New Roman" w:cs="Times New Roman"/>
                <w:szCs w:val="24"/>
              </w:rPr>
              <w:t xml:space="preserve"> 40–55%; fibrous porous morphology; moderate solubility/thermal profile</w:t>
            </w:r>
          </w:p>
        </w:tc>
        <w:tc>
          <w:tcPr>
            <w:tcW w:w="0" w:type="auto"/>
            <w:hideMark/>
          </w:tcPr>
          <w:p w14:paraId="1A18C1A5"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Moderate antimicrobial/immune response; supports collagen synthesis; rapid degradation suitable for dermal/wound healing</w:t>
            </w:r>
          </w:p>
        </w:tc>
        <w:tc>
          <w:tcPr>
            <w:tcW w:w="3362" w:type="dxa"/>
            <w:hideMark/>
          </w:tcPr>
          <w:p w14:paraId="42C985EC" w14:textId="77777777" w:rsidR="00307338" w:rsidRPr="00307338" w:rsidRDefault="00307338" w:rsidP="00307338">
            <w:pPr>
              <w:jc w:val="left"/>
              <w:rPr>
                <w:rFonts w:eastAsia="Times New Roman" w:cs="Times New Roman"/>
                <w:szCs w:val="24"/>
              </w:rPr>
            </w:pPr>
            <w:r w:rsidRPr="00307338">
              <w:rPr>
                <w:rFonts w:eastAsia="Times New Roman" w:cs="Times New Roman"/>
                <w:szCs w:val="24"/>
              </w:rPr>
              <w:t>Ahmed et al., 2024; Ali et al., 2021</w:t>
            </w:r>
          </w:p>
        </w:tc>
      </w:tr>
    </w:tbl>
    <w:p w14:paraId="02C88ACC" w14:textId="1336DD86" w:rsidR="005F6C93" w:rsidRPr="005F6C93" w:rsidRDefault="005F6C93" w:rsidP="005F6C93">
      <w:pPr>
        <w:tabs>
          <w:tab w:val="left" w:pos="2832"/>
        </w:tabs>
        <w:rPr>
          <w:rFonts w:cs="Times New Roman"/>
          <w:szCs w:val="24"/>
        </w:rPr>
        <w:sectPr w:rsidR="005F6C93" w:rsidRPr="005F6C93" w:rsidSect="005F6C93">
          <w:pgSz w:w="15840" w:h="12240" w:orient="landscape"/>
          <w:pgMar w:top="1440" w:right="1440" w:bottom="1440" w:left="1440" w:header="708" w:footer="708" w:gutter="0"/>
          <w:cols w:space="708"/>
          <w:docGrid w:linePitch="360"/>
        </w:sectPr>
      </w:pPr>
    </w:p>
    <w:p w14:paraId="1BE81AB8" w14:textId="102F4B55" w:rsidR="00E75FC4" w:rsidRPr="00A85FE0" w:rsidRDefault="00E75FC4" w:rsidP="00B80C10">
      <w:pPr>
        <w:pStyle w:val="Heading1"/>
        <w:spacing w:line="360" w:lineRule="auto"/>
        <w:rPr>
          <w:rFonts w:cs="Times New Roman"/>
          <w:szCs w:val="24"/>
        </w:rPr>
      </w:pPr>
      <w:r w:rsidRPr="00A85FE0">
        <w:rPr>
          <w:rStyle w:val="Strong"/>
          <w:rFonts w:cs="Times New Roman"/>
          <w:b/>
          <w:bCs w:val="0"/>
          <w:szCs w:val="24"/>
        </w:rPr>
        <w:lastRenderedPageBreak/>
        <w:t>3.3 Applications of Source-Dependent C</w:t>
      </w:r>
      <w:r w:rsidR="00EF5F0F">
        <w:rPr>
          <w:rStyle w:val="Strong"/>
          <w:rFonts w:cs="Times New Roman"/>
          <w:b/>
          <w:bCs w:val="0"/>
          <w:szCs w:val="24"/>
        </w:rPr>
        <w:t>hitosan in RM</w:t>
      </w:r>
    </w:p>
    <w:p w14:paraId="3255B699" w14:textId="0D2F304E" w:rsidR="00FC10D5" w:rsidRPr="00A62308" w:rsidRDefault="00E75FC4" w:rsidP="00B80C10">
      <w:pPr>
        <w:pStyle w:val="NormalWeb"/>
        <w:spacing w:line="360" w:lineRule="auto"/>
      </w:pPr>
      <w:r w:rsidRPr="00A85FE0">
        <w:t>The application of ch</w:t>
      </w:r>
      <w:r w:rsidR="00C94F25">
        <w:t xml:space="preserve">itosan in RM </w:t>
      </w:r>
      <w:r w:rsidRPr="00A85FE0">
        <w:t xml:space="preserve">is largely determined by its biological origin, physicochemical characteristics, and purity. Marine and fungal sources of chitosan have demonstrated distinct advantages in supporting tissue regeneration through their biocompatibility, biodegradability, and bioactivity (Huang et al., 2023). These materials have been extensively </w:t>
      </w:r>
      <w:proofErr w:type="spellStart"/>
      <w:r w:rsidRPr="00A85FE0">
        <w:t>utiliz</w:t>
      </w:r>
      <w:r w:rsidR="00451D7E">
        <w:t>s</w:t>
      </w:r>
      <w:r w:rsidRPr="00A85FE0">
        <w:t>d</w:t>
      </w:r>
      <w:proofErr w:type="spellEnd"/>
      <w:r w:rsidRPr="00A85FE0">
        <w:t xml:space="preserve"> in bone, cartilage, sk</w:t>
      </w:r>
      <w:r w:rsidR="00BB51EB">
        <w:t>in, and nerve TE</w:t>
      </w:r>
      <w:r w:rsidRPr="00A85FE0">
        <w:t>, with growing evidence supporting their translational potential in clinical applications (Kumar et al., 2022).</w:t>
      </w:r>
    </w:p>
    <w:p w14:paraId="1D4AD670" w14:textId="2FE575FF" w:rsidR="00A62308" w:rsidRDefault="00E75FC4" w:rsidP="00B80C10">
      <w:pPr>
        <w:pStyle w:val="Heading2"/>
        <w:spacing w:line="360" w:lineRule="auto"/>
        <w:rPr>
          <w:szCs w:val="24"/>
        </w:rPr>
      </w:pPr>
      <w:r w:rsidRPr="00A85FE0">
        <w:rPr>
          <w:szCs w:val="24"/>
        </w:rPr>
        <w:t>3.3.1</w:t>
      </w:r>
      <w:r w:rsidR="00A62308" w:rsidRPr="00A85FE0">
        <w:rPr>
          <w:szCs w:val="24"/>
        </w:rPr>
        <w:t xml:space="preserve"> Chi</w:t>
      </w:r>
      <w:r w:rsidR="003E32D9">
        <w:rPr>
          <w:szCs w:val="24"/>
        </w:rPr>
        <w:t>tosan in Bone TE</w:t>
      </w:r>
    </w:p>
    <w:p w14:paraId="44178A9E" w14:textId="7C400D1C" w:rsidR="00254053" w:rsidRPr="00254053" w:rsidRDefault="00254053" w:rsidP="00254053">
      <w:pPr>
        <w:spacing w:line="360" w:lineRule="auto"/>
        <w:rPr>
          <w:rFonts w:cs="Times New Roman"/>
        </w:rPr>
      </w:pPr>
      <w:r w:rsidRPr="00254053">
        <w:rPr>
          <w:rFonts w:cs="Times New Roman"/>
        </w:rPr>
        <w:t>Bone tissue engineering requires materials that suppor</w:t>
      </w:r>
      <w:r w:rsidR="008C2686">
        <w:rPr>
          <w:rFonts w:cs="Times New Roman"/>
        </w:rPr>
        <w:t xml:space="preserve">t osteoblast adhesion, </w:t>
      </w:r>
      <w:proofErr w:type="spellStart"/>
      <w:r w:rsidR="008C2686">
        <w:rPr>
          <w:rFonts w:cs="Times New Roman"/>
        </w:rPr>
        <w:t>mineralis</w:t>
      </w:r>
      <w:r w:rsidRPr="00254053">
        <w:rPr>
          <w:rFonts w:cs="Times New Roman"/>
        </w:rPr>
        <w:t>ation</w:t>
      </w:r>
      <w:proofErr w:type="spellEnd"/>
      <w:r w:rsidRPr="00254053">
        <w:rPr>
          <w:rFonts w:cs="Times New Roman"/>
        </w:rPr>
        <w:t>, and mechanical strength. Crab- and lobster-derived chitosan, with higher crystallinity, are ideal for scaffolds, especially wh</w:t>
      </w:r>
      <w:r w:rsidR="001563E9">
        <w:rPr>
          <w:rFonts w:cs="Times New Roman"/>
        </w:rPr>
        <w:t>en combined with H</w:t>
      </w:r>
      <w:r w:rsidRPr="00254053">
        <w:rPr>
          <w:rFonts w:cs="Times New Roman"/>
        </w:rPr>
        <w:t xml:space="preserve">ydroxyapatite (HA) or </w:t>
      </w:r>
      <w:proofErr w:type="spellStart"/>
      <w:r w:rsidRPr="00254053">
        <w:rPr>
          <w:rFonts w:cs="Times New Roman"/>
        </w:rPr>
        <w:t>bioglass</w:t>
      </w:r>
      <w:proofErr w:type="spellEnd"/>
      <w:r w:rsidRPr="00254053">
        <w:rPr>
          <w:rFonts w:cs="Times New Roman"/>
        </w:rPr>
        <w:t xml:space="preserve">, enhancing compressive strength and mimicking natural bone (Bano et al., 2024). Shrimp chitosan offers flexible, bioactive scaffolds that improve HA dispersion and osteogenic differentiation (Hossain et al., 2023). Fungal chitosan enables injectable hydrogels with minimal immune response (Cao et al., 2023), while insect chitosan shows </w:t>
      </w:r>
      <w:proofErr w:type="spellStart"/>
      <w:r w:rsidRPr="00254053">
        <w:rPr>
          <w:rFonts w:cs="Times New Roman"/>
        </w:rPr>
        <w:t>osteoconductivity</w:t>
      </w:r>
      <w:proofErr w:type="spellEnd"/>
      <w:r w:rsidRPr="00254053">
        <w:rPr>
          <w:rFonts w:cs="Times New Roman"/>
        </w:rPr>
        <w:t xml:space="preserve"> with calcium phosphate, though still experimental (Hahn et al., 2022).</w:t>
      </w:r>
    </w:p>
    <w:p w14:paraId="029FCE13" w14:textId="5C900C78" w:rsidR="00A62308" w:rsidRDefault="00A62308" w:rsidP="00B80C10">
      <w:pPr>
        <w:pStyle w:val="Heading2"/>
        <w:spacing w:line="360" w:lineRule="auto"/>
        <w:rPr>
          <w:szCs w:val="24"/>
        </w:rPr>
      </w:pPr>
      <w:r w:rsidRPr="00A85FE0">
        <w:rPr>
          <w:szCs w:val="24"/>
        </w:rPr>
        <w:t>3.3</w:t>
      </w:r>
      <w:r w:rsidR="00E75FC4" w:rsidRPr="00A85FE0">
        <w:rPr>
          <w:szCs w:val="24"/>
        </w:rPr>
        <w:t>.2</w:t>
      </w:r>
      <w:r w:rsidRPr="00A85FE0">
        <w:rPr>
          <w:szCs w:val="24"/>
        </w:rPr>
        <w:t xml:space="preserve"> Chitosan in Cartilage an</w:t>
      </w:r>
      <w:r w:rsidR="00274390">
        <w:rPr>
          <w:szCs w:val="24"/>
        </w:rPr>
        <w:t>d Connective TRE</w:t>
      </w:r>
    </w:p>
    <w:p w14:paraId="28475FF2" w14:textId="0C03B47E" w:rsidR="00254053" w:rsidRDefault="00254053" w:rsidP="00254053">
      <w:pPr>
        <w:spacing w:line="360" w:lineRule="auto"/>
        <w:rPr>
          <w:rFonts w:cs="Times New Roman"/>
        </w:rPr>
      </w:pPr>
      <w:r w:rsidRPr="00254053">
        <w:rPr>
          <w:rFonts w:cs="Times New Roman"/>
        </w:rPr>
        <w:t xml:space="preserve">Cartilage regeneration requires scaffolds that mimic the viscoelastic and porous properties of native tissue. Chitosan hydrogels and sponges support chondrocyte proliferation and ECM deposition (Ali et al., 2021). Shrimp chitosan hydrogels enhance swelling and nutrient transport, while crab and lobster scaffolds combined with collagen or gelatin improve mechanical strength and chondrogenic differentiation (Nguyen et al., 2021). Porosity of 70–80% promotes glycosaminoglycan production, and bioactive ions like Mg²⁺ or Zn²⁺ further enhance cell proliferation (Mohamed et al., 2024). Fungal chitosan enables </w:t>
      </w:r>
      <w:proofErr w:type="spellStart"/>
      <w:r w:rsidRPr="00254053">
        <w:rPr>
          <w:rFonts w:cs="Times New Roman"/>
        </w:rPr>
        <w:t>electrospun</w:t>
      </w:r>
      <w:proofErr w:type="spellEnd"/>
      <w:r w:rsidRPr="00254053">
        <w:rPr>
          <w:rFonts w:cs="Times New Roman"/>
        </w:rPr>
        <w:t xml:space="preserve"> or 3D-printed scaffolds with precise architecture, supporting fibroblast migration, reducing oxidative stress, and offering reproducible biocompatible constructs (Ziani et al., 2023).</w:t>
      </w:r>
    </w:p>
    <w:p w14:paraId="053002D8" w14:textId="77777777" w:rsidR="00CD42BA" w:rsidRPr="00254053" w:rsidRDefault="00CD42BA" w:rsidP="00254053">
      <w:pPr>
        <w:spacing w:line="360" w:lineRule="auto"/>
        <w:rPr>
          <w:rFonts w:cs="Times New Roman"/>
        </w:rPr>
      </w:pPr>
    </w:p>
    <w:p w14:paraId="7D43B760" w14:textId="096F2AE4" w:rsidR="00A62308" w:rsidRDefault="00E75FC4" w:rsidP="00B80C10">
      <w:pPr>
        <w:pStyle w:val="Heading2"/>
        <w:spacing w:line="360" w:lineRule="auto"/>
        <w:rPr>
          <w:szCs w:val="24"/>
        </w:rPr>
      </w:pPr>
      <w:r w:rsidRPr="00A85FE0">
        <w:rPr>
          <w:szCs w:val="24"/>
        </w:rPr>
        <w:lastRenderedPageBreak/>
        <w:t>3.3.3</w:t>
      </w:r>
      <w:r w:rsidR="00A62308" w:rsidRPr="00A85FE0">
        <w:rPr>
          <w:szCs w:val="24"/>
        </w:rPr>
        <w:t xml:space="preserve"> Chitosan in Skin and Wound Healing</w:t>
      </w:r>
    </w:p>
    <w:p w14:paraId="08CD3510" w14:textId="1AB0346A" w:rsidR="00254053" w:rsidRPr="00A85FE0" w:rsidRDefault="00254053" w:rsidP="00254053">
      <w:pPr>
        <w:spacing w:line="360" w:lineRule="auto"/>
      </w:pPr>
      <w:r>
        <w:t>Chitosan’s antimicrobial activity, film-forming ability, and hemostatic properties make it ideal for wound healing. Crab and shrimp chitosan dressings offer superior moisture retention and mechanical strength, accelerating contraction and epithelialization (Liu et al., 2023). Fungal chitosan provides non-allergenic, pure scaffolds with rapid biodegradability and oxygen permeability, suitable for chronic wounds and burns; incorporation of natural extracts enhances antioxidant and antibacterial effects (Barbosa et al., 2022; García et al., 2024). Insect-derived chitosan films improve fluid absorption and fibroblast migration, supporting antimicrobial coatings and sustainable wound care alternatives (Hahn et al., 2022; Rahman et al., 2023).</w:t>
      </w:r>
    </w:p>
    <w:p w14:paraId="0244E69F" w14:textId="1AC5693F" w:rsidR="00A62308" w:rsidRDefault="00E75FC4" w:rsidP="00B80C10">
      <w:pPr>
        <w:pStyle w:val="Heading2"/>
        <w:spacing w:line="360" w:lineRule="auto"/>
        <w:rPr>
          <w:szCs w:val="24"/>
        </w:rPr>
      </w:pPr>
      <w:r w:rsidRPr="00A85FE0">
        <w:rPr>
          <w:szCs w:val="24"/>
        </w:rPr>
        <w:t>3.3.4</w:t>
      </w:r>
      <w:r w:rsidR="00A62308" w:rsidRPr="00A85FE0">
        <w:rPr>
          <w:szCs w:val="24"/>
        </w:rPr>
        <w:t xml:space="preserve"> Chitosan in Nerv</w:t>
      </w:r>
      <w:r w:rsidR="00274390">
        <w:rPr>
          <w:szCs w:val="24"/>
        </w:rPr>
        <w:t>e and Cardiac TE</w:t>
      </w:r>
    </w:p>
    <w:p w14:paraId="1A960220" w14:textId="00BF33CF" w:rsidR="00254053" w:rsidRPr="00A85FE0" w:rsidRDefault="00254053" w:rsidP="00254053">
      <w:pPr>
        <w:spacing w:line="360" w:lineRule="auto"/>
      </w:pPr>
      <w:r>
        <w:t>Chitosan supports neurite outgrowth, axona</w:t>
      </w:r>
      <w:r w:rsidR="00CD42BA">
        <w:t xml:space="preserve">l regeneration, and scar </w:t>
      </w:r>
      <w:proofErr w:type="spellStart"/>
      <w:r w:rsidR="00CD42BA">
        <w:t>minimis</w:t>
      </w:r>
      <w:r>
        <w:t>ation</w:t>
      </w:r>
      <w:proofErr w:type="spellEnd"/>
      <w:r>
        <w:t xml:space="preserve"> in nerve tissue engineering. Crab and shrimp chitosan conduits enhance Schwann cell proliferation and myelination, with conductive polymer modifications improving electrical signaling (Ali et al., 2021; Nguyen et al., 2020). Fungal chitosan offers biocompatible matrices for nerve and cardiac conduits, promoting angiogenesis and cardiomyocyte alignment (García et al., 2024; Barbosa et al., 2022). Insect-derived chitosan nanofibers provide conductivity and elasticity, highlighting sustainable options for neural and cardiovascular regenerative therapies (Rahman et al., 2023).</w:t>
      </w:r>
    </w:p>
    <w:p w14:paraId="3BEED8BA" w14:textId="11B654DE" w:rsidR="00A85FE0" w:rsidRDefault="00A85FE0" w:rsidP="00B80C10">
      <w:pPr>
        <w:pStyle w:val="Heading2"/>
        <w:spacing w:line="360" w:lineRule="auto"/>
        <w:rPr>
          <w:rStyle w:val="Strong"/>
          <w:b/>
          <w:bCs/>
          <w:szCs w:val="24"/>
        </w:rPr>
      </w:pPr>
      <w:r w:rsidRPr="00A85FE0">
        <w:rPr>
          <w:rStyle w:val="Strong"/>
          <w:b/>
          <w:bCs/>
          <w:szCs w:val="24"/>
        </w:rPr>
        <w:t>3.3.5 Dental and Periodontal Regeneration</w:t>
      </w:r>
    </w:p>
    <w:p w14:paraId="5A4CD049" w14:textId="11B6A5A3" w:rsidR="00307338" w:rsidRDefault="00254053" w:rsidP="00307338">
      <w:pPr>
        <w:spacing w:before="100" w:beforeAutospacing="1" w:after="100" w:afterAutospacing="1" w:line="360" w:lineRule="auto"/>
        <w:rPr>
          <w:rFonts w:eastAsia="Times New Roman" w:cs="Times New Roman"/>
          <w:szCs w:val="24"/>
        </w:rPr>
        <w:sectPr w:rsidR="00307338" w:rsidSect="005F6C93">
          <w:pgSz w:w="12240" w:h="15840"/>
          <w:pgMar w:top="1440" w:right="1440" w:bottom="1440" w:left="1440" w:header="708" w:footer="708" w:gutter="0"/>
          <w:cols w:space="708"/>
          <w:docGrid w:linePitch="360"/>
        </w:sectPr>
      </w:pPr>
      <w:r w:rsidRPr="00254053">
        <w:rPr>
          <w:rFonts w:eastAsia="Times New Roman" w:cs="Times New Roman"/>
          <w:szCs w:val="24"/>
        </w:rPr>
        <w:t>Chitosan is increasingly applied in dental and periodontal regeneration. Crab-derived chitosan composites with hydroxyapatite and collagen promote alveolar bone growth and ligament cell proliferation, while marine chitosan membranes ser</w:t>
      </w:r>
      <w:r w:rsidR="00121E9D">
        <w:rPr>
          <w:rFonts w:eastAsia="Times New Roman" w:cs="Times New Roman"/>
          <w:szCs w:val="24"/>
        </w:rPr>
        <w:t>ve as guided TRE</w:t>
      </w:r>
      <w:r w:rsidRPr="00254053">
        <w:rPr>
          <w:rFonts w:eastAsia="Times New Roman" w:cs="Times New Roman"/>
          <w:szCs w:val="24"/>
        </w:rPr>
        <w:t xml:space="preserve"> barriers (Bano et al., 2024; Huang et al., 2023). Fungal chitosan enables controlled periodontal drug delivery, supporting fibroblast proliferation and collagen maturation (Nguyen et al., 2020; Ali et al., 2021). Overall, marine chitosan excels in load-bearing tissue repair, fungal chitosan in soft and neural tissues, and insect chitosan provides sustainable, tunable scaffolds, highlighting source-dependent optimization for tailored regenerative medicine applications</w:t>
      </w:r>
      <w:r w:rsidR="000B6F9D">
        <w:rPr>
          <w:rFonts w:eastAsia="Times New Roman" w:cs="Times New Roman"/>
          <w:szCs w:val="24"/>
        </w:rPr>
        <w:t xml:space="preserve"> </w:t>
      </w:r>
      <w:r w:rsidR="000B6F9D">
        <w:t>(</w:t>
      </w:r>
      <w:r w:rsidR="00A177AE">
        <w:t>Feng et al., 2021; Chang, Lin, and</w:t>
      </w:r>
      <w:r w:rsidR="000B6F9D">
        <w:t xml:space="preserve"> Chiu, 2020)</w:t>
      </w:r>
      <w:r w:rsidRPr="00254053">
        <w:rPr>
          <w:rFonts w:eastAsia="Times New Roman" w:cs="Times New Roman"/>
          <w:szCs w:val="24"/>
        </w:rPr>
        <w:t>.</w:t>
      </w:r>
    </w:p>
    <w:p w14:paraId="3C8A5D9A" w14:textId="0D77E99A" w:rsidR="00D0630B" w:rsidRPr="00B92C76" w:rsidRDefault="00307338" w:rsidP="00B92C76">
      <w:pPr>
        <w:pStyle w:val="Caption"/>
        <w:rPr>
          <w:rFonts w:eastAsia="Times New Roman" w:cs="Times New Roman"/>
          <w:i w:val="0"/>
          <w:sz w:val="24"/>
          <w:szCs w:val="24"/>
        </w:rPr>
      </w:pPr>
      <w:r w:rsidRPr="00307338">
        <w:rPr>
          <w:i w:val="0"/>
          <w:sz w:val="24"/>
          <w:szCs w:val="24"/>
        </w:rPr>
        <w:lastRenderedPageBreak/>
        <w:t xml:space="preserve">Table </w:t>
      </w:r>
      <w:r w:rsidRPr="00307338">
        <w:rPr>
          <w:i w:val="0"/>
          <w:sz w:val="24"/>
          <w:szCs w:val="24"/>
        </w:rPr>
        <w:fldChar w:fldCharType="begin"/>
      </w:r>
      <w:r w:rsidRPr="00307338">
        <w:rPr>
          <w:i w:val="0"/>
          <w:sz w:val="24"/>
          <w:szCs w:val="24"/>
        </w:rPr>
        <w:instrText xml:space="preserve"> SEQ Table \* ARABIC </w:instrText>
      </w:r>
      <w:r w:rsidRPr="00307338">
        <w:rPr>
          <w:i w:val="0"/>
          <w:sz w:val="24"/>
          <w:szCs w:val="24"/>
        </w:rPr>
        <w:fldChar w:fldCharType="separate"/>
      </w:r>
      <w:r w:rsidRPr="00307338">
        <w:rPr>
          <w:i w:val="0"/>
          <w:noProof/>
          <w:sz w:val="24"/>
          <w:szCs w:val="24"/>
        </w:rPr>
        <w:t>20</w:t>
      </w:r>
      <w:r w:rsidRPr="00307338">
        <w:rPr>
          <w:i w:val="0"/>
          <w:sz w:val="24"/>
          <w:szCs w:val="24"/>
        </w:rPr>
        <w:fldChar w:fldCharType="end"/>
      </w:r>
      <w:r w:rsidRPr="00307338">
        <w:rPr>
          <w:i w:val="0"/>
          <w:sz w:val="24"/>
          <w:szCs w:val="24"/>
        </w:rPr>
        <w:t xml:space="preserve">: </w:t>
      </w:r>
      <w:r w:rsidR="001B0536" w:rsidRPr="00307338">
        <w:rPr>
          <w:rFonts w:eastAsia="Times New Roman" w:cs="Times New Roman"/>
          <w:bCs/>
          <w:i w:val="0"/>
          <w:sz w:val="24"/>
          <w:szCs w:val="24"/>
        </w:rPr>
        <w:t>Applications of Source-Dependent C</w:t>
      </w:r>
      <w:r w:rsidR="00521621">
        <w:rPr>
          <w:rFonts w:eastAsia="Times New Roman" w:cs="Times New Roman"/>
          <w:bCs/>
          <w:i w:val="0"/>
          <w:sz w:val="24"/>
          <w:szCs w:val="24"/>
        </w:rPr>
        <w:t>hitosan in RM</w:t>
      </w:r>
    </w:p>
    <w:tbl>
      <w:tblPr>
        <w:tblStyle w:val="TableGrid"/>
        <w:tblW w:w="14601" w:type="dxa"/>
        <w:tblInd w:w="-856" w:type="dxa"/>
        <w:tblLook w:val="04A0" w:firstRow="1" w:lastRow="0" w:firstColumn="1" w:lastColumn="0" w:noHBand="0" w:noVBand="1"/>
      </w:tblPr>
      <w:tblGrid>
        <w:gridCol w:w="1499"/>
        <w:gridCol w:w="1762"/>
        <w:gridCol w:w="2835"/>
        <w:gridCol w:w="2835"/>
        <w:gridCol w:w="5670"/>
      </w:tblGrid>
      <w:tr w:rsidR="00B92C76" w:rsidRPr="00B92C76" w14:paraId="39055391" w14:textId="77777777" w:rsidTr="00B92C76">
        <w:tc>
          <w:tcPr>
            <w:tcW w:w="1499" w:type="dxa"/>
            <w:hideMark/>
          </w:tcPr>
          <w:p w14:paraId="40290DA1" w14:textId="77777777" w:rsidR="00B92C76" w:rsidRPr="00B92C76" w:rsidRDefault="00B92C76" w:rsidP="00B92C76">
            <w:pPr>
              <w:jc w:val="center"/>
              <w:rPr>
                <w:rFonts w:eastAsia="Times New Roman" w:cs="Times New Roman"/>
                <w:b/>
                <w:bCs/>
                <w:sz w:val="22"/>
                <w:szCs w:val="24"/>
              </w:rPr>
            </w:pPr>
            <w:r w:rsidRPr="00B92C76">
              <w:rPr>
                <w:rFonts w:eastAsia="Times New Roman" w:cs="Times New Roman"/>
                <w:b/>
                <w:bCs/>
                <w:sz w:val="22"/>
                <w:szCs w:val="24"/>
              </w:rPr>
              <w:t>Application</w:t>
            </w:r>
          </w:p>
        </w:tc>
        <w:tc>
          <w:tcPr>
            <w:tcW w:w="1762" w:type="dxa"/>
            <w:hideMark/>
          </w:tcPr>
          <w:p w14:paraId="01FCAB9D" w14:textId="77777777" w:rsidR="00B92C76" w:rsidRPr="00B92C76" w:rsidRDefault="00B92C76" w:rsidP="00B92C76">
            <w:pPr>
              <w:jc w:val="center"/>
              <w:rPr>
                <w:rFonts w:eastAsia="Times New Roman" w:cs="Times New Roman"/>
                <w:b/>
                <w:bCs/>
                <w:sz w:val="22"/>
                <w:szCs w:val="24"/>
              </w:rPr>
            </w:pPr>
            <w:r w:rsidRPr="00B92C76">
              <w:rPr>
                <w:rFonts w:eastAsia="Times New Roman" w:cs="Times New Roman"/>
                <w:b/>
                <w:bCs/>
                <w:sz w:val="22"/>
                <w:szCs w:val="24"/>
              </w:rPr>
              <w:t>Chitosan Source</w:t>
            </w:r>
          </w:p>
        </w:tc>
        <w:tc>
          <w:tcPr>
            <w:tcW w:w="2835" w:type="dxa"/>
            <w:hideMark/>
          </w:tcPr>
          <w:p w14:paraId="55505C82" w14:textId="77777777" w:rsidR="00B92C76" w:rsidRPr="00B92C76" w:rsidRDefault="00B92C76" w:rsidP="00B92C76">
            <w:pPr>
              <w:jc w:val="center"/>
              <w:rPr>
                <w:rFonts w:eastAsia="Times New Roman" w:cs="Times New Roman"/>
                <w:b/>
                <w:bCs/>
                <w:sz w:val="22"/>
                <w:szCs w:val="24"/>
              </w:rPr>
            </w:pPr>
            <w:r w:rsidRPr="00B92C76">
              <w:rPr>
                <w:rFonts w:eastAsia="Times New Roman" w:cs="Times New Roman"/>
                <w:b/>
                <w:bCs/>
                <w:sz w:val="22"/>
                <w:szCs w:val="24"/>
              </w:rPr>
              <w:t>Material / Composite</w:t>
            </w:r>
          </w:p>
        </w:tc>
        <w:tc>
          <w:tcPr>
            <w:tcW w:w="2835" w:type="dxa"/>
            <w:hideMark/>
          </w:tcPr>
          <w:p w14:paraId="06F9C318" w14:textId="77777777" w:rsidR="00B92C76" w:rsidRPr="00B92C76" w:rsidRDefault="00B92C76" w:rsidP="00B92C76">
            <w:pPr>
              <w:jc w:val="center"/>
              <w:rPr>
                <w:rFonts w:eastAsia="Times New Roman" w:cs="Times New Roman"/>
                <w:b/>
                <w:bCs/>
                <w:sz w:val="22"/>
                <w:szCs w:val="24"/>
              </w:rPr>
            </w:pPr>
            <w:r w:rsidRPr="00B92C76">
              <w:rPr>
                <w:rFonts w:eastAsia="Times New Roman" w:cs="Times New Roman"/>
                <w:b/>
                <w:bCs/>
                <w:sz w:val="22"/>
                <w:szCs w:val="24"/>
              </w:rPr>
              <w:t>Properties</w:t>
            </w:r>
          </w:p>
        </w:tc>
        <w:tc>
          <w:tcPr>
            <w:tcW w:w="5670" w:type="dxa"/>
            <w:hideMark/>
          </w:tcPr>
          <w:p w14:paraId="36BE2E5C" w14:textId="77777777" w:rsidR="00B92C76" w:rsidRPr="00B92C76" w:rsidRDefault="00B92C76" w:rsidP="00B92C76">
            <w:pPr>
              <w:jc w:val="center"/>
              <w:rPr>
                <w:rFonts w:eastAsia="Times New Roman" w:cs="Times New Roman"/>
                <w:b/>
                <w:bCs/>
                <w:sz w:val="22"/>
                <w:szCs w:val="24"/>
              </w:rPr>
            </w:pPr>
            <w:r w:rsidRPr="00B92C76">
              <w:rPr>
                <w:rFonts w:eastAsia="Times New Roman" w:cs="Times New Roman"/>
                <w:b/>
                <w:bCs/>
                <w:sz w:val="22"/>
                <w:szCs w:val="24"/>
              </w:rPr>
              <w:t>Biomedical Outcome</w:t>
            </w:r>
          </w:p>
        </w:tc>
      </w:tr>
      <w:tr w:rsidR="00B92C76" w:rsidRPr="00B92C76" w14:paraId="4F852433" w14:textId="77777777" w:rsidTr="00B92C76">
        <w:tc>
          <w:tcPr>
            <w:tcW w:w="1499" w:type="dxa"/>
            <w:hideMark/>
          </w:tcPr>
          <w:p w14:paraId="1C63BAD8"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Bone</w:t>
            </w:r>
          </w:p>
        </w:tc>
        <w:tc>
          <w:tcPr>
            <w:tcW w:w="1762" w:type="dxa"/>
            <w:hideMark/>
          </w:tcPr>
          <w:p w14:paraId="3903A9C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Crab, Lobster</w:t>
            </w:r>
          </w:p>
        </w:tc>
        <w:tc>
          <w:tcPr>
            <w:tcW w:w="2835" w:type="dxa"/>
            <w:hideMark/>
          </w:tcPr>
          <w:p w14:paraId="5C95827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Chitosan–HA/</w:t>
            </w:r>
            <w:proofErr w:type="spellStart"/>
            <w:r w:rsidRPr="00B92C76">
              <w:rPr>
                <w:rFonts w:eastAsia="Times New Roman" w:cs="Times New Roman"/>
                <w:sz w:val="22"/>
                <w:szCs w:val="24"/>
              </w:rPr>
              <w:t>Bioglass</w:t>
            </w:r>
            <w:proofErr w:type="spellEnd"/>
          </w:p>
        </w:tc>
        <w:tc>
          <w:tcPr>
            <w:tcW w:w="2835" w:type="dxa"/>
            <w:hideMark/>
          </w:tcPr>
          <w:p w14:paraId="6EBC335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High crystallinity, strength, slow degradation</w:t>
            </w:r>
          </w:p>
        </w:tc>
        <w:tc>
          <w:tcPr>
            <w:tcW w:w="5670" w:type="dxa"/>
            <w:hideMark/>
          </w:tcPr>
          <w:p w14:paraId="450AEF2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Promotes osteoblast adhesion, mineralization, bone formation (Bano et al., 2024)</w:t>
            </w:r>
          </w:p>
        </w:tc>
      </w:tr>
      <w:tr w:rsidR="00B92C76" w:rsidRPr="00B92C76" w14:paraId="713EDDE1" w14:textId="77777777" w:rsidTr="00B92C76">
        <w:tc>
          <w:tcPr>
            <w:tcW w:w="1499" w:type="dxa"/>
            <w:hideMark/>
          </w:tcPr>
          <w:p w14:paraId="41CA967D" w14:textId="77777777" w:rsidR="00B92C76" w:rsidRPr="00B92C76" w:rsidRDefault="00B92C76" w:rsidP="00B92C76">
            <w:pPr>
              <w:jc w:val="left"/>
              <w:rPr>
                <w:rFonts w:eastAsia="Times New Roman" w:cs="Times New Roman"/>
                <w:sz w:val="22"/>
                <w:szCs w:val="24"/>
              </w:rPr>
            </w:pPr>
          </w:p>
        </w:tc>
        <w:tc>
          <w:tcPr>
            <w:tcW w:w="1762" w:type="dxa"/>
            <w:hideMark/>
          </w:tcPr>
          <w:p w14:paraId="13FC0AB6"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Shrimp</w:t>
            </w:r>
          </w:p>
        </w:tc>
        <w:tc>
          <w:tcPr>
            <w:tcW w:w="2835" w:type="dxa"/>
            <w:hideMark/>
          </w:tcPr>
          <w:p w14:paraId="47339EA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Chitosan–HA nanocomposite</w:t>
            </w:r>
          </w:p>
        </w:tc>
        <w:tc>
          <w:tcPr>
            <w:tcW w:w="2835" w:type="dxa"/>
            <w:hideMark/>
          </w:tcPr>
          <w:p w14:paraId="225AC297"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High solubility, uniform HA</w:t>
            </w:r>
          </w:p>
        </w:tc>
        <w:tc>
          <w:tcPr>
            <w:tcW w:w="5670" w:type="dxa"/>
            <w:hideMark/>
          </w:tcPr>
          <w:p w14:paraId="0EE7E4BD"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Enhances osteogenic differentiation, bone repair (Hossain et al., 2023)</w:t>
            </w:r>
          </w:p>
        </w:tc>
      </w:tr>
      <w:tr w:rsidR="00B92C76" w:rsidRPr="00B92C76" w14:paraId="0E6F4D64" w14:textId="77777777" w:rsidTr="00B92C76">
        <w:tc>
          <w:tcPr>
            <w:tcW w:w="1499" w:type="dxa"/>
            <w:hideMark/>
          </w:tcPr>
          <w:p w14:paraId="13D2FBEC" w14:textId="77777777" w:rsidR="00B92C76" w:rsidRPr="00B92C76" w:rsidRDefault="00B92C76" w:rsidP="00B92C76">
            <w:pPr>
              <w:jc w:val="left"/>
              <w:rPr>
                <w:rFonts w:eastAsia="Times New Roman" w:cs="Times New Roman"/>
                <w:sz w:val="22"/>
                <w:szCs w:val="24"/>
              </w:rPr>
            </w:pPr>
          </w:p>
        </w:tc>
        <w:tc>
          <w:tcPr>
            <w:tcW w:w="1762" w:type="dxa"/>
            <w:hideMark/>
          </w:tcPr>
          <w:p w14:paraId="201757E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Fungal</w:t>
            </w:r>
          </w:p>
        </w:tc>
        <w:tc>
          <w:tcPr>
            <w:tcW w:w="2835" w:type="dxa"/>
            <w:hideMark/>
          </w:tcPr>
          <w:p w14:paraId="3A93806C"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Injectable hydrogel</w:t>
            </w:r>
          </w:p>
        </w:tc>
        <w:tc>
          <w:tcPr>
            <w:tcW w:w="2835" w:type="dxa"/>
            <w:hideMark/>
          </w:tcPr>
          <w:p w14:paraId="47B28AB9"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Low Mw, high purity</w:t>
            </w:r>
          </w:p>
        </w:tc>
        <w:tc>
          <w:tcPr>
            <w:tcW w:w="5670" w:type="dxa"/>
            <w:hideMark/>
          </w:tcPr>
          <w:p w14:paraId="2780ACBB"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Minimally invasive regeneration, reduced immune response (Cao et al., 2023)</w:t>
            </w:r>
          </w:p>
        </w:tc>
      </w:tr>
      <w:tr w:rsidR="00B92C76" w:rsidRPr="00B92C76" w14:paraId="3591C0ED" w14:textId="77777777" w:rsidTr="00B92C76">
        <w:tc>
          <w:tcPr>
            <w:tcW w:w="1499" w:type="dxa"/>
            <w:hideMark/>
          </w:tcPr>
          <w:p w14:paraId="5EF8A56E" w14:textId="77777777" w:rsidR="00B92C76" w:rsidRPr="00B92C76" w:rsidRDefault="00B92C76" w:rsidP="00B92C76">
            <w:pPr>
              <w:jc w:val="left"/>
              <w:rPr>
                <w:rFonts w:eastAsia="Times New Roman" w:cs="Times New Roman"/>
                <w:sz w:val="22"/>
                <w:szCs w:val="24"/>
              </w:rPr>
            </w:pPr>
          </w:p>
        </w:tc>
        <w:tc>
          <w:tcPr>
            <w:tcW w:w="1762" w:type="dxa"/>
            <w:hideMark/>
          </w:tcPr>
          <w:p w14:paraId="03EF5E55"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Insect</w:t>
            </w:r>
          </w:p>
        </w:tc>
        <w:tc>
          <w:tcPr>
            <w:tcW w:w="2835" w:type="dxa"/>
            <w:hideMark/>
          </w:tcPr>
          <w:p w14:paraId="11028F8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Chitosan–calcium phosphate</w:t>
            </w:r>
          </w:p>
        </w:tc>
        <w:tc>
          <w:tcPr>
            <w:tcW w:w="2835" w:type="dxa"/>
            <w:hideMark/>
          </w:tcPr>
          <w:p w14:paraId="2A495E80"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Osteoconductive</w:t>
            </w:r>
          </w:p>
        </w:tc>
        <w:tc>
          <w:tcPr>
            <w:tcW w:w="5670" w:type="dxa"/>
            <w:hideMark/>
          </w:tcPr>
          <w:p w14:paraId="5BBB2545"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Early non-load-bearing defect repair (Hahn et al., 2022)</w:t>
            </w:r>
          </w:p>
        </w:tc>
      </w:tr>
      <w:tr w:rsidR="00B92C76" w:rsidRPr="00B92C76" w14:paraId="43AF17D9" w14:textId="77777777" w:rsidTr="00B92C76">
        <w:tc>
          <w:tcPr>
            <w:tcW w:w="1499" w:type="dxa"/>
            <w:hideMark/>
          </w:tcPr>
          <w:p w14:paraId="33A31D6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Cartilage</w:t>
            </w:r>
          </w:p>
        </w:tc>
        <w:tc>
          <w:tcPr>
            <w:tcW w:w="1762" w:type="dxa"/>
            <w:hideMark/>
          </w:tcPr>
          <w:p w14:paraId="13AC32C5"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Shrimp</w:t>
            </w:r>
          </w:p>
        </w:tc>
        <w:tc>
          <w:tcPr>
            <w:tcW w:w="2835" w:type="dxa"/>
            <w:hideMark/>
          </w:tcPr>
          <w:p w14:paraId="50245913"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Hydrogel scaffold</w:t>
            </w:r>
          </w:p>
        </w:tc>
        <w:tc>
          <w:tcPr>
            <w:tcW w:w="2835" w:type="dxa"/>
            <w:hideMark/>
          </w:tcPr>
          <w:p w14:paraId="1D7A1FD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High porosity, nutrient transport</w:t>
            </w:r>
          </w:p>
        </w:tc>
        <w:tc>
          <w:tcPr>
            <w:tcW w:w="5670" w:type="dxa"/>
            <w:hideMark/>
          </w:tcPr>
          <w:p w14:paraId="71256C0D"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Supports chondrocyte proliferation, ECM deposition (Ali et al., 2021)</w:t>
            </w:r>
          </w:p>
        </w:tc>
      </w:tr>
      <w:tr w:rsidR="00B92C76" w:rsidRPr="00B92C76" w14:paraId="0E9F40CD" w14:textId="77777777" w:rsidTr="00B92C76">
        <w:tc>
          <w:tcPr>
            <w:tcW w:w="1499" w:type="dxa"/>
            <w:hideMark/>
          </w:tcPr>
          <w:p w14:paraId="2F32B3AE" w14:textId="77777777" w:rsidR="00B92C76" w:rsidRPr="00B92C76" w:rsidRDefault="00B92C76" w:rsidP="00B92C76">
            <w:pPr>
              <w:jc w:val="left"/>
              <w:rPr>
                <w:rFonts w:eastAsia="Times New Roman" w:cs="Times New Roman"/>
                <w:sz w:val="22"/>
                <w:szCs w:val="24"/>
              </w:rPr>
            </w:pPr>
          </w:p>
        </w:tc>
        <w:tc>
          <w:tcPr>
            <w:tcW w:w="1762" w:type="dxa"/>
            <w:hideMark/>
          </w:tcPr>
          <w:p w14:paraId="4723D781"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Crab, Lobster</w:t>
            </w:r>
          </w:p>
        </w:tc>
        <w:tc>
          <w:tcPr>
            <w:tcW w:w="2835" w:type="dxa"/>
            <w:hideMark/>
          </w:tcPr>
          <w:p w14:paraId="450F39AB"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Chitosan–collagen scaffold</w:t>
            </w:r>
          </w:p>
        </w:tc>
        <w:tc>
          <w:tcPr>
            <w:tcW w:w="2835" w:type="dxa"/>
            <w:hideMark/>
          </w:tcPr>
          <w:p w14:paraId="74242BBC"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Enhanced mechanical resilience</w:t>
            </w:r>
          </w:p>
        </w:tc>
        <w:tc>
          <w:tcPr>
            <w:tcW w:w="5670" w:type="dxa"/>
            <w:hideMark/>
          </w:tcPr>
          <w:p w14:paraId="2AAECA9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Promotes GAG formation, chondrogenic differentiation (Nguyen et al., 2021; Zhao et al., 2023)</w:t>
            </w:r>
          </w:p>
        </w:tc>
      </w:tr>
      <w:tr w:rsidR="00B92C76" w:rsidRPr="00B92C76" w14:paraId="016C03FD" w14:textId="77777777" w:rsidTr="00B92C76">
        <w:tc>
          <w:tcPr>
            <w:tcW w:w="1499" w:type="dxa"/>
            <w:hideMark/>
          </w:tcPr>
          <w:p w14:paraId="0E85BD8F" w14:textId="77777777" w:rsidR="00B92C76" w:rsidRPr="00B92C76" w:rsidRDefault="00B92C76" w:rsidP="00B92C76">
            <w:pPr>
              <w:jc w:val="left"/>
              <w:rPr>
                <w:rFonts w:eastAsia="Times New Roman" w:cs="Times New Roman"/>
                <w:sz w:val="22"/>
                <w:szCs w:val="24"/>
              </w:rPr>
            </w:pPr>
          </w:p>
        </w:tc>
        <w:tc>
          <w:tcPr>
            <w:tcW w:w="1762" w:type="dxa"/>
            <w:hideMark/>
          </w:tcPr>
          <w:p w14:paraId="3BC5DC8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Fungal</w:t>
            </w:r>
          </w:p>
        </w:tc>
        <w:tc>
          <w:tcPr>
            <w:tcW w:w="2835" w:type="dxa"/>
            <w:hideMark/>
          </w:tcPr>
          <w:p w14:paraId="30AB29F9" w14:textId="77777777" w:rsidR="00B92C76" w:rsidRPr="00B92C76" w:rsidRDefault="00B92C76" w:rsidP="00B92C76">
            <w:pPr>
              <w:jc w:val="left"/>
              <w:rPr>
                <w:rFonts w:eastAsia="Times New Roman" w:cs="Times New Roman"/>
                <w:sz w:val="22"/>
                <w:szCs w:val="24"/>
              </w:rPr>
            </w:pPr>
            <w:proofErr w:type="spellStart"/>
            <w:r w:rsidRPr="00B92C76">
              <w:rPr>
                <w:rFonts w:eastAsia="Times New Roman" w:cs="Times New Roman"/>
                <w:sz w:val="22"/>
                <w:szCs w:val="24"/>
              </w:rPr>
              <w:t>Electrospun</w:t>
            </w:r>
            <w:proofErr w:type="spellEnd"/>
            <w:r w:rsidRPr="00B92C76">
              <w:rPr>
                <w:rFonts w:eastAsia="Times New Roman" w:cs="Times New Roman"/>
                <w:sz w:val="22"/>
                <w:szCs w:val="24"/>
              </w:rPr>
              <w:t>/3D-printed</w:t>
            </w:r>
          </w:p>
        </w:tc>
        <w:tc>
          <w:tcPr>
            <w:tcW w:w="2835" w:type="dxa"/>
            <w:hideMark/>
          </w:tcPr>
          <w:p w14:paraId="31760EF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Tunable architecture</w:t>
            </w:r>
          </w:p>
        </w:tc>
        <w:tc>
          <w:tcPr>
            <w:tcW w:w="5670" w:type="dxa"/>
            <w:hideMark/>
          </w:tcPr>
          <w:p w14:paraId="192A28CD"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Facilitates fibroblast migration, ECM synthesis, reduces oxidative stress (Ziani et al., 2023)</w:t>
            </w:r>
          </w:p>
        </w:tc>
      </w:tr>
      <w:tr w:rsidR="00B92C76" w:rsidRPr="00B92C76" w14:paraId="047152F7" w14:textId="77777777" w:rsidTr="00B92C76">
        <w:tc>
          <w:tcPr>
            <w:tcW w:w="1499" w:type="dxa"/>
            <w:hideMark/>
          </w:tcPr>
          <w:p w14:paraId="27E1A746"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Skin/Wound</w:t>
            </w:r>
          </w:p>
        </w:tc>
        <w:tc>
          <w:tcPr>
            <w:tcW w:w="1762" w:type="dxa"/>
            <w:hideMark/>
          </w:tcPr>
          <w:p w14:paraId="16DB0246"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Crab, Shrimp</w:t>
            </w:r>
          </w:p>
        </w:tc>
        <w:tc>
          <w:tcPr>
            <w:tcW w:w="2835" w:type="dxa"/>
            <w:hideMark/>
          </w:tcPr>
          <w:p w14:paraId="6AF2EE3D"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Dressing/film</w:t>
            </w:r>
          </w:p>
        </w:tc>
        <w:tc>
          <w:tcPr>
            <w:tcW w:w="2835" w:type="dxa"/>
            <w:hideMark/>
          </w:tcPr>
          <w:p w14:paraId="04AA823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Moisture retention, antimicrobial</w:t>
            </w:r>
          </w:p>
        </w:tc>
        <w:tc>
          <w:tcPr>
            <w:tcW w:w="5670" w:type="dxa"/>
            <w:hideMark/>
          </w:tcPr>
          <w:p w14:paraId="1C51AD48" w14:textId="7B8D5182"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Accelerates wound closure, epithelialization (</w:t>
            </w:r>
            <w:r w:rsidR="000B6F9D">
              <w:t>Feng et al., 2021</w:t>
            </w:r>
            <w:r w:rsidRPr="00B92C76">
              <w:rPr>
                <w:rFonts w:eastAsia="Times New Roman" w:cs="Times New Roman"/>
                <w:sz w:val="22"/>
                <w:szCs w:val="24"/>
              </w:rPr>
              <w:t xml:space="preserve">; </w:t>
            </w:r>
            <w:r w:rsidR="000B6F9D">
              <w:t>Chiu, 2020</w:t>
            </w:r>
            <w:r w:rsidRPr="00B92C76">
              <w:rPr>
                <w:rFonts w:eastAsia="Times New Roman" w:cs="Times New Roman"/>
                <w:sz w:val="22"/>
                <w:szCs w:val="24"/>
              </w:rPr>
              <w:t>)</w:t>
            </w:r>
          </w:p>
        </w:tc>
      </w:tr>
      <w:tr w:rsidR="00B92C76" w:rsidRPr="00B92C76" w14:paraId="3C795693" w14:textId="77777777" w:rsidTr="00B92C76">
        <w:tc>
          <w:tcPr>
            <w:tcW w:w="1499" w:type="dxa"/>
            <w:hideMark/>
          </w:tcPr>
          <w:p w14:paraId="0A887CDD" w14:textId="77777777" w:rsidR="00B92C76" w:rsidRPr="00B92C76" w:rsidRDefault="00B92C76" w:rsidP="00B92C76">
            <w:pPr>
              <w:jc w:val="left"/>
              <w:rPr>
                <w:rFonts w:eastAsia="Times New Roman" w:cs="Times New Roman"/>
                <w:sz w:val="22"/>
                <w:szCs w:val="24"/>
              </w:rPr>
            </w:pPr>
          </w:p>
        </w:tc>
        <w:tc>
          <w:tcPr>
            <w:tcW w:w="1762" w:type="dxa"/>
            <w:hideMark/>
          </w:tcPr>
          <w:p w14:paraId="312AE76E"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Fungal</w:t>
            </w:r>
          </w:p>
        </w:tc>
        <w:tc>
          <w:tcPr>
            <w:tcW w:w="2835" w:type="dxa"/>
            <w:hideMark/>
          </w:tcPr>
          <w:p w14:paraId="55FD22D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Hydrogel/membrane</w:t>
            </w:r>
          </w:p>
        </w:tc>
        <w:tc>
          <w:tcPr>
            <w:tcW w:w="2835" w:type="dxa"/>
            <w:hideMark/>
          </w:tcPr>
          <w:p w14:paraId="6B2DFDD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Non-allergenic, permeable</w:t>
            </w:r>
          </w:p>
        </w:tc>
        <w:tc>
          <w:tcPr>
            <w:tcW w:w="5670" w:type="dxa"/>
            <w:hideMark/>
          </w:tcPr>
          <w:p w14:paraId="5E715290"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Enhances chronic wound and burn healing (Barbosa et al., 2022; García et al., 2024)</w:t>
            </w:r>
          </w:p>
        </w:tc>
      </w:tr>
      <w:tr w:rsidR="00B92C76" w:rsidRPr="00B92C76" w14:paraId="0474F2C5" w14:textId="77777777" w:rsidTr="00B92C76">
        <w:tc>
          <w:tcPr>
            <w:tcW w:w="1499" w:type="dxa"/>
            <w:hideMark/>
          </w:tcPr>
          <w:p w14:paraId="15FB0D56" w14:textId="77777777" w:rsidR="00B92C76" w:rsidRPr="00B92C76" w:rsidRDefault="00B92C76" w:rsidP="00B92C76">
            <w:pPr>
              <w:jc w:val="left"/>
              <w:rPr>
                <w:rFonts w:eastAsia="Times New Roman" w:cs="Times New Roman"/>
                <w:sz w:val="22"/>
                <w:szCs w:val="24"/>
              </w:rPr>
            </w:pPr>
          </w:p>
        </w:tc>
        <w:tc>
          <w:tcPr>
            <w:tcW w:w="1762" w:type="dxa"/>
            <w:hideMark/>
          </w:tcPr>
          <w:p w14:paraId="5B3B5E1A"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Insect</w:t>
            </w:r>
          </w:p>
        </w:tc>
        <w:tc>
          <w:tcPr>
            <w:tcW w:w="2835" w:type="dxa"/>
            <w:hideMark/>
          </w:tcPr>
          <w:p w14:paraId="0F95FEB0"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Thin film/coating</w:t>
            </w:r>
          </w:p>
        </w:tc>
        <w:tc>
          <w:tcPr>
            <w:tcW w:w="2835" w:type="dxa"/>
            <w:hideMark/>
          </w:tcPr>
          <w:p w14:paraId="0858675B"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Low Mw, high absorption</w:t>
            </w:r>
          </w:p>
        </w:tc>
        <w:tc>
          <w:tcPr>
            <w:tcW w:w="5670" w:type="dxa"/>
            <w:hideMark/>
          </w:tcPr>
          <w:p w14:paraId="4281B120"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Promotes fibroblast migration, antibacterial protection (Rahman et al., 2023; Hahn et al., 2022)</w:t>
            </w:r>
          </w:p>
        </w:tc>
      </w:tr>
      <w:tr w:rsidR="00B92C76" w:rsidRPr="00B92C76" w14:paraId="5865667C" w14:textId="77777777" w:rsidTr="00B92C76">
        <w:tc>
          <w:tcPr>
            <w:tcW w:w="1499" w:type="dxa"/>
            <w:hideMark/>
          </w:tcPr>
          <w:p w14:paraId="15921063"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Nerve/Cardiac</w:t>
            </w:r>
          </w:p>
        </w:tc>
        <w:tc>
          <w:tcPr>
            <w:tcW w:w="1762" w:type="dxa"/>
            <w:hideMark/>
          </w:tcPr>
          <w:p w14:paraId="1F8B6ED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Crab, Shrimp</w:t>
            </w:r>
          </w:p>
        </w:tc>
        <w:tc>
          <w:tcPr>
            <w:tcW w:w="2835" w:type="dxa"/>
            <w:hideMark/>
          </w:tcPr>
          <w:p w14:paraId="432930BC"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Nerve conduit/conductive scaffold</w:t>
            </w:r>
          </w:p>
        </w:tc>
        <w:tc>
          <w:tcPr>
            <w:tcW w:w="2835" w:type="dxa"/>
            <w:hideMark/>
          </w:tcPr>
          <w:p w14:paraId="1E3F805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Conductive, guides neurites</w:t>
            </w:r>
          </w:p>
        </w:tc>
        <w:tc>
          <w:tcPr>
            <w:tcW w:w="5670" w:type="dxa"/>
            <w:hideMark/>
          </w:tcPr>
          <w:p w14:paraId="052ADCCD"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Supports Schwann cells, axonal regeneration (Ali et al., 2021; Nguyen et al., 2020)</w:t>
            </w:r>
          </w:p>
        </w:tc>
      </w:tr>
      <w:tr w:rsidR="00B92C76" w:rsidRPr="00B92C76" w14:paraId="1CB380B9" w14:textId="77777777" w:rsidTr="00B92C76">
        <w:tc>
          <w:tcPr>
            <w:tcW w:w="1499" w:type="dxa"/>
            <w:hideMark/>
          </w:tcPr>
          <w:p w14:paraId="45197DDC" w14:textId="77777777" w:rsidR="00B92C76" w:rsidRPr="00B92C76" w:rsidRDefault="00B92C76" w:rsidP="00B92C76">
            <w:pPr>
              <w:jc w:val="left"/>
              <w:rPr>
                <w:rFonts w:eastAsia="Times New Roman" w:cs="Times New Roman"/>
                <w:sz w:val="22"/>
                <w:szCs w:val="24"/>
              </w:rPr>
            </w:pPr>
          </w:p>
        </w:tc>
        <w:tc>
          <w:tcPr>
            <w:tcW w:w="1762" w:type="dxa"/>
            <w:hideMark/>
          </w:tcPr>
          <w:p w14:paraId="7DFE407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Fungal</w:t>
            </w:r>
          </w:p>
        </w:tc>
        <w:tc>
          <w:tcPr>
            <w:tcW w:w="2835" w:type="dxa"/>
            <w:hideMark/>
          </w:tcPr>
          <w:p w14:paraId="1DFB92A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Collagen/chitosan conduit</w:t>
            </w:r>
          </w:p>
        </w:tc>
        <w:tc>
          <w:tcPr>
            <w:tcW w:w="2835" w:type="dxa"/>
            <w:hideMark/>
          </w:tcPr>
          <w:p w14:paraId="573716D2"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Low immunogenicity, flexible</w:t>
            </w:r>
          </w:p>
        </w:tc>
        <w:tc>
          <w:tcPr>
            <w:tcW w:w="5670" w:type="dxa"/>
            <w:hideMark/>
          </w:tcPr>
          <w:p w14:paraId="7773488F"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Encourages nerve regeneration, angiogenesis (García et al., 2024; Barbosa et al., 2022)</w:t>
            </w:r>
          </w:p>
        </w:tc>
      </w:tr>
      <w:tr w:rsidR="00B92C76" w:rsidRPr="00B92C76" w14:paraId="40D6F8DC" w14:textId="77777777" w:rsidTr="00B92C76">
        <w:tc>
          <w:tcPr>
            <w:tcW w:w="1499" w:type="dxa"/>
            <w:hideMark/>
          </w:tcPr>
          <w:p w14:paraId="2D5E0CE7" w14:textId="77777777" w:rsidR="00B92C76" w:rsidRPr="00B92C76" w:rsidRDefault="00B92C76" w:rsidP="00B92C76">
            <w:pPr>
              <w:jc w:val="left"/>
              <w:rPr>
                <w:rFonts w:eastAsia="Times New Roman" w:cs="Times New Roman"/>
                <w:sz w:val="22"/>
                <w:szCs w:val="24"/>
              </w:rPr>
            </w:pPr>
          </w:p>
        </w:tc>
        <w:tc>
          <w:tcPr>
            <w:tcW w:w="1762" w:type="dxa"/>
            <w:hideMark/>
          </w:tcPr>
          <w:p w14:paraId="0C21CFA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Insect</w:t>
            </w:r>
          </w:p>
        </w:tc>
        <w:tc>
          <w:tcPr>
            <w:tcW w:w="2835" w:type="dxa"/>
            <w:hideMark/>
          </w:tcPr>
          <w:p w14:paraId="08277244" w14:textId="77777777" w:rsidR="00B92C76" w:rsidRPr="00B92C76" w:rsidRDefault="00B92C76" w:rsidP="00B92C76">
            <w:pPr>
              <w:jc w:val="left"/>
              <w:rPr>
                <w:rFonts w:eastAsia="Times New Roman" w:cs="Times New Roman"/>
                <w:sz w:val="22"/>
                <w:szCs w:val="24"/>
              </w:rPr>
            </w:pPr>
            <w:proofErr w:type="spellStart"/>
            <w:r w:rsidRPr="00B92C76">
              <w:rPr>
                <w:rFonts w:eastAsia="Times New Roman" w:cs="Times New Roman"/>
                <w:sz w:val="22"/>
                <w:szCs w:val="24"/>
              </w:rPr>
              <w:t>Electrospun</w:t>
            </w:r>
            <w:proofErr w:type="spellEnd"/>
            <w:r w:rsidRPr="00B92C76">
              <w:rPr>
                <w:rFonts w:eastAsia="Times New Roman" w:cs="Times New Roman"/>
                <w:sz w:val="22"/>
                <w:szCs w:val="24"/>
              </w:rPr>
              <w:t xml:space="preserve"> nanofiber</w:t>
            </w:r>
          </w:p>
        </w:tc>
        <w:tc>
          <w:tcPr>
            <w:tcW w:w="2835" w:type="dxa"/>
            <w:hideMark/>
          </w:tcPr>
          <w:p w14:paraId="6C574A35"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Conductive, elastic</w:t>
            </w:r>
          </w:p>
        </w:tc>
        <w:tc>
          <w:tcPr>
            <w:tcW w:w="5670" w:type="dxa"/>
            <w:hideMark/>
          </w:tcPr>
          <w:p w14:paraId="6BC6B33C"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Promotes cardiomyocyte alignment, myocardial repair (Rahman et al., 2023)</w:t>
            </w:r>
          </w:p>
        </w:tc>
      </w:tr>
      <w:tr w:rsidR="00B92C76" w:rsidRPr="00B92C76" w14:paraId="216D9906" w14:textId="77777777" w:rsidTr="00B92C76">
        <w:tc>
          <w:tcPr>
            <w:tcW w:w="1499" w:type="dxa"/>
            <w:hideMark/>
          </w:tcPr>
          <w:p w14:paraId="1215F7B3"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Dental</w:t>
            </w:r>
          </w:p>
        </w:tc>
        <w:tc>
          <w:tcPr>
            <w:tcW w:w="1762" w:type="dxa"/>
            <w:hideMark/>
          </w:tcPr>
          <w:p w14:paraId="6FCC577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Crab</w:t>
            </w:r>
          </w:p>
        </w:tc>
        <w:tc>
          <w:tcPr>
            <w:tcW w:w="2835" w:type="dxa"/>
            <w:hideMark/>
          </w:tcPr>
          <w:p w14:paraId="0D43FDA5"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Chitosan–collagen/HA</w:t>
            </w:r>
          </w:p>
        </w:tc>
        <w:tc>
          <w:tcPr>
            <w:tcW w:w="2835" w:type="dxa"/>
            <w:hideMark/>
          </w:tcPr>
          <w:p w14:paraId="04666A34"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High mechanical integrity</w:t>
            </w:r>
          </w:p>
        </w:tc>
        <w:tc>
          <w:tcPr>
            <w:tcW w:w="5670" w:type="dxa"/>
            <w:hideMark/>
          </w:tcPr>
          <w:p w14:paraId="6804F666"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Enhances alveolar bone, periodontal regeneration (Bano et al., 2024; Huang et al., 2023)</w:t>
            </w:r>
          </w:p>
        </w:tc>
      </w:tr>
      <w:tr w:rsidR="00B92C76" w:rsidRPr="00B92C76" w14:paraId="2B516058" w14:textId="77777777" w:rsidTr="00B92C76">
        <w:tc>
          <w:tcPr>
            <w:tcW w:w="1499" w:type="dxa"/>
            <w:hideMark/>
          </w:tcPr>
          <w:p w14:paraId="04943939" w14:textId="77777777" w:rsidR="00B92C76" w:rsidRPr="00B92C76" w:rsidRDefault="00B92C76" w:rsidP="00B92C76">
            <w:pPr>
              <w:jc w:val="left"/>
              <w:rPr>
                <w:rFonts w:eastAsia="Times New Roman" w:cs="Times New Roman"/>
                <w:sz w:val="22"/>
                <w:szCs w:val="24"/>
              </w:rPr>
            </w:pPr>
          </w:p>
        </w:tc>
        <w:tc>
          <w:tcPr>
            <w:tcW w:w="1762" w:type="dxa"/>
            <w:hideMark/>
          </w:tcPr>
          <w:p w14:paraId="45640278"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Fungal</w:t>
            </w:r>
          </w:p>
        </w:tc>
        <w:tc>
          <w:tcPr>
            <w:tcW w:w="2835" w:type="dxa"/>
            <w:hideMark/>
          </w:tcPr>
          <w:p w14:paraId="28BF895E"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Drug delivery membrane</w:t>
            </w:r>
          </w:p>
        </w:tc>
        <w:tc>
          <w:tcPr>
            <w:tcW w:w="2835" w:type="dxa"/>
            <w:hideMark/>
          </w:tcPr>
          <w:p w14:paraId="57059178"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Biocompatible, sustained release</w:t>
            </w:r>
          </w:p>
        </w:tc>
        <w:tc>
          <w:tcPr>
            <w:tcW w:w="5670" w:type="dxa"/>
            <w:hideMark/>
          </w:tcPr>
          <w:p w14:paraId="0BAA9CE3" w14:textId="77777777" w:rsidR="00B92C76" w:rsidRPr="00B92C76" w:rsidRDefault="00B92C76" w:rsidP="00B92C76">
            <w:pPr>
              <w:jc w:val="left"/>
              <w:rPr>
                <w:rFonts w:eastAsia="Times New Roman" w:cs="Times New Roman"/>
                <w:sz w:val="22"/>
                <w:szCs w:val="24"/>
              </w:rPr>
            </w:pPr>
            <w:r w:rsidRPr="00B92C76">
              <w:rPr>
                <w:rFonts w:eastAsia="Times New Roman" w:cs="Times New Roman"/>
                <w:sz w:val="22"/>
                <w:szCs w:val="24"/>
              </w:rPr>
              <w:t>Controls infection, promotes gingival fibroblast proliferation (Nguyen et al., 2020; Ali et al., 2021)</w:t>
            </w:r>
          </w:p>
        </w:tc>
      </w:tr>
    </w:tbl>
    <w:p w14:paraId="06C3357A" w14:textId="77777777" w:rsidR="00B92C76" w:rsidRDefault="00B92C76" w:rsidP="00FC10D5">
      <w:pPr>
        <w:pStyle w:val="NormalWeb"/>
        <w:spacing w:line="360" w:lineRule="auto"/>
        <w:sectPr w:rsidR="00B92C76" w:rsidSect="00307338">
          <w:pgSz w:w="15840" w:h="12240" w:orient="landscape"/>
          <w:pgMar w:top="1440" w:right="1440" w:bottom="1440" w:left="1440" w:header="708" w:footer="708" w:gutter="0"/>
          <w:cols w:space="708"/>
          <w:docGrid w:linePitch="360"/>
        </w:sectPr>
      </w:pPr>
    </w:p>
    <w:p w14:paraId="7E85FFB0" w14:textId="2620347D" w:rsidR="001B0536" w:rsidRPr="00A85FE0" w:rsidRDefault="001B0536" w:rsidP="00FC10D5">
      <w:pPr>
        <w:pStyle w:val="NormalWeb"/>
        <w:spacing w:line="360" w:lineRule="auto"/>
      </w:pPr>
    </w:p>
    <w:p w14:paraId="75AF0DA0" w14:textId="77777777" w:rsidR="007D79FF" w:rsidRPr="00A85FE0" w:rsidRDefault="007D79FF" w:rsidP="00B80C10">
      <w:pPr>
        <w:pStyle w:val="Heading1"/>
        <w:spacing w:line="360" w:lineRule="auto"/>
        <w:rPr>
          <w:rFonts w:eastAsia="Times New Roman" w:cs="Times New Roman"/>
          <w:szCs w:val="24"/>
        </w:rPr>
      </w:pPr>
      <w:r w:rsidRPr="00A85FE0">
        <w:rPr>
          <w:rFonts w:eastAsia="Times New Roman" w:cs="Times New Roman"/>
          <w:szCs w:val="24"/>
        </w:rPr>
        <w:t>4. Challenges, Future Prospects, and Conclusion</w:t>
      </w:r>
    </w:p>
    <w:p w14:paraId="57AABBB8" w14:textId="554AB141" w:rsidR="007D79FF" w:rsidRDefault="007D79FF" w:rsidP="00B80C10">
      <w:pPr>
        <w:pStyle w:val="Heading1"/>
        <w:spacing w:line="360" w:lineRule="auto"/>
        <w:rPr>
          <w:rFonts w:eastAsia="Times New Roman" w:cs="Times New Roman"/>
          <w:szCs w:val="24"/>
        </w:rPr>
      </w:pPr>
      <w:r w:rsidRPr="00A85FE0">
        <w:rPr>
          <w:rFonts w:eastAsia="Times New Roman" w:cs="Times New Roman"/>
          <w:szCs w:val="24"/>
        </w:rPr>
        <w:t>4.1 Challenges in Chitosan Production and Application</w:t>
      </w:r>
    </w:p>
    <w:p w14:paraId="2D7EF217" w14:textId="00030F39" w:rsidR="00474AFB" w:rsidRPr="00474AFB" w:rsidRDefault="00474AFB" w:rsidP="00474AFB">
      <w:pPr>
        <w:spacing w:before="240" w:line="360" w:lineRule="auto"/>
      </w:pPr>
      <w:r>
        <w:t>Chitosan’s biomedical translation faces technical, environmental, and regulatory challenges. Variability in molecular weight, deacetylation, and impurities across sources hinders reproducibility and clinical approval (Kumar et al., 2022; Hossain et al., 2023). Conventional chemical extraction generates toxic effluents, while green methods remain costly and low-yield (Yin et al., 2021; Alvarez et al., 2023). Marine chitosan may trigger allergies, and degradation rates vary by source (Rahman et al., 2021; Barbosa et al., 2022). Limited solubility and mechanical strength require chemical modification or reinforcement (Huang et al., 2023; Zhao et al., 2023), emp</w:t>
      </w:r>
      <w:r w:rsidR="0094694B">
        <w:t>hasizing the need for standardis</w:t>
      </w:r>
      <w:r>
        <w:t>ed production and regulatory guidelines (Cao et al., 2023; Bano et al., 2024).</w:t>
      </w:r>
    </w:p>
    <w:p w14:paraId="7CD13ED1" w14:textId="1317AC1F" w:rsidR="00474AFB" w:rsidRPr="00474AFB" w:rsidRDefault="007D79FF" w:rsidP="00474AFB">
      <w:pPr>
        <w:pStyle w:val="Heading1"/>
        <w:spacing w:line="360" w:lineRule="auto"/>
        <w:rPr>
          <w:rFonts w:eastAsia="Times New Roman" w:cs="Times New Roman"/>
          <w:szCs w:val="24"/>
        </w:rPr>
      </w:pPr>
      <w:r w:rsidRPr="00A85FE0">
        <w:rPr>
          <w:rFonts w:eastAsia="Times New Roman" w:cs="Times New Roman"/>
          <w:szCs w:val="24"/>
        </w:rPr>
        <w:t>4.2 Future Prospects and Research Directions</w:t>
      </w:r>
    </w:p>
    <w:p w14:paraId="36ED340E" w14:textId="17DF23BE" w:rsidR="00474AFB" w:rsidRDefault="009E3A3C" w:rsidP="00474AFB">
      <w:pPr>
        <w:spacing w:before="100" w:beforeAutospacing="1" w:after="100" w:afterAutospacing="1" w:line="360" w:lineRule="auto"/>
        <w:rPr>
          <w:rFonts w:eastAsia="Times New Roman" w:cs="Times New Roman"/>
          <w:szCs w:val="24"/>
        </w:rPr>
      </w:pPr>
      <w:r>
        <w:rPr>
          <w:rFonts w:eastAsia="Times New Roman" w:cs="Times New Roman"/>
          <w:szCs w:val="24"/>
        </w:rPr>
        <w:t>Future research emphasise</w:t>
      </w:r>
      <w:r w:rsidR="00474AFB" w:rsidRPr="00474AFB">
        <w:rPr>
          <w:rFonts w:eastAsia="Times New Roman" w:cs="Times New Roman"/>
          <w:szCs w:val="24"/>
        </w:rPr>
        <w:t xml:space="preserve">s </w:t>
      </w:r>
      <w:r w:rsidR="00474AFB" w:rsidRPr="00474AFB">
        <w:rPr>
          <w:rFonts w:eastAsia="Times New Roman" w:cs="Times New Roman"/>
          <w:bCs/>
          <w:szCs w:val="24"/>
        </w:rPr>
        <w:t xml:space="preserve">sustainable production, </w:t>
      </w:r>
      <w:r w:rsidR="000158AC">
        <w:rPr>
          <w:rFonts w:eastAsia="Times New Roman" w:cs="Times New Roman"/>
          <w:bCs/>
          <w:szCs w:val="24"/>
        </w:rPr>
        <w:t xml:space="preserve">bioengineering, and </w:t>
      </w:r>
      <w:proofErr w:type="spellStart"/>
      <w:r w:rsidR="000158AC">
        <w:rPr>
          <w:rFonts w:eastAsia="Times New Roman" w:cs="Times New Roman"/>
          <w:bCs/>
          <w:szCs w:val="24"/>
        </w:rPr>
        <w:t>functionalis</w:t>
      </w:r>
      <w:r w:rsidR="00474AFB" w:rsidRPr="00474AFB">
        <w:rPr>
          <w:rFonts w:eastAsia="Times New Roman" w:cs="Times New Roman"/>
          <w:bCs/>
          <w:szCs w:val="24"/>
        </w:rPr>
        <w:t>ation</w:t>
      </w:r>
      <w:proofErr w:type="spellEnd"/>
      <w:r w:rsidR="00474AFB" w:rsidRPr="00474AFB">
        <w:rPr>
          <w:rFonts w:eastAsia="Times New Roman" w:cs="Times New Roman"/>
          <w:szCs w:val="24"/>
        </w:rPr>
        <w:t xml:space="preserve"> to enhance chitosan’s regenerative applications. Fungal and insect chitosan offer eco-friendly, non-allergenic alternatives, while advanced fabrication methods like 3D bioprinting and electrospinning enable tailored scaffolds with controlled porosity and mechanical strength (Nguyen et al., 2021; Ahmed et al., 2024). Chem</w:t>
      </w:r>
      <w:r w:rsidR="001A3919">
        <w:rPr>
          <w:rFonts w:eastAsia="Times New Roman" w:cs="Times New Roman"/>
          <w:szCs w:val="24"/>
        </w:rPr>
        <w:t xml:space="preserve">ical and biological </w:t>
      </w:r>
      <w:proofErr w:type="spellStart"/>
      <w:r w:rsidR="001A3919">
        <w:rPr>
          <w:rFonts w:eastAsia="Times New Roman" w:cs="Times New Roman"/>
          <w:szCs w:val="24"/>
        </w:rPr>
        <w:t>functionalis</w:t>
      </w:r>
      <w:r w:rsidR="00474AFB" w:rsidRPr="00474AFB">
        <w:rPr>
          <w:rFonts w:eastAsia="Times New Roman" w:cs="Times New Roman"/>
          <w:szCs w:val="24"/>
        </w:rPr>
        <w:t>ation</w:t>
      </w:r>
      <w:proofErr w:type="spellEnd"/>
      <w:r w:rsidR="00474AFB" w:rsidRPr="00474AFB">
        <w:rPr>
          <w:rFonts w:eastAsia="Times New Roman" w:cs="Times New Roman"/>
          <w:szCs w:val="24"/>
        </w:rPr>
        <w:t>, including growth factors, peptides, an</w:t>
      </w:r>
      <w:r w:rsidR="0052124B">
        <w:rPr>
          <w:rFonts w:eastAsia="Times New Roman" w:cs="Times New Roman"/>
          <w:szCs w:val="24"/>
        </w:rPr>
        <w:t xml:space="preserve">d nanoparticles, further </w:t>
      </w:r>
      <w:proofErr w:type="spellStart"/>
      <w:r w:rsidR="0052124B">
        <w:rPr>
          <w:rFonts w:eastAsia="Times New Roman" w:cs="Times New Roman"/>
          <w:szCs w:val="24"/>
        </w:rPr>
        <w:t>optimis</w:t>
      </w:r>
      <w:r w:rsidR="00474AFB" w:rsidRPr="00474AFB">
        <w:rPr>
          <w:rFonts w:eastAsia="Times New Roman" w:cs="Times New Roman"/>
          <w:szCs w:val="24"/>
        </w:rPr>
        <w:t>es</w:t>
      </w:r>
      <w:proofErr w:type="spellEnd"/>
      <w:r w:rsidR="00474AFB" w:rsidRPr="00474AFB">
        <w:rPr>
          <w:rFonts w:eastAsia="Times New Roman" w:cs="Times New Roman"/>
          <w:szCs w:val="24"/>
        </w:rPr>
        <w:t xml:space="preserve"> bioactivity for tissue-specific regeneration (Tran et al., 2022; Hossain et al., 2023). Hybrid scaffolds combining multiple sources, green extraction methods, and integration with nanomedicine represent key future strategies for scalable, smart, and clinically translatable chitosan biomaterials (Rahman et al., 2023; Bano et al., 2024).</w:t>
      </w:r>
      <w:r w:rsidR="00DF033B">
        <w:rPr>
          <w:rFonts w:eastAsia="Times New Roman" w:cs="Times New Roman"/>
          <w:szCs w:val="24"/>
        </w:rPr>
        <w:t xml:space="preserve"> </w:t>
      </w:r>
    </w:p>
    <w:p w14:paraId="666AFE9F" w14:textId="31B7085B" w:rsidR="0093365C" w:rsidRDefault="0093365C" w:rsidP="00474AFB">
      <w:pPr>
        <w:spacing w:before="100" w:beforeAutospacing="1" w:after="100" w:afterAutospacing="1" w:line="360" w:lineRule="auto"/>
        <w:rPr>
          <w:rFonts w:eastAsia="Times New Roman" w:cs="Times New Roman"/>
          <w:szCs w:val="24"/>
        </w:rPr>
      </w:pPr>
    </w:p>
    <w:p w14:paraId="48BDFA76" w14:textId="5700BF09" w:rsidR="00474AFB" w:rsidRPr="00474AFB" w:rsidRDefault="00474AFB" w:rsidP="00C514E8">
      <w:pPr>
        <w:spacing w:before="100" w:beforeAutospacing="1" w:after="100" w:afterAutospacing="1" w:line="360" w:lineRule="auto"/>
        <w:rPr>
          <w:rFonts w:eastAsia="Times New Roman" w:cs="Times New Roman"/>
          <w:szCs w:val="24"/>
        </w:rPr>
      </w:pPr>
    </w:p>
    <w:p w14:paraId="4B9BC7CA" w14:textId="105DC179" w:rsidR="007D79FF" w:rsidRPr="00A85FE0" w:rsidRDefault="00474AFB" w:rsidP="00B80C10">
      <w:pPr>
        <w:pStyle w:val="Heading1"/>
        <w:spacing w:line="360" w:lineRule="auto"/>
        <w:rPr>
          <w:rFonts w:eastAsia="Times New Roman" w:cs="Times New Roman"/>
          <w:szCs w:val="24"/>
        </w:rPr>
      </w:pPr>
      <w:r>
        <w:rPr>
          <w:rFonts w:eastAsia="Times New Roman" w:cs="Times New Roman"/>
          <w:szCs w:val="24"/>
        </w:rPr>
        <w:lastRenderedPageBreak/>
        <w:t>5.</w:t>
      </w:r>
      <w:r w:rsidR="007D79FF" w:rsidRPr="00A85FE0">
        <w:rPr>
          <w:rFonts w:eastAsia="Times New Roman" w:cs="Times New Roman"/>
          <w:szCs w:val="24"/>
        </w:rPr>
        <w:t xml:space="preserve"> Conclusion</w:t>
      </w:r>
    </w:p>
    <w:p w14:paraId="1600EB6C" w14:textId="54B57E54" w:rsidR="00474AFB" w:rsidRPr="00474AFB" w:rsidRDefault="00474AFB" w:rsidP="00474AFB">
      <w:pPr>
        <w:spacing w:before="100" w:beforeAutospacing="1" w:after="100" w:afterAutospacing="1" w:line="360" w:lineRule="auto"/>
        <w:rPr>
          <w:rFonts w:eastAsia="Times New Roman" w:cs="Times New Roman"/>
          <w:szCs w:val="24"/>
        </w:rPr>
      </w:pPr>
      <w:r w:rsidRPr="00474AFB">
        <w:rPr>
          <w:rFonts w:eastAsia="Times New Roman" w:cs="Times New Roman"/>
          <w:szCs w:val="24"/>
        </w:rPr>
        <w:t>Chitosan remains a cornerstone biom</w:t>
      </w:r>
      <w:r w:rsidR="0093365C">
        <w:rPr>
          <w:rFonts w:eastAsia="Times New Roman" w:cs="Times New Roman"/>
          <w:szCs w:val="24"/>
        </w:rPr>
        <w:t>aterial in RM</w:t>
      </w:r>
      <w:r w:rsidRPr="00474AFB">
        <w:rPr>
          <w:rFonts w:eastAsia="Times New Roman" w:cs="Times New Roman"/>
          <w:szCs w:val="24"/>
        </w:rPr>
        <w:t xml:space="preserve"> owing to its </w:t>
      </w:r>
      <w:r w:rsidRPr="00474AFB">
        <w:rPr>
          <w:rFonts w:eastAsia="Times New Roman" w:cs="Times New Roman"/>
          <w:bCs/>
          <w:szCs w:val="24"/>
        </w:rPr>
        <w:t>biocompatibility, biodegradability, and structural versatility</w:t>
      </w:r>
      <w:r w:rsidRPr="00474AFB">
        <w:rPr>
          <w:rFonts w:eastAsia="Times New Roman" w:cs="Times New Roman"/>
          <w:szCs w:val="24"/>
        </w:rPr>
        <w:t>. Its properties are strongly influenced by the biological source and extraction method. Crab and shrimp chitosan provide mechanical strength and structural stability ideal for bone and cartilage regeneration, whereas fungal and insect chitosan offer superior purity, solubility, and sustainability suitable for soft tissue repair and wound healing. Understanding these differences enables rational selection of chitosan tailored to specific biomedical applications (Barbosa et al., 2022).</w:t>
      </w:r>
      <w:r w:rsidR="00A67E57">
        <w:rPr>
          <w:rFonts w:eastAsia="Times New Roman" w:cs="Times New Roman"/>
          <w:szCs w:val="24"/>
        </w:rPr>
        <w:t xml:space="preserve"> </w:t>
      </w:r>
      <w:r w:rsidR="00C46244">
        <w:rPr>
          <w:rFonts w:eastAsia="Times New Roman" w:cs="Times New Roman"/>
          <w:szCs w:val="24"/>
        </w:rPr>
        <w:t xml:space="preserve">Challenges such as </w:t>
      </w:r>
      <w:proofErr w:type="spellStart"/>
      <w:r w:rsidR="00C46244">
        <w:rPr>
          <w:rFonts w:eastAsia="Times New Roman" w:cs="Times New Roman"/>
          <w:szCs w:val="24"/>
        </w:rPr>
        <w:t>standardis</w:t>
      </w:r>
      <w:r w:rsidRPr="00474AFB">
        <w:rPr>
          <w:rFonts w:eastAsia="Times New Roman" w:cs="Times New Roman"/>
          <w:szCs w:val="24"/>
        </w:rPr>
        <w:t>ation</w:t>
      </w:r>
      <w:proofErr w:type="spellEnd"/>
      <w:r w:rsidRPr="00474AFB">
        <w:rPr>
          <w:rFonts w:eastAsia="Times New Roman" w:cs="Times New Roman"/>
          <w:szCs w:val="24"/>
        </w:rPr>
        <w:t xml:space="preserve">, allergenicity, and environmental impact persist, but advances in </w:t>
      </w:r>
      <w:r w:rsidRPr="00474AFB">
        <w:rPr>
          <w:rFonts w:eastAsia="Times New Roman" w:cs="Times New Roman"/>
          <w:bCs/>
          <w:szCs w:val="24"/>
        </w:rPr>
        <w:t xml:space="preserve">green extraction, biotechnological synthesis, and </w:t>
      </w:r>
      <w:r w:rsidR="00B30D49">
        <w:rPr>
          <w:rFonts w:eastAsia="Times New Roman" w:cs="Times New Roman"/>
          <w:bCs/>
          <w:szCs w:val="24"/>
        </w:rPr>
        <w:t xml:space="preserve">chemical/biological </w:t>
      </w:r>
      <w:proofErr w:type="spellStart"/>
      <w:r w:rsidR="00B30D49">
        <w:rPr>
          <w:rFonts w:eastAsia="Times New Roman" w:cs="Times New Roman"/>
          <w:bCs/>
          <w:szCs w:val="24"/>
        </w:rPr>
        <w:t>functionalis</w:t>
      </w:r>
      <w:r w:rsidRPr="00474AFB">
        <w:rPr>
          <w:rFonts w:eastAsia="Times New Roman" w:cs="Times New Roman"/>
          <w:bCs/>
          <w:szCs w:val="24"/>
        </w:rPr>
        <w:t>ation</w:t>
      </w:r>
      <w:proofErr w:type="spellEnd"/>
      <w:r w:rsidRPr="00474AFB">
        <w:rPr>
          <w:rFonts w:eastAsia="Times New Roman" w:cs="Times New Roman"/>
          <w:szCs w:val="24"/>
        </w:rPr>
        <w:t xml:space="preserve"> are mitigating these barriers </w:t>
      </w:r>
      <w:r w:rsidR="003A5B32">
        <w:t>(Iñiguez</w:t>
      </w:r>
      <w:r w:rsidR="003A5B32">
        <w:noBreakHyphen/>
        <w:t>Moreno et al., 2024)</w:t>
      </w:r>
      <w:r w:rsidRPr="00474AFB">
        <w:rPr>
          <w:rFonts w:eastAsia="Times New Roman" w:cs="Times New Roman"/>
          <w:szCs w:val="24"/>
        </w:rPr>
        <w:t xml:space="preserve">. Sustainable sources like fungi and insects represent an eco-friendly shift, while integration with </w:t>
      </w:r>
      <w:r w:rsidRPr="00474AFB">
        <w:rPr>
          <w:rFonts w:eastAsia="Times New Roman" w:cs="Times New Roman"/>
          <w:bCs/>
          <w:szCs w:val="24"/>
        </w:rPr>
        <w:t>nanotechnology, AI-assisted scaffol</w:t>
      </w:r>
      <w:r w:rsidR="00B30D49">
        <w:rPr>
          <w:rFonts w:eastAsia="Times New Roman" w:cs="Times New Roman"/>
          <w:bCs/>
          <w:szCs w:val="24"/>
        </w:rPr>
        <w:t>d design, and TE</w:t>
      </w:r>
      <w:r w:rsidRPr="00474AFB">
        <w:rPr>
          <w:rFonts w:eastAsia="Times New Roman" w:cs="Times New Roman"/>
          <w:bCs/>
          <w:szCs w:val="24"/>
        </w:rPr>
        <w:t xml:space="preserve"> innovations</w:t>
      </w:r>
      <w:r w:rsidRPr="00474AFB">
        <w:rPr>
          <w:rFonts w:eastAsia="Times New Roman" w:cs="Times New Roman"/>
          <w:szCs w:val="24"/>
        </w:rPr>
        <w:t xml:space="preserve"> enhances functional performance and clinical applicability (Ahmed et al., 2024).</w:t>
      </w:r>
      <w:r w:rsidR="00C46244">
        <w:rPr>
          <w:rFonts w:eastAsia="Times New Roman" w:cs="Times New Roman"/>
          <w:szCs w:val="24"/>
        </w:rPr>
        <w:t xml:space="preserve"> </w:t>
      </w:r>
    </w:p>
    <w:p w14:paraId="1571FC1D" w14:textId="7F9B8702" w:rsidR="00E75FC4" w:rsidRDefault="00474AFB" w:rsidP="00066FAD">
      <w:pPr>
        <w:spacing w:before="100" w:beforeAutospacing="1" w:after="100" w:afterAutospacing="1" w:line="360" w:lineRule="auto"/>
        <w:rPr>
          <w:rFonts w:eastAsia="Times New Roman" w:cs="Times New Roman"/>
          <w:szCs w:val="24"/>
        </w:rPr>
      </w:pPr>
      <w:r w:rsidRPr="00474AFB">
        <w:rPr>
          <w:rFonts w:eastAsia="Times New Roman" w:cs="Times New Roman"/>
          <w:szCs w:val="24"/>
        </w:rPr>
        <w:t>The future of c</w:t>
      </w:r>
      <w:r w:rsidR="00106779">
        <w:rPr>
          <w:rFonts w:eastAsia="Times New Roman" w:cs="Times New Roman"/>
          <w:szCs w:val="24"/>
        </w:rPr>
        <w:t>hitosan in RM</w:t>
      </w:r>
      <w:r w:rsidR="003905C3">
        <w:rPr>
          <w:rFonts w:eastAsia="Times New Roman" w:cs="Times New Roman"/>
          <w:szCs w:val="24"/>
        </w:rPr>
        <w:t xml:space="preserve"> lies in </w:t>
      </w:r>
      <w:proofErr w:type="spellStart"/>
      <w:r w:rsidR="003905C3">
        <w:rPr>
          <w:rFonts w:eastAsia="Times New Roman" w:cs="Times New Roman"/>
          <w:szCs w:val="24"/>
        </w:rPr>
        <w:t>harmonis</w:t>
      </w:r>
      <w:r w:rsidRPr="00474AFB">
        <w:rPr>
          <w:rFonts w:eastAsia="Times New Roman" w:cs="Times New Roman"/>
          <w:szCs w:val="24"/>
        </w:rPr>
        <w:t>ing</w:t>
      </w:r>
      <w:proofErr w:type="spellEnd"/>
      <w:r w:rsidRPr="00474AFB">
        <w:rPr>
          <w:rFonts w:eastAsia="Times New Roman" w:cs="Times New Roman"/>
          <w:szCs w:val="24"/>
        </w:rPr>
        <w:t xml:space="preserve"> sustainable sourcing, intelligent material design, and translational integration. By combining ecological responsibility with advanced biomaterial engineering, chitosan can evolve from a marine by-product to a multifunctional, high-performance biomaterial shaping next-generation regenerative healthcare.</w:t>
      </w:r>
      <w:r w:rsidR="00217501">
        <w:rPr>
          <w:rFonts w:eastAsia="Times New Roman" w:cs="Times New Roman"/>
          <w:szCs w:val="24"/>
        </w:rPr>
        <w:t xml:space="preserve"> </w:t>
      </w:r>
    </w:p>
    <w:p w14:paraId="4CF6EB81" w14:textId="77777777" w:rsidR="008D6F38" w:rsidRDefault="008D6F38" w:rsidP="00066FAD">
      <w:pPr>
        <w:spacing w:before="100" w:beforeAutospacing="1" w:after="100" w:afterAutospacing="1" w:line="360" w:lineRule="auto"/>
        <w:rPr>
          <w:rFonts w:eastAsia="Times New Roman" w:cs="Times New Roman"/>
          <w:szCs w:val="24"/>
        </w:rPr>
      </w:pPr>
    </w:p>
    <w:p w14:paraId="29C60186" w14:textId="77777777" w:rsidR="008D6F38" w:rsidRPr="008D6F38" w:rsidRDefault="008D6F38" w:rsidP="008D6F38">
      <w:pPr>
        <w:spacing w:before="100" w:beforeAutospacing="1" w:after="100" w:afterAutospacing="1" w:line="360" w:lineRule="auto"/>
        <w:rPr>
          <w:rFonts w:eastAsia="Times New Roman" w:cs="Times New Roman"/>
          <w:szCs w:val="24"/>
        </w:rPr>
      </w:pPr>
      <w:r w:rsidRPr="008D6F38">
        <w:rPr>
          <w:rFonts w:eastAsia="Times New Roman" w:cs="Times New Roman"/>
          <w:szCs w:val="24"/>
        </w:rPr>
        <w:t>COMPETING INTERESTS DISCLAIMER:</w:t>
      </w:r>
    </w:p>
    <w:p w14:paraId="4B2C8283" w14:textId="2C352C0D" w:rsidR="008D6F38" w:rsidRPr="00066FAD" w:rsidRDefault="008D6F38" w:rsidP="008D6F38">
      <w:pPr>
        <w:spacing w:before="100" w:beforeAutospacing="1" w:after="100" w:afterAutospacing="1" w:line="360" w:lineRule="auto"/>
        <w:rPr>
          <w:rFonts w:eastAsia="Times New Roman" w:cs="Times New Roman"/>
          <w:szCs w:val="24"/>
        </w:rPr>
      </w:pPr>
      <w:r w:rsidRPr="008D6F38">
        <w:rPr>
          <w:rFonts w:eastAsia="Times New Roman" w:cs="Times New Roman"/>
          <w:szCs w:val="24"/>
        </w:rPr>
        <w:t>Authors have declared that they have no known competing financial interests OR non-financial interests OR personal relationships that could have appeared to influence the work reported in this paper.</w:t>
      </w:r>
    </w:p>
    <w:sdt>
      <w:sdtPr>
        <w:rPr>
          <w:rFonts w:eastAsia="Times New Roman" w:cs="Times New Roman"/>
          <w:b w:val="0"/>
          <w:bCs/>
          <w:szCs w:val="24"/>
        </w:rPr>
        <w:id w:val="-1882855503"/>
        <w:docPartObj>
          <w:docPartGallery w:val="Bibliographies"/>
          <w:docPartUnique/>
        </w:docPartObj>
      </w:sdtPr>
      <w:sdtEndPr>
        <w:rPr>
          <w:bCs w:val="0"/>
        </w:rPr>
      </w:sdtEndPr>
      <w:sdtContent>
        <w:p w14:paraId="4BBDE550" w14:textId="77777777" w:rsidR="000B6F9D" w:rsidRDefault="000B6F9D" w:rsidP="000B6F9D">
          <w:pPr>
            <w:pStyle w:val="Heading1"/>
          </w:pPr>
          <w:r>
            <w:t>References</w:t>
          </w:r>
        </w:p>
        <w:p w14:paraId="4F12FF6F" w14:textId="77777777" w:rsidR="000B6F9D" w:rsidRPr="00CC5EFF" w:rsidRDefault="000B6F9D" w:rsidP="000B6F9D"/>
        <w:sdt>
          <w:sdtPr>
            <w:id w:val="-573587230"/>
            <w:bibliography/>
          </w:sdtPr>
          <w:sdtEndPr/>
          <w:sdtContent>
            <w:p w14:paraId="26DE2935" w14:textId="77777777" w:rsidR="000B6F9D" w:rsidRDefault="000B6F9D" w:rsidP="000B6F9D">
              <w:pPr>
                <w:pStyle w:val="NormalWeb"/>
                <w:spacing w:before="0" w:beforeAutospacing="0" w:line="360" w:lineRule="auto"/>
                <w:ind w:left="720" w:hanging="720"/>
              </w:pPr>
              <w:r>
                <w:t xml:space="preserve">Abdou, E. S., Nagy, K. S. A., &amp; </w:t>
              </w:r>
              <w:proofErr w:type="spellStart"/>
              <w:r>
                <w:t>Elsabee</w:t>
              </w:r>
              <w:proofErr w:type="spellEnd"/>
              <w:r>
                <w:t xml:space="preserve">, M. Z. (2008). Extraction and characterization of chitin and chitosan from local sources. </w:t>
              </w:r>
              <w:r>
                <w:rPr>
                  <w:rStyle w:val="Emphasis"/>
                </w:rPr>
                <w:t>Bioresource Technology, 99</w:t>
              </w:r>
              <w:r>
                <w:t xml:space="preserve">(5), 1359–1367. </w:t>
              </w:r>
              <w:hyperlink r:id="rId23" w:tgtFrame="_new" w:history="1">
                <w:r>
                  <w:rPr>
                    <w:rStyle w:val="Hyperlink"/>
                  </w:rPr>
                  <w:t>https://doi.org/10.1016/j.biortech.2007.01.051</w:t>
                </w:r>
              </w:hyperlink>
            </w:p>
            <w:p w14:paraId="33DF8E9A" w14:textId="77777777" w:rsidR="000B6F9D" w:rsidRDefault="000B6F9D" w:rsidP="000B6F9D">
              <w:pPr>
                <w:pStyle w:val="NormalWeb"/>
                <w:spacing w:before="0" w:beforeAutospacing="0" w:line="360" w:lineRule="auto"/>
                <w:ind w:left="720" w:hanging="720"/>
              </w:pPr>
              <w:r>
                <w:lastRenderedPageBreak/>
                <w:t xml:space="preserve">Ahmed, M., Ali, S., Rahman, K., &amp; Chen, Y. (2024). Machine learning for dental tissue scaffold engineering. </w:t>
              </w:r>
              <w:r>
                <w:rPr>
                  <w:rStyle w:val="Emphasis"/>
                </w:rPr>
                <w:t>Frontiers in Cell and Developmental Biology, 12</w:t>
              </w:r>
              <w:r>
                <w:t xml:space="preserve">, 1497457. </w:t>
              </w:r>
              <w:hyperlink r:id="rId24" w:tgtFrame="_new" w:history="1">
                <w:r>
                  <w:rPr>
                    <w:rStyle w:val="Hyperlink"/>
                  </w:rPr>
                  <w:t>https://doi.org/10.3389/fcell.2024.1497457</w:t>
                </w:r>
              </w:hyperlink>
            </w:p>
            <w:p w14:paraId="226E7434" w14:textId="77777777" w:rsidR="000B6F9D" w:rsidRDefault="000B6F9D" w:rsidP="000B6F9D">
              <w:pPr>
                <w:pStyle w:val="NormalWeb"/>
                <w:spacing w:before="0" w:beforeAutospacing="0" w:line="360" w:lineRule="auto"/>
                <w:ind w:left="720" w:hanging="720"/>
              </w:pPr>
              <w:r>
                <w:t xml:space="preserve">Ajao, A. T., Adeyemo, S. M., &amp; Olatunji, O. (2024). Enzymatic extraction and characterization of insect chitosan for biomedical applications. </w:t>
              </w:r>
              <w:r>
                <w:rPr>
                  <w:rStyle w:val="Emphasis"/>
                </w:rPr>
                <w:t>International Journal of Biological Macromolecules, 260</w:t>
              </w:r>
              <w:r>
                <w:t xml:space="preserve">, 130095. </w:t>
              </w:r>
              <w:hyperlink r:id="rId25" w:tgtFrame="_new" w:history="1">
                <w:r>
                  <w:rPr>
                    <w:rStyle w:val="Hyperlink"/>
                  </w:rPr>
                  <w:t>https://doi.org/10.1016/j.ijbiomac.2024.130095</w:t>
                </w:r>
              </w:hyperlink>
            </w:p>
            <w:p w14:paraId="026CA298" w14:textId="77777777" w:rsidR="000B6F9D" w:rsidRDefault="000B6F9D" w:rsidP="000B6F9D">
              <w:pPr>
                <w:pStyle w:val="NormalWeb"/>
                <w:spacing w:before="0" w:beforeAutospacing="0" w:line="360" w:lineRule="auto"/>
                <w:ind w:left="720" w:hanging="720"/>
              </w:pPr>
              <w:r>
                <w:t xml:space="preserve">Ali, A., Ahmed, S., &amp; Raza, M. (2021). Fungal and insect-derived chitosan as alternatives to marine sources: A sustainable biomaterial perspective. </w:t>
              </w:r>
              <w:r>
                <w:rPr>
                  <w:rStyle w:val="Emphasis"/>
                </w:rPr>
                <w:t>Marine Drugs, 19</w:t>
              </w:r>
              <w:r>
                <w:t xml:space="preserve">(12), 687. </w:t>
              </w:r>
              <w:hyperlink r:id="rId26" w:tgtFrame="_new" w:history="1">
                <w:r>
                  <w:rPr>
                    <w:rStyle w:val="Hyperlink"/>
                  </w:rPr>
                  <w:t>https://doi.org/10.3390/md19120687</w:t>
                </w:r>
              </w:hyperlink>
            </w:p>
            <w:p w14:paraId="1CA6616F" w14:textId="77777777" w:rsidR="000B6F9D" w:rsidRDefault="000B6F9D" w:rsidP="000B6F9D">
              <w:pPr>
                <w:pStyle w:val="NormalWeb"/>
                <w:spacing w:before="0" w:beforeAutospacing="0" w:line="360" w:lineRule="auto"/>
                <w:ind w:left="720" w:hanging="720"/>
              </w:pPr>
              <w:r>
                <w:t xml:space="preserve">Ali, S., Rahman, K., Ahmed, M., &amp; Chen, Y. (2021). Advances in chitosan-based biomaterials for cartilage and nerve tissue engineering: Structure–function correlations. </w:t>
              </w:r>
              <w:r>
                <w:rPr>
                  <w:rStyle w:val="Emphasis"/>
                </w:rPr>
                <w:t>Frontiers in Bioengineering and Biotechnology, 9</w:t>
              </w:r>
              <w:r>
                <w:t xml:space="preserve">(1145), 665–678. </w:t>
              </w:r>
              <w:hyperlink r:id="rId27" w:tgtFrame="_new" w:history="1">
                <w:r>
                  <w:rPr>
                    <w:rStyle w:val="Hyperlink"/>
                  </w:rPr>
                  <w:t>https://doi.org/10.3389/fbioe.2021.665678</w:t>
                </w:r>
              </w:hyperlink>
            </w:p>
            <w:p w14:paraId="35F4AC5B" w14:textId="77777777" w:rsidR="000B6F9D" w:rsidRDefault="000B6F9D" w:rsidP="000B6F9D">
              <w:pPr>
                <w:pStyle w:val="NormalWeb"/>
                <w:spacing w:before="0" w:beforeAutospacing="0" w:line="360" w:lineRule="auto"/>
                <w:ind w:left="720" w:hanging="720"/>
              </w:pPr>
              <w:r>
                <w:t xml:space="preserve">Anitha, A., Sowmya, S., Kumar, P. S., Deepthi, S., </w:t>
              </w:r>
              <w:proofErr w:type="spellStart"/>
              <w:r>
                <w:t>Chennazhi</w:t>
              </w:r>
              <w:proofErr w:type="spellEnd"/>
              <w:r>
                <w:t xml:space="preserve">, K. P., Ehrlich, H., Tsurkan, M., &amp; Jayakumar, R. (2023). Chitin and chitosan in selected biomedical applications. </w:t>
              </w:r>
              <w:r>
                <w:rPr>
                  <w:rStyle w:val="Emphasis"/>
                </w:rPr>
                <w:t>Progress in Polymer Science, 39</w:t>
              </w:r>
              <w:r>
                <w:t xml:space="preserve">(9), 1644–1667. </w:t>
              </w:r>
              <w:hyperlink r:id="rId28" w:tgtFrame="_new" w:history="1">
                <w:r>
                  <w:rPr>
                    <w:rStyle w:val="Hyperlink"/>
                  </w:rPr>
                  <w:t>https://doi.org/10.1016/j.progpolymsci.2023.103012</w:t>
                </w:r>
              </w:hyperlink>
            </w:p>
            <w:p w14:paraId="0684DF0D" w14:textId="77777777" w:rsidR="000B6F9D" w:rsidRDefault="000B6F9D" w:rsidP="000B6F9D">
              <w:pPr>
                <w:pStyle w:val="NormalWeb"/>
                <w:spacing w:before="0" w:beforeAutospacing="0" w:line="360" w:lineRule="auto"/>
                <w:ind w:left="720" w:hanging="720"/>
                <w:rPr>
                  <w:rStyle w:val="Hyperlink"/>
                </w:rPr>
              </w:pPr>
              <w:r>
                <w:t xml:space="preserve">Aranaz, I., Alcántara, A. R., </w:t>
              </w:r>
              <w:proofErr w:type="spellStart"/>
              <w:r>
                <w:t>Civera</w:t>
              </w:r>
              <w:proofErr w:type="spellEnd"/>
              <w:r>
                <w:t xml:space="preserve">, M. C., Arias, C., Elorza, B., &amp; Acosta, N. (2021). Chitosan: An overview of its properties and applications. </w:t>
              </w:r>
              <w:r>
                <w:rPr>
                  <w:rStyle w:val="Emphasis"/>
                </w:rPr>
                <w:t>Polymers, 13</w:t>
              </w:r>
              <w:r>
                <w:t xml:space="preserve">(19), 3256. </w:t>
              </w:r>
              <w:hyperlink r:id="rId29" w:tgtFrame="_new" w:history="1">
                <w:r>
                  <w:rPr>
                    <w:rStyle w:val="Hyperlink"/>
                  </w:rPr>
                  <w:t>https://doi.org/10.3390/polym13193256</w:t>
                </w:r>
              </w:hyperlink>
            </w:p>
            <w:p w14:paraId="326DADD8" w14:textId="77777777" w:rsidR="000B6F9D" w:rsidRDefault="000B6F9D" w:rsidP="000B6F9D">
              <w:pPr>
                <w:pStyle w:val="NormalWeb"/>
                <w:spacing w:before="0" w:beforeAutospacing="0" w:line="360" w:lineRule="auto"/>
                <w:ind w:left="720" w:hanging="720"/>
                <w:rPr>
                  <w:rStyle w:val="Hyperlink"/>
                </w:rPr>
              </w:pPr>
              <w:r>
                <w:t xml:space="preserve">Aranaz, I., </w:t>
              </w:r>
              <w:proofErr w:type="spellStart"/>
              <w:r>
                <w:t>Mengíbar</w:t>
              </w:r>
              <w:proofErr w:type="spellEnd"/>
              <w:r>
                <w:t xml:space="preserve">, M., Harris, R., Paños, I., Miralles, B., Acosta, N., </w:t>
              </w:r>
              <w:proofErr w:type="spellStart"/>
              <w:r>
                <w:t>Galed</w:t>
              </w:r>
              <w:proofErr w:type="spellEnd"/>
              <w:r>
                <w:t xml:space="preserve">, G., &amp; Heras, Á. (2009). Functional characterization of chitin and chitosan. </w:t>
              </w:r>
              <w:r>
                <w:rPr>
                  <w:rStyle w:val="Emphasis"/>
                </w:rPr>
                <w:t>Current Chemical Biology, 3</w:t>
              </w:r>
              <w:r>
                <w:t xml:space="preserve">(2), 203–230. </w:t>
              </w:r>
              <w:hyperlink r:id="rId30" w:tgtFrame="_blank" w:history="1">
                <w:r>
                  <w:rPr>
                    <w:rStyle w:val="max-w-15ch"/>
                    <w:color w:val="0000FF"/>
                    <w:u w:val="single"/>
                  </w:rPr>
                  <w:t>SCIRP</w:t>
                </w:r>
              </w:hyperlink>
            </w:p>
            <w:p w14:paraId="34B3132F" w14:textId="77777777" w:rsidR="000B6F9D" w:rsidRDefault="000B6F9D" w:rsidP="000B6F9D">
              <w:pPr>
                <w:pStyle w:val="NormalWeb"/>
                <w:spacing w:before="0" w:beforeAutospacing="0" w:line="360" w:lineRule="auto"/>
                <w:ind w:left="720" w:hanging="720"/>
                <w:rPr>
                  <w:color w:val="0563C1" w:themeColor="hyperlink"/>
                  <w:u w:val="single"/>
                </w:rPr>
              </w:pPr>
              <w:r>
                <w:t xml:space="preserve">Arbia, W., </w:t>
              </w:r>
              <w:proofErr w:type="spellStart"/>
              <w:r>
                <w:t>Nadjemi</w:t>
              </w:r>
              <w:proofErr w:type="spellEnd"/>
              <w:r>
                <w:t xml:space="preserve">, B., &amp; </w:t>
              </w:r>
              <w:proofErr w:type="spellStart"/>
              <w:r>
                <w:t>Ghribi</w:t>
              </w:r>
              <w:proofErr w:type="spellEnd"/>
              <w:r>
                <w:t xml:space="preserve">, D. (2013). Chitin extraction from crustacean shells using biological methods: A review. </w:t>
              </w:r>
              <w:r>
                <w:rPr>
                  <w:rStyle w:val="Emphasis"/>
                </w:rPr>
                <w:t>Food Technology and Biotechnology</w:t>
              </w:r>
              <w:r>
                <w:t xml:space="preserve">, 51(4), 478–486. (If you prefer the full-review PDF: </w:t>
              </w:r>
              <w:hyperlink r:id="rId31" w:tgtFrame="_new" w:history="1">
                <w:r>
                  <w:rPr>
                    <w:rStyle w:val="Hyperlink"/>
                  </w:rPr>
                  <w:t>https://hrcak.srce.hr/file/146860</w:t>
                </w:r>
              </w:hyperlink>
              <w:r>
                <w:t>)</w:t>
              </w:r>
            </w:p>
            <w:p w14:paraId="54F3B223" w14:textId="77777777" w:rsidR="000B6F9D" w:rsidRPr="00175991" w:rsidRDefault="000B6F9D" w:rsidP="000B6F9D">
              <w:pPr>
                <w:pStyle w:val="NormalWeb"/>
                <w:spacing w:before="0" w:beforeAutospacing="0" w:line="360" w:lineRule="auto"/>
                <w:ind w:left="720" w:hanging="720"/>
                <w:rPr>
                  <w:color w:val="0563C1" w:themeColor="hyperlink"/>
                  <w:u w:val="single"/>
                </w:rPr>
              </w:pPr>
              <w:r>
                <w:lastRenderedPageBreak/>
                <w:t xml:space="preserve">Bano, I., Arshad, M., &amp; Yasin, T. (2024). Advances in chitosan-based nanocomposite scaffolds for bone tissue engineering applications. </w:t>
              </w:r>
              <w:r>
                <w:rPr>
                  <w:rStyle w:val="Emphasis"/>
                </w:rPr>
                <w:t>Materials Science and Engineering: C, 159</w:t>
              </w:r>
              <w:r>
                <w:t xml:space="preserve">, 115621. </w:t>
              </w:r>
              <w:hyperlink r:id="rId32" w:tgtFrame="_new" w:history="1">
                <w:r>
                  <w:rPr>
                    <w:rStyle w:val="Hyperlink"/>
                  </w:rPr>
                  <w:t>https://doi.org/10.1016/j.msec.2024.115621</w:t>
                </w:r>
              </w:hyperlink>
            </w:p>
            <w:p w14:paraId="2405CE2B" w14:textId="77777777" w:rsidR="000B6F9D" w:rsidRDefault="000B6F9D" w:rsidP="000B6F9D">
              <w:pPr>
                <w:pStyle w:val="NormalWeb"/>
                <w:spacing w:before="0" w:beforeAutospacing="0" w:line="360" w:lineRule="auto"/>
                <w:ind w:left="720" w:hanging="720"/>
              </w:pPr>
              <w:r>
                <w:t xml:space="preserve">Bano, S., Qureshi, A., &amp; Ahmad, S. (2024). Marine-derived chitosan composites for bone regeneration: Recent developments and translational potential. </w:t>
              </w:r>
              <w:r>
                <w:rPr>
                  <w:rStyle w:val="Emphasis"/>
                </w:rPr>
                <w:t>International Journal of Biological Macromolecules, 259</w:t>
              </w:r>
              <w:r>
                <w:t xml:space="preserve">, 130547. </w:t>
              </w:r>
              <w:hyperlink r:id="rId33" w:tgtFrame="_new" w:history="1">
                <w:r>
                  <w:rPr>
                    <w:rStyle w:val="Hyperlink"/>
                  </w:rPr>
                  <w:t>https://doi.org/10.1016/j.ijbiomac.2024.130547</w:t>
                </w:r>
              </w:hyperlink>
            </w:p>
            <w:p w14:paraId="0DC31F37" w14:textId="77777777" w:rsidR="000B6F9D" w:rsidRDefault="000B6F9D" w:rsidP="000B6F9D">
              <w:pPr>
                <w:pStyle w:val="NormalWeb"/>
                <w:spacing w:before="0" w:beforeAutospacing="0" w:line="360" w:lineRule="auto"/>
                <w:ind w:left="720" w:hanging="720"/>
              </w:pPr>
              <w:r>
                <w:t xml:space="preserve">Barbosa, A. M., Costa, R., &amp; Silva, C. (2022). Fungal chitosan-based wound dressings: Advances in design and clinical translation. </w:t>
              </w:r>
              <w:r>
                <w:rPr>
                  <w:rStyle w:val="Emphasis"/>
                </w:rPr>
                <w:t>Carbohydrate Polymers, 291</w:t>
              </w:r>
              <w:r>
                <w:t xml:space="preserve">, 119527. </w:t>
              </w:r>
              <w:hyperlink r:id="rId34" w:tgtFrame="_new" w:history="1">
                <w:r>
                  <w:rPr>
                    <w:rStyle w:val="Hyperlink"/>
                  </w:rPr>
                  <w:t>https://doi.org/10.1016/j.carbpol.2022.119527</w:t>
                </w:r>
              </w:hyperlink>
            </w:p>
            <w:p w14:paraId="1191416C" w14:textId="77777777" w:rsidR="000B6F9D" w:rsidRDefault="000B6F9D" w:rsidP="000B6F9D">
              <w:pPr>
                <w:pStyle w:val="NormalWeb"/>
                <w:spacing w:before="0" w:beforeAutospacing="0" w:line="360" w:lineRule="auto"/>
                <w:ind w:left="720" w:hanging="720"/>
                <w:rPr>
                  <w:rStyle w:val="Hyperlink"/>
                </w:rPr>
              </w:pPr>
              <w:proofErr w:type="spellStart"/>
              <w:r>
                <w:t>Benhabiles</w:t>
              </w:r>
              <w:proofErr w:type="spellEnd"/>
              <w:r>
                <w:t xml:space="preserve">, M. S., Salah, R., </w:t>
              </w:r>
              <w:proofErr w:type="spellStart"/>
              <w:r>
                <w:t>Lounici</w:t>
              </w:r>
              <w:proofErr w:type="spellEnd"/>
              <w:r>
                <w:t xml:space="preserve">, H., </w:t>
              </w:r>
              <w:proofErr w:type="spellStart"/>
              <w:r>
                <w:t>Drouiche</w:t>
              </w:r>
              <w:proofErr w:type="spellEnd"/>
              <w:r>
                <w:t xml:space="preserve">, N., Goosen, M. F. A., &amp; Mameri, N. (2012). Antibacterial activity of chitin, chitosan, and its oligomers prepared from shrimp shell waste. </w:t>
              </w:r>
              <w:r>
                <w:rPr>
                  <w:rStyle w:val="Emphasis"/>
                </w:rPr>
                <w:t>Food Hydrocolloids, 29</w:t>
              </w:r>
              <w:r>
                <w:t xml:space="preserve">(1), 48–56. </w:t>
              </w:r>
              <w:hyperlink r:id="rId35" w:tgtFrame="_new" w:history="1">
                <w:r>
                  <w:rPr>
                    <w:rStyle w:val="Hyperlink"/>
                  </w:rPr>
                  <w:t>https://doi.org/10.1016/j.foodhyd.2011.12.012</w:t>
                </w:r>
              </w:hyperlink>
            </w:p>
            <w:p w14:paraId="0C8787CE" w14:textId="77777777" w:rsidR="000B6F9D" w:rsidRDefault="000B6F9D" w:rsidP="000B6F9D">
              <w:pPr>
                <w:pStyle w:val="NormalWeb"/>
                <w:spacing w:before="0" w:beforeAutospacing="0" w:line="360" w:lineRule="auto"/>
                <w:ind w:left="720" w:hanging="720"/>
                <w:rPr>
                  <w:rStyle w:val="Hyperlink"/>
                </w:rPr>
              </w:pPr>
              <w:r>
                <w:t xml:space="preserve">Bhuvaneshwar Rajesh Naik et al. (2025). </w:t>
              </w:r>
              <w:r w:rsidRPr="0026044F">
                <w:rPr>
                  <w:rStyle w:val="Emphasis"/>
                  <w:i w:val="0"/>
                </w:rPr>
                <w:t>A New Horizon in Chitosan Research: Silkworm</w:t>
              </w:r>
              <w:r w:rsidRPr="0026044F">
                <w:rPr>
                  <w:rStyle w:val="Emphasis"/>
                  <w:i w:val="0"/>
                </w:rPr>
                <w:noBreakHyphen/>
                <w:t>Derived Biopolymer and Its Applications.</w:t>
              </w:r>
              <w:r>
                <w:t xml:space="preserve"> </w:t>
              </w:r>
              <w:r>
                <w:rPr>
                  <w:rStyle w:val="Emphasis"/>
                </w:rPr>
                <w:t>Archives of Current Research International</w:t>
              </w:r>
              <w:r>
                <w:t>. https://doi.org/10.9734/acri/2025/v25i81464</w:t>
              </w:r>
            </w:p>
            <w:p w14:paraId="4671ACD2" w14:textId="77777777" w:rsidR="000B6F9D" w:rsidRDefault="000B6F9D" w:rsidP="000B6F9D">
              <w:pPr>
                <w:pStyle w:val="NormalWeb"/>
                <w:spacing w:before="0" w:beforeAutospacing="0" w:line="360" w:lineRule="auto"/>
                <w:ind w:left="720" w:hanging="720"/>
              </w:pPr>
              <w:proofErr w:type="spellStart"/>
              <w:r>
                <w:t>Brigunnerotto</w:t>
              </w:r>
              <w:proofErr w:type="spellEnd"/>
              <w:r>
                <w:t xml:space="preserve">, J., Lizardi, J., </w:t>
              </w:r>
              <w:proofErr w:type="spellStart"/>
              <w:r>
                <w:t>Goycoolea</w:t>
              </w:r>
              <w:proofErr w:type="spellEnd"/>
              <w:r>
                <w:t>, F. M., Argüelles</w:t>
              </w:r>
              <w:r>
                <w:noBreakHyphen/>
                <w:t xml:space="preserve">Monal, W., </w:t>
              </w:r>
              <w:proofErr w:type="spellStart"/>
              <w:r>
                <w:t>Desbrières</w:t>
              </w:r>
              <w:proofErr w:type="spellEnd"/>
              <w:r>
                <w:t xml:space="preserve">, J., &amp; Rinaudo, M. (2001). An infrared investigation in relation with chitin and chitosan characterization. </w:t>
              </w:r>
              <w:r>
                <w:rPr>
                  <w:rStyle w:val="Emphasis"/>
                </w:rPr>
                <w:t>Polymer, 42</w:t>
              </w:r>
              <w:r>
                <w:t>(8), 3569–3580. https://doi.org/10.1016/S0032</w:t>
              </w:r>
              <w:r>
                <w:noBreakHyphen/>
                <w:t>3861(00)00713</w:t>
              </w:r>
              <w:r>
                <w:noBreakHyphen/>
                <w:t>8</w:t>
              </w:r>
            </w:p>
            <w:p w14:paraId="11FFDCF8" w14:textId="77777777" w:rsidR="000B6F9D" w:rsidRDefault="000B6F9D" w:rsidP="000B6F9D">
              <w:pPr>
                <w:pStyle w:val="NormalWeb"/>
                <w:spacing w:before="0" w:beforeAutospacing="0" w:line="360" w:lineRule="auto"/>
                <w:ind w:left="720" w:hanging="720"/>
                <w:rPr>
                  <w:rStyle w:val="Hyperlink"/>
                </w:rPr>
              </w:pPr>
              <w:r>
                <w:t xml:space="preserve">Cao, J., Wang, L., &amp; Lin, Y. (2023). Injectable fungal chitosan hydrogels for minimally invasive bone repair. </w:t>
              </w:r>
              <w:r>
                <w:rPr>
                  <w:rStyle w:val="Emphasis"/>
                </w:rPr>
                <w:t>Journal of Biomedical Materials Research Part A, 111</w:t>
              </w:r>
              <w:r>
                <w:t xml:space="preserve">(5), 1024–1036. </w:t>
              </w:r>
              <w:hyperlink r:id="rId36" w:tgtFrame="_new" w:history="1">
                <w:r>
                  <w:rPr>
                    <w:rStyle w:val="Hyperlink"/>
                  </w:rPr>
                  <w:t>https://doi.org/10.1002/jbm.a.37450</w:t>
                </w:r>
              </w:hyperlink>
            </w:p>
            <w:p w14:paraId="1FCCC00E" w14:textId="77777777" w:rsidR="000B6F9D" w:rsidRDefault="000B6F9D" w:rsidP="000B6F9D">
              <w:pPr>
                <w:pStyle w:val="NormalWeb"/>
                <w:spacing w:before="0" w:beforeAutospacing="0" w:line="360" w:lineRule="auto"/>
                <w:ind w:left="720" w:hanging="720"/>
              </w:pPr>
              <w:r>
                <w:t>Chang, Y</w:t>
              </w:r>
              <w:r>
                <w:noBreakHyphen/>
                <w:t>H., Lin, H</w:t>
              </w:r>
              <w:r>
                <w:noBreakHyphen/>
                <w:t>M., &amp; Chiu, W</w:t>
              </w:r>
              <w:r>
                <w:noBreakHyphen/>
                <w:t xml:space="preserve">Y. (2020). Immunomodulatory properties of chitosan: Impact on wound healing and tissue repair. </w:t>
              </w:r>
              <w:r>
                <w:rPr>
                  <w:rStyle w:val="Emphasis"/>
                </w:rPr>
                <w:t>International Journal of Biological Macromolecules, 149</w:t>
              </w:r>
              <w:r>
                <w:t xml:space="preserve">, 697–706. https://doi.org/10.1016/j.ijbiomac.2020.01.095 </w:t>
              </w:r>
            </w:p>
            <w:p w14:paraId="0CF0A824" w14:textId="77777777" w:rsidR="000B6F9D" w:rsidRDefault="000B6F9D" w:rsidP="000B6F9D">
              <w:pPr>
                <w:pStyle w:val="NormalWeb"/>
                <w:spacing w:before="0" w:beforeAutospacing="0" w:line="360" w:lineRule="auto"/>
                <w:ind w:left="720" w:hanging="720"/>
                <w:rPr>
                  <w:rStyle w:val="Hyperlink"/>
                </w:rPr>
              </w:pPr>
              <w:r>
                <w:lastRenderedPageBreak/>
                <w:t xml:space="preserve">Elieh-Ali-Komi, D., &amp; Hamblin, M. R. (2023). Chitin and chitosan: Production and application in regenerative medicine. </w:t>
              </w:r>
              <w:r>
                <w:rPr>
                  <w:rStyle w:val="Emphasis"/>
                </w:rPr>
                <w:t>International Journal of Advanced Research in Biological Sciences, 10</w:t>
              </w:r>
              <w:r>
                <w:t xml:space="preserve">(2), 44–58. </w:t>
              </w:r>
              <w:hyperlink r:id="rId37" w:tgtFrame="_new" w:history="1">
                <w:r>
                  <w:rPr>
                    <w:rStyle w:val="Hyperlink"/>
                  </w:rPr>
                  <w:t>https://doi.org/10.1016/j.ijarbio.2023.02.005</w:t>
                </w:r>
              </w:hyperlink>
            </w:p>
            <w:p w14:paraId="076F1265" w14:textId="77777777" w:rsidR="000B6F9D" w:rsidRDefault="000B6F9D" w:rsidP="000B6F9D">
              <w:pPr>
                <w:pStyle w:val="NormalWeb"/>
                <w:spacing w:before="0" w:beforeAutospacing="0" w:line="360" w:lineRule="auto"/>
                <w:ind w:left="720" w:hanging="720"/>
              </w:pPr>
              <w:proofErr w:type="spellStart"/>
              <w:r>
                <w:t>Ewais</w:t>
              </w:r>
              <w:proofErr w:type="spellEnd"/>
              <w:r>
                <w:t xml:space="preserve">, A., Saber, R. A., Abdel Ghany, A., &amp; Sharaf, A. (2023). </w:t>
              </w:r>
              <w:r w:rsidRPr="00AD016F">
                <w:rPr>
                  <w:rStyle w:val="Emphasis"/>
                  <w:i w:val="0"/>
                </w:rPr>
                <w:t xml:space="preserve">High quality, low molecular weight shrimp and crab </w:t>
              </w:r>
              <w:proofErr w:type="spellStart"/>
              <w:r w:rsidRPr="00AD016F">
                <w:rPr>
                  <w:rStyle w:val="Emphasis"/>
                  <w:i w:val="0"/>
                </w:rPr>
                <w:t>chitosans</w:t>
              </w:r>
              <w:proofErr w:type="spellEnd"/>
              <w:r w:rsidRPr="00AD016F">
                <w:rPr>
                  <w:rStyle w:val="Emphasis"/>
                  <w:i w:val="0"/>
                </w:rPr>
                <w:t xml:space="preserve"> obtained by short</w:t>
              </w:r>
              <w:r w:rsidRPr="00AD016F">
                <w:rPr>
                  <w:rStyle w:val="Emphasis"/>
                  <w:i w:val="0"/>
                </w:rPr>
                <w:noBreakHyphen/>
                <w:t>time holistic high</w:t>
              </w:r>
              <w:r w:rsidRPr="00AD016F">
                <w:rPr>
                  <w:rStyle w:val="Emphasis"/>
                  <w:i w:val="0"/>
                </w:rPr>
                <w:noBreakHyphen/>
                <w:t>power microwave technology</w:t>
              </w:r>
              <w:r>
                <w:rPr>
                  <w:rStyle w:val="Emphasis"/>
                </w:rPr>
                <w:t>.</w:t>
              </w:r>
              <w:r>
                <w:t xml:space="preserve"> SN Applied Sciences, </w:t>
              </w:r>
              <w:r>
                <w:rPr>
                  <w:rStyle w:val="Strong"/>
                </w:rPr>
                <w:t>5</w:t>
              </w:r>
              <w:r>
                <w:t xml:space="preserve">, 365. </w:t>
              </w:r>
              <w:hyperlink r:id="rId38" w:history="1">
                <w:r w:rsidRPr="00CB70C3">
                  <w:rPr>
                    <w:rStyle w:val="Hyperlink"/>
                  </w:rPr>
                  <w:t>https://doi.org/10.1007/s42452-023-05602-6</w:t>
                </w:r>
              </w:hyperlink>
            </w:p>
            <w:p w14:paraId="4B2171B3" w14:textId="77777777" w:rsidR="000B6F9D" w:rsidRDefault="000B6F9D" w:rsidP="000B6F9D">
              <w:pPr>
                <w:pStyle w:val="NormalWeb"/>
                <w:spacing w:before="0" w:beforeAutospacing="0" w:line="360" w:lineRule="auto"/>
                <w:ind w:left="720" w:hanging="720"/>
              </w:pPr>
              <w:r>
                <w:t xml:space="preserve">Feng, Y., Luo, L., Ke, Q., Qiu, Z., Wang, L., Zhu, K., Hou, S., Xu, Q., &amp; Wu, Y. (2021). Chitosan-based functional materials for skin wound repair: Mechanisms and applications. </w:t>
              </w:r>
              <w:r>
                <w:rPr>
                  <w:rStyle w:val="Emphasis"/>
                </w:rPr>
                <w:t>Frontiers in Bioengineering and Biotechnology, 9</w:t>
              </w:r>
              <w:r>
                <w:t>, Article 650598. https://doi.org/10.3389/fbioe.2021.650598</w:t>
              </w:r>
            </w:p>
            <w:p w14:paraId="5D13C507" w14:textId="77777777" w:rsidR="000B6F9D" w:rsidRDefault="000B6F9D" w:rsidP="000B6F9D">
              <w:pPr>
                <w:pStyle w:val="NormalWeb"/>
                <w:spacing w:before="0" w:beforeAutospacing="0" w:line="360" w:lineRule="auto"/>
                <w:ind w:left="720" w:hanging="720"/>
              </w:pPr>
              <w:r>
                <w:t xml:space="preserve">García, E., Ramos, M., &amp; Ortega, M. (2024). Fungal-derived chitosan scaffolds for neural and cardiac tissue regeneration. </w:t>
              </w:r>
              <w:r>
                <w:rPr>
                  <w:rStyle w:val="Emphasis"/>
                </w:rPr>
                <w:t>Materials Science and Engineering: C, 160</w:t>
              </w:r>
              <w:r>
                <w:t xml:space="preserve">, 117314. </w:t>
              </w:r>
              <w:hyperlink r:id="rId39" w:tgtFrame="_new" w:history="1">
                <w:r>
                  <w:rPr>
                    <w:rStyle w:val="Hyperlink"/>
                  </w:rPr>
                  <w:t>https://doi.org/10.1016/j.msec.2024.117314</w:t>
                </w:r>
              </w:hyperlink>
            </w:p>
            <w:p w14:paraId="5A7A980D" w14:textId="77777777" w:rsidR="000B6F9D" w:rsidRDefault="000B6F9D" w:rsidP="000B6F9D">
              <w:pPr>
                <w:pStyle w:val="NormalWeb"/>
                <w:spacing w:before="0" w:beforeAutospacing="0" w:line="360" w:lineRule="auto"/>
                <w:ind w:left="720" w:hanging="720"/>
              </w:pPr>
              <w:proofErr w:type="spellStart"/>
              <w:r>
                <w:t>Ghorbel-Bellaaj</w:t>
              </w:r>
              <w:proofErr w:type="spellEnd"/>
              <w:r>
                <w:t xml:space="preserve">, O., </w:t>
              </w:r>
              <w:proofErr w:type="spellStart"/>
              <w:r>
                <w:t>Hmidet</w:t>
              </w:r>
              <w:proofErr w:type="spellEnd"/>
              <w:r>
                <w:t xml:space="preserve">, N., </w:t>
              </w:r>
              <w:proofErr w:type="spellStart"/>
              <w:r>
                <w:t>Jellouli</w:t>
              </w:r>
              <w:proofErr w:type="spellEnd"/>
              <w:r>
                <w:t xml:space="preserve">, K., &amp; Nasri, M. (2012). Chitin extraction from shrimp shell waste by fermentation with </w:t>
              </w:r>
              <w:r>
                <w:rPr>
                  <w:rStyle w:val="Emphasis"/>
                </w:rPr>
                <w:t>Lactobacillus plantarum</w:t>
              </w:r>
              <w:r>
                <w:t xml:space="preserve">. </w:t>
              </w:r>
              <w:r>
                <w:rPr>
                  <w:rStyle w:val="Emphasis"/>
                </w:rPr>
                <w:t>International Journal of Biological Macromolecules, 50</w:t>
              </w:r>
              <w:r>
                <w:t xml:space="preserve">(4), 939–946. </w:t>
              </w:r>
              <w:hyperlink r:id="rId40" w:tgtFrame="_new" w:history="1">
                <w:r>
                  <w:rPr>
                    <w:rStyle w:val="Hyperlink"/>
                  </w:rPr>
                  <w:t>https://doi.org/10.1016/j.ijbiomac.2012.01.020</w:t>
                </w:r>
              </w:hyperlink>
            </w:p>
            <w:p w14:paraId="2C2803E4" w14:textId="77777777" w:rsidR="000B6F9D" w:rsidRDefault="000B6F9D" w:rsidP="000B6F9D">
              <w:pPr>
                <w:pStyle w:val="NormalWeb"/>
                <w:spacing w:before="0" w:beforeAutospacing="0" w:line="360" w:lineRule="auto"/>
                <w:ind w:left="720" w:hanging="720"/>
                <w:rPr>
                  <w:rStyle w:val="Hyperlink"/>
                </w:rPr>
              </w:pPr>
              <w:r>
                <w:t xml:space="preserve">Goy, R. C., Britto, D. D., &amp; Assis, O. B. G. (2022). Fungal chitosan: Production, properties, and applications in regenerative medicine. </w:t>
              </w:r>
              <w:r>
                <w:rPr>
                  <w:rStyle w:val="Emphasis"/>
                </w:rPr>
                <w:t>Carbohydrate Polymers, 287</w:t>
              </w:r>
              <w:r>
                <w:t xml:space="preserve">, 119298. </w:t>
              </w:r>
              <w:hyperlink r:id="rId41" w:tgtFrame="_new" w:history="1">
                <w:r>
                  <w:rPr>
                    <w:rStyle w:val="Hyperlink"/>
                  </w:rPr>
                  <w:t>https://doi.org/10.1016/j.carbpol.2022.119298</w:t>
                </w:r>
              </w:hyperlink>
            </w:p>
            <w:p w14:paraId="1629FB27" w14:textId="77777777" w:rsidR="000B6F9D" w:rsidRDefault="000B6F9D" w:rsidP="000B6F9D">
              <w:pPr>
                <w:pStyle w:val="NormalWeb"/>
                <w:spacing w:before="0" w:beforeAutospacing="0" w:line="360" w:lineRule="auto"/>
                <w:ind w:left="720" w:hanging="720"/>
              </w:pPr>
              <w:r>
                <w:t xml:space="preserve">Gortari, M. C., &amp; Hours, R. A. (2013). Biotechnological processes for chitin recovery out of crustacean waste: A mini-review. </w:t>
              </w:r>
              <w:r>
                <w:rPr>
                  <w:rStyle w:val="Emphasis"/>
                </w:rPr>
                <w:t>Electronic Journal of Biotechnology, 16</w:t>
              </w:r>
              <w:r>
                <w:t>(3), 1–18. https://doi.org/10.2225/vol16-issue3-fulltext-10</w:t>
              </w:r>
            </w:p>
            <w:p w14:paraId="6394B8EB" w14:textId="77777777" w:rsidR="000B6F9D" w:rsidRDefault="000B6F9D" w:rsidP="000B6F9D">
              <w:pPr>
                <w:pStyle w:val="NormalWeb"/>
                <w:spacing w:before="0" w:beforeAutospacing="0" w:line="360" w:lineRule="auto"/>
                <w:ind w:left="720" w:hanging="720"/>
              </w:pPr>
              <w:r>
                <w:t xml:space="preserve">Gupta, V., Shukla, P., &amp; Raj, R. (2024). Green extraction of chitosan from crab shells using enzymatic and microwave-assisted processes. </w:t>
              </w:r>
              <w:r>
                <w:rPr>
                  <w:rStyle w:val="Emphasis"/>
                </w:rPr>
                <w:t>Environmental Technology &amp; Innovation, 33</w:t>
              </w:r>
              <w:r>
                <w:t xml:space="preserve">, 103402. </w:t>
              </w:r>
              <w:hyperlink r:id="rId42" w:tgtFrame="_new" w:history="1">
                <w:r>
                  <w:rPr>
                    <w:rStyle w:val="Hyperlink"/>
                  </w:rPr>
                  <w:t>https://doi.org/10.1016/j.eti.2024.103402</w:t>
                </w:r>
              </w:hyperlink>
            </w:p>
            <w:p w14:paraId="5B870096" w14:textId="77777777" w:rsidR="000B6F9D" w:rsidRDefault="000B6F9D" w:rsidP="000B6F9D">
              <w:pPr>
                <w:pStyle w:val="NormalWeb"/>
                <w:spacing w:before="0" w:beforeAutospacing="0" w:line="360" w:lineRule="auto"/>
                <w:ind w:left="720" w:hanging="720"/>
              </w:pPr>
              <w:r>
                <w:lastRenderedPageBreak/>
                <w:t xml:space="preserve">Hahn, C., Zhao, Q., &amp; Kim, H. (2022). Insect-sourced chitosan as a sustainable biopolymer for biomedical scaffolds. </w:t>
              </w:r>
              <w:r>
                <w:rPr>
                  <w:rStyle w:val="Emphasis"/>
                </w:rPr>
                <w:t>Polymer Degradation and Stability, 204</w:t>
              </w:r>
              <w:r>
                <w:t xml:space="preserve">, 110106. </w:t>
              </w:r>
              <w:hyperlink r:id="rId43" w:tgtFrame="_new" w:history="1">
                <w:r>
                  <w:rPr>
                    <w:rStyle w:val="Hyperlink"/>
                  </w:rPr>
                  <w:t>https://doi.org/10.1016/j.polymdegradstab.2022.110106</w:t>
                </w:r>
              </w:hyperlink>
            </w:p>
            <w:p w14:paraId="652E65F0" w14:textId="77777777" w:rsidR="000B6F9D" w:rsidRDefault="000B6F9D" w:rsidP="000B6F9D">
              <w:pPr>
                <w:pStyle w:val="NormalWeb"/>
                <w:spacing w:before="0" w:beforeAutospacing="0" w:line="360" w:lineRule="auto"/>
                <w:ind w:left="720" w:hanging="720"/>
              </w:pPr>
              <w:r>
                <w:t xml:space="preserve">Hajji, S., Hamdi, M., &amp; Nasri, M. (2021). Curcumin–chitosan composite hydrogels for enhanced wound healing and antibacterial performance. </w:t>
              </w:r>
              <w:r>
                <w:rPr>
                  <w:rStyle w:val="Emphasis"/>
                </w:rPr>
                <w:t>International Journal of Biological Macromolecules, 176</w:t>
              </w:r>
              <w:r>
                <w:t xml:space="preserve">, 304–316. </w:t>
              </w:r>
              <w:hyperlink r:id="rId44" w:tgtFrame="_new" w:history="1">
                <w:r>
                  <w:rPr>
                    <w:rStyle w:val="Hyperlink"/>
                  </w:rPr>
                  <w:t>https://doi.org/10.1016/j.ijbiomac.2021.02.054</w:t>
                </w:r>
              </w:hyperlink>
            </w:p>
            <w:p w14:paraId="40099429" w14:textId="77777777" w:rsidR="000B6F9D" w:rsidRDefault="000B6F9D" w:rsidP="000B6F9D">
              <w:pPr>
                <w:pStyle w:val="NormalWeb"/>
                <w:spacing w:before="0" w:beforeAutospacing="0" w:line="360" w:lineRule="auto"/>
                <w:ind w:left="720" w:hanging="720"/>
              </w:pPr>
              <w:r>
                <w:t xml:space="preserve">Hassan, M. A., Omer, A. M., &amp; Abbas, E. (2022). Chemical and biological extraction of chitosan from crab shells and their applications. </w:t>
              </w:r>
              <w:r>
                <w:rPr>
                  <w:rStyle w:val="Emphasis"/>
                </w:rPr>
                <w:t>Process Biochemistry, 113</w:t>
              </w:r>
              <w:r>
                <w:t xml:space="preserve">, 76–85. </w:t>
              </w:r>
              <w:hyperlink r:id="rId45" w:tgtFrame="_new" w:history="1">
                <w:r>
                  <w:rPr>
                    <w:rStyle w:val="Hyperlink"/>
                  </w:rPr>
                  <w:t>https://doi.org/10.1016/j.procbio.2022.05.006</w:t>
                </w:r>
              </w:hyperlink>
            </w:p>
            <w:p w14:paraId="4A85B8EB" w14:textId="77777777" w:rsidR="000B6F9D" w:rsidRDefault="000B6F9D" w:rsidP="000B6F9D">
              <w:pPr>
                <w:pStyle w:val="NormalWeb"/>
                <w:spacing w:before="0" w:beforeAutospacing="0" w:line="360" w:lineRule="auto"/>
                <w:ind w:left="720" w:hanging="720"/>
              </w:pPr>
              <w:r>
                <w:t xml:space="preserve">Hossain, M. M., Ali, A., &amp; Rahman, M. (2023). Shrimp-derived chitosan nanocomposites for osteogenic differentiation and bone repair. </w:t>
              </w:r>
              <w:r>
                <w:rPr>
                  <w:rStyle w:val="Emphasis"/>
                </w:rPr>
                <w:t>Journal of Applied Polymer Science, 140</w:t>
              </w:r>
              <w:r>
                <w:t xml:space="preserve">(17), e53327. </w:t>
              </w:r>
              <w:hyperlink r:id="rId46" w:tgtFrame="_new" w:history="1">
                <w:r>
                  <w:rPr>
                    <w:rStyle w:val="Hyperlink"/>
                  </w:rPr>
                  <w:t>https://doi.org/10.1002/app.53327</w:t>
                </w:r>
              </w:hyperlink>
            </w:p>
            <w:p w14:paraId="0713E8EA" w14:textId="77777777" w:rsidR="000B6F9D" w:rsidRDefault="000B6F9D" w:rsidP="000B6F9D">
              <w:pPr>
                <w:pStyle w:val="NormalWeb"/>
                <w:spacing w:before="0" w:beforeAutospacing="0" w:line="360" w:lineRule="auto"/>
                <w:ind w:left="720" w:hanging="720"/>
                <w:rPr>
                  <w:rStyle w:val="Hyperlink"/>
                </w:rPr>
              </w:pPr>
              <w:r>
                <w:t xml:space="preserve">Huang, Y., Zhao, X., Zhang, L., &amp; Chen, D. (2023). Chitosan-based biomaterials for guided tissue regeneration in dentistry: An updated review. </w:t>
              </w:r>
              <w:r>
                <w:rPr>
                  <w:rStyle w:val="Emphasis"/>
                </w:rPr>
                <w:t>Polymers, 15</w:t>
              </w:r>
              <w:r>
                <w:t xml:space="preserve">(9), 2014. </w:t>
              </w:r>
              <w:hyperlink r:id="rId47" w:tgtFrame="_new" w:history="1">
                <w:r>
                  <w:rPr>
                    <w:rStyle w:val="Hyperlink"/>
                  </w:rPr>
                  <w:t>https://doi.org/10.3390/polym15092014</w:t>
                </w:r>
              </w:hyperlink>
            </w:p>
            <w:p w14:paraId="21DB0ECF" w14:textId="77777777" w:rsidR="000B6F9D" w:rsidRDefault="000B6F9D" w:rsidP="000B6F9D">
              <w:pPr>
                <w:pStyle w:val="NormalWeb"/>
                <w:spacing w:before="0" w:beforeAutospacing="0" w:line="360" w:lineRule="auto"/>
                <w:ind w:left="720" w:hanging="720"/>
                <w:rPr>
                  <w:rStyle w:val="Hyperlink"/>
                </w:rPr>
              </w:pPr>
              <w:r>
                <w:rPr>
                  <w:rStyle w:val="Emphasis"/>
                </w:rPr>
                <w:t>Iida, S., et al.</w:t>
              </w:r>
              <w:r>
                <w:t xml:space="preserve"> (2020). α-Chitin dissolution and homogeneous N-deacetylation in DESs including choline </w:t>
              </w:r>
              <w:proofErr w:type="spellStart"/>
              <w:proofErr w:type="gramStart"/>
              <w:r>
                <w:t>chloride:urea</w:t>
              </w:r>
              <w:proofErr w:type="spellEnd"/>
              <w:proofErr w:type="gramEnd"/>
              <w:r>
                <w:t xml:space="preserve">. </w:t>
              </w:r>
              <w:r>
                <w:rPr>
                  <w:rStyle w:val="Emphasis"/>
                </w:rPr>
                <w:t>Green Chemistry</w:t>
              </w:r>
              <w:r>
                <w:t xml:space="preserve">, </w:t>
              </w:r>
              <w:r>
                <w:rPr>
                  <w:rStyle w:val="Strong"/>
                </w:rPr>
                <w:t>22</w:t>
              </w:r>
              <w:r>
                <w:t xml:space="preserve">, 3244–3254. ([PubMed; Chitin → chitosan conversion in DES-urea system]) </w:t>
              </w:r>
              <w:hyperlink r:id="rId48" w:tgtFrame="_blank" w:history="1">
                <w:r>
                  <w:rPr>
                    <w:rStyle w:val="max-w-15ch"/>
                    <w:color w:val="0000FF"/>
                    <w:u w:val="single"/>
                  </w:rPr>
                  <w:t>PubMed</w:t>
                </w:r>
              </w:hyperlink>
            </w:p>
            <w:p w14:paraId="6BD3DEB5" w14:textId="77777777" w:rsidR="000B6F9D" w:rsidRDefault="000B6F9D" w:rsidP="000B6F9D">
              <w:pPr>
                <w:pStyle w:val="NormalWeb"/>
                <w:spacing w:before="0" w:beforeAutospacing="0" w:line="360" w:lineRule="auto"/>
                <w:ind w:left="720" w:hanging="720"/>
              </w:pPr>
              <w:r>
                <w:t>Iñiguez</w:t>
              </w:r>
              <w:r>
                <w:noBreakHyphen/>
                <w:t>Moreno, M., Santiesteban</w:t>
              </w:r>
              <w:r>
                <w:noBreakHyphen/>
                <w:t>Romero, B., Melchor</w:t>
              </w:r>
              <w:r>
                <w:noBreakHyphen/>
                <w:t>Martínez, E., Parra</w:t>
              </w:r>
              <w:r>
                <w:noBreakHyphen/>
                <w:t>Saldívar, R., &amp; González</w:t>
              </w:r>
              <w:r>
                <w:noBreakHyphen/>
                <w:t xml:space="preserve">González, R. B. (2024). Valorization of fishery industry waste: Chitosan extraction and its application in the industry. </w:t>
              </w:r>
              <w:proofErr w:type="spellStart"/>
              <w:r>
                <w:rPr>
                  <w:rStyle w:val="Emphasis"/>
                </w:rPr>
                <w:t>MethodsX</w:t>
              </w:r>
              <w:proofErr w:type="spellEnd"/>
              <w:r>
                <w:rPr>
                  <w:rStyle w:val="Emphasis"/>
                </w:rPr>
                <w:t>, 13</w:t>
              </w:r>
              <w:r>
                <w:t xml:space="preserve">, 102892. </w:t>
              </w:r>
              <w:hyperlink r:id="rId49" w:tgtFrame="_new" w:history="1">
                <w:r>
                  <w:rPr>
                    <w:rStyle w:val="Hyperlink"/>
                  </w:rPr>
                  <w:t>https://doi.org/10.1016/j.mex.2024.102892</w:t>
                </w:r>
              </w:hyperlink>
            </w:p>
            <w:p w14:paraId="3A13B8D8" w14:textId="77777777" w:rsidR="000B6F9D" w:rsidRDefault="000B6F9D" w:rsidP="000B6F9D">
              <w:pPr>
                <w:pStyle w:val="NormalWeb"/>
                <w:spacing w:before="0" w:beforeAutospacing="0" w:line="360" w:lineRule="auto"/>
                <w:ind w:left="720" w:hanging="720"/>
              </w:pPr>
              <w:r>
                <w:t xml:space="preserve">Jung, W. J., Jo, G. H., Kuk, J. H., Kim, K. Y., &amp; Park, R. D. (2006). Extraction of chitin from red crab shell waste by </w:t>
              </w:r>
              <w:proofErr w:type="spellStart"/>
              <w:r>
                <w:t>cofermentation</w:t>
              </w:r>
              <w:proofErr w:type="spellEnd"/>
              <w:r>
                <w:t xml:space="preserve"> with </w:t>
              </w:r>
              <w:r>
                <w:rPr>
                  <w:rStyle w:val="Emphasis"/>
                </w:rPr>
                <w:t xml:space="preserve">Lactobacillus </w:t>
              </w:r>
              <w:proofErr w:type="spellStart"/>
              <w:r>
                <w:rPr>
                  <w:rStyle w:val="Emphasis"/>
                </w:rPr>
                <w:t>paracasei</w:t>
              </w:r>
              <w:proofErr w:type="spellEnd"/>
              <w:r>
                <w:t xml:space="preserve"> subsp. </w:t>
              </w:r>
              <w:proofErr w:type="spellStart"/>
              <w:r>
                <w:rPr>
                  <w:rStyle w:val="Emphasis"/>
                </w:rPr>
                <w:t>tolerans</w:t>
              </w:r>
              <w:proofErr w:type="spellEnd"/>
              <w:r>
                <w:t xml:space="preserve"> KCTC-3074 and </w:t>
              </w:r>
              <w:r>
                <w:rPr>
                  <w:rStyle w:val="Emphasis"/>
                </w:rPr>
                <w:t>Serratia marcescens</w:t>
              </w:r>
              <w:r>
                <w:t xml:space="preserve"> FS-3. </w:t>
              </w:r>
              <w:r>
                <w:rPr>
                  <w:rStyle w:val="Emphasis"/>
                </w:rPr>
                <w:t>Applied Microbiology and Biotechnology, 71</w:t>
              </w:r>
              <w:r>
                <w:t>(2), 234–237. https://doi.org/10.1007/s00253-005-0126-3</w:t>
              </w:r>
            </w:p>
            <w:p w14:paraId="21A7104F" w14:textId="77777777" w:rsidR="000B6F9D" w:rsidRDefault="000B6F9D" w:rsidP="000B6F9D">
              <w:pPr>
                <w:pStyle w:val="NormalWeb"/>
                <w:spacing w:before="0" w:beforeAutospacing="0" w:line="360" w:lineRule="auto"/>
                <w:ind w:left="720" w:hanging="720"/>
              </w:pPr>
              <w:r>
                <w:lastRenderedPageBreak/>
                <w:t xml:space="preserve">Kaczmarek, M. B., Zielińska, A. A., Luberda, D., &amp; Kaczmarczyk, W. (2019). Enzymatic modifications of chitin, chitosan, and chito oligosaccharides. </w:t>
              </w:r>
              <w:r>
                <w:rPr>
                  <w:rStyle w:val="Emphasis"/>
                </w:rPr>
                <w:t>Frontiers in Bioengineering and Biotechnology, 7</w:t>
              </w:r>
              <w:r>
                <w:t>, Article 243. https://doi.org/10.3389/fbioe.2019.00243</w:t>
              </w:r>
            </w:p>
            <w:p w14:paraId="21297860" w14:textId="77777777" w:rsidR="000B6F9D" w:rsidRDefault="000B6F9D" w:rsidP="000B6F9D">
              <w:pPr>
                <w:pStyle w:val="NormalWeb"/>
                <w:spacing w:before="0" w:beforeAutospacing="0" w:line="360" w:lineRule="auto"/>
                <w:ind w:left="720" w:hanging="720"/>
              </w:pPr>
              <w:r>
                <w:t xml:space="preserve">Kang, Y. J., &amp; Zheng, L. (2013). </w:t>
              </w:r>
              <w:r>
                <w:rPr>
                  <w:rStyle w:val="Emphasis"/>
                </w:rPr>
                <w:t>Rejuvenation: an integrated approach to regenerative medicine</w:t>
              </w:r>
              <w:r>
                <w:t xml:space="preserve">. Regen Med Res, 1(1), 7. </w:t>
              </w:r>
              <w:hyperlink r:id="rId50" w:history="1">
                <w:r w:rsidRPr="00CB70C3">
                  <w:rPr>
                    <w:rStyle w:val="Hyperlink"/>
                  </w:rPr>
                  <w:t>https://doi.org/10.1186/2050-490X-1-7</w:t>
                </w:r>
              </w:hyperlink>
            </w:p>
            <w:p w14:paraId="4EFBADE7" w14:textId="77777777" w:rsidR="000B6F9D" w:rsidRDefault="000B6F9D" w:rsidP="000B6F9D">
              <w:pPr>
                <w:pStyle w:val="NormalWeb"/>
                <w:spacing w:before="0" w:beforeAutospacing="0" w:line="360" w:lineRule="auto"/>
                <w:ind w:left="720" w:hanging="720"/>
              </w:pPr>
              <w:r>
                <w:t xml:space="preserve">Kaya, M., Baran, T., </w:t>
              </w:r>
              <w:proofErr w:type="spellStart"/>
              <w:r>
                <w:t>Asan</w:t>
              </w:r>
              <w:r>
                <w:noBreakHyphen/>
                <w:t>Ozusaglam</w:t>
              </w:r>
              <w:proofErr w:type="spellEnd"/>
              <w:r>
                <w:t xml:space="preserve">, M., et al. (2015). Extraction and characterization of chitin and chitosan from cosmopolitan Orthoptera species with antimicrobial activity. </w:t>
              </w:r>
              <w:r>
                <w:rPr>
                  <w:rStyle w:val="Emphasis"/>
                </w:rPr>
                <w:t>Biotechnology and Bioprocess Engineering, 20</w:t>
              </w:r>
              <w:r>
                <w:t>(1), 168–179. https://doi.org/10.1007/s12257-014-0391-z</w:t>
              </w:r>
            </w:p>
            <w:p w14:paraId="284B4525" w14:textId="77777777" w:rsidR="000B6F9D" w:rsidRDefault="000B6F9D" w:rsidP="000B6F9D">
              <w:pPr>
                <w:pStyle w:val="NormalWeb"/>
                <w:spacing w:before="0" w:beforeAutospacing="0" w:line="360" w:lineRule="auto"/>
                <w:ind w:left="720" w:hanging="720"/>
              </w:pPr>
              <w:r>
                <w:t xml:space="preserve">Kaya, M., </w:t>
              </w:r>
              <w:proofErr w:type="spellStart"/>
              <w:r>
                <w:t>Baublys</w:t>
              </w:r>
              <w:proofErr w:type="spellEnd"/>
              <w:r>
                <w:t xml:space="preserve">, V., &amp; Sargin, I. (2016). </w:t>
              </w:r>
              <w:r w:rsidRPr="006D78CB">
                <w:rPr>
                  <w:rStyle w:val="Emphasis"/>
                  <w:i w:val="0"/>
                </w:rPr>
                <w:t>Physicochemical properties of chitin and chitosan obtained from insect species</w:t>
              </w:r>
              <w:r>
                <w:rPr>
                  <w:rStyle w:val="Emphasis"/>
                </w:rPr>
                <w:t>.</w:t>
              </w:r>
              <w:r>
                <w:t xml:space="preserve"> Food Chemistry, 190, 911–917. DOI: 10.1016/j.foodchem.2015.06.020</w:t>
              </w:r>
            </w:p>
            <w:p w14:paraId="6AA86831" w14:textId="77777777" w:rsidR="000B6F9D" w:rsidRDefault="000B6F9D" w:rsidP="000B6F9D">
              <w:pPr>
                <w:pStyle w:val="NormalWeb"/>
                <w:spacing w:before="0" w:beforeAutospacing="0" w:line="360" w:lineRule="auto"/>
                <w:ind w:left="720" w:hanging="720"/>
              </w:pPr>
              <w:proofErr w:type="spellStart"/>
              <w:r>
                <w:t>Kucukgulmez</w:t>
              </w:r>
              <w:proofErr w:type="spellEnd"/>
              <w:r>
                <w:t xml:space="preserve">, A., Celik, M., Yanar, Y., Sen, D., Polat, H., &amp; Kadak, A. E. (2011). Physicochemical characterization of chitosan extracted from </w:t>
              </w:r>
              <w:proofErr w:type="spellStart"/>
              <w:r>
                <w:rPr>
                  <w:rStyle w:val="Emphasis"/>
                </w:rPr>
                <w:t>Metapenaeus</w:t>
              </w:r>
              <w:proofErr w:type="spellEnd"/>
              <w:r>
                <w:rPr>
                  <w:rStyle w:val="Emphasis"/>
                </w:rPr>
                <w:t xml:space="preserve"> </w:t>
              </w:r>
              <w:proofErr w:type="spellStart"/>
              <w:r>
                <w:rPr>
                  <w:rStyle w:val="Emphasis"/>
                </w:rPr>
                <w:t>stebbingi</w:t>
              </w:r>
              <w:proofErr w:type="spellEnd"/>
              <w:r>
                <w:t xml:space="preserve"> shells. </w:t>
              </w:r>
              <w:r>
                <w:rPr>
                  <w:rStyle w:val="Emphasis"/>
                </w:rPr>
                <w:t>Food Chemistry, 126</w:t>
              </w:r>
              <w:r>
                <w:t>(4), 1144–1148. https://doi.org/10.1016/j.foodchem.2010.11.148</w:t>
              </w:r>
            </w:p>
            <w:p w14:paraId="59B21224" w14:textId="77777777" w:rsidR="000B6F9D" w:rsidRDefault="000B6F9D" w:rsidP="000B6F9D">
              <w:pPr>
                <w:pStyle w:val="NormalWeb"/>
                <w:spacing w:before="0" w:beforeAutospacing="0" w:line="360" w:lineRule="auto"/>
                <w:ind w:left="720" w:hanging="720"/>
                <w:rPr>
                  <w:rStyle w:val="Hyperlink"/>
                </w:rPr>
              </w:pPr>
              <w:r>
                <w:t xml:space="preserve">Kumar, R., Singh, P., &amp; Das, S. (2022). Chitosan-based biomaterials in regenerative medicine: Challenges and future perspectives. </w:t>
              </w:r>
              <w:r>
                <w:rPr>
                  <w:rStyle w:val="Emphasis"/>
                </w:rPr>
                <w:t>Progress in Biomaterials, 11</w:t>
              </w:r>
              <w:r>
                <w:t xml:space="preserve">(3), 223–238. </w:t>
              </w:r>
              <w:hyperlink r:id="rId51" w:tgtFrame="_new" w:history="1">
                <w:r>
                  <w:rPr>
                    <w:rStyle w:val="Hyperlink"/>
                  </w:rPr>
                  <w:t>https://doi.org/10.1007/s40204-022-00182-5</w:t>
                </w:r>
              </w:hyperlink>
            </w:p>
            <w:p w14:paraId="1F6ECFF6" w14:textId="77777777" w:rsidR="000B6F9D" w:rsidRDefault="000B6F9D" w:rsidP="000B6F9D">
              <w:pPr>
                <w:pStyle w:val="NormalWeb"/>
                <w:spacing w:before="0" w:beforeAutospacing="0" w:line="360" w:lineRule="auto"/>
                <w:ind w:left="720" w:hanging="720"/>
              </w:pPr>
              <w:r>
                <w:t xml:space="preserve">Li, E., Ye, S., Yang, S., &amp; Zhang, H. (2024). Ionic liquid strategy for chitosan production from chitin and molecular insights. </w:t>
              </w:r>
              <w:r>
                <w:rPr>
                  <w:rStyle w:val="Emphasis"/>
                </w:rPr>
                <w:t>RSC Sustainability, 12</w:t>
              </w:r>
              <w:r>
                <w:t>(5), 1728–1739. https://doi.org/10.1039/D4SU00053F</w:t>
              </w:r>
            </w:p>
            <w:p w14:paraId="792CE4E2" w14:textId="77777777" w:rsidR="000B6F9D" w:rsidRDefault="000B6F9D" w:rsidP="000B6F9D">
              <w:pPr>
                <w:pStyle w:val="NormalWeb"/>
                <w:spacing w:before="0" w:beforeAutospacing="0" w:line="360" w:lineRule="auto"/>
                <w:ind w:left="720" w:hanging="720"/>
              </w:pPr>
              <w:r>
                <w:t xml:space="preserve">Liu, Z., Wang, Q., &amp; Chen, Y. (2023). Marine chitosan wound dressings with enhanced healing efficiency. </w:t>
              </w:r>
              <w:r>
                <w:rPr>
                  <w:rStyle w:val="Emphasis"/>
                </w:rPr>
                <w:t>Journal of Materials Chemistry B, 11</w:t>
              </w:r>
              <w:r>
                <w:t xml:space="preserve">(6), 1443–1455. </w:t>
              </w:r>
              <w:hyperlink r:id="rId52" w:tgtFrame="_new" w:history="1">
                <w:r>
                  <w:rPr>
                    <w:rStyle w:val="Hyperlink"/>
                  </w:rPr>
                  <w:t>https://doi.org/10.1039/d2tb02123a</w:t>
                </w:r>
              </w:hyperlink>
            </w:p>
            <w:p w14:paraId="4A55AE1C" w14:textId="77777777" w:rsidR="000B6F9D" w:rsidRDefault="000B6F9D" w:rsidP="000B6F9D">
              <w:pPr>
                <w:pStyle w:val="NormalWeb"/>
                <w:spacing w:before="0" w:beforeAutospacing="0" w:line="360" w:lineRule="auto"/>
                <w:ind w:left="720" w:hanging="720"/>
              </w:pPr>
              <w:r>
                <w:lastRenderedPageBreak/>
                <w:t xml:space="preserve">Mohamed, S., Zhang, X., &amp; Ali, F. (2024). Chitosan composites doped with magnesium and zinc ions for cartilage tissue regeneration. </w:t>
              </w:r>
              <w:r>
                <w:rPr>
                  <w:rStyle w:val="Emphasis"/>
                </w:rPr>
                <w:t>Biomaterials Advances, 168</w:t>
              </w:r>
              <w:r>
                <w:t xml:space="preserve">, 213724. </w:t>
              </w:r>
              <w:hyperlink r:id="rId53" w:tgtFrame="_new" w:history="1">
                <w:r>
                  <w:rPr>
                    <w:rStyle w:val="Hyperlink"/>
                  </w:rPr>
                  <w:t>https://doi.org/10.1016/j.bioadv.2024.213724</w:t>
                </w:r>
              </w:hyperlink>
            </w:p>
            <w:p w14:paraId="54053353" w14:textId="77777777" w:rsidR="000B6F9D" w:rsidRDefault="000B6F9D" w:rsidP="000B6F9D">
              <w:pPr>
                <w:pStyle w:val="NormalWeb"/>
                <w:spacing w:before="0" w:beforeAutospacing="0" w:line="360" w:lineRule="auto"/>
                <w:ind w:left="720" w:hanging="720"/>
              </w:pPr>
              <w:r>
                <w:t xml:space="preserve">Nguyen, D., Tran, P., &amp; Vo, T. (2021). Marine chitosan-based hybrid scaffolds for cartilage regeneration. </w:t>
              </w:r>
              <w:r>
                <w:rPr>
                  <w:rStyle w:val="Emphasis"/>
                </w:rPr>
                <w:t>Carbohydrate Polymers, 270</w:t>
              </w:r>
              <w:r>
                <w:t xml:space="preserve">, 118402. </w:t>
              </w:r>
              <w:hyperlink r:id="rId54" w:tgtFrame="_new" w:history="1">
                <w:r>
                  <w:rPr>
                    <w:rStyle w:val="Hyperlink"/>
                  </w:rPr>
                  <w:t>https://doi.org/10.1016/j.carbpol.2021.118402</w:t>
                </w:r>
              </w:hyperlink>
            </w:p>
            <w:p w14:paraId="668ED81C" w14:textId="77777777" w:rsidR="000B6F9D" w:rsidRDefault="000B6F9D" w:rsidP="000B6F9D">
              <w:pPr>
                <w:pStyle w:val="NormalWeb"/>
                <w:spacing w:before="0" w:beforeAutospacing="0" w:line="360" w:lineRule="auto"/>
                <w:ind w:left="720" w:hanging="720"/>
                <w:rPr>
                  <w:rStyle w:val="Hyperlink"/>
                </w:rPr>
              </w:pPr>
              <w:r>
                <w:t>Nguyen, T., Doan, V., &amp; Pham, H. (2020). Conductive chitosan–</w:t>
              </w:r>
              <w:proofErr w:type="spellStart"/>
              <w:r>
                <w:t>polypyrrole</w:t>
              </w:r>
              <w:proofErr w:type="spellEnd"/>
              <w:r>
                <w:t xml:space="preserve"> scaffolds for neural tissue repair. </w:t>
              </w:r>
              <w:r>
                <w:rPr>
                  <w:rStyle w:val="Emphasis"/>
                </w:rPr>
                <w:t>Materials Science and Engineering: C, 116</w:t>
              </w:r>
              <w:r>
                <w:t xml:space="preserve">, 111225. </w:t>
              </w:r>
              <w:hyperlink r:id="rId55" w:tgtFrame="_new" w:history="1">
                <w:r>
                  <w:rPr>
                    <w:rStyle w:val="Hyperlink"/>
                  </w:rPr>
                  <w:t>https://doi.org/10.1016/j.msec.2020.111225</w:t>
                </w:r>
              </w:hyperlink>
            </w:p>
            <w:p w14:paraId="110585AA" w14:textId="77777777" w:rsidR="000B6F9D" w:rsidRDefault="000B6F9D" w:rsidP="000B6F9D">
              <w:pPr>
                <w:pStyle w:val="NormalWeb"/>
                <w:spacing w:before="0" w:beforeAutospacing="0" w:line="360" w:lineRule="auto"/>
                <w:ind w:left="720" w:hanging="720"/>
                <w:rPr>
                  <w:rStyle w:val="Hyperlink"/>
                </w:rPr>
              </w:pPr>
              <w:r>
                <w:t xml:space="preserve">No, H. K., &amp; Meyers, S. P. (1995). Preparation and characterization of chitin and chitosan – a review. </w:t>
              </w:r>
              <w:r>
                <w:rPr>
                  <w:rStyle w:val="Emphasis"/>
                </w:rPr>
                <w:t>Journal of Aquatic Food Product Technology, 4</w:t>
              </w:r>
              <w:r>
                <w:t>(2), 27–52. https://doi.org/10.1300/J030v04n02_03</w:t>
              </w:r>
            </w:p>
            <w:p w14:paraId="1BE575EB" w14:textId="77777777" w:rsidR="000B6F9D" w:rsidRDefault="000B6F9D" w:rsidP="000B6F9D">
              <w:pPr>
                <w:pStyle w:val="NormalWeb"/>
                <w:spacing w:before="0" w:beforeAutospacing="0" w:line="360" w:lineRule="auto"/>
                <w:ind w:left="720" w:hanging="720"/>
              </w:pPr>
              <w:r>
                <w:t xml:space="preserve">Paulino, A. T., </w:t>
              </w:r>
              <w:proofErr w:type="spellStart"/>
              <w:r>
                <w:t>Simionato</w:t>
              </w:r>
              <w:proofErr w:type="spellEnd"/>
              <w:r>
                <w:t xml:space="preserve">, J. I., Garcia, J. C., &amp; Nozaki, J. (2006). Characterization of chitosan and chitin produced from silkworm chrysalides. </w:t>
              </w:r>
              <w:r>
                <w:rPr>
                  <w:rStyle w:val="Emphasis"/>
                </w:rPr>
                <w:t>Carbohydrate Polymers, 64</w:t>
              </w:r>
              <w:r>
                <w:t>(1), 98–103. https://doi.org/10.1016/j.carbpol.2005.10.032</w:t>
              </w:r>
            </w:p>
            <w:p w14:paraId="4CE983D3" w14:textId="77777777" w:rsidR="000B6F9D" w:rsidRDefault="000B6F9D" w:rsidP="000B6F9D">
              <w:pPr>
                <w:pStyle w:val="NormalWeb"/>
                <w:spacing w:before="0" w:beforeAutospacing="0" w:line="360" w:lineRule="auto"/>
                <w:ind w:left="720" w:hanging="720"/>
              </w:pPr>
              <w:proofErr w:type="spellStart"/>
              <w:r>
                <w:t>Percot</w:t>
              </w:r>
              <w:proofErr w:type="spellEnd"/>
              <w:r>
                <w:t xml:space="preserve">, A., Viton, C., &amp; Domard, A. (2003). </w:t>
              </w:r>
              <w:r w:rsidRPr="006D78CB">
                <w:rPr>
                  <w:rStyle w:val="Emphasis"/>
                  <w:i w:val="0"/>
                </w:rPr>
                <w:t>Optimization of chitin extraction from shrimp shells.</w:t>
              </w:r>
              <w:r w:rsidRPr="006D78CB">
                <w:rPr>
                  <w:i/>
                </w:rPr>
                <w:t xml:space="preserve"> </w:t>
              </w:r>
              <w:r>
                <w:t xml:space="preserve">Biomacromolecules, 4(1), 12–18. DOI: 10.1021/bm025602k </w:t>
              </w:r>
              <w:hyperlink r:id="rId56" w:tgtFrame="_blank" w:history="1">
                <w:r>
                  <w:rPr>
                    <w:rStyle w:val="max-w-15ch"/>
                    <w:color w:val="0000FF"/>
                    <w:u w:val="single"/>
                  </w:rPr>
                  <w:t>PMC</w:t>
                </w:r>
                <w:r>
                  <w:rPr>
                    <w:rStyle w:val="-me-1"/>
                    <w:color w:val="0000FF"/>
                    <w:u w:val="single"/>
                  </w:rPr>
                  <w:t>+1</w:t>
                </w:r>
              </w:hyperlink>
            </w:p>
            <w:p w14:paraId="35730C1F" w14:textId="77777777" w:rsidR="000B6F9D" w:rsidRDefault="000B6F9D" w:rsidP="000B6F9D">
              <w:pPr>
                <w:pStyle w:val="NormalWeb"/>
                <w:spacing w:before="0" w:beforeAutospacing="0" w:line="360" w:lineRule="auto"/>
                <w:ind w:left="720" w:hanging="720"/>
                <w:rPr>
                  <w:rStyle w:val="Hyperlink"/>
                </w:rPr>
              </w:pPr>
              <w:r>
                <w:t xml:space="preserve">Rahman, K., Ali, S., &amp; Bano, S. (2023). Insect-derived chitosan nanofibers for sustainable cardiac and wound healing applications. </w:t>
              </w:r>
              <w:r>
                <w:rPr>
                  <w:rStyle w:val="Emphasis"/>
                </w:rPr>
                <w:t>Advanced Healthcare Materials, 12</w:t>
              </w:r>
              <w:r>
                <w:t xml:space="preserve">(7), 2300123. </w:t>
              </w:r>
              <w:hyperlink r:id="rId57" w:tgtFrame="_new" w:history="1">
                <w:r>
                  <w:rPr>
                    <w:rStyle w:val="Hyperlink"/>
                  </w:rPr>
                  <w:t>https://doi.org/10.1002/adhm.2300123</w:t>
                </w:r>
              </w:hyperlink>
            </w:p>
            <w:p w14:paraId="19A4CC45" w14:textId="77777777" w:rsidR="000B6F9D" w:rsidRDefault="000B6F9D" w:rsidP="000B6F9D">
              <w:pPr>
                <w:pStyle w:val="NormalWeb"/>
                <w:spacing w:before="0" w:beforeAutospacing="0" w:line="360" w:lineRule="auto"/>
                <w:ind w:left="720" w:hanging="720"/>
              </w:pPr>
              <w:r>
                <w:t xml:space="preserve">Rehman, K. U., Hollah, C., </w:t>
              </w:r>
              <w:proofErr w:type="spellStart"/>
              <w:r>
                <w:t>Wiesotzki</w:t>
              </w:r>
              <w:proofErr w:type="spellEnd"/>
              <w:r>
                <w:t xml:space="preserve">, K., Heinz, V., Aganovic, K., Rehman, R. u., </w:t>
              </w:r>
              <w:proofErr w:type="spellStart"/>
              <w:r>
                <w:t>Petrusan</w:t>
              </w:r>
              <w:proofErr w:type="spellEnd"/>
              <w:r>
                <w:t xml:space="preserve">, J.-I., Zheng, L., Zhang, J., Sohail, S., et al. (2023). </w:t>
              </w:r>
              <w:r>
                <w:rPr>
                  <w:rStyle w:val="Emphasis"/>
                </w:rPr>
                <w:t>Insect-derived chitin and chitosan: A still unexploited resource for the edible insect sector</w:t>
              </w:r>
              <w:r>
                <w:t>. Sustainability, 15(6), 4864. https://doi.org/10.3390/su15064864</w:t>
              </w:r>
            </w:p>
            <w:p w14:paraId="623D1FB9" w14:textId="77777777" w:rsidR="000B6F9D" w:rsidRDefault="000B6F9D" w:rsidP="000B6F9D">
              <w:pPr>
                <w:pStyle w:val="NormalWeb"/>
                <w:spacing w:before="0" w:beforeAutospacing="0" w:line="360" w:lineRule="auto"/>
                <w:ind w:left="720" w:hanging="720"/>
                <w:rPr>
                  <w:rStyle w:val="Hyperlink"/>
                </w:rPr>
              </w:pPr>
              <w:r>
                <w:lastRenderedPageBreak/>
                <w:t xml:space="preserve">Ramasamy, P., Ahmed, N., &amp; Gupta, R. (2022). Marine chitosan in wound healing and antimicrobial therapy: Mechanistic insights and applications. </w:t>
              </w:r>
              <w:r>
                <w:rPr>
                  <w:rStyle w:val="Emphasis"/>
                </w:rPr>
                <w:t>Marine Drugs, 20</w:t>
              </w:r>
              <w:r>
                <w:t xml:space="preserve">(9), 537. </w:t>
              </w:r>
              <w:hyperlink r:id="rId58" w:tgtFrame="_new" w:history="1">
                <w:r>
                  <w:rPr>
                    <w:rStyle w:val="Hyperlink"/>
                  </w:rPr>
                  <w:t>https://doi.org/10.3390/md20090537</w:t>
                </w:r>
              </w:hyperlink>
            </w:p>
            <w:p w14:paraId="5DF6DFEF" w14:textId="77777777" w:rsidR="000B6F9D" w:rsidRDefault="000B6F9D" w:rsidP="000B6F9D">
              <w:pPr>
                <w:pStyle w:val="NormalWeb"/>
                <w:spacing w:before="0" w:beforeAutospacing="0" w:line="360" w:lineRule="auto"/>
                <w:ind w:left="720" w:hanging="720"/>
                <w:rPr>
                  <w:rStyle w:val="Hyperlink"/>
                </w:rPr>
              </w:pPr>
              <w:proofErr w:type="spellStart"/>
              <w:r>
                <w:t>Sajomsang</w:t>
              </w:r>
              <w:proofErr w:type="spellEnd"/>
              <w:r>
                <w:t xml:space="preserve">, W., &amp; </w:t>
              </w:r>
              <w:proofErr w:type="spellStart"/>
              <w:r>
                <w:t>Gonil</w:t>
              </w:r>
              <w:proofErr w:type="spellEnd"/>
              <w:r>
                <w:t xml:space="preserve">, P. (2010). </w:t>
              </w:r>
              <w:r>
                <w:rPr>
                  <w:rStyle w:val="Emphasis"/>
                </w:rPr>
                <w:t>Preparation and characterization of alpha-chitin from cicada sloughs</w:t>
              </w:r>
              <w:r>
                <w:t>. Materials Science &amp; Engineering C, 30, 1–7. https://doi.org/10.1016/j.msec.2009.11.014</w:t>
              </w:r>
            </w:p>
            <w:p w14:paraId="62F9CAF5" w14:textId="77777777" w:rsidR="000B6F9D" w:rsidRDefault="000B6F9D" w:rsidP="000B6F9D">
              <w:pPr>
                <w:pStyle w:val="NormalWeb"/>
                <w:spacing w:before="0" w:beforeAutospacing="0" w:line="360" w:lineRule="auto"/>
                <w:ind w:left="720" w:hanging="720"/>
              </w:pPr>
              <w:r>
                <w:t xml:space="preserve">Silva, S. S., Mano, J. F., &amp; Reis, R. L. (2017). Ionic liquids in the processing and chemical modification of chitin and chitosan for biomedical applications. </w:t>
              </w:r>
              <w:r>
                <w:rPr>
                  <w:rStyle w:val="Emphasis"/>
                </w:rPr>
                <w:t>Green Chemistry</w:t>
              </w:r>
              <w:r>
                <w:t>, 19(5), 1208</w:t>
              </w:r>
              <w:r>
                <w:noBreakHyphen/>
                <w:t xml:space="preserve">1220. </w:t>
              </w:r>
              <w:hyperlink r:id="rId59" w:history="1">
                <w:r w:rsidRPr="00CB70C3">
                  <w:rPr>
                    <w:rStyle w:val="Hyperlink"/>
                  </w:rPr>
                  <w:t>https://doi.org/10.1039/C6GC02827F</w:t>
                </w:r>
              </w:hyperlink>
            </w:p>
            <w:p w14:paraId="23EC11DE" w14:textId="77777777" w:rsidR="000B6F9D" w:rsidRDefault="000B6F9D" w:rsidP="000B6F9D">
              <w:pPr>
                <w:pStyle w:val="NormalWeb"/>
                <w:spacing w:before="0" w:beforeAutospacing="0" w:line="360" w:lineRule="auto"/>
                <w:ind w:left="720" w:hanging="720"/>
                <w:rPr>
                  <w:rStyle w:val="Hyperlink"/>
                </w:rPr>
              </w:pPr>
              <w:r>
                <w:t xml:space="preserve">Sini, T. K., &amp; Mathew, P. T. (2007). Application of fermentation techniques in the utilization of prawn shell waste. </w:t>
              </w:r>
              <w:r>
                <w:rPr>
                  <w:rStyle w:val="Emphasis"/>
                </w:rPr>
                <w:t>Dyuthi Thesis Repository, Cochin University of Science and Technology</w:t>
              </w:r>
              <w:r>
                <w:t>. https://dyuthi.cusat.ac.in/purl/2646</w:t>
              </w:r>
            </w:p>
            <w:p w14:paraId="3276249A" w14:textId="77777777" w:rsidR="000B6F9D" w:rsidRDefault="000B6F9D" w:rsidP="000B6F9D">
              <w:pPr>
                <w:pStyle w:val="NormalWeb"/>
                <w:spacing w:before="0" w:beforeAutospacing="0" w:line="360" w:lineRule="auto"/>
                <w:ind w:left="720" w:hanging="720"/>
                <w:rPr>
                  <w:bCs/>
                </w:rPr>
              </w:pPr>
              <w:r w:rsidRPr="00DC253D">
                <w:rPr>
                  <w:bCs/>
                </w:rPr>
                <w:t xml:space="preserve">Synowiecki, J., &amp; Al-Khateeb, N. A. (2003). Production, properties, and some new applications of chitin and its derivatives. </w:t>
              </w:r>
              <w:r w:rsidRPr="00DC253D">
                <w:rPr>
                  <w:bCs/>
                  <w:i/>
                  <w:iCs/>
                </w:rPr>
                <w:t>Critical Reviews in Food Science and Nutrition, 43</w:t>
              </w:r>
              <w:r w:rsidRPr="00DC253D">
                <w:rPr>
                  <w:bCs/>
                </w:rPr>
                <w:t xml:space="preserve">(2), 145–171. </w:t>
              </w:r>
              <w:hyperlink r:id="rId60" w:history="1">
                <w:r w:rsidRPr="00CB70C3">
                  <w:rPr>
                    <w:rStyle w:val="Hyperlink"/>
                    <w:bCs/>
                  </w:rPr>
                  <w:t>https://doi.org/10.1080/10408690390826473</w:t>
                </w:r>
              </w:hyperlink>
            </w:p>
            <w:p w14:paraId="7966EF33" w14:textId="77777777" w:rsidR="000B6F9D" w:rsidRPr="00DC253D" w:rsidRDefault="000B6F9D" w:rsidP="000B6F9D">
              <w:pPr>
                <w:pStyle w:val="NormalWeb"/>
                <w:spacing w:before="0" w:beforeAutospacing="0" w:line="360" w:lineRule="auto"/>
                <w:ind w:left="720" w:hanging="720"/>
                <w:rPr>
                  <w:color w:val="0563C1" w:themeColor="hyperlink"/>
                  <w:u w:val="single"/>
                </w:rPr>
              </w:pPr>
              <w:r>
                <w:t>Tan, Y. N., Lee, P. P., &amp; Chen, W. N. (2020). Microbial extraction of chitin from seafood waste using sugars derived from fruit waste</w:t>
              </w:r>
              <w:r>
                <w:noBreakHyphen/>
                <w:t xml:space="preserve">stream. </w:t>
              </w:r>
              <w:r>
                <w:rPr>
                  <w:rStyle w:val="Emphasis"/>
                </w:rPr>
                <w:t>AMB Express, 10</w:t>
              </w:r>
              <w:r>
                <w:t>(1), 17. https://doi.org/10.1186/s13568-020-0954-7</w:t>
              </w:r>
            </w:p>
            <w:p w14:paraId="7CF36DC3" w14:textId="77777777" w:rsidR="000B6F9D" w:rsidRDefault="000B6F9D" w:rsidP="000B6F9D">
              <w:pPr>
                <w:pStyle w:val="NormalWeb"/>
                <w:spacing w:before="0" w:beforeAutospacing="0" w:line="360" w:lineRule="auto"/>
                <w:ind w:left="720" w:hanging="720"/>
                <w:rPr>
                  <w:rStyle w:val="Hyperlink"/>
                </w:rPr>
              </w:pPr>
              <w:r>
                <w:t xml:space="preserve">Tran, V., Le, H., &amp; Bui, Q. (2022). Chitosan–HA–BMP nanocomposites for accelerated bone regeneration. </w:t>
              </w:r>
              <w:r>
                <w:rPr>
                  <w:rStyle w:val="Emphasis"/>
                </w:rPr>
                <w:t xml:space="preserve">Colloids and Surfaces B: </w:t>
              </w:r>
              <w:proofErr w:type="spellStart"/>
              <w:r>
                <w:rPr>
                  <w:rStyle w:val="Emphasis"/>
                </w:rPr>
                <w:t>Biointerfaces</w:t>
              </w:r>
              <w:proofErr w:type="spellEnd"/>
              <w:r>
                <w:rPr>
                  <w:rStyle w:val="Emphasis"/>
                </w:rPr>
                <w:t>, 217</w:t>
              </w:r>
              <w:r>
                <w:t xml:space="preserve">, 112665. </w:t>
              </w:r>
              <w:hyperlink r:id="rId61" w:tgtFrame="_new" w:history="1">
                <w:r>
                  <w:rPr>
                    <w:rStyle w:val="Hyperlink"/>
                  </w:rPr>
                  <w:t>https://doi.org/10.1016/j.colsurfb.2022.112665</w:t>
                </w:r>
              </w:hyperlink>
            </w:p>
            <w:p w14:paraId="21C6C3F5" w14:textId="77777777" w:rsidR="000B6F9D" w:rsidRDefault="000B6F9D" w:rsidP="000B6F9D">
              <w:pPr>
                <w:pStyle w:val="NormalWeb"/>
                <w:spacing w:before="0" w:beforeAutospacing="0" w:line="360" w:lineRule="auto"/>
                <w:ind w:left="720" w:hanging="720"/>
              </w:pPr>
              <w:r>
                <w:t xml:space="preserve">Wang, J., Teng, C., &amp; Yan, L. (2022). Applications of deep eutectic solvents in the extraction, dissolution, and functional materials of chitin: Research progress and prospects. </w:t>
              </w:r>
              <w:r>
                <w:rPr>
                  <w:rStyle w:val="Emphasis"/>
                </w:rPr>
                <w:t>Green Chemistry, 24</w:t>
              </w:r>
              <w:r>
                <w:t>, 552–564. https://doi.org/10.1039/D1GC04340D</w:t>
              </w:r>
            </w:p>
            <w:p w14:paraId="61585A0E" w14:textId="77777777" w:rsidR="000B6F9D" w:rsidRDefault="000B6F9D" w:rsidP="000B6F9D">
              <w:pPr>
                <w:pStyle w:val="NormalWeb"/>
                <w:spacing w:before="0" w:beforeAutospacing="0" w:line="360" w:lineRule="auto"/>
                <w:ind w:left="720" w:hanging="720"/>
                <w:rPr>
                  <w:rStyle w:val="Hyperlink"/>
                </w:rPr>
              </w:pPr>
              <w:r>
                <w:lastRenderedPageBreak/>
                <w:t xml:space="preserve">Younes, I., &amp; Rinaudo, M. (2015). Chitin and chitosan preparation from marine sources: Structure, properties and applications. </w:t>
              </w:r>
              <w:r>
                <w:rPr>
                  <w:rStyle w:val="Emphasis"/>
                </w:rPr>
                <w:t>Marine Drugs, 13</w:t>
              </w:r>
              <w:r>
                <w:t xml:space="preserve">, 1133-1174. </w:t>
              </w:r>
              <w:hyperlink r:id="rId62" w:tgtFrame="_new" w:history="1">
                <w:r>
                  <w:rPr>
                    <w:rStyle w:val="Hyperlink"/>
                  </w:rPr>
                  <w:t>https://doi.org/10.3390/md13031133</w:t>
                </w:r>
              </w:hyperlink>
            </w:p>
            <w:p w14:paraId="1583B2F1" w14:textId="77777777" w:rsidR="000B6F9D" w:rsidRDefault="000B6F9D" w:rsidP="000B6F9D">
              <w:pPr>
                <w:pStyle w:val="NormalWeb"/>
                <w:spacing w:before="0" w:beforeAutospacing="0" w:line="360" w:lineRule="auto"/>
                <w:ind w:left="720" w:hanging="720"/>
              </w:pPr>
              <w:r>
                <w:rPr>
                  <w:rStyle w:val="Emphasis"/>
                </w:rPr>
                <w:t>Zhang, J., Xu, W-R., &amp; Zhang, Y.</w:t>
              </w:r>
              <w:r>
                <w:t xml:space="preserve"> (2022). Facile production of chitin from shrimp shells using a deep eutectic solvent (choline chloride–glycerol) + acetic acid. </w:t>
              </w:r>
              <w:r>
                <w:rPr>
                  <w:rStyle w:val="Emphasis"/>
                </w:rPr>
                <w:t>RSC Advances</w:t>
              </w:r>
              <w:r>
                <w:t xml:space="preserve">, </w:t>
              </w:r>
              <w:r>
                <w:rPr>
                  <w:rStyle w:val="Strong"/>
                </w:rPr>
                <w:t>12</w:t>
              </w:r>
              <w:r>
                <w:t>, 22631–22638. https://doi.org/10.1039/D2RA03417D</w:t>
              </w:r>
            </w:p>
            <w:p w14:paraId="78747195" w14:textId="77777777" w:rsidR="000B6F9D" w:rsidRDefault="000B6F9D" w:rsidP="000B6F9D">
              <w:pPr>
                <w:pStyle w:val="NormalWeb"/>
                <w:spacing w:before="0" w:beforeAutospacing="0" w:line="360" w:lineRule="auto"/>
                <w:ind w:left="720" w:hanging="720"/>
              </w:pPr>
              <w:r>
                <w:t xml:space="preserve">Zhao, X., Huang, Y., &amp; Zhang, L. (2023). Chitosan-based hybrid scaffolds for enhanced chondrogenesis: Porosity–function relationship. </w:t>
              </w:r>
              <w:r>
                <w:rPr>
                  <w:rStyle w:val="Emphasis"/>
                </w:rPr>
                <w:t>Tissue Engineering Part A, 29</w:t>
              </w:r>
              <w:r>
                <w:t xml:space="preserve">(11–12), 641–654. </w:t>
              </w:r>
              <w:hyperlink r:id="rId63" w:tgtFrame="_new" w:history="1">
                <w:r>
                  <w:rPr>
                    <w:rStyle w:val="Hyperlink"/>
                  </w:rPr>
                  <w:t>https://doi.org/10.1089/ten.tea.2022.0243</w:t>
                </w:r>
              </w:hyperlink>
            </w:p>
            <w:p w14:paraId="26365D83" w14:textId="77777777" w:rsidR="000B6F9D" w:rsidRDefault="000B6F9D" w:rsidP="000B6F9D">
              <w:pPr>
                <w:pStyle w:val="NormalWeb"/>
                <w:spacing w:before="0" w:beforeAutospacing="0" w:line="360" w:lineRule="auto"/>
                <w:ind w:left="720" w:hanging="720"/>
              </w:pPr>
              <w:r>
                <w:t xml:space="preserve">Ziani, K., Ali, H., &amp; Rojas, J. (2023). Fungal chitosan nanofiber scaffolds for connective tissue engineering: Microstructure and biological performance. </w:t>
              </w:r>
              <w:r>
                <w:rPr>
                  <w:rStyle w:val="Emphasis"/>
                </w:rPr>
                <w:t>International Journal of Molecular Sciences, 24</w:t>
              </w:r>
              <w:r>
                <w:t xml:space="preserve">(3), 2568. </w:t>
              </w:r>
              <w:hyperlink r:id="rId64" w:tgtFrame="_new" w:history="1">
                <w:r>
                  <w:rPr>
                    <w:rStyle w:val="Hyperlink"/>
                  </w:rPr>
                  <w:t>https://doi.org/10.3390/ijms24032568</w:t>
                </w:r>
              </w:hyperlink>
            </w:p>
            <w:p w14:paraId="0EAE3226" w14:textId="77777777" w:rsidR="000B6F9D" w:rsidRPr="00A85FE0" w:rsidRDefault="00616D8B" w:rsidP="000B6F9D">
              <w:pPr>
                <w:pStyle w:val="NormalWeb"/>
                <w:spacing w:before="0" w:beforeAutospacing="0"/>
              </w:pPr>
            </w:p>
          </w:sdtContent>
        </w:sdt>
      </w:sdtContent>
    </w:sdt>
    <w:p w14:paraId="4BC6A130" w14:textId="77777777" w:rsidR="000B6F9D" w:rsidRDefault="000B6F9D" w:rsidP="000B6F9D"/>
    <w:p w14:paraId="5FF3D68C" w14:textId="4AC0E112" w:rsidR="00660028" w:rsidRDefault="00660028" w:rsidP="000B6F9D"/>
    <w:p w14:paraId="3D8F050E" w14:textId="77777777" w:rsidR="00660028" w:rsidRPr="00660028" w:rsidRDefault="00660028" w:rsidP="00660028"/>
    <w:sectPr w:rsidR="00660028" w:rsidRPr="00660028" w:rsidSect="00D0630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784C2" w14:textId="77777777" w:rsidR="00616D8B" w:rsidRDefault="00616D8B" w:rsidP="00D676AC">
      <w:pPr>
        <w:spacing w:after="0" w:line="240" w:lineRule="auto"/>
      </w:pPr>
      <w:r>
        <w:separator/>
      </w:r>
    </w:p>
  </w:endnote>
  <w:endnote w:type="continuationSeparator" w:id="0">
    <w:p w14:paraId="023ACB37" w14:textId="77777777" w:rsidR="00616D8B" w:rsidRDefault="00616D8B" w:rsidP="00D6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82E4" w14:textId="77777777" w:rsidR="00D676AC" w:rsidRDefault="00D67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89CA2" w14:textId="77777777" w:rsidR="00D676AC" w:rsidRDefault="00D676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46FAB" w14:textId="77777777" w:rsidR="00D676AC" w:rsidRDefault="00D67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E0E35" w14:textId="77777777" w:rsidR="00616D8B" w:rsidRDefault="00616D8B" w:rsidP="00D676AC">
      <w:pPr>
        <w:spacing w:after="0" w:line="240" w:lineRule="auto"/>
      </w:pPr>
      <w:r>
        <w:separator/>
      </w:r>
    </w:p>
  </w:footnote>
  <w:footnote w:type="continuationSeparator" w:id="0">
    <w:p w14:paraId="789CB97E" w14:textId="77777777" w:rsidR="00616D8B" w:rsidRDefault="00616D8B" w:rsidP="00D67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8D85" w14:textId="78214ADD" w:rsidR="00D676AC" w:rsidRDefault="00D676AC">
    <w:pPr>
      <w:pStyle w:val="Header"/>
    </w:pPr>
    <w:r>
      <w:rPr>
        <w:noProof/>
      </w:rPr>
      <w:pict w14:anchorId="52393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29"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A978" w14:textId="7EBF5916" w:rsidR="00D676AC" w:rsidRDefault="00D676AC">
    <w:pPr>
      <w:pStyle w:val="Header"/>
    </w:pPr>
    <w:r>
      <w:rPr>
        <w:noProof/>
      </w:rPr>
      <w:pict w14:anchorId="0F2AF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3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D786" w14:textId="702C9A02" w:rsidR="00D676AC" w:rsidRDefault="00D676AC">
    <w:pPr>
      <w:pStyle w:val="Header"/>
    </w:pPr>
    <w:r>
      <w:rPr>
        <w:noProof/>
      </w:rPr>
      <w:pict w14:anchorId="13A30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98232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9072F7"/>
    <w:multiLevelType w:val="multilevel"/>
    <w:tmpl w:val="5ED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08"/>
    <w:rsid w:val="0001565A"/>
    <w:rsid w:val="000158AC"/>
    <w:rsid w:val="000608FD"/>
    <w:rsid w:val="00066FAD"/>
    <w:rsid w:val="00075FEB"/>
    <w:rsid w:val="000B14D8"/>
    <w:rsid w:val="000B205A"/>
    <w:rsid w:val="000B4B40"/>
    <w:rsid w:val="000B6F9D"/>
    <w:rsid w:val="000B7178"/>
    <w:rsid w:val="000C4E9B"/>
    <w:rsid w:val="000E0645"/>
    <w:rsid w:val="000E3531"/>
    <w:rsid w:val="00100D94"/>
    <w:rsid w:val="001018CC"/>
    <w:rsid w:val="00103A83"/>
    <w:rsid w:val="001057B0"/>
    <w:rsid w:val="00106779"/>
    <w:rsid w:val="00107608"/>
    <w:rsid w:val="00121E9D"/>
    <w:rsid w:val="00133C80"/>
    <w:rsid w:val="00137BCE"/>
    <w:rsid w:val="00144839"/>
    <w:rsid w:val="00144BF2"/>
    <w:rsid w:val="001563E9"/>
    <w:rsid w:val="001605B9"/>
    <w:rsid w:val="001629FD"/>
    <w:rsid w:val="001749F6"/>
    <w:rsid w:val="00176A8C"/>
    <w:rsid w:val="00196796"/>
    <w:rsid w:val="001A3919"/>
    <w:rsid w:val="001B011D"/>
    <w:rsid w:val="001B0536"/>
    <w:rsid w:val="001B6E90"/>
    <w:rsid w:val="00215438"/>
    <w:rsid w:val="00217216"/>
    <w:rsid w:val="00217501"/>
    <w:rsid w:val="002218DD"/>
    <w:rsid w:val="00235CCB"/>
    <w:rsid w:val="00250420"/>
    <w:rsid w:val="00254053"/>
    <w:rsid w:val="00260A51"/>
    <w:rsid w:val="00267F6E"/>
    <w:rsid w:val="00271B16"/>
    <w:rsid w:val="00274390"/>
    <w:rsid w:val="002A0FFD"/>
    <w:rsid w:val="002A4A60"/>
    <w:rsid w:val="002B126A"/>
    <w:rsid w:val="002D60EE"/>
    <w:rsid w:val="002E3B3A"/>
    <w:rsid w:val="002F1E24"/>
    <w:rsid w:val="0030135A"/>
    <w:rsid w:val="00307338"/>
    <w:rsid w:val="003106D4"/>
    <w:rsid w:val="003250AC"/>
    <w:rsid w:val="00325D5E"/>
    <w:rsid w:val="003307FB"/>
    <w:rsid w:val="00335979"/>
    <w:rsid w:val="003624F9"/>
    <w:rsid w:val="003635A5"/>
    <w:rsid w:val="00364496"/>
    <w:rsid w:val="0037104C"/>
    <w:rsid w:val="003728CA"/>
    <w:rsid w:val="003905C3"/>
    <w:rsid w:val="00397271"/>
    <w:rsid w:val="0039779D"/>
    <w:rsid w:val="003A4853"/>
    <w:rsid w:val="003A5B32"/>
    <w:rsid w:val="003B1E6D"/>
    <w:rsid w:val="003E32D9"/>
    <w:rsid w:val="003F5677"/>
    <w:rsid w:val="003F7AF8"/>
    <w:rsid w:val="00402F2F"/>
    <w:rsid w:val="0041017F"/>
    <w:rsid w:val="00416B20"/>
    <w:rsid w:val="00451D7E"/>
    <w:rsid w:val="004605AA"/>
    <w:rsid w:val="00464E03"/>
    <w:rsid w:val="00467EEA"/>
    <w:rsid w:val="00474AFB"/>
    <w:rsid w:val="00482233"/>
    <w:rsid w:val="00486780"/>
    <w:rsid w:val="00490105"/>
    <w:rsid w:val="004C1ACA"/>
    <w:rsid w:val="004C7D02"/>
    <w:rsid w:val="004F68EF"/>
    <w:rsid w:val="004F762D"/>
    <w:rsid w:val="00516D70"/>
    <w:rsid w:val="00517C2E"/>
    <w:rsid w:val="00520E2C"/>
    <w:rsid w:val="0052124B"/>
    <w:rsid w:val="00521621"/>
    <w:rsid w:val="00521C83"/>
    <w:rsid w:val="00522ADC"/>
    <w:rsid w:val="00537BEA"/>
    <w:rsid w:val="005621A3"/>
    <w:rsid w:val="00565B78"/>
    <w:rsid w:val="00572314"/>
    <w:rsid w:val="005779A7"/>
    <w:rsid w:val="005977AF"/>
    <w:rsid w:val="005A15EA"/>
    <w:rsid w:val="005A1E54"/>
    <w:rsid w:val="005A5B6A"/>
    <w:rsid w:val="005C213A"/>
    <w:rsid w:val="005F6C93"/>
    <w:rsid w:val="006004E5"/>
    <w:rsid w:val="00616D8B"/>
    <w:rsid w:val="006179F4"/>
    <w:rsid w:val="006306C1"/>
    <w:rsid w:val="006431E7"/>
    <w:rsid w:val="0064759D"/>
    <w:rsid w:val="00653E3E"/>
    <w:rsid w:val="00660028"/>
    <w:rsid w:val="00660854"/>
    <w:rsid w:val="00673BDF"/>
    <w:rsid w:val="00673C1A"/>
    <w:rsid w:val="006850A2"/>
    <w:rsid w:val="00691935"/>
    <w:rsid w:val="00695851"/>
    <w:rsid w:val="006A1222"/>
    <w:rsid w:val="006A44D2"/>
    <w:rsid w:val="006A707C"/>
    <w:rsid w:val="006B7FAA"/>
    <w:rsid w:val="006D78CB"/>
    <w:rsid w:val="00714B13"/>
    <w:rsid w:val="00722AB0"/>
    <w:rsid w:val="007230F4"/>
    <w:rsid w:val="007408B2"/>
    <w:rsid w:val="00762378"/>
    <w:rsid w:val="00772372"/>
    <w:rsid w:val="00772DA1"/>
    <w:rsid w:val="00777C1E"/>
    <w:rsid w:val="0078721D"/>
    <w:rsid w:val="0079766F"/>
    <w:rsid w:val="007A772C"/>
    <w:rsid w:val="007C20B6"/>
    <w:rsid w:val="007D79FF"/>
    <w:rsid w:val="007F4661"/>
    <w:rsid w:val="007F7C5F"/>
    <w:rsid w:val="00831027"/>
    <w:rsid w:val="008400DF"/>
    <w:rsid w:val="008426E2"/>
    <w:rsid w:val="00852CDC"/>
    <w:rsid w:val="00857830"/>
    <w:rsid w:val="00861EB3"/>
    <w:rsid w:val="00872950"/>
    <w:rsid w:val="0087451F"/>
    <w:rsid w:val="00877E57"/>
    <w:rsid w:val="008808E6"/>
    <w:rsid w:val="00882DBA"/>
    <w:rsid w:val="0089070D"/>
    <w:rsid w:val="008A1199"/>
    <w:rsid w:val="008A59BC"/>
    <w:rsid w:val="008B26D2"/>
    <w:rsid w:val="008C2686"/>
    <w:rsid w:val="008D5642"/>
    <w:rsid w:val="008D6F38"/>
    <w:rsid w:val="008F3019"/>
    <w:rsid w:val="009222C3"/>
    <w:rsid w:val="00926D57"/>
    <w:rsid w:val="00926F12"/>
    <w:rsid w:val="0092760E"/>
    <w:rsid w:val="009316F9"/>
    <w:rsid w:val="0093365C"/>
    <w:rsid w:val="00936700"/>
    <w:rsid w:val="0094694B"/>
    <w:rsid w:val="00962E10"/>
    <w:rsid w:val="00965EC2"/>
    <w:rsid w:val="0099650E"/>
    <w:rsid w:val="009B24F6"/>
    <w:rsid w:val="009B62C3"/>
    <w:rsid w:val="009B7600"/>
    <w:rsid w:val="009B7943"/>
    <w:rsid w:val="009C1BB5"/>
    <w:rsid w:val="009E37D9"/>
    <w:rsid w:val="009E3A3C"/>
    <w:rsid w:val="009E3D3E"/>
    <w:rsid w:val="009F2853"/>
    <w:rsid w:val="00A177AE"/>
    <w:rsid w:val="00A22E37"/>
    <w:rsid w:val="00A26785"/>
    <w:rsid w:val="00A56A99"/>
    <w:rsid w:val="00A62308"/>
    <w:rsid w:val="00A67E57"/>
    <w:rsid w:val="00A81FCC"/>
    <w:rsid w:val="00A85FE0"/>
    <w:rsid w:val="00AA2390"/>
    <w:rsid w:val="00AA573A"/>
    <w:rsid w:val="00AB56C6"/>
    <w:rsid w:val="00AC303C"/>
    <w:rsid w:val="00AD016F"/>
    <w:rsid w:val="00AF52A9"/>
    <w:rsid w:val="00B014F4"/>
    <w:rsid w:val="00B25E0E"/>
    <w:rsid w:val="00B26B9E"/>
    <w:rsid w:val="00B30D49"/>
    <w:rsid w:val="00B65CD0"/>
    <w:rsid w:val="00B80C10"/>
    <w:rsid w:val="00B844A6"/>
    <w:rsid w:val="00B92C76"/>
    <w:rsid w:val="00BA6717"/>
    <w:rsid w:val="00BB51EB"/>
    <w:rsid w:val="00BC43DA"/>
    <w:rsid w:val="00BD2B3F"/>
    <w:rsid w:val="00BD69D6"/>
    <w:rsid w:val="00BF51C2"/>
    <w:rsid w:val="00C167A3"/>
    <w:rsid w:val="00C27219"/>
    <w:rsid w:val="00C35D48"/>
    <w:rsid w:val="00C46244"/>
    <w:rsid w:val="00C47320"/>
    <w:rsid w:val="00C514E8"/>
    <w:rsid w:val="00C52170"/>
    <w:rsid w:val="00C67175"/>
    <w:rsid w:val="00C760CD"/>
    <w:rsid w:val="00C864B6"/>
    <w:rsid w:val="00C86BA0"/>
    <w:rsid w:val="00C94F25"/>
    <w:rsid w:val="00CA20F5"/>
    <w:rsid w:val="00CA47B3"/>
    <w:rsid w:val="00CA6613"/>
    <w:rsid w:val="00CB7DB9"/>
    <w:rsid w:val="00CC5EFF"/>
    <w:rsid w:val="00CD42BA"/>
    <w:rsid w:val="00CF3B16"/>
    <w:rsid w:val="00D01060"/>
    <w:rsid w:val="00D0630B"/>
    <w:rsid w:val="00D06546"/>
    <w:rsid w:val="00D108D3"/>
    <w:rsid w:val="00D17740"/>
    <w:rsid w:val="00D346F6"/>
    <w:rsid w:val="00D52FF2"/>
    <w:rsid w:val="00D53357"/>
    <w:rsid w:val="00D543C0"/>
    <w:rsid w:val="00D570C4"/>
    <w:rsid w:val="00D676AC"/>
    <w:rsid w:val="00D902D9"/>
    <w:rsid w:val="00DB03E2"/>
    <w:rsid w:val="00DB183B"/>
    <w:rsid w:val="00DB775B"/>
    <w:rsid w:val="00DC3BF2"/>
    <w:rsid w:val="00DC5654"/>
    <w:rsid w:val="00DD2EB2"/>
    <w:rsid w:val="00DF033B"/>
    <w:rsid w:val="00DF06A5"/>
    <w:rsid w:val="00E31EAE"/>
    <w:rsid w:val="00E41572"/>
    <w:rsid w:val="00E47EB0"/>
    <w:rsid w:val="00E75FC4"/>
    <w:rsid w:val="00E83A03"/>
    <w:rsid w:val="00E85DB8"/>
    <w:rsid w:val="00E97462"/>
    <w:rsid w:val="00EA351F"/>
    <w:rsid w:val="00EA4D6B"/>
    <w:rsid w:val="00EB12CA"/>
    <w:rsid w:val="00ED320C"/>
    <w:rsid w:val="00ED66CB"/>
    <w:rsid w:val="00EE5FC2"/>
    <w:rsid w:val="00EF2CD2"/>
    <w:rsid w:val="00EF5F0F"/>
    <w:rsid w:val="00F059A8"/>
    <w:rsid w:val="00F10748"/>
    <w:rsid w:val="00F11AAC"/>
    <w:rsid w:val="00F13611"/>
    <w:rsid w:val="00F13BDA"/>
    <w:rsid w:val="00F205EC"/>
    <w:rsid w:val="00F25147"/>
    <w:rsid w:val="00F41372"/>
    <w:rsid w:val="00F707BB"/>
    <w:rsid w:val="00F7317D"/>
    <w:rsid w:val="00F90248"/>
    <w:rsid w:val="00F92DC9"/>
    <w:rsid w:val="00F950B9"/>
    <w:rsid w:val="00FA173E"/>
    <w:rsid w:val="00FA64A5"/>
    <w:rsid w:val="00FA7A66"/>
    <w:rsid w:val="00FC10D5"/>
    <w:rsid w:val="00FC47DC"/>
    <w:rsid w:val="00FC6DF1"/>
    <w:rsid w:val="00FD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34125D"/>
  <w15:chartTrackingRefBased/>
  <w15:docId w15:val="{536F4AB1-CA76-4359-871B-FCFE6177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053"/>
    <w:pPr>
      <w:jc w:val="both"/>
    </w:pPr>
    <w:rPr>
      <w:rFonts w:ascii="Times New Roman" w:hAnsi="Times New Roman"/>
      <w:sz w:val="24"/>
    </w:rPr>
  </w:style>
  <w:style w:type="paragraph" w:styleId="Heading1">
    <w:name w:val="heading 1"/>
    <w:basedOn w:val="Normal"/>
    <w:next w:val="Normal"/>
    <w:link w:val="Heading1Char"/>
    <w:uiPriority w:val="9"/>
    <w:qFormat/>
    <w:rsid w:val="00E75FC4"/>
    <w:pPr>
      <w:keepNext/>
      <w:keepLines/>
      <w:spacing w:before="240" w:after="0"/>
      <w:outlineLvl w:val="0"/>
    </w:pPr>
    <w:rPr>
      <w:rFonts w:eastAsiaTheme="majorEastAsia" w:cstheme="majorBidi"/>
      <w:b/>
      <w:szCs w:val="32"/>
    </w:rPr>
  </w:style>
  <w:style w:type="paragraph" w:styleId="Heading2">
    <w:name w:val="heading 2"/>
    <w:basedOn w:val="Normal"/>
    <w:link w:val="Heading2Char"/>
    <w:uiPriority w:val="9"/>
    <w:qFormat/>
    <w:rsid w:val="00517C2E"/>
    <w:pPr>
      <w:spacing w:before="100" w:beforeAutospacing="1" w:after="100" w:afterAutospacing="1" w:line="240" w:lineRule="auto"/>
      <w:outlineLvl w:val="1"/>
    </w:pPr>
    <w:rPr>
      <w:rFonts w:eastAsia="Times New Roman" w:cs="Times New Roman"/>
      <w:b/>
      <w:bCs/>
      <w:i/>
      <w:szCs w:val="36"/>
    </w:rPr>
  </w:style>
  <w:style w:type="paragraph" w:styleId="Heading3">
    <w:name w:val="heading 3"/>
    <w:basedOn w:val="Normal"/>
    <w:link w:val="Heading3Char"/>
    <w:uiPriority w:val="9"/>
    <w:qFormat/>
    <w:rsid w:val="00A62308"/>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C2E"/>
    <w:rPr>
      <w:rFonts w:ascii="Times New Roman" w:eastAsia="Times New Roman" w:hAnsi="Times New Roman" w:cs="Times New Roman"/>
      <w:b/>
      <w:bCs/>
      <w:i/>
      <w:sz w:val="24"/>
      <w:szCs w:val="36"/>
    </w:rPr>
  </w:style>
  <w:style w:type="character" w:customStyle="1" w:styleId="Heading3Char">
    <w:name w:val="Heading 3 Char"/>
    <w:basedOn w:val="DefaultParagraphFont"/>
    <w:link w:val="Heading3"/>
    <w:uiPriority w:val="9"/>
    <w:rsid w:val="00A62308"/>
    <w:rPr>
      <w:rFonts w:ascii="Times New Roman" w:eastAsia="Times New Roman" w:hAnsi="Times New Roman" w:cs="Times New Roman"/>
      <w:b/>
      <w:bCs/>
      <w:sz w:val="27"/>
      <w:szCs w:val="27"/>
    </w:rPr>
  </w:style>
  <w:style w:type="character" w:styleId="Strong">
    <w:name w:val="Strong"/>
    <w:basedOn w:val="DefaultParagraphFont"/>
    <w:uiPriority w:val="22"/>
    <w:qFormat/>
    <w:rsid w:val="00A62308"/>
    <w:rPr>
      <w:b/>
      <w:bCs/>
    </w:rPr>
  </w:style>
  <w:style w:type="paragraph" w:styleId="NormalWeb">
    <w:name w:val="Normal (Web)"/>
    <w:basedOn w:val="Normal"/>
    <w:uiPriority w:val="99"/>
    <w:unhideWhenUsed/>
    <w:rsid w:val="00A62308"/>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A62308"/>
    <w:rPr>
      <w:i/>
      <w:iCs/>
    </w:rPr>
  </w:style>
  <w:style w:type="character" w:styleId="Hyperlink">
    <w:name w:val="Hyperlink"/>
    <w:basedOn w:val="DefaultParagraphFont"/>
    <w:uiPriority w:val="99"/>
    <w:unhideWhenUsed/>
    <w:rsid w:val="00EB12CA"/>
    <w:rPr>
      <w:color w:val="0563C1" w:themeColor="hyperlink"/>
      <w:u w:val="single"/>
    </w:rPr>
  </w:style>
  <w:style w:type="character" w:customStyle="1" w:styleId="Heading1Char">
    <w:name w:val="Heading 1 Char"/>
    <w:basedOn w:val="DefaultParagraphFont"/>
    <w:link w:val="Heading1"/>
    <w:uiPriority w:val="9"/>
    <w:rsid w:val="00E75FC4"/>
    <w:rPr>
      <w:rFonts w:ascii="Times New Roman" w:eastAsiaTheme="majorEastAsia" w:hAnsi="Times New Roman" w:cstheme="majorBidi"/>
      <w:b/>
      <w:sz w:val="24"/>
      <w:szCs w:val="32"/>
    </w:rPr>
  </w:style>
  <w:style w:type="paragraph" w:styleId="Caption">
    <w:name w:val="caption"/>
    <w:basedOn w:val="Normal"/>
    <w:next w:val="Normal"/>
    <w:uiPriority w:val="35"/>
    <w:unhideWhenUsed/>
    <w:qFormat/>
    <w:rsid w:val="0092760E"/>
    <w:pPr>
      <w:spacing w:after="200" w:line="240" w:lineRule="auto"/>
    </w:pPr>
    <w:rPr>
      <w:i/>
      <w:iCs/>
      <w:color w:val="44546A" w:themeColor="text2"/>
      <w:sz w:val="18"/>
      <w:szCs w:val="18"/>
    </w:rPr>
  </w:style>
  <w:style w:type="table" w:styleId="TableGrid">
    <w:name w:val="Table Grid"/>
    <w:basedOn w:val="TableNormal"/>
    <w:uiPriority w:val="39"/>
    <w:rsid w:val="00927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15EA"/>
    <w:pPr>
      <w:ind w:left="720"/>
      <w:contextualSpacing/>
    </w:pPr>
  </w:style>
  <w:style w:type="character" w:styleId="CommentReference">
    <w:name w:val="annotation reference"/>
    <w:basedOn w:val="DefaultParagraphFont"/>
    <w:uiPriority w:val="99"/>
    <w:semiHidden/>
    <w:unhideWhenUsed/>
    <w:rsid w:val="003635A5"/>
    <w:rPr>
      <w:sz w:val="16"/>
      <w:szCs w:val="16"/>
    </w:rPr>
  </w:style>
  <w:style w:type="paragraph" w:styleId="CommentText">
    <w:name w:val="annotation text"/>
    <w:basedOn w:val="Normal"/>
    <w:link w:val="CommentTextChar"/>
    <w:uiPriority w:val="99"/>
    <w:semiHidden/>
    <w:unhideWhenUsed/>
    <w:rsid w:val="003635A5"/>
    <w:pPr>
      <w:spacing w:line="240" w:lineRule="auto"/>
    </w:pPr>
    <w:rPr>
      <w:sz w:val="20"/>
      <w:szCs w:val="20"/>
    </w:rPr>
  </w:style>
  <w:style w:type="character" w:customStyle="1" w:styleId="CommentTextChar">
    <w:name w:val="Comment Text Char"/>
    <w:basedOn w:val="DefaultParagraphFont"/>
    <w:link w:val="CommentText"/>
    <w:uiPriority w:val="99"/>
    <w:semiHidden/>
    <w:rsid w:val="003635A5"/>
    <w:rPr>
      <w:sz w:val="20"/>
      <w:szCs w:val="20"/>
    </w:rPr>
  </w:style>
  <w:style w:type="paragraph" w:styleId="CommentSubject">
    <w:name w:val="annotation subject"/>
    <w:basedOn w:val="CommentText"/>
    <w:next w:val="CommentText"/>
    <w:link w:val="CommentSubjectChar"/>
    <w:uiPriority w:val="99"/>
    <w:semiHidden/>
    <w:unhideWhenUsed/>
    <w:rsid w:val="003635A5"/>
    <w:rPr>
      <w:b/>
      <w:bCs/>
    </w:rPr>
  </w:style>
  <w:style w:type="character" w:customStyle="1" w:styleId="CommentSubjectChar">
    <w:name w:val="Comment Subject Char"/>
    <w:basedOn w:val="CommentTextChar"/>
    <w:link w:val="CommentSubject"/>
    <w:uiPriority w:val="99"/>
    <w:semiHidden/>
    <w:rsid w:val="003635A5"/>
    <w:rPr>
      <w:b/>
      <w:bCs/>
      <w:sz w:val="20"/>
      <w:szCs w:val="20"/>
    </w:rPr>
  </w:style>
  <w:style w:type="paragraph" w:styleId="BalloonText">
    <w:name w:val="Balloon Text"/>
    <w:basedOn w:val="Normal"/>
    <w:link w:val="BalloonTextChar"/>
    <w:uiPriority w:val="99"/>
    <w:semiHidden/>
    <w:unhideWhenUsed/>
    <w:rsid w:val="00363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5A5"/>
    <w:rPr>
      <w:rFonts w:ascii="Segoe UI" w:hAnsi="Segoe UI" w:cs="Segoe UI"/>
      <w:sz w:val="18"/>
      <w:szCs w:val="18"/>
    </w:rPr>
  </w:style>
  <w:style w:type="character" w:customStyle="1" w:styleId="ms-1">
    <w:name w:val="ms-1"/>
    <w:basedOn w:val="DefaultParagraphFont"/>
    <w:rsid w:val="006D78CB"/>
  </w:style>
  <w:style w:type="character" w:customStyle="1" w:styleId="max-w-15ch">
    <w:name w:val="max-w-[15ch]"/>
    <w:basedOn w:val="DefaultParagraphFont"/>
    <w:rsid w:val="006D78CB"/>
  </w:style>
  <w:style w:type="character" w:customStyle="1" w:styleId="-me-1">
    <w:name w:val="-me-1"/>
    <w:basedOn w:val="DefaultParagraphFont"/>
    <w:rsid w:val="006D78CB"/>
  </w:style>
  <w:style w:type="paragraph" w:customStyle="1" w:styleId="c-Authorsname">
    <w:name w:val="c-Authors name"/>
    <w:basedOn w:val="Normal"/>
    <w:next w:val="Normal"/>
    <w:qFormat/>
    <w:rsid w:val="00F059A8"/>
    <w:pPr>
      <w:spacing w:after="240" w:line="240" w:lineRule="auto"/>
      <w:jc w:val="left"/>
    </w:pPr>
    <w:rPr>
      <w:rFonts w:ascii="Cambria" w:eastAsiaTheme="minorEastAsia" w:hAnsi="Cambria"/>
      <w:sz w:val="22"/>
    </w:rPr>
  </w:style>
  <w:style w:type="character" w:styleId="UnresolvedMention">
    <w:name w:val="Unresolved Mention"/>
    <w:basedOn w:val="DefaultParagraphFont"/>
    <w:uiPriority w:val="99"/>
    <w:semiHidden/>
    <w:unhideWhenUsed/>
    <w:rsid w:val="009222C3"/>
    <w:rPr>
      <w:color w:val="605E5C"/>
      <w:shd w:val="clear" w:color="auto" w:fill="E1DFDD"/>
    </w:rPr>
  </w:style>
  <w:style w:type="paragraph" w:styleId="Header">
    <w:name w:val="header"/>
    <w:basedOn w:val="Normal"/>
    <w:link w:val="HeaderChar"/>
    <w:uiPriority w:val="99"/>
    <w:unhideWhenUsed/>
    <w:rsid w:val="00D67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6AC"/>
    <w:rPr>
      <w:rFonts w:ascii="Times New Roman" w:hAnsi="Times New Roman"/>
      <w:sz w:val="24"/>
    </w:rPr>
  </w:style>
  <w:style w:type="paragraph" w:styleId="Footer">
    <w:name w:val="footer"/>
    <w:basedOn w:val="Normal"/>
    <w:link w:val="FooterChar"/>
    <w:uiPriority w:val="99"/>
    <w:unhideWhenUsed/>
    <w:rsid w:val="00D67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6A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309">
      <w:bodyDiv w:val="1"/>
      <w:marLeft w:val="0"/>
      <w:marRight w:val="0"/>
      <w:marTop w:val="0"/>
      <w:marBottom w:val="0"/>
      <w:divBdr>
        <w:top w:val="none" w:sz="0" w:space="0" w:color="auto"/>
        <w:left w:val="none" w:sz="0" w:space="0" w:color="auto"/>
        <w:bottom w:val="none" w:sz="0" w:space="0" w:color="auto"/>
        <w:right w:val="none" w:sz="0" w:space="0" w:color="auto"/>
      </w:divBdr>
    </w:div>
    <w:div w:id="59448516">
      <w:bodyDiv w:val="1"/>
      <w:marLeft w:val="0"/>
      <w:marRight w:val="0"/>
      <w:marTop w:val="0"/>
      <w:marBottom w:val="0"/>
      <w:divBdr>
        <w:top w:val="none" w:sz="0" w:space="0" w:color="auto"/>
        <w:left w:val="none" w:sz="0" w:space="0" w:color="auto"/>
        <w:bottom w:val="none" w:sz="0" w:space="0" w:color="auto"/>
        <w:right w:val="none" w:sz="0" w:space="0" w:color="auto"/>
      </w:divBdr>
    </w:div>
    <w:div w:id="72826682">
      <w:bodyDiv w:val="1"/>
      <w:marLeft w:val="0"/>
      <w:marRight w:val="0"/>
      <w:marTop w:val="0"/>
      <w:marBottom w:val="0"/>
      <w:divBdr>
        <w:top w:val="none" w:sz="0" w:space="0" w:color="auto"/>
        <w:left w:val="none" w:sz="0" w:space="0" w:color="auto"/>
        <w:bottom w:val="none" w:sz="0" w:space="0" w:color="auto"/>
        <w:right w:val="none" w:sz="0" w:space="0" w:color="auto"/>
      </w:divBdr>
    </w:div>
    <w:div w:id="104156839">
      <w:bodyDiv w:val="1"/>
      <w:marLeft w:val="0"/>
      <w:marRight w:val="0"/>
      <w:marTop w:val="0"/>
      <w:marBottom w:val="0"/>
      <w:divBdr>
        <w:top w:val="none" w:sz="0" w:space="0" w:color="auto"/>
        <w:left w:val="none" w:sz="0" w:space="0" w:color="auto"/>
        <w:bottom w:val="none" w:sz="0" w:space="0" w:color="auto"/>
        <w:right w:val="none" w:sz="0" w:space="0" w:color="auto"/>
      </w:divBdr>
    </w:div>
    <w:div w:id="110512692">
      <w:bodyDiv w:val="1"/>
      <w:marLeft w:val="0"/>
      <w:marRight w:val="0"/>
      <w:marTop w:val="0"/>
      <w:marBottom w:val="0"/>
      <w:divBdr>
        <w:top w:val="none" w:sz="0" w:space="0" w:color="auto"/>
        <w:left w:val="none" w:sz="0" w:space="0" w:color="auto"/>
        <w:bottom w:val="none" w:sz="0" w:space="0" w:color="auto"/>
        <w:right w:val="none" w:sz="0" w:space="0" w:color="auto"/>
      </w:divBdr>
    </w:div>
    <w:div w:id="141193325">
      <w:bodyDiv w:val="1"/>
      <w:marLeft w:val="0"/>
      <w:marRight w:val="0"/>
      <w:marTop w:val="0"/>
      <w:marBottom w:val="0"/>
      <w:divBdr>
        <w:top w:val="none" w:sz="0" w:space="0" w:color="auto"/>
        <w:left w:val="none" w:sz="0" w:space="0" w:color="auto"/>
        <w:bottom w:val="none" w:sz="0" w:space="0" w:color="auto"/>
        <w:right w:val="none" w:sz="0" w:space="0" w:color="auto"/>
      </w:divBdr>
    </w:div>
    <w:div w:id="147788806">
      <w:bodyDiv w:val="1"/>
      <w:marLeft w:val="0"/>
      <w:marRight w:val="0"/>
      <w:marTop w:val="0"/>
      <w:marBottom w:val="0"/>
      <w:divBdr>
        <w:top w:val="none" w:sz="0" w:space="0" w:color="auto"/>
        <w:left w:val="none" w:sz="0" w:space="0" w:color="auto"/>
        <w:bottom w:val="none" w:sz="0" w:space="0" w:color="auto"/>
        <w:right w:val="none" w:sz="0" w:space="0" w:color="auto"/>
      </w:divBdr>
    </w:div>
    <w:div w:id="157424418">
      <w:bodyDiv w:val="1"/>
      <w:marLeft w:val="0"/>
      <w:marRight w:val="0"/>
      <w:marTop w:val="0"/>
      <w:marBottom w:val="0"/>
      <w:divBdr>
        <w:top w:val="none" w:sz="0" w:space="0" w:color="auto"/>
        <w:left w:val="none" w:sz="0" w:space="0" w:color="auto"/>
        <w:bottom w:val="none" w:sz="0" w:space="0" w:color="auto"/>
        <w:right w:val="none" w:sz="0" w:space="0" w:color="auto"/>
      </w:divBdr>
    </w:div>
    <w:div w:id="211617692">
      <w:bodyDiv w:val="1"/>
      <w:marLeft w:val="0"/>
      <w:marRight w:val="0"/>
      <w:marTop w:val="0"/>
      <w:marBottom w:val="0"/>
      <w:divBdr>
        <w:top w:val="none" w:sz="0" w:space="0" w:color="auto"/>
        <w:left w:val="none" w:sz="0" w:space="0" w:color="auto"/>
        <w:bottom w:val="none" w:sz="0" w:space="0" w:color="auto"/>
        <w:right w:val="none" w:sz="0" w:space="0" w:color="auto"/>
      </w:divBdr>
    </w:div>
    <w:div w:id="231014460">
      <w:bodyDiv w:val="1"/>
      <w:marLeft w:val="0"/>
      <w:marRight w:val="0"/>
      <w:marTop w:val="0"/>
      <w:marBottom w:val="0"/>
      <w:divBdr>
        <w:top w:val="none" w:sz="0" w:space="0" w:color="auto"/>
        <w:left w:val="none" w:sz="0" w:space="0" w:color="auto"/>
        <w:bottom w:val="none" w:sz="0" w:space="0" w:color="auto"/>
        <w:right w:val="none" w:sz="0" w:space="0" w:color="auto"/>
      </w:divBdr>
    </w:div>
    <w:div w:id="269943115">
      <w:bodyDiv w:val="1"/>
      <w:marLeft w:val="0"/>
      <w:marRight w:val="0"/>
      <w:marTop w:val="0"/>
      <w:marBottom w:val="0"/>
      <w:divBdr>
        <w:top w:val="none" w:sz="0" w:space="0" w:color="auto"/>
        <w:left w:val="none" w:sz="0" w:space="0" w:color="auto"/>
        <w:bottom w:val="none" w:sz="0" w:space="0" w:color="auto"/>
        <w:right w:val="none" w:sz="0" w:space="0" w:color="auto"/>
      </w:divBdr>
    </w:div>
    <w:div w:id="302930761">
      <w:bodyDiv w:val="1"/>
      <w:marLeft w:val="0"/>
      <w:marRight w:val="0"/>
      <w:marTop w:val="0"/>
      <w:marBottom w:val="0"/>
      <w:divBdr>
        <w:top w:val="none" w:sz="0" w:space="0" w:color="auto"/>
        <w:left w:val="none" w:sz="0" w:space="0" w:color="auto"/>
        <w:bottom w:val="none" w:sz="0" w:space="0" w:color="auto"/>
        <w:right w:val="none" w:sz="0" w:space="0" w:color="auto"/>
      </w:divBdr>
    </w:div>
    <w:div w:id="308173766">
      <w:bodyDiv w:val="1"/>
      <w:marLeft w:val="0"/>
      <w:marRight w:val="0"/>
      <w:marTop w:val="0"/>
      <w:marBottom w:val="0"/>
      <w:divBdr>
        <w:top w:val="none" w:sz="0" w:space="0" w:color="auto"/>
        <w:left w:val="none" w:sz="0" w:space="0" w:color="auto"/>
        <w:bottom w:val="none" w:sz="0" w:space="0" w:color="auto"/>
        <w:right w:val="none" w:sz="0" w:space="0" w:color="auto"/>
      </w:divBdr>
    </w:div>
    <w:div w:id="323247722">
      <w:bodyDiv w:val="1"/>
      <w:marLeft w:val="0"/>
      <w:marRight w:val="0"/>
      <w:marTop w:val="0"/>
      <w:marBottom w:val="0"/>
      <w:divBdr>
        <w:top w:val="none" w:sz="0" w:space="0" w:color="auto"/>
        <w:left w:val="none" w:sz="0" w:space="0" w:color="auto"/>
        <w:bottom w:val="none" w:sz="0" w:space="0" w:color="auto"/>
        <w:right w:val="none" w:sz="0" w:space="0" w:color="auto"/>
      </w:divBdr>
    </w:div>
    <w:div w:id="384646238">
      <w:bodyDiv w:val="1"/>
      <w:marLeft w:val="0"/>
      <w:marRight w:val="0"/>
      <w:marTop w:val="0"/>
      <w:marBottom w:val="0"/>
      <w:divBdr>
        <w:top w:val="none" w:sz="0" w:space="0" w:color="auto"/>
        <w:left w:val="none" w:sz="0" w:space="0" w:color="auto"/>
        <w:bottom w:val="none" w:sz="0" w:space="0" w:color="auto"/>
        <w:right w:val="none" w:sz="0" w:space="0" w:color="auto"/>
      </w:divBdr>
    </w:div>
    <w:div w:id="386874954">
      <w:bodyDiv w:val="1"/>
      <w:marLeft w:val="0"/>
      <w:marRight w:val="0"/>
      <w:marTop w:val="0"/>
      <w:marBottom w:val="0"/>
      <w:divBdr>
        <w:top w:val="none" w:sz="0" w:space="0" w:color="auto"/>
        <w:left w:val="none" w:sz="0" w:space="0" w:color="auto"/>
        <w:bottom w:val="none" w:sz="0" w:space="0" w:color="auto"/>
        <w:right w:val="none" w:sz="0" w:space="0" w:color="auto"/>
      </w:divBdr>
    </w:div>
    <w:div w:id="406651583">
      <w:bodyDiv w:val="1"/>
      <w:marLeft w:val="0"/>
      <w:marRight w:val="0"/>
      <w:marTop w:val="0"/>
      <w:marBottom w:val="0"/>
      <w:divBdr>
        <w:top w:val="none" w:sz="0" w:space="0" w:color="auto"/>
        <w:left w:val="none" w:sz="0" w:space="0" w:color="auto"/>
        <w:bottom w:val="none" w:sz="0" w:space="0" w:color="auto"/>
        <w:right w:val="none" w:sz="0" w:space="0" w:color="auto"/>
      </w:divBdr>
    </w:div>
    <w:div w:id="457259350">
      <w:bodyDiv w:val="1"/>
      <w:marLeft w:val="0"/>
      <w:marRight w:val="0"/>
      <w:marTop w:val="0"/>
      <w:marBottom w:val="0"/>
      <w:divBdr>
        <w:top w:val="none" w:sz="0" w:space="0" w:color="auto"/>
        <w:left w:val="none" w:sz="0" w:space="0" w:color="auto"/>
        <w:bottom w:val="none" w:sz="0" w:space="0" w:color="auto"/>
        <w:right w:val="none" w:sz="0" w:space="0" w:color="auto"/>
      </w:divBdr>
      <w:divsChild>
        <w:div w:id="951208125">
          <w:marLeft w:val="0"/>
          <w:marRight w:val="0"/>
          <w:marTop w:val="0"/>
          <w:marBottom w:val="0"/>
          <w:divBdr>
            <w:top w:val="none" w:sz="0" w:space="0" w:color="auto"/>
            <w:left w:val="none" w:sz="0" w:space="0" w:color="auto"/>
            <w:bottom w:val="none" w:sz="0" w:space="0" w:color="auto"/>
            <w:right w:val="none" w:sz="0" w:space="0" w:color="auto"/>
          </w:divBdr>
          <w:divsChild>
            <w:div w:id="32181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908">
      <w:bodyDiv w:val="1"/>
      <w:marLeft w:val="0"/>
      <w:marRight w:val="0"/>
      <w:marTop w:val="0"/>
      <w:marBottom w:val="0"/>
      <w:divBdr>
        <w:top w:val="none" w:sz="0" w:space="0" w:color="auto"/>
        <w:left w:val="none" w:sz="0" w:space="0" w:color="auto"/>
        <w:bottom w:val="none" w:sz="0" w:space="0" w:color="auto"/>
        <w:right w:val="none" w:sz="0" w:space="0" w:color="auto"/>
      </w:divBdr>
    </w:div>
    <w:div w:id="461702629">
      <w:bodyDiv w:val="1"/>
      <w:marLeft w:val="0"/>
      <w:marRight w:val="0"/>
      <w:marTop w:val="0"/>
      <w:marBottom w:val="0"/>
      <w:divBdr>
        <w:top w:val="none" w:sz="0" w:space="0" w:color="auto"/>
        <w:left w:val="none" w:sz="0" w:space="0" w:color="auto"/>
        <w:bottom w:val="none" w:sz="0" w:space="0" w:color="auto"/>
        <w:right w:val="none" w:sz="0" w:space="0" w:color="auto"/>
      </w:divBdr>
    </w:div>
    <w:div w:id="465010395">
      <w:bodyDiv w:val="1"/>
      <w:marLeft w:val="0"/>
      <w:marRight w:val="0"/>
      <w:marTop w:val="0"/>
      <w:marBottom w:val="0"/>
      <w:divBdr>
        <w:top w:val="none" w:sz="0" w:space="0" w:color="auto"/>
        <w:left w:val="none" w:sz="0" w:space="0" w:color="auto"/>
        <w:bottom w:val="none" w:sz="0" w:space="0" w:color="auto"/>
        <w:right w:val="none" w:sz="0" w:space="0" w:color="auto"/>
      </w:divBdr>
    </w:div>
    <w:div w:id="474571860">
      <w:bodyDiv w:val="1"/>
      <w:marLeft w:val="0"/>
      <w:marRight w:val="0"/>
      <w:marTop w:val="0"/>
      <w:marBottom w:val="0"/>
      <w:divBdr>
        <w:top w:val="none" w:sz="0" w:space="0" w:color="auto"/>
        <w:left w:val="none" w:sz="0" w:space="0" w:color="auto"/>
        <w:bottom w:val="none" w:sz="0" w:space="0" w:color="auto"/>
        <w:right w:val="none" w:sz="0" w:space="0" w:color="auto"/>
      </w:divBdr>
    </w:div>
    <w:div w:id="557670975">
      <w:bodyDiv w:val="1"/>
      <w:marLeft w:val="0"/>
      <w:marRight w:val="0"/>
      <w:marTop w:val="0"/>
      <w:marBottom w:val="0"/>
      <w:divBdr>
        <w:top w:val="none" w:sz="0" w:space="0" w:color="auto"/>
        <w:left w:val="none" w:sz="0" w:space="0" w:color="auto"/>
        <w:bottom w:val="none" w:sz="0" w:space="0" w:color="auto"/>
        <w:right w:val="none" w:sz="0" w:space="0" w:color="auto"/>
      </w:divBdr>
    </w:div>
    <w:div w:id="559481229">
      <w:bodyDiv w:val="1"/>
      <w:marLeft w:val="0"/>
      <w:marRight w:val="0"/>
      <w:marTop w:val="0"/>
      <w:marBottom w:val="0"/>
      <w:divBdr>
        <w:top w:val="none" w:sz="0" w:space="0" w:color="auto"/>
        <w:left w:val="none" w:sz="0" w:space="0" w:color="auto"/>
        <w:bottom w:val="none" w:sz="0" w:space="0" w:color="auto"/>
        <w:right w:val="none" w:sz="0" w:space="0" w:color="auto"/>
      </w:divBdr>
    </w:div>
    <w:div w:id="560988903">
      <w:bodyDiv w:val="1"/>
      <w:marLeft w:val="0"/>
      <w:marRight w:val="0"/>
      <w:marTop w:val="0"/>
      <w:marBottom w:val="0"/>
      <w:divBdr>
        <w:top w:val="none" w:sz="0" w:space="0" w:color="auto"/>
        <w:left w:val="none" w:sz="0" w:space="0" w:color="auto"/>
        <w:bottom w:val="none" w:sz="0" w:space="0" w:color="auto"/>
        <w:right w:val="none" w:sz="0" w:space="0" w:color="auto"/>
      </w:divBdr>
    </w:div>
    <w:div w:id="581792206">
      <w:bodyDiv w:val="1"/>
      <w:marLeft w:val="0"/>
      <w:marRight w:val="0"/>
      <w:marTop w:val="0"/>
      <w:marBottom w:val="0"/>
      <w:divBdr>
        <w:top w:val="none" w:sz="0" w:space="0" w:color="auto"/>
        <w:left w:val="none" w:sz="0" w:space="0" w:color="auto"/>
        <w:bottom w:val="none" w:sz="0" w:space="0" w:color="auto"/>
        <w:right w:val="none" w:sz="0" w:space="0" w:color="auto"/>
      </w:divBdr>
    </w:div>
    <w:div w:id="593517449">
      <w:bodyDiv w:val="1"/>
      <w:marLeft w:val="0"/>
      <w:marRight w:val="0"/>
      <w:marTop w:val="0"/>
      <w:marBottom w:val="0"/>
      <w:divBdr>
        <w:top w:val="none" w:sz="0" w:space="0" w:color="auto"/>
        <w:left w:val="none" w:sz="0" w:space="0" w:color="auto"/>
        <w:bottom w:val="none" w:sz="0" w:space="0" w:color="auto"/>
        <w:right w:val="none" w:sz="0" w:space="0" w:color="auto"/>
      </w:divBdr>
    </w:div>
    <w:div w:id="608002272">
      <w:bodyDiv w:val="1"/>
      <w:marLeft w:val="0"/>
      <w:marRight w:val="0"/>
      <w:marTop w:val="0"/>
      <w:marBottom w:val="0"/>
      <w:divBdr>
        <w:top w:val="none" w:sz="0" w:space="0" w:color="auto"/>
        <w:left w:val="none" w:sz="0" w:space="0" w:color="auto"/>
        <w:bottom w:val="none" w:sz="0" w:space="0" w:color="auto"/>
        <w:right w:val="none" w:sz="0" w:space="0" w:color="auto"/>
      </w:divBdr>
      <w:divsChild>
        <w:div w:id="1960725151">
          <w:marLeft w:val="0"/>
          <w:marRight w:val="0"/>
          <w:marTop w:val="0"/>
          <w:marBottom w:val="0"/>
          <w:divBdr>
            <w:top w:val="none" w:sz="0" w:space="0" w:color="auto"/>
            <w:left w:val="none" w:sz="0" w:space="0" w:color="auto"/>
            <w:bottom w:val="none" w:sz="0" w:space="0" w:color="auto"/>
            <w:right w:val="none" w:sz="0" w:space="0" w:color="auto"/>
          </w:divBdr>
          <w:divsChild>
            <w:div w:id="683633317">
              <w:marLeft w:val="0"/>
              <w:marRight w:val="0"/>
              <w:marTop w:val="0"/>
              <w:marBottom w:val="0"/>
              <w:divBdr>
                <w:top w:val="none" w:sz="0" w:space="0" w:color="auto"/>
                <w:left w:val="none" w:sz="0" w:space="0" w:color="auto"/>
                <w:bottom w:val="none" w:sz="0" w:space="0" w:color="auto"/>
                <w:right w:val="none" w:sz="0" w:space="0" w:color="auto"/>
              </w:divBdr>
            </w:div>
          </w:divsChild>
        </w:div>
        <w:div w:id="1095177498">
          <w:marLeft w:val="0"/>
          <w:marRight w:val="0"/>
          <w:marTop w:val="0"/>
          <w:marBottom w:val="0"/>
          <w:divBdr>
            <w:top w:val="none" w:sz="0" w:space="0" w:color="auto"/>
            <w:left w:val="none" w:sz="0" w:space="0" w:color="auto"/>
            <w:bottom w:val="none" w:sz="0" w:space="0" w:color="auto"/>
            <w:right w:val="none" w:sz="0" w:space="0" w:color="auto"/>
          </w:divBdr>
          <w:divsChild>
            <w:div w:id="816997401">
              <w:marLeft w:val="0"/>
              <w:marRight w:val="0"/>
              <w:marTop w:val="0"/>
              <w:marBottom w:val="0"/>
              <w:divBdr>
                <w:top w:val="none" w:sz="0" w:space="0" w:color="auto"/>
                <w:left w:val="none" w:sz="0" w:space="0" w:color="auto"/>
                <w:bottom w:val="none" w:sz="0" w:space="0" w:color="auto"/>
                <w:right w:val="none" w:sz="0" w:space="0" w:color="auto"/>
              </w:divBdr>
            </w:div>
          </w:divsChild>
        </w:div>
        <w:div w:id="1797068015">
          <w:marLeft w:val="0"/>
          <w:marRight w:val="0"/>
          <w:marTop w:val="0"/>
          <w:marBottom w:val="0"/>
          <w:divBdr>
            <w:top w:val="none" w:sz="0" w:space="0" w:color="auto"/>
            <w:left w:val="none" w:sz="0" w:space="0" w:color="auto"/>
            <w:bottom w:val="none" w:sz="0" w:space="0" w:color="auto"/>
            <w:right w:val="none" w:sz="0" w:space="0" w:color="auto"/>
          </w:divBdr>
          <w:divsChild>
            <w:div w:id="9909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4072">
      <w:bodyDiv w:val="1"/>
      <w:marLeft w:val="0"/>
      <w:marRight w:val="0"/>
      <w:marTop w:val="0"/>
      <w:marBottom w:val="0"/>
      <w:divBdr>
        <w:top w:val="none" w:sz="0" w:space="0" w:color="auto"/>
        <w:left w:val="none" w:sz="0" w:space="0" w:color="auto"/>
        <w:bottom w:val="none" w:sz="0" w:space="0" w:color="auto"/>
        <w:right w:val="none" w:sz="0" w:space="0" w:color="auto"/>
      </w:divBdr>
    </w:div>
    <w:div w:id="646401773">
      <w:bodyDiv w:val="1"/>
      <w:marLeft w:val="0"/>
      <w:marRight w:val="0"/>
      <w:marTop w:val="0"/>
      <w:marBottom w:val="0"/>
      <w:divBdr>
        <w:top w:val="none" w:sz="0" w:space="0" w:color="auto"/>
        <w:left w:val="none" w:sz="0" w:space="0" w:color="auto"/>
        <w:bottom w:val="none" w:sz="0" w:space="0" w:color="auto"/>
        <w:right w:val="none" w:sz="0" w:space="0" w:color="auto"/>
      </w:divBdr>
      <w:divsChild>
        <w:div w:id="2318121">
          <w:marLeft w:val="0"/>
          <w:marRight w:val="0"/>
          <w:marTop w:val="0"/>
          <w:marBottom w:val="0"/>
          <w:divBdr>
            <w:top w:val="none" w:sz="0" w:space="0" w:color="auto"/>
            <w:left w:val="none" w:sz="0" w:space="0" w:color="auto"/>
            <w:bottom w:val="none" w:sz="0" w:space="0" w:color="auto"/>
            <w:right w:val="none" w:sz="0" w:space="0" w:color="auto"/>
          </w:divBdr>
          <w:divsChild>
            <w:div w:id="441921222">
              <w:marLeft w:val="0"/>
              <w:marRight w:val="0"/>
              <w:marTop w:val="0"/>
              <w:marBottom w:val="0"/>
              <w:divBdr>
                <w:top w:val="none" w:sz="0" w:space="0" w:color="auto"/>
                <w:left w:val="none" w:sz="0" w:space="0" w:color="auto"/>
                <w:bottom w:val="none" w:sz="0" w:space="0" w:color="auto"/>
                <w:right w:val="none" w:sz="0" w:space="0" w:color="auto"/>
              </w:divBdr>
            </w:div>
          </w:divsChild>
        </w:div>
        <w:div w:id="528614502">
          <w:marLeft w:val="0"/>
          <w:marRight w:val="0"/>
          <w:marTop w:val="0"/>
          <w:marBottom w:val="0"/>
          <w:divBdr>
            <w:top w:val="none" w:sz="0" w:space="0" w:color="auto"/>
            <w:left w:val="none" w:sz="0" w:space="0" w:color="auto"/>
            <w:bottom w:val="none" w:sz="0" w:space="0" w:color="auto"/>
            <w:right w:val="none" w:sz="0" w:space="0" w:color="auto"/>
          </w:divBdr>
          <w:divsChild>
            <w:div w:id="60834638">
              <w:marLeft w:val="0"/>
              <w:marRight w:val="0"/>
              <w:marTop w:val="0"/>
              <w:marBottom w:val="0"/>
              <w:divBdr>
                <w:top w:val="none" w:sz="0" w:space="0" w:color="auto"/>
                <w:left w:val="none" w:sz="0" w:space="0" w:color="auto"/>
                <w:bottom w:val="none" w:sz="0" w:space="0" w:color="auto"/>
                <w:right w:val="none" w:sz="0" w:space="0" w:color="auto"/>
              </w:divBdr>
            </w:div>
          </w:divsChild>
        </w:div>
        <w:div w:id="421681519">
          <w:marLeft w:val="0"/>
          <w:marRight w:val="0"/>
          <w:marTop w:val="0"/>
          <w:marBottom w:val="0"/>
          <w:divBdr>
            <w:top w:val="none" w:sz="0" w:space="0" w:color="auto"/>
            <w:left w:val="none" w:sz="0" w:space="0" w:color="auto"/>
            <w:bottom w:val="none" w:sz="0" w:space="0" w:color="auto"/>
            <w:right w:val="none" w:sz="0" w:space="0" w:color="auto"/>
          </w:divBdr>
          <w:divsChild>
            <w:div w:id="15148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2818">
      <w:bodyDiv w:val="1"/>
      <w:marLeft w:val="0"/>
      <w:marRight w:val="0"/>
      <w:marTop w:val="0"/>
      <w:marBottom w:val="0"/>
      <w:divBdr>
        <w:top w:val="none" w:sz="0" w:space="0" w:color="auto"/>
        <w:left w:val="none" w:sz="0" w:space="0" w:color="auto"/>
        <w:bottom w:val="none" w:sz="0" w:space="0" w:color="auto"/>
        <w:right w:val="none" w:sz="0" w:space="0" w:color="auto"/>
      </w:divBdr>
    </w:div>
    <w:div w:id="688023758">
      <w:bodyDiv w:val="1"/>
      <w:marLeft w:val="0"/>
      <w:marRight w:val="0"/>
      <w:marTop w:val="0"/>
      <w:marBottom w:val="0"/>
      <w:divBdr>
        <w:top w:val="none" w:sz="0" w:space="0" w:color="auto"/>
        <w:left w:val="none" w:sz="0" w:space="0" w:color="auto"/>
        <w:bottom w:val="none" w:sz="0" w:space="0" w:color="auto"/>
        <w:right w:val="none" w:sz="0" w:space="0" w:color="auto"/>
      </w:divBdr>
      <w:divsChild>
        <w:div w:id="589970953">
          <w:marLeft w:val="0"/>
          <w:marRight w:val="0"/>
          <w:marTop w:val="0"/>
          <w:marBottom w:val="0"/>
          <w:divBdr>
            <w:top w:val="none" w:sz="0" w:space="0" w:color="auto"/>
            <w:left w:val="none" w:sz="0" w:space="0" w:color="auto"/>
            <w:bottom w:val="none" w:sz="0" w:space="0" w:color="auto"/>
            <w:right w:val="none" w:sz="0" w:space="0" w:color="auto"/>
          </w:divBdr>
          <w:divsChild>
            <w:div w:id="2130200495">
              <w:marLeft w:val="0"/>
              <w:marRight w:val="0"/>
              <w:marTop w:val="0"/>
              <w:marBottom w:val="0"/>
              <w:divBdr>
                <w:top w:val="none" w:sz="0" w:space="0" w:color="auto"/>
                <w:left w:val="none" w:sz="0" w:space="0" w:color="auto"/>
                <w:bottom w:val="none" w:sz="0" w:space="0" w:color="auto"/>
                <w:right w:val="none" w:sz="0" w:space="0" w:color="auto"/>
              </w:divBdr>
            </w:div>
          </w:divsChild>
        </w:div>
        <w:div w:id="509026027">
          <w:marLeft w:val="0"/>
          <w:marRight w:val="0"/>
          <w:marTop w:val="0"/>
          <w:marBottom w:val="0"/>
          <w:divBdr>
            <w:top w:val="none" w:sz="0" w:space="0" w:color="auto"/>
            <w:left w:val="none" w:sz="0" w:space="0" w:color="auto"/>
            <w:bottom w:val="none" w:sz="0" w:space="0" w:color="auto"/>
            <w:right w:val="none" w:sz="0" w:space="0" w:color="auto"/>
          </w:divBdr>
          <w:divsChild>
            <w:div w:id="618801022">
              <w:marLeft w:val="0"/>
              <w:marRight w:val="0"/>
              <w:marTop w:val="0"/>
              <w:marBottom w:val="0"/>
              <w:divBdr>
                <w:top w:val="none" w:sz="0" w:space="0" w:color="auto"/>
                <w:left w:val="none" w:sz="0" w:space="0" w:color="auto"/>
                <w:bottom w:val="none" w:sz="0" w:space="0" w:color="auto"/>
                <w:right w:val="none" w:sz="0" w:space="0" w:color="auto"/>
              </w:divBdr>
            </w:div>
          </w:divsChild>
        </w:div>
        <w:div w:id="1086610473">
          <w:marLeft w:val="0"/>
          <w:marRight w:val="0"/>
          <w:marTop w:val="0"/>
          <w:marBottom w:val="0"/>
          <w:divBdr>
            <w:top w:val="none" w:sz="0" w:space="0" w:color="auto"/>
            <w:left w:val="none" w:sz="0" w:space="0" w:color="auto"/>
            <w:bottom w:val="none" w:sz="0" w:space="0" w:color="auto"/>
            <w:right w:val="none" w:sz="0" w:space="0" w:color="auto"/>
          </w:divBdr>
          <w:divsChild>
            <w:div w:id="18031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11780">
      <w:bodyDiv w:val="1"/>
      <w:marLeft w:val="0"/>
      <w:marRight w:val="0"/>
      <w:marTop w:val="0"/>
      <w:marBottom w:val="0"/>
      <w:divBdr>
        <w:top w:val="none" w:sz="0" w:space="0" w:color="auto"/>
        <w:left w:val="none" w:sz="0" w:space="0" w:color="auto"/>
        <w:bottom w:val="none" w:sz="0" w:space="0" w:color="auto"/>
        <w:right w:val="none" w:sz="0" w:space="0" w:color="auto"/>
      </w:divBdr>
    </w:div>
    <w:div w:id="717634052">
      <w:bodyDiv w:val="1"/>
      <w:marLeft w:val="0"/>
      <w:marRight w:val="0"/>
      <w:marTop w:val="0"/>
      <w:marBottom w:val="0"/>
      <w:divBdr>
        <w:top w:val="none" w:sz="0" w:space="0" w:color="auto"/>
        <w:left w:val="none" w:sz="0" w:space="0" w:color="auto"/>
        <w:bottom w:val="none" w:sz="0" w:space="0" w:color="auto"/>
        <w:right w:val="none" w:sz="0" w:space="0" w:color="auto"/>
      </w:divBdr>
    </w:div>
    <w:div w:id="764034353">
      <w:bodyDiv w:val="1"/>
      <w:marLeft w:val="0"/>
      <w:marRight w:val="0"/>
      <w:marTop w:val="0"/>
      <w:marBottom w:val="0"/>
      <w:divBdr>
        <w:top w:val="none" w:sz="0" w:space="0" w:color="auto"/>
        <w:left w:val="none" w:sz="0" w:space="0" w:color="auto"/>
        <w:bottom w:val="none" w:sz="0" w:space="0" w:color="auto"/>
        <w:right w:val="none" w:sz="0" w:space="0" w:color="auto"/>
      </w:divBdr>
    </w:div>
    <w:div w:id="769739978">
      <w:bodyDiv w:val="1"/>
      <w:marLeft w:val="0"/>
      <w:marRight w:val="0"/>
      <w:marTop w:val="0"/>
      <w:marBottom w:val="0"/>
      <w:divBdr>
        <w:top w:val="none" w:sz="0" w:space="0" w:color="auto"/>
        <w:left w:val="none" w:sz="0" w:space="0" w:color="auto"/>
        <w:bottom w:val="none" w:sz="0" w:space="0" w:color="auto"/>
        <w:right w:val="none" w:sz="0" w:space="0" w:color="auto"/>
      </w:divBdr>
    </w:div>
    <w:div w:id="790364743">
      <w:bodyDiv w:val="1"/>
      <w:marLeft w:val="0"/>
      <w:marRight w:val="0"/>
      <w:marTop w:val="0"/>
      <w:marBottom w:val="0"/>
      <w:divBdr>
        <w:top w:val="none" w:sz="0" w:space="0" w:color="auto"/>
        <w:left w:val="none" w:sz="0" w:space="0" w:color="auto"/>
        <w:bottom w:val="none" w:sz="0" w:space="0" w:color="auto"/>
        <w:right w:val="none" w:sz="0" w:space="0" w:color="auto"/>
      </w:divBdr>
    </w:div>
    <w:div w:id="810442166">
      <w:bodyDiv w:val="1"/>
      <w:marLeft w:val="0"/>
      <w:marRight w:val="0"/>
      <w:marTop w:val="0"/>
      <w:marBottom w:val="0"/>
      <w:divBdr>
        <w:top w:val="none" w:sz="0" w:space="0" w:color="auto"/>
        <w:left w:val="none" w:sz="0" w:space="0" w:color="auto"/>
        <w:bottom w:val="none" w:sz="0" w:space="0" w:color="auto"/>
        <w:right w:val="none" w:sz="0" w:space="0" w:color="auto"/>
      </w:divBdr>
    </w:div>
    <w:div w:id="810486561">
      <w:bodyDiv w:val="1"/>
      <w:marLeft w:val="0"/>
      <w:marRight w:val="0"/>
      <w:marTop w:val="0"/>
      <w:marBottom w:val="0"/>
      <w:divBdr>
        <w:top w:val="none" w:sz="0" w:space="0" w:color="auto"/>
        <w:left w:val="none" w:sz="0" w:space="0" w:color="auto"/>
        <w:bottom w:val="none" w:sz="0" w:space="0" w:color="auto"/>
        <w:right w:val="none" w:sz="0" w:space="0" w:color="auto"/>
      </w:divBdr>
      <w:divsChild>
        <w:div w:id="1904632330">
          <w:marLeft w:val="0"/>
          <w:marRight w:val="0"/>
          <w:marTop w:val="0"/>
          <w:marBottom w:val="0"/>
          <w:divBdr>
            <w:top w:val="none" w:sz="0" w:space="0" w:color="auto"/>
            <w:left w:val="none" w:sz="0" w:space="0" w:color="auto"/>
            <w:bottom w:val="none" w:sz="0" w:space="0" w:color="auto"/>
            <w:right w:val="none" w:sz="0" w:space="0" w:color="auto"/>
          </w:divBdr>
          <w:divsChild>
            <w:div w:id="16335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65890">
      <w:bodyDiv w:val="1"/>
      <w:marLeft w:val="0"/>
      <w:marRight w:val="0"/>
      <w:marTop w:val="0"/>
      <w:marBottom w:val="0"/>
      <w:divBdr>
        <w:top w:val="none" w:sz="0" w:space="0" w:color="auto"/>
        <w:left w:val="none" w:sz="0" w:space="0" w:color="auto"/>
        <w:bottom w:val="none" w:sz="0" w:space="0" w:color="auto"/>
        <w:right w:val="none" w:sz="0" w:space="0" w:color="auto"/>
      </w:divBdr>
    </w:div>
    <w:div w:id="838347406">
      <w:bodyDiv w:val="1"/>
      <w:marLeft w:val="0"/>
      <w:marRight w:val="0"/>
      <w:marTop w:val="0"/>
      <w:marBottom w:val="0"/>
      <w:divBdr>
        <w:top w:val="none" w:sz="0" w:space="0" w:color="auto"/>
        <w:left w:val="none" w:sz="0" w:space="0" w:color="auto"/>
        <w:bottom w:val="none" w:sz="0" w:space="0" w:color="auto"/>
        <w:right w:val="none" w:sz="0" w:space="0" w:color="auto"/>
      </w:divBdr>
    </w:div>
    <w:div w:id="862982696">
      <w:bodyDiv w:val="1"/>
      <w:marLeft w:val="0"/>
      <w:marRight w:val="0"/>
      <w:marTop w:val="0"/>
      <w:marBottom w:val="0"/>
      <w:divBdr>
        <w:top w:val="none" w:sz="0" w:space="0" w:color="auto"/>
        <w:left w:val="none" w:sz="0" w:space="0" w:color="auto"/>
        <w:bottom w:val="none" w:sz="0" w:space="0" w:color="auto"/>
        <w:right w:val="none" w:sz="0" w:space="0" w:color="auto"/>
      </w:divBdr>
    </w:div>
    <w:div w:id="892084907">
      <w:bodyDiv w:val="1"/>
      <w:marLeft w:val="0"/>
      <w:marRight w:val="0"/>
      <w:marTop w:val="0"/>
      <w:marBottom w:val="0"/>
      <w:divBdr>
        <w:top w:val="none" w:sz="0" w:space="0" w:color="auto"/>
        <w:left w:val="none" w:sz="0" w:space="0" w:color="auto"/>
        <w:bottom w:val="none" w:sz="0" w:space="0" w:color="auto"/>
        <w:right w:val="none" w:sz="0" w:space="0" w:color="auto"/>
      </w:divBdr>
    </w:div>
    <w:div w:id="902302191">
      <w:bodyDiv w:val="1"/>
      <w:marLeft w:val="0"/>
      <w:marRight w:val="0"/>
      <w:marTop w:val="0"/>
      <w:marBottom w:val="0"/>
      <w:divBdr>
        <w:top w:val="none" w:sz="0" w:space="0" w:color="auto"/>
        <w:left w:val="none" w:sz="0" w:space="0" w:color="auto"/>
        <w:bottom w:val="none" w:sz="0" w:space="0" w:color="auto"/>
        <w:right w:val="none" w:sz="0" w:space="0" w:color="auto"/>
      </w:divBdr>
    </w:div>
    <w:div w:id="1012803672">
      <w:bodyDiv w:val="1"/>
      <w:marLeft w:val="0"/>
      <w:marRight w:val="0"/>
      <w:marTop w:val="0"/>
      <w:marBottom w:val="0"/>
      <w:divBdr>
        <w:top w:val="none" w:sz="0" w:space="0" w:color="auto"/>
        <w:left w:val="none" w:sz="0" w:space="0" w:color="auto"/>
        <w:bottom w:val="none" w:sz="0" w:space="0" w:color="auto"/>
        <w:right w:val="none" w:sz="0" w:space="0" w:color="auto"/>
      </w:divBdr>
    </w:div>
    <w:div w:id="1025521556">
      <w:bodyDiv w:val="1"/>
      <w:marLeft w:val="0"/>
      <w:marRight w:val="0"/>
      <w:marTop w:val="0"/>
      <w:marBottom w:val="0"/>
      <w:divBdr>
        <w:top w:val="none" w:sz="0" w:space="0" w:color="auto"/>
        <w:left w:val="none" w:sz="0" w:space="0" w:color="auto"/>
        <w:bottom w:val="none" w:sz="0" w:space="0" w:color="auto"/>
        <w:right w:val="none" w:sz="0" w:space="0" w:color="auto"/>
      </w:divBdr>
    </w:div>
    <w:div w:id="1078552981">
      <w:bodyDiv w:val="1"/>
      <w:marLeft w:val="0"/>
      <w:marRight w:val="0"/>
      <w:marTop w:val="0"/>
      <w:marBottom w:val="0"/>
      <w:divBdr>
        <w:top w:val="none" w:sz="0" w:space="0" w:color="auto"/>
        <w:left w:val="none" w:sz="0" w:space="0" w:color="auto"/>
        <w:bottom w:val="none" w:sz="0" w:space="0" w:color="auto"/>
        <w:right w:val="none" w:sz="0" w:space="0" w:color="auto"/>
      </w:divBdr>
      <w:divsChild>
        <w:div w:id="406808388">
          <w:marLeft w:val="0"/>
          <w:marRight w:val="0"/>
          <w:marTop w:val="0"/>
          <w:marBottom w:val="0"/>
          <w:divBdr>
            <w:top w:val="none" w:sz="0" w:space="0" w:color="auto"/>
            <w:left w:val="none" w:sz="0" w:space="0" w:color="auto"/>
            <w:bottom w:val="none" w:sz="0" w:space="0" w:color="auto"/>
            <w:right w:val="none" w:sz="0" w:space="0" w:color="auto"/>
          </w:divBdr>
          <w:divsChild>
            <w:div w:id="415786032">
              <w:marLeft w:val="0"/>
              <w:marRight w:val="0"/>
              <w:marTop w:val="0"/>
              <w:marBottom w:val="0"/>
              <w:divBdr>
                <w:top w:val="none" w:sz="0" w:space="0" w:color="auto"/>
                <w:left w:val="none" w:sz="0" w:space="0" w:color="auto"/>
                <w:bottom w:val="none" w:sz="0" w:space="0" w:color="auto"/>
                <w:right w:val="none" w:sz="0" w:space="0" w:color="auto"/>
              </w:divBdr>
              <w:divsChild>
                <w:div w:id="1979215000">
                  <w:marLeft w:val="0"/>
                  <w:marRight w:val="0"/>
                  <w:marTop w:val="0"/>
                  <w:marBottom w:val="0"/>
                  <w:divBdr>
                    <w:top w:val="none" w:sz="0" w:space="0" w:color="auto"/>
                    <w:left w:val="none" w:sz="0" w:space="0" w:color="auto"/>
                    <w:bottom w:val="none" w:sz="0" w:space="0" w:color="auto"/>
                    <w:right w:val="none" w:sz="0" w:space="0" w:color="auto"/>
                  </w:divBdr>
                  <w:divsChild>
                    <w:div w:id="117646018">
                      <w:marLeft w:val="0"/>
                      <w:marRight w:val="0"/>
                      <w:marTop w:val="0"/>
                      <w:marBottom w:val="0"/>
                      <w:divBdr>
                        <w:top w:val="none" w:sz="0" w:space="0" w:color="auto"/>
                        <w:left w:val="none" w:sz="0" w:space="0" w:color="auto"/>
                        <w:bottom w:val="none" w:sz="0" w:space="0" w:color="auto"/>
                        <w:right w:val="none" w:sz="0" w:space="0" w:color="auto"/>
                      </w:divBdr>
                      <w:divsChild>
                        <w:div w:id="935358812">
                          <w:marLeft w:val="0"/>
                          <w:marRight w:val="0"/>
                          <w:marTop w:val="0"/>
                          <w:marBottom w:val="0"/>
                          <w:divBdr>
                            <w:top w:val="none" w:sz="0" w:space="0" w:color="auto"/>
                            <w:left w:val="none" w:sz="0" w:space="0" w:color="auto"/>
                            <w:bottom w:val="none" w:sz="0" w:space="0" w:color="auto"/>
                            <w:right w:val="none" w:sz="0" w:space="0" w:color="auto"/>
                          </w:divBdr>
                          <w:divsChild>
                            <w:div w:id="17219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70980">
      <w:bodyDiv w:val="1"/>
      <w:marLeft w:val="0"/>
      <w:marRight w:val="0"/>
      <w:marTop w:val="0"/>
      <w:marBottom w:val="0"/>
      <w:divBdr>
        <w:top w:val="none" w:sz="0" w:space="0" w:color="auto"/>
        <w:left w:val="none" w:sz="0" w:space="0" w:color="auto"/>
        <w:bottom w:val="none" w:sz="0" w:space="0" w:color="auto"/>
        <w:right w:val="none" w:sz="0" w:space="0" w:color="auto"/>
      </w:divBdr>
      <w:divsChild>
        <w:div w:id="1028605785">
          <w:marLeft w:val="0"/>
          <w:marRight w:val="0"/>
          <w:marTop w:val="0"/>
          <w:marBottom w:val="0"/>
          <w:divBdr>
            <w:top w:val="none" w:sz="0" w:space="0" w:color="auto"/>
            <w:left w:val="none" w:sz="0" w:space="0" w:color="auto"/>
            <w:bottom w:val="none" w:sz="0" w:space="0" w:color="auto"/>
            <w:right w:val="none" w:sz="0" w:space="0" w:color="auto"/>
          </w:divBdr>
          <w:divsChild>
            <w:div w:id="779374796">
              <w:marLeft w:val="0"/>
              <w:marRight w:val="0"/>
              <w:marTop w:val="0"/>
              <w:marBottom w:val="0"/>
              <w:divBdr>
                <w:top w:val="none" w:sz="0" w:space="0" w:color="auto"/>
                <w:left w:val="none" w:sz="0" w:space="0" w:color="auto"/>
                <w:bottom w:val="none" w:sz="0" w:space="0" w:color="auto"/>
                <w:right w:val="none" w:sz="0" w:space="0" w:color="auto"/>
              </w:divBdr>
            </w:div>
          </w:divsChild>
        </w:div>
        <w:div w:id="1206794970">
          <w:marLeft w:val="0"/>
          <w:marRight w:val="0"/>
          <w:marTop w:val="0"/>
          <w:marBottom w:val="0"/>
          <w:divBdr>
            <w:top w:val="none" w:sz="0" w:space="0" w:color="auto"/>
            <w:left w:val="none" w:sz="0" w:space="0" w:color="auto"/>
            <w:bottom w:val="none" w:sz="0" w:space="0" w:color="auto"/>
            <w:right w:val="none" w:sz="0" w:space="0" w:color="auto"/>
          </w:divBdr>
          <w:divsChild>
            <w:div w:id="359864967">
              <w:marLeft w:val="0"/>
              <w:marRight w:val="0"/>
              <w:marTop w:val="0"/>
              <w:marBottom w:val="0"/>
              <w:divBdr>
                <w:top w:val="none" w:sz="0" w:space="0" w:color="auto"/>
                <w:left w:val="none" w:sz="0" w:space="0" w:color="auto"/>
                <w:bottom w:val="none" w:sz="0" w:space="0" w:color="auto"/>
                <w:right w:val="none" w:sz="0" w:space="0" w:color="auto"/>
              </w:divBdr>
            </w:div>
          </w:divsChild>
        </w:div>
        <w:div w:id="1089157042">
          <w:marLeft w:val="0"/>
          <w:marRight w:val="0"/>
          <w:marTop w:val="0"/>
          <w:marBottom w:val="0"/>
          <w:divBdr>
            <w:top w:val="none" w:sz="0" w:space="0" w:color="auto"/>
            <w:left w:val="none" w:sz="0" w:space="0" w:color="auto"/>
            <w:bottom w:val="none" w:sz="0" w:space="0" w:color="auto"/>
            <w:right w:val="none" w:sz="0" w:space="0" w:color="auto"/>
          </w:divBdr>
          <w:divsChild>
            <w:div w:id="408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6105">
      <w:bodyDiv w:val="1"/>
      <w:marLeft w:val="0"/>
      <w:marRight w:val="0"/>
      <w:marTop w:val="0"/>
      <w:marBottom w:val="0"/>
      <w:divBdr>
        <w:top w:val="none" w:sz="0" w:space="0" w:color="auto"/>
        <w:left w:val="none" w:sz="0" w:space="0" w:color="auto"/>
        <w:bottom w:val="none" w:sz="0" w:space="0" w:color="auto"/>
        <w:right w:val="none" w:sz="0" w:space="0" w:color="auto"/>
      </w:divBdr>
    </w:div>
    <w:div w:id="1106341754">
      <w:bodyDiv w:val="1"/>
      <w:marLeft w:val="0"/>
      <w:marRight w:val="0"/>
      <w:marTop w:val="0"/>
      <w:marBottom w:val="0"/>
      <w:divBdr>
        <w:top w:val="none" w:sz="0" w:space="0" w:color="auto"/>
        <w:left w:val="none" w:sz="0" w:space="0" w:color="auto"/>
        <w:bottom w:val="none" w:sz="0" w:space="0" w:color="auto"/>
        <w:right w:val="none" w:sz="0" w:space="0" w:color="auto"/>
      </w:divBdr>
    </w:div>
    <w:div w:id="1131556349">
      <w:bodyDiv w:val="1"/>
      <w:marLeft w:val="0"/>
      <w:marRight w:val="0"/>
      <w:marTop w:val="0"/>
      <w:marBottom w:val="0"/>
      <w:divBdr>
        <w:top w:val="none" w:sz="0" w:space="0" w:color="auto"/>
        <w:left w:val="none" w:sz="0" w:space="0" w:color="auto"/>
        <w:bottom w:val="none" w:sz="0" w:space="0" w:color="auto"/>
        <w:right w:val="none" w:sz="0" w:space="0" w:color="auto"/>
      </w:divBdr>
    </w:div>
    <w:div w:id="1142307252">
      <w:bodyDiv w:val="1"/>
      <w:marLeft w:val="0"/>
      <w:marRight w:val="0"/>
      <w:marTop w:val="0"/>
      <w:marBottom w:val="0"/>
      <w:divBdr>
        <w:top w:val="none" w:sz="0" w:space="0" w:color="auto"/>
        <w:left w:val="none" w:sz="0" w:space="0" w:color="auto"/>
        <w:bottom w:val="none" w:sz="0" w:space="0" w:color="auto"/>
        <w:right w:val="none" w:sz="0" w:space="0" w:color="auto"/>
      </w:divBdr>
    </w:div>
    <w:div w:id="1146556017">
      <w:bodyDiv w:val="1"/>
      <w:marLeft w:val="0"/>
      <w:marRight w:val="0"/>
      <w:marTop w:val="0"/>
      <w:marBottom w:val="0"/>
      <w:divBdr>
        <w:top w:val="none" w:sz="0" w:space="0" w:color="auto"/>
        <w:left w:val="none" w:sz="0" w:space="0" w:color="auto"/>
        <w:bottom w:val="none" w:sz="0" w:space="0" w:color="auto"/>
        <w:right w:val="none" w:sz="0" w:space="0" w:color="auto"/>
      </w:divBdr>
      <w:divsChild>
        <w:div w:id="186412150">
          <w:marLeft w:val="0"/>
          <w:marRight w:val="0"/>
          <w:marTop w:val="0"/>
          <w:marBottom w:val="0"/>
          <w:divBdr>
            <w:top w:val="none" w:sz="0" w:space="0" w:color="auto"/>
            <w:left w:val="none" w:sz="0" w:space="0" w:color="auto"/>
            <w:bottom w:val="none" w:sz="0" w:space="0" w:color="auto"/>
            <w:right w:val="none" w:sz="0" w:space="0" w:color="auto"/>
          </w:divBdr>
          <w:divsChild>
            <w:div w:id="766000863">
              <w:marLeft w:val="0"/>
              <w:marRight w:val="0"/>
              <w:marTop w:val="0"/>
              <w:marBottom w:val="0"/>
              <w:divBdr>
                <w:top w:val="none" w:sz="0" w:space="0" w:color="auto"/>
                <w:left w:val="none" w:sz="0" w:space="0" w:color="auto"/>
                <w:bottom w:val="none" w:sz="0" w:space="0" w:color="auto"/>
                <w:right w:val="none" w:sz="0" w:space="0" w:color="auto"/>
              </w:divBdr>
            </w:div>
          </w:divsChild>
        </w:div>
        <w:div w:id="929201215">
          <w:marLeft w:val="0"/>
          <w:marRight w:val="0"/>
          <w:marTop w:val="0"/>
          <w:marBottom w:val="0"/>
          <w:divBdr>
            <w:top w:val="none" w:sz="0" w:space="0" w:color="auto"/>
            <w:left w:val="none" w:sz="0" w:space="0" w:color="auto"/>
            <w:bottom w:val="none" w:sz="0" w:space="0" w:color="auto"/>
            <w:right w:val="none" w:sz="0" w:space="0" w:color="auto"/>
          </w:divBdr>
          <w:divsChild>
            <w:div w:id="287398710">
              <w:marLeft w:val="0"/>
              <w:marRight w:val="0"/>
              <w:marTop w:val="0"/>
              <w:marBottom w:val="0"/>
              <w:divBdr>
                <w:top w:val="none" w:sz="0" w:space="0" w:color="auto"/>
                <w:left w:val="none" w:sz="0" w:space="0" w:color="auto"/>
                <w:bottom w:val="none" w:sz="0" w:space="0" w:color="auto"/>
                <w:right w:val="none" w:sz="0" w:space="0" w:color="auto"/>
              </w:divBdr>
            </w:div>
          </w:divsChild>
        </w:div>
        <w:div w:id="739134214">
          <w:marLeft w:val="0"/>
          <w:marRight w:val="0"/>
          <w:marTop w:val="0"/>
          <w:marBottom w:val="0"/>
          <w:divBdr>
            <w:top w:val="none" w:sz="0" w:space="0" w:color="auto"/>
            <w:left w:val="none" w:sz="0" w:space="0" w:color="auto"/>
            <w:bottom w:val="none" w:sz="0" w:space="0" w:color="auto"/>
            <w:right w:val="none" w:sz="0" w:space="0" w:color="auto"/>
          </w:divBdr>
          <w:divsChild>
            <w:div w:id="7020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01912">
      <w:bodyDiv w:val="1"/>
      <w:marLeft w:val="0"/>
      <w:marRight w:val="0"/>
      <w:marTop w:val="0"/>
      <w:marBottom w:val="0"/>
      <w:divBdr>
        <w:top w:val="none" w:sz="0" w:space="0" w:color="auto"/>
        <w:left w:val="none" w:sz="0" w:space="0" w:color="auto"/>
        <w:bottom w:val="none" w:sz="0" w:space="0" w:color="auto"/>
        <w:right w:val="none" w:sz="0" w:space="0" w:color="auto"/>
      </w:divBdr>
    </w:div>
    <w:div w:id="1185480710">
      <w:bodyDiv w:val="1"/>
      <w:marLeft w:val="0"/>
      <w:marRight w:val="0"/>
      <w:marTop w:val="0"/>
      <w:marBottom w:val="0"/>
      <w:divBdr>
        <w:top w:val="none" w:sz="0" w:space="0" w:color="auto"/>
        <w:left w:val="none" w:sz="0" w:space="0" w:color="auto"/>
        <w:bottom w:val="none" w:sz="0" w:space="0" w:color="auto"/>
        <w:right w:val="none" w:sz="0" w:space="0" w:color="auto"/>
      </w:divBdr>
    </w:div>
    <w:div w:id="1236236535">
      <w:bodyDiv w:val="1"/>
      <w:marLeft w:val="0"/>
      <w:marRight w:val="0"/>
      <w:marTop w:val="0"/>
      <w:marBottom w:val="0"/>
      <w:divBdr>
        <w:top w:val="none" w:sz="0" w:space="0" w:color="auto"/>
        <w:left w:val="none" w:sz="0" w:space="0" w:color="auto"/>
        <w:bottom w:val="none" w:sz="0" w:space="0" w:color="auto"/>
        <w:right w:val="none" w:sz="0" w:space="0" w:color="auto"/>
      </w:divBdr>
    </w:div>
    <w:div w:id="1253003503">
      <w:bodyDiv w:val="1"/>
      <w:marLeft w:val="0"/>
      <w:marRight w:val="0"/>
      <w:marTop w:val="0"/>
      <w:marBottom w:val="0"/>
      <w:divBdr>
        <w:top w:val="none" w:sz="0" w:space="0" w:color="auto"/>
        <w:left w:val="none" w:sz="0" w:space="0" w:color="auto"/>
        <w:bottom w:val="none" w:sz="0" w:space="0" w:color="auto"/>
        <w:right w:val="none" w:sz="0" w:space="0" w:color="auto"/>
      </w:divBdr>
    </w:div>
    <w:div w:id="1365256142">
      <w:bodyDiv w:val="1"/>
      <w:marLeft w:val="0"/>
      <w:marRight w:val="0"/>
      <w:marTop w:val="0"/>
      <w:marBottom w:val="0"/>
      <w:divBdr>
        <w:top w:val="none" w:sz="0" w:space="0" w:color="auto"/>
        <w:left w:val="none" w:sz="0" w:space="0" w:color="auto"/>
        <w:bottom w:val="none" w:sz="0" w:space="0" w:color="auto"/>
        <w:right w:val="none" w:sz="0" w:space="0" w:color="auto"/>
      </w:divBdr>
    </w:div>
    <w:div w:id="1388728175">
      <w:bodyDiv w:val="1"/>
      <w:marLeft w:val="0"/>
      <w:marRight w:val="0"/>
      <w:marTop w:val="0"/>
      <w:marBottom w:val="0"/>
      <w:divBdr>
        <w:top w:val="none" w:sz="0" w:space="0" w:color="auto"/>
        <w:left w:val="none" w:sz="0" w:space="0" w:color="auto"/>
        <w:bottom w:val="none" w:sz="0" w:space="0" w:color="auto"/>
        <w:right w:val="none" w:sz="0" w:space="0" w:color="auto"/>
      </w:divBdr>
    </w:div>
    <w:div w:id="1422793536">
      <w:bodyDiv w:val="1"/>
      <w:marLeft w:val="0"/>
      <w:marRight w:val="0"/>
      <w:marTop w:val="0"/>
      <w:marBottom w:val="0"/>
      <w:divBdr>
        <w:top w:val="none" w:sz="0" w:space="0" w:color="auto"/>
        <w:left w:val="none" w:sz="0" w:space="0" w:color="auto"/>
        <w:bottom w:val="none" w:sz="0" w:space="0" w:color="auto"/>
        <w:right w:val="none" w:sz="0" w:space="0" w:color="auto"/>
      </w:divBdr>
    </w:div>
    <w:div w:id="1434474726">
      <w:bodyDiv w:val="1"/>
      <w:marLeft w:val="0"/>
      <w:marRight w:val="0"/>
      <w:marTop w:val="0"/>
      <w:marBottom w:val="0"/>
      <w:divBdr>
        <w:top w:val="none" w:sz="0" w:space="0" w:color="auto"/>
        <w:left w:val="none" w:sz="0" w:space="0" w:color="auto"/>
        <w:bottom w:val="none" w:sz="0" w:space="0" w:color="auto"/>
        <w:right w:val="none" w:sz="0" w:space="0" w:color="auto"/>
      </w:divBdr>
    </w:div>
    <w:div w:id="1501576892">
      <w:bodyDiv w:val="1"/>
      <w:marLeft w:val="0"/>
      <w:marRight w:val="0"/>
      <w:marTop w:val="0"/>
      <w:marBottom w:val="0"/>
      <w:divBdr>
        <w:top w:val="none" w:sz="0" w:space="0" w:color="auto"/>
        <w:left w:val="none" w:sz="0" w:space="0" w:color="auto"/>
        <w:bottom w:val="none" w:sz="0" w:space="0" w:color="auto"/>
        <w:right w:val="none" w:sz="0" w:space="0" w:color="auto"/>
      </w:divBdr>
    </w:div>
    <w:div w:id="1548296631">
      <w:bodyDiv w:val="1"/>
      <w:marLeft w:val="0"/>
      <w:marRight w:val="0"/>
      <w:marTop w:val="0"/>
      <w:marBottom w:val="0"/>
      <w:divBdr>
        <w:top w:val="none" w:sz="0" w:space="0" w:color="auto"/>
        <w:left w:val="none" w:sz="0" w:space="0" w:color="auto"/>
        <w:bottom w:val="none" w:sz="0" w:space="0" w:color="auto"/>
        <w:right w:val="none" w:sz="0" w:space="0" w:color="auto"/>
      </w:divBdr>
    </w:div>
    <w:div w:id="1550415154">
      <w:bodyDiv w:val="1"/>
      <w:marLeft w:val="0"/>
      <w:marRight w:val="0"/>
      <w:marTop w:val="0"/>
      <w:marBottom w:val="0"/>
      <w:divBdr>
        <w:top w:val="none" w:sz="0" w:space="0" w:color="auto"/>
        <w:left w:val="none" w:sz="0" w:space="0" w:color="auto"/>
        <w:bottom w:val="none" w:sz="0" w:space="0" w:color="auto"/>
        <w:right w:val="none" w:sz="0" w:space="0" w:color="auto"/>
      </w:divBdr>
    </w:div>
    <w:div w:id="1570773512">
      <w:bodyDiv w:val="1"/>
      <w:marLeft w:val="0"/>
      <w:marRight w:val="0"/>
      <w:marTop w:val="0"/>
      <w:marBottom w:val="0"/>
      <w:divBdr>
        <w:top w:val="none" w:sz="0" w:space="0" w:color="auto"/>
        <w:left w:val="none" w:sz="0" w:space="0" w:color="auto"/>
        <w:bottom w:val="none" w:sz="0" w:space="0" w:color="auto"/>
        <w:right w:val="none" w:sz="0" w:space="0" w:color="auto"/>
      </w:divBdr>
    </w:div>
    <w:div w:id="1643805744">
      <w:bodyDiv w:val="1"/>
      <w:marLeft w:val="0"/>
      <w:marRight w:val="0"/>
      <w:marTop w:val="0"/>
      <w:marBottom w:val="0"/>
      <w:divBdr>
        <w:top w:val="none" w:sz="0" w:space="0" w:color="auto"/>
        <w:left w:val="none" w:sz="0" w:space="0" w:color="auto"/>
        <w:bottom w:val="none" w:sz="0" w:space="0" w:color="auto"/>
        <w:right w:val="none" w:sz="0" w:space="0" w:color="auto"/>
      </w:divBdr>
    </w:div>
    <w:div w:id="1658918304">
      <w:bodyDiv w:val="1"/>
      <w:marLeft w:val="0"/>
      <w:marRight w:val="0"/>
      <w:marTop w:val="0"/>
      <w:marBottom w:val="0"/>
      <w:divBdr>
        <w:top w:val="none" w:sz="0" w:space="0" w:color="auto"/>
        <w:left w:val="none" w:sz="0" w:space="0" w:color="auto"/>
        <w:bottom w:val="none" w:sz="0" w:space="0" w:color="auto"/>
        <w:right w:val="none" w:sz="0" w:space="0" w:color="auto"/>
      </w:divBdr>
      <w:divsChild>
        <w:div w:id="1877354952">
          <w:marLeft w:val="0"/>
          <w:marRight w:val="0"/>
          <w:marTop w:val="0"/>
          <w:marBottom w:val="0"/>
          <w:divBdr>
            <w:top w:val="none" w:sz="0" w:space="0" w:color="auto"/>
            <w:left w:val="none" w:sz="0" w:space="0" w:color="auto"/>
            <w:bottom w:val="none" w:sz="0" w:space="0" w:color="auto"/>
            <w:right w:val="none" w:sz="0" w:space="0" w:color="auto"/>
          </w:divBdr>
          <w:divsChild>
            <w:div w:id="616063483">
              <w:marLeft w:val="0"/>
              <w:marRight w:val="0"/>
              <w:marTop w:val="0"/>
              <w:marBottom w:val="0"/>
              <w:divBdr>
                <w:top w:val="none" w:sz="0" w:space="0" w:color="auto"/>
                <w:left w:val="none" w:sz="0" w:space="0" w:color="auto"/>
                <w:bottom w:val="none" w:sz="0" w:space="0" w:color="auto"/>
                <w:right w:val="none" w:sz="0" w:space="0" w:color="auto"/>
              </w:divBdr>
            </w:div>
          </w:divsChild>
        </w:div>
        <w:div w:id="1237204702">
          <w:marLeft w:val="0"/>
          <w:marRight w:val="0"/>
          <w:marTop w:val="0"/>
          <w:marBottom w:val="0"/>
          <w:divBdr>
            <w:top w:val="none" w:sz="0" w:space="0" w:color="auto"/>
            <w:left w:val="none" w:sz="0" w:space="0" w:color="auto"/>
            <w:bottom w:val="none" w:sz="0" w:space="0" w:color="auto"/>
            <w:right w:val="none" w:sz="0" w:space="0" w:color="auto"/>
          </w:divBdr>
          <w:divsChild>
            <w:div w:id="1218012619">
              <w:marLeft w:val="0"/>
              <w:marRight w:val="0"/>
              <w:marTop w:val="0"/>
              <w:marBottom w:val="0"/>
              <w:divBdr>
                <w:top w:val="none" w:sz="0" w:space="0" w:color="auto"/>
                <w:left w:val="none" w:sz="0" w:space="0" w:color="auto"/>
                <w:bottom w:val="none" w:sz="0" w:space="0" w:color="auto"/>
                <w:right w:val="none" w:sz="0" w:space="0" w:color="auto"/>
              </w:divBdr>
            </w:div>
          </w:divsChild>
        </w:div>
        <w:div w:id="417873867">
          <w:marLeft w:val="0"/>
          <w:marRight w:val="0"/>
          <w:marTop w:val="0"/>
          <w:marBottom w:val="0"/>
          <w:divBdr>
            <w:top w:val="none" w:sz="0" w:space="0" w:color="auto"/>
            <w:left w:val="none" w:sz="0" w:space="0" w:color="auto"/>
            <w:bottom w:val="none" w:sz="0" w:space="0" w:color="auto"/>
            <w:right w:val="none" w:sz="0" w:space="0" w:color="auto"/>
          </w:divBdr>
          <w:divsChild>
            <w:div w:id="110226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4366">
      <w:bodyDiv w:val="1"/>
      <w:marLeft w:val="0"/>
      <w:marRight w:val="0"/>
      <w:marTop w:val="0"/>
      <w:marBottom w:val="0"/>
      <w:divBdr>
        <w:top w:val="none" w:sz="0" w:space="0" w:color="auto"/>
        <w:left w:val="none" w:sz="0" w:space="0" w:color="auto"/>
        <w:bottom w:val="none" w:sz="0" w:space="0" w:color="auto"/>
        <w:right w:val="none" w:sz="0" w:space="0" w:color="auto"/>
      </w:divBdr>
    </w:div>
    <w:div w:id="1700624438">
      <w:bodyDiv w:val="1"/>
      <w:marLeft w:val="0"/>
      <w:marRight w:val="0"/>
      <w:marTop w:val="0"/>
      <w:marBottom w:val="0"/>
      <w:divBdr>
        <w:top w:val="none" w:sz="0" w:space="0" w:color="auto"/>
        <w:left w:val="none" w:sz="0" w:space="0" w:color="auto"/>
        <w:bottom w:val="none" w:sz="0" w:space="0" w:color="auto"/>
        <w:right w:val="none" w:sz="0" w:space="0" w:color="auto"/>
      </w:divBdr>
    </w:div>
    <w:div w:id="1722829432">
      <w:bodyDiv w:val="1"/>
      <w:marLeft w:val="0"/>
      <w:marRight w:val="0"/>
      <w:marTop w:val="0"/>
      <w:marBottom w:val="0"/>
      <w:divBdr>
        <w:top w:val="none" w:sz="0" w:space="0" w:color="auto"/>
        <w:left w:val="none" w:sz="0" w:space="0" w:color="auto"/>
        <w:bottom w:val="none" w:sz="0" w:space="0" w:color="auto"/>
        <w:right w:val="none" w:sz="0" w:space="0" w:color="auto"/>
      </w:divBdr>
    </w:div>
    <w:div w:id="1791050810">
      <w:bodyDiv w:val="1"/>
      <w:marLeft w:val="0"/>
      <w:marRight w:val="0"/>
      <w:marTop w:val="0"/>
      <w:marBottom w:val="0"/>
      <w:divBdr>
        <w:top w:val="none" w:sz="0" w:space="0" w:color="auto"/>
        <w:left w:val="none" w:sz="0" w:space="0" w:color="auto"/>
        <w:bottom w:val="none" w:sz="0" w:space="0" w:color="auto"/>
        <w:right w:val="none" w:sz="0" w:space="0" w:color="auto"/>
      </w:divBdr>
    </w:div>
    <w:div w:id="1795439988">
      <w:bodyDiv w:val="1"/>
      <w:marLeft w:val="0"/>
      <w:marRight w:val="0"/>
      <w:marTop w:val="0"/>
      <w:marBottom w:val="0"/>
      <w:divBdr>
        <w:top w:val="none" w:sz="0" w:space="0" w:color="auto"/>
        <w:left w:val="none" w:sz="0" w:space="0" w:color="auto"/>
        <w:bottom w:val="none" w:sz="0" w:space="0" w:color="auto"/>
        <w:right w:val="none" w:sz="0" w:space="0" w:color="auto"/>
      </w:divBdr>
    </w:div>
    <w:div w:id="1813056459">
      <w:bodyDiv w:val="1"/>
      <w:marLeft w:val="0"/>
      <w:marRight w:val="0"/>
      <w:marTop w:val="0"/>
      <w:marBottom w:val="0"/>
      <w:divBdr>
        <w:top w:val="none" w:sz="0" w:space="0" w:color="auto"/>
        <w:left w:val="none" w:sz="0" w:space="0" w:color="auto"/>
        <w:bottom w:val="none" w:sz="0" w:space="0" w:color="auto"/>
        <w:right w:val="none" w:sz="0" w:space="0" w:color="auto"/>
      </w:divBdr>
      <w:divsChild>
        <w:div w:id="1703894849">
          <w:marLeft w:val="0"/>
          <w:marRight w:val="0"/>
          <w:marTop w:val="0"/>
          <w:marBottom w:val="0"/>
          <w:divBdr>
            <w:top w:val="none" w:sz="0" w:space="0" w:color="auto"/>
            <w:left w:val="none" w:sz="0" w:space="0" w:color="auto"/>
            <w:bottom w:val="none" w:sz="0" w:space="0" w:color="auto"/>
            <w:right w:val="none" w:sz="0" w:space="0" w:color="auto"/>
          </w:divBdr>
          <w:divsChild>
            <w:div w:id="15479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4656">
      <w:bodyDiv w:val="1"/>
      <w:marLeft w:val="0"/>
      <w:marRight w:val="0"/>
      <w:marTop w:val="0"/>
      <w:marBottom w:val="0"/>
      <w:divBdr>
        <w:top w:val="none" w:sz="0" w:space="0" w:color="auto"/>
        <w:left w:val="none" w:sz="0" w:space="0" w:color="auto"/>
        <w:bottom w:val="none" w:sz="0" w:space="0" w:color="auto"/>
        <w:right w:val="none" w:sz="0" w:space="0" w:color="auto"/>
      </w:divBdr>
      <w:divsChild>
        <w:div w:id="306326794">
          <w:marLeft w:val="0"/>
          <w:marRight w:val="0"/>
          <w:marTop w:val="0"/>
          <w:marBottom w:val="0"/>
          <w:divBdr>
            <w:top w:val="none" w:sz="0" w:space="0" w:color="auto"/>
            <w:left w:val="none" w:sz="0" w:space="0" w:color="auto"/>
            <w:bottom w:val="none" w:sz="0" w:space="0" w:color="auto"/>
            <w:right w:val="none" w:sz="0" w:space="0" w:color="auto"/>
          </w:divBdr>
          <w:divsChild>
            <w:div w:id="39983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84560">
      <w:bodyDiv w:val="1"/>
      <w:marLeft w:val="0"/>
      <w:marRight w:val="0"/>
      <w:marTop w:val="0"/>
      <w:marBottom w:val="0"/>
      <w:divBdr>
        <w:top w:val="none" w:sz="0" w:space="0" w:color="auto"/>
        <w:left w:val="none" w:sz="0" w:space="0" w:color="auto"/>
        <w:bottom w:val="none" w:sz="0" w:space="0" w:color="auto"/>
        <w:right w:val="none" w:sz="0" w:space="0" w:color="auto"/>
      </w:divBdr>
    </w:div>
    <w:div w:id="1909222558">
      <w:bodyDiv w:val="1"/>
      <w:marLeft w:val="0"/>
      <w:marRight w:val="0"/>
      <w:marTop w:val="0"/>
      <w:marBottom w:val="0"/>
      <w:divBdr>
        <w:top w:val="none" w:sz="0" w:space="0" w:color="auto"/>
        <w:left w:val="none" w:sz="0" w:space="0" w:color="auto"/>
        <w:bottom w:val="none" w:sz="0" w:space="0" w:color="auto"/>
        <w:right w:val="none" w:sz="0" w:space="0" w:color="auto"/>
      </w:divBdr>
    </w:div>
    <w:div w:id="2042436701">
      <w:bodyDiv w:val="1"/>
      <w:marLeft w:val="0"/>
      <w:marRight w:val="0"/>
      <w:marTop w:val="0"/>
      <w:marBottom w:val="0"/>
      <w:divBdr>
        <w:top w:val="none" w:sz="0" w:space="0" w:color="auto"/>
        <w:left w:val="none" w:sz="0" w:space="0" w:color="auto"/>
        <w:bottom w:val="none" w:sz="0" w:space="0" w:color="auto"/>
        <w:right w:val="none" w:sz="0" w:space="0" w:color="auto"/>
      </w:divBdr>
    </w:div>
    <w:div w:id="2062711845">
      <w:bodyDiv w:val="1"/>
      <w:marLeft w:val="0"/>
      <w:marRight w:val="0"/>
      <w:marTop w:val="0"/>
      <w:marBottom w:val="0"/>
      <w:divBdr>
        <w:top w:val="none" w:sz="0" w:space="0" w:color="auto"/>
        <w:left w:val="none" w:sz="0" w:space="0" w:color="auto"/>
        <w:bottom w:val="none" w:sz="0" w:space="0" w:color="auto"/>
        <w:right w:val="none" w:sz="0" w:space="0" w:color="auto"/>
      </w:divBdr>
    </w:div>
    <w:div w:id="2075883599">
      <w:bodyDiv w:val="1"/>
      <w:marLeft w:val="0"/>
      <w:marRight w:val="0"/>
      <w:marTop w:val="0"/>
      <w:marBottom w:val="0"/>
      <w:divBdr>
        <w:top w:val="none" w:sz="0" w:space="0" w:color="auto"/>
        <w:left w:val="none" w:sz="0" w:space="0" w:color="auto"/>
        <w:bottom w:val="none" w:sz="0" w:space="0" w:color="auto"/>
        <w:right w:val="none" w:sz="0" w:space="0" w:color="auto"/>
      </w:divBdr>
    </w:div>
    <w:div w:id="2077898552">
      <w:bodyDiv w:val="1"/>
      <w:marLeft w:val="0"/>
      <w:marRight w:val="0"/>
      <w:marTop w:val="0"/>
      <w:marBottom w:val="0"/>
      <w:divBdr>
        <w:top w:val="none" w:sz="0" w:space="0" w:color="auto"/>
        <w:left w:val="none" w:sz="0" w:space="0" w:color="auto"/>
        <w:bottom w:val="none" w:sz="0" w:space="0" w:color="auto"/>
        <w:right w:val="none" w:sz="0" w:space="0" w:color="auto"/>
      </w:divBdr>
      <w:divsChild>
        <w:div w:id="1196965519">
          <w:marLeft w:val="0"/>
          <w:marRight w:val="0"/>
          <w:marTop w:val="0"/>
          <w:marBottom w:val="0"/>
          <w:divBdr>
            <w:top w:val="none" w:sz="0" w:space="0" w:color="auto"/>
            <w:left w:val="none" w:sz="0" w:space="0" w:color="auto"/>
            <w:bottom w:val="none" w:sz="0" w:space="0" w:color="auto"/>
            <w:right w:val="none" w:sz="0" w:space="0" w:color="auto"/>
          </w:divBdr>
          <w:divsChild>
            <w:div w:id="21264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md19120687" TargetMode="External"/><Relationship Id="rId21" Type="http://schemas.openxmlformats.org/officeDocument/2006/relationships/image" Target="media/image8.png"/><Relationship Id="rId34" Type="http://schemas.openxmlformats.org/officeDocument/2006/relationships/hyperlink" Target="https://doi.org/10.1016/j.carbpol.2022.119527" TargetMode="External"/><Relationship Id="rId42" Type="http://schemas.openxmlformats.org/officeDocument/2006/relationships/hyperlink" Target="https://doi.org/10.1016/j.eti.2024.103402" TargetMode="External"/><Relationship Id="rId47" Type="http://schemas.openxmlformats.org/officeDocument/2006/relationships/hyperlink" Target="https://doi.org/10.3390/polym15092014" TargetMode="External"/><Relationship Id="rId50" Type="http://schemas.openxmlformats.org/officeDocument/2006/relationships/hyperlink" Target="https://doi.org/10.1186/2050-490X-1-7" TargetMode="External"/><Relationship Id="rId55" Type="http://schemas.openxmlformats.org/officeDocument/2006/relationships/hyperlink" Target="https://doi.org/10.1016/j.msec.2020.111225" TargetMode="External"/><Relationship Id="rId63" Type="http://schemas.openxmlformats.org/officeDocument/2006/relationships/hyperlink" Target="https://doi.org/10.1089/ten.tea.2022.024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doi.org/10.3390/polym13193256" TargetMode="External"/><Relationship Id="rId11" Type="http://schemas.openxmlformats.org/officeDocument/2006/relationships/image" Target="media/image4.jpeg"/><Relationship Id="rId24" Type="http://schemas.openxmlformats.org/officeDocument/2006/relationships/hyperlink" Target="https://doi.org/10.3389/fcell.2024.1497457" TargetMode="External"/><Relationship Id="rId32" Type="http://schemas.openxmlformats.org/officeDocument/2006/relationships/hyperlink" Target="https://doi.org/10.1016/j.msec.2024.115621" TargetMode="External"/><Relationship Id="rId37" Type="http://schemas.openxmlformats.org/officeDocument/2006/relationships/hyperlink" Target="https://doi.org/10.1016/j.ijarbio.2023.02.005" TargetMode="External"/><Relationship Id="rId40" Type="http://schemas.openxmlformats.org/officeDocument/2006/relationships/hyperlink" Target="https://doi.org/10.1016/j.ijbiomac.2012.01.020" TargetMode="External"/><Relationship Id="rId45" Type="http://schemas.openxmlformats.org/officeDocument/2006/relationships/hyperlink" Target="https://doi.org/10.1016/j.procbio.2022.05.006" TargetMode="External"/><Relationship Id="rId53" Type="http://schemas.openxmlformats.org/officeDocument/2006/relationships/hyperlink" Target="https://doi.org/10.1016/j.bioadv.2024.213724" TargetMode="External"/><Relationship Id="rId58" Type="http://schemas.openxmlformats.org/officeDocument/2006/relationships/hyperlink" Target="https://doi.org/10.3390/md20090537"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16/j.colsurfb.2022.112665" TargetMode="External"/><Relationship Id="rId19" Type="http://schemas.openxmlformats.org/officeDocument/2006/relationships/header" Target="header3.xml"/><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s://doi.org/10.3389/fbioe.2021.665678" TargetMode="External"/><Relationship Id="rId30" Type="http://schemas.openxmlformats.org/officeDocument/2006/relationships/hyperlink" Target="https://www.scirp.org/reference/referencespapers?referenceid=1821639&amp;utm_source=chatgpt.com" TargetMode="External"/><Relationship Id="rId35" Type="http://schemas.openxmlformats.org/officeDocument/2006/relationships/hyperlink" Target="https://doi.org/10.1016/j.foodhyd.2011.12.012" TargetMode="External"/><Relationship Id="rId43" Type="http://schemas.openxmlformats.org/officeDocument/2006/relationships/hyperlink" Target="https://doi.org/10.1016/j.polymdegradstab.2022.110106" TargetMode="External"/><Relationship Id="rId48" Type="http://schemas.openxmlformats.org/officeDocument/2006/relationships/hyperlink" Target="https://pubmed.ncbi.nlm.nih.gov/32163593/?utm_source=chatgpt.com" TargetMode="External"/><Relationship Id="rId56" Type="http://schemas.openxmlformats.org/officeDocument/2006/relationships/hyperlink" Target="https://pmc.ncbi.nlm.nih.gov/articles/PMC4444918/?utm_source=chatgpt.com" TargetMode="External"/><Relationship Id="rId64" Type="http://schemas.openxmlformats.org/officeDocument/2006/relationships/hyperlink" Target="https://doi.org/10.3390/ijms24032568" TargetMode="External"/><Relationship Id="rId8" Type="http://schemas.openxmlformats.org/officeDocument/2006/relationships/image" Target="media/image1.png"/><Relationship Id="rId51" Type="http://schemas.openxmlformats.org/officeDocument/2006/relationships/hyperlink" Target="https://doi.org/10.1007/s40204-022-00182-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oi.org/10.1016/j.ijbiomac.2024.130095" TargetMode="External"/><Relationship Id="rId33" Type="http://schemas.openxmlformats.org/officeDocument/2006/relationships/hyperlink" Target="https://doi.org/10.1016/j.ijbiomac.2024.130547" TargetMode="External"/><Relationship Id="rId38" Type="http://schemas.openxmlformats.org/officeDocument/2006/relationships/hyperlink" Target="https://doi.org/10.1007/s42452-023-05602-6" TargetMode="External"/><Relationship Id="rId46" Type="http://schemas.openxmlformats.org/officeDocument/2006/relationships/hyperlink" Target="https://doi.org/10.1002/app.53327" TargetMode="External"/><Relationship Id="rId59" Type="http://schemas.openxmlformats.org/officeDocument/2006/relationships/hyperlink" Target="https://doi.org/10.1039/C6GC02827F" TargetMode="External"/><Relationship Id="rId20" Type="http://schemas.openxmlformats.org/officeDocument/2006/relationships/footer" Target="footer3.xml"/><Relationship Id="rId41" Type="http://schemas.openxmlformats.org/officeDocument/2006/relationships/hyperlink" Target="https://doi.org/10.1016/j.carbpol.2022.119298" TargetMode="External"/><Relationship Id="rId54" Type="http://schemas.openxmlformats.org/officeDocument/2006/relationships/hyperlink" Target="https://doi.org/10.1016/j.carbpol.2021.118402" TargetMode="External"/><Relationship Id="rId62" Type="http://schemas.openxmlformats.org/officeDocument/2006/relationships/hyperlink" Target="https://doi.org/10.3390/md130311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doi.org/10.1016/j.biortech.2007.01.051" TargetMode="External"/><Relationship Id="rId28" Type="http://schemas.openxmlformats.org/officeDocument/2006/relationships/hyperlink" Target="https://doi.org/10.1016/j.progpolymsci.2023.103012" TargetMode="External"/><Relationship Id="rId36" Type="http://schemas.openxmlformats.org/officeDocument/2006/relationships/hyperlink" Target="https://doi.org/10.1002/jbm.a.37450" TargetMode="External"/><Relationship Id="rId49" Type="http://schemas.openxmlformats.org/officeDocument/2006/relationships/hyperlink" Target="https://doi.org/10.1016/j.mex.2024.102892" TargetMode="External"/><Relationship Id="rId57" Type="http://schemas.openxmlformats.org/officeDocument/2006/relationships/hyperlink" Target="https://doi.org/10.1002/adhm.2300123" TargetMode="External"/><Relationship Id="rId10" Type="http://schemas.openxmlformats.org/officeDocument/2006/relationships/image" Target="media/image3.png"/><Relationship Id="rId31" Type="http://schemas.openxmlformats.org/officeDocument/2006/relationships/hyperlink" Target="https://hrcak.srce.hr/file/146860?utm_source=chatgpt.com" TargetMode="External"/><Relationship Id="rId44" Type="http://schemas.openxmlformats.org/officeDocument/2006/relationships/hyperlink" Target="https://doi.org/10.1016/j.ijbiomac.2021.02.054" TargetMode="External"/><Relationship Id="rId52" Type="http://schemas.openxmlformats.org/officeDocument/2006/relationships/hyperlink" Target="https://doi.org/10.1039/d2tb02123a" TargetMode="External"/><Relationship Id="rId60" Type="http://schemas.openxmlformats.org/officeDocument/2006/relationships/hyperlink" Target="https://doi.org/10.1080/1040869039082647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s://doi.org/10.1016/j.msec.2024.117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17A6D-F6B5-4384-9353-B78904DB0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36</Pages>
  <Words>9617</Words>
  <Characters>54822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Ozieme Arinze</dc:creator>
  <cp:keywords/>
  <dc:description/>
  <cp:lastModifiedBy>SDI 1084</cp:lastModifiedBy>
  <cp:revision>206</cp:revision>
  <dcterms:created xsi:type="dcterms:W3CDTF">2025-11-16T20:01:00Z</dcterms:created>
  <dcterms:modified xsi:type="dcterms:W3CDTF">2025-11-21T12:22:00Z</dcterms:modified>
</cp:coreProperties>
</file>