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1E395" w14:textId="77777777" w:rsidR="006270DF" w:rsidRDefault="006270DF" w:rsidP="00C056CE">
      <w:pPr>
        <w:spacing w:after="0" w:line="276" w:lineRule="auto"/>
        <w:jc w:val="center"/>
        <w:rPr>
          <w:rFonts w:ascii="Times New Roman" w:hAnsi="Times New Roman" w:cs="Times New Roman"/>
          <w:b/>
          <w:sz w:val="24"/>
          <w:szCs w:val="24"/>
        </w:rPr>
      </w:pPr>
      <w:r w:rsidRPr="001E51B7">
        <w:rPr>
          <w:rFonts w:ascii="Times New Roman" w:hAnsi="Times New Roman" w:cs="Times New Roman"/>
          <w:b/>
          <w:sz w:val="24"/>
          <w:szCs w:val="24"/>
        </w:rPr>
        <w:t>Deployment of Artificial Intelligence f</w:t>
      </w:r>
      <w:r w:rsidR="00D32F15" w:rsidRPr="001E51B7">
        <w:rPr>
          <w:rFonts w:ascii="Times New Roman" w:hAnsi="Times New Roman" w:cs="Times New Roman"/>
          <w:b/>
          <w:sz w:val="24"/>
          <w:szCs w:val="24"/>
        </w:rPr>
        <w:t xml:space="preserve">or </w:t>
      </w:r>
      <w:proofErr w:type="spellStart"/>
      <w:r w:rsidR="00D32F15" w:rsidRPr="001E51B7">
        <w:rPr>
          <w:rFonts w:ascii="Times New Roman" w:hAnsi="Times New Roman" w:cs="Times New Roman"/>
          <w:b/>
          <w:sz w:val="24"/>
          <w:szCs w:val="24"/>
        </w:rPr>
        <w:t>Optimising</w:t>
      </w:r>
      <w:proofErr w:type="spellEnd"/>
      <w:r w:rsidR="00D32F15" w:rsidRPr="001E51B7">
        <w:rPr>
          <w:rFonts w:ascii="Times New Roman" w:hAnsi="Times New Roman" w:cs="Times New Roman"/>
          <w:b/>
          <w:sz w:val="24"/>
          <w:szCs w:val="24"/>
        </w:rPr>
        <w:t xml:space="preserve"> Scaffolds Design and Production </w:t>
      </w:r>
      <w:r w:rsidR="00AE2659">
        <w:rPr>
          <w:rFonts w:ascii="Times New Roman" w:hAnsi="Times New Roman" w:cs="Times New Roman"/>
          <w:b/>
          <w:sz w:val="24"/>
          <w:szCs w:val="24"/>
        </w:rPr>
        <w:t>in</w:t>
      </w:r>
      <w:r w:rsidRPr="001E51B7">
        <w:rPr>
          <w:rFonts w:ascii="Times New Roman" w:hAnsi="Times New Roman" w:cs="Times New Roman"/>
          <w:b/>
          <w:sz w:val="24"/>
          <w:szCs w:val="24"/>
        </w:rPr>
        <w:t xml:space="preserve"> Tissue </w:t>
      </w:r>
      <w:r w:rsidR="00AE2659" w:rsidRPr="001E51B7">
        <w:rPr>
          <w:rFonts w:ascii="Times New Roman" w:hAnsi="Times New Roman" w:cs="Times New Roman"/>
          <w:b/>
          <w:sz w:val="24"/>
          <w:szCs w:val="24"/>
        </w:rPr>
        <w:t>Engineering</w:t>
      </w:r>
      <w:r w:rsidR="00AE2659">
        <w:rPr>
          <w:rFonts w:ascii="Times New Roman" w:hAnsi="Times New Roman" w:cs="Times New Roman"/>
          <w:b/>
          <w:sz w:val="24"/>
          <w:szCs w:val="24"/>
        </w:rPr>
        <w:t>:</w:t>
      </w:r>
      <w:r w:rsidR="007A1D82" w:rsidRPr="001E51B7">
        <w:rPr>
          <w:rFonts w:ascii="Times New Roman" w:hAnsi="Times New Roman" w:cs="Times New Roman"/>
          <w:b/>
          <w:sz w:val="24"/>
          <w:szCs w:val="24"/>
        </w:rPr>
        <w:t xml:space="preserve"> A </w:t>
      </w:r>
      <w:r w:rsidR="008872D2" w:rsidRPr="001E51B7">
        <w:rPr>
          <w:rFonts w:ascii="Times New Roman" w:hAnsi="Times New Roman" w:cs="Times New Roman"/>
          <w:b/>
          <w:sz w:val="24"/>
          <w:szCs w:val="24"/>
        </w:rPr>
        <w:t>C</w:t>
      </w:r>
      <w:r w:rsidR="007A1D82" w:rsidRPr="001E51B7">
        <w:rPr>
          <w:rFonts w:ascii="Times New Roman" w:hAnsi="Times New Roman" w:cs="Times New Roman"/>
          <w:b/>
          <w:sz w:val="24"/>
          <w:szCs w:val="24"/>
        </w:rPr>
        <w:t xml:space="preserve">ritical </w:t>
      </w:r>
      <w:r w:rsidR="008872D2" w:rsidRPr="001E51B7">
        <w:rPr>
          <w:rFonts w:ascii="Times New Roman" w:hAnsi="Times New Roman" w:cs="Times New Roman"/>
          <w:b/>
          <w:sz w:val="24"/>
          <w:szCs w:val="24"/>
        </w:rPr>
        <w:t>Overview</w:t>
      </w:r>
    </w:p>
    <w:p w14:paraId="7E548735" w14:textId="77777777" w:rsidR="00041BB4" w:rsidRPr="001E51B7" w:rsidRDefault="00041BB4" w:rsidP="00C056CE">
      <w:pPr>
        <w:spacing w:after="0" w:line="276" w:lineRule="auto"/>
        <w:jc w:val="center"/>
        <w:rPr>
          <w:rFonts w:ascii="Times New Roman" w:hAnsi="Times New Roman" w:cs="Times New Roman"/>
          <w:b/>
          <w:sz w:val="24"/>
          <w:szCs w:val="24"/>
        </w:rPr>
      </w:pPr>
    </w:p>
    <w:p w14:paraId="5E34A916" w14:textId="77777777" w:rsidR="005A0AB6" w:rsidRPr="001E51B7" w:rsidRDefault="002D787A" w:rsidP="005A0AB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06343">
        <w:rPr>
          <w:rFonts w:ascii="Times New Roman" w:hAnsi="Times New Roman" w:cs="Times New Roman"/>
          <w:sz w:val="24"/>
          <w:szCs w:val="24"/>
        </w:rPr>
        <w:t xml:space="preserve"> </w:t>
      </w:r>
    </w:p>
    <w:p w14:paraId="63C72E73" w14:textId="77777777" w:rsidR="00453554" w:rsidRDefault="00453554" w:rsidP="00B101D0">
      <w:pPr>
        <w:pStyle w:val="Heading1"/>
        <w:spacing w:line="360" w:lineRule="auto"/>
        <w:rPr>
          <w:rFonts w:cs="Times New Roman"/>
          <w:szCs w:val="24"/>
        </w:rPr>
      </w:pPr>
      <w:bookmarkStart w:id="0" w:name="_GoBack"/>
      <w:bookmarkEnd w:id="0"/>
      <w:r w:rsidRPr="00B101D0">
        <w:rPr>
          <w:rFonts w:cs="Times New Roman"/>
          <w:szCs w:val="24"/>
        </w:rPr>
        <w:t>Abstract</w:t>
      </w:r>
    </w:p>
    <w:p w14:paraId="6B4DED08" w14:textId="77777777" w:rsidR="009462D0" w:rsidRPr="009462D0" w:rsidRDefault="00A37827" w:rsidP="00B101D0">
      <w:pPr>
        <w:spacing w:line="360" w:lineRule="auto"/>
        <w:jc w:val="both"/>
        <w:rPr>
          <w:rFonts w:ascii="Times New Roman" w:hAnsi="Times New Roman" w:cs="Times New Roman"/>
          <w:sz w:val="24"/>
          <w:szCs w:val="24"/>
        </w:rPr>
      </w:pPr>
      <w:r>
        <w:rPr>
          <w:rFonts w:ascii="Times New Roman" w:hAnsi="Times New Roman" w:cs="Times New Roman"/>
          <w:sz w:val="24"/>
          <w:szCs w:val="24"/>
        </w:rPr>
        <w:t>The synergy</w:t>
      </w:r>
      <w:r w:rsidR="001C3305">
        <w:rPr>
          <w:rFonts w:ascii="Times New Roman" w:hAnsi="Times New Roman" w:cs="Times New Roman"/>
          <w:sz w:val="24"/>
          <w:szCs w:val="24"/>
        </w:rPr>
        <w:t xml:space="preserve"> of Artificial I</w:t>
      </w:r>
      <w:r w:rsidR="009462D0" w:rsidRPr="009462D0">
        <w:rPr>
          <w:rFonts w:ascii="Times New Roman" w:hAnsi="Times New Roman" w:cs="Times New Roman"/>
          <w:sz w:val="24"/>
          <w:szCs w:val="24"/>
        </w:rPr>
        <w:t>ntelligence</w:t>
      </w:r>
      <w:r w:rsidR="001C3305">
        <w:rPr>
          <w:rFonts w:ascii="Times New Roman" w:hAnsi="Times New Roman" w:cs="Times New Roman"/>
          <w:sz w:val="24"/>
          <w:szCs w:val="24"/>
        </w:rPr>
        <w:t xml:space="preserve"> (AI)</w:t>
      </w:r>
      <w:r w:rsidR="009462D0" w:rsidRPr="009462D0">
        <w:rPr>
          <w:rFonts w:ascii="Times New Roman" w:hAnsi="Times New Roman" w:cs="Times New Roman"/>
          <w:sz w:val="24"/>
          <w:szCs w:val="24"/>
        </w:rPr>
        <w:t xml:space="preserve"> </w:t>
      </w:r>
      <w:r w:rsidR="00D02249">
        <w:rPr>
          <w:rFonts w:ascii="Times New Roman" w:hAnsi="Times New Roman" w:cs="Times New Roman"/>
          <w:sz w:val="24"/>
          <w:szCs w:val="24"/>
        </w:rPr>
        <w:t xml:space="preserve">technology </w:t>
      </w:r>
      <w:r w:rsidR="000F6F11">
        <w:rPr>
          <w:rFonts w:ascii="Times New Roman" w:hAnsi="Times New Roman" w:cs="Times New Roman"/>
          <w:sz w:val="24"/>
          <w:szCs w:val="24"/>
        </w:rPr>
        <w:t>and Tissue E</w:t>
      </w:r>
      <w:r w:rsidR="009462D0" w:rsidRPr="009462D0">
        <w:rPr>
          <w:rFonts w:ascii="Times New Roman" w:hAnsi="Times New Roman" w:cs="Times New Roman"/>
          <w:sz w:val="24"/>
          <w:szCs w:val="24"/>
        </w:rPr>
        <w:t>nginee</w:t>
      </w:r>
      <w:r>
        <w:rPr>
          <w:rFonts w:ascii="Times New Roman" w:hAnsi="Times New Roman" w:cs="Times New Roman"/>
          <w:sz w:val="24"/>
          <w:szCs w:val="24"/>
        </w:rPr>
        <w:t>ring</w:t>
      </w:r>
      <w:r w:rsidR="000F6F11">
        <w:rPr>
          <w:rFonts w:ascii="Times New Roman" w:hAnsi="Times New Roman" w:cs="Times New Roman"/>
          <w:sz w:val="24"/>
          <w:szCs w:val="24"/>
        </w:rPr>
        <w:t xml:space="preserve"> (TE)</w:t>
      </w:r>
      <w:r>
        <w:rPr>
          <w:rFonts w:ascii="Times New Roman" w:hAnsi="Times New Roman" w:cs="Times New Roman"/>
          <w:sz w:val="24"/>
          <w:szCs w:val="24"/>
        </w:rPr>
        <w:t xml:space="preserve"> is creating a new frontier</w:t>
      </w:r>
      <w:r w:rsidR="00241DD5">
        <w:rPr>
          <w:rFonts w:ascii="Times New Roman" w:hAnsi="Times New Roman" w:cs="Times New Roman"/>
          <w:sz w:val="24"/>
          <w:szCs w:val="24"/>
        </w:rPr>
        <w:t xml:space="preserve"> in regenerative medicine. Conventional d</w:t>
      </w:r>
      <w:r w:rsidR="00E255BF">
        <w:rPr>
          <w:rFonts w:ascii="Times New Roman" w:hAnsi="Times New Roman" w:cs="Times New Roman"/>
          <w:sz w:val="24"/>
          <w:szCs w:val="24"/>
        </w:rPr>
        <w:t>esign</w:t>
      </w:r>
      <w:r w:rsidR="00241DD5">
        <w:rPr>
          <w:rFonts w:ascii="Times New Roman" w:hAnsi="Times New Roman" w:cs="Times New Roman"/>
          <w:sz w:val="24"/>
          <w:szCs w:val="24"/>
        </w:rPr>
        <w:t xml:space="preserve"> of scaffolds </w:t>
      </w:r>
      <w:r w:rsidR="0033168D">
        <w:rPr>
          <w:rFonts w:ascii="Times New Roman" w:hAnsi="Times New Roman" w:cs="Times New Roman"/>
          <w:sz w:val="24"/>
          <w:szCs w:val="24"/>
        </w:rPr>
        <w:t>for enhancing</w:t>
      </w:r>
      <w:r w:rsidR="00241DD5">
        <w:rPr>
          <w:rFonts w:ascii="Times New Roman" w:hAnsi="Times New Roman" w:cs="Times New Roman"/>
          <w:sz w:val="24"/>
          <w:szCs w:val="24"/>
        </w:rPr>
        <w:t xml:space="preserve"> cell attachment, growth and differentiation is well reported to be achieved</w:t>
      </w:r>
      <w:r w:rsidR="009462D0" w:rsidRPr="009462D0">
        <w:rPr>
          <w:rFonts w:ascii="Times New Roman" w:hAnsi="Times New Roman" w:cs="Times New Roman"/>
          <w:sz w:val="24"/>
          <w:szCs w:val="24"/>
        </w:rPr>
        <w:t xml:space="preserve"> throug</w:t>
      </w:r>
      <w:r w:rsidR="00AB0A05">
        <w:rPr>
          <w:rFonts w:ascii="Times New Roman" w:hAnsi="Times New Roman" w:cs="Times New Roman"/>
          <w:sz w:val="24"/>
          <w:szCs w:val="24"/>
        </w:rPr>
        <w:t>h experimental methods</w:t>
      </w:r>
      <w:r w:rsidR="006C3CB9">
        <w:rPr>
          <w:rFonts w:ascii="Times New Roman" w:hAnsi="Times New Roman" w:cs="Times New Roman"/>
          <w:sz w:val="24"/>
          <w:szCs w:val="24"/>
        </w:rPr>
        <w:t xml:space="preserve">. The </w:t>
      </w:r>
      <w:r w:rsidR="00B6563F">
        <w:rPr>
          <w:rFonts w:ascii="Times New Roman" w:hAnsi="Times New Roman" w:cs="Times New Roman"/>
          <w:sz w:val="24"/>
          <w:szCs w:val="24"/>
        </w:rPr>
        <w:t>AI is an emerging technique offering</w:t>
      </w:r>
      <w:r w:rsidR="009462D0" w:rsidRPr="009462D0">
        <w:rPr>
          <w:rFonts w:ascii="Times New Roman" w:hAnsi="Times New Roman" w:cs="Times New Roman"/>
          <w:sz w:val="24"/>
          <w:szCs w:val="24"/>
        </w:rPr>
        <w:t xml:space="preserve"> a powerful comput</w:t>
      </w:r>
      <w:r w:rsidR="006D15DA">
        <w:rPr>
          <w:rFonts w:ascii="Times New Roman" w:hAnsi="Times New Roman" w:cs="Times New Roman"/>
          <w:sz w:val="24"/>
          <w:szCs w:val="24"/>
        </w:rPr>
        <w:t xml:space="preserve">ational approach that can </w:t>
      </w:r>
      <w:r w:rsidR="00B6563F">
        <w:rPr>
          <w:rFonts w:ascii="Times New Roman" w:hAnsi="Times New Roman" w:cs="Times New Roman"/>
          <w:sz w:val="24"/>
          <w:szCs w:val="24"/>
        </w:rPr>
        <w:t xml:space="preserve">be deployed to </w:t>
      </w:r>
      <w:proofErr w:type="spellStart"/>
      <w:r w:rsidR="006D15DA">
        <w:rPr>
          <w:rFonts w:ascii="Times New Roman" w:hAnsi="Times New Roman" w:cs="Times New Roman"/>
          <w:sz w:val="24"/>
          <w:szCs w:val="24"/>
        </w:rPr>
        <w:t>analys</w:t>
      </w:r>
      <w:r w:rsidR="00B6563F">
        <w:rPr>
          <w:rFonts w:ascii="Times New Roman" w:hAnsi="Times New Roman" w:cs="Times New Roman"/>
          <w:sz w:val="24"/>
          <w:szCs w:val="24"/>
        </w:rPr>
        <w:t>e</w:t>
      </w:r>
      <w:proofErr w:type="spellEnd"/>
      <w:r w:rsidR="009462D0" w:rsidRPr="009462D0">
        <w:rPr>
          <w:rFonts w:ascii="Times New Roman" w:hAnsi="Times New Roman" w:cs="Times New Roman"/>
          <w:sz w:val="24"/>
          <w:szCs w:val="24"/>
        </w:rPr>
        <w:t xml:space="preserve"> nonlinear </w:t>
      </w:r>
      <w:r w:rsidR="00B6563F">
        <w:rPr>
          <w:rFonts w:ascii="Times New Roman" w:hAnsi="Times New Roman" w:cs="Times New Roman"/>
          <w:sz w:val="24"/>
          <w:szCs w:val="24"/>
        </w:rPr>
        <w:t xml:space="preserve">and other complex </w:t>
      </w:r>
      <w:r w:rsidR="009462D0" w:rsidRPr="009462D0">
        <w:rPr>
          <w:rFonts w:ascii="Times New Roman" w:hAnsi="Times New Roman" w:cs="Times New Roman"/>
          <w:sz w:val="24"/>
          <w:szCs w:val="24"/>
        </w:rPr>
        <w:t>interactions betwee</w:t>
      </w:r>
      <w:r w:rsidR="00B6563F">
        <w:rPr>
          <w:rFonts w:ascii="Times New Roman" w:hAnsi="Times New Roman" w:cs="Times New Roman"/>
          <w:sz w:val="24"/>
          <w:szCs w:val="24"/>
        </w:rPr>
        <w:t>n different scaffold parameters. The foregoing makes</w:t>
      </w:r>
      <w:r w:rsidR="009462D0" w:rsidRPr="009462D0">
        <w:rPr>
          <w:rFonts w:ascii="Times New Roman" w:hAnsi="Times New Roman" w:cs="Times New Roman"/>
          <w:sz w:val="24"/>
          <w:szCs w:val="24"/>
        </w:rPr>
        <w:t xml:space="preserve"> it possible to predict and improve</w:t>
      </w:r>
      <w:r w:rsidR="00502496">
        <w:rPr>
          <w:rFonts w:ascii="Times New Roman" w:hAnsi="Times New Roman" w:cs="Times New Roman"/>
          <w:sz w:val="24"/>
          <w:szCs w:val="24"/>
        </w:rPr>
        <w:t xml:space="preserve"> designs more efficiently. In this work, attempt </w:t>
      </w:r>
      <w:r w:rsidR="00D95A3E">
        <w:rPr>
          <w:rFonts w:ascii="Times New Roman" w:hAnsi="Times New Roman" w:cs="Times New Roman"/>
          <w:sz w:val="24"/>
          <w:szCs w:val="24"/>
        </w:rPr>
        <w:t>is</w:t>
      </w:r>
      <w:r w:rsidR="00502496">
        <w:rPr>
          <w:rFonts w:ascii="Times New Roman" w:hAnsi="Times New Roman" w:cs="Times New Roman"/>
          <w:sz w:val="24"/>
          <w:szCs w:val="24"/>
        </w:rPr>
        <w:t xml:space="preserve"> made to critically review the use of AI </w:t>
      </w:r>
      <w:r w:rsidR="009462D0" w:rsidRPr="009462D0">
        <w:rPr>
          <w:rFonts w:ascii="Times New Roman" w:hAnsi="Times New Roman" w:cs="Times New Roman"/>
          <w:sz w:val="24"/>
          <w:szCs w:val="24"/>
        </w:rPr>
        <w:t>from traditional machine learning models to ad</w:t>
      </w:r>
      <w:r w:rsidR="007138CE">
        <w:rPr>
          <w:rFonts w:ascii="Times New Roman" w:hAnsi="Times New Roman" w:cs="Times New Roman"/>
          <w:sz w:val="24"/>
          <w:szCs w:val="24"/>
        </w:rPr>
        <w:t>vanced deep learning systems for improving</w:t>
      </w:r>
      <w:r w:rsidR="009462D0" w:rsidRPr="009462D0">
        <w:rPr>
          <w:rFonts w:ascii="Times New Roman" w:hAnsi="Times New Roman" w:cs="Times New Roman"/>
          <w:sz w:val="24"/>
          <w:szCs w:val="24"/>
        </w:rPr>
        <w:t xml:space="preserve"> </w:t>
      </w:r>
      <w:r w:rsidR="007138CE">
        <w:rPr>
          <w:rFonts w:ascii="Times New Roman" w:hAnsi="Times New Roman" w:cs="Times New Roman"/>
          <w:sz w:val="24"/>
          <w:szCs w:val="24"/>
        </w:rPr>
        <w:t>scaffold structure, composition</w:t>
      </w:r>
      <w:r w:rsidR="009462D0" w:rsidRPr="009462D0">
        <w:rPr>
          <w:rFonts w:ascii="Times New Roman" w:hAnsi="Times New Roman" w:cs="Times New Roman"/>
          <w:sz w:val="24"/>
          <w:szCs w:val="24"/>
        </w:rPr>
        <w:t xml:space="preserve"> and biological </w:t>
      </w:r>
      <w:r w:rsidR="00026D95">
        <w:rPr>
          <w:rFonts w:ascii="Times New Roman" w:hAnsi="Times New Roman" w:cs="Times New Roman"/>
          <w:sz w:val="24"/>
          <w:szCs w:val="24"/>
        </w:rPr>
        <w:t>performance. Critical</w:t>
      </w:r>
      <w:r w:rsidR="009462D0" w:rsidRPr="009462D0">
        <w:rPr>
          <w:rFonts w:ascii="Times New Roman" w:hAnsi="Times New Roman" w:cs="Times New Roman"/>
          <w:sz w:val="24"/>
          <w:szCs w:val="24"/>
        </w:rPr>
        <w:t xml:space="preserve"> attention </w:t>
      </w:r>
      <w:r w:rsidR="00026D95">
        <w:rPr>
          <w:rFonts w:ascii="Times New Roman" w:hAnsi="Times New Roman" w:cs="Times New Roman"/>
          <w:sz w:val="24"/>
          <w:szCs w:val="24"/>
        </w:rPr>
        <w:t xml:space="preserve">is made </w:t>
      </w:r>
      <w:r w:rsidR="009462D0" w:rsidRPr="009462D0">
        <w:rPr>
          <w:rFonts w:ascii="Times New Roman" w:hAnsi="Times New Roman" w:cs="Times New Roman"/>
          <w:sz w:val="24"/>
          <w:szCs w:val="24"/>
        </w:rPr>
        <w:t>to the roles of supervised and unsupervised learning in predictive mode</w:t>
      </w:r>
      <w:r w:rsidR="00026D95">
        <w:rPr>
          <w:rFonts w:ascii="Times New Roman" w:hAnsi="Times New Roman" w:cs="Times New Roman"/>
          <w:sz w:val="24"/>
          <w:szCs w:val="24"/>
        </w:rPr>
        <w:t>l</w:t>
      </w:r>
      <w:r w:rsidR="009462D0" w:rsidRPr="009462D0">
        <w:rPr>
          <w:rFonts w:ascii="Times New Roman" w:hAnsi="Times New Roman" w:cs="Times New Roman"/>
          <w:sz w:val="24"/>
          <w:szCs w:val="24"/>
        </w:rPr>
        <w:t>ling, the use of generative a</w:t>
      </w:r>
      <w:r w:rsidR="0031042D">
        <w:rPr>
          <w:rFonts w:ascii="Times New Roman" w:hAnsi="Times New Roman" w:cs="Times New Roman"/>
          <w:sz w:val="24"/>
          <w:szCs w:val="24"/>
        </w:rPr>
        <w:t>lgorithms for structural design</w:t>
      </w:r>
      <w:r w:rsidR="009462D0" w:rsidRPr="009462D0">
        <w:rPr>
          <w:rFonts w:ascii="Times New Roman" w:hAnsi="Times New Roman" w:cs="Times New Roman"/>
          <w:sz w:val="24"/>
          <w:szCs w:val="24"/>
        </w:rPr>
        <w:t xml:space="preserve"> and the application of e</w:t>
      </w:r>
      <w:r w:rsidR="0031042D">
        <w:rPr>
          <w:rFonts w:ascii="Times New Roman" w:hAnsi="Times New Roman" w:cs="Times New Roman"/>
          <w:sz w:val="24"/>
          <w:szCs w:val="24"/>
        </w:rPr>
        <w:t xml:space="preserve">volutionary methods for </w:t>
      </w:r>
      <w:proofErr w:type="spellStart"/>
      <w:r w:rsidR="006A6890">
        <w:rPr>
          <w:rFonts w:ascii="Times New Roman" w:hAnsi="Times New Roman" w:cs="Times New Roman"/>
          <w:sz w:val="24"/>
          <w:szCs w:val="24"/>
        </w:rPr>
        <w:t>optimisi</w:t>
      </w:r>
      <w:r w:rsidR="006A6890" w:rsidRPr="009462D0">
        <w:rPr>
          <w:rFonts w:ascii="Times New Roman" w:hAnsi="Times New Roman" w:cs="Times New Roman"/>
          <w:sz w:val="24"/>
          <w:szCs w:val="24"/>
        </w:rPr>
        <w:t>ng</w:t>
      </w:r>
      <w:proofErr w:type="spellEnd"/>
      <w:r w:rsidR="009462D0" w:rsidRPr="009462D0">
        <w:rPr>
          <w:rFonts w:ascii="Times New Roman" w:hAnsi="Times New Roman" w:cs="Times New Roman"/>
          <w:sz w:val="24"/>
          <w:szCs w:val="24"/>
        </w:rPr>
        <w:t xml:space="preserve"> multiple de</w:t>
      </w:r>
      <w:r w:rsidR="006A6890">
        <w:rPr>
          <w:rFonts w:ascii="Times New Roman" w:hAnsi="Times New Roman" w:cs="Times New Roman"/>
          <w:sz w:val="24"/>
          <w:szCs w:val="24"/>
        </w:rPr>
        <w:t>sign objectives. The synergy</w:t>
      </w:r>
      <w:r w:rsidR="0031042D">
        <w:rPr>
          <w:rFonts w:ascii="Times New Roman" w:hAnsi="Times New Roman" w:cs="Times New Roman"/>
          <w:sz w:val="24"/>
          <w:szCs w:val="24"/>
        </w:rPr>
        <w:t xml:space="preserve"> between AI</w:t>
      </w:r>
      <w:r w:rsidR="009462D0" w:rsidRPr="009462D0">
        <w:rPr>
          <w:rFonts w:ascii="Times New Roman" w:hAnsi="Times New Roman" w:cs="Times New Roman"/>
          <w:sz w:val="24"/>
          <w:szCs w:val="24"/>
        </w:rPr>
        <w:t>, computational biomechanics, finite element mode</w:t>
      </w:r>
      <w:r w:rsidR="0031042D">
        <w:rPr>
          <w:rFonts w:ascii="Times New Roman" w:hAnsi="Times New Roman" w:cs="Times New Roman"/>
          <w:sz w:val="24"/>
          <w:szCs w:val="24"/>
        </w:rPr>
        <w:t>lling</w:t>
      </w:r>
      <w:r w:rsidR="00165A11">
        <w:rPr>
          <w:rFonts w:ascii="Times New Roman" w:hAnsi="Times New Roman" w:cs="Times New Roman"/>
          <w:sz w:val="24"/>
          <w:szCs w:val="24"/>
        </w:rPr>
        <w:t xml:space="preserve"> and Additive Manufacturing (AM) </w:t>
      </w:r>
      <w:r w:rsidR="009462D0" w:rsidRPr="009462D0">
        <w:rPr>
          <w:rFonts w:ascii="Times New Roman" w:hAnsi="Times New Roman" w:cs="Times New Roman"/>
          <w:sz w:val="24"/>
          <w:szCs w:val="24"/>
        </w:rPr>
        <w:t>is examined, showing how innovations such as digital twin technology and automatic bioprinting have emerged. The review also expl</w:t>
      </w:r>
      <w:r w:rsidR="000E7CFE">
        <w:rPr>
          <w:rFonts w:ascii="Times New Roman" w:hAnsi="Times New Roman" w:cs="Times New Roman"/>
          <w:sz w:val="24"/>
          <w:szCs w:val="24"/>
        </w:rPr>
        <w:t>ores how AI</w:t>
      </w:r>
      <w:r w:rsidR="009462D0" w:rsidRPr="009462D0">
        <w:rPr>
          <w:rFonts w:ascii="Times New Roman" w:hAnsi="Times New Roman" w:cs="Times New Roman"/>
          <w:sz w:val="24"/>
          <w:szCs w:val="24"/>
        </w:rPr>
        <w:t xml:space="preserve"> </w:t>
      </w:r>
      <w:r w:rsidR="000E7CFE">
        <w:rPr>
          <w:rFonts w:ascii="Times New Roman" w:hAnsi="Times New Roman" w:cs="Times New Roman"/>
          <w:sz w:val="24"/>
          <w:szCs w:val="24"/>
        </w:rPr>
        <w:t>is deployed for</w:t>
      </w:r>
      <w:r w:rsidR="009462D0" w:rsidRPr="009462D0">
        <w:rPr>
          <w:rFonts w:ascii="Times New Roman" w:hAnsi="Times New Roman" w:cs="Times New Roman"/>
          <w:sz w:val="24"/>
          <w:szCs w:val="24"/>
        </w:rPr>
        <w:t xml:space="preserve"> material selection, s</w:t>
      </w:r>
      <w:r w:rsidR="00C04425">
        <w:rPr>
          <w:rFonts w:ascii="Times New Roman" w:hAnsi="Times New Roman" w:cs="Times New Roman"/>
          <w:sz w:val="24"/>
          <w:szCs w:val="24"/>
        </w:rPr>
        <w:t>urface</w:t>
      </w:r>
      <w:r w:rsidR="00D64235">
        <w:rPr>
          <w:rFonts w:ascii="Times New Roman" w:hAnsi="Times New Roman" w:cs="Times New Roman"/>
          <w:sz w:val="24"/>
          <w:szCs w:val="24"/>
        </w:rPr>
        <w:t xml:space="preserve"> property prediction and </w:t>
      </w:r>
      <w:r w:rsidR="009462D0" w:rsidRPr="009462D0">
        <w:rPr>
          <w:rFonts w:ascii="Times New Roman" w:hAnsi="Times New Roman" w:cs="Times New Roman"/>
          <w:sz w:val="24"/>
          <w:szCs w:val="24"/>
        </w:rPr>
        <w:t>biodegr</w:t>
      </w:r>
      <w:r w:rsidR="00D64235">
        <w:rPr>
          <w:rFonts w:ascii="Times New Roman" w:hAnsi="Times New Roman" w:cs="Times New Roman"/>
          <w:sz w:val="24"/>
          <w:szCs w:val="24"/>
        </w:rPr>
        <w:t xml:space="preserve">adability evaluation in </w:t>
      </w:r>
      <w:r w:rsidR="009462D0" w:rsidRPr="009462D0">
        <w:rPr>
          <w:rFonts w:ascii="Times New Roman" w:hAnsi="Times New Roman" w:cs="Times New Roman"/>
          <w:sz w:val="24"/>
          <w:szCs w:val="24"/>
        </w:rPr>
        <w:t>composite materials. Current challenges such as limited data, diff</w:t>
      </w:r>
      <w:r w:rsidR="00EC4B5B">
        <w:rPr>
          <w:rFonts w:ascii="Times New Roman" w:hAnsi="Times New Roman" w:cs="Times New Roman"/>
          <w:sz w:val="24"/>
          <w:szCs w:val="24"/>
        </w:rPr>
        <w:t xml:space="preserve">iculty in model interpretation </w:t>
      </w:r>
      <w:r w:rsidR="00F425B9">
        <w:rPr>
          <w:rFonts w:ascii="Times New Roman" w:hAnsi="Times New Roman" w:cs="Times New Roman"/>
          <w:sz w:val="24"/>
          <w:szCs w:val="24"/>
        </w:rPr>
        <w:t>and ethical considerations are well</w:t>
      </w:r>
      <w:r w:rsidR="006014CA">
        <w:rPr>
          <w:rFonts w:ascii="Times New Roman" w:hAnsi="Times New Roman" w:cs="Times New Roman"/>
          <w:sz w:val="24"/>
          <w:szCs w:val="24"/>
        </w:rPr>
        <w:t xml:space="preserve"> discussed </w:t>
      </w:r>
      <w:r w:rsidR="009462D0" w:rsidRPr="009462D0">
        <w:rPr>
          <w:rFonts w:ascii="Times New Roman" w:hAnsi="Times New Roman" w:cs="Times New Roman"/>
          <w:sz w:val="24"/>
          <w:szCs w:val="24"/>
        </w:rPr>
        <w:t xml:space="preserve">along with future directions that include physics-informed networks and </w:t>
      </w:r>
      <w:r w:rsidR="00CC24F6">
        <w:rPr>
          <w:rFonts w:ascii="Times New Roman" w:hAnsi="Times New Roman" w:cs="Times New Roman"/>
          <w:sz w:val="24"/>
          <w:szCs w:val="24"/>
        </w:rPr>
        <w:t>combined AI</w:t>
      </w:r>
      <w:r w:rsidR="009462D0" w:rsidRPr="009462D0">
        <w:rPr>
          <w:rFonts w:ascii="Times New Roman" w:hAnsi="Times New Roman" w:cs="Times New Roman"/>
          <w:sz w:val="24"/>
          <w:szCs w:val="24"/>
        </w:rPr>
        <w:t xml:space="preserve"> sy</w:t>
      </w:r>
      <w:r w:rsidR="00F43F25">
        <w:rPr>
          <w:rFonts w:ascii="Times New Roman" w:hAnsi="Times New Roman" w:cs="Times New Roman"/>
          <w:sz w:val="24"/>
          <w:szCs w:val="24"/>
        </w:rPr>
        <w:t>stems. This</w:t>
      </w:r>
      <w:r w:rsidR="00415021">
        <w:rPr>
          <w:rFonts w:ascii="Times New Roman" w:hAnsi="Times New Roman" w:cs="Times New Roman"/>
          <w:sz w:val="24"/>
          <w:szCs w:val="24"/>
        </w:rPr>
        <w:t xml:space="preserve"> review underscores the progress that has been made in the deployment</w:t>
      </w:r>
      <w:r w:rsidR="00F43F25">
        <w:rPr>
          <w:rFonts w:ascii="Times New Roman" w:hAnsi="Times New Roman" w:cs="Times New Roman"/>
          <w:sz w:val="24"/>
          <w:szCs w:val="24"/>
        </w:rPr>
        <w:t xml:space="preserve"> </w:t>
      </w:r>
      <w:r w:rsidR="00415021">
        <w:rPr>
          <w:rFonts w:ascii="Times New Roman" w:hAnsi="Times New Roman" w:cs="Times New Roman"/>
          <w:sz w:val="24"/>
          <w:szCs w:val="24"/>
        </w:rPr>
        <w:t xml:space="preserve">of </w:t>
      </w:r>
      <w:r w:rsidR="00F43F25">
        <w:rPr>
          <w:rFonts w:ascii="Times New Roman" w:hAnsi="Times New Roman" w:cs="Times New Roman"/>
          <w:sz w:val="24"/>
          <w:szCs w:val="24"/>
        </w:rPr>
        <w:t>AI</w:t>
      </w:r>
      <w:r w:rsidR="009462D0" w:rsidRPr="009462D0">
        <w:rPr>
          <w:rFonts w:ascii="Times New Roman" w:hAnsi="Times New Roman" w:cs="Times New Roman"/>
          <w:sz w:val="24"/>
          <w:szCs w:val="24"/>
        </w:rPr>
        <w:t xml:space="preserve"> </w:t>
      </w:r>
      <w:r w:rsidR="00415021">
        <w:rPr>
          <w:rFonts w:ascii="Times New Roman" w:hAnsi="Times New Roman" w:cs="Times New Roman"/>
          <w:sz w:val="24"/>
          <w:szCs w:val="24"/>
        </w:rPr>
        <w:t xml:space="preserve">technology for </w:t>
      </w:r>
      <w:proofErr w:type="spellStart"/>
      <w:r w:rsidR="00415021">
        <w:rPr>
          <w:rFonts w:ascii="Times New Roman" w:hAnsi="Times New Roman" w:cs="Times New Roman"/>
          <w:sz w:val="24"/>
          <w:szCs w:val="24"/>
        </w:rPr>
        <w:t>optimisation</w:t>
      </w:r>
      <w:proofErr w:type="spellEnd"/>
      <w:r w:rsidR="00415021">
        <w:rPr>
          <w:rFonts w:ascii="Times New Roman" w:hAnsi="Times New Roman" w:cs="Times New Roman"/>
          <w:sz w:val="24"/>
          <w:szCs w:val="24"/>
        </w:rPr>
        <w:t xml:space="preserve"> of </w:t>
      </w:r>
      <w:r w:rsidR="009462D0" w:rsidRPr="009462D0">
        <w:rPr>
          <w:rFonts w:ascii="Times New Roman" w:hAnsi="Times New Roman" w:cs="Times New Roman"/>
          <w:sz w:val="24"/>
          <w:szCs w:val="24"/>
        </w:rPr>
        <w:t xml:space="preserve">scaffold </w:t>
      </w:r>
      <w:r w:rsidR="00415021">
        <w:rPr>
          <w:rFonts w:ascii="Times New Roman" w:hAnsi="Times New Roman" w:cs="Times New Roman"/>
          <w:sz w:val="24"/>
          <w:szCs w:val="24"/>
        </w:rPr>
        <w:t>design</w:t>
      </w:r>
      <w:r w:rsidR="00C059A4">
        <w:rPr>
          <w:rFonts w:ascii="Times New Roman" w:hAnsi="Times New Roman" w:cs="Times New Roman"/>
          <w:sz w:val="24"/>
          <w:szCs w:val="24"/>
        </w:rPr>
        <w:t xml:space="preserve">, </w:t>
      </w:r>
      <w:r w:rsidR="00415021">
        <w:rPr>
          <w:rFonts w:ascii="Times New Roman" w:hAnsi="Times New Roman" w:cs="Times New Roman"/>
          <w:sz w:val="24"/>
          <w:szCs w:val="24"/>
        </w:rPr>
        <w:t>its production</w:t>
      </w:r>
      <w:r w:rsidR="00102EC6">
        <w:rPr>
          <w:rFonts w:ascii="Times New Roman" w:hAnsi="Times New Roman" w:cs="Times New Roman"/>
          <w:sz w:val="24"/>
          <w:szCs w:val="24"/>
        </w:rPr>
        <w:t xml:space="preserve"> </w:t>
      </w:r>
      <w:r w:rsidR="00C059A4">
        <w:rPr>
          <w:rFonts w:ascii="Times New Roman" w:hAnsi="Times New Roman" w:cs="Times New Roman"/>
          <w:sz w:val="24"/>
          <w:szCs w:val="24"/>
        </w:rPr>
        <w:t xml:space="preserve">and subsequent application </w:t>
      </w:r>
      <w:r w:rsidR="00102EC6">
        <w:rPr>
          <w:rFonts w:ascii="Times New Roman" w:hAnsi="Times New Roman" w:cs="Times New Roman"/>
          <w:sz w:val="24"/>
          <w:szCs w:val="24"/>
        </w:rPr>
        <w:t>for improved</w:t>
      </w:r>
      <w:r w:rsidR="009462D0" w:rsidRPr="009462D0">
        <w:rPr>
          <w:rFonts w:ascii="Times New Roman" w:hAnsi="Times New Roman" w:cs="Times New Roman"/>
          <w:sz w:val="24"/>
          <w:szCs w:val="24"/>
        </w:rPr>
        <w:t xml:space="preserve"> accurac</w:t>
      </w:r>
      <w:r w:rsidR="00B30FE2">
        <w:rPr>
          <w:rFonts w:ascii="Times New Roman" w:hAnsi="Times New Roman" w:cs="Times New Roman"/>
          <w:sz w:val="24"/>
          <w:szCs w:val="24"/>
        </w:rPr>
        <w:t>y, consistency</w:t>
      </w:r>
      <w:r w:rsidR="00C059A4">
        <w:rPr>
          <w:rFonts w:ascii="Times New Roman" w:hAnsi="Times New Roman" w:cs="Times New Roman"/>
          <w:sz w:val="24"/>
          <w:szCs w:val="24"/>
        </w:rPr>
        <w:t xml:space="preserve"> and </w:t>
      </w:r>
      <w:proofErr w:type="spellStart"/>
      <w:r w:rsidR="007F319D">
        <w:rPr>
          <w:rFonts w:ascii="Times New Roman" w:hAnsi="Times New Roman" w:cs="Times New Roman"/>
          <w:sz w:val="24"/>
          <w:szCs w:val="24"/>
        </w:rPr>
        <w:t>personalis</w:t>
      </w:r>
      <w:r w:rsidR="00C059A4">
        <w:rPr>
          <w:rFonts w:ascii="Times New Roman" w:hAnsi="Times New Roman" w:cs="Times New Roman"/>
          <w:sz w:val="24"/>
          <w:szCs w:val="24"/>
        </w:rPr>
        <w:t>ation</w:t>
      </w:r>
      <w:proofErr w:type="spellEnd"/>
      <w:r w:rsidR="00C059A4">
        <w:rPr>
          <w:rFonts w:ascii="Times New Roman" w:hAnsi="Times New Roman" w:cs="Times New Roman"/>
          <w:sz w:val="24"/>
          <w:szCs w:val="24"/>
        </w:rPr>
        <w:t xml:space="preserve"> </w:t>
      </w:r>
      <w:r w:rsidR="00571D70">
        <w:rPr>
          <w:rFonts w:ascii="Times New Roman" w:hAnsi="Times New Roman" w:cs="Times New Roman"/>
          <w:sz w:val="24"/>
          <w:szCs w:val="24"/>
        </w:rPr>
        <w:t>in</w:t>
      </w:r>
      <w:r w:rsidR="009462D0" w:rsidRPr="009462D0">
        <w:rPr>
          <w:rFonts w:ascii="Times New Roman" w:hAnsi="Times New Roman" w:cs="Times New Roman"/>
          <w:sz w:val="24"/>
          <w:szCs w:val="24"/>
        </w:rPr>
        <w:t xml:space="preserve"> regenerative medicine.</w:t>
      </w:r>
      <w:r w:rsidR="00817FA9">
        <w:rPr>
          <w:rFonts w:ascii="Times New Roman" w:hAnsi="Times New Roman" w:cs="Times New Roman"/>
          <w:sz w:val="24"/>
          <w:szCs w:val="24"/>
        </w:rPr>
        <w:t xml:space="preserve"> </w:t>
      </w:r>
    </w:p>
    <w:p w14:paraId="278B4465" w14:textId="77777777" w:rsidR="00AD6106" w:rsidRPr="00B101D0" w:rsidRDefault="00453554" w:rsidP="001C5A03">
      <w:pPr>
        <w:spacing w:line="360" w:lineRule="auto"/>
        <w:ind w:left="1276" w:hanging="1276"/>
        <w:jc w:val="both"/>
        <w:rPr>
          <w:rFonts w:ascii="Times New Roman" w:hAnsi="Times New Roman" w:cs="Times New Roman"/>
          <w:sz w:val="24"/>
          <w:szCs w:val="24"/>
        </w:rPr>
      </w:pPr>
      <w:r w:rsidRPr="00B101D0">
        <w:rPr>
          <w:rFonts w:ascii="Times New Roman" w:hAnsi="Times New Roman" w:cs="Times New Roman"/>
          <w:b/>
          <w:sz w:val="24"/>
          <w:szCs w:val="24"/>
        </w:rPr>
        <w:t>Keywords</w:t>
      </w:r>
      <w:r w:rsidR="003F053F">
        <w:rPr>
          <w:rFonts w:ascii="Times New Roman" w:hAnsi="Times New Roman" w:cs="Times New Roman"/>
          <w:sz w:val="24"/>
          <w:szCs w:val="24"/>
        </w:rPr>
        <w:t xml:space="preserve">: </w:t>
      </w:r>
      <w:r w:rsidR="001C3305">
        <w:rPr>
          <w:rFonts w:ascii="Times New Roman" w:hAnsi="Times New Roman" w:cs="Times New Roman"/>
          <w:sz w:val="24"/>
          <w:szCs w:val="24"/>
        </w:rPr>
        <w:t xml:space="preserve"> Scaffold </w:t>
      </w:r>
      <w:proofErr w:type="spellStart"/>
      <w:r w:rsidR="001C3305">
        <w:rPr>
          <w:rFonts w:ascii="Times New Roman" w:hAnsi="Times New Roman" w:cs="Times New Roman"/>
          <w:sz w:val="24"/>
          <w:szCs w:val="24"/>
        </w:rPr>
        <w:t>optimis</w:t>
      </w:r>
      <w:r w:rsidR="00947848">
        <w:rPr>
          <w:rFonts w:ascii="Times New Roman" w:hAnsi="Times New Roman" w:cs="Times New Roman"/>
          <w:sz w:val="24"/>
          <w:szCs w:val="24"/>
        </w:rPr>
        <w:t>ation</w:t>
      </w:r>
      <w:proofErr w:type="spellEnd"/>
      <w:r w:rsidR="00947848">
        <w:rPr>
          <w:rFonts w:ascii="Times New Roman" w:hAnsi="Times New Roman" w:cs="Times New Roman"/>
          <w:sz w:val="24"/>
          <w:szCs w:val="24"/>
        </w:rPr>
        <w:t>,</w:t>
      </w:r>
      <w:r w:rsidRPr="00B101D0">
        <w:rPr>
          <w:rFonts w:ascii="Times New Roman" w:hAnsi="Times New Roman" w:cs="Times New Roman"/>
          <w:sz w:val="24"/>
          <w:szCs w:val="24"/>
        </w:rPr>
        <w:t xml:space="preserve"> </w:t>
      </w:r>
      <w:r w:rsidR="003F053F">
        <w:rPr>
          <w:rFonts w:ascii="Times New Roman" w:hAnsi="Times New Roman" w:cs="Times New Roman"/>
          <w:sz w:val="24"/>
          <w:szCs w:val="24"/>
        </w:rPr>
        <w:t>AI</w:t>
      </w:r>
      <w:r w:rsidR="003F053F" w:rsidRPr="009462D0">
        <w:rPr>
          <w:rFonts w:ascii="Times New Roman" w:hAnsi="Times New Roman" w:cs="Times New Roman"/>
          <w:sz w:val="24"/>
          <w:szCs w:val="24"/>
        </w:rPr>
        <w:t xml:space="preserve"> sy</w:t>
      </w:r>
      <w:r w:rsidR="003F053F">
        <w:rPr>
          <w:rFonts w:ascii="Times New Roman" w:hAnsi="Times New Roman" w:cs="Times New Roman"/>
          <w:sz w:val="24"/>
          <w:szCs w:val="24"/>
        </w:rPr>
        <w:t xml:space="preserve">stems, </w:t>
      </w:r>
      <w:r w:rsidRPr="00B101D0">
        <w:rPr>
          <w:rFonts w:ascii="Times New Roman" w:hAnsi="Times New Roman" w:cs="Times New Roman"/>
          <w:sz w:val="24"/>
          <w:szCs w:val="24"/>
        </w:rPr>
        <w:t>Machine learni</w:t>
      </w:r>
      <w:r w:rsidR="001D3755">
        <w:rPr>
          <w:rFonts w:ascii="Times New Roman" w:hAnsi="Times New Roman" w:cs="Times New Roman"/>
          <w:sz w:val="24"/>
          <w:szCs w:val="24"/>
        </w:rPr>
        <w:t>ng</w:t>
      </w:r>
      <w:r w:rsidR="00362F51">
        <w:rPr>
          <w:rFonts w:ascii="Times New Roman" w:hAnsi="Times New Roman" w:cs="Times New Roman"/>
          <w:sz w:val="24"/>
          <w:szCs w:val="24"/>
        </w:rPr>
        <w:t xml:space="preserve"> models</w:t>
      </w:r>
      <w:r w:rsidR="001D3755">
        <w:rPr>
          <w:rFonts w:ascii="Times New Roman" w:hAnsi="Times New Roman" w:cs="Times New Roman"/>
          <w:sz w:val="24"/>
          <w:szCs w:val="24"/>
        </w:rPr>
        <w:t>, Deep learning</w:t>
      </w:r>
      <w:r w:rsidR="00362F51">
        <w:rPr>
          <w:rFonts w:ascii="Times New Roman" w:hAnsi="Times New Roman" w:cs="Times New Roman"/>
          <w:sz w:val="24"/>
          <w:szCs w:val="24"/>
        </w:rPr>
        <w:t xml:space="preserve"> system</w:t>
      </w:r>
      <w:r w:rsidR="005C15EE">
        <w:rPr>
          <w:rFonts w:ascii="Times New Roman" w:hAnsi="Times New Roman" w:cs="Times New Roman"/>
          <w:sz w:val="24"/>
          <w:szCs w:val="24"/>
        </w:rPr>
        <w:t>s</w:t>
      </w:r>
      <w:r w:rsidR="00947848">
        <w:rPr>
          <w:rFonts w:ascii="Times New Roman" w:hAnsi="Times New Roman" w:cs="Times New Roman"/>
          <w:sz w:val="24"/>
          <w:szCs w:val="24"/>
        </w:rPr>
        <w:t>, R</w:t>
      </w:r>
      <w:r w:rsidR="000B27BD">
        <w:rPr>
          <w:rFonts w:ascii="Times New Roman" w:hAnsi="Times New Roman" w:cs="Times New Roman"/>
          <w:sz w:val="24"/>
          <w:szCs w:val="24"/>
        </w:rPr>
        <w:t>egenerative medicine</w:t>
      </w:r>
    </w:p>
    <w:p w14:paraId="24CB8D2B" w14:textId="77777777" w:rsidR="00453554" w:rsidRPr="00B101D0" w:rsidRDefault="00453554" w:rsidP="00B101D0">
      <w:pPr>
        <w:pStyle w:val="Heading1"/>
        <w:spacing w:line="360" w:lineRule="auto"/>
        <w:rPr>
          <w:rFonts w:cs="Times New Roman"/>
          <w:szCs w:val="24"/>
        </w:rPr>
      </w:pPr>
      <w:r w:rsidRPr="00B101D0">
        <w:rPr>
          <w:rFonts w:cs="Times New Roman"/>
          <w:szCs w:val="24"/>
        </w:rPr>
        <w:t>1. Introduction</w:t>
      </w:r>
      <w:r w:rsidR="00AE190C">
        <w:rPr>
          <w:rFonts w:cs="Times New Roman"/>
          <w:szCs w:val="24"/>
        </w:rPr>
        <w:t xml:space="preserve"> </w:t>
      </w:r>
    </w:p>
    <w:p w14:paraId="2FF3601F" w14:textId="77777777" w:rsidR="009462D0" w:rsidRDefault="00541E40" w:rsidP="009462D0">
      <w:pPr>
        <w:pStyle w:val="NormalWeb"/>
        <w:spacing w:line="360" w:lineRule="auto"/>
        <w:jc w:val="both"/>
      </w:pPr>
      <w:r>
        <w:t>In the last three decades</w:t>
      </w:r>
      <w:r w:rsidR="009462D0">
        <w:t xml:space="preserve">, </w:t>
      </w:r>
      <w:r w:rsidR="000067E8">
        <w:t xml:space="preserve">Tissue Engineering (TE) </w:t>
      </w:r>
      <w:r w:rsidR="0006095C">
        <w:t>has evolved</w:t>
      </w:r>
      <w:r w:rsidR="009462D0">
        <w:t xml:space="preserve"> into one of the most progressive areas within </w:t>
      </w:r>
      <w:r w:rsidR="00CD2D5E">
        <w:t>regenerative medicine. The hallmark aim</w:t>
      </w:r>
      <w:r w:rsidR="00581B4A">
        <w:t xml:space="preserve"> is to repair, replace </w:t>
      </w:r>
      <w:r w:rsidR="009462D0">
        <w:t xml:space="preserve">or improve the function </w:t>
      </w:r>
      <w:r w:rsidR="009462D0">
        <w:lastRenderedPageBreak/>
        <w:t>of damaged tissues by com</w:t>
      </w:r>
      <w:r w:rsidR="00581B4A">
        <w:t xml:space="preserve">bining scaffolds, living cells </w:t>
      </w:r>
      <w:r w:rsidR="009462D0">
        <w:t xml:space="preserve">and biological signaling agents (Brown and </w:t>
      </w:r>
      <w:proofErr w:type="spellStart"/>
      <w:r w:rsidR="009462D0">
        <w:t>Badylak</w:t>
      </w:r>
      <w:proofErr w:type="spellEnd"/>
      <w:r w:rsidR="009462D0">
        <w:t>, 2022)</w:t>
      </w:r>
      <w:r w:rsidR="00591C6D">
        <w:t xml:space="preserve">. In this regard, </w:t>
      </w:r>
      <w:r w:rsidR="00BE6D2E">
        <w:t>scaffold is quintessential</w:t>
      </w:r>
      <w:r w:rsidR="009462D0">
        <w:t xml:space="preserve"> as the structural base that facilitates cell attachmen</w:t>
      </w:r>
      <w:r w:rsidR="00BE6D2E">
        <w:t xml:space="preserve">t, multiplication, and </w:t>
      </w:r>
      <w:proofErr w:type="spellStart"/>
      <w:r w:rsidR="00BE6D2E">
        <w:t>specialis</w:t>
      </w:r>
      <w:r w:rsidR="009462D0">
        <w:t>ation</w:t>
      </w:r>
      <w:proofErr w:type="spellEnd"/>
      <w:r w:rsidR="009462D0">
        <w:t xml:space="preserve">, while maintaining its mechanical strength and allowing the movement of nutrients (Zhang </w:t>
      </w:r>
      <w:r w:rsidR="009462D0" w:rsidRPr="008476DE">
        <w:rPr>
          <w:i/>
        </w:rPr>
        <w:t>et al.</w:t>
      </w:r>
      <w:r w:rsidR="009462D0">
        <w:t>, 2023). Design</w:t>
      </w:r>
      <w:r w:rsidR="006853CD">
        <w:t xml:space="preserve">ing scaffolds that have good </w:t>
      </w:r>
      <w:r w:rsidR="009462D0">
        <w:t>biological compatibility</w:t>
      </w:r>
      <w:r w:rsidR="006853CD">
        <w:t xml:space="preserve"> characteristic</w:t>
      </w:r>
      <w:r w:rsidR="007C2FC3">
        <w:t>s</w:t>
      </w:r>
      <w:r w:rsidR="006853CD">
        <w:t xml:space="preserve"> without compromising their </w:t>
      </w:r>
      <w:r w:rsidR="009462D0">
        <w:t xml:space="preserve">mechanical </w:t>
      </w:r>
      <w:r w:rsidR="006853CD">
        <w:t>and structural integrity properties</w:t>
      </w:r>
      <w:r w:rsidR="009462D0">
        <w:t xml:space="preserve"> co</w:t>
      </w:r>
      <w:r w:rsidR="0024279A">
        <w:t>ntinues to present difficulties. This</w:t>
      </w:r>
      <w:r w:rsidR="00773B32">
        <w:t xml:space="preserve"> can be attributed to</w:t>
      </w:r>
      <w:r w:rsidR="009462D0">
        <w:t xml:space="preserve"> the interactions between material</w:t>
      </w:r>
      <w:r w:rsidR="00616A21">
        <w:t xml:space="preserve"> structure, physical properties</w:t>
      </w:r>
      <w:r w:rsidR="009462D0">
        <w:t xml:space="preserve"> and cellular responses </w:t>
      </w:r>
      <w:r w:rsidR="00191CB0">
        <w:t xml:space="preserve">that </w:t>
      </w:r>
      <w:r w:rsidR="009462D0">
        <w:t xml:space="preserve">are </w:t>
      </w:r>
      <w:r w:rsidR="00616A21">
        <w:t xml:space="preserve">generally </w:t>
      </w:r>
      <w:r w:rsidR="009462D0">
        <w:t>complex and nonlinear</w:t>
      </w:r>
      <w:r w:rsidR="00067499">
        <w:t xml:space="preserve">. Traditionally, </w:t>
      </w:r>
      <w:proofErr w:type="spellStart"/>
      <w:r w:rsidR="00067499">
        <w:t>optimis</w:t>
      </w:r>
      <w:r w:rsidR="009462D0">
        <w:t>ing</w:t>
      </w:r>
      <w:proofErr w:type="spellEnd"/>
      <w:r w:rsidR="009462D0">
        <w:t xml:space="preserve"> scaffold performance has been guided by experimental trial and error, which consumes time and resources and often lacks consistency. The growing use of artificial intelligence now provides a data-based method that can predict scaffold behavior and improve its design with high precision (Li </w:t>
      </w:r>
      <w:r w:rsidR="009462D0" w:rsidRPr="00B933BC">
        <w:rPr>
          <w:i/>
        </w:rPr>
        <w:t>et al.</w:t>
      </w:r>
      <w:r w:rsidR="009462D0">
        <w:t>, 2024).</w:t>
      </w:r>
      <w:r w:rsidR="00C44769">
        <w:t xml:space="preserve"> </w:t>
      </w:r>
    </w:p>
    <w:p w14:paraId="26BB5344" w14:textId="77777777" w:rsidR="009462D0" w:rsidRDefault="00B933BC" w:rsidP="009462D0">
      <w:pPr>
        <w:pStyle w:val="NormalWeb"/>
        <w:spacing w:line="360" w:lineRule="auto"/>
        <w:jc w:val="both"/>
      </w:pPr>
      <w:r>
        <w:t>Artificial I</w:t>
      </w:r>
      <w:r w:rsidR="009462D0">
        <w:t>ntelligence</w:t>
      </w:r>
      <w:r>
        <w:t xml:space="preserve"> (AI)</w:t>
      </w:r>
      <w:r w:rsidR="006568DF">
        <w:t xml:space="preserve"> </w:t>
      </w:r>
      <w:r w:rsidR="009462D0">
        <w:t>refers to the ability of computer systems to imitate human reasoning and learning, has shown outstanding potential across many medical applications, including drug di</w:t>
      </w:r>
      <w:r w:rsidR="00B2727A">
        <w:t xml:space="preserve">scovery, imaging, and </w:t>
      </w:r>
      <w:proofErr w:type="spellStart"/>
      <w:r w:rsidR="00B2727A">
        <w:t>personalis</w:t>
      </w:r>
      <w:r w:rsidR="009462D0">
        <w:t>ed</w:t>
      </w:r>
      <w:proofErr w:type="spellEnd"/>
      <w:r w:rsidR="009462D0">
        <w:t xml:space="preserve"> diagnostics (Jiang </w:t>
      </w:r>
      <w:r w:rsidR="009462D0" w:rsidRPr="00BC548D">
        <w:rPr>
          <w:i/>
        </w:rPr>
        <w:t>et al.</w:t>
      </w:r>
      <w:r w:rsidR="005A6726">
        <w:t>, 2023). In TE</w:t>
      </w:r>
      <w:r w:rsidR="009462D0">
        <w:t>, it provides analytical tools capable of processing large volumes of experimental, imaging, and simulation data. These computational models can reveal hidden connections between sc</w:t>
      </w:r>
      <w:r w:rsidR="0016504F">
        <w:t>affold design parameters including</w:t>
      </w:r>
      <w:r w:rsidR="009462D0">
        <w:t xml:space="preserve"> porosity, surfac</w:t>
      </w:r>
      <w:r w:rsidR="00115D96">
        <w:t xml:space="preserve">e texture, rate of degradation </w:t>
      </w:r>
      <w:r w:rsidR="00CE33F4">
        <w:t>and mechanical performance. Uncovering these patterns provides a platform for researchers to</w:t>
      </w:r>
      <w:r w:rsidR="009462D0">
        <w:t xml:space="preserve"> move from guesswork toward</w:t>
      </w:r>
      <w:r w:rsidR="00E95377">
        <w:t>s a reliable</w:t>
      </w:r>
      <w:r w:rsidR="009462D0">
        <w:t xml:space="preserve"> rational scaffold design (Wu and Chen, 2023). Machine learning and deep learning approaches are able to predict how cells interact with scaffolds and how materials degrade in biological environments. Such predictive strength improves the selection of materials, speeds up fabricat</w:t>
      </w:r>
      <w:r w:rsidR="006F4654">
        <w:t>ion, shortens design cycles</w:t>
      </w:r>
      <w:r w:rsidR="009462D0">
        <w:t xml:space="preserve"> and increases experimental reproducibility, which is crucial for clinical success.</w:t>
      </w:r>
      <w:r w:rsidR="006F4654">
        <w:t xml:space="preserve"> </w:t>
      </w:r>
    </w:p>
    <w:p w14:paraId="7B760E8C" w14:textId="77777777" w:rsidR="009462D0" w:rsidRDefault="009462D0" w:rsidP="009462D0">
      <w:pPr>
        <w:pStyle w:val="NormalWeb"/>
        <w:spacing w:line="360" w:lineRule="auto"/>
        <w:jc w:val="both"/>
      </w:pPr>
      <w:r>
        <w:t>The applic</w:t>
      </w:r>
      <w:r w:rsidR="0034305A">
        <w:t>ation of AI</w:t>
      </w:r>
      <w:r>
        <w:t xml:space="preserve"> in scaffold development has become possible through advances in rapid data collection and computational simulati</w:t>
      </w:r>
      <w:r w:rsidR="00484473">
        <w:t xml:space="preserve">on. Techniques including micro Computed </w:t>
      </w:r>
      <w:proofErr w:type="gramStart"/>
      <w:r w:rsidR="00484473">
        <w:t>Tomography(</w:t>
      </w:r>
      <w:proofErr w:type="gramEnd"/>
      <w:r w:rsidR="00484473">
        <w:t>CT)</w:t>
      </w:r>
      <w:r w:rsidR="00AA7499">
        <w:t xml:space="preserve"> confocal microscopy </w:t>
      </w:r>
      <w:r w:rsidR="00C17383">
        <w:t>and atomic force imaging for producing</w:t>
      </w:r>
      <w:r>
        <w:t xml:space="preserve"> detailed datasets that describe</w:t>
      </w:r>
      <w:r w:rsidR="00275A40">
        <w:t>s</w:t>
      </w:r>
      <w:r>
        <w:t xml:space="preserve"> scaffold microstructure and surface chemistry. At the same time, finite element modeling generates artificial datasets that simulate mechanical stress and transport </w:t>
      </w:r>
      <w:proofErr w:type="spellStart"/>
      <w:r>
        <w:t>behavio</w:t>
      </w:r>
      <w:r w:rsidR="00436C4E">
        <w:t>u</w:t>
      </w:r>
      <w:r>
        <w:t>r</w:t>
      </w:r>
      <w:proofErr w:type="spellEnd"/>
      <w:r>
        <w:t xml:space="preserve"> within scaffolds (Shen </w:t>
      </w:r>
      <w:r w:rsidRPr="005228D4">
        <w:rPr>
          <w:i/>
        </w:rPr>
        <w:t>et al.</w:t>
      </w:r>
      <w:r>
        <w:t xml:space="preserve">, 2022). </w:t>
      </w:r>
      <w:r w:rsidR="00517D1C">
        <w:t>The AI</w:t>
      </w:r>
      <w:r>
        <w:t xml:space="preserve"> algorithms can merge these different datasets to learn how design factors</w:t>
      </w:r>
      <w:r w:rsidR="006352A5">
        <w:t xml:space="preserve"> influence biological outcomes and</w:t>
      </w:r>
      <w:r w:rsidR="004973EF">
        <w:t xml:space="preserve"> </w:t>
      </w:r>
      <w:r>
        <w:t xml:space="preserve">enabling balanced </w:t>
      </w:r>
      <w:proofErr w:type="spellStart"/>
      <w:r w:rsidR="00307B21">
        <w:t>optimis</w:t>
      </w:r>
      <w:r>
        <w:t>ation</w:t>
      </w:r>
      <w:proofErr w:type="spellEnd"/>
      <w:r>
        <w:t xml:space="preserve"> of multiple </w:t>
      </w:r>
      <w:r>
        <w:lastRenderedPageBreak/>
        <w:t>goals. For instance, genetic algor</w:t>
      </w:r>
      <w:r w:rsidR="004F315F">
        <w:t xml:space="preserve">ithms and particle swarm </w:t>
      </w:r>
      <w:proofErr w:type="spellStart"/>
      <w:r w:rsidR="004F315F">
        <w:t>optimis</w:t>
      </w:r>
      <w:r>
        <w:t>ation</w:t>
      </w:r>
      <w:proofErr w:type="spellEnd"/>
      <w:r>
        <w:t xml:space="preserve"> have been used to find the best combination of porosity, rigidity, and degradation rate (Kuma</w:t>
      </w:r>
      <w:r w:rsidR="005228D4">
        <w:t>r and Singh, 2023). Through the</w:t>
      </w:r>
      <w:r>
        <w:t xml:space="preserve"> interaction between mode</w:t>
      </w:r>
      <w:r w:rsidR="005228D4">
        <w:t>l</w:t>
      </w:r>
      <w:r>
        <w:t>ling and experimentation, scaffold design can be refined in a continuous feedback loop.</w:t>
      </w:r>
    </w:p>
    <w:p w14:paraId="7B190F8F" w14:textId="77777777" w:rsidR="009462D0" w:rsidRDefault="009462D0" w:rsidP="009462D0">
      <w:pPr>
        <w:pStyle w:val="NormalWeb"/>
        <w:spacing w:line="360" w:lineRule="auto"/>
        <w:jc w:val="both"/>
      </w:pPr>
      <w:r>
        <w:t>Nevertheless, th</w:t>
      </w:r>
      <w:r w:rsidR="006F5426">
        <w:t>e use of AI</w:t>
      </w:r>
      <w:r w:rsidR="003329E0">
        <w:t xml:space="preserve"> for scaffold </w:t>
      </w:r>
      <w:proofErr w:type="spellStart"/>
      <w:r w:rsidR="003329E0">
        <w:t>optimis</w:t>
      </w:r>
      <w:r>
        <w:t>ation</w:t>
      </w:r>
      <w:proofErr w:type="spellEnd"/>
      <w:r>
        <w:t xml:space="preserve"> is still limited by several challenges. A lack of extensive datasets remains a serious issue because most experiment</w:t>
      </w:r>
      <w:r w:rsidR="005A6726">
        <w:t>al studies in TE</w:t>
      </w:r>
      <w:r>
        <w:t xml:space="preserve"> include</w:t>
      </w:r>
      <w:r w:rsidR="0085695E">
        <w:t>s</w:t>
      </w:r>
      <w:r>
        <w:t xml:space="preserve"> small sample numbers and inconsistent reporting methods (Ahmed </w:t>
      </w:r>
      <w:r w:rsidRPr="004D2241">
        <w:rPr>
          <w:i/>
        </w:rPr>
        <w:t>et al</w:t>
      </w:r>
      <w:r>
        <w:t>., 2021). Moreov</w:t>
      </w:r>
      <w:r w:rsidR="004D2241">
        <w:t>er, many AI</w:t>
      </w:r>
      <w:r>
        <w:t xml:space="preserve"> models act as opaque systems that provide accurate predictions</w:t>
      </w:r>
      <w:r w:rsidR="005E771F">
        <w:t>,</w:t>
      </w:r>
      <w:r>
        <w:t xml:space="preserve"> but little explanation of the chemical or physical principles behind them. Overcoming this limitation may require mixed model</w:t>
      </w:r>
      <w:r w:rsidR="00A658CF">
        <w:t>l</w:t>
      </w:r>
      <w:r>
        <w:t xml:space="preserve">ing strategies that combine data learning with theoretical understanding, as seen in physics informed neural networks (Ma and Zhao, 2024). Ethical matters related to data ownership, bias </w:t>
      </w:r>
      <w:r w:rsidR="00D06D93">
        <w:t>in algorithms, and openness in Intellectual P</w:t>
      </w:r>
      <w:r>
        <w:t>roperty</w:t>
      </w:r>
      <w:r w:rsidR="00D06D93">
        <w:t xml:space="preserve"> (IP)</w:t>
      </w:r>
      <w:r>
        <w:t xml:space="preserve"> also affect the acceptance of these technolo</w:t>
      </w:r>
      <w:r w:rsidR="006F76F2">
        <w:t>gies in clinical fields. Addressing</w:t>
      </w:r>
      <w:r>
        <w:t xml:space="preserve"> these pro</w:t>
      </w:r>
      <w:r w:rsidR="00380AC0">
        <w:t>blems will require strong collaboration</w:t>
      </w:r>
      <w:r>
        <w:t xml:space="preserve"> among engineers, material scientists, computer sp</w:t>
      </w:r>
      <w:r w:rsidR="000771BC">
        <w:t xml:space="preserve">ecialists </w:t>
      </w:r>
      <w:r>
        <w:t>and healthcare professionals.</w:t>
      </w:r>
    </w:p>
    <w:p w14:paraId="0B76E726" w14:textId="77777777" w:rsidR="009462D0" w:rsidRDefault="009462D0" w:rsidP="009462D0">
      <w:pPr>
        <w:pStyle w:val="NormalWeb"/>
        <w:spacing w:line="360" w:lineRule="auto"/>
        <w:jc w:val="both"/>
      </w:pPr>
      <w:r>
        <w:t>This review provides a detailed assessmen</w:t>
      </w:r>
      <w:r w:rsidR="007F1A9F">
        <w:t>t of how AI</w:t>
      </w:r>
      <w:r>
        <w:t xml:space="preserve"> is being integrated into scaffo</w:t>
      </w:r>
      <w:r w:rsidR="00F169AA">
        <w:t>ld design for TE</w:t>
      </w:r>
      <w:r>
        <w:t>. It explains the main g</w:t>
      </w:r>
      <w:r w:rsidR="007F1A9F">
        <w:t>roups of AI</w:t>
      </w:r>
      <w:r>
        <w:t xml:space="preserve"> techniques such as supervised and unsupervised learning, deep learning, and evolutionary computation, highlighting their roles in improving scaffold construction and performance evaluation. The review also expl</w:t>
      </w:r>
      <w:r w:rsidR="00246CC2">
        <w:t>ores how AI</w:t>
      </w:r>
      <w:r>
        <w:t xml:space="preserve"> conn</w:t>
      </w:r>
      <w:r w:rsidR="002D0210">
        <w:t>ects with AM</w:t>
      </w:r>
      <w:r>
        <w:t xml:space="preserve"> and digital twin systems for predictive fabrication. Finally, it points out current barriers in data consistency, model transparency, and regulatory approval, while discussing future possibilities for developing adaptive and patient specific scaffolds. The </w:t>
      </w:r>
      <w:r w:rsidR="00A51E8A">
        <w:t>union of AI and TE</w:t>
      </w:r>
      <w:r>
        <w:t xml:space="preserve"> signals a shift from traditional experimental methods to intelligent, automated, and predictive design of biomaterials.</w:t>
      </w:r>
    </w:p>
    <w:p w14:paraId="6B8E5C91" w14:textId="77777777" w:rsidR="00453554" w:rsidRDefault="00453554" w:rsidP="00B101D0">
      <w:pPr>
        <w:pStyle w:val="Heading1"/>
        <w:spacing w:line="360" w:lineRule="auto"/>
        <w:rPr>
          <w:rFonts w:cs="Times New Roman"/>
          <w:szCs w:val="24"/>
        </w:rPr>
      </w:pPr>
      <w:r w:rsidRPr="00B101D0">
        <w:rPr>
          <w:rFonts w:cs="Times New Roman"/>
          <w:szCs w:val="24"/>
        </w:rPr>
        <w:t>2. Conceptual Framework</w:t>
      </w:r>
    </w:p>
    <w:p w14:paraId="4F82169E" w14:textId="77777777" w:rsidR="009462D0" w:rsidRPr="009462D0" w:rsidRDefault="009462D0" w:rsidP="009462D0">
      <w:pPr>
        <w:spacing w:line="360" w:lineRule="auto"/>
        <w:jc w:val="both"/>
        <w:rPr>
          <w:rFonts w:ascii="Times New Roman" w:hAnsi="Times New Roman" w:cs="Times New Roman"/>
          <w:sz w:val="24"/>
          <w:szCs w:val="24"/>
        </w:rPr>
      </w:pPr>
      <w:r w:rsidRPr="009462D0">
        <w:rPr>
          <w:rFonts w:ascii="Times New Roman" w:hAnsi="Times New Roman" w:cs="Times New Roman"/>
          <w:sz w:val="24"/>
          <w:szCs w:val="24"/>
        </w:rPr>
        <w:t>The incorpor</w:t>
      </w:r>
      <w:r w:rsidR="00746A9C">
        <w:rPr>
          <w:rFonts w:ascii="Times New Roman" w:hAnsi="Times New Roman" w:cs="Times New Roman"/>
          <w:sz w:val="24"/>
          <w:szCs w:val="24"/>
        </w:rPr>
        <w:t>ation of AI</w:t>
      </w:r>
      <w:r w:rsidRPr="009462D0">
        <w:rPr>
          <w:rFonts w:ascii="Times New Roman" w:hAnsi="Times New Roman" w:cs="Times New Roman"/>
          <w:sz w:val="24"/>
          <w:szCs w:val="24"/>
        </w:rPr>
        <w:t xml:space="preserve"> into scaffold de</w:t>
      </w:r>
      <w:r w:rsidR="00A006E2">
        <w:rPr>
          <w:rFonts w:ascii="Times New Roman" w:hAnsi="Times New Roman" w:cs="Times New Roman"/>
          <w:sz w:val="24"/>
          <w:szCs w:val="24"/>
        </w:rPr>
        <w:t>velopment for TE</w:t>
      </w:r>
      <w:r w:rsidRPr="009462D0">
        <w:rPr>
          <w:rFonts w:ascii="Times New Roman" w:hAnsi="Times New Roman" w:cs="Times New Roman"/>
          <w:sz w:val="24"/>
          <w:szCs w:val="24"/>
        </w:rPr>
        <w:t xml:space="preserve"> is built on a broad interdisciplinary foundation that connects biomaterial research, computational mode</w:t>
      </w:r>
      <w:r w:rsidR="004D67B2">
        <w:rPr>
          <w:rFonts w:ascii="Times New Roman" w:hAnsi="Times New Roman" w:cs="Times New Roman"/>
          <w:sz w:val="24"/>
          <w:szCs w:val="24"/>
        </w:rPr>
        <w:t>l</w:t>
      </w:r>
      <w:r w:rsidRPr="009462D0">
        <w:rPr>
          <w:rFonts w:ascii="Times New Roman" w:hAnsi="Times New Roman" w:cs="Times New Roman"/>
          <w:sz w:val="24"/>
          <w:szCs w:val="24"/>
        </w:rPr>
        <w:t>ling, and data analysis. This combined framework offers a structured method for</w:t>
      </w:r>
      <w:r w:rsidR="004D67B2">
        <w:rPr>
          <w:rFonts w:ascii="Times New Roman" w:hAnsi="Times New Roman" w:cs="Times New Roman"/>
          <w:sz w:val="24"/>
          <w:szCs w:val="24"/>
        </w:rPr>
        <w:t xml:space="preserve"> exploring how AI</w:t>
      </w:r>
      <w:r w:rsidRPr="009462D0">
        <w:rPr>
          <w:rFonts w:ascii="Times New Roman" w:hAnsi="Times New Roman" w:cs="Times New Roman"/>
          <w:sz w:val="24"/>
          <w:szCs w:val="24"/>
        </w:rPr>
        <w:t xml:space="preserve"> tools can simulate, forecast, and improve the link between scaffold structure and performance in rege</w:t>
      </w:r>
      <w:r w:rsidR="00FC3A0E">
        <w:rPr>
          <w:rFonts w:ascii="Times New Roman" w:hAnsi="Times New Roman" w:cs="Times New Roman"/>
          <w:sz w:val="24"/>
          <w:szCs w:val="24"/>
        </w:rPr>
        <w:t xml:space="preserve">nerative medicine. Essentially, </w:t>
      </w:r>
      <w:r w:rsidRPr="009462D0">
        <w:rPr>
          <w:rFonts w:ascii="Times New Roman" w:hAnsi="Times New Roman" w:cs="Times New Roman"/>
          <w:sz w:val="24"/>
          <w:szCs w:val="24"/>
        </w:rPr>
        <w:t xml:space="preserve">it converts the complex interactions between biological systems and material </w:t>
      </w:r>
      <w:r w:rsidRPr="009462D0">
        <w:rPr>
          <w:rFonts w:ascii="Times New Roman" w:hAnsi="Times New Roman" w:cs="Times New Roman"/>
          <w:sz w:val="24"/>
          <w:szCs w:val="24"/>
        </w:rPr>
        <w:lastRenderedPageBreak/>
        <w:t>properties into models that computers c</w:t>
      </w:r>
      <w:r w:rsidR="00FC3A0E">
        <w:rPr>
          <w:rFonts w:ascii="Times New Roman" w:hAnsi="Times New Roman" w:cs="Times New Roman"/>
          <w:sz w:val="24"/>
          <w:szCs w:val="24"/>
        </w:rPr>
        <w:t xml:space="preserve">an </w:t>
      </w:r>
      <w:proofErr w:type="spellStart"/>
      <w:r w:rsidR="00FC3A0E">
        <w:rPr>
          <w:rFonts w:ascii="Times New Roman" w:hAnsi="Times New Roman" w:cs="Times New Roman"/>
          <w:sz w:val="24"/>
          <w:szCs w:val="24"/>
        </w:rPr>
        <w:t>analys</w:t>
      </w:r>
      <w:r w:rsidRPr="009462D0">
        <w:rPr>
          <w:rFonts w:ascii="Times New Roman" w:hAnsi="Times New Roman" w:cs="Times New Roman"/>
          <w:sz w:val="24"/>
          <w:szCs w:val="24"/>
        </w:rPr>
        <w:t>e</w:t>
      </w:r>
      <w:proofErr w:type="spellEnd"/>
      <w:r w:rsidRPr="009462D0">
        <w:rPr>
          <w:rFonts w:ascii="Times New Roman" w:hAnsi="Times New Roman" w:cs="Times New Roman"/>
          <w:sz w:val="24"/>
          <w:szCs w:val="24"/>
        </w:rPr>
        <w:t xml:space="preserve">, allowing for intelligent and automated decisions in scaffold design and evaluation (Wang </w:t>
      </w:r>
      <w:r w:rsidRPr="00FF0F7B">
        <w:rPr>
          <w:rFonts w:ascii="Times New Roman" w:hAnsi="Times New Roman" w:cs="Times New Roman"/>
          <w:i/>
          <w:sz w:val="24"/>
          <w:szCs w:val="24"/>
        </w:rPr>
        <w:t>et al.</w:t>
      </w:r>
      <w:r w:rsidRPr="009462D0">
        <w:rPr>
          <w:rFonts w:ascii="Times New Roman" w:hAnsi="Times New Roman" w:cs="Times New Roman"/>
          <w:sz w:val="24"/>
          <w:szCs w:val="24"/>
        </w:rPr>
        <w:t>, 2023).</w:t>
      </w:r>
    </w:p>
    <w:p w14:paraId="4CAA93A0" w14:textId="77777777" w:rsidR="00453554" w:rsidRDefault="00453554" w:rsidP="00B101D0">
      <w:pPr>
        <w:pStyle w:val="Heading1"/>
        <w:spacing w:line="360" w:lineRule="auto"/>
        <w:rPr>
          <w:rFonts w:cs="Times New Roman"/>
          <w:szCs w:val="24"/>
        </w:rPr>
      </w:pPr>
      <w:r w:rsidRPr="00B101D0">
        <w:rPr>
          <w:rFonts w:cs="Times New Roman"/>
          <w:szCs w:val="24"/>
        </w:rPr>
        <w:t xml:space="preserve">2.1 Scaffold Design </w:t>
      </w:r>
      <w:r w:rsidR="00F6007F">
        <w:rPr>
          <w:rFonts w:cs="Times New Roman"/>
          <w:szCs w:val="24"/>
        </w:rPr>
        <w:t>Principles in TE</w:t>
      </w:r>
      <w:r w:rsidR="00E04507">
        <w:rPr>
          <w:rFonts w:cs="Times New Roman"/>
          <w:szCs w:val="24"/>
        </w:rPr>
        <w:t xml:space="preserve"> </w:t>
      </w:r>
    </w:p>
    <w:p w14:paraId="46EE2E00" w14:textId="77777777" w:rsidR="009462D0" w:rsidRPr="009462D0" w:rsidRDefault="009462D0" w:rsidP="009462D0">
      <w:pPr>
        <w:spacing w:line="360" w:lineRule="auto"/>
        <w:jc w:val="both"/>
        <w:rPr>
          <w:rFonts w:ascii="Times New Roman" w:hAnsi="Times New Roman" w:cs="Times New Roman"/>
          <w:sz w:val="24"/>
          <w:szCs w:val="24"/>
        </w:rPr>
      </w:pPr>
      <w:r w:rsidRPr="009462D0">
        <w:rPr>
          <w:rFonts w:ascii="Times New Roman" w:hAnsi="Times New Roman" w:cs="Times New Roman"/>
          <w:sz w:val="24"/>
          <w:szCs w:val="24"/>
        </w:rPr>
        <w:t xml:space="preserve">A scaffold functions as a </w:t>
      </w:r>
      <w:proofErr w:type="gramStart"/>
      <w:r w:rsidRPr="009462D0">
        <w:rPr>
          <w:rFonts w:ascii="Times New Roman" w:hAnsi="Times New Roman" w:cs="Times New Roman"/>
          <w:sz w:val="24"/>
          <w:szCs w:val="24"/>
        </w:rPr>
        <w:t>three dimensional</w:t>
      </w:r>
      <w:proofErr w:type="gramEnd"/>
      <w:r w:rsidRPr="009462D0">
        <w:rPr>
          <w:rFonts w:ascii="Times New Roman" w:hAnsi="Times New Roman" w:cs="Times New Roman"/>
          <w:sz w:val="24"/>
          <w:szCs w:val="24"/>
        </w:rPr>
        <w:t xml:space="preserve"> matrix that imitates the natural extracellular matrix, providing both physical and chemical signals that support cell attachment, multiplication, and specialization (Liu </w:t>
      </w:r>
      <w:r w:rsidRPr="006C4287">
        <w:rPr>
          <w:rFonts w:ascii="Times New Roman" w:hAnsi="Times New Roman" w:cs="Times New Roman"/>
          <w:i/>
          <w:sz w:val="24"/>
          <w:szCs w:val="24"/>
        </w:rPr>
        <w:t>et al</w:t>
      </w:r>
      <w:r w:rsidRPr="009462D0">
        <w:rPr>
          <w:rFonts w:ascii="Times New Roman" w:hAnsi="Times New Roman" w:cs="Times New Roman"/>
          <w:sz w:val="24"/>
          <w:szCs w:val="24"/>
        </w:rPr>
        <w:t xml:space="preserve">., 2022). The effectiveness of a scaffold depends on a combination of architectural, physical, and biological properties such as pore diameter, overall porosity, surface texture, level of water attraction, stiffness, rate of degradation, and the inclusion of bioactive compounds (Zhang </w:t>
      </w:r>
      <w:r w:rsidRPr="00D72A21">
        <w:rPr>
          <w:rFonts w:ascii="Times New Roman" w:hAnsi="Times New Roman" w:cs="Times New Roman"/>
          <w:i/>
          <w:sz w:val="24"/>
          <w:szCs w:val="24"/>
        </w:rPr>
        <w:t>et al.</w:t>
      </w:r>
      <w:r w:rsidRPr="009462D0">
        <w:rPr>
          <w:rFonts w:ascii="Times New Roman" w:hAnsi="Times New Roman" w:cs="Times New Roman"/>
          <w:sz w:val="24"/>
          <w:szCs w:val="24"/>
        </w:rPr>
        <w:t>, 2023). In most cases, traditional scaffold design has been guided by experimental adjustments in which researchers manually alter these parameters to obtain the desired cellular reaction, as illustrated in Figure 1. However, this method often demands significant time and produces variable results because of the inherent differences in biological samples and the limited repeatability of manual approaches.</w:t>
      </w:r>
      <w:r w:rsidR="006A0200">
        <w:rPr>
          <w:rFonts w:ascii="Times New Roman" w:hAnsi="Times New Roman" w:cs="Times New Roman"/>
          <w:sz w:val="24"/>
          <w:szCs w:val="24"/>
        </w:rPr>
        <w:t xml:space="preserve"> </w:t>
      </w:r>
      <w:r w:rsidR="00875541">
        <w:rPr>
          <w:rFonts w:ascii="Times New Roman" w:hAnsi="Times New Roman" w:cs="Times New Roman"/>
          <w:sz w:val="24"/>
          <w:szCs w:val="24"/>
        </w:rPr>
        <w:t xml:space="preserve">  </w:t>
      </w:r>
    </w:p>
    <w:p w14:paraId="3A679DC7" w14:textId="77777777" w:rsidR="005E201F" w:rsidRDefault="005E201F" w:rsidP="005E201F">
      <w:pPr>
        <w:spacing w:line="360" w:lineRule="auto"/>
        <w:jc w:val="center"/>
        <w:rPr>
          <w:rFonts w:ascii="Times New Roman" w:hAnsi="Times New Roman" w:cs="Times New Roman"/>
          <w:sz w:val="24"/>
          <w:szCs w:val="24"/>
        </w:rPr>
      </w:pPr>
      <w:r>
        <w:rPr>
          <w:noProof/>
        </w:rPr>
        <w:drawing>
          <wp:inline distT="0" distB="0" distL="0" distR="0" wp14:anchorId="00C15D0A" wp14:editId="151B0C72">
            <wp:extent cx="4123055" cy="4216400"/>
            <wp:effectExtent l="0" t="0" r="0" b="0"/>
            <wp:docPr id="1" name="Picture 1" descr="https://www.researchgate.net/profile/Kevin-Shakesheff/publication/5429122/figure/fig1/AS:277837048238080@1443252922212/Schematic-diagram-demonstrating-the-theory-behind-tissue-engineering-Cells-ca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researchgate.net/profile/Kevin-Shakesheff/publication/5429122/figure/fig1/AS:277837048238080@1443252922212/Schematic-diagram-demonstrating-the-theory-behind-tissue-engineering-Cells-can-b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3055" cy="4216400"/>
                    </a:xfrm>
                    <a:prstGeom prst="rect">
                      <a:avLst/>
                    </a:prstGeom>
                    <a:noFill/>
                    <a:ln>
                      <a:noFill/>
                    </a:ln>
                  </pic:spPr>
                </pic:pic>
              </a:graphicData>
            </a:graphic>
          </wp:inline>
        </w:drawing>
      </w:r>
    </w:p>
    <w:p w14:paraId="341CA4B9" w14:textId="77777777" w:rsidR="005E201F" w:rsidRPr="005E201F" w:rsidRDefault="005E201F" w:rsidP="005E201F">
      <w:pPr>
        <w:pStyle w:val="Caption"/>
        <w:jc w:val="center"/>
        <w:rPr>
          <w:rFonts w:ascii="Times New Roman" w:hAnsi="Times New Roman" w:cs="Times New Roman"/>
          <w:i w:val="0"/>
          <w:color w:val="auto"/>
          <w:sz w:val="24"/>
          <w:szCs w:val="24"/>
        </w:rPr>
      </w:pPr>
      <w:r w:rsidRPr="005E201F">
        <w:rPr>
          <w:rFonts w:ascii="Times New Roman" w:hAnsi="Times New Roman" w:cs="Times New Roman"/>
          <w:i w:val="0"/>
          <w:sz w:val="24"/>
          <w:szCs w:val="24"/>
        </w:rPr>
        <w:lastRenderedPageBreak/>
        <w:t xml:space="preserve">Figure </w:t>
      </w:r>
      <w:r w:rsidRPr="005E201F">
        <w:rPr>
          <w:rFonts w:ascii="Times New Roman" w:hAnsi="Times New Roman" w:cs="Times New Roman"/>
          <w:i w:val="0"/>
          <w:sz w:val="24"/>
          <w:szCs w:val="24"/>
        </w:rPr>
        <w:fldChar w:fldCharType="begin"/>
      </w:r>
      <w:r w:rsidRPr="005E201F">
        <w:rPr>
          <w:rFonts w:ascii="Times New Roman" w:hAnsi="Times New Roman" w:cs="Times New Roman"/>
          <w:i w:val="0"/>
          <w:sz w:val="24"/>
          <w:szCs w:val="24"/>
        </w:rPr>
        <w:instrText xml:space="preserve"> SEQ Figure \* ARABIC </w:instrText>
      </w:r>
      <w:r w:rsidRPr="005E201F">
        <w:rPr>
          <w:rFonts w:ascii="Times New Roman" w:hAnsi="Times New Roman" w:cs="Times New Roman"/>
          <w:i w:val="0"/>
          <w:sz w:val="24"/>
          <w:szCs w:val="24"/>
        </w:rPr>
        <w:fldChar w:fldCharType="separate"/>
      </w:r>
      <w:r w:rsidR="005960EC">
        <w:rPr>
          <w:rFonts w:ascii="Times New Roman" w:hAnsi="Times New Roman" w:cs="Times New Roman"/>
          <w:i w:val="0"/>
          <w:noProof/>
          <w:sz w:val="24"/>
          <w:szCs w:val="24"/>
        </w:rPr>
        <w:t>1</w:t>
      </w:r>
      <w:r w:rsidRPr="005E201F">
        <w:rPr>
          <w:rFonts w:ascii="Times New Roman" w:hAnsi="Times New Roman" w:cs="Times New Roman"/>
          <w:i w:val="0"/>
          <w:sz w:val="24"/>
          <w:szCs w:val="24"/>
        </w:rPr>
        <w:fldChar w:fldCharType="end"/>
      </w:r>
      <w:r w:rsidRPr="005E201F">
        <w:rPr>
          <w:rFonts w:ascii="Times New Roman" w:hAnsi="Times New Roman" w:cs="Times New Roman"/>
          <w:i w:val="0"/>
          <w:sz w:val="24"/>
          <w:szCs w:val="24"/>
        </w:rPr>
        <w:t xml:space="preserve">: </w:t>
      </w:r>
      <w:r w:rsidRPr="005E201F">
        <w:rPr>
          <w:rFonts w:ascii="Times New Roman" w:hAnsi="Times New Roman" w:cs="Times New Roman"/>
          <w:i w:val="0"/>
          <w:color w:val="auto"/>
          <w:sz w:val="24"/>
          <w:szCs w:val="24"/>
        </w:rPr>
        <w:t>Sche</w:t>
      </w:r>
      <w:r w:rsidR="00BB3655">
        <w:rPr>
          <w:rFonts w:ascii="Times New Roman" w:hAnsi="Times New Roman" w:cs="Times New Roman"/>
          <w:i w:val="0"/>
          <w:color w:val="auto"/>
          <w:sz w:val="24"/>
          <w:szCs w:val="24"/>
        </w:rPr>
        <w:t>matic of T</w:t>
      </w:r>
      <w:r w:rsidR="003D4E2F">
        <w:rPr>
          <w:rFonts w:ascii="Times New Roman" w:hAnsi="Times New Roman" w:cs="Times New Roman"/>
          <w:i w:val="0"/>
          <w:color w:val="auto"/>
          <w:sz w:val="24"/>
          <w:szCs w:val="24"/>
        </w:rPr>
        <w:t>heory behind TE</w:t>
      </w:r>
      <w:r>
        <w:rPr>
          <w:rFonts w:ascii="Times New Roman" w:hAnsi="Times New Roman" w:cs="Times New Roman"/>
          <w:i w:val="0"/>
          <w:color w:val="auto"/>
          <w:sz w:val="24"/>
          <w:szCs w:val="24"/>
        </w:rPr>
        <w:t xml:space="preserve"> </w:t>
      </w:r>
      <w:r w:rsidR="00A60A01">
        <w:rPr>
          <w:rFonts w:ascii="Times New Roman" w:hAnsi="Times New Roman" w:cs="Times New Roman"/>
          <w:i w:val="0"/>
          <w:color w:val="auto"/>
          <w:sz w:val="24"/>
          <w:szCs w:val="24"/>
        </w:rPr>
        <w:t>(</w:t>
      </w:r>
      <w:r w:rsidRPr="005E201F">
        <w:rPr>
          <w:rFonts w:ascii="Times New Roman" w:hAnsi="Times New Roman" w:cs="Times New Roman"/>
          <w:i w:val="0"/>
          <w:color w:val="auto"/>
          <w:sz w:val="24"/>
          <w:szCs w:val="24"/>
        </w:rPr>
        <w:t xml:space="preserve">Roberts </w:t>
      </w:r>
      <w:r w:rsidRPr="00A60A01">
        <w:rPr>
          <w:rFonts w:ascii="Times New Roman" w:hAnsi="Times New Roman" w:cs="Times New Roman"/>
          <w:color w:val="auto"/>
          <w:sz w:val="24"/>
          <w:szCs w:val="24"/>
        </w:rPr>
        <w:t>et al</w:t>
      </w:r>
      <w:r w:rsidR="00A60A01">
        <w:rPr>
          <w:rFonts w:ascii="Times New Roman" w:hAnsi="Times New Roman" w:cs="Times New Roman"/>
          <w:color w:val="auto"/>
          <w:sz w:val="24"/>
          <w:szCs w:val="24"/>
        </w:rPr>
        <w:t>., 2008)</w:t>
      </w:r>
    </w:p>
    <w:p w14:paraId="49E82758" w14:textId="77777777" w:rsidR="005E201F" w:rsidRPr="009462D0" w:rsidRDefault="009462D0" w:rsidP="00B101D0">
      <w:pPr>
        <w:spacing w:line="360" w:lineRule="auto"/>
        <w:jc w:val="both"/>
        <w:rPr>
          <w:rFonts w:ascii="Times New Roman" w:hAnsi="Times New Roman" w:cs="Times New Roman"/>
          <w:sz w:val="24"/>
          <w:szCs w:val="24"/>
        </w:rPr>
      </w:pPr>
      <w:r w:rsidRPr="009462D0">
        <w:rPr>
          <w:rFonts w:ascii="Times New Roman" w:hAnsi="Times New Roman" w:cs="Times New Roman"/>
          <w:sz w:val="24"/>
          <w:szCs w:val="24"/>
        </w:rPr>
        <w:t>To overcome these challenges, the conceptual model ide</w:t>
      </w:r>
      <w:r w:rsidR="003703BC">
        <w:rPr>
          <w:rFonts w:ascii="Times New Roman" w:hAnsi="Times New Roman" w:cs="Times New Roman"/>
          <w:sz w:val="24"/>
          <w:szCs w:val="24"/>
        </w:rPr>
        <w:t>ntifies AI</w:t>
      </w:r>
      <w:r w:rsidRPr="009462D0">
        <w:rPr>
          <w:rFonts w:ascii="Times New Roman" w:hAnsi="Times New Roman" w:cs="Times New Roman"/>
          <w:sz w:val="24"/>
          <w:szCs w:val="24"/>
        </w:rPr>
        <w:t xml:space="preserve"> as </w:t>
      </w:r>
      <w:proofErr w:type="gramStart"/>
      <w:r w:rsidRPr="009462D0">
        <w:rPr>
          <w:rFonts w:ascii="Times New Roman" w:hAnsi="Times New Roman" w:cs="Times New Roman"/>
          <w:sz w:val="24"/>
          <w:szCs w:val="24"/>
        </w:rPr>
        <w:t xml:space="preserve">a </w:t>
      </w:r>
      <w:r w:rsidR="00A4023F">
        <w:rPr>
          <w:rFonts w:ascii="Times New Roman" w:hAnsi="Times New Roman" w:cs="Times New Roman"/>
          <w:sz w:val="24"/>
          <w:szCs w:val="24"/>
        </w:rPr>
        <w:t xml:space="preserve"> </w:t>
      </w:r>
      <w:r w:rsidRPr="009462D0">
        <w:rPr>
          <w:rFonts w:ascii="Times New Roman" w:hAnsi="Times New Roman" w:cs="Times New Roman"/>
          <w:sz w:val="24"/>
          <w:szCs w:val="24"/>
        </w:rPr>
        <w:t>computational</w:t>
      </w:r>
      <w:proofErr w:type="gramEnd"/>
      <w:r w:rsidRPr="009462D0">
        <w:rPr>
          <w:rFonts w:ascii="Times New Roman" w:hAnsi="Times New Roman" w:cs="Times New Roman"/>
          <w:sz w:val="24"/>
          <w:szCs w:val="24"/>
        </w:rPr>
        <w:t xml:space="preserve"> link that can learn and interpret complex relationships between design variables and biological outcomes. By combining information obt</w:t>
      </w:r>
      <w:r w:rsidR="008341CD">
        <w:rPr>
          <w:rFonts w:ascii="Times New Roman" w:hAnsi="Times New Roman" w:cs="Times New Roman"/>
          <w:sz w:val="24"/>
          <w:szCs w:val="24"/>
        </w:rPr>
        <w:t xml:space="preserve">ained from mechanical </w:t>
      </w:r>
      <w:proofErr w:type="spellStart"/>
      <w:r w:rsidR="0081090C">
        <w:rPr>
          <w:rFonts w:ascii="Times New Roman" w:hAnsi="Times New Roman" w:cs="Times New Roman"/>
          <w:sz w:val="24"/>
          <w:szCs w:val="24"/>
        </w:rPr>
        <w:t>characterisation</w:t>
      </w:r>
      <w:proofErr w:type="spellEnd"/>
      <w:r w:rsidR="0081090C">
        <w:rPr>
          <w:rFonts w:ascii="Times New Roman" w:hAnsi="Times New Roman" w:cs="Times New Roman"/>
          <w:sz w:val="24"/>
          <w:szCs w:val="24"/>
        </w:rPr>
        <w:t>, cellular experiments</w:t>
      </w:r>
      <w:r w:rsidRPr="009462D0">
        <w:rPr>
          <w:rFonts w:ascii="Times New Roman" w:hAnsi="Times New Roman" w:cs="Times New Roman"/>
          <w:sz w:val="24"/>
          <w:szCs w:val="24"/>
        </w:rPr>
        <w:t xml:space="preserve"> and various imaging techniques, artificial intelligence systems can reveal hidden trends that are difficult to express through direct mathematical modeling. For example, supervised learning methods are capable of predicting how well cells adhere or remain viable based on the microscopic structure and surface properties of scaffolds. In contrast, unsupervised learning techniques can organize or group scaffold samples according to similarities in their internal architecture (Kim </w:t>
      </w:r>
      <w:r w:rsidRPr="003B09C9">
        <w:rPr>
          <w:rFonts w:ascii="Times New Roman" w:hAnsi="Times New Roman" w:cs="Times New Roman"/>
          <w:i/>
          <w:sz w:val="24"/>
          <w:szCs w:val="24"/>
        </w:rPr>
        <w:t>et al.</w:t>
      </w:r>
      <w:r w:rsidRPr="009462D0">
        <w:rPr>
          <w:rFonts w:ascii="Times New Roman" w:hAnsi="Times New Roman" w:cs="Times New Roman"/>
          <w:sz w:val="24"/>
          <w:szCs w:val="24"/>
        </w:rPr>
        <w:t>, 2021). The knowledge derived from these analyses supports logical scaffold design and allows continuous improvement through iterative feedback and model refinement.</w:t>
      </w:r>
    </w:p>
    <w:p w14:paraId="6A3A4883" w14:textId="77777777" w:rsidR="009462D0" w:rsidRPr="00B101D0" w:rsidRDefault="009462D0" w:rsidP="00B101D0">
      <w:pPr>
        <w:spacing w:line="360" w:lineRule="auto"/>
        <w:jc w:val="both"/>
        <w:rPr>
          <w:rFonts w:ascii="Times New Roman" w:hAnsi="Times New Roman" w:cs="Times New Roman"/>
          <w:sz w:val="24"/>
          <w:szCs w:val="24"/>
        </w:rPr>
      </w:pPr>
    </w:p>
    <w:p w14:paraId="58FCB8DB" w14:textId="77777777" w:rsidR="00453554" w:rsidRDefault="00453554" w:rsidP="00A60A01">
      <w:pPr>
        <w:pStyle w:val="Heading1"/>
      </w:pPr>
      <w:r w:rsidRPr="00B101D0">
        <w:t xml:space="preserve">2.2 </w:t>
      </w:r>
      <w:r w:rsidR="006860E9">
        <w:t>The AI</w:t>
      </w:r>
      <w:r w:rsidRPr="00B101D0">
        <w:t xml:space="preserve"> Paradi</w:t>
      </w:r>
      <w:r w:rsidR="006860E9">
        <w:t xml:space="preserve">gms Relevant to Scaffold </w:t>
      </w:r>
      <w:proofErr w:type="spellStart"/>
      <w:r w:rsidR="006860E9">
        <w:t>Optimis</w:t>
      </w:r>
      <w:r w:rsidRPr="00B101D0">
        <w:t>ation</w:t>
      </w:r>
      <w:proofErr w:type="spellEnd"/>
    </w:p>
    <w:p w14:paraId="724C9FA5" w14:textId="77777777" w:rsidR="00F67C96" w:rsidRDefault="00F67C96" w:rsidP="00F67C96">
      <w:pPr>
        <w:pStyle w:val="NormalWeb"/>
        <w:spacing w:line="360" w:lineRule="auto"/>
        <w:jc w:val="both"/>
      </w:pPr>
      <w:r>
        <w:t xml:space="preserve">According to Huang </w:t>
      </w:r>
      <w:r w:rsidRPr="00504769">
        <w:rPr>
          <w:i/>
        </w:rPr>
        <w:t>et al.</w:t>
      </w:r>
      <w:r w:rsidR="00555C83">
        <w:t xml:space="preserve"> (2022), AI</w:t>
      </w:r>
      <w:r>
        <w:t xml:space="preserve"> includes a wide range of computational approaches, among which machine learning, deep learning, and evolutionary algorithms are the most prominent. Each of these approaches contributes uniquely to the improvement of</w:t>
      </w:r>
      <w:r w:rsidR="008F136B">
        <w:t xml:space="preserve"> scaffold design in TE</w:t>
      </w:r>
      <w:r>
        <w:t>. Machine learning focuses on creating predictive systems that are trained on well-labeled datasets to uncover relationships between scaffold design variables, such as porosity or stiffness, and performance indicators like mechanical strength or the rate of cell growth. Although models such as regression ana</w:t>
      </w:r>
      <w:r w:rsidR="00F83D02">
        <w:t xml:space="preserve">lysis, support vector machines </w:t>
      </w:r>
      <w:r>
        <w:t>and random forests have proven effective in interpreting complex datasets with many variables, their prediction accuracy often decreases when applied to highly irregular or limited biological data.</w:t>
      </w:r>
    </w:p>
    <w:p w14:paraId="009560FA" w14:textId="77777777" w:rsidR="00F67C96" w:rsidRDefault="00F67C96" w:rsidP="00F67C96">
      <w:pPr>
        <w:pStyle w:val="NormalWeb"/>
        <w:spacing w:line="360" w:lineRule="auto"/>
        <w:jc w:val="both"/>
      </w:pPr>
      <w:r>
        <w:t xml:space="preserve">Deep learning represents a more advanced branch of machine learning that employs networks made up of several processing layers to learn complex data patterns. Xu </w:t>
      </w:r>
      <w:r w:rsidRPr="00523B5E">
        <w:rPr>
          <w:i/>
        </w:rPr>
        <w:t>et al.</w:t>
      </w:r>
      <w:r>
        <w:t xml:space="preserve"> (2023) reported that convolutional neural networks</w:t>
      </w:r>
      <w:r w:rsidR="009741C6">
        <w:t xml:space="preserve"> (CNNs)</w:t>
      </w:r>
      <w:r>
        <w:t>, a type of deep learning model, have achieved impressive performance in interpreting scaffold images obtained from scanning electro</w:t>
      </w:r>
      <w:r w:rsidR="00484473">
        <w:t>n microscopy and micro CT</w:t>
      </w:r>
      <w:r w:rsidR="00414E04">
        <w:t>. Sequel to the foregoing</w:t>
      </w:r>
      <w:r>
        <w:t>, deep learning methods can detect structural features that influence how cells attach to materials and how tissues develop within them. Nevertheless, these models generally require large volumes of label</w:t>
      </w:r>
      <w:r w:rsidR="00164A94">
        <w:t>l</w:t>
      </w:r>
      <w:r>
        <w:t xml:space="preserve">ed data and strong computing power, which are </w:t>
      </w:r>
      <w:r>
        <w:lastRenderedPageBreak/>
        <w:t>often unavailable in many biomaterials research environments. As a result, their widespread use in scaffold engineering is still limited, particularly in laboratories with restricted access to computational infrastructure.</w:t>
      </w:r>
      <w:r w:rsidR="006737B8">
        <w:t xml:space="preserve"> </w:t>
      </w:r>
    </w:p>
    <w:p w14:paraId="7DB5F6D0" w14:textId="77777777" w:rsidR="00F67C96" w:rsidRDefault="00F67C96" w:rsidP="00F67C96">
      <w:pPr>
        <w:pStyle w:val="NormalWeb"/>
        <w:spacing w:line="360" w:lineRule="auto"/>
        <w:jc w:val="both"/>
      </w:pPr>
      <w:r>
        <w:t>In addition, evolutionary algorithms such as genetic al</w:t>
      </w:r>
      <w:r w:rsidR="00164A94">
        <w:t xml:space="preserve">gorithms, particle swarm </w:t>
      </w:r>
      <w:proofErr w:type="spellStart"/>
      <w:r w:rsidR="00164A94">
        <w:t>optimis</w:t>
      </w:r>
      <w:r>
        <w:t>ation</w:t>
      </w:r>
      <w:proofErr w:type="spellEnd"/>
      <w:r>
        <w:t>, and ant c</w:t>
      </w:r>
      <w:r w:rsidR="00164A94">
        <w:t xml:space="preserve">olony </w:t>
      </w:r>
      <w:proofErr w:type="spellStart"/>
      <w:r w:rsidR="00164A94">
        <w:t>optimis</w:t>
      </w:r>
      <w:r>
        <w:t>ation</w:t>
      </w:r>
      <w:proofErr w:type="spellEnd"/>
      <w:r>
        <w:t xml:space="preserve"> apply random search principles inspired by na</w:t>
      </w:r>
      <w:r w:rsidR="00500717">
        <w:t xml:space="preserve">tural evolution to solve </w:t>
      </w:r>
      <w:proofErr w:type="spellStart"/>
      <w:r w:rsidR="00500717">
        <w:t>optimis</w:t>
      </w:r>
      <w:r>
        <w:t>ation</w:t>
      </w:r>
      <w:proofErr w:type="spellEnd"/>
      <w:r>
        <w:t xml:space="preserve"> challenges involving multiple competing goals (Singh and Ramesh, 2023). These techniques are especially valuable in adjusting scaffold materials and geometry when it is necessary to balance factors such as porosity and mechanical durability. Despite their effectiveness, evolutionary algorithms demand heavy computation and can require many iterations before achieving a stable result. However, when properly tuned, they demonstrate a high level of flexibility in exploring complex design conditions. Combining evolutionary algorithms with machine learning or deep learning frameworks can therefore strengthen model robustness and improve the accuracy of scaffold performance predictions.</w:t>
      </w:r>
    </w:p>
    <w:p w14:paraId="48CA78E8" w14:textId="77777777" w:rsidR="00453554" w:rsidRDefault="004C6E37" w:rsidP="00B101D0">
      <w:pPr>
        <w:pStyle w:val="Heading1"/>
        <w:spacing w:line="360" w:lineRule="auto"/>
        <w:rPr>
          <w:rFonts w:cs="Times New Roman"/>
          <w:szCs w:val="24"/>
        </w:rPr>
      </w:pPr>
      <w:r>
        <w:rPr>
          <w:rFonts w:cs="Times New Roman"/>
          <w:szCs w:val="24"/>
        </w:rPr>
        <w:t xml:space="preserve">2.3 Data-Driven Scaffold </w:t>
      </w:r>
      <w:proofErr w:type="spellStart"/>
      <w:r>
        <w:rPr>
          <w:rFonts w:cs="Times New Roman"/>
          <w:szCs w:val="24"/>
        </w:rPr>
        <w:t>Optimis</w:t>
      </w:r>
      <w:r w:rsidR="00453554" w:rsidRPr="00B101D0">
        <w:rPr>
          <w:rFonts w:cs="Times New Roman"/>
          <w:szCs w:val="24"/>
        </w:rPr>
        <w:t>ation</w:t>
      </w:r>
      <w:proofErr w:type="spellEnd"/>
      <w:r w:rsidR="00453554" w:rsidRPr="00B101D0">
        <w:rPr>
          <w:rFonts w:cs="Times New Roman"/>
          <w:szCs w:val="24"/>
        </w:rPr>
        <w:t xml:space="preserve"> Workflow</w:t>
      </w:r>
    </w:p>
    <w:p w14:paraId="1A8D3E84" w14:textId="77777777" w:rsidR="00F67C96" w:rsidRPr="00F67C96" w:rsidRDefault="00F67C96" w:rsidP="00F67C96">
      <w:pPr>
        <w:spacing w:line="360" w:lineRule="auto"/>
        <w:jc w:val="both"/>
        <w:rPr>
          <w:rFonts w:ascii="Times New Roman" w:hAnsi="Times New Roman" w:cs="Times New Roman"/>
          <w:sz w:val="24"/>
          <w:szCs w:val="24"/>
        </w:rPr>
      </w:pPr>
      <w:r w:rsidRPr="00F67C96">
        <w:rPr>
          <w:rFonts w:ascii="Times New Roman" w:hAnsi="Times New Roman" w:cs="Times New Roman"/>
          <w:sz w:val="24"/>
          <w:szCs w:val="24"/>
        </w:rPr>
        <w:t>The conceptual model brings together data collection, algorithm training, and predictive analysis within a single continuous workflow, as illustrated in Figure 2. The procedure starts with the creation of reliable datasets obtained from experimental and analytical methods such as scanning electron microscopy, Fourier transform infrared spectroscopy, X ray diffraction, and mechanical evaluation. These collected data contain quantitative details that describe the structural, chemical, and mechanical properties of the scaffold materials. Before being used for model development, the raw data are processed to re</w:t>
      </w:r>
      <w:r w:rsidR="00E36612">
        <w:rPr>
          <w:rFonts w:ascii="Times New Roman" w:hAnsi="Times New Roman" w:cs="Times New Roman"/>
          <w:sz w:val="24"/>
          <w:szCs w:val="24"/>
        </w:rPr>
        <w:t xml:space="preserve">move inconsistencies, </w:t>
      </w:r>
      <w:proofErr w:type="spellStart"/>
      <w:r w:rsidR="00E36612">
        <w:rPr>
          <w:rFonts w:ascii="Times New Roman" w:hAnsi="Times New Roman" w:cs="Times New Roman"/>
          <w:sz w:val="24"/>
          <w:szCs w:val="24"/>
        </w:rPr>
        <w:t>standardis</w:t>
      </w:r>
      <w:r w:rsidR="00455E3F">
        <w:rPr>
          <w:rFonts w:ascii="Times New Roman" w:hAnsi="Times New Roman" w:cs="Times New Roman"/>
          <w:sz w:val="24"/>
          <w:szCs w:val="24"/>
        </w:rPr>
        <w:t>ed</w:t>
      </w:r>
      <w:proofErr w:type="spellEnd"/>
      <w:r w:rsidR="00455E3F">
        <w:rPr>
          <w:rFonts w:ascii="Times New Roman" w:hAnsi="Times New Roman" w:cs="Times New Roman"/>
          <w:sz w:val="24"/>
          <w:szCs w:val="24"/>
        </w:rPr>
        <w:t xml:space="preserve"> for uniform scaling</w:t>
      </w:r>
      <w:r w:rsidRPr="00F67C96">
        <w:rPr>
          <w:rFonts w:ascii="Times New Roman" w:hAnsi="Times New Roman" w:cs="Times New Roman"/>
          <w:sz w:val="24"/>
          <w:szCs w:val="24"/>
        </w:rPr>
        <w:t xml:space="preserve"> and then divided into suitable subsets for training and validation of the artificial intelligence models.</w:t>
      </w:r>
      <w:r w:rsidR="00E138E5">
        <w:rPr>
          <w:rFonts w:ascii="Times New Roman" w:hAnsi="Times New Roman" w:cs="Times New Roman"/>
          <w:sz w:val="24"/>
          <w:szCs w:val="24"/>
        </w:rPr>
        <w:t xml:space="preserve"> </w:t>
      </w:r>
    </w:p>
    <w:p w14:paraId="37A40673" w14:textId="77777777" w:rsidR="00955848" w:rsidRDefault="00955848" w:rsidP="00955848">
      <w:pPr>
        <w:pStyle w:val="NormalWeb"/>
        <w:jc w:val="center"/>
      </w:pPr>
      <w:r>
        <w:rPr>
          <w:noProof/>
        </w:rPr>
        <w:lastRenderedPageBreak/>
        <w:drawing>
          <wp:inline distT="0" distB="0" distL="0" distR="0" wp14:anchorId="49B933A7" wp14:editId="60FF6286">
            <wp:extent cx="3465830" cy="2926080"/>
            <wp:effectExtent l="0" t="0" r="1270" b="7620"/>
            <wp:docPr id="4" name="Picture 4" descr="C:\Users\oziem\Downloads\ChatGPT Image Oct 21, 2025, 11_29_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oziem\Downloads\ChatGPT Image Oct 21, 2025, 11_29_53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6966" cy="2952367"/>
                    </a:xfrm>
                    <a:prstGeom prst="rect">
                      <a:avLst/>
                    </a:prstGeom>
                    <a:noFill/>
                    <a:ln>
                      <a:noFill/>
                    </a:ln>
                  </pic:spPr>
                </pic:pic>
              </a:graphicData>
            </a:graphic>
          </wp:inline>
        </w:drawing>
      </w:r>
    </w:p>
    <w:p w14:paraId="2A9841F8" w14:textId="77777777" w:rsidR="00955848" w:rsidRPr="00955848" w:rsidRDefault="00955848" w:rsidP="00955848">
      <w:pPr>
        <w:pStyle w:val="Caption"/>
        <w:jc w:val="center"/>
        <w:rPr>
          <w:rFonts w:ascii="Times New Roman" w:hAnsi="Times New Roman" w:cs="Times New Roman"/>
          <w:i w:val="0"/>
          <w:color w:val="auto"/>
          <w:sz w:val="24"/>
          <w:szCs w:val="24"/>
        </w:rPr>
      </w:pPr>
      <w:r w:rsidRPr="00955848">
        <w:rPr>
          <w:rFonts w:ascii="Times New Roman" w:hAnsi="Times New Roman" w:cs="Times New Roman"/>
          <w:i w:val="0"/>
          <w:sz w:val="24"/>
          <w:szCs w:val="24"/>
        </w:rPr>
        <w:t xml:space="preserve">Figure </w:t>
      </w:r>
      <w:r w:rsidRPr="00955848">
        <w:rPr>
          <w:rFonts w:ascii="Times New Roman" w:hAnsi="Times New Roman" w:cs="Times New Roman"/>
          <w:i w:val="0"/>
          <w:sz w:val="24"/>
          <w:szCs w:val="24"/>
        </w:rPr>
        <w:fldChar w:fldCharType="begin"/>
      </w:r>
      <w:r w:rsidRPr="00955848">
        <w:rPr>
          <w:rFonts w:ascii="Times New Roman" w:hAnsi="Times New Roman" w:cs="Times New Roman"/>
          <w:i w:val="0"/>
          <w:sz w:val="24"/>
          <w:szCs w:val="24"/>
        </w:rPr>
        <w:instrText xml:space="preserve"> SEQ Figure \* ARABIC </w:instrText>
      </w:r>
      <w:r w:rsidRPr="00955848">
        <w:rPr>
          <w:rFonts w:ascii="Times New Roman" w:hAnsi="Times New Roman" w:cs="Times New Roman"/>
          <w:i w:val="0"/>
          <w:sz w:val="24"/>
          <w:szCs w:val="24"/>
        </w:rPr>
        <w:fldChar w:fldCharType="separate"/>
      </w:r>
      <w:r w:rsidR="005960EC">
        <w:rPr>
          <w:rFonts w:ascii="Times New Roman" w:hAnsi="Times New Roman" w:cs="Times New Roman"/>
          <w:i w:val="0"/>
          <w:noProof/>
          <w:sz w:val="24"/>
          <w:szCs w:val="24"/>
        </w:rPr>
        <w:t>2</w:t>
      </w:r>
      <w:r w:rsidRPr="00955848">
        <w:rPr>
          <w:rFonts w:ascii="Times New Roman" w:hAnsi="Times New Roman" w:cs="Times New Roman"/>
          <w:i w:val="0"/>
          <w:sz w:val="24"/>
          <w:szCs w:val="24"/>
        </w:rPr>
        <w:fldChar w:fldCharType="end"/>
      </w:r>
      <w:r>
        <w:rPr>
          <w:rFonts w:ascii="Times New Roman" w:hAnsi="Times New Roman" w:cs="Times New Roman"/>
          <w:i w:val="0"/>
          <w:sz w:val="24"/>
          <w:szCs w:val="24"/>
        </w:rPr>
        <w:t xml:space="preserve">: </w:t>
      </w:r>
      <w:r w:rsidRPr="00955848">
        <w:rPr>
          <w:rFonts w:ascii="Times New Roman" w:hAnsi="Times New Roman" w:cs="Times New Roman"/>
          <w:i w:val="0"/>
          <w:color w:val="auto"/>
          <w:sz w:val="24"/>
          <w:szCs w:val="24"/>
        </w:rPr>
        <w:t>Conceptual Framewo</w:t>
      </w:r>
      <w:r w:rsidR="00455E3F">
        <w:rPr>
          <w:rFonts w:ascii="Times New Roman" w:hAnsi="Times New Roman" w:cs="Times New Roman"/>
          <w:i w:val="0"/>
          <w:color w:val="auto"/>
          <w:sz w:val="24"/>
          <w:szCs w:val="24"/>
        </w:rPr>
        <w:t xml:space="preserve">rk for AI-Based Scaffold </w:t>
      </w:r>
      <w:proofErr w:type="spellStart"/>
      <w:r w:rsidR="00455E3F">
        <w:rPr>
          <w:rFonts w:ascii="Times New Roman" w:hAnsi="Times New Roman" w:cs="Times New Roman"/>
          <w:i w:val="0"/>
          <w:color w:val="auto"/>
          <w:sz w:val="24"/>
          <w:szCs w:val="24"/>
        </w:rPr>
        <w:t>Optimis</w:t>
      </w:r>
      <w:r w:rsidRPr="00955848">
        <w:rPr>
          <w:rFonts w:ascii="Times New Roman" w:hAnsi="Times New Roman" w:cs="Times New Roman"/>
          <w:i w:val="0"/>
          <w:color w:val="auto"/>
          <w:sz w:val="24"/>
          <w:szCs w:val="24"/>
        </w:rPr>
        <w:t>ation</w:t>
      </w:r>
      <w:proofErr w:type="spellEnd"/>
    </w:p>
    <w:p w14:paraId="2E2798EB" w14:textId="77777777" w:rsidR="00F67C96" w:rsidRDefault="00F67C96" w:rsidP="00F67C96">
      <w:pPr>
        <w:pStyle w:val="NormalWeb"/>
        <w:spacing w:line="360" w:lineRule="auto"/>
        <w:jc w:val="both"/>
      </w:pPr>
      <w:r>
        <w:t xml:space="preserve">Hosseini </w:t>
      </w:r>
      <w:r w:rsidRPr="00922306">
        <w:rPr>
          <w:i/>
        </w:rPr>
        <w:t>et al</w:t>
      </w:r>
      <w:r>
        <w:t>. (2022) reported that well</w:t>
      </w:r>
      <w:r w:rsidR="00922306">
        <w:t>-trained AI</w:t>
      </w:r>
      <w:r>
        <w:t xml:space="preserve"> systems can estimate important indicators of scaffold performance such as compatibility with livi</w:t>
      </w:r>
      <w:r w:rsidR="003C3FE6">
        <w:t>ng tissues, rate of degradation</w:t>
      </w:r>
      <w:r>
        <w:t xml:space="preserve"> and elastic modulus. These predictions are verified</w:t>
      </w:r>
      <w:r w:rsidR="003C3FE6">
        <w:t xml:space="preserve"> through laboratory experiments</w:t>
      </w:r>
      <w:r>
        <w:t xml:space="preserve"> and the resulting data are fed back into the computational model for further retraining, forming a continuous learning and improvement cycle. This feedback-driven process enhances the adaptability of the model and supports the development of scaffolds that progressively approach optimal biological performance. Nevertheless, although this method improves prediction reliability, its success still relies heavily on the accuracy and consistency of experimental data. When biological variability is considerable, repeated feedback can unintentionally maintain or magnify systematic errors rather than remove them.</w:t>
      </w:r>
      <w:r w:rsidR="003C3FE6">
        <w:t xml:space="preserve"> </w:t>
      </w:r>
    </w:p>
    <w:p w14:paraId="40223056" w14:textId="77777777" w:rsidR="00F67C96" w:rsidRDefault="00F67C96" w:rsidP="00F67C96">
      <w:pPr>
        <w:pStyle w:val="NormalWeb"/>
        <w:spacing w:line="360" w:lineRule="auto"/>
        <w:jc w:val="both"/>
      </w:pPr>
      <w:r>
        <w:t>In more advanced r</w:t>
      </w:r>
      <w:r w:rsidR="00713446">
        <w:t>esearch, AI</w:t>
      </w:r>
      <w:r>
        <w:t xml:space="preserve"> has been increasingly combi</w:t>
      </w:r>
      <w:r w:rsidR="00FA22F1">
        <w:t xml:space="preserve">ned with AM </w:t>
      </w:r>
      <w:r>
        <w:t xml:space="preserve">and computational fluid dynamics simulations to achieve greater precision and biological realism in scaffold design (Mohan </w:t>
      </w:r>
      <w:r w:rsidRPr="00682209">
        <w:rPr>
          <w:i/>
        </w:rPr>
        <w:t>et al</w:t>
      </w:r>
      <w:r>
        <w:t>., 2024). Within this combined fr</w:t>
      </w:r>
      <w:r w:rsidR="0092507A">
        <w:t>amework, AI</w:t>
      </w:r>
      <w:r>
        <w:t xml:space="preserve"> algorithms can automatically adjust </w:t>
      </w:r>
      <w:proofErr w:type="gramStart"/>
      <w:r>
        <w:t>three dimensional</w:t>
      </w:r>
      <w:proofErr w:type="gramEnd"/>
      <w:r>
        <w:t xml:space="preserve"> printing conditions such as feed rate, layer thickness, and printing temperature to preserve structural detail and ensure reproducibility of the printed scaffolds. At the same time, computational f</w:t>
      </w:r>
      <w:r w:rsidR="00253F37">
        <w:t xml:space="preserve">luid dynamics models help </w:t>
      </w:r>
      <w:proofErr w:type="spellStart"/>
      <w:r w:rsidR="00253F37">
        <w:t>analys</w:t>
      </w:r>
      <w:r>
        <w:t>e</w:t>
      </w:r>
      <w:proofErr w:type="spellEnd"/>
      <w:r>
        <w:t xml:space="preserve"> how nutrients and oxygen move through scaffold pores, allowing the algorithm to refine transport properties and improve the survival of </w:t>
      </w:r>
      <w:r>
        <w:lastRenderedPageBreak/>
        <w:t>developing tissues. However, merging these techniques introduces technical complexity, especially when coordinating data exchange across multiple real ti</w:t>
      </w:r>
      <w:r w:rsidR="00253F37">
        <w:t xml:space="preserve">me systems. When this </w:t>
      </w:r>
      <w:proofErr w:type="spellStart"/>
      <w:r w:rsidR="00253F37">
        <w:t>synchronis</w:t>
      </w:r>
      <w:r>
        <w:t>ation</w:t>
      </w:r>
      <w:proofErr w:type="spellEnd"/>
      <w:r>
        <w:t xml:space="preserve"> is well established, the combination allows intelligent automation, process correction during fabrication, and predictive control. This integration therefore represents a major advancement toward responsive and </w:t>
      </w:r>
      <w:proofErr w:type="gramStart"/>
      <w:r>
        <w:t>data oriented</w:t>
      </w:r>
      <w:proofErr w:type="gramEnd"/>
      <w:r>
        <w:t xml:space="preserve"> design strategies in regenerative medicine.</w:t>
      </w:r>
    </w:p>
    <w:p w14:paraId="7AA51939" w14:textId="77777777" w:rsidR="00453554" w:rsidRPr="00B101D0" w:rsidRDefault="00453554" w:rsidP="00B101D0">
      <w:pPr>
        <w:pStyle w:val="Heading1"/>
        <w:spacing w:line="360" w:lineRule="auto"/>
        <w:rPr>
          <w:rFonts w:cs="Times New Roman"/>
          <w:szCs w:val="24"/>
        </w:rPr>
      </w:pPr>
      <w:r w:rsidRPr="00B101D0">
        <w:rPr>
          <w:rFonts w:cs="Times New Roman"/>
          <w:szCs w:val="24"/>
        </w:rPr>
        <w:t>2.4 Theoretical</w:t>
      </w:r>
      <w:r w:rsidR="00805237">
        <w:rPr>
          <w:rFonts w:cs="Times New Roman"/>
          <w:szCs w:val="24"/>
        </w:rPr>
        <w:t xml:space="preserve"> Integration of AI with TE</w:t>
      </w:r>
    </w:p>
    <w:p w14:paraId="2AC59293" w14:textId="77777777" w:rsidR="00F67C96" w:rsidRDefault="00F67C96" w:rsidP="00F67C96">
      <w:pPr>
        <w:pStyle w:val="NormalWeb"/>
        <w:spacing w:line="360" w:lineRule="auto"/>
        <w:jc w:val="both"/>
      </w:pPr>
      <w:r>
        <w:t>From a theoretical standpoint, the connection</w:t>
      </w:r>
      <w:r w:rsidR="00D32DE5">
        <w:t xml:space="preserve"> between AI and TE</w:t>
      </w:r>
      <w:r>
        <w:t xml:space="preserve"> follows the principles of systems biology and computational biomaterials science, both of which seek to describe biological behavior through mathematical and data-based models. This relationship makes it possible to convert molecular and cellular activities into measurable variables that can be adjusted computationally (Almalki and Alghamdi, 2023). In scaffold development, artificial intelligence supports modeling at multiple scales, linking atomic and nanoscale composition with larger scale mechanical and structural performance. This bridge between biological observations and engineering design enhances understanding and precision in scaffold creation.</w:t>
      </w:r>
    </w:p>
    <w:p w14:paraId="7894D668" w14:textId="77777777" w:rsidR="00F67C96" w:rsidRDefault="00F67C96" w:rsidP="00F67C96">
      <w:pPr>
        <w:pStyle w:val="NormalWeb"/>
        <w:spacing w:line="360" w:lineRule="auto"/>
        <w:jc w:val="both"/>
      </w:pPr>
      <w:r>
        <w:t>T</w:t>
      </w:r>
      <w:r w:rsidR="00D32DE5">
        <w:t xml:space="preserve">he conceptual structure </w:t>
      </w:r>
      <w:proofErr w:type="spellStart"/>
      <w:r w:rsidR="00D32DE5">
        <w:t>emphasis</w:t>
      </w:r>
      <w:r w:rsidR="00715258">
        <w:t>es</w:t>
      </w:r>
      <w:proofErr w:type="spellEnd"/>
      <w:r w:rsidR="00715258">
        <w:t xml:space="preserve"> that AI</w:t>
      </w:r>
      <w:r>
        <w:t xml:space="preserve"> does not replace biological knowledge or laboratory testing. Instead, it extends them by improving predictive ability and design efficiency. Through this union, scaffold development evolves from a primarily experimental process into one guided by data and knowledge, where model predictions inform hypotheses and testing. This progression represents a</w:t>
      </w:r>
      <w:r w:rsidR="004827F5">
        <w:t xml:space="preserve"> decisive move toward </w:t>
      </w:r>
      <w:proofErr w:type="spellStart"/>
      <w:r w:rsidR="004827F5">
        <w:t>personalis</w:t>
      </w:r>
      <w:r>
        <w:t>ed</w:t>
      </w:r>
      <w:proofErr w:type="spellEnd"/>
      <w:r>
        <w:t xml:space="preserve"> tissue engineering, allowing scaffold properties to be tailored to the individual patient’s anatomy and physiological needs.</w:t>
      </w:r>
    </w:p>
    <w:p w14:paraId="00F25F27" w14:textId="77777777" w:rsidR="00453554" w:rsidRDefault="00453554" w:rsidP="00B101D0">
      <w:pPr>
        <w:pStyle w:val="Heading1"/>
        <w:spacing w:line="360" w:lineRule="auto"/>
        <w:rPr>
          <w:rFonts w:cs="Times New Roman"/>
          <w:szCs w:val="24"/>
        </w:rPr>
      </w:pPr>
      <w:r w:rsidRPr="00B101D0">
        <w:rPr>
          <w:rFonts w:cs="Times New Roman"/>
          <w:szCs w:val="24"/>
        </w:rPr>
        <w:t>3.</w:t>
      </w:r>
      <w:r w:rsidR="009D654A">
        <w:rPr>
          <w:rFonts w:cs="Times New Roman"/>
          <w:szCs w:val="24"/>
        </w:rPr>
        <w:t xml:space="preserve"> Role of AI in Scaffold Design and </w:t>
      </w:r>
      <w:proofErr w:type="spellStart"/>
      <w:r w:rsidR="009D654A">
        <w:rPr>
          <w:rFonts w:cs="Times New Roman"/>
          <w:szCs w:val="24"/>
        </w:rPr>
        <w:t>Optimis</w:t>
      </w:r>
      <w:r w:rsidRPr="00B101D0">
        <w:rPr>
          <w:rFonts w:cs="Times New Roman"/>
          <w:szCs w:val="24"/>
        </w:rPr>
        <w:t>ation</w:t>
      </w:r>
      <w:proofErr w:type="spellEnd"/>
    </w:p>
    <w:p w14:paraId="6D3908F2" w14:textId="77777777" w:rsidR="00F67C96" w:rsidRPr="00F67C96" w:rsidRDefault="00F67C96" w:rsidP="00F67C96">
      <w:pPr>
        <w:spacing w:line="360" w:lineRule="auto"/>
        <w:jc w:val="both"/>
        <w:rPr>
          <w:rFonts w:ascii="Times New Roman" w:hAnsi="Times New Roman" w:cs="Times New Roman"/>
          <w:sz w:val="24"/>
          <w:szCs w:val="24"/>
        </w:rPr>
      </w:pPr>
      <w:r w:rsidRPr="00F67C96">
        <w:rPr>
          <w:rFonts w:ascii="Times New Roman" w:hAnsi="Times New Roman" w:cs="Times New Roman"/>
          <w:sz w:val="24"/>
          <w:szCs w:val="24"/>
        </w:rPr>
        <w:t>Int</w:t>
      </w:r>
      <w:r w:rsidR="009A57D3">
        <w:rPr>
          <w:rFonts w:ascii="Times New Roman" w:hAnsi="Times New Roman" w:cs="Times New Roman"/>
          <w:sz w:val="24"/>
          <w:szCs w:val="24"/>
        </w:rPr>
        <w:t>egrating AI</w:t>
      </w:r>
      <w:r w:rsidRPr="00F67C96">
        <w:rPr>
          <w:rFonts w:ascii="Times New Roman" w:hAnsi="Times New Roman" w:cs="Times New Roman"/>
          <w:sz w:val="24"/>
          <w:szCs w:val="24"/>
        </w:rPr>
        <w:t xml:space="preserve"> into scaffold engineering marks a fundamental transition from empirical experimentation to data-driven precision. By using machine learning, deep learning, and hybrid computational methods, researchers can simulate and forecast scaffold performance, leading to materials with customized physical, chemical, and biological characteristics (Li </w:t>
      </w:r>
      <w:r w:rsidRPr="00FF27F4">
        <w:rPr>
          <w:rFonts w:ascii="Times New Roman" w:hAnsi="Times New Roman" w:cs="Times New Roman"/>
          <w:i/>
          <w:sz w:val="24"/>
          <w:szCs w:val="24"/>
        </w:rPr>
        <w:t>et al.</w:t>
      </w:r>
      <w:r w:rsidRPr="00F67C96">
        <w:rPr>
          <w:rFonts w:ascii="Times New Roman" w:hAnsi="Times New Roman" w:cs="Times New Roman"/>
          <w:sz w:val="24"/>
          <w:szCs w:val="24"/>
        </w:rPr>
        <w:t>, 2024). The capab</w:t>
      </w:r>
      <w:r w:rsidR="00FF27F4">
        <w:rPr>
          <w:rFonts w:ascii="Times New Roman" w:hAnsi="Times New Roman" w:cs="Times New Roman"/>
          <w:sz w:val="24"/>
          <w:szCs w:val="24"/>
        </w:rPr>
        <w:t>ility of AI</w:t>
      </w:r>
      <w:r w:rsidRPr="00F67C96">
        <w:rPr>
          <w:rFonts w:ascii="Times New Roman" w:hAnsi="Times New Roman" w:cs="Times New Roman"/>
          <w:sz w:val="24"/>
          <w:szCs w:val="24"/>
        </w:rPr>
        <w:t xml:space="preserve"> to interpret complex, high-dimensional data enables predictive modeling of interactions between cells and scaffolds, mechanical response, and degradation </w:t>
      </w:r>
      <w:proofErr w:type="spellStart"/>
      <w:r w:rsidRPr="00F67C96">
        <w:rPr>
          <w:rFonts w:ascii="Times New Roman" w:hAnsi="Times New Roman" w:cs="Times New Roman"/>
          <w:sz w:val="24"/>
          <w:szCs w:val="24"/>
        </w:rPr>
        <w:t>behavio</w:t>
      </w:r>
      <w:r w:rsidR="004B553C">
        <w:rPr>
          <w:rFonts w:ascii="Times New Roman" w:hAnsi="Times New Roman" w:cs="Times New Roman"/>
          <w:sz w:val="24"/>
          <w:szCs w:val="24"/>
        </w:rPr>
        <w:t>u</w:t>
      </w:r>
      <w:r w:rsidRPr="00F67C96">
        <w:rPr>
          <w:rFonts w:ascii="Times New Roman" w:hAnsi="Times New Roman" w:cs="Times New Roman"/>
          <w:sz w:val="24"/>
          <w:szCs w:val="24"/>
        </w:rPr>
        <w:t>r</w:t>
      </w:r>
      <w:proofErr w:type="spellEnd"/>
      <w:r w:rsidRPr="00F67C96">
        <w:rPr>
          <w:rFonts w:ascii="Times New Roman" w:hAnsi="Times New Roman" w:cs="Times New Roman"/>
          <w:sz w:val="24"/>
          <w:szCs w:val="24"/>
        </w:rPr>
        <w:t>—key parameters that determine successful tissue repair. This section exam</w:t>
      </w:r>
      <w:r w:rsidR="004B553C">
        <w:rPr>
          <w:rFonts w:ascii="Times New Roman" w:hAnsi="Times New Roman" w:cs="Times New Roman"/>
          <w:sz w:val="24"/>
          <w:szCs w:val="24"/>
        </w:rPr>
        <w:t>ines how AI</w:t>
      </w:r>
      <w:r w:rsidRPr="00F67C96">
        <w:rPr>
          <w:rFonts w:ascii="Times New Roman" w:hAnsi="Times New Roman" w:cs="Times New Roman"/>
          <w:sz w:val="24"/>
          <w:szCs w:val="24"/>
        </w:rPr>
        <w:t xml:space="preserve"> techniques </w:t>
      </w:r>
      <w:r w:rsidRPr="00F67C96">
        <w:rPr>
          <w:rFonts w:ascii="Times New Roman" w:hAnsi="Times New Roman" w:cs="Times New Roman"/>
          <w:sz w:val="24"/>
          <w:szCs w:val="24"/>
        </w:rPr>
        <w:lastRenderedPageBreak/>
        <w:t>c</w:t>
      </w:r>
      <w:r w:rsidR="000A16E8">
        <w:rPr>
          <w:rFonts w:ascii="Times New Roman" w:hAnsi="Times New Roman" w:cs="Times New Roman"/>
          <w:sz w:val="24"/>
          <w:szCs w:val="24"/>
        </w:rPr>
        <w:t xml:space="preserve">ontribute to the design, </w:t>
      </w:r>
      <w:proofErr w:type="spellStart"/>
      <w:r w:rsidR="000A16E8">
        <w:rPr>
          <w:rFonts w:ascii="Times New Roman" w:hAnsi="Times New Roman" w:cs="Times New Roman"/>
          <w:sz w:val="24"/>
          <w:szCs w:val="24"/>
        </w:rPr>
        <w:t>optimisation</w:t>
      </w:r>
      <w:proofErr w:type="spellEnd"/>
      <w:r w:rsidR="000A16E8">
        <w:rPr>
          <w:rFonts w:ascii="Times New Roman" w:hAnsi="Times New Roman" w:cs="Times New Roman"/>
          <w:sz w:val="24"/>
          <w:szCs w:val="24"/>
        </w:rPr>
        <w:t>, production</w:t>
      </w:r>
      <w:r w:rsidRPr="00F67C96">
        <w:rPr>
          <w:rFonts w:ascii="Times New Roman" w:hAnsi="Times New Roman" w:cs="Times New Roman"/>
          <w:sz w:val="24"/>
          <w:szCs w:val="24"/>
        </w:rPr>
        <w:t xml:space="preserve"> and e</w:t>
      </w:r>
      <w:r w:rsidR="00DB70FC">
        <w:rPr>
          <w:rFonts w:ascii="Times New Roman" w:hAnsi="Times New Roman" w:cs="Times New Roman"/>
          <w:sz w:val="24"/>
          <w:szCs w:val="24"/>
        </w:rPr>
        <w:t xml:space="preserve">valuation of scaffolds, </w:t>
      </w:r>
      <w:proofErr w:type="spellStart"/>
      <w:r w:rsidR="00DB70FC">
        <w:rPr>
          <w:rFonts w:ascii="Times New Roman" w:hAnsi="Times New Roman" w:cs="Times New Roman"/>
          <w:sz w:val="24"/>
          <w:szCs w:val="24"/>
        </w:rPr>
        <w:t>emphasis</w:t>
      </w:r>
      <w:r w:rsidRPr="00F67C96">
        <w:rPr>
          <w:rFonts w:ascii="Times New Roman" w:hAnsi="Times New Roman" w:cs="Times New Roman"/>
          <w:sz w:val="24"/>
          <w:szCs w:val="24"/>
        </w:rPr>
        <w:t>ing</w:t>
      </w:r>
      <w:proofErr w:type="spellEnd"/>
      <w:r w:rsidRPr="00F67C96">
        <w:rPr>
          <w:rFonts w:ascii="Times New Roman" w:hAnsi="Times New Roman" w:cs="Times New Roman"/>
          <w:sz w:val="24"/>
          <w:szCs w:val="24"/>
        </w:rPr>
        <w:t xml:space="preserve"> their impact on data-based biomaterials research.</w:t>
      </w:r>
    </w:p>
    <w:p w14:paraId="40192B72" w14:textId="77777777" w:rsidR="003B0854" w:rsidRDefault="00453554" w:rsidP="00B101D0">
      <w:pPr>
        <w:pStyle w:val="Heading2"/>
        <w:spacing w:line="360" w:lineRule="auto"/>
        <w:rPr>
          <w:szCs w:val="24"/>
        </w:rPr>
      </w:pPr>
      <w:r w:rsidRPr="00B101D0">
        <w:rPr>
          <w:szCs w:val="24"/>
        </w:rPr>
        <w:t xml:space="preserve">3.1 </w:t>
      </w:r>
      <w:r w:rsidR="004052F5">
        <w:rPr>
          <w:szCs w:val="24"/>
        </w:rPr>
        <w:t xml:space="preserve">The </w:t>
      </w:r>
      <w:r w:rsidRPr="00B101D0">
        <w:rPr>
          <w:szCs w:val="24"/>
        </w:rPr>
        <w:t>AI in Scaffold Design</w:t>
      </w:r>
    </w:p>
    <w:p w14:paraId="20A47947" w14:textId="77777777" w:rsidR="003B0854" w:rsidRPr="003B0854" w:rsidRDefault="003B0854" w:rsidP="003B0854">
      <w:pPr>
        <w:spacing w:line="360" w:lineRule="auto"/>
        <w:jc w:val="both"/>
        <w:rPr>
          <w:rFonts w:ascii="Times New Roman" w:hAnsi="Times New Roman" w:cs="Times New Roman"/>
          <w:sz w:val="24"/>
          <w:szCs w:val="24"/>
        </w:rPr>
      </w:pPr>
      <w:r w:rsidRPr="003B0854">
        <w:rPr>
          <w:rFonts w:ascii="Times New Roman" w:hAnsi="Times New Roman" w:cs="Times New Roman"/>
          <w:sz w:val="24"/>
          <w:szCs w:val="24"/>
        </w:rPr>
        <w:t xml:space="preserve">The aim of scaffold design in tissue engineering is to achieve a balance between biological compatibility, structural stability, and controlled degradation, while reproducing the properties of the natural extracellular matrix (Zhang </w:t>
      </w:r>
      <w:r w:rsidRPr="0008187B">
        <w:rPr>
          <w:rFonts w:ascii="Times New Roman" w:hAnsi="Times New Roman" w:cs="Times New Roman"/>
          <w:i/>
          <w:sz w:val="24"/>
          <w:szCs w:val="24"/>
        </w:rPr>
        <w:t>et al</w:t>
      </w:r>
      <w:r w:rsidRPr="003B0854">
        <w:rPr>
          <w:rFonts w:ascii="Times New Roman" w:hAnsi="Times New Roman" w:cs="Times New Roman"/>
          <w:sz w:val="24"/>
          <w:szCs w:val="24"/>
        </w:rPr>
        <w:t xml:space="preserve">., 2023). Conventional design strategies depend on repeated experimental adjustments to identify suitable pore size, connectivity, and material ratios. Such methods are slow and often uncertain. Artificial intelligence introduces analytical tools capable of identifying complex, nonlinear relationships between variables, thus accelerating the optimization process (Mohan </w:t>
      </w:r>
      <w:r w:rsidRPr="0008187B">
        <w:rPr>
          <w:rFonts w:ascii="Times New Roman" w:hAnsi="Times New Roman" w:cs="Times New Roman"/>
          <w:i/>
          <w:sz w:val="24"/>
          <w:szCs w:val="24"/>
        </w:rPr>
        <w:t>et al.</w:t>
      </w:r>
      <w:r w:rsidRPr="003B0854">
        <w:rPr>
          <w:rFonts w:ascii="Times New Roman" w:hAnsi="Times New Roman" w:cs="Times New Roman"/>
          <w:sz w:val="24"/>
          <w:szCs w:val="24"/>
        </w:rPr>
        <w:t>, 2024).</w:t>
      </w:r>
    </w:p>
    <w:p w14:paraId="60CD497F" w14:textId="77777777" w:rsidR="00453554" w:rsidRDefault="00453554" w:rsidP="00B101D0">
      <w:pPr>
        <w:pStyle w:val="Heading2"/>
        <w:spacing w:line="360" w:lineRule="auto"/>
        <w:rPr>
          <w:szCs w:val="24"/>
        </w:rPr>
      </w:pPr>
      <w:r w:rsidRPr="00B101D0">
        <w:rPr>
          <w:szCs w:val="24"/>
        </w:rPr>
        <w:t>3.1.1 Machine Learning for Design Prediction</w:t>
      </w:r>
    </w:p>
    <w:p w14:paraId="3E896986" w14:textId="77777777" w:rsidR="003B0854" w:rsidRPr="003B0854" w:rsidRDefault="003B0854" w:rsidP="003B0854">
      <w:pPr>
        <w:spacing w:line="360" w:lineRule="auto"/>
        <w:jc w:val="both"/>
        <w:rPr>
          <w:rFonts w:ascii="Times New Roman" w:hAnsi="Times New Roman" w:cs="Times New Roman"/>
          <w:sz w:val="24"/>
          <w:szCs w:val="24"/>
        </w:rPr>
      </w:pPr>
      <w:r w:rsidRPr="003B0854">
        <w:rPr>
          <w:rFonts w:ascii="Times New Roman" w:hAnsi="Times New Roman" w:cs="Times New Roman"/>
          <w:sz w:val="24"/>
          <w:szCs w:val="24"/>
        </w:rPr>
        <w:t xml:space="preserve">Machine learning algorithms such as support </w:t>
      </w:r>
      <w:r w:rsidR="00E70B30">
        <w:rPr>
          <w:rFonts w:ascii="Times New Roman" w:hAnsi="Times New Roman" w:cs="Times New Roman"/>
          <w:sz w:val="24"/>
          <w:szCs w:val="24"/>
        </w:rPr>
        <w:t>vector machines, random forests</w:t>
      </w:r>
      <w:r w:rsidRPr="003B0854">
        <w:rPr>
          <w:rFonts w:ascii="Times New Roman" w:hAnsi="Times New Roman" w:cs="Times New Roman"/>
          <w:sz w:val="24"/>
          <w:szCs w:val="24"/>
        </w:rPr>
        <w:t xml:space="preserve"> and gradient boosting </w:t>
      </w:r>
      <w:r w:rsidR="00E70B30" w:rsidRPr="003B0854">
        <w:rPr>
          <w:rFonts w:ascii="Times New Roman" w:hAnsi="Times New Roman" w:cs="Times New Roman"/>
          <w:sz w:val="24"/>
          <w:szCs w:val="24"/>
        </w:rPr>
        <w:t>repressor</w:t>
      </w:r>
      <w:r w:rsidRPr="003B0854">
        <w:rPr>
          <w:rFonts w:ascii="Times New Roman" w:hAnsi="Times New Roman" w:cs="Times New Roman"/>
          <w:sz w:val="24"/>
          <w:szCs w:val="24"/>
        </w:rPr>
        <w:t xml:space="preserve"> have been employed to estimate scaffold </w:t>
      </w:r>
      <w:proofErr w:type="spellStart"/>
      <w:r w:rsidRPr="003B0854">
        <w:rPr>
          <w:rFonts w:ascii="Times New Roman" w:hAnsi="Times New Roman" w:cs="Times New Roman"/>
          <w:sz w:val="24"/>
          <w:szCs w:val="24"/>
        </w:rPr>
        <w:t>behavio</w:t>
      </w:r>
      <w:r w:rsidR="008C3F1D">
        <w:rPr>
          <w:rFonts w:ascii="Times New Roman" w:hAnsi="Times New Roman" w:cs="Times New Roman"/>
          <w:sz w:val="24"/>
          <w:szCs w:val="24"/>
        </w:rPr>
        <w:t>u</w:t>
      </w:r>
      <w:r w:rsidRPr="003B0854">
        <w:rPr>
          <w:rFonts w:ascii="Times New Roman" w:hAnsi="Times New Roman" w:cs="Times New Roman"/>
          <w:sz w:val="24"/>
          <w:szCs w:val="24"/>
        </w:rPr>
        <w:t>r</w:t>
      </w:r>
      <w:proofErr w:type="spellEnd"/>
      <w:r w:rsidRPr="003B0854">
        <w:rPr>
          <w:rFonts w:ascii="Times New Roman" w:hAnsi="Times New Roman" w:cs="Times New Roman"/>
          <w:sz w:val="24"/>
          <w:szCs w:val="24"/>
        </w:rPr>
        <w:t xml:space="preserve"> based on chosen design variables. Liu </w:t>
      </w:r>
      <w:r w:rsidRPr="008C3F1D">
        <w:rPr>
          <w:rFonts w:ascii="Times New Roman" w:hAnsi="Times New Roman" w:cs="Times New Roman"/>
          <w:i/>
          <w:sz w:val="24"/>
          <w:szCs w:val="24"/>
        </w:rPr>
        <w:t>et al</w:t>
      </w:r>
      <w:r w:rsidRPr="003B0854">
        <w:rPr>
          <w:rFonts w:ascii="Times New Roman" w:hAnsi="Times New Roman" w:cs="Times New Roman"/>
          <w:sz w:val="24"/>
          <w:szCs w:val="24"/>
        </w:rPr>
        <w:t>. (2022) demonstrated that these models can accurately predict the tensile and compressive strengths of polymer scaffolds using porosity and layer thickness as inputs</w:t>
      </w:r>
      <w:r w:rsidR="00062FE7">
        <w:rPr>
          <w:rFonts w:ascii="Times New Roman" w:hAnsi="Times New Roman" w:cs="Times New Roman"/>
          <w:sz w:val="24"/>
          <w:szCs w:val="24"/>
        </w:rPr>
        <w:t xml:space="preserve">. Such predictive models </w:t>
      </w:r>
      <w:proofErr w:type="spellStart"/>
      <w:r w:rsidR="00062FE7">
        <w:rPr>
          <w:rFonts w:ascii="Times New Roman" w:hAnsi="Times New Roman" w:cs="Times New Roman"/>
          <w:sz w:val="24"/>
          <w:szCs w:val="24"/>
        </w:rPr>
        <w:t>minimis</w:t>
      </w:r>
      <w:r w:rsidRPr="003B0854">
        <w:rPr>
          <w:rFonts w:ascii="Times New Roman" w:hAnsi="Times New Roman" w:cs="Times New Roman"/>
          <w:sz w:val="24"/>
          <w:szCs w:val="24"/>
        </w:rPr>
        <w:t>e</w:t>
      </w:r>
      <w:proofErr w:type="spellEnd"/>
      <w:r w:rsidRPr="003B0854">
        <w:rPr>
          <w:rFonts w:ascii="Times New Roman" w:hAnsi="Times New Roman" w:cs="Times New Roman"/>
          <w:sz w:val="24"/>
          <w:szCs w:val="24"/>
        </w:rPr>
        <w:t xml:space="preserve"> experimental workload by suggesting the best design combinations before fabrica</w:t>
      </w:r>
      <w:r w:rsidR="008B00DA">
        <w:rPr>
          <w:rFonts w:ascii="Times New Roman" w:hAnsi="Times New Roman" w:cs="Times New Roman"/>
          <w:sz w:val="24"/>
          <w:szCs w:val="24"/>
        </w:rPr>
        <w:t xml:space="preserve">tion. Moreover, Bayesian </w:t>
      </w:r>
      <w:proofErr w:type="spellStart"/>
      <w:r w:rsidR="008B00DA">
        <w:rPr>
          <w:rFonts w:ascii="Times New Roman" w:hAnsi="Times New Roman" w:cs="Times New Roman"/>
          <w:sz w:val="24"/>
          <w:szCs w:val="24"/>
        </w:rPr>
        <w:t>optimis</w:t>
      </w:r>
      <w:r w:rsidRPr="003B0854">
        <w:rPr>
          <w:rFonts w:ascii="Times New Roman" w:hAnsi="Times New Roman" w:cs="Times New Roman"/>
          <w:sz w:val="24"/>
          <w:szCs w:val="24"/>
        </w:rPr>
        <w:t>ation</w:t>
      </w:r>
      <w:proofErr w:type="spellEnd"/>
      <w:r w:rsidRPr="003B0854">
        <w:rPr>
          <w:rFonts w:ascii="Times New Roman" w:hAnsi="Times New Roman" w:cs="Times New Roman"/>
          <w:sz w:val="24"/>
          <w:szCs w:val="24"/>
        </w:rPr>
        <w:t>, a probabilistic approach within machine learning, has been applied to identify geometric structures that achieve several objectives at once—for example, maximizing porosity while maintaining structural stability (Kumar and Singh, 2023). This approach is especially valuable for scaffolds meant to support mechanically active tissues such as bone or cartilage.</w:t>
      </w:r>
      <w:r w:rsidR="00062FE7">
        <w:rPr>
          <w:rFonts w:ascii="Times New Roman" w:hAnsi="Times New Roman" w:cs="Times New Roman"/>
          <w:sz w:val="24"/>
          <w:szCs w:val="24"/>
        </w:rPr>
        <w:t xml:space="preserve"> </w:t>
      </w:r>
    </w:p>
    <w:p w14:paraId="38A21219" w14:textId="77777777" w:rsidR="008A5070" w:rsidRDefault="008A5070" w:rsidP="008A5070">
      <w:pPr>
        <w:pStyle w:val="Heading3"/>
      </w:pPr>
      <w:r>
        <w:t xml:space="preserve">3.1.1.1 </w:t>
      </w:r>
      <w:r w:rsidRPr="008A5070">
        <w:t>Bayesian Optimization for Multi-Objective Scaffold Design</w:t>
      </w:r>
    </w:p>
    <w:p w14:paraId="3C9D0972" w14:textId="77777777" w:rsidR="003B0854" w:rsidRPr="008A5070" w:rsidRDefault="00D55FF0" w:rsidP="007F6CF6">
      <w:pPr>
        <w:pStyle w:val="NormalWeb"/>
        <w:spacing w:line="360" w:lineRule="auto"/>
        <w:jc w:val="both"/>
      </w:pPr>
      <w:r>
        <w:t xml:space="preserve">Bayesian </w:t>
      </w:r>
      <w:proofErr w:type="spellStart"/>
      <w:r>
        <w:t>optimis</w:t>
      </w:r>
      <w:r w:rsidR="003B0854">
        <w:t>ation</w:t>
      </w:r>
      <w:proofErr w:type="spellEnd"/>
      <w:r w:rsidR="003B0854">
        <w:t xml:space="preserve"> has emerged as a powerful pro</w:t>
      </w:r>
      <w:r w:rsidR="007371E5">
        <w:t>babilistic framework for resolving</w:t>
      </w:r>
      <w:r w:rsidR="003B0854">
        <w:t xml:space="preserve"> difficult design problems in scaffold research, particularly when direct experimentation is expensive or time consuming. It makes use of a surrogate model most often Gaussian process regression to estimate unknown functions and gradually guide the search toward the most favorable solution (Shahriari </w:t>
      </w:r>
      <w:r w:rsidR="003B0854" w:rsidRPr="00C8184C">
        <w:rPr>
          <w:i/>
        </w:rPr>
        <w:t>et al</w:t>
      </w:r>
      <w:r w:rsidR="003B0854">
        <w:t>.</w:t>
      </w:r>
      <w:r w:rsidR="007F6CF6">
        <w:t xml:space="preserve">, 2016; Kumar and Singh, 2023). </w:t>
      </w:r>
      <w:r w:rsidR="003B0854">
        <w:t>In the fiel</w:t>
      </w:r>
      <w:r w:rsidR="00DE59BE">
        <w:t xml:space="preserve">d of </w:t>
      </w:r>
      <w:proofErr w:type="spellStart"/>
      <w:r w:rsidR="00DE59BE">
        <w:t>bioprinted</w:t>
      </w:r>
      <w:proofErr w:type="spellEnd"/>
      <w:r w:rsidR="00DE59BE">
        <w:t xml:space="preserve"> scaffold </w:t>
      </w:r>
      <w:proofErr w:type="spellStart"/>
      <w:r w:rsidR="00DE59BE">
        <w:t>optimis</w:t>
      </w:r>
      <w:r w:rsidR="00782960">
        <w:t>ation</w:t>
      </w:r>
      <w:proofErr w:type="spellEnd"/>
      <w:r w:rsidR="00782960">
        <w:t xml:space="preserve">, </w:t>
      </w:r>
      <w:r w:rsidR="00782960">
        <w:lastRenderedPageBreak/>
        <w:t xml:space="preserve">Bayesian </w:t>
      </w:r>
      <w:proofErr w:type="spellStart"/>
      <w:r w:rsidR="00782960">
        <w:t>optimis</w:t>
      </w:r>
      <w:r w:rsidR="003B0854">
        <w:t>ation</w:t>
      </w:r>
      <w:proofErr w:type="spellEnd"/>
      <w:r w:rsidR="003B0854">
        <w:t xml:space="preserve"> allows the simultaneous adjustment of several structural variables such as pore diameter, strut width, and lattice orientation, producing a </w:t>
      </w:r>
      <w:proofErr w:type="spellStart"/>
      <w:proofErr w:type="gramStart"/>
      <w:r w:rsidR="003B0854">
        <w:t>well balanced</w:t>
      </w:r>
      <w:proofErr w:type="spellEnd"/>
      <w:proofErr w:type="gramEnd"/>
      <w:r w:rsidR="003B0854">
        <w:t xml:space="preserve"> design that maintains both porosity and </w:t>
      </w:r>
      <w:r w:rsidR="00782960">
        <w:t xml:space="preserve">mechanical strength. The </w:t>
      </w:r>
      <w:proofErr w:type="spellStart"/>
      <w:r w:rsidR="00782960">
        <w:t>optimis</w:t>
      </w:r>
      <w:r w:rsidR="003B0854">
        <w:t>ation</w:t>
      </w:r>
      <w:proofErr w:type="spellEnd"/>
      <w:r w:rsidR="003B0854">
        <w:t xml:space="preserve"> challenge can be represented mathematically as a problem involving multi-objective problem (Kumar and </w:t>
      </w:r>
      <w:r w:rsidR="007F6CF6">
        <w:t xml:space="preserve">Singh, 2023; Liu </w:t>
      </w:r>
      <w:r w:rsidR="007F6CF6" w:rsidRPr="00875B8B">
        <w:rPr>
          <w:i/>
        </w:rPr>
        <w:t>et al</w:t>
      </w:r>
      <w:r w:rsidR="007F6CF6">
        <w:t>., 2022).</w:t>
      </w:r>
    </w:p>
    <w:p w14:paraId="6F803560" w14:textId="77777777" w:rsidR="008A5070" w:rsidRPr="007B5BAC" w:rsidRDefault="007B5BAC" w:rsidP="008A5070">
      <w:pPr>
        <w:spacing w:line="360" w:lineRule="auto"/>
        <w:jc w:val="center"/>
        <w:rPr>
          <w:rStyle w:val="mclose"/>
          <w:rFonts w:ascii="Times New Roman" w:eastAsiaTheme="minorEastAsia" w:hAnsi="Times New Roman" w:cs="Times New Roman"/>
        </w:rPr>
      </w:pPr>
      <m:oMathPara>
        <m:oMathParaPr>
          <m:jc m:val="left"/>
        </m:oMathParaPr>
        <m:oMath>
          <m:r>
            <w:rPr>
              <w:rFonts w:ascii="Cambria Math" w:hAnsi="Cambria Math" w:cs="Times New Roman"/>
              <w:sz w:val="24"/>
              <w:szCs w:val="24"/>
            </w:rPr>
            <m:t xml:space="preserve">Maximize </m:t>
          </m:r>
          <m:r>
            <w:rPr>
              <w:rStyle w:val="mord"/>
              <w:rFonts w:ascii="Cambria Math" w:hAnsi="Cambria Math" w:cs="Times New Roman"/>
              <w:sz w:val="24"/>
              <w:szCs w:val="24"/>
            </w:rPr>
            <m:t>f</m:t>
          </m:r>
          <m:r>
            <m:rPr>
              <m:sty m:val="p"/>
            </m:rPr>
            <w:rPr>
              <w:rFonts w:ascii="Cambria Math" w:hAnsi="Cambria Math" w:cs="Times New Roman"/>
              <w:sz w:val="24"/>
              <w:szCs w:val="24"/>
            </w:rPr>
            <m:t>1</m:t>
          </m:r>
          <m:r>
            <m:rPr>
              <m:sty m:val="p"/>
            </m:rPr>
            <w:rPr>
              <w:rStyle w:val="vlist-s"/>
              <w:rFonts w:ascii="Cambria Math" w:hAnsi="Cambria Math" w:cs="Times New Roman"/>
              <w:sz w:val="24"/>
              <w:szCs w:val="24"/>
            </w:rPr>
            <m:t>​</m:t>
          </m:r>
          <m:d>
            <m:dPr>
              <m:ctrlPr>
                <w:rPr>
                  <w:rStyle w:val="mopen"/>
                  <w:rFonts w:ascii="Cambria Math" w:hAnsi="Cambria Math" w:cs="Times New Roman"/>
                  <w:sz w:val="24"/>
                  <w:szCs w:val="24"/>
                </w:rPr>
              </m:ctrlPr>
            </m:dPr>
            <m:e>
              <m:r>
                <w:rPr>
                  <w:rStyle w:val="mord"/>
                  <w:rFonts w:ascii="Cambria Math" w:hAnsi="Cambria Math" w:cs="Times New Roman"/>
                  <w:sz w:val="24"/>
                  <w:szCs w:val="24"/>
                </w:rPr>
                <m:t>x</m:t>
              </m:r>
              <m:ctrlPr>
                <w:rPr>
                  <w:rStyle w:val="mclose"/>
                  <w:rFonts w:ascii="Cambria Math" w:hAnsi="Cambria Math" w:cs="Times New Roman"/>
                  <w:sz w:val="24"/>
                  <w:szCs w:val="24"/>
                </w:rPr>
              </m:ctrlPr>
            </m:e>
          </m:d>
          <m:r>
            <m:rPr>
              <m:sty m:val="p"/>
            </m:rPr>
            <w:rPr>
              <w:rStyle w:val="mclose"/>
              <w:rFonts w:ascii="Cambria Math" w:hAnsi="Cambria Math" w:cs="Times New Roman"/>
              <w:sz w:val="24"/>
              <w:szCs w:val="24"/>
            </w:rPr>
            <m:t xml:space="preserve">= </m:t>
          </m:r>
          <m:r>
            <w:rPr>
              <w:rStyle w:val="mord"/>
              <w:rFonts w:ascii="Cambria Math" w:hAnsi="Cambria Math" w:cs="Times New Roman"/>
              <w:sz w:val="24"/>
              <w:szCs w:val="24"/>
            </w:rPr>
            <m:t>Porosity</m:t>
          </m:r>
          <m:d>
            <m:dPr>
              <m:ctrlPr>
                <w:rPr>
                  <w:rStyle w:val="mopen"/>
                  <w:rFonts w:ascii="Cambria Math" w:hAnsi="Cambria Math" w:cs="Times New Roman"/>
                  <w:sz w:val="24"/>
                  <w:szCs w:val="24"/>
                </w:rPr>
              </m:ctrlPr>
            </m:dPr>
            <m:e>
              <m:r>
                <w:rPr>
                  <w:rStyle w:val="mord"/>
                  <w:rFonts w:ascii="Cambria Math" w:hAnsi="Cambria Math" w:cs="Times New Roman"/>
                  <w:sz w:val="24"/>
                  <w:szCs w:val="24"/>
                </w:rPr>
                <m:t>x</m:t>
              </m:r>
              <m:ctrlPr>
                <w:rPr>
                  <w:rStyle w:val="mclose"/>
                  <w:rFonts w:ascii="Cambria Math" w:hAnsi="Cambria Math" w:cs="Times New Roman"/>
                  <w:sz w:val="24"/>
                  <w:szCs w:val="24"/>
                </w:rPr>
              </m:ctrlPr>
            </m:e>
          </m:d>
          <m:r>
            <w:rPr>
              <w:rStyle w:val="mclose"/>
              <w:rFonts w:ascii="Cambria Math" w:hAnsi="Cambria Math" w:cs="Times New Roman"/>
              <w:sz w:val="24"/>
              <w:szCs w:val="24"/>
            </w:rPr>
            <m:t xml:space="preserve">                                                                               1</m:t>
          </m:r>
        </m:oMath>
      </m:oMathPara>
    </w:p>
    <w:p w14:paraId="248C9159" w14:textId="77777777" w:rsidR="007B5BAC" w:rsidRPr="007B5BAC" w:rsidRDefault="007B5BAC" w:rsidP="007B5BAC">
      <w:pPr>
        <w:spacing w:line="360" w:lineRule="auto"/>
        <w:rPr>
          <w:rStyle w:val="mclose"/>
          <w:rFonts w:ascii="Times New Roman" w:eastAsiaTheme="minorEastAsia" w:hAnsi="Times New Roman" w:cs="Times New Roman"/>
          <w:sz w:val="24"/>
          <w:szCs w:val="24"/>
        </w:rPr>
      </w:pPr>
      <m:oMathPara>
        <m:oMathParaPr>
          <m:jc m:val="left"/>
        </m:oMathParaPr>
        <m:oMath>
          <m:r>
            <m:rPr>
              <m:sty m:val="p"/>
            </m:rPr>
            <w:rPr>
              <w:rStyle w:val="mord"/>
              <w:rFonts w:ascii="Cambria Math" w:hAnsi="Cambria Math" w:cs="Times New Roman"/>
              <w:sz w:val="24"/>
              <w:szCs w:val="24"/>
            </w:rPr>
            <m:t>and minimize </m:t>
          </m:r>
          <m:r>
            <w:rPr>
              <w:rStyle w:val="mord"/>
              <w:rFonts w:ascii="Cambria Math" w:hAnsi="Cambria Math" w:cs="Times New Roman"/>
              <w:sz w:val="24"/>
              <w:szCs w:val="24"/>
            </w:rPr>
            <m:t>f</m:t>
          </m:r>
          <m:r>
            <m:rPr>
              <m:sty m:val="p"/>
            </m:rPr>
            <w:rPr>
              <w:rFonts w:ascii="Cambria Math" w:hAnsi="Cambria Math" w:cs="Times New Roman"/>
              <w:sz w:val="24"/>
              <w:szCs w:val="24"/>
            </w:rPr>
            <m:t>2</m:t>
          </m:r>
          <m:r>
            <m:rPr>
              <m:sty m:val="p"/>
            </m:rPr>
            <w:rPr>
              <w:rStyle w:val="vlist-s"/>
              <w:rFonts w:ascii="Cambria Math" w:hAnsi="Cambria Math" w:cs="Times New Roman"/>
              <w:sz w:val="24"/>
              <w:szCs w:val="24"/>
            </w:rPr>
            <m:t>​</m:t>
          </m:r>
          <m:d>
            <m:dPr>
              <m:ctrlPr>
                <w:rPr>
                  <w:rStyle w:val="mopen"/>
                  <w:rFonts w:ascii="Cambria Math" w:hAnsi="Cambria Math" w:cs="Times New Roman"/>
                  <w:sz w:val="24"/>
                  <w:szCs w:val="24"/>
                </w:rPr>
              </m:ctrlPr>
            </m:dPr>
            <m:e>
              <m:r>
                <m:rPr>
                  <m:sty m:val="p"/>
                </m:rPr>
                <w:rPr>
                  <w:rStyle w:val="mord"/>
                  <w:rFonts w:ascii="Cambria Math" w:hAnsi="Cambria Math" w:cs="Times New Roman"/>
                  <w:sz w:val="24"/>
                  <w:szCs w:val="24"/>
                </w:rPr>
                <m:t>x</m:t>
              </m:r>
              <m:ctrlPr>
                <w:rPr>
                  <w:rStyle w:val="mclose"/>
                  <w:rFonts w:ascii="Cambria Math" w:hAnsi="Cambria Math" w:cs="Times New Roman"/>
                  <w:sz w:val="24"/>
                  <w:szCs w:val="24"/>
                </w:rPr>
              </m:ctrlPr>
            </m:e>
          </m:d>
          <m:r>
            <m:rPr>
              <m:sty m:val="p"/>
            </m:rPr>
            <w:rPr>
              <w:rStyle w:val="mrel"/>
              <w:rFonts w:ascii="Cambria Math" w:hAnsi="Cambria Math" w:cs="Times New Roman"/>
              <w:sz w:val="24"/>
              <w:szCs w:val="24"/>
            </w:rPr>
            <m:t>=</m:t>
          </m:r>
          <m:r>
            <m:rPr>
              <m:sty m:val="p"/>
            </m:rPr>
            <w:rPr>
              <w:rStyle w:val="mord"/>
              <w:rFonts w:ascii="Cambria Math" w:hAnsi="Cambria Math" w:cs="Times New Roman"/>
              <w:sz w:val="24"/>
              <w:szCs w:val="24"/>
            </w:rPr>
            <m:t>Elastic Modulus Deviation</m:t>
          </m:r>
          <m:d>
            <m:dPr>
              <m:ctrlPr>
                <w:rPr>
                  <w:rStyle w:val="mopen"/>
                  <w:rFonts w:ascii="Cambria Math" w:hAnsi="Cambria Math" w:cs="Times New Roman"/>
                  <w:sz w:val="24"/>
                  <w:szCs w:val="24"/>
                </w:rPr>
              </m:ctrlPr>
            </m:dPr>
            <m:e>
              <m:r>
                <m:rPr>
                  <m:sty m:val="p"/>
                </m:rPr>
                <w:rPr>
                  <w:rStyle w:val="mord"/>
                  <w:rFonts w:ascii="Cambria Math" w:hAnsi="Cambria Math" w:cs="Times New Roman"/>
                  <w:sz w:val="24"/>
                  <w:szCs w:val="24"/>
                </w:rPr>
                <m:t>x</m:t>
              </m:r>
              <m:ctrlPr>
                <w:rPr>
                  <w:rStyle w:val="mclose"/>
                  <w:rFonts w:ascii="Cambria Math" w:hAnsi="Cambria Math" w:cs="Times New Roman"/>
                  <w:sz w:val="24"/>
                  <w:szCs w:val="24"/>
                </w:rPr>
              </m:ctrlPr>
            </m:e>
          </m:d>
          <m:r>
            <w:rPr>
              <w:rStyle w:val="mclose"/>
              <w:rFonts w:ascii="Cambria Math" w:hAnsi="Cambria Math" w:cs="Times New Roman"/>
              <w:sz w:val="24"/>
              <w:szCs w:val="24"/>
            </w:rPr>
            <m:t xml:space="preserve">                                          2</m:t>
          </m:r>
        </m:oMath>
      </m:oMathPara>
    </w:p>
    <w:p w14:paraId="3FB0C558" w14:textId="77777777" w:rsidR="007B5BAC" w:rsidRPr="007B5BAC" w:rsidRDefault="007B5BAC" w:rsidP="007B5BAC">
      <w:pPr>
        <w:spacing w:line="360" w:lineRule="auto"/>
        <w:rPr>
          <w:rFonts w:ascii="Times New Roman" w:hAnsi="Times New Roman" w:cs="Times New Roman"/>
          <w:sz w:val="24"/>
          <w:szCs w:val="24"/>
        </w:rPr>
      </w:pPr>
      <m:oMath>
        <m:r>
          <m:rPr>
            <m:sty m:val="p"/>
          </m:rPr>
          <w:rPr>
            <w:rStyle w:val="mord"/>
            <w:rFonts w:ascii="Cambria Math" w:hAnsi="Cambria Math"/>
            <w:sz w:val="24"/>
            <w:szCs w:val="24"/>
          </w:rPr>
          <m:t>subject to design variables x</m:t>
        </m:r>
        <m:r>
          <m:rPr>
            <m:sty m:val="p"/>
          </m:rPr>
          <w:rPr>
            <w:rStyle w:val="mrel"/>
            <w:rFonts w:ascii="Cambria Math" w:hAnsi="Cambria Math"/>
            <w:sz w:val="24"/>
            <w:szCs w:val="24"/>
          </w:rPr>
          <m:t>=</m:t>
        </m:r>
        <m:r>
          <m:rPr>
            <m:sty m:val="p"/>
          </m:rPr>
          <w:rPr>
            <w:rStyle w:val="mopen"/>
            <w:rFonts w:ascii="Cambria Math" w:hAnsi="Cambria Math"/>
            <w:sz w:val="24"/>
            <w:szCs w:val="24"/>
          </w:rPr>
          <m:t>[</m:t>
        </m:r>
        <m:r>
          <m:rPr>
            <m:sty m:val="p"/>
          </m:rPr>
          <w:rPr>
            <w:rStyle w:val="mord"/>
            <w:rFonts w:ascii="Cambria Math" w:hAnsi="Cambria Math"/>
            <w:sz w:val="24"/>
            <w:szCs w:val="24"/>
          </w:rPr>
          <m:t>pore</m:t>
        </m:r>
        <m:r>
          <m:rPr>
            <m:sty m:val="p"/>
          </m:rPr>
          <w:rPr>
            <w:rStyle w:val="mspace"/>
            <w:rFonts w:ascii="Cambria Math" w:hAnsi="Cambria Math"/>
            <w:sz w:val="24"/>
            <w:szCs w:val="24"/>
          </w:rPr>
          <m:t> </m:t>
        </m:r>
        <m:r>
          <m:rPr>
            <m:sty m:val="p"/>
          </m:rPr>
          <w:rPr>
            <w:rStyle w:val="mord"/>
            <w:rFonts w:ascii="Cambria Math" w:hAnsi="Cambria Math"/>
            <w:sz w:val="24"/>
            <w:szCs w:val="24"/>
          </w:rPr>
          <m:t>size</m:t>
        </m:r>
        <m:r>
          <w:rPr>
            <w:rStyle w:val="mpunct"/>
            <w:rFonts w:ascii="Cambria Math" w:hAnsi="Cambria Math"/>
            <w:sz w:val="24"/>
            <w:szCs w:val="24"/>
          </w:rPr>
          <m:t>,</m:t>
        </m:r>
        <m:r>
          <m:rPr>
            <m:sty m:val="p"/>
          </m:rPr>
          <w:rPr>
            <w:rStyle w:val="mspace"/>
            <w:rFonts w:ascii="Cambria Math" w:hAnsi="Cambria Math"/>
            <w:sz w:val="24"/>
            <w:szCs w:val="24"/>
          </w:rPr>
          <m:t> </m:t>
        </m:r>
        <m:r>
          <m:rPr>
            <m:sty m:val="p"/>
          </m:rPr>
          <w:rPr>
            <w:rStyle w:val="mord"/>
            <w:rFonts w:ascii="Cambria Math" w:hAnsi="Cambria Math"/>
            <w:sz w:val="24"/>
            <w:szCs w:val="24"/>
          </w:rPr>
          <m:t>strut</m:t>
        </m:r>
        <m:r>
          <m:rPr>
            <m:sty m:val="p"/>
          </m:rPr>
          <w:rPr>
            <w:rStyle w:val="mspace"/>
            <w:rFonts w:ascii="Cambria Math" w:hAnsi="Cambria Math"/>
            <w:sz w:val="24"/>
            <w:szCs w:val="24"/>
          </w:rPr>
          <m:t> </m:t>
        </m:r>
        <m:r>
          <m:rPr>
            <m:sty m:val="p"/>
          </m:rPr>
          <w:rPr>
            <w:rStyle w:val="mord"/>
            <w:rFonts w:ascii="Cambria Math" w:hAnsi="Cambria Math"/>
            <w:sz w:val="24"/>
            <w:szCs w:val="24"/>
          </w:rPr>
          <m:t>thickness</m:t>
        </m:r>
        <m:r>
          <w:rPr>
            <w:rStyle w:val="mpunct"/>
            <w:rFonts w:ascii="Cambria Math" w:hAnsi="Cambria Math"/>
            <w:sz w:val="24"/>
            <w:szCs w:val="24"/>
          </w:rPr>
          <m:t>,</m:t>
        </m:r>
        <m:r>
          <m:rPr>
            <m:sty m:val="p"/>
          </m:rPr>
          <w:rPr>
            <w:rStyle w:val="mspace"/>
            <w:rFonts w:ascii="Cambria Math" w:hAnsi="Cambria Math"/>
            <w:sz w:val="24"/>
            <w:szCs w:val="24"/>
          </w:rPr>
          <m:t> </m:t>
        </m:r>
        <m:r>
          <m:rPr>
            <m:sty m:val="p"/>
          </m:rPr>
          <w:rPr>
            <w:rStyle w:val="mord"/>
            <w:rFonts w:ascii="Cambria Math" w:hAnsi="Cambria Math"/>
            <w:sz w:val="24"/>
            <w:szCs w:val="24"/>
          </w:rPr>
          <m:t>lattice</m:t>
        </m:r>
        <m:r>
          <m:rPr>
            <m:sty m:val="p"/>
          </m:rPr>
          <w:rPr>
            <w:rStyle w:val="mspace"/>
            <w:rFonts w:ascii="Cambria Math" w:hAnsi="Cambria Math"/>
            <w:sz w:val="24"/>
            <w:szCs w:val="24"/>
          </w:rPr>
          <m:t> </m:t>
        </m:r>
        <m:r>
          <m:rPr>
            <m:sty m:val="p"/>
          </m:rPr>
          <w:rPr>
            <w:rStyle w:val="mord"/>
            <w:rFonts w:ascii="Cambria Math" w:hAnsi="Cambria Math"/>
            <w:sz w:val="24"/>
            <w:szCs w:val="24"/>
          </w:rPr>
          <m:t>angle</m:t>
        </m:r>
        <m:r>
          <m:rPr>
            <m:sty m:val="p"/>
          </m:rPr>
          <w:rPr>
            <w:rStyle w:val="mclose"/>
            <w:rFonts w:ascii="Cambria Math" w:hAnsi="Cambria Math"/>
            <w:sz w:val="24"/>
            <w:szCs w:val="24"/>
          </w:rPr>
          <m:t>]</m:t>
        </m:r>
      </m:oMath>
      <w:r>
        <w:rPr>
          <w:rStyle w:val="mclose"/>
          <w:rFonts w:ascii="Times New Roman" w:eastAsiaTheme="minorEastAsia" w:hAnsi="Times New Roman" w:cs="Times New Roman"/>
          <w:sz w:val="24"/>
          <w:szCs w:val="24"/>
        </w:rPr>
        <w:t xml:space="preserve">   </w:t>
      </w:r>
      <w:r w:rsidR="00507054">
        <w:rPr>
          <w:rStyle w:val="mclose"/>
          <w:rFonts w:ascii="Times New Roman" w:eastAsiaTheme="minorEastAsia" w:hAnsi="Times New Roman" w:cs="Times New Roman"/>
          <w:sz w:val="24"/>
          <w:szCs w:val="24"/>
        </w:rPr>
        <w:t xml:space="preserve"> </w:t>
      </w:r>
      <w:r w:rsidR="0064236E">
        <w:rPr>
          <w:rStyle w:val="mclose"/>
          <w:rFonts w:ascii="Times New Roman" w:eastAsiaTheme="minorEastAsia" w:hAnsi="Times New Roman" w:cs="Times New Roman"/>
          <w:sz w:val="24"/>
          <w:szCs w:val="24"/>
        </w:rPr>
        <w:t>3</w:t>
      </w:r>
    </w:p>
    <w:p w14:paraId="7B8F9BC7" w14:textId="77777777" w:rsidR="003B0854" w:rsidRDefault="003B0854" w:rsidP="003B0854">
      <w:pPr>
        <w:pStyle w:val="NormalWeb"/>
        <w:spacing w:line="360" w:lineRule="auto"/>
        <w:jc w:val="both"/>
      </w:pPr>
      <w:r>
        <w:t>Since porosity and mechanical strength typically exhibit an inverse relationship, the objective of the Bayesian model is to determine scaffold geometries that increase porosity</w:t>
      </w:r>
      <w:r w:rsidR="00C45BE9">
        <w:t>,</w:t>
      </w:r>
      <w:r>
        <w:t xml:space="preserve"> while maintaining sufficient load-bearing capacity, a key requirement for bone and cartilage regeneration (Zhang </w:t>
      </w:r>
      <w:r w:rsidRPr="00C45BE9">
        <w:rPr>
          <w:i/>
        </w:rPr>
        <w:t>et al</w:t>
      </w:r>
      <w:r>
        <w:t>., 2021).</w:t>
      </w:r>
    </w:p>
    <w:p w14:paraId="4F582730" w14:textId="77777777" w:rsidR="008A5070" w:rsidRPr="008A5070" w:rsidRDefault="007B5BAC" w:rsidP="007B5BAC">
      <w:pPr>
        <w:pStyle w:val="Heading3"/>
      </w:pPr>
      <w:r>
        <w:t xml:space="preserve">3.1.1.2 </w:t>
      </w:r>
      <w:r w:rsidR="008A5070" w:rsidRPr="008A5070">
        <w:t>Bayesian Model and Surrogate Estimation</w:t>
      </w:r>
    </w:p>
    <w:p w14:paraId="03E44D0F" w14:textId="77777777" w:rsidR="008A5070" w:rsidRPr="008A5070" w:rsidRDefault="006B75FA" w:rsidP="008A50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Bayesian </w:t>
      </w:r>
      <w:proofErr w:type="spellStart"/>
      <w:r>
        <w:rPr>
          <w:rFonts w:ascii="Times New Roman" w:hAnsi="Times New Roman" w:cs="Times New Roman"/>
          <w:sz w:val="24"/>
          <w:szCs w:val="24"/>
        </w:rPr>
        <w:t>optimis</w:t>
      </w:r>
      <w:r w:rsidR="008A5070" w:rsidRPr="008A5070">
        <w:rPr>
          <w:rFonts w:ascii="Times New Roman" w:hAnsi="Times New Roman" w:cs="Times New Roman"/>
          <w:sz w:val="24"/>
          <w:szCs w:val="24"/>
        </w:rPr>
        <w:t>ation</w:t>
      </w:r>
      <w:proofErr w:type="spellEnd"/>
      <w:r w:rsidR="008A5070" w:rsidRPr="008A5070">
        <w:rPr>
          <w:rFonts w:ascii="Times New Roman" w:hAnsi="Times New Roman" w:cs="Times New Roman"/>
          <w:sz w:val="24"/>
          <w:szCs w:val="24"/>
        </w:rPr>
        <w:t xml:space="preserve">, the unknown function </w:t>
      </w:r>
      <m:oMath>
        <m:r>
          <w:rPr>
            <w:rStyle w:val="mord"/>
            <w:rFonts w:ascii="Cambria Math" w:hAnsi="Cambria Math" w:cs="Times New Roman"/>
            <w:sz w:val="24"/>
            <w:szCs w:val="24"/>
          </w:rPr>
          <m:t>f</m:t>
        </m:r>
        <m:r>
          <m:rPr>
            <m:sty m:val="p"/>
          </m:rPr>
          <w:rPr>
            <w:rStyle w:val="vlist-s"/>
            <w:rFonts w:ascii="Cambria Math" w:hAnsi="Cambria Math" w:cs="Times New Roman"/>
            <w:sz w:val="24"/>
            <w:szCs w:val="24"/>
          </w:rPr>
          <m:t>​</m:t>
        </m:r>
        <m:d>
          <m:dPr>
            <m:ctrlPr>
              <w:rPr>
                <w:rStyle w:val="mopen"/>
                <w:rFonts w:ascii="Cambria Math" w:hAnsi="Cambria Math" w:cs="Times New Roman"/>
                <w:sz w:val="24"/>
                <w:szCs w:val="24"/>
              </w:rPr>
            </m:ctrlPr>
          </m:dPr>
          <m:e>
            <m:r>
              <w:rPr>
                <w:rStyle w:val="mord"/>
                <w:rFonts w:ascii="Cambria Math" w:hAnsi="Cambria Math" w:cs="Times New Roman"/>
                <w:sz w:val="24"/>
                <w:szCs w:val="24"/>
              </w:rPr>
              <m:t>x</m:t>
            </m:r>
            <m:ctrlPr>
              <w:rPr>
                <w:rStyle w:val="mclose"/>
                <w:rFonts w:ascii="Cambria Math" w:hAnsi="Cambria Math" w:cs="Times New Roman"/>
                <w:sz w:val="24"/>
                <w:szCs w:val="24"/>
              </w:rPr>
            </m:ctrlPr>
          </m:e>
        </m:d>
        <m:r>
          <m:rPr>
            <m:sty m:val="p"/>
          </m:rPr>
          <w:rPr>
            <w:rStyle w:val="mclose"/>
            <w:rFonts w:ascii="Cambria Math" w:hAnsi="Cambria Math" w:cs="Times New Roman"/>
            <w:sz w:val="24"/>
            <w:szCs w:val="24"/>
          </w:rPr>
          <m:t xml:space="preserve"> </m:t>
        </m:r>
      </m:oMath>
      <w:r w:rsidR="0064236E">
        <w:rPr>
          <w:rFonts w:ascii="Times New Roman" w:hAnsi="Times New Roman" w:cs="Times New Roman"/>
          <w:sz w:val="24"/>
          <w:szCs w:val="24"/>
        </w:rPr>
        <w:t xml:space="preserve"> </w:t>
      </w:r>
      <w:r w:rsidR="008A5070" w:rsidRPr="008A5070">
        <w:rPr>
          <w:rFonts w:ascii="Times New Roman" w:hAnsi="Times New Roman" w:cs="Times New Roman"/>
          <w:sz w:val="24"/>
          <w:szCs w:val="24"/>
        </w:rPr>
        <w:t>is modeled as a Gaussian process (GP) to capture both the mean response and ass</w:t>
      </w:r>
      <w:r w:rsidR="000208F4">
        <w:rPr>
          <w:rFonts w:ascii="Times New Roman" w:hAnsi="Times New Roman" w:cs="Times New Roman"/>
          <w:sz w:val="24"/>
          <w:szCs w:val="24"/>
        </w:rPr>
        <w:t>ociated uncertainty (Rasmussen and</w:t>
      </w:r>
      <w:r w:rsidR="008A5070" w:rsidRPr="008A5070">
        <w:rPr>
          <w:rFonts w:ascii="Times New Roman" w:hAnsi="Times New Roman" w:cs="Times New Roman"/>
          <w:sz w:val="24"/>
          <w:szCs w:val="24"/>
        </w:rPr>
        <w:t xml:space="preserve"> Williams, 2006):</w:t>
      </w:r>
    </w:p>
    <w:p w14:paraId="686CEC26" w14:textId="77777777" w:rsidR="0064236E" w:rsidRPr="009D5D96" w:rsidRDefault="0064236E" w:rsidP="008A5070">
      <w:pPr>
        <w:spacing w:line="360" w:lineRule="auto"/>
        <w:jc w:val="both"/>
        <w:rPr>
          <w:rFonts w:ascii="Algerian" w:hAnsi="Algerian" w:cs="Times New Roman"/>
          <w:sz w:val="24"/>
          <w:szCs w:val="24"/>
        </w:rPr>
      </w:pPr>
      <m:oMathPara>
        <m:oMathParaPr>
          <m:jc m:val="left"/>
        </m:oMathParaPr>
        <m:oMath>
          <m:r>
            <w:rPr>
              <w:rStyle w:val="mord"/>
              <w:rFonts w:ascii="Cambria Math" w:hAnsi="Cambria Math" w:cs="Times New Roman"/>
              <w:sz w:val="24"/>
              <w:szCs w:val="24"/>
            </w:rPr>
            <m:t>f</m:t>
          </m:r>
          <m:d>
            <m:dPr>
              <m:ctrlPr>
                <w:rPr>
                  <w:rStyle w:val="mopen"/>
                  <w:rFonts w:ascii="Cambria Math" w:hAnsi="Cambria Math" w:cs="Times New Roman"/>
                  <w:sz w:val="24"/>
                  <w:szCs w:val="24"/>
                </w:rPr>
              </m:ctrlPr>
            </m:dPr>
            <m:e>
              <m:r>
                <w:rPr>
                  <w:rStyle w:val="mord"/>
                  <w:rFonts w:ascii="Cambria Math" w:hAnsi="Cambria Math" w:cs="Times New Roman"/>
                  <w:sz w:val="24"/>
                  <w:szCs w:val="24"/>
                </w:rPr>
                <m:t>x</m:t>
              </m:r>
              <m:ctrlPr>
                <w:rPr>
                  <w:rStyle w:val="mclose"/>
                  <w:rFonts w:ascii="Cambria Math" w:hAnsi="Cambria Math" w:cs="Times New Roman"/>
                  <w:sz w:val="24"/>
                  <w:szCs w:val="24"/>
                </w:rPr>
              </m:ctrlPr>
            </m:e>
          </m:d>
          <m:r>
            <m:rPr>
              <m:sty m:val="p"/>
            </m:rPr>
            <w:rPr>
              <w:rStyle w:val="mclose"/>
              <w:rFonts w:ascii="Cambria Math" w:hAnsi="Cambria Math" w:cs="Times New Roman"/>
              <w:sz w:val="24"/>
              <w:szCs w:val="24"/>
            </w:rPr>
            <m:t xml:space="preserve">= </m:t>
          </m:r>
          <m:r>
            <m:rPr>
              <m:scr m:val="script"/>
              <m:sty m:val="p"/>
            </m:rPr>
            <w:rPr>
              <w:rStyle w:val="mrel"/>
              <w:rFonts w:ascii="Cambria Math" w:hAnsi="Cambria Math" w:cs="Cambria Math"/>
              <w:sz w:val="24"/>
              <w:szCs w:val="24"/>
            </w:rPr>
            <m:t>∼GP</m:t>
          </m:r>
          <m:d>
            <m:dPr>
              <m:ctrlPr>
                <w:rPr>
                  <w:rStyle w:val="mopen"/>
                  <w:rFonts w:ascii="Cambria Math" w:hAnsi="Cambria Math"/>
                  <w:sz w:val="24"/>
                  <w:szCs w:val="24"/>
                </w:rPr>
              </m:ctrlPr>
            </m:dPr>
            <m:e>
              <m:r>
                <m:rPr>
                  <m:scr m:val="script"/>
                  <m:sty m:val="p"/>
                </m:rPr>
                <w:rPr>
                  <w:rStyle w:val="mord"/>
                  <w:rFonts w:ascii="Cambria Math" w:hAnsi="Cambria Math"/>
                  <w:sz w:val="24"/>
                  <w:szCs w:val="24"/>
                </w:rPr>
                <m:t>m</m:t>
              </m:r>
              <m:d>
                <m:dPr>
                  <m:ctrlPr>
                    <w:rPr>
                      <w:rStyle w:val="mopen"/>
                      <w:rFonts w:ascii="Cambria Math" w:hAnsi="Cambria Math"/>
                      <w:sz w:val="24"/>
                      <w:szCs w:val="24"/>
                    </w:rPr>
                  </m:ctrlPr>
                </m:dPr>
                <m:e>
                  <m:r>
                    <m:rPr>
                      <m:scr m:val="script"/>
                      <m:sty m:val="p"/>
                    </m:rPr>
                    <w:rPr>
                      <w:rStyle w:val="mord"/>
                      <w:rFonts w:ascii="Cambria Math" w:hAnsi="Cambria Math"/>
                      <w:sz w:val="24"/>
                      <w:szCs w:val="24"/>
                    </w:rPr>
                    <m:t>x</m:t>
                  </m:r>
                  <m:ctrlPr>
                    <w:rPr>
                      <w:rStyle w:val="mclose"/>
                      <w:rFonts w:ascii="Cambria Math" w:hAnsi="Cambria Math"/>
                      <w:i/>
                      <w:iCs/>
                      <w:sz w:val="24"/>
                      <w:szCs w:val="24"/>
                    </w:rPr>
                  </m:ctrlPr>
                </m:e>
              </m:d>
              <m:r>
                <m:rPr>
                  <m:sty m:val="p"/>
                </m:rPr>
                <w:rPr>
                  <w:rStyle w:val="mpunct"/>
                  <w:rFonts w:ascii="Cambria Math" w:hAnsi="Cambria Math"/>
                  <w:sz w:val="24"/>
                  <w:szCs w:val="24"/>
                </w:rPr>
                <m:t>,</m:t>
              </m:r>
              <m:r>
                <m:rPr>
                  <m:sty m:val="p"/>
                </m:rPr>
                <w:rPr>
                  <w:rStyle w:val="mord"/>
                  <w:rFonts w:ascii="Cambria Math" w:hAnsi="Cambria Math"/>
                  <w:sz w:val="24"/>
                  <w:szCs w:val="24"/>
                </w:rPr>
                <m:t>κ</m:t>
              </m:r>
              <m:d>
                <m:dPr>
                  <m:ctrlPr>
                    <w:rPr>
                      <w:rStyle w:val="mopen"/>
                      <w:rFonts w:ascii="Cambria Math" w:hAnsi="Cambria Math"/>
                      <w:sz w:val="24"/>
                      <w:szCs w:val="24"/>
                    </w:rPr>
                  </m:ctrlPr>
                </m:dPr>
                <m:e>
                  <m:r>
                    <m:rPr>
                      <m:scr m:val="script"/>
                      <m:sty m:val="p"/>
                    </m:rPr>
                    <w:rPr>
                      <w:rStyle w:val="mord"/>
                      <w:rFonts w:ascii="Cambria Math" w:hAnsi="Cambria Math"/>
                      <w:sz w:val="24"/>
                      <w:szCs w:val="24"/>
                    </w:rPr>
                    <m:t>x</m:t>
                  </m:r>
                  <m:r>
                    <m:rPr>
                      <m:sty m:val="p"/>
                    </m:rPr>
                    <w:rPr>
                      <w:rStyle w:val="mpunct"/>
                      <w:rFonts w:ascii="Cambria Math" w:hAnsi="Cambria Math"/>
                      <w:sz w:val="24"/>
                      <w:szCs w:val="24"/>
                    </w:rPr>
                    <m:t>,</m:t>
                  </m:r>
                  <m:sSup>
                    <m:sSupPr>
                      <m:ctrlPr>
                        <w:rPr>
                          <w:rStyle w:val="mord"/>
                          <w:rFonts w:ascii="Cambria Math" w:hAnsi="Cambria Math"/>
                          <w:sz w:val="24"/>
                          <w:szCs w:val="24"/>
                        </w:rPr>
                      </m:ctrlPr>
                    </m:sSupPr>
                    <m:e>
                      <m:r>
                        <m:rPr>
                          <m:scr m:val="script"/>
                          <m:sty m:val="p"/>
                        </m:rPr>
                        <w:rPr>
                          <w:rStyle w:val="mord"/>
                          <w:rFonts w:ascii="Cambria Math" w:hAnsi="Cambria Math"/>
                          <w:sz w:val="24"/>
                          <w:szCs w:val="24"/>
                        </w:rPr>
                        <m:t>x</m:t>
                      </m:r>
                      <m:ctrlPr>
                        <w:rPr>
                          <w:rStyle w:val="mpunct"/>
                          <w:rFonts w:ascii="Cambria Math" w:hAnsi="Cambria Math"/>
                          <w:sz w:val="24"/>
                          <w:szCs w:val="24"/>
                        </w:rPr>
                      </m:ctrlPr>
                    </m:e>
                    <m:sup>
                      <m:r>
                        <m:rPr>
                          <m:sty m:val="p"/>
                        </m:rPr>
                        <w:rPr>
                          <w:rStyle w:val="mord"/>
                          <w:rFonts w:ascii="Cambria Math" w:hAnsi="Cambria Math"/>
                          <w:sz w:val="24"/>
                          <w:szCs w:val="24"/>
                        </w:rPr>
                        <m:t>'</m:t>
                      </m:r>
                    </m:sup>
                  </m:sSup>
                  <m:ctrlPr>
                    <w:rPr>
                      <w:rStyle w:val="mclose"/>
                      <w:rFonts w:ascii="Cambria Math" w:hAnsi="Cambria Math"/>
                      <w:i/>
                      <w:iCs/>
                      <w:sz w:val="24"/>
                      <w:szCs w:val="24"/>
                    </w:rPr>
                  </m:ctrlPr>
                </m:e>
              </m:d>
              <m:ctrlPr>
                <w:rPr>
                  <w:rStyle w:val="mclose"/>
                  <w:rFonts w:ascii="Cambria Math" w:hAnsi="Cambria Math"/>
                  <w:i/>
                  <w:iCs/>
                  <w:sz w:val="24"/>
                  <w:szCs w:val="24"/>
                </w:rPr>
              </m:ctrlPr>
            </m:e>
          </m:d>
          <m:r>
            <w:rPr>
              <w:rStyle w:val="mclose"/>
              <w:rFonts w:ascii="Cambria Math" w:hAnsi="Cambria Math" w:cs="Times New Roman"/>
              <w:sz w:val="24"/>
              <w:szCs w:val="24"/>
            </w:rPr>
            <m:t xml:space="preserve">                                                                                     4</m:t>
          </m:r>
        </m:oMath>
      </m:oMathPara>
    </w:p>
    <w:p w14:paraId="35AC5462" w14:textId="77777777" w:rsidR="00507054" w:rsidRDefault="00507054" w:rsidP="008A5070">
      <w:pPr>
        <w:spacing w:line="360" w:lineRule="auto"/>
        <w:jc w:val="both"/>
        <w:rPr>
          <w:rFonts w:ascii="Times New Roman" w:hAnsi="Times New Roman" w:cs="Times New Roman"/>
          <w:sz w:val="24"/>
          <w:szCs w:val="24"/>
        </w:rPr>
      </w:pPr>
      <w:r w:rsidRPr="00507054">
        <w:rPr>
          <w:rFonts w:ascii="Times New Roman" w:hAnsi="Times New Roman" w:cs="Times New Roman"/>
          <w:sz w:val="24"/>
          <w:szCs w:val="24"/>
        </w:rPr>
        <w:t xml:space="preserve">where </w:t>
      </w:r>
      <m:oMath>
        <m:r>
          <m:rPr>
            <m:scr m:val="script"/>
            <m:sty m:val="p"/>
          </m:rPr>
          <w:rPr>
            <w:rStyle w:val="mord"/>
            <w:rFonts w:ascii="Cambria Math" w:hAnsi="Cambria Math"/>
            <w:sz w:val="24"/>
            <w:szCs w:val="24"/>
          </w:rPr>
          <m:t>m</m:t>
        </m:r>
        <m:d>
          <m:dPr>
            <m:ctrlPr>
              <w:rPr>
                <w:rStyle w:val="mopen"/>
                <w:rFonts w:ascii="Cambria Math" w:hAnsi="Cambria Math"/>
                <w:sz w:val="24"/>
                <w:szCs w:val="24"/>
              </w:rPr>
            </m:ctrlPr>
          </m:dPr>
          <m:e>
            <m:r>
              <m:rPr>
                <m:scr m:val="script"/>
                <m:sty m:val="p"/>
              </m:rPr>
              <w:rPr>
                <w:rStyle w:val="mord"/>
                <w:rFonts w:ascii="Cambria Math" w:hAnsi="Cambria Math"/>
                <w:sz w:val="24"/>
                <w:szCs w:val="24"/>
              </w:rPr>
              <m:t>x</m:t>
            </m:r>
            <m:ctrlPr>
              <w:rPr>
                <w:rStyle w:val="mclose"/>
                <w:rFonts w:ascii="Cambria Math" w:hAnsi="Cambria Math"/>
                <w:i/>
                <w:iCs/>
                <w:sz w:val="24"/>
                <w:szCs w:val="24"/>
              </w:rPr>
            </m:ctrlPr>
          </m:e>
        </m:d>
      </m:oMath>
      <w:r w:rsidRPr="00507054">
        <w:rPr>
          <w:rFonts w:ascii="Times New Roman" w:hAnsi="Times New Roman" w:cs="Times New Roman"/>
          <w:sz w:val="24"/>
          <w:szCs w:val="24"/>
        </w:rPr>
        <w:t xml:space="preserve"> is the mean function and </w:t>
      </w:r>
      <m:oMath>
        <m:r>
          <m:rPr>
            <m:sty m:val="p"/>
          </m:rPr>
          <w:rPr>
            <w:rStyle w:val="mord"/>
            <w:rFonts w:ascii="Cambria Math" w:hAnsi="Cambria Math"/>
            <w:sz w:val="24"/>
            <w:szCs w:val="24"/>
          </w:rPr>
          <m:t>κ</m:t>
        </m:r>
        <m:d>
          <m:dPr>
            <m:ctrlPr>
              <w:rPr>
                <w:rStyle w:val="mopen"/>
                <w:rFonts w:ascii="Cambria Math" w:hAnsi="Cambria Math"/>
                <w:sz w:val="24"/>
                <w:szCs w:val="24"/>
              </w:rPr>
            </m:ctrlPr>
          </m:dPr>
          <m:e>
            <m:r>
              <m:rPr>
                <m:scr m:val="script"/>
                <m:sty m:val="p"/>
              </m:rPr>
              <w:rPr>
                <w:rStyle w:val="mord"/>
                <w:rFonts w:ascii="Cambria Math" w:hAnsi="Cambria Math"/>
                <w:sz w:val="24"/>
                <w:szCs w:val="24"/>
              </w:rPr>
              <m:t>x</m:t>
            </m:r>
            <m:r>
              <m:rPr>
                <m:sty m:val="p"/>
              </m:rPr>
              <w:rPr>
                <w:rStyle w:val="mpunct"/>
                <w:rFonts w:ascii="Cambria Math" w:hAnsi="Cambria Math"/>
                <w:sz w:val="24"/>
                <w:szCs w:val="24"/>
              </w:rPr>
              <m:t>,</m:t>
            </m:r>
            <m:sSup>
              <m:sSupPr>
                <m:ctrlPr>
                  <w:rPr>
                    <w:rStyle w:val="mord"/>
                    <w:rFonts w:ascii="Cambria Math" w:hAnsi="Cambria Math"/>
                    <w:sz w:val="24"/>
                    <w:szCs w:val="24"/>
                  </w:rPr>
                </m:ctrlPr>
              </m:sSupPr>
              <m:e>
                <m:r>
                  <m:rPr>
                    <m:scr m:val="script"/>
                    <m:sty m:val="p"/>
                  </m:rPr>
                  <w:rPr>
                    <w:rStyle w:val="mord"/>
                    <w:rFonts w:ascii="Cambria Math" w:hAnsi="Cambria Math"/>
                    <w:sz w:val="24"/>
                    <w:szCs w:val="24"/>
                  </w:rPr>
                  <m:t>x</m:t>
                </m:r>
                <m:ctrlPr>
                  <w:rPr>
                    <w:rStyle w:val="mpunct"/>
                    <w:rFonts w:ascii="Cambria Math" w:hAnsi="Cambria Math"/>
                    <w:sz w:val="24"/>
                    <w:szCs w:val="24"/>
                  </w:rPr>
                </m:ctrlPr>
              </m:e>
              <m:sup>
                <m:r>
                  <m:rPr>
                    <m:sty m:val="p"/>
                  </m:rPr>
                  <w:rPr>
                    <w:rStyle w:val="mord"/>
                    <w:rFonts w:ascii="Cambria Math" w:hAnsi="Cambria Math"/>
                    <w:sz w:val="24"/>
                    <w:szCs w:val="24"/>
                  </w:rPr>
                  <m:t>'</m:t>
                </m:r>
              </m:sup>
            </m:sSup>
            <m:ctrlPr>
              <w:rPr>
                <w:rStyle w:val="mclose"/>
                <w:rFonts w:ascii="Cambria Math" w:hAnsi="Cambria Math"/>
                <w:i/>
                <w:iCs/>
                <w:sz w:val="24"/>
                <w:szCs w:val="24"/>
              </w:rPr>
            </m:ctrlPr>
          </m:e>
        </m:d>
      </m:oMath>
      <w:r w:rsidRPr="00507054">
        <w:rPr>
          <w:rFonts w:ascii="Times New Roman" w:hAnsi="Times New Roman" w:cs="Times New Roman"/>
          <w:sz w:val="24"/>
          <w:szCs w:val="24"/>
        </w:rPr>
        <w:t xml:space="preserve"> is the covariance (kernel) function that quantifies similarity between data points.</w:t>
      </w:r>
    </w:p>
    <w:p w14:paraId="2F2E00A1" w14:textId="77777777" w:rsidR="005C4069" w:rsidRDefault="008A5070" w:rsidP="008A5070">
      <w:pPr>
        <w:spacing w:line="360" w:lineRule="auto"/>
        <w:jc w:val="both"/>
        <w:rPr>
          <w:rFonts w:ascii="Times New Roman" w:hAnsi="Times New Roman" w:cs="Times New Roman"/>
          <w:sz w:val="24"/>
          <w:szCs w:val="24"/>
        </w:rPr>
      </w:pPr>
      <w:r w:rsidRPr="008A5070">
        <w:rPr>
          <w:rFonts w:ascii="Times New Roman" w:hAnsi="Times New Roman" w:cs="Times New Roman"/>
          <w:sz w:val="24"/>
          <w:szCs w:val="24"/>
        </w:rPr>
        <w:t>Given initial data samples</w:t>
      </w:r>
      <w:r w:rsidR="00CE58FA">
        <w:rPr>
          <w:rFonts w:ascii="Times New Roman" w:hAnsi="Times New Roman" w:cs="Times New Roman"/>
          <w:sz w:val="24"/>
          <w:szCs w:val="24"/>
        </w:rPr>
        <w:t xml:space="preserve"> </w:t>
      </w:r>
      <m:oMath>
        <m:d>
          <m:dPr>
            <m:ctrlPr>
              <w:rPr>
                <w:rStyle w:val="mopen"/>
                <w:rFonts w:ascii="Cambria Math" w:hAnsi="Cambria Math"/>
                <w:sz w:val="24"/>
                <w:szCs w:val="24"/>
              </w:rPr>
            </m:ctrlPr>
          </m:dPr>
          <m:e>
            <m:r>
              <m:rPr>
                <m:scr m:val="script"/>
                <m:sty m:val="p"/>
              </m:rPr>
              <w:rPr>
                <w:rStyle w:val="mord"/>
                <w:rFonts w:ascii="Cambria Math" w:hAnsi="Cambria Math"/>
                <w:sz w:val="24"/>
                <w:szCs w:val="24"/>
              </w:rPr>
              <m:t>x</m:t>
            </m:r>
            <m:r>
              <w:rPr>
                <w:rFonts w:ascii="Cambria Math" w:hAnsi="Cambria Math" w:cs="Times New Roman"/>
                <w:sz w:val="18"/>
                <w:szCs w:val="24"/>
              </w:rPr>
              <m:t xml:space="preserve">i, </m:t>
            </m:r>
            <m:r>
              <w:rPr>
                <w:rStyle w:val="mord"/>
                <w:rFonts w:ascii="Cambria Math" w:hAnsi="Cambria Math" w:cs="Times New Roman"/>
                <w:sz w:val="24"/>
                <w:szCs w:val="24"/>
              </w:rPr>
              <m:t>f</m:t>
            </m:r>
            <m:d>
              <m:dPr>
                <m:ctrlPr>
                  <w:rPr>
                    <w:rStyle w:val="mopen"/>
                    <w:rFonts w:ascii="Cambria Math" w:hAnsi="Cambria Math" w:cs="Times New Roman"/>
                    <w:sz w:val="24"/>
                    <w:szCs w:val="24"/>
                  </w:rPr>
                </m:ctrlPr>
              </m:dPr>
              <m:e>
                <m:r>
                  <w:rPr>
                    <w:rStyle w:val="mord"/>
                    <w:rFonts w:ascii="Cambria Math" w:hAnsi="Cambria Math" w:cs="Times New Roman"/>
                    <w:sz w:val="24"/>
                    <w:szCs w:val="24"/>
                  </w:rPr>
                  <m:t>x</m:t>
                </m:r>
                <m:r>
                  <w:rPr>
                    <w:rFonts w:ascii="Cambria Math" w:hAnsi="Cambria Math" w:cs="Times New Roman"/>
                    <w:sz w:val="18"/>
                    <w:szCs w:val="24"/>
                  </w:rPr>
                  <m:t>i</m:t>
                </m:r>
                <m:ctrlPr>
                  <w:rPr>
                    <w:rStyle w:val="mclose"/>
                    <w:rFonts w:ascii="Cambria Math" w:hAnsi="Cambria Math" w:cs="Times New Roman"/>
                    <w:sz w:val="24"/>
                    <w:szCs w:val="24"/>
                  </w:rPr>
                </m:ctrlPr>
              </m:e>
            </m:d>
            <m:ctrlPr>
              <w:rPr>
                <w:rStyle w:val="mclose"/>
                <w:rFonts w:ascii="Cambria Math" w:hAnsi="Cambria Math"/>
                <w:i/>
                <w:iCs/>
                <w:sz w:val="24"/>
                <w:szCs w:val="24"/>
              </w:rPr>
            </m:ctrlPr>
          </m:e>
        </m:d>
      </m:oMath>
      <w:r w:rsidR="00CE58FA">
        <w:rPr>
          <w:rFonts w:ascii="Times New Roman" w:hAnsi="Times New Roman" w:cs="Times New Roman"/>
          <w:sz w:val="24"/>
          <w:szCs w:val="24"/>
        </w:rPr>
        <w:t xml:space="preserve"> </w:t>
      </w:r>
      <w:r w:rsidRPr="008A5070">
        <w:rPr>
          <w:rFonts w:ascii="Times New Roman" w:hAnsi="Times New Roman" w:cs="Times New Roman"/>
          <w:sz w:val="24"/>
          <w:szCs w:val="24"/>
        </w:rPr>
        <w:t xml:space="preserve">, the posterior mean and variance for new inputs </w:t>
      </w:r>
      <m:oMath>
        <m:r>
          <m:rPr>
            <m:scr m:val="script"/>
            <m:sty m:val="p"/>
          </m:rPr>
          <w:rPr>
            <w:rStyle w:val="mord"/>
            <w:rFonts w:ascii="Cambria Math" w:hAnsi="Cambria Math"/>
            <w:sz w:val="24"/>
            <w:szCs w:val="24"/>
          </w:rPr>
          <m:t>x</m:t>
        </m:r>
        <m:r>
          <m:rPr>
            <m:sty m:val="p"/>
          </m:rPr>
          <w:rPr>
            <w:rFonts w:ascii="Cambria Math" w:hAnsi="Cambria Math" w:cs="Cambria Math"/>
            <w:sz w:val="20"/>
            <w:szCs w:val="24"/>
          </w:rPr>
          <m:t>*</m:t>
        </m:r>
        <m:r>
          <m:rPr>
            <m:sty m:val="p"/>
          </m:rPr>
          <w:rPr>
            <w:rFonts w:ascii="Cambria Math" w:hAnsi="Cambria Math" w:cs="Times New Roman"/>
            <w:sz w:val="20"/>
            <w:szCs w:val="24"/>
          </w:rPr>
          <m:t>​</m:t>
        </m:r>
        <m:r>
          <m:rPr>
            <m:sty m:val="p"/>
          </m:rPr>
          <w:rPr>
            <w:rFonts w:ascii="Cambria Math" w:hAnsi="Cambria Math" w:cs="Times New Roman"/>
            <w:sz w:val="24"/>
            <w:szCs w:val="24"/>
          </w:rPr>
          <m:t>​</m:t>
        </m:r>
      </m:oMath>
      <w:r w:rsidR="005C4069" w:rsidRPr="008A5070">
        <w:rPr>
          <w:rFonts w:ascii="Times New Roman" w:hAnsi="Times New Roman" w:cs="Times New Roman"/>
          <w:sz w:val="24"/>
          <w:szCs w:val="24"/>
        </w:rPr>
        <w:t xml:space="preserve"> </w:t>
      </w:r>
      <w:r w:rsidRPr="008A5070">
        <w:rPr>
          <w:rFonts w:ascii="Times New Roman" w:hAnsi="Times New Roman" w:cs="Times New Roman"/>
          <w:sz w:val="24"/>
          <w:szCs w:val="24"/>
        </w:rPr>
        <w:t>​ are updated a</w:t>
      </w:r>
      <w:r w:rsidR="00EE481B">
        <w:rPr>
          <w:rFonts w:ascii="Times New Roman" w:hAnsi="Times New Roman" w:cs="Times New Roman"/>
          <w:sz w:val="24"/>
          <w:szCs w:val="24"/>
        </w:rPr>
        <w:t xml:space="preserve">s </w:t>
      </w:r>
      <w:proofErr w:type="gramStart"/>
      <w:r w:rsidR="00EE481B">
        <w:rPr>
          <w:rFonts w:ascii="Times New Roman" w:hAnsi="Times New Roman" w:cs="Times New Roman"/>
          <w:sz w:val="24"/>
          <w:szCs w:val="24"/>
        </w:rPr>
        <w:t>follows</w:t>
      </w:r>
      <w:r w:rsidR="000F5C83">
        <w:rPr>
          <w:rFonts w:ascii="Times New Roman" w:hAnsi="Times New Roman" w:cs="Times New Roman"/>
          <w:sz w:val="24"/>
          <w:szCs w:val="24"/>
        </w:rPr>
        <w:t>(</w:t>
      </w:r>
      <w:proofErr w:type="gramEnd"/>
      <w:r w:rsidR="000F5C83">
        <w:rPr>
          <w:rFonts w:ascii="Times New Roman" w:hAnsi="Times New Roman" w:cs="Times New Roman"/>
          <w:sz w:val="24"/>
          <w:szCs w:val="24"/>
        </w:rPr>
        <w:t>Rasmussen and</w:t>
      </w:r>
      <w:r w:rsidR="00EE481B" w:rsidRPr="008A5070">
        <w:rPr>
          <w:rFonts w:ascii="Times New Roman" w:hAnsi="Times New Roman" w:cs="Times New Roman"/>
          <w:sz w:val="24"/>
          <w:szCs w:val="24"/>
        </w:rPr>
        <w:t xml:space="preserve"> Williams, 2006; Mockus, 2012)</w:t>
      </w:r>
      <w:r w:rsidR="00EE481B">
        <w:rPr>
          <w:rFonts w:ascii="Times New Roman" w:hAnsi="Times New Roman" w:cs="Times New Roman"/>
          <w:sz w:val="24"/>
          <w:szCs w:val="24"/>
        </w:rPr>
        <w:t>:</w:t>
      </w:r>
      <w:r w:rsidR="00CE58FA">
        <w:rPr>
          <w:rFonts w:ascii="Times New Roman" w:hAnsi="Times New Roman" w:cs="Times New Roman"/>
          <w:sz w:val="24"/>
          <w:szCs w:val="24"/>
        </w:rPr>
        <w:t xml:space="preserve"> </w:t>
      </w:r>
    </w:p>
    <w:p w14:paraId="12DAEFD7" w14:textId="77777777" w:rsidR="008A5070" w:rsidRDefault="009D5D96" w:rsidP="008A5070">
      <w:pPr>
        <w:spacing w:line="360" w:lineRule="auto"/>
        <w:jc w:val="both"/>
        <w:rPr>
          <w:rFonts w:ascii="Times New Roman" w:hAnsi="Times New Roman" w:cs="Times New Roman"/>
          <w:i/>
          <w:sz w:val="24"/>
          <w:szCs w:val="24"/>
        </w:rPr>
      </w:pPr>
      <m:oMath>
        <m:r>
          <w:rPr>
            <w:rFonts w:ascii="Cambria Math" w:hAnsi="Cambria Math"/>
            <w:sz w:val="24"/>
          </w:rPr>
          <m:t>μ</m:t>
        </m:r>
        <m:d>
          <m:dPr>
            <m:ctrlPr>
              <w:rPr>
                <w:rFonts w:ascii="Cambria Math" w:hAnsi="Cambria Math"/>
                <w:i/>
                <w:sz w:val="24"/>
              </w:rPr>
            </m:ctrlPr>
          </m:dPr>
          <m:e>
            <m:r>
              <m:rPr>
                <m:scr m:val="script"/>
                <m:sty m:val="p"/>
              </m:rPr>
              <w:rPr>
                <w:rStyle w:val="mord"/>
                <w:rFonts w:ascii="Cambria Math" w:hAnsi="Cambria Math"/>
                <w:sz w:val="28"/>
                <w:szCs w:val="24"/>
              </w:rPr>
              <m:t>x</m:t>
            </m:r>
            <m:r>
              <m:rPr>
                <m:sty m:val="p"/>
              </m:rPr>
              <w:rPr>
                <w:rFonts w:ascii="Cambria Math" w:hAnsi="Cambria Math" w:cs="Cambria Math"/>
                <w:szCs w:val="24"/>
              </w:rPr>
              <m:t>*</m:t>
            </m:r>
            <m:r>
              <m:rPr>
                <m:sty m:val="p"/>
              </m:rPr>
              <w:rPr>
                <w:rFonts w:ascii="Cambria Math" w:hAnsi="Cambria Math" w:cs="Times New Roman"/>
                <w:szCs w:val="24"/>
              </w:rPr>
              <m:t>​</m:t>
            </m:r>
            <m:r>
              <m:rPr>
                <m:sty m:val="p"/>
              </m:rPr>
              <w:rPr>
                <w:rFonts w:ascii="Cambria Math" w:hAnsi="Cambria Math" w:cs="Times New Roman"/>
                <w:sz w:val="28"/>
                <w:szCs w:val="24"/>
              </w:rPr>
              <m:t>​</m:t>
            </m:r>
          </m:e>
        </m:d>
        <m:r>
          <w:rPr>
            <w:rFonts w:ascii="Cambria Math" w:hAnsi="Cambria Math"/>
            <w:sz w:val="24"/>
          </w:rPr>
          <m:t xml:space="preserve">= </m:t>
        </m:r>
        <m:sSup>
          <m:sSupPr>
            <m:ctrlPr>
              <w:rPr>
                <w:rFonts w:ascii="Cambria Math" w:hAnsi="Cambria Math" w:cs="Times New Roman"/>
                <w:sz w:val="20"/>
                <w:szCs w:val="24"/>
                <w:vertAlign w:val="subscript"/>
              </w:rPr>
            </m:ctrlPr>
          </m:sSupPr>
          <m:e>
            <m:r>
              <w:rPr>
                <w:rStyle w:val="mord"/>
                <w:rFonts w:ascii="Cambria Math" w:hAnsi="Cambria Math"/>
                <w:sz w:val="24"/>
              </w:rPr>
              <m:t>κ</m:t>
            </m:r>
            <m:r>
              <m:rPr>
                <m:sty m:val="p"/>
              </m:rPr>
              <w:rPr>
                <w:rStyle w:val="vlist-s"/>
                <w:rFonts w:ascii="Cambria Math" w:hAnsi="Cambria Math"/>
                <w:sz w:val="24"/>
              </w:rPr>
              <m:t>​</m:t>
            </m:r>
            <m:r>
              <m:rPr>
                <m:sty m:val="p"/>
              </m:rPr>
              <w:rPr>
                <w:rFonts w:ascii="Cambria Math" w:hAnsi="Cambria Math" w:cs="Times New Roman"/>
                <w:sz w:val="20"/>
                <w:szCs w:val="24"/>
                <w:vertAlign w:val="subscript"/>
              </w:rPr>
              <m:t>*</m:t>
            </m:r>
          </m:e>
          <m:sup>
            <m:r>
              <m:rPr>
                <m:sty m:val="p"/>
              </m:rPr>
              <w:rPr>
                <w:rFonts w:ascii="Cambria Math" w:hAnsi="Cambria Math" w:cs="Times New Roman"/>
                <w:sz w:val="24"/>
                <w:szCs w:val="24"/>
                <w:vertAlign w:val="superscript"/>
              </w:rPr>
              <m:t>T</m:t>
            </m:r>
          </m:sup>
        </m:sSup>
        <m:r>
          <m:rPr>
            <m:sty m:val="p"/>
          </m:rPr>
          <w:rPr>
            <w:rStyle w:val="mopen"/>
            <w:rFonts w:ascii="Cambria Math" w:hAnsi="Cambria Math"/>
            <w:sz w:val="24"/>
          </w:rPr>
          <m:t>(</m:t>
        </m:r>
        <m:r>
          <m:rPr>
            <m:sty m:val="p"/>
          </m:rPr>
          <w:rPr>
            <w:rStyle w:val="mord"/>
            <w:rFonts w:ascii="Cambria Math" w:hAnsi="Cambria Math"/>
            <w:sz w:val="24"/>
          </w:rPr>
          <m:t>K</m:t>
        </m:r>
        <m:r>
          <m:rPr>
            <m:sty m:val="p"/>
          </m:rPr>
          <w:rPr>
            <w:rStyle w:val="mbin"/>
            <w:rFonts w:ascii="Cambria Math" w:hAnsi="Cambria Math"/>
            <w:sz w:val="24"/>
          </w:rPr>
          <m:t>+</m:t>
        </m:r>
        <m:sSup>
          <m:sSupPr>
            <m:ctrlPr>
              <w:rPr>
                <w:rStyle w:val="mord"/>
                <w:rFonts w:ascii="Cambria Math" w:hAnsi="Cambria Math"/>
                <w:bCs/>
                <w:sz w:val="24"/>
              </w:rPr>
            </m:ctrlPr>
          </m:sSupPr>
          <m:e>
            <m:r>
              <m:rPr>
                <m:sty m:val="p"/>
              </m:rPr>
              <w:rPr>
                <w:rStyle w:val="mord"/>
                <w:rFonts w:ascii="Cambria Math" w:hAnsi="Cambria Math"/>
                <w:sz w:val="24"/>
              </w:rPr>
              <m:t>σ</m:t>
            </m:r>
          </m:e>
          <m:sup>
            <m:r>
              <w:rPr>
                <w:rStyle w:val="mord"/>
                <w:rFonts w:ascii="Cambria Math" w:hAnsi="Cambria Math"/>
                <w:sz w:val="24"/>
              </w:rPr>
              <m:t>2</m:t>
            </m:r>
          </m:sup>
        </m:sSup>
        <m:r>
          <w:rPr>
            <w:rStyle w:val="mord"/>
            <w:rFonts w:ascii="Cambria Math" w:hAnsi="Cambria Math"/>
            <w:sz w:val="24"/>
          </w:rPr>
          <m:t>I</m:t>
        </m:r>
        <m:sSup>
          <m:sSupPr>
            <m:ctrlPr>
              <w:rPr>
                <w:rStyle w:val="mclose"/>
                <w:rFonts w:ascii="Cambria Math" w:hAnsi="Cambria Math"/>
                <w:sz w:val="24"/>
              </w:rPr>
            </m:ctrlPr>
          </m:sSupPr>
          <m:e>
            <m:r>
              <w:rPr>
                <w:rStyle w:val="mclose"/>
                <w:rFonts w:ascii="Cambria Math" w:hAnsi="Cambria Math"/>
                <w:sz w:val="24"/>
              </w:rPr>
              <m:t>)</m:t>
            </m:r>
          </m:e>
          <m:sup>
            <m:r>
              <m:rPr>
                <m:sty m:val="p"/>
              </m:rPr>
              <w:rPr>
                <w:rStyle w:val="mord"/>
                <w:rFonts w:ascii="Cambria Math" w:hAnsi="Cambria Math"/>
                <w:sz w:val="24"/>
              </w:rPr>
              <m:t>-1</m:t>
            </m:r>
          </m:sup>
        </m:sSup>
        <m:r>
          <m:rPr>
            <m:sty m:val="p"/>
          </m:rPr>
          <w:rPr>
            <w:rStyle w:val="mord"/>
            <w:rFonts w:ascii="Cambria Math" w:hAnsi="Cambria Math"/>
            <w:sz w:val="24"/>
          </w:rPr>
          <m:t>y</m:t>
        </m:r>
      </m:oMath>
      <w:r>
        <w:rPr>
          <w:rFonts w:ascii="Times New Roman" w:hAnsi="Times New Roman" w:cs="Times New Roman"/>
          <w:i/>
          <w:sz w:val="24"/>
          <w:szCs w:val="24"/>
        </w:rPr>
        <w:t xml:space="preserve">                            </w:t>
      </w:r>
      <w:r w:rsidR="00EF0052">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EF0052">
        <w:rPr>
          <w:rFonts w:ascii="Times New Roman" w:hAnsi="Times New Roman" w:cs="Times New Roman"/>
          <w:sz w:val="24"/>
          <w:szCs w:val="24"/>
        </w:rPr>
        <w:t xml:space="preserve">      </w:t>
      </w:r>
      <w:r>
        <w:rPr>
          <w:rFonts w:ascii="Times New Roman" w:hAnsi="Times New Roman" w:cs="Times New Roman"/>
          <w:sz w:val="24"/>
          <w:szCs w:val="24"/>
        </w:rPr>
        <w:t>5</w:t>
      </w:r>
      <w:r w:rsidR="008A5070" w:rsidRPr="009D5D96">
        <w:rPr>
          <w:rFonts w:ascii="Times New Roman" w:hAnsi="Times New Roman" w:cs="Times New Roman"/>
          <w:i/>
          <w:sz w:val="24"/>
          <w:szCs w:val="24"/>
        </w:rPr>
        <w:t xml:space="preserve"> </w:t>
      </w:r>
    </w:p>
    <w:p w14:paraId="742FCC4A" w14:textId="77777777" w:rsidR="00EF0052" w:rsidRPr="00EE481B" w:rsidRDefault="00CF24FD" w:rsidP="008A5070">
      <w:pPr>
        <w:spacing w:line="360" w:lineRule="auto"/>
        <w:jc w:val="both"/>
        <w:rPr>
          <w:rFonts w:ascii="Times New Roman" w:hAnsi="Times New Roman" w:cs="Times New Roman"/>
          <w:sz w:val="24"/>
          <w:szCs w:val="24"/>
        </w:rPr>
      </w:pPr>
      <m:oMathPara>
        <m:oMathParaPr>
          <m:jc m:val="left"/>
        </m:oMathParaPr>
        <m:oMath>
          <m:sSup>
            <m:sSupPr>
              <m:ctrlPr>
                <w:rPr>
                  <w:rStyle w:val="mord"/>
                  <w:rFonts w:ascii="Cambria Math" w:eastAsiaTheme="minorEastAsia" w:hAnsi="Cambria Math" w:cs="Times New Roman"/>
                  <w:bCs/>
                  <w:i/>
                </w:rPr>
              </m:ctrlPr>
            </m:sSupPr>
            <m:e>
              <m:r>
                <w:rPr>
                  <w:rStyle w:val="mord"/>
                  <w:rFonts w:ascii="Cambria Math" w:eastAsiaTheme="minorEastAsia" w:hAnsi="Cambria Math" w:cs="Times New Roman"/>
                </w:rPr>
                <m:t>σ</m:t>
              </m:r>
            </m:e>
            <m:sup>
              <m:r>
                <w:rPr>
                  <w:rStyle w:val="mord"/>
                  <w:rFonts w:ascii="Cambria Math" w:eastAsiaTheme="minorEastAsia" w:hAnsi="Cambria Math" w:cs="Times New Roman"/>
                </w:rPr>
                <m:t>2</m:t>
              </m:r>
            </m:sup>
          </m:sSup>
          <m:d>
            <m:dPr>
              <m:ctrlPr>
                <w:rPr>
                  <w:rStyle w:val="mord"/>
                  <w:rFonts w:ascii="Cambria Math" w:eastAsiaTheme="minorEastAsia" w:hAnsi="Cambria Math" w:cs="Times New Roman"/>
                  <w:bCs/>
                  <w:i/>
                </w:rPr>
              </m:ctrlPr>
            </m:dPr>
            <m:e>
              <m:sSub>
                <m:sSubPr>
                  <m:ctrlPr>
                    <w:rPr>
                      <w:rStyle w:val="mord"/>
                      <w:rFonts w:ascii="Cambria Math" w:eastAsiaTheme="minorEastAsia" w:hAnsi="Cambria Math" w:cs="Times New Roman"/>
                      <w:bCs/>
                      <w:i/>
                    </w:rPr>
                  </m:ctrlPr>
                </m:sSubPr>
                <m:e>
                  <m:r>
                    <w:rPr>
                      <w:rStyle w:val="mord"/>
                      <w:rFonts w:ascii="Cambria Math" w:eastAsiaTheme="minorEastAsia" w:hAnsi="Cambria Math" w:cs="Times New Roman"/>
                    </w:rPr>
                    <m:t>x</m:t>
                  </m:r>
                </m:e>
                <m:sub>
                  <m:r>
                    <w:rPr>
                      <w:rStyle w:val="mord"/>
                      <w:rFonts w:ascii="Cambria Math" w:eastAsiaTheme="minorEastAsia" w:hAnsi="Cambria Math" w:cs="Times New Roman"/>
                    </w:rPr>
                    <m:t>n</m:t>
                  </m:r>
                </m:sub>
              </m:sSub>
            </m:e>
          </m:d>
          <m:r>
            <w:rPr>
              <w:rStyle w:val="mord"/>
              <w:rFonts w:ascii="Cambria Math" w:eastAsiaTheme="minorEastAsia" w:hAnsi="Cambria Math" w:cs="Times New Roman"/>
            </w:rPr>
            <m:t xml:space="preserve">= </m:t>
          </m:r>
          <m:r>
            <w:rPr>
              <w:rFonts w:ascii="Cambria Math" w:hAnsi="Cambria Math" w:cs="Times New Roman"/>
              <w:sz w:val="20"/>
              <w:szCs w:val="24"/>
              <w:vertAlign w:val="subscript"/>
            </w:rPr>
            <m:t>k</m:t>
          </m:r>
          <m:r>
            <w:rPr>
              <w:rFonts w:ascii="Cambria Math" w:hAnsi="Cambria Math" w:cs="Times New Roman"/>
              <w:sz w:val="20"/>
              <w:szCs w:val="24"/>
              <w:vertAlign w:val="subscript"/>
            </w:rPr>
            <m:t xml:space="preserve"> </m:t>
          </m:r>
          <m:d>
            <m:dPr>
              <m:ctrlPr>
                <w:rPr>
                  <w:rFonts w:ascii="Cambria Math" w:hAnsi="Cambria Math" w:cs="Times New Roman"/>
                  <w:i/>
                  <w:sz w:val="24"/>
                  <w:szCs w:val="24"/>
                </w:rPr>
              </m:ctrlPr>
            </m:dPr>
            <m:e>
              <m:r>
                <m:rPr>
                  <m:scr m:val="script"/>
                  <m:sty m:val="p"/>
                </m:rPr>
                <w:rPr>
                  <w:rStyle w:val="mord"/>
                  <w:rFonts w:ascii="Cambria Math" w:hAnsi="Cambria Math"/>
                  <w:sz w:val="24"/>
                  <w:szCs w:val="24"/>
                </w:rPr>
                <m:t>x</m:t>
              </m:r>
              <m:r>
                <m:rPr>
                  <m:sty m:val="p"/>
                </m:rPr>
                <w:rPr>
                  <w:rFonts w:ascii="Cambria Math" w:hAnsi="Cambria Math" w:cs="Times New Roman"/>
                  <w:sz w:val="20"/>
                  <w:szCs w:val="24"/>
                  <w:vertAlign w:val="subscript"/>
                </w:rPr>
                <m:t>*</m:t>
              </m:r>
              <m:r>
                <m:rPr>
                  <m:sty m:val="p"/>
                </m:rPr>
                <w:rPr>
                  <w:rStyle w:val="mpunct"/>
                  <w:rFonts w:ascii="Cambria Math" w:hAnsi="Cambria Math"/>
                  <w:sz w:val="24"/>
                  <w:szCs w:val="24"/>
                </w:rPr>
                <m:t xml:space="preserve">, </m:t>
              </m:r>
              <m:r>
                <m:rPr>
                  <m:scr m:val="script"/>
                  <m:sty m:val="p"/>
                </m:rPr>
                <w:rPr>
                  <w:rStyle w:val="mord"/>
                  <w:rFonts w:ascii="Cambria Math" w:hAnsi="Cambria Math"/>
                  <w:sz w:val="28"/>
                  <w:szCs w:val="24"/>
                </w:rPr>
                <m:t>x</m:t>
              </m:r>
              <m:r>
                <m:rPr>
                  <m:sty m:val="p"/>
                </m:rPr>
                <w:rPr>
                  <w:rFonts w:ascii="Cambria Math" w:hAnsi="Cambria Math" w:cs="Cambria Math"/>
                  <w:szCs w:val="24"/>
                </w:rPr>
                <m:t>*</m:t>
              </m:r>
            </m:e>
          </m:d>
          <m:r>
            <w:rPr>
              <w:rFonts w:ascii="Cambria Math" w:hAnsi="Cambria Math" w:cs="Times New Roman"/>
              <w:sz w:val="24"/>
              <w:szCs w:val="24"/>
            </w:rPr>
            <m:t>-</m:t>
          </m:r>
          <m:r>
            <w:rPr>
              <w:rFonts w:ascii="Cambria Math" w:hAnsi="Cambria Math" w:cs="Times New Roman"/>
              <w:sz w:val="24"/>
              <w:szCs w:val="24"/>
            </w:rPr>
            <m:t xml:space="preserve"> </m:t>
          </m:r>
          <m:sSup>
            <m:sSupPr>
              <m:ctrlPr>
                <w:rPr>
                  <w:rFonts w:ascii="Cambria Math" w:hAnsi="Cambria Math" w:cs="Times New Roman"/>
                  <w:sz w:val="20"/>
                  <w:szCs w:val="24"/>
                  <w:vertAlign w:val="subscript"/>
                </w:rPr>
              </m:ctrlPr>
            </m:sSupPr>
            <m:e>
              <m:r>
                <w:rPr>
                  <w:rStyle w:val="mord"/>
                  <w:rFonts w:ascii="Cambria Math" w:hAnsi="Cambria Math"/>
                  <w:sz w:val="24"/>
                </w:rPr>
                <m:t>κ</m:t>
              </m:r>
              <m:r>
                <m:rPr>
                  <m:sty m:val="p"/>
                </m:rPr>
                <w:rPr>
                  <w:rStyle w:val="vlist-s"/>
                  <w:rFonts w:ascii="Cambria Math" w:hAnsi="Cambria Math"/>
                  <w:sz w:val="24"/>
                </w:rPr>
                <m:t>​</m:t>
              </m:r>
              <m:r>
                <m:rPr>
                  <m:sty m:val="p"/>
                </m:rPr>
                <w:rPr>
                  <w:rFonts w:ascii="Cambria Math" w:hAnsi="Cambria Math" w:cs="Times New Roman"/>
                  <w:sz w:val="20"/>
                  <w:szCs w:val="24"/>
                  <w:vertAlign w:val="subscript"/>
                </w:rPr>
                <m:t>*</m:t>
              </m:r>
            </m:e>
            <m:sup>
              <m:r>
                <m:rPr>
                  <m:sty m:val="p"/>
                </m:rPr>
                <w:rPr>
                  <w:rFonts w:ascii="Cambria Math" w:hAnsi="Cambria Math" w:cs="Times New Roman"/>
                  <w:sz w:val="24"/>
                  <w:szCs w:val="24"/>
                  <w:vertAlign w:val="superscript"/>
                </w:rPr>
                <m:t>T</m:t>
              </m:r>
            </m:sup>
          </m:sSup>
          <m:d>
            <m:dPr>
              <m:ctrlPr>
                <w:rPr>
                  <w:rFonts w:ascii="Cambria Math" w:hAnsi="Cambria Math" w:cs="Times New Roman"/>
                  <w:i/>
                  <w:sz w:val="24"/>
                  <w:szCs w:val="24"/>
                </w:rPr>
              </m:ctrlPr>
            </m:dPr>
            <m:e>
              <m:r>
                <w:rPr>
                  <w:rFonts w:ascii="Cambria Math" w:hAnsi="Cambria Math" w:cs="Times New Roman"/>
                  <w:sz w:val="24"/>
                  <w:szCs w:val="24"/>
                </w:rPr>
                <m:t>K</m:t>
              </m:r>
              <m:r>
                <w:rPr>
                  <w:rFonts w:ascii="Cambria Math" w:hAnsi="Cambria Math" w:cs="Times New Roman"/>
                  <w:sz w:val="24"/>
                  <w:szCs w:val="24"/>
                </w:rPr>
                <m:t xml:space="preserve">+ </m:t>
              </m:r>
              <m:sSup>
                <m:sSupPr>
                  <m:ctrlPr>
                    <w:rPr>
                      <w:rStyle w:val="mord"/>
                      <w:rFonts w:ascii="Cambria Math" w:eastAsiaTheme="minorEastAsia" w:hAnsi="Cambria Math" w:cs="Times New Roman"/>
                      <w:bCs/>
                      <w:i/>
                    </w:rPr>
                  </m:ctrlPr>
                </m:sSupPr>
                <m:e>
                  <m:r>
                    <w:rPr>
                      <w:rStyle w:val="mord"/>
                      <w:rFonts w:ascii="Cambria Math" w:eastAsiaTheme="minorEastAsia" w:hAnsi="Cambria Math" w:cs="Times New Roman"/>
                    </w:rPr>
                    <m:t>σ</m:t>
                  </m:r>
                </m:e>
                <m:sup>
                  <m:r>
                    <w:rPr>
                      <w:rStyle w:val="mord"/>
                      <w:rFonts w:ascii="Cambria Math" w:eastAsiaTheme="minorEastAsia" w:hAnsi="Cambria Math" w:cs="Times New Roman"/>
                    </w:rPr>
                    <m:t>2</m:t>
                  </m:r>
                </m:sup>
              </m:sSup>
              <m:r>
                <w:rPr>
                  <w:rStyle w:val="mord"/>
                  <w:rFonts w:ascii="Cambria Math" w:eastAsiaTheme="minorEastAsia" w:hAnsi="Cambria Math" w:cs="Times New Roman"/>
                </w:rPr>
                <m:t>I</m:t>
              </m:r>
            </m:e>
          </m:d>
          <m:sSup>
            <m:sSupPr>
              <m:ctrlPr>
                <w:rPr>
                  <w:rStyle w:val="mclose"/>
                  <w:rFonts w:ascii="Cambria Math" w:hAnsi="Cambria Math"/>
                  <w:sz w:val="24"/>
                </w:rPr>
              </m:ctrlPr>
            </m:sSupPr>
            <m:e>
              <m:r>
                <w:rPr>
                  <w:rStyle w:val="mclose"/>
                  <w:rFonts w:ascii="Cambria Math" w:hAnsi="Cambria Math"/>
                  <w:sz w:val="24"/>
                </w:rPr>
                <m:t>)</m:t>
              </m:r>
            </m:e>
            <m:sup>
              <m:r>
                <m:rPr>
                  <m:sty m:val="p"/>
                </m:rPr>
                <w:rPr>
                  <w:rStyle w:val="mord"/>
                  <w:rFonts w:ascii="Cambria Math" w:hAnsi="Cambria Math"/>
                  <w:sz w:val="24"/>
                </w:rPr>
                <m:t>-</m:t>
              </m:r>
              <m:r>
                <m:rPr>
                  <m:sty m:val="p"/>
                </m:rPr>
                <w:rPr>
                  <w:rStyle w:val="mord"/>
                  <w:rFonts w:ascii="Cambria Math" w:hAnsi="Cambria Math"/>
                  <w:sz w:val="24"/>
                </w:rPr>
                <m:t>1</m:t>
              </m:r>
            </m:sup>
          </m:sSup>
          <m:r>
            <w:rPr>
              <w:rStyle w:val="mord"/>
              <w:rFonts w:ascii="Cambria Math" w:hAnsi="Cambria Math"/>
              <w:sz w:val="24"/>
            </w:rPr>
            <m:t>κ</m:t>
          </m:r>
          <m:r>
            <m:rPr>
              <m:sty m:val="p"/>
            </m:rPr>
            <w:rPr>
              <w:rStyle w:val="vlist-s"/>
              <w:rFonts w:ascii="Cambria Math" w:hAnsi="Cambria Math"/>
              <w:sz w:val="24"/>
            </w:rPr>
            <m:t>​</m:t>
          </m:r>
          <m:r>
            <m:rPr>
              <m:sty m:val="p"/>
            </m:rPr>
            <w:rPr>
              <w:rFonts w:ascii="Cambria Math" w:hAnsi="Cambria Math" w:cs="Times New Roman"/>
              <w:sz w:val="20"/>
              <w:szCs w:val="24"/>
              <w:vertAlign w:val="subscript"/>
            </w:rPr>
            <m:t>*</m:t>
          </m:r>
          <m:r>
            <m:rPr>
              <m:sty m:val="p"/>
            </m:rPr>
            <w:rPr>
              <w:rFonts w:ascii="Cambria Math" w:hAnsi="Cambria Math" w:cs="Times New Roman"/>
              <w:sz w:val="20"/>
              <w:szCs w:val="24"/>
              <w:vertAlign w:val="subscript"/>
            </w:rPr>
            <m:t xml:space="preserve"> </m:t>
          </m:r>
          <m:r>
            <w:rPr>
              <w:rFonts w:ascii="Cambria Math" w:hAnsi="Cambria Math" w:cs="Times New Roman"/>
              <w:sz w:val="24"/>
              <w:szCs w:val="24"/>
            </w:rPr>
            <m:t xml:space="preserve">                                                               6 </m:t>
          </m:r>
        </m:oMath>
      </m:oMathPara>
    </w:p>
    <w:p w14:paraId="68BD3422" w14:textId="77777777" w:rsidR="008A5070" w:rsidRPr="002B55C9" w:rsidRDefault="002B55C9" w:rsidP="002B55C9">
      <w:pPr>
        <w:spacing w:line="360" w:lineRule="auto"/>
        <w:jc w:val="both"/>
        <w:rPr>
          <w:rFonts w:ascii="Times New Roman" w:hAnsi="Times New Roman" w:cs="Times New Roman"/>
          <w:sz w:val="24"/>
        </w:rPr>
      </w:pPr>
      <w:r w:rsidRPr="002B55C9">
        <w:rPr>
          <w:rFonts w:ascii="Times New Roman" w:hAnsi="Times New Roman" w:cs="Times New Roman"/>
          <w:sz w:val="24"/>
        </w:rPr>
        <w:t>Equations (5)</w:t>
      </w:r>
      <w:r>
        <w:rPr>
          <w:rFonts w:ascii="Times New Roman" w:hAnsi="Times New Roman" w:cs="Times New Roman"/>
          <w:sz w:val="24"/>
        </w:rPr>
        <w:t xml:space="preserve"> </w:t>
      </w:r>
      <w:r w:rsidRPr="002B55C9">
        <w:rPr>
          <w:rFonts w:ascii="Times New Roman" w:hAnsi="Times New Roman" w:cs="Times New Roman"/>
          <w:sz w:val="24"/>
        </w:rPr>
        <w:t>–</w:t>
      </w:r>
      <w:r>
        <w:rPr>
          <w:rFonts w:ascii="Times New Roman" w:hAnsi="Times New Roman" w:cs="Times New Roman"/>
          <w:sz w:val="24"/>
        </w:rPr>
        <w:t xml:space="preserve"> </w:t>
      </w:r>
      <w:r w:rsidRPr="002B55C9">
        <w:rPr>
          <w:rFonts w:ascii="Times New Roman" w:hAnsi="Times New Roman" w:cs="Times New Roman"/>
          <w:sz w:val="24"/>
        </w:rPr>
        <w:t>(6) represent the Bayesian updating step, where predictions and uncertainties are continuously refined as new data points are added, forming the foundation of the surrogate model.</w:t>
      </w:r>
    </w:p>
    <w:p w14:paraId="3D85E2EE" w14:textId="77777777" w:rsidR="008A5070" w:rsidRDefault="006F5E3D" w:rsidP="007C2E24">
      <w:pPr>
        <w:pStyle w:val="Heading3"/>
      </w:pPr>
      <w:r>
        <w:t xml:space="preserve">3.1.1.3 </w:t>
      </w:r>
      <w:r w:rsidR="008A5070" w:rsidRPr="008A5070">
        <w:t>Acquisition Function and Iterative Improvement</w:t>
      </w:r>
    </w:p>
    <w:p w14:paraId="545F917C" w14:textId="77777777" w:rsidR="003B0854" w:rsidRPr="00B43768" w:rsidRDefault="00B43768" w:rsidP="00B43768">
      <w:pPr>
        <w:spacing w:line="360" w:lineRule="auto"/>
        <w:jc w:val="both"/>
        <w:rPr>
          <w:rFonts w:ascii="Times New Roman" w:hAnsi="Times New Roman" w:cs="Times New Roman"/>
        </w:rPr>
      </w:pPr>
      <w:r w:rsidRPr="00B43768">
        <w:rPr>
          <w:rFonts w:ascii="Times New Roman" w:hAnsi="Times New Roman" w:cs="Times New Roman"/>
        </w:rPr>
        <w:lastRenderedPageBreak/>
        <w:t>The next eval</w:t>
      </w:r>
      <w:r w:rsidR="001576F6">
        <w:rPr>
          <w:rFonts w:ascii="Times New Roman" w:hAnsi="Times New Roman" w:cs="Times New Roman"/>
        </w:rPr>
        <w:t xml:space="preserve">uation point in Bayesian </w:t>
      </w:r>
      <w:proofErr w:type="spellStart"/>
      <w:r w:rsidR="001576F6">
        <w:rPr>
          <w:rFonts w:ascii="Times New Roman" w:hAnsi="Times New Roman" w:cs="Times New Roman"/>
        </w:rPr>
        <w:t>optimis</w:t>
      </w:r>
      <w:r w:rsidR="00B964FF">
        <w:rPr>
          <w:rFonts w:ascii="Times New Roman" w:hAnsi="Times New Roman" w:cs="Times New Roman"/>
        </w:rPr>
        <w:t>ation</w:t>
      </w:r>
      <w:proofErr w:type="spellEnd"/>
      <w:r w:rsidR="00B964FF">
        <w:rPr>
          <w:rFonts w:ascii="Times New Roman" w:hAnsi="Times New Roman" w:cs="Times New Roman"/>
        </w:rPr>
        <w:t xml:space="preserve"> is selected by </w:t>
      </w:r>
      <w:proofErr w:type="spellStart"/>
      <w:r w:rsidR="00B964FF">
        <w:rPr>
          <w:rFonts w:ascii="Times New Roman" w:hAnsi="Times New Roman" w:cs="Times New Roman"/>
        </w:rPr>
        <w:t>maximis</w:t>
      </w:r>
      <w:r w:rsidRPr="00B43768">
        <w:rPr>
          <w:rFonts w:ascii="Times New Roman" w:hAnsi="Times New Roman" w:cs="Times New Roman"/>
        </w:rPr>
        <w:t>ing</w:t>
      </w:r>
      <w:proofErr w:type="spellEnd"/>
      <w:r w:rsidRPr="00B43768">
        <w:rPr>
          <w:rFonts w:ascii="Times New Roman" w:hAnsi="Times New Roman" w:cs="Times New Roman"/>
        </w:rPr>
        <w:t xml:space="preserve"> an acquisition function, which represents a mathematical measure of potential improvement or utility. Among the various options, the expected improvement (EI) function is the most frequently adopted (Jones </w:t>
      </w:r>
      <w:r w:rsidRPr="00876C62">
        <w:rPr>
          <w:rFonts w:ascii="Times New Roman" w:hAnsi="Times New Roman" w:cs="Times New Roman"/>
          <w:i/>
        </w:rPr>
        <w:t>et al</w:t>
      </w:r>
      <w:r w:rsidRPr="00B43768">
        <w:rPr>
          <w:rFonts w:ascii="Times New Roman" w:hAnsi="Times New Roman" w:cs="Times New Roman"/>
        </w:rPr>
        <w:t>., 1998).</w:t>
      </w:r>
    </w:p>
    <w:p w14:paraId="715D37C2" w14:textId="77777777" w:rsidR="008A5070" w:rsidRPr="008A5070" w:rsidRDefault="007C2E24" w:rsidP="007C2E24">
      <w:pPr>
        <w:pStyle w:val="Heading3"/>
      </w:pPr>
      <w:r>
        <w:t xml:space="preserve">3.1.1.4 </w:t>
      </w:r>
      <w:r w:rsidR="00876C62">
        <w:t xml:space="preserve">Multi-Objective Bayesian </w:t>
      </w:r>
      <w:proofErr w:type="spellStart"/>
      <w:r w:rsidR="00876C62">
        <w:t>Optimis</w:t>
      </w:r>
      <w:r w:rsidR="008A5070" w:rsidRPr="008A5070">
        <w:t>ation</w:t>
      </w:r>
      <w:proofErr w:type="spellEnd"/>
      <w:r w:rsidR="008A5070" w:rsidRPr="008A5070">
        <w:t xml:space="preserve"> (MOBO)</w:t>
      </w:r>
    </w:p>
    <w:p w14:paraId="2030F508" w14:textId="77777777" w:rsidR="008A5070" w:rsidRDefault="00B43768" w:rsidP="00B43768">
      <w:pPr>
        <w:spacing w:line="360" w:lineRule="auto"/>
        <w:jc w:val="both"/>
        <w:rPr>
          <w:rFonts w:ascii="Times New Roman" w:hAnsi="Times New Roman" w:cs="Times New Roman"/>
          <w:sz w:val="24"/>
          <w:szCs w:val="24"/>
        </w:rPr>
      </w:pPr>
      <w:r w:rsidRPr="00B43768">
        <w:rPr>
          <w:rFonts w:ascii="Times New Roman" w:hAnsi="Times New Roman" w:cs="Times New Roman"/>
          <w:sz w:val="24"/>
          <w:szCs w:val="24"/>
        </w:rPr>
        <w:t>When scaffold design involves several competing goals,</w:t>
      </w:r>
      <w:r w:rsidR="008E5B74">
        <w:rPr>
          <w:rFonts w:ascii="Times New Roman" w:hAnsi="Times New Roman" w:cs="Times New Roman"/>
          <w:sz w:val="24"/>
          <w:szCs w:val="24"/>
        </w:rPr>
        <w:t xml:space="preserve"> </w:t>
      </w:r>
      <w:proofErr w:type="spellStart"/>
      <w:r w:rsidR="008E5B74">
        <w:rPr>
          <w:rFonts w:ascii="Times New Roman" w:hAnsi="Times New Roman" w:cs="Times New Roman"/>
          <w:sz w:val="24"/>
          <w:szCs w:val="24"/>
        </w:rPr>
        <w:t>Multiobjective</w:t>
      </w:r>
      <w:proofErr w:type="spellEnd"/>
      <w:r w:rsidR="008E5B74">
        <w:rPr>
          <w:rFonts w:ascii="Times New Roman" w:hAnsi="Times New Roman" w:cs="Times New Roman"/>
          <w:sz w:val="24"/>
          <w:szCs w:val="24"/>
        </w:rPr>
        <w:t xml:space="preserve"> Bayesian </w:t>
      </w:r>
      <w:proofErr w:type="spellStart"/>
      <w:r w:rsidR="008E5B74">
        <w:rPr>
          <w:rFonts w:ascii="Times New Roman" w:hAnsi="Times New Roman" w:cs="Times New Roman"/>
          <w:sz w:val="24"/>
          <w:szCs w:val="24"/>
        </w:rPr>
        <w:t>Optimis</w:t>
      </w:r>
      <w:r w:rsidRPr="00B43768">
        <w:rPr>
          <w:rFonts w:ascii="Times New Roman" w:hAnsi="Times New Roman" w:cs="Times New Roman"/>
          <w:sz w:val="24"/>
          <w:szCs w:val="24"/>
        </w:rPr>
        <w:t>ation</w:t>
      </w:r>
      <w:proofErr w:type="spellEnd"/>
      <w:r w:rsidRPr="00B43768">
        <w:rPr>
          <w:rFonts w:ascii="Times New Roman" w:hAnsi="Times New Roman" w:cs="Times New Roman"/>
          <w:sz w:val="24"/>
          <w:szCs w:val="24"/>
        </w:rPr>
        <w:t xml:space="preserve"> extends the Gaussian Process Regression framework to estimate each objective function </w:t>
      </w:r>
      <m:oMath>
        <m:r>
          <w:rPr>
            <w:rStyle w:val="mord"/>
            <w:rFonts w:ascii="Cambria Math" w:hAnsi="Cambria Math" w:cs="Times New Roman"/>
            <w:sz w:val="24"/>
            <w:szCs w:val="24"/>
          </w:rPr>
          <m:t xml:space="preserve"> </m:t>
        </m:r>
        <m:sSub>
          <m:sSubPr>
            <m:ctrlPr>
              <w:rPr>
                <w:rStyle w:val="mord"/>
                <w:rFonts w:ascii="Cambria Math" w:hAnsi="Cambria Math" w:cs="Times New Roman"/>
                <w:bCs/>
                <w:i/>
                <w:sz w:val="24"/>
                <w:szCs w:val="24"/>
              </w:rPr>
            </m:ctrlPr>
          </m:sSubPr>
          <m:e>
            <m:r>
              <w:rPr>
                <w:rStyle w:val="mord"/>
                <w:rFonts w:ascii="Cambria Math" w:hAnsi="Cambria Math" w:cs="Times New Roman"/>
                <w:sz w:val="24"/>
                <w:szCs w:val="24"/>
              </w:rPr>
              <m:t>f</m:t>
            </m:r>
          </m:e>
          <m:sub>
            <m:r>
              <w:rPr>
                <w:rStyle w:val="mord"/>
                <w:rFonts w:ascii="Cambria Math" w:hAnsi="Cambria Math" w:cs="Times New Roman"/>
                <w:sz w:val="24"/>
                <w:szCs w:val="24"/>
              </w:rPr>
              <m:t>1,</m:t>
            </m:r>
          </m:sub>
        </m:sSub>
        <m:r>
          <w:rPr>
            <w:rStyle w:val="mord"/>
            <w:rFonts w:ascii="Cambria Math" w:hAnsi="Cambria Math" w:cs="Times New Roman"/>
            <w:sz w:val="24"/>
            <w:szCs w:val="24"/>
          </w:rPr>
          <m:t xml:space="preserve"> </m:t>
        </m:r>
        <m:sSub>
          <m:sSubPr>
            <m:ctrlPr>
              <w:rPr>
                <w:rStyle w:val="mord"/>
                <w:rFonts w:ascii="Cambria Math" w:hAnsi="Cambria Math" w:cs="Times New Roman"/>
                <w:bCs/>
                <w:i/>
                <w:sz w:val="24"/>
                <w:szCs w:val="24"/>
              </w:rPr>
            </m:ctrlPr>
          </m:sSubPr>
          <m:e>
            <m:r>
              <w:rPr>
                <w:rStyle w:val="mord"/>
                <w:rFonts w:ascii="Cambria Math" w:hAnsi="Cambria Math" w:cs="Times New Roman"/>
                <w:sz w:val="24"/>
                <w:szCs w:val="24"/>
              </w:rPr>
              <m:t>f</m:t>
            </m:r>
          </m:e>
          <m:sub>
            <m:r>
              <w:rPr>
                <w:rStyle w:val="mord"/>
                <w:rFonts w:ascii="Cambria Math" w:hAnsi="Cambria Math" w:cs="Times New Roman"/>
                <w:sz w:val="24"/>
                <w:szCs w:val="24"/>
              </w:rPr>
              <m:t>2,…,</m:t>
            </m:r>
          </m:sub>
        </m:sSub>
        <m:sSub>
          <m:sSubPr>
            <m:ctrlPr>
              <w:rPr>
                <w:rStyle w:val="mord"/>
                <w:rFonts w:ascii="Cambria Math" w:hAnsi="Cambria Math" w:cs="Times New Roman"/>
                <w:bCs/>
                <w:i/>
                <w:sz w:val="24"/>
                <w:szCs w:val="24"/>
              </w:rPr>
            </m:ctrlPr>
          </m:sSubPr>
          <m:e>
            <m:r>
              <w:rPr>
                <w:rStyle w:val="mord"/>
                <w:rFonts w:ascii="Cambria Math" w:hAnsi="Cambria Math" w:cs="Times New Roman"/>
                <w:sz w:val="24"/>
                <w:szCs w:val="24"/>
              </w:rPr>
              <m:t>f</m:t>
            </m:r>
          </m:e>
          <m:sub>
            <m:r>
              <w:rPr>
                <w:rStyle w:val="mord"/>
                <w:rFonts w:ascii="Cambria Math" w:hAnsi="Cambria Math" w:cs="Times New Roman"/>
                <w:sz w:val="24"/>
                <w:szCs w:val="24"/>
              </w:rPr>
              <m:t>n,</m:t>
            </m:r>
          </m:sub>
        </m:sSub>
        <m:r>
          <w:rPr>
            <w:rStyle w:val="mord"/>
            <w:rFonts w:ascii="Cambria Math" w:hAnsi="Cambria Math" w:cs="Times New Roman"/>
            <w:sz w:val="24"/>
            <w:szCs w:val="24"/>
          </w:rPr>
          <m:t xml:space="preserve"> </m:t>
        </m:r>
      </m:oMath>
      <w:r w:rsidRPr="008A5070">
        <w:rPr>
          <w:rFonts w:ascii="Times New Roman" w:hAnsi="Times New Roman" w:cs="Times New Roman"/>
          <w:sz w:val="24"/>
          <w:szCs w:val="24"/>
        </w:rPr>
        <w:t xml:space="preserve"> </w:t>
      </w:r>
      <w:r w:rsidRPr="00B43768">
        <w:rPr>
          <w:rFonts w:ascii="Times New Roman" w:hAnsi="Times New Roman" w:cs="Times New Roman"/>
          <w:sz w:val="24"/>
          <w:szCs w:val="24"/>
        </w:rPr>
        <w:t xml:space="preserve">individually. This approach constructs a Pareto boundary to highlight nondominated design options that balance mechanical stability with biological performance (Hernández-Lobato </w:t>
      </w:r>
      <w:r w:rsidRPr="00174FC9">
        <w:rPr>
          <w:rFonts w:ascii="Times New Roman" w:hAnsi="Times New Roman" w:cs="Times New Roman"/>
          <w:i/>
          <w:sz w:val="24"/>
          <w:szCs w:val="24"/>
        </w:rPr>
        <w:t>et al</w:t>
      </w:r>
      <w:r w:rsidRPr="00B43768">
        <w:rPr>
          <w:rFonts w:ascii="Times New Roman" w:hAnsi="Times New Roman" w:cs="Times New Roman"/>
          <w:sz w:val="24"/>
          <w:szCs w:val="24"/>
        </w:rPr>
        <w:t>., 2016).</w:t>
      </w:r>
      <w:r>
        <w:rPr>
          <w:rFonts w:ascii="Times New Roman" w:hAnsi="Times New Roman" w:cs="Times New Roman"/>
          <w:sz w:val="24"/>
          <w:szCs w:val="24"/>
        </w:rPr>
        <w:t xml:space="preserve"> </w:t>
      </w:r>
      <w:r w:rsidRPr="00B43768">
        <w:rPr>
          <w:rFonts w:ascii="Times New Roman" w:hAnsi="Times New Roman" w:cs="Times New Roman"/>
          <w:sz w:val="24"/>
          <w:szCs w:val="24"/>
        </w:rPr>
        <w:t>Through this method, researchers can quickly approximate the region where porosity and mechanical strength reach an acceptable equilibrium. For example, Kumar and Singh (2</w:t>
      </w:r>
      <w:r w:rsidR="00E03003">
        <w:rPr>
          <w:rFonts w:ascii="Times New Roman" w:hAnsi="Times New Roman" w:cs="Times New Roman"/>
          <w:sz w:val="24"/>
          <w:szCs w:val="24"/>
        </w:rPr>
        <w:t xml:space="preserve">023) found that Bayesian </w:t>
      </w:r>
      <w:proofErr w:type="spellStart"/>
      <w:r w:rsidR="00E03003">
        <w:rPr>
          <w:rFonts w:ascii="Times New Roman" w:hAnsi="Times New Roman" w:cs="Times New Roman"/>
          <w:sz w:val="24"/>
          <w:szCs w:val="24"/>
        </w:rPr>
        <w:t>optimis</w:t>
      </w:r>
      <w:r w:rsidRPr="00B43768">
        <w:rPr>
          <w:rFonts w:ascii="Times New Roman" w:hAnsi="Times New Roman" w:cs="Times New Roman"/>
          <w:sz w:val="24"/>
          <w:szCs w:val="24"/>
        </w:rPr>
        <w:t>ation</w:t>
      </w:r>
      <w:proofErr w:type="spellEnd"/>
      <w:r w:rsidRPr="00B43768">
        <w:rPr>
          <w:rFonts w:ascii="Times New Roman" w:hAnsi="Times New Roman" w:cs="Times New Roman"/>
          <w:sz w:val="24"/>
          <w:szCs w:val="24"/>
        </w:rPr>
        <w:t xml:space="preserve"> successfully identified scaffold models achievin</w:t>
      </w:r>
      <w:r w:rsidR="00E03003">
        <w:rPr>
          <w:rFonts w:ascii="Times New Roman" w:hAnsi="Times New Roman" w:cs="Times New Roman"/>
          <w:sz w:val="24"/>
          <w:szCs w:val="24"/>
        </w:rPr>
        <w:t xml:space="preserve">g more than 80 percent porosity, </w:t>
      </w:r>
      <w:r w:rsidRPr="00B43768">
        <w:rPr>
          <w:rFonts w:ascii="Times New Roman" w:hAnsi="Times New Roman" w:cs="Times New Roman"/>
          <w:sz w:val="24"/>
          <w:szCs w:val="24"/>
        </w:rPr>
        <w:t>while preserving compressive strength within the ideal range for bone tissue applications. ​</w:t>
      </w:r>
      <w:r w:rsidR="008A5070" w:rsidRPr="008A5070">
        <w:rPr>
          <w:rFonts w:ascii="Times New Roman" w:hAnsi="Times New Roman" w:cs="Times New Roman"/>
          <w:sz w:val="24"/>
          <w:szCs w:val="24"/>
        </w:rPr>
        <w:t xml:space="preserve"> </w:t>
      </w:r>
    </w:p>
    <w:p w14:paraId="1134E896" w14:textId="77777777" w:rsidR="00FC2254" w:rsidRDefault="00FC2254" w:rsidP="00B43768">
      <w:pPr>
        <w:spacing w:line="360" w:lineRule="auto"/>
        <w:jc w:val="both"/>
        <w:rPr>
          <w:rFonts w:ascii="Times New Roman" w:hAnsi="Times New Roman" w:cs="Times New Roman"/>
          <w:sz w:val="24"/>
          <w:szCs w:val="24"/>
        </w:rPr>
      </w:pPr>
    </w:p>
    <w:p w14:paraId="35CB6A35" w14:textId="77777777" w:rsidR="00FC2254" w:rsidRDefault="00FC2254" w:rsidP="00B43768">
      <w:pPr>
        <w:spacing w:line="360" w:lineRule="auto"/>
        <w:jc w:val="both"/>
        <w:rPr>
          <w:rFonts w:ascii="Times New Roman" w:hAnsi="Times New Roman" w:cs="Times New Roman"/>
          <w:sz w:val="24"/>
          <w:szCs w:val="24"/>
        </w:rPr>
      </w:pPr>
    </w:p>
    <w:p w14:paraId="57B63112" w14:textId="77777777" w:rsidR="00FC2254" w:rsidRDefault="00FC2254" w:rsidP="00B43768">
      <w:pPr>
        <w:spacing w:line="360" w:lineRule="auto"/>
        <w:jc w:val="both"/>
        <w:rPr>
          <w:rFonts w:ascii="Times New Roman" w:hAnsi="Times New Roman" w:cs="Times New Roman"/>
          <w:sz w:val="24"/>
          <w:szCs w:val="24"/>
        </w:rPr>
      </w:pPr>
    </w:p>
    <w:p w14:paraId="038553C3" w14:textId="77777777" w:rsidR="00FC2254" w:rsidRPr="00B101D0" w:rsidRDefault="00FC2254" w:rsidP="00B43768">
      <w:pPr>
        <w:spacing w:line="360" w:lineRule="auto"/>
        <w:jc w:val="both"/>
        <w:rPr>
          <w:rFonts w:ascii="Times New Roman" w:hAnsi="Times New Roman" w:cs="Times New Roman"/>
          <w:sz w:val="24"/>
          <w:szCs w:val="24"/>
        </w:rPr>
      </w:pPr>
    </w:p>
    <w:p w14:paraId="2CEB199C" w14:textId="77777777" w:rsidR="00453554" w:rsidRDefault="00453554" w:rsidP="00B43768">
      <w:pPr>
        <w:pStyle w:val="Heading2"/>
        <w:spacing w:line="360" w:lineRule="auto"/>
        <w:rPr>
          <w:szCs w:val="24"/>
        </w:rPr>
      </w:pPr>
      <w:r w:rsidRPr="00B101D0">
        <w:rPr>
          <w:szCs w:val="24"/>
        </w:rPr>
        <w:t>3.1.2 Generative Design Using AI</w:t>
      </w:r>
      <w:r w:rsidR="00FC2254">
        <w:rPr>
          <w:szCs w:val="24"/>
        </w:rPr>
        <w:t xml:space="preserve"> </w:t>
      </w:r>
    </w:p>
    <w:p w14:paraId="5242513C" w14:textId="77777777" w:rsidR="00B43768" w:rsidRDefault="00BA6D7C" w:rsidP="00B43768">
      <w:pPr>
        <w:spacing w:line="360" w:lineRule="auto"/>
        <w:jc w:val="both"/>
        <w:rPr>
          <w:rFonts w:ascii="Times New Roman" w:hAnsi="Times New Roman" w:cs="Times New Roman"/>
          <w:sz w:val="24"/>
          <w:szCs w:val="24"/>
        </w:rPr>
      </w:pPr>
      <w:r>
        <w:rPr>
          <w:rFonts w:ascii="Times New Roman" w:hAnsi="Times New Roman" w:cs="Times New Roman"/>
          <w:sz w:val="24"/>
          <w:szCs w:val="24"/>
        </w:rPr>
        <w:t>The AI</w:t>
      </w:r>
      <w:r w:rsidR="00B43768" w:rsidRPr="00B43768">
        <w:rPr>
          <w:rFonts w:ascii="Times New Roman" w:hAnsi="Times New Roman" w:cs="Times New Roman"/>
          <w:sz w:val="24"/>
          <w:szCs w:val="24"/>
        </w:rPr>
        <w:t xml:space="preserve"> has made generative design a practical approach in scaffold engineering. By merging computational creativity </w:t>
      </w:r>
      <w:r w:rsidR="008D1262">
        <w:rPr>
          <w:rFonts w:ascii="Times New Roman" w:hAnsi="Times New Roman" w:cs="Times New Roman"/>
          <w:sz w:val="24"/>
          <w:szCs w:val="24"/>
        </w:rPr>
        <w:t>with data-informed learning. The</w:t>
      </w:r>
      <w:r w:rsidR="00B43768" w:rsidRPr="00B43768">
        <w:rPr>
          <w:rFonts w:ascii="Times New Roman" w:hAnsi="Times New Roman" w:cs="Times New Roman"/>
          <w:sz w:val="24"/>
          <w:szCs w:val="24"/>
        </w:rPr>
        <w:t xml:space="preserve"> AI systems can automatically generate structural designs that meet specified functional targets (Chen </w:t>
      </w:r>
      <w:r w:rsidR="00B43768" w:rsidRPr="00BE69EA">
        <w:rPr>
          <w:rFonts w:ascii="Times New Roman" w:hAnsi="Times New Roman" w:cs="Times New Roman"/>
          <w:i/>
          <w:sz w:val="24"/>
          <w:szCs w:val="24"/>
        </w:rPr>
        <w:t>et al.</w:t>
      </w:r>
      <w:r w:rsidR="00B43768" w:rsidRPr="00B43768">
        <w:rPr>
          <w:rFonts w:ascii="Times New Roman" w:hAnsi="Times New Roman" w:cs="Times New Roman"/>
          <w:sz w:val="24"/>
          <w:szCs w:val="24"/>
        </w:rPr>
        <w:t>, 2023). Frameworks such as Generative Adversarial Networks and Variational Autoencoders can produce new scaffold geometries that resemble natural extracellular</w:t>
      </w:r>
      <w:r w:rsidR="000B0EA3">
        <w:rPr>
          <w:rFonts w:ascii="Times New Roman" w:hAnsi="Times New Roman" w:cs="Times New Roman"/>
          <w:sz w:val="24"/>
          <w:szCs w:val="24"/>
        </w:rPr>
        <w:t xml:space="preserve"> matrix structures while </w:t>
      </w:r>
      <w:proofErr w:type="spellStart"/>
      <w:r w:rsidR="000B0EA3">
        <w:rPr>
          <w:rFonts w:ascii="Times New Roman" w:hAnsi="Times New Roman" w:cs="Times New Roman"/>
          <w:sz w:val="24"/>
          <w:szCs w:val="24"/>
        </w:rPr>
        <w:t>optimis</w:t>
      </w:r>
      <w:r w:rsidR="00B43768" w:rsidRPr="00B43768">
        <w:rPr>
          <w:rFonts w:ascii="Times New Roman" w:hAnsi="Times New Roman" w:cs="Times New Roman"/>
          <w:sz w:val="24"/>
          <w:szCs w:val="24"/>
        </w:rPr>
        <w:t>ing</w:t>
      </w:r>
      <w:proofErr w:type="spellEnd"/>
      <w:r w:rsidR="00B43768" w:rsidRPr="00B43768">
        <w:rPr>
          <w:rFonts w:ascii="Times New Roman" w:hAnsi="Times New Roman" w:cs="Times New Roman"/>
          <w:sz w:val="24"/>
          <w:szCs w:val="24"/>
        </w:rPr>
        <w:t xml:space="preserve"> their mechanical attributes. These models rely on large datasets from microcomputed tomography and electron microscopy to learn realistic structural details.</w:t>
      </w:r>
    </w:p>
    <w:p w14:paraId="55334349" w14:textId="77777777" w:rsidR="00B43768" w:rsidRPr="00B43768" w:rsidRDefault="00B43768" w:rsidP="00B43768">
      <w:pPr>
        <w:spacing w:line="360" w:lineRule="auto"/>
        <w:jc w:val="both"/>
        <w:rPr>
          <w:rFonts w:ascii="Times New Roman" w:hAnsi="Times New Roman" w:cs="Times New Roman"/>
          <w:sz w:val="24"/>
          <w:szCs w:val="24"/>
        </w:rPr>
      </w:pPr>
      <w:r w:rsidRPr="00B43768">
        <w:rPr>
          <w:rFonts w:ascii="Times New Roman" w:hAnsi="Times New Roman" w:cs="Times New Roman"/>
          <w:sz w:val="24"/>
          <w:szCs w:val="24"/>
        </w:rPr>
        <w:t xml:space="preserve">A study by Shen </w:t>
      </w:r>
      <w:r w:rsidRPr="000B0EA3">
        <w:rPr>
          <w:rFonts w:ascii="Times New Roman" w:hAnsi="Times New Roman" w:cs="Times New Roman"/>
          <w:i/>
          <w:sz w:val="24"/>
          <w:szCs w:val="24"/>
        </w:rPr>
        <w:t>et al</w:t>
      </w:r>
      <w:r w:rsidRPr="00B43768">
        <w:rPr>
          <w:rFonts w:ascii="Times New Roman" w:hAnsi="Times New Roman" w:cs="Times New Roman"/>
          <w:sz w:val="24"/>
          <w:szCs w:val="24"/>
        </w:rPr>
        <w:t xml:space="preserve">. (2022) demonstrated that generative adversarial models produced lattice structures with multiple pore sizes, improving cell growth and nutrient flow. Such AI-based </w:t>
      </w:r>
      <w:r w:rsidRPr="00B43768">
        <w:rPr>
          <w:rFonts w:ascii="Times New Roman" w:hAnsi="Times New Roman" w:cs="Times New Roman"/>
          <w:sz w:val="24"/>
          <w:szCs w:val="24"/>
        </w:rPr>
        <w:lastRenderedPageBreak/>
        <w:t>generative methods represent a shift from descriptive modeling to prescriptive creation, where algorithms suggest innovative configurations beyond conventional intuition.</w:t>
      </w:r>
    </w:p>
    <w:p w14:paraId="2AA93537" w14:textId="77777777" w:rsidR="00453554" w:rsidRPr="00B101D0" w:rsidRDefault="00453554" w:rsidP="00B101D0">
      <w:pPr>
        <w:pStyle w:val="Heading2"/>
        <w:spacing w:line="360" w:lineRule="auto"/>
        <w:rPr>
          <w:szCs w:val="24"/>
        </w:rPr>
      </w:pPr>
      <w:r w:rsidRPr="00B101D0">
        <w:rPr>
          <w:szCs w:val="24"/>
        </w:rPr>
        <w:t xml:space="preserve">3.2 </w:t>
      </w:r>
      <w:r w:rsidR="000B0EA3">
        <w:rPr>
          <w:szCs w:val="24"/>
        </w:rPr>
        <w:t xml:space="preserve">The </w:t>
      </w:r>
      <w:r w:rsidRPr="00B101D0">
        <w:rPr>
          <w:szCs w:val="24"/>
        </w:rPr>
        <w:t>AI in Scaffold Fabrication</w:t>
      </w:r>
    </w:p>
    <w:p w14:paraId="386B55D3" w14:textId="77777777" w:rsidR="00EF0052" w:rsidRPr="00B43768" w:rsidRDefault="00B43768" w:rsidP="00B43768">
      <w:pPr>
        <w:spacing w:line="360" w:lineRule="auto"/>
        <w:jc w:val="both"/>
        <w:rPr>
          <w:rFonts w:ascii="Times New Roman" w:hAnsi="Times New Roman" w:cs="Times New Roman"/>
          <w:sz w:val="24"/>
          <w:szCs w:val="24"/>
        </w:rPr>
      </w:pPr>
      <w:r w:rsidRPr="00B43768">
        <w:rPr>
          <w:rFonts w:ascii="Times New Roman" w:hAnsi="Times New Roman" w:cs="Times New Roman"/>
          <w:sz w:val="24"/>
          <w:szCs w:val="24"/>
        </w:rPr>
        <w:t>At the fabricatio</w:t>
      </w:r>
      <w:r w:rsidR="004F0911">
        <w:rPr>
          <w:rFonts w:ascii="Times New Roman" w:hAnsi="Times New Roman" w:cs="Times New Roman"/>
          <w:sz w:val="24"/>
          <w:szCs w:val="24"/>
        </w:rPr>
        <w:t xml:space="preserve">n stage, computationally </w:t>
      </w:r>
      <w:proofErr w:type="spellStart"/>
      <w:r w:rsidR="004F0911">
        <w:rPr>
          <w:rFonts w:ascii="Times New Roman" w:hAnsi="Times New Roman" w:cs="Times New Roman"/>
          <w:sz w:val="24"/>
          <w:szCs w:val="24"/>
        </w:rPr>
        <w:t>optimis</w:t>
      </w:r>
      <w:r w:rsidRPr="00B43768">
        <w:rPr>
          <w:rFonts w:ascii="Times New Roman" w:hAnsi="Times New Roman" w:cs="Times New Roman"/>
          <w:sz w:val="24"/>
          <w:szCs w:val="24"/>
        </w:rPr>
        <w:t>ed</w:t>
      </w:r>
      <w:proofErr w:type="spellEnd"/>
      <w:r w:rsidRPr="00B43768">
        <w:rPr>
          <w:rFonts w:ascii="Times New Roman" w:hAnsi="Times New Roman" w:cs="Times New Roman"/>
          <w:sz w:val="24"/>
          <w:szCs w:val="24"/>
        </w:rPr>
        <w:t xml:space="preserve"> scaffo</w:t>
      </w:r>
      <w:r w:rsidR="004F0911">
        <w:rPr>
          <w:rFonts w:ascii="Times New Roman" w:hAnsi="Times New Roman" w:cs="Times New Roman"/>
          <w:sz w:val="24"/>
          <w:szCs w:val="24"/>
        </w:rPr>
        <w:t xml:space="preserve">ld designs are physically </w:t>
      </w:r>
      <w:proofErr w:type="spellStart"/>
      <w:r w:rsidR="004F0911">
        <w:rPr>
          <w:rFonts w:ascii="Times New Roman" w:hAnsi="Times New Roman" w:cs="Times New Roman"/>
          <w:sz w:val="24"/>
          <w:szCs w:val="24"/>
        </w:rPr>
        <w:t>realis</w:t>
      </w:r>
      <w:r w:rsidRPr="00B43768">
        <w:rPr>
          <w:rFonts w:ascii="Times New Roman" w:hAnsi="Times New Roman" w:cs="Times New Roman"/>
          <w:sz w:val="24"/>
          <w:szCs w:val="24"/>
        </w:rPr>
        <w:t>ed</w:t>
      </w:r>
      <w:proofErr w:type="spellEnd"/>
      <w:r w:rsidR="007150B8">
        <w:rPr>
          <w:rFonts w:ascii="Times New Roman" w:hAnsi="Times New Roman" w:cs="Times New Roman"/>
          <w:sz w:val="24"/>
          <w:szCs w:val="24"/>
        </w:rPr>
        <w:t xml:space="preserve"> through AM </w:t>
      </w:r>
      <w:r w:rsidRPr="00B43768">
        <w:rPr>
          <w:rFonts w:ascii="Times New Roman" w:hAnsi="Times New Roman" w:cs="Times New Roman"/>
          <w:sz w:val="24"/>
          <w:szCs w:val="24"/>
        </w:rPr>
        <w:t>and bioprinting. AI contributes by regulating process variables and ensuring repeatability using automated feedback control.</w:t>
      </w:r>
    </w:p>
    <w:p w14:paraId="08C84723" w14:textId="77777777" w:rsidR="00453554" w:rsidRDefault="004F0911" w:rsidP="00B101D0">
      <w:pPr>
        <w:pStyle w:val="Heading2"/>
        <w:spacing w:line="360" w:lineRule="auto"/>
        <w:rPr>
          <w:szCs w:val="24"/>
        </w:rPr>
      </w:pPr>
      <w:r>
        <w:rPr>
          <w:szCs w:val="24"/>
        </w:rPr>
        <w:t xml:space="preserve">3.2.1 Process Parameter </w:t>
      </w:r>
      <w:proofErr w:type="spellStart"/>
      <w:r>
        <w:rPr>
          <w:szCs w:val="24"/>
        </w:rPr>
        <w:t>Optimis</w:t>
      </w:r>
      <w:r w:rsidR="00453554" w:rsidRPr="00B101D0">
        <w:rPr>
          <w:szCs w:val="24"/>
        </w:rPr>
        <w:t>ation</w:t>
      </w:r>
      <w:proofErr w:type="spellEnd"/>
    </w:p>
    <w:p w14:paraId="065DC822" w14:textId="77777777" w:rsidR="00B43768" w:rsidRDefault="00B43768" w:rsidP="00B43768">
      <w:pPr>
        <w:spacing w:line="360" w:lineRule="auto"/>
        <w:jc w:val="both"/>
        <w:rPr>
          <w:rFonts w:ascii="Times New Roman" w:hAnsi="Times New Roman" w:cs="Times New Roman"/>
          <w:sz w:val="24"/>
          <w:szCs w:val="24"/>
        </w:rPr>
      </w:pPr>
      <w:r w:rsidRPr="00B43768">
        <w:rPr>
          <w:rFonts w:ascii="Times New Roman" w:hAnsi="Times New Roman" w:cs="Times New Roman"/>
          <w:sz w:val="24"/>
          <w:szCs w:val="24"/>
        </w:rPr>
        <w:t>Machine-based algorithms now manage 3D printing conditions such as extrusion rate, layer thickness, temperature, and print velocity to prevent defects and preserve fine architectural features. Deep reinforcement learning allows printing systems to automatically adjust operational parameters using sensor feedback in real time (Hosseini et al., 2022). This adaptive regulation ensures consistent pore patterns and mechanical reliability.</w:t>
      </w:r>
      <w:r w:rsidR="004F0911">
        <w:rPr>
          <w:rFonts w:ascii="Times New Roman" w:hAnsi="Times New Roman" w:cs="Times New Roman"/>
          <w:sz w:val="24"/>
          <w:szCs w:val="24"/>
        </w:rPr>
        <w:t xml:space="preserve"> </w:t>
      </w:r>
      <w:r w:rsidRPr="00B43768">
        <w:rPr>
          <w:rFonts w:ascii="Times New Roman" w:hAnsi="Times New Roman" w:cs="Times New Roman"/>
          <w:sz w:val="24"/>
          <w:szCs w:val="24"/>
        </w:rPr>
        <w:t xml:space="preserve">In addition, neural models can anticipate material flow behavior and fine-tune the viscoelastic properties of bioinks to achieve the necessary balance between structural integrity and cellular compatibility (Wang </w:t>
      </w:r>
      <w:r w:rsidRPr="001761F6">
        <w:rPr>
          <w:rFonts w:ascii="Times New Roman" w:hAnsi="Times New Roman" w:cs="Times New Roman"/>
          <w:i/>
          <w:sz w:val="24"/>
          <w:szCs w:val="24"/>
        </w:rPr>
        <w:t>et al</w:t>
      </w:r>
      <w:r w:rsidRPr="00B43768">
        <w:rPr>
          <w:rFonts w:ascii="Times New Roman" w:hAnsi="Times New Roman" w:cs="Times New Roman"/>
          <w:sz w:val="24"/>
          <w:szCs w:val="24"/>
        </w:rPr>
        <w:t>., 2023).</w:t>
      </w:r>
    </w:p>
    <w:p w14:paraId="56D37F97" w14:textId="77777777" w:rsidR="009601CE" w:rsidRPr="00B43768" w:rsidRDefault="009601CE" w:rsidP="00B43768">
      <w:pPr>
        <w:spacing w:line="360" w:lineRule="auto"/>
        <w:jc w:val="both"/>
        <w:rPr>
          <w:rFonts w:ascii="Times New Roman" w:hAnsi="Times New Roman" w:cs="Times New Roman"/>
          <w:sz w:val="24"/>
          <w:szCs w:val="24"/>
        </w:rPr>
      </w:pPr>
    </w:p>
    <w:p w14:paraId="0AD2A963" w14:textId="77777777" w:rsidR="00453554" w:rsidRDefault="00453554" w:rsidP="00B101D0">
      <w:pPr>
        <w:pStyle w:val="Heading2"/>
        <w:spacing w:line="360" w:lineRule="auto"/>
        <w:rPr>
          <w:szCs w:val="24"/>
        </w:rPr>
      </w:pPr>
      <w:r w:rsidRPr="00B101D0">
        <w:rPr>
          <w:szCs w:val="24"/>
        </w:rPr>
        <w:t>3.2.2 Hybrid Mode</w:t>
      </w:r>
      <w:r w:rsidR="009D0581">
        <w:rPr>
          <w:szCs w:val="24"/>
        </w:rPr>
        <w:t>l</w:t>
      </w:r>
      <w:r w:rsidRPr="00B101D0">
        <w:rPr>
          <w:szCs w:val="24"/>
        </w:rPr>
        <w:t>ling with Computational Simulations</w:t>
      </w:r>
      <w:r w:rsidR="001761F6">
        <w:rPr>
          <w:szCs w:val="24"/>
        </w:rPr>
        <w:t xml:space="preserve"> </w:t>
      </w:r>
    </w:p>
    <w:p w14:paraId="4EB8F329" w14:textId="77777777" w:rsidR="009601CE" w:rsidRPr="009601CE" w:rsidRDefault="009601CE" w:rsidP="009601CE">
      <w:pPr>
        <w:spacing w:line="360" w:lineRule="auto"/>
        <w:jc w:val="both"/>
        <w:rPr>
          <w:rFonts w:ascii="Times New Roman" w:hAnsi="Times New Roman" w:cs="Times New Roman"/>
          <w:sz w:val="24"/>
          <w:szCs w:val="24"/>
        </w:rPr>
      </w:pPr>
      <w:r w:rsidRPr="009601CE">
        <w:rPr>
          <w:rFonts w:ascii="Times New Roman" w:hAnsi="Times New Roman" w:cs="Times New Roman"/>
          <w:sz w:val="24"/>
          <w:szCs w:val="24"/>
        </w:rPr>
        <w:t xml:space="preserve">Combining numerical simulation with </w:t>
      </w:r>
      <w:r w:rsidR="00E35239">
        <w:rPr>
          <w:rFonts w:ascii="Times New Roman" w:hAnsi="Times New Roman" w:cs="Times New Roman"/>
          <w:sz w:val="24"/>
          <w:szCs w:val="24"/>
        </w:rPr>
        <w:t xml:space="preserve">AI supports simultaneous </w:t>
      </w:r>
      <w:proofErr w:type="spellStart"/>
      <w:r w:rsidR="00E35239">
        <w:rPr>
          <w:rFonts w:ascii="Times New Roman" w:hAnsi="Times New Roman" w:cs="Times New Roman"/>
          <w:sz w:val="24"/>
          <w:szCs w:val="24"/>
        </w:rPr>
        <w:t>optimis</w:t>
      </w:r>
      <w:r w:rsidRPr="009601CE">
        <w:rPr>
          <w:rFonts w:ascii="Times New Roman" w:hAnsi="Times New Roman" w:cs="Times New Roman"/>
          <w:sz w:val="24"/>
          <w:szCs w:val="24"/>
        </w:rPr>
        <w:t>ation</w:t>
      </w:r>
      <w:proofErr w:type="spellEnd"/>
      <w:r w:rsidRPr="009601CE">
        <w:rPr>
          <w:rFonts w:ascii="Times New Roman" w:hAnsi="Times New Roman" w:cs="Times New Roman"/>
          <w:sz w:val="24"/>
          <w:szCs w:val="24"/>
        </w:rPr>
        <w:t xml:space="preserve"> of structural and biological </w:t>
      </w:r>
      <w:proofErr w:type="spellStart"/>
      <w:r w:rsidRPr="009601CE">
        <w:rPr>
          <w:rFonts w:ascii="Times New Roman" w:hAnsi="Times New Roman" w:cs="Times New Roman"/>
          <w:sz w:val="24"/>
          <w:szCs w:val="24"/>
        </w:rPr>
        <w:t>behavio</w:t>
      </w:r>
      <w:r w:rsidR="00CD3A64">
        <w:rPr>
          <w:rFonts w:ascii="Times New Roman" w:hAnsi="Times New Roman" w:cs="Times New Roman"/>
          <w:sz w:val="24"/>
          <w:szCs w:val="24"/>
        </w:rPr>
        <w:t>u</w:t>
      </w:r>
      <w:r w:rsidRPr="009601CE">
        <w:rPr>
          <w:rFonts w:ascii="Times New Roman" w:hAnsi="Times New Roman" w:cs="Times New Roman"/>
          <w:sz w:val="24"/>
          <w:szCs w:val="24"/>
        </w:rPr>
        <w:t>r</w:t>
      </w:r>
      <w:proofErr w:type="spellEnd"/>
      <w:r w:rsidRPr="009601CE">
        <w:rPr>
          <w:rFonts w:ascii="Times New Roman" w:hAnsi="Times New Roman" w:cs="Times New Roman"/>
          <w:sz w:val="24"/>
          <w:szCs w:val="24"/>
        </w:rPr>
        <w:t xml:space="preserve">. In this setup, finite element analysis generates synthetic datasets of stress–strain </w:t>
      </w:r>
      <w:proofErr w:type="spellStart"/>
      <w:r w:rsidRPr="009601CE">
        <w:rPr>
          <w:rFonts w:ascii="Times New Roman" w:hAnsi="Times New Roman" w:cs="Times New Roman"/>
          <w:sz w:val="24"/>
          <w:szCs w:val="24"/>
        </w:rPr>
        <w:t>behavio</w:t>
      </w:r>
      <w:r w:rsidR="00CD3A64">
        <w:rPr>
          <w:rFonts w:ascii="Times New Roman" w:hAnsi="Times New Roman" w:cs="Times New Roman"/>
          <w:sz w:val="24"/>
          <w:szCs w:val="24"/>
        </w:rPr>
        <w:t>u</w:t>
      </w:r>
      <w:r w:rsidRPr="009601CE">
        <w:rPr>
          <w:rFonts w:ascii="Times New Roman" w:hAnsi="Times New Roman" w:cs="Times New Roman"/>
          <w:sz w:val="24"/>
          <w:szCs w:val="24"/>
        </w:rPr>
        <w:t>r</w:t>
      </w:r>
      <w:proofErr w:type="spellEnd"/>
      <w:r w:rsidRPr="009601CE">
        <w:rPr>
          <w:rFonts w:ascii="Times New Roman" w:hAnsi="Times New Roman" w:cs="Times New Roman"/>
          <w:sz w:val="24"/>
          <w:szCs w:val="24"/>
        </w:rPr>
        <w:t xml:space="preserve"> under physiological loading, while AI learns to correlate geometric variable</w:t>
      </w:r>
      <w:r w:rsidR="009D0581">
        <w:rPr>
          <w:rFonts w:ascii="Times New Roman" w:hAnsi="Times New Roman" w:cs="Times New Roman"/>
          <w:sz w:val="24"/>
          <w:szCs w:val="24"/>
        </w:rPr>
        <w:t>s with performance metrics (Wu and</w:t>
      </w:r>
      <w:r w:rsidRPr="009601CE">
        <w:rPr>
          <w:rFonts w:ascii="Times New Roman" w:hAnsi="Times New Roman" w:cs="Times New Roman"/>
          <w:sz w:val="24"/>
          <w:szCs w:val="24"/>
        </w:rPr>
        <w:t xml:space="preserve"> Chen, 2023). This results in predictive models capable of recommending design adjustments before physical production begins.</w:t>
      </w:r>
      <w:r w:rsidR="00CD3A64">
        <w:rPr>
          <w:rFonts w:ascii="Times New Roman" w:hAnsi="Times New Roman" w:cs="Times New Roman"/>
          <w:sz w:val="24"/>
          <w:szCs w:val="24"/>
        </w:rPr>
        <w:t xml:space="preserve"> </w:t>
      </w:r>
      <w:r w:rsidRPr="009601CE">
        <w:rPr>
          <w:rFonts w:ascii="Times New Roman" w:hAnsi="Times New Roman" w:cs="Times New Roman"/>
          <w:sz w:val="24"/>
          <w:szCs w:val="24"/>
        </w:rPr>
        <w:t xml:space="preserve">Khan </w:t>
      </w:r>
      <w:r w:rsidRPr="00CD3A64">
        <w:rPr>
          <w:rFonts w:ascii="Times New Roman" w:hAnsi="Times New Roman" w:cs="Times New Roman"/>
          <w:i/>
          <w:sz w:val="24"/>
          <w:szCs w:val="24"/>
        </w:rPr>
        <w:t>et al.</w:t>
      </w:r>
      <w:r w:rsidRPr="009601CE">
        <w:rPr>
          <w:rFonts w:ascii="Times New Roman" w:hAnsi="Times New Roman" w:cs="Times New Roman"/>
          <w:sz w:val="24"/>
          <w:szCs w:val="24"/>
        </w:rPr>
        <w:t xml:space="preserve"> (2022) sh</w:t>
      </w:r>
      <w:r w:rsidR="00F431A7">
        <w:rPr>
          <w:rFonts w:ascii="Times New Roman" w:hAnsi="Times New Roman" w:cs="Times New Roman"/>
          <w:sz w:val="24"/>
          <w:szCs w:val="24"/>
        </w:rPr>
        <w:t>owed that CNN</w:t>
      </w:r>
      <w:r w:rsidRPr="009601CE">
        <w:rPr>
          <w:rFonts w:ascii="Times New Roman" w:hAnsi="Times New Roman" w:cs="Times New Roman"/>
          <w:sz w:val="24"/>
          <w:szCs w:val="24"/>
        </w:rPr>
        <w:t xml:space="preserve"> integrated with finite element data successfully identified mechanical failure points in bone scaffolds. This technique acce</w:t>
      </w:r>
      <w:r w:rsidR="00A06BEC">
        <w:rPr>
          <w:rFonts w:ascii="Times New Roman" w:hAnsi="Times New Roman" w:cs="Times New Roman"/>
          <w:sz w:val="24"/>
          <w:szCs w:val="24"/>
        </w:rPr>
        <w:t xml:space="preserve">lerates virtual testing, </w:t>
      </w:r>
      <w:proofErr w:type="spellStart"/>
      <w:r w:rsidR="00A06BEC">
        <w:rPr>
          <w:rFonts w:ascii="Times New Roman" w:hAnsi="Times New Roman" w:cs="Times New Roman"/>
          <w:sz w:val="24"/>
          <w:szCs w:val="24"/>
        </w:rPr>
        <w:t>minimis</w:t>
      </w:r>
      <w:r w:rsidRPr="009601CE">
        <w:rPr>
          <w:rFonts w:ascii="Times New Roman" w:hAnsi="Times New Roman" w:cs="Times New Roman"/>
          <w:sz w:val="24"/>
          <w:szCs w:val="24"/>
        </w:rPr>
        <w:t>ing</w:t>
      </w:r>
      <w:proofErr w:type="spellEnd"/>
      <w:r w:rsidRPr="009601CE">
        <w:rPr>
          <w:rFonts w:ascii="Times New Roman" w:hAnsi="Times New Roman" w:cs="Times New Roman"/>
          <w:sz w:val="24"/>
          <w:szCs w:val="24"/>
        </w:rPr>
        <w:t xml:space="preserve"> resource consumption and fabrication time.</w:t>
      </w:r>
    </w:p>
    <w:p w14:paraId="28554E94" w14:textId="77777777" w:rsidR="00453554" w:rsidRDefault="00453554" w:rsidP="00B101D0">
      <w:pPr>
        <w:pStyle w:val="Heading1"/>
        <w:spacing w:line="360" w:lineRule="auto"/>
        <w:rPr>
          <w:rFonts w:cs="Times New Roman"/>
          <w:szCs w:val="24"/>
        </w:rPr>
      </w:pPr>
      <w:r w:rsidRPr="00B101D0">
        <w:rPr>
          <w:rFonts w:cs="Times New Roman"/>
          <w:szCs w:val="24"/>
        </w:rPr>
        <w:lastRenderedPageBreak/>
        <w:t xml:space="preserve">3.3 </w:t>
      </w:r>
      <w:r w:rsidR="00FD19AB">
        <w:rPr>
          <w:rFonts w:cs="Times New Roman"/>
          <w:szCs w:val="24"/>
        </w:rPr>
        <w:t xml:space="preserve">The AI in Scaffold </w:t>
      </w:r>
      <w:proofErr w:type="spellStart"/>
      <w:r w:rsidR="00FD19AB">
        <w:rPr>
          <w:rFonts w:cs="Times New Roman"/>
          <w:szCs w:val="24"/>
        </w:rPr>
        <w:t>Characteris</w:t>
      </w:r>
      <w:r w:rsidRPr="00B101D0">
        <w:rPr>
          <w:rFonts w:cs="Times New Roman"/>
          <w:szCs w:val="24"/>
        </w:rPr>
        <w:t>ation</w:t>
      </w:r>
      <w:proofErr w:type="spellEnd"/>
      <w:r w:rsidRPr="00B101D0">
        <w:rPr>
          <w:rFonts w:cs="Times New Roman"/>
          <w:szCs w:val="24"/>
        </w:rPr>
        <w:t xml:space="preserve"> and Performance Prediction</w:t>
      </w:r>
    </w:p>
    <w:p w14:paraId="6BB43FB5" w14:textId="77777777" w:rsidR="009601CE" w:rsidRPr="009601CE" w:rsidRDefault="009601CE" w:rsidP="009601CE">
      <w:pPr>
        <w:spacing w:line="360" w:lineRule="auto"/>
        <w:jc w:val="both"/>
        <w:rPr>
          <w:rFonts w:ascii="Times New Roman" w:hAnsi="Times New Roman" w:cs="Times New Roman"/>
          <w:sz w:val="24"/>
          <w:szCs w:val="24"/>
        </w:rPr>
      </w:pPr>
      <w:r w:rsidRPr="009601CE">
        <w:rPr>
          <w:rFonts w:ascii="Times New Roman" w:hAnsi="Times New Roman" w:cs="Times New Roman"/>
          <w:sz w:val="24"/>
          <w:szCs w:val="24"/>
        </w:rPr>
        <w:t>Traditionally, scaffold assessment depends on physical experiments to evaluate morphology, chemical composition, and strength. AI introduces automation into this process, allowing large-scale and precise evaluation.</w:t>
      </w:r>
    </w:p>
    <w:p w14:paraId="7CFCE894" w14:textId="77777777" w:rsidR="00453554" w:rsidRPr="00B101D0" w:rsidRDefault="00F53159" w:rsidP="00B101D0">
      <w:pPr>
        <w:pStyle w:val="Heading2"/>
        <w:spacing w:line="360" w:lineRule="auto"/>
        <w:rPr>
          <w:szCs w:val="24"/>
        </w:rPr>
      </w:pPr>
      <w:r>
        <w:rPr>
          <w:szCs w:val="24"/>
        </w:rPr>
        <w:t xml:space="preserve">3.3.1 Image-Based </w:t>
      </w:r>
      <w:proofErr w:type="spellStart"/>
      <w:r>
        <w:rPr>
          <w:szCs w:val="24"/>
        </w:rPr>
        <w:t>Characteris</w:t>
      </w:r>
      <w:r w:rsidR="00453554" w:rsidRPr="00B101D0">
        <w:rPr>
          <w:szCs w:val="24"/>
        </w:rPr>
        <w:t>ation</w:t>
      </w:r>
      <w:proofErr w:type="spellEnd"/>
    </w:p>
    <w:p w14:paraId="0D737047" w14:textId="77777777" w:rsidR="00453554" w:rsidRPr="00B101D0" w:rsidRDefault="00453554" w:rsidP="00B101D0">
      <w:pPr>
        <w:spacing w:line="360" w:lineRule="auto"/>
        <w:jc w:val="both"/>
        <w:rPr>
          <w:rFonts w:ascii="Times New Roman" w:hAnsi="Times New Roman" w:cs="Times New Roman"/>
          <w:sz w:val="24"/>
          <w:szCs w:val="24"/>
        </w:rPr>
      </w:pPr>
      <w:r w:rsidRPr="00B101D0">
        <w:rPr>
          <w:rFonts w:ascii="Times New Roman" w:hAnsi="Times New Roman" w:cs="Times New Roman"/>
          <w:sz w:val="24"/>
          <w:szCs w:val="24"/>
        </w:rPr>
        <w:t>Deep learning models such as CNNs can analyze imaging data from SEM, confocal microscopy, and X-ray tomography to quantify structural metrics like pore interconnectivity and surface roughness (Xu et al., 2023). Automated segmentation algorithms eliminate the subjectivity of manual analysis and extract statistically significant descriptors from thousands of images in minutes.</w:t>
      </w:r>
      <w:r w:rsidRPr="00B101D0">
        <w:rPr>
          <w:rFonts w:ascii="Times New Roman" w:hAnsi="Times New Roman" w:cs="Times New Roman"/>
          <w:sz w:val="24"/>
          <w:szCs w:val="24"/>
        </w:rPr>
        <w:br/>
        <w:t>For instance, Mousavi et al. (2023) applied CNNs to classify scaffold microstructures according to fiber orientation and surface texture, achieving over 95% accuracy compared to human experts. Such automated image analysis enhances reproducibility and supports consistent quality control in scaffold fabrication.</w:t>
      </w:r>
    </w:p>
    <w:p w14:paraId="20A706AC" w14:textId="77777777" w:rsidR="00453554" w:rsidRDefault="00453554" w:rsidP="00B101D0">
      <w:pPr>
        <w:pStyle w:val="Heading2"/>
        <w:spacing w:line="360" w:lineRule="auto"/>
        <w:rPr>
          <w:szCs w:val="24"/>
        </w:rPr>
      </w:pPr>
      <w:r w:rsidRPr="00B101D0">
        <w:rPr>
          <w:szCs w:val="24"/>
        </w:rPr>
        <w:t>3.3.2 Predictive Biocompatibility and Cell Response Modeling</w:t>
      </w:r>
    </w:p>
    <w:p w14:paraId="42B7B4C6" w14:textId="77777777" w:rsidR="00681212" w:rsidRPr="00681212" w:rsidRDefault="00681212" w:rsidP="00681212">
      <w:pPr>
        <w:spacing w:line="360" w:lineRule="auto"/>
        <w:jc w:val="both"/>
        <w:rPr>
          <w:rFonts w:ascii="Times New Roman" w:hAnsi="Times New Roman" w:cs="Times New Roman"/>
          <w:sz w:val="24"/>
          <w:szCs w:val="24"/>
        </w:rPr>
      </w:pPr>
      <w:r w:rsidRPr="00681212">
        <w:rPr>
          <w:rFonts w:ascii="Times New Roman" w:hAnsi="Times New Roman" w:cs="Times New Roman"/>
          <w:sz w:val="24"/>
          <w:szCs w:val="24"/>
        </w:rPr>
        <w:t>Beyond physical analysis, AI algorithms can</w:t>
      </w:r>
      <w:r>
        <w:rPr>
          <w:rFonts w:ascii="Times New Roman" w:hAnsi="Times New Roman" w:cs="Times New Roman"/>
          <w:sz w:val="24"/>
          <w:szCs w:val="24"/>
        </w:rPr>
        <w:t xml:space="preserve"> estimate how cells will behave; </w:t>
      </w:r>
      <w:r w:rsidRPr="00681212">
        <w:rPr>
          <w:rFonts w:ascii="Times New Roman" w:hAnsi="Times New Roman" w:cs="Times New Roman"/>
          <w:sz w:val="24"/>
          <w:szCs w:val="24"/>
        </w:rPr>
        <w:t>whether they attach, m</w:t>
      </w:r>
      <w:r>
        <w:rPr>
          <w:rFonts w:ascii="Times New Roman" w:hAnsi="Times New Roman" w:cs="Times New Roman"/>
          <w:sz w:val="24"/>
          <w:szCs w:val="24"/>
        </w:rPr>
        <w:t xml:space="preserve">ultiply, migrate, or specialize </w:t>
      </w:r>
      <w:r w:rsidRPr="00681212">
        <w:rPr>
          <w:rFonts w:ascii="Times New Roman" w:hAnsi="Times New Roman" w:cs="Times New Roman"/>
          <w:sz w:val="24"/>
          <w:szCs w:val="24"/>
        </w:rPr>
        <w:t>based on scaffold properties (Li et al., 2024). Machine models trained on laboratory assay data can anticipate differentiation trends from material composition and morphology. Zhou et al. (2022) reported that artificial neural networks could predict stem cell growth rates with less than 5 percent error, using surface roughness, wettability, and elasticity as predictors. These tools minimize repetitive testing and enable faster material screening.</w:t>
      </w:r>
    </w:p>
    <w:p w14:paraId="1C9EE3ED" w14:textId="77777777" w:rsidR="00453554" w:rsidRPr="00B101D0" w:rsidRDefault="00453554" w:rsidP="00681212">
      <w:pPr>
        <w:pStyle w:val="Heading1"/>
        <w:spacing w:line="360" w:lineRule="auto"/>
        <w:jc w:val="both"/>
        <w:rPr>
          <w:rFonts w:cs="Times New Roman"/>
          <w:szCs w:val="24"/>
        </w:rPr>
      </w:pPr>
      <w:r w:rsidRPr="00B101D0">
        <w:rPr>
          <w:rFonts w:cs="Times New Roman"/>
          <w:szCs w:val="24"/>
        </w:rPr>
        <w:t>3.4 AI in Scaffold Degradation and Mechanical Optimization</w:t>
      </w:r>
    </w:p>
    <w:p w14:paraId="169AC654" w14:textId="77777777" w:rsidR="008F16D7" w:rsidRPr="00681212" w:rsidRDefault="00681212" w:rsidP="00681212">
      <w:pPr>
        <w:spacing w:line="360" w:lineRule="auto"/>
        <w:jc w:val="both"/>
        <w:rPr>
          <w:rFonts w:ascii="Times New Roman" w:hAnsi="Times New Roman" w:cs="Times New Roman"/>
          <w:sz w:val="28"/>
          <w:szCs w:val="24"/>
        </w:rPr>
      </w:pPr>
      <w:r w:rsidRPr="00681212">
        <w:rPr>
          <w:rFonts w:ascii="Times New Roman" w:hAnsi="Times New Roman" w:cs="Times New Roman"/>
          <w:sz w:val="24"/>
        </w:rPr>
        <w:t>An effective scaffold should gradually dissolve at a pace matching tissue recovery while maintaining adequate structural support. AI contributes by modeling how scaffolds degrade and perform mechanically under real biological conditions.</w:t>
      </w:r>
    </w:p>
    <w:p w14:paraId="4AB74614" w14:textId="77777777" w:rsidR="00453554" w:rsidRDefault="00453554" w:rsidP="00B101D0">
      <w:pPr>
        <w:pStyle w:val="Heading2"/>
        <w:spacing w:line="360" w:lineRule="auto"/>
        <w:rPr>
          <w:szCs w:val="24"/>
        </w:rPr>
      </w:pPr>
      <w:r w:rsidRPr="00B101D0">
        <w:rPr>
          <w:szCs w:val="24"/>
        </w:rPr>
        <w:t>3.4.1 Modeling Biodegradation</w:t>
      </w:r>
    </w:p>
    <w:p w14:paraId="740844A1" w14:textId="77777777" w:rsidR="00681212" w:rsidRDefault="00681212" w:rsidP="00681212">
      <w:pPr>
        <w:spacing w:line="360" w:lineRule="auto"/>
        <w:jc w:val="both"/>
        <w:rPr>
          <w:rFonts w:ascii="Times New Roman" w:hAnsi="Times New Roman" w:cs="Times New Roman"/>
          <w:sz w:val="24"/>
          <w:szCs w:val="24"/>
        </w:rPr>
      </w:pPr>
      <w:r w:rsidRPr="00681212">
        <w:rPr>
          <w:rFonts w:ascii="Times New Roman" w:hAnsi="Times New Roman" w:cs="Times New Roman"/>
          <w:sz w:val="24"/>
          <w:szCs w:val="24"/>
        </w:rPr>
        <w:lastRenderedPageBreak/>
        <w:t>Predictive models trained on long-term data can estimate how quickly materials break down and what by-products form in different environments (Ahmed et al., 2021). Support vector regression, for instance, connects polymer composition, crystal structure, and pH to degradation rates, enabling the design of materials that match specific healing durations.</w:t>
      </w:r>
    </w:p>
    <w:p w14:paraId="7C3DCCBF" w14:textId="77777777" w:rsidR="00681212" w:rsidRPr="00681212" w:rsidRDefault="00681212" w:rsidP="00681212">
      <w:pPr>
        <w:spacing w:line="360" w:lineRule="auto"/>
        <w:jc w:val="both"/>
        <w:rPr>
          <w:rFonts w:ascii="Times New Roman" w:hAnsi="Times New Roman" w:cs="Times New Roman"/>
          <w:sz w:val="24"/>
          <w:szCs w:val="24"/>
        </w:rPr>
      </w:pPr>
      <w:r w:rsidRPr="00681212">
        <w:rPr>
          <w:rFonts w:ascii="Times New Roman" w:hAnsi="Times New Roman" w:cs="Times New Roman"/>
          <w:sz w:val="24"/>
          <w:szCs w:val="24"/>
        </w:rPr>
        <w:t>Recent developments have introduced physics-informed neural networks, which combine physical laws with data-based learning to improve transparency and reliability (Ma &amp; Zhao, 2024). This integration ensures that model predictions are consistent with known material principles, addressing the interpretability issue of traditional neural systems.</w:t>
      </w:r>
    </w:p>
    <w:p w14:paraId="69E4A9C1" w14:textId="77777777" w:rsidR="00453554" w:rsidRPr="00B101D0" w:rsidRDefault="00453554" w:rsidP="00B101D0">
      <w:pPr>
        <w:pStyle w:val="Heading2"/>
        <w:spacing w:line="360" w:lineRule="auto"/>
        <w:rPr>
          <w:szCs w:val="24"/>
        </w:rPr>
      </w:pPr>
      <w:r w:rsidRPr="00B101D0">
        <w:rPr>
          <w:szCs w:val="24"/>
        </w:rPr>
        <w:t>3.4.2 Mechanical Behavior Optimization</w:t>
      </w:r>
    </w:p>
    <w:p w14:paraId="04514063" w14:textId="77777777" w:rsidR="00453554" w:rsidRPr="00B101D0" w:rsidRDefault="00453554" w:rsidP="00B101D0">
      <w:pPr>
        <w:spacing w:line="360" w:lineRule="auto"/>
        <w:jc w:val="both"/>
        <w:rPr>
          <w:rFonts w:ascii="Times New Roman" w:hAnsi="Times New Roman" w:cs="Times New Roman"/>
          <w:sz w:val="24"/>
          <w:szCs w:val="24"/>
        </w:rPr>
      </w:pPr>
      <w:r w:rsidRPr="00B101D0">
        <w:rPr>
          <w:rFonts w:ascii="Times New Roman" w:hAnsi="Times New Roman" w:cs="Times New Roman"/>
          <w:sz w:val="24"/>
          <w:szCs w:val="24"/>
        </w:rPr>
        <w:t>AI models can optimize scaffold mechanical performance by correlating microstructure with stress distribution and failure points. Recurrent Neural Networks (RNNs) and Long Short-Term Memory (LSTM) models have been used to predict dynamic mechanical responses under cyclic loading (Huang et al., 2022).</w:t>
      </w:r>
      <w:r w:rsidR="00562116" w:rsidRPr="00B101D0">
        <w:rPr>
          <w:rFonts w:ascii="Times New Roman" w:hAnsi="Times New Roman" w:cs="Times New Roman"/>
          <w:sz w:val="24"/>
          <w:szCs w:val="24"/>
        </w:rPr>
        <w:t xml:space="preserve"> </w:t>
      </w:r>
      <w:r w:rsidRPr="00B101D0">
        <w:rPr>
          <w:rFonts w:ascii="Times New Roman" w:hAnsi="Times New Roman" w:cs="Times New Roman"/>
          <w:sz w:val="24"/>
          <w:szCs w:val="24"/>
        </w:rPr>
        <w:t>Similarly, Genetic Algorithms (GAs) have evolved scaffold structures with improved compressive strength while maintaining 70–80% porosity, achieving better performance than manually designed scaffolds (Singh &amp; Ramesh, 2023). These approaches provide computational blueprints for personalized, load-bearing scaffolds.</w:t>
      </w:r>
    </w:p>
    <w:p w14:paraId="3C1FBF53" w14:textId="77777777" w:rsidR="00B101D0" w:rsidRPr="00B101D0" w:rsidRDefault="00453554" w:rsidP="00F0431B">
      <w:pPr>
        <w:pStyle w:val="Heading1"/>
        <w:spacing w:line="360" w:lineRule="auto"/>
        <w:rPr>
          <w:rFonts w:cs="Times New Roman"/>
          <w:szCs w:val="24"/>
        </w:rPr>
      </w:pPr>
      <w:r w:rsidRPr="00B101D0">
        <w:rPr>
          <w:rFonts w:cs="Times New Roman"/>
          <w:szCs w:val="24"/>
        </w:rPr>
        <w:t>3.5 Critical Assessment of AI-Driven Scaffold Optimization</w:t>
      </w:r>
    </w:p>
    <w:p w14:paraId="28FBB72F" w14:textId="77777777" w:rsidR="00562116" w:rsidRPr="00B101D0" w:rsidRDefault="00453554" w:rsidP="00B101D0">
      <w:pPr>
        <w:spacing w:line="360" w:lineRule="auto"/>
        <w:jc w:val="both"/>
        <w:rPr>
          <w:rFonts w:ascii="Times New Roman" w:hAnsi="Times New Roman" w:cs="Times New Roman"/>
          <w:sz w:val="24"/>
          <w:szCs w:val="24"/>
        </w:rPr>
      </w:pPr>
      <w:r w:rsidRPr="00B101D0">
        <w:rPr>
          <w:rFonts w:ascii="Times New Roman" w:hAnsi="Times New Roman" w:cs="Times New Roman"/>
          <w:sz w:val="24"/>
          <w:szCs w:val="24"/>
        </w:rPr>
        <w:t>While AI enhances predictive power and design efficiency, its implementation in scaffold optimization is not without challenges. The quality and size of datasets remain a bottleneck, as inconsistent experimental reporting and small sample sizes reduce model generalizability (Almalki &amp; Alghamdi, 2023). Moreover, the lack of standardized data formats across studies complicates meta-anal</w:t>
      </w:r>
      <w:r w:rsidR="00562116" w:rsidRPr="00B101D0">
        <w:rPr>
          <w:rFonts w:ascii="Times New Roman" w:hAnsi="Times New Roman" w:cs="Times New Roman"/>
          <w:sz w:val="24"/>
          <w:szCs w:val="24"/>
        </w:rPr>
        <w:t xml:space="preserve">yses and multi-lab integration. </w:t>
      </w:r>
      <w:r w:rsidRPr="00B101D0">
        <w:rPr>
          <w:rFonts w:ascii="Times New Roman" w:hAnsi="Times New Roman" w:cs="Times New Roman"/>
          <w:sz w:val="24"/>
          <w:szCs w:val="24"/>
        </w:rPr>
        <w:t>Another limitation concerns the interpretability of deep learning models, which, although highly accurate, often fail to explain why specific predictions are made. This opacity hinders scientific validation and regulatory acceptance. To address these concerns, researchers are increasingly adopting explainable AI (XAI) approaches that visualize feature contributions and decisio</w:t>
      </w:r>
      <w:r w:rsidR="00562116" w:rsidRPr="00B101D0">
        <w:rPr>
          <w:rFonts w:ascii="Times New Roman" w:hAnsi="Times New Roman" w:cs="Times New Roman"/>
          <w:sz w:val="24"/>
          <w:szCs w:val="24"/>
        </w:rPr>
        <w:t>n pathways (Wang et al., 2023).</w:t>
      </w:r>
    </w:p>
    <w:p w14:paraId="5BAF4C5B" w14:textId="77777777" w:rsidR="00453554" w:rsidRPr="00B101D0" w:rsidRDefault="00453554" w:rsidP="00B101D0">
      <w:pPr>
        <w:spacing w:line="360" w:lineRule="auto"/>
        <w:jc w:val="both"/>
        <w:rPr>
          <w:rFonts w:ascii="Times New Roman" w:hAnsi="Times New Roman" w:cs="Times New Roman"/>
          <w:sz w:val="24"/>
          <w:szCs w:val="24"/>
        </w:rPr>
      </w:pPr>
      <w:r w:rsidRPr="00B101D0">
        <w:rPr>
          <w:rFonts w:ascii="Times New Roman" w:hAnsi="Times New Roman" w:cs="Times New Roman"/>
          <w:sz w:val="24"/>
          <w:szCs w:val="24"/>
        </w:rPr>
        <w:lastRenderedPageBreak/>
        <w:t>Finally, while AI accelerates design and fabrication, its reliability still depends on experimental feedback. AI models must be continuously refined with new biological and material data to maintain accuracy and prevent overfitting.</w:t>
      </w:r>
    </w:p>
    <w:p w14:paraId="6F11276E" w14:textId="77777777" w:rsidR="00B101D0" w:rsidRPr="00B101D0" w:rsidRDefault="00453554" w:rsidP="00B101D0">
      <w:pPr>
        <w:spacing w:line="360" w:lineRule="auto"/>
        <w:jc w:val="both"/>
        <w:rPr>
          <w:rFonts w:ascii="Times New Roman" w:hAnsi="Times New Roman" w:cs="Times New Roman"/>
          <w:sz w:val="24"/>
          <w:szCs w:val="24"/>
        </w:rPr>
      </w:pPr>
      <w:r w:rsidRPr="00B101D0">
        <w:rPr>
          <w:rFonts w:ascii="Times New Roman" w:hAnsi="Times New Roman" w:cs="Times New Roman"/>
          <w:sz w:val="24"/>
          <w:szCs w:val="24"/>
        </w:rPr>
        <w:t>Despite these limitations, the synergy between AI and tissue engineering continues to redefine scaffold research. The integration of AI-driven insights with experimental validation enables adaptive, efficient, and reproducible scaffold development, marking a critical step toward pers</w:t>
      </w:r>
      <w:r w:rsidR="00176D94">
        <w:rPr>
          <w:rFonts w:ascii="Times New Roman" w:hAnsi="Times New Roman" w:cs="Times New Roman"/>
          <w:sz w:val="24"/>
          <w:szCs w:val="24"/>
        </w:rPr>
        <w:t>onalized regenerative medicine.</w:t>
      </w:r>
    </w:p>
    <w:p w14:paraId="0022A824" w14:textId="77777777" w:rsidR="00453554" w:rsidRPr="00B101D0" w:rsidRDefault="00453554" w:rsidP="00B101D0">
      <w:pPr>
        <w:pStyle w:val="Heading1"/>
        <w:spacing w:line="360" w:lineRule="auto"/>
        <w:rPr>
          <w:rFonts w:cs="Times New Roman"/>
          <w:szCs w:val="24"/>
        </w:rPr>
      </w:pPr>
      <w:r w:rsidRPr="00B101D0">
        <w:rPr>
          <w:rFonts w:cs="Times New Roman"/>
          <w:szCs w:val="24"/>
        </w:rPr>
        <w:t>4. Applica</w:t>
      </w:r>
      <w:r w:rsidR="00D90802">
        <w:rPr>
          <w:rFonts w:cs="Times New Roman"/>
          <w:szCs w:val="24"/>
        </w:rPr>
        <w:t>tions of AI</w:t>
      </w:r>
      <w:r w:rsidR="00DF0287">
        <w:rPr>
          <w:rFonts w:cs="Times New Roman"/>
          <w:szCs w:val="24"/>
        </w:rPr>
        <w:t xml:space="preserve"> in Scaffold-Based TE</w:t>
      </w:r>
    </w:p>
    <w:p w14:paraId="4C99263F" w14:textId="77777777" w:rsidR="00F0431B" w:rsidRPr="00CD14B1" w:rsidRDefault="00084C61" w:rsidP="00CD14B1">
      <w:pPr>
        <w:spacing w:line="360" w:lineRule="auto"/>
        <w:jc w:val="both"/>
        <w:rPr>
          <w:rFonts w:ascii="Times New Roman" w:hAnsi="Times New Roman" w:cs="Times New Roman"/>
          <w:sz w:val="24"/>
          <w:szCs w:val="24"/>
        </w:rPr>
        <w:sectPr w:rsidR="00F0431B" w:rsidRPr="00CD14B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pPr>
      <w:r>
        <w:rPr>
          <w:rFonts w:ascii="Times New Roman" w:hAnsi="Times New Roman" w:cs="Times New Roman"/>
          <w:sz w:val="24"/>
          <w:szCs w:val="24"/>
        </w:rPr>
        <w:t>The AI</w:t>
      </w:r>
      <w:r w:rsidR="00CD14B1" w:rsidRPr="00CD14B1">
        <w:rPr>
          <w:rFonts w:ascii="Times New Roman" w:hAnsi="Times New Roman" w:cs="Times New Roman"/>
          <w:sz w:val="24"/>
          <w:szCs w:val="24"/>
        </w:rPr>
        <w:t xml:space="preserve"> applications in scaffold-centered regenerative research go beyond virtual design into real-world biomedical uses that enhance healing outcomes. These computational systems help design biologically inspired scaffolds for tissues such as bone, carti</w:t>
      </w:r>
      <w:r w:rsidR="00027F81">
        <w:rPr>
          <w:rFonts w:ascii="Times New Roman" w:hAnsi="Times New Roman" w:cs="Times New Roman"/>
          <w:sz w:val="24"/>
          <w:szCs w:val="24"/>
        </w:rPr>
        <w:t>lage, skin, vascular structures</w:t>
      </w:r>
      <w:r w:rsidR="00CD14B1" w:rsidRPr="00CD14B1">
        <w:rPr>
          <w:rFonts w:ascii="Times New Roman" w:hAnsi="Times New Roman" w:cs="Times New Roman"/>
          <w:sz w:val="24"/>
          <w:szCs w:val="24"/>
        </w:rPr>
        <w:t xml:space="preserve"> and neural networks by predicting material </w:t>
      </w:r>
      <w:proofErr w:type="spellStart"/>
      <w:r w:rsidR="00CD14B1" w:rsidRPr="00CD14B1">
        <w:rPr>
          <w:rFonts w:ascii="Times New Roman" w:hAnsi="Times New Roman" w:cs="Times New Roman"/>
          <w:sz w:val="24"/>
          <w:szCs w:val="24"/>
        </w:rPr>
        <w:t>behavio</w:t>
      </w:r>
      <w:r w:rsidR="00027F81">
        <w:rPr>
          <w:rFonts w:ascii="Times New Roman" w:hAnsi="Times New Roman" w:cs="Times New Roman"/>
          <w:sz w:val="24"/>
          <w:szCs w:val="24"/>
        </w:rPr>
        <w:t>u</w:t>
      </w:r>
      <w:r w:rsidR="00CD14B1" w:rsidRPr="00CD14B1">
        <w:rPr>
          <w:rFonts w:ascii="Times New Roman" w:hAnsi="Times New Roman" w:cs="Times New Roman"/>
          <w:sz w:val="24"/>
          <w:szCs w:val="24"/>
        </w:rPr>
        <w:t>r</w:t>
      </w:r>
      <w:proofErr w:type="spellEnd"/>
      <w:r w:rsidR="00CD14B1" w:rsidRPr="00CD14B1">
        <w:rPr>
          <w:rFonts w:ascii="Times New Roman" w:hAnsi="Times New Roman" w:cs="Times New Roman"/>
          <w:sz w:val="24"/>
          <w:szCs w:val="24"/>
        </w:rPr>
        <w:t>, guiding f</w:t>
      </w:r>
      <w:r w:rsidR="00027F81">
        <w:rPr>
          <w:rFonts w:ascii="Times New Roman" w:hAnsi="Times New Roman" w:cs="Times New Roman"/>
          <w:sz w:val="24"/>
          <w:szCs w:val="24"/>
        </w:rPr>
        <w:t xml:space="preserve">abrication processes, and </w:t>
      </w:r>
      <w:proofErr w:type="spellStart"/>
      <w:r w:rsidR="00027F81">
        <w:rPr>
          <w:rFonts w:ascii="Times New Roman" w:hAnsi="Times New Roman" w:cs="Times New Roman"/>
          <w:sz w:val="24"/>
          <w:szCs w:val="24"/>
        </w:rPr>
        <w:t>analys</w:t>
      </w:r>
      <w:r w:rsidR="00CD14B1" w:rsidRPr="00CD14B1">
        <w:rPr>
          <w:rFonts w:ascii="Times New Roman" w:hAnsi="Times New Roman" w:cs="Times New Roman"/>
          <w:sz w:val="24"/>
          <w:szCs w:val="24"/>
        </w:rPr>
        <w:t>ing</w:t>
      </w:r>
      <w:proofErr w:type="spellEnd"/>
      <w:r w:rsidR="00CD14B1" w:rsidRPr="00CD14B1">
        <w:rPr>
          <w:rFonts w:ascii="Times New Roman" w:hAnsi="Times New Roman" w:cs="Times New Roman"/>
          <w:sz w:val="24"/>
          <w:szCs w:val="24"/>
        </w:rPr>
        <w:t xml:space="preserve"> biological feedback. This multidisciplinary approach bridges material science, biological understanding, and computational mode</w:t>
      </w:r>
      <w:r w:rsidR="00027F81">
        <w:rPr>
          <w:rFonts w:ascii="Times New Roman" w:hAnsi="Times New Roman" w:cs="Times New Roman"/>
          <w:sz w:val="24"/>
          <w:szCs w:val="24"/>
        </w:rPr>
        <w:t>l</w:t>
      </w:r>
      <w:r w:rsidR="00CD14B1" w:rsidRPr="00CD14B1">
        <w:rPr>
          <w:rFonts w:ascii="Times New Roman" w:hAnsi="Times New Roman" w:cs="Times New Roman"/>
          <w:sz w:val="24"/>
          <w:szCs w:val="24"/>
        </w:rPr>
        <w:t>ling to improve regenerative effectiveness</w:t>
      </w:r>
      <w:r w:rsidR="004E24D5" w:rsidRPr="00CD14B1">
        <w:rPr>
          <w:rFonts w:ascii="Times New Roman" w:hAnsi="Times New Roman" w:cs="Times New Roman"/>
          <w:sz w:val="24"/>
          <w:szCs w:val="24"/>
        </w:rPr>
        <w:t>.</w:t>
      </w:r>
    </w:p>
    <w:p w14:paraId="2A5D2F6F" w14:textId="77777777" w:rsidR="00453554" w:rsidRDefault="00453554" w:rsidP="00B101D0">
      <w:pPr>
        <w:spacing w:line="360" w:lineRule="auto"/>
        <w:jc w:val="both"/>
        <w:rPr>
          <w:rFonts w:ascii="Times New Roman" w:hAnsi="Times New Roman" w:cs="Times New Roman"/>
          <w:sz w:val="24"/>
          <w:szCs w:val="24"/>
        </w:rPr>
      </w:pPr>
    </w:p>
    <w:p w14:paraId="53F17071" w14:textId="77777777" w:rsidR="008F7238" w:rsidRPr="00F0431B" w:rsidRDefault="00F0431B" w:rsidP="00F0431B">
      <w:pPr>
        <w:pStyle w:val="Caption"/>
        <w:rPr>
          <w:rFonts w:ascii="Times New Roman" w:hAnsi="Times New Roman" w:cs="Times New Roman"/>
          <w:b/>
          <w:i w:val="0"/>
          <w:color w:val="auto"/>
          <w:sz w:val="24"/>
          <w:szCs w:val="24"/>
        </w:rPr>
      </w:pPr>
      <w:r w:rsidRPr="00F0431B">
        <w:rPr>
          <w:rFonts w:ascii="Times New Roman" w:hAnsi="Times New Roman" w:cs="Times New Roman"/>
          <w:i w:val="0"/>
          <w:sz w:val="24"/>
          <w:szCs w:val="24"/>
        </w:rPr>
        <w:t xml:space="preserve">Table </w:t>
      </w:r>
      <w:r w:rsidRPr="00F0431B">
        <w:rPr>
          <w:rFonts w:ascii="Times New Roman" w:hAnsi="Times New Roman" w:cs="Times New Roman"/>
          <w:i w:val="0"/>
          <w:sz w:val="24"/>
          <w:szCs w:val="24"/>
        </w:rPr>
        <w:fldChar w:fldCharType="begin"/>
      </w:r>
      <w:r w:rsidRPr="00F0431B">
        <w:rPr>
          <w:rFonts w:ascii="Times New Roman" w:hAnsi="Times New Roman" w:cs="Times New Roman"/>
          <w:i w:val="0"/>
          <w:sz w:val="24"/>
          <w:szCs w:val="24"/>
        </w:rPr>
        <w:instrText xml:space="preserve"> SEQ Table \* ARABIC </w:instrText>
      </w:r>
      <w:r w:rsidRPr="00F0431B">
        <w:rPr>
          <w:rFonts w:ascii="Times New Roman" w:hAnsi="Times New Roman" w:cs="Times New Roman"/>
          <w:i w:val="0"/>
          <w:sz w:val="24"/>
          <w:szCs w:val="24"/>
        </w:rPr>
        <w:fldChar w:fldCharType="separate"/>
      </w:r>
      <w:r w:rsidR="00D609E1">
        <w:rPr>
          <w:rFonts w:ascii="Times New Roman" w:hAnsi="Times New Roman" w:cs="Times New Roman"/>
          <w:i w:val="0"/>
          <w:noProof/>
          <w:sz w:val="24"/>
          <w:szCs w:val="24"/>
        </w:rPr>
        <w:t>1</w:t>
      </w:r>
      <w:r w:rsidRPr="00F0431B">
        <w:rPr>
          <w:rFonts w:ascii="Times New Roman" w:hAnsi="Times New Roman" w:cs="Times New Roman"/>
          <w:i w:val="0"/>
          <w:sz w:val="24"/>
          <w:szCs w:val="24"/>
        </w:rPr>
        <w:fldChar w:fldCharType="end"/>
      </w:r>
      <w:r w:rsidRPr="00F0431B">
        <w:rPr>
          <w:rFonts w:ascii="Times New Roman" w:hAnsi="Times New Roman" w:cs="Times New Roman"/>
          <w:i w:val="0"/>
          <w:sz w:val="24"/>
          <w:szCs w:val="24"/>
        </w:rPr>
        <w:t>:</w:t>
      </w:r>
      <w:r w:rsidRPr="00F0431B">
        <w:rPr>
          <w:i w:val="0"/>
        </w:rPr>
        <w:t xml:space="preserve"> </w:t>
      </w:r>
      <w:r w:rsidR="008F7238" w:rsidRPr="00F0431B">
        <w:rPr>
          <w:rStyle w:val="Strong"/>
          <w:rFonts w:ascii="Times New Roman" w:hAnsi="Times New Roman" w:cs="Times New Roman"/>
          <w:b w:val="0"/>
          <w:bCs w:val="0"/>
          <w:i w:val="0"/>
          <w:color w:val="auto"/>
          <w:sz w:val="24"/>
          <w:szCs w:val="24"/>
        </w:rPr>
        <w:t>General Overview of AI Applications in S</w:t>
      </w:r>
      <w:r w:rsidR="002E63AB">
        <w:rPr>
          <w:rStyle w:val="Strong"/>
          <w:rFonts w:ascii="Times New Roman" w:hAnsi="Times New Roman" w:cs="Times New Roman"/>
          <w:b w:val="0"/>
          <w:bCs w:val="0"/>
          <w:i w:val="0"/>
          <w:color w:val="auto"/>
          <w:sz w:val="24"/>
          <w:szCs w:val="24"/>
        </w:rPr>
        <w:t>caffold-Based 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2581"/>
        <w:gridCol w:w="3763"/>
        <w:gridCol w:w="3131"/>
        <w:gridCol w:w="2114"/>
      </w:tblGrid>
      <w:tr w:rsidR="00F0431B" w:rsidRPr="00F0431B" w14:paraId="5F9EB439" w14:textId="77777777" w:rsidTr="008F7238">
        <w:trPr>
          <w:tblHeader/>
          <w:tblCellSpacing w:w="15" w:type="dxa"/>
        </w:trPr>
        <w:tc>
          <w:tcPr>
            <w:tcW w:w="0" w:type="auto"/>
            <w:vAlign w:val="center"/>
            <w:hideMark/>
          </w:tcPr>
          <w:p w14:paraId="707384F3" w14:textId="77777777" w:rsidR="008F7238" w:rsidRPr="00F0431B" w:rsidRDefault="008F7238">
            <w:pPr>
              <w:jc w:val="center"/>
              <w:rPr>
                <w:rFonts w:ascii="Times New Roman" w:hAnsi="Times New Roman" w:cs="Times New Roman"/>
                <w:bCs/>
                <w:sz w:val="18"/>
                <w:szCs w:val="24"/>
              </w:rPr>
            </w:pPr>
            <w:r w:rsidRPr="00F0431B">
              <w:rPr>
                <w:rStyle w:val="Strong"/>
                <w:rFonts w:ascii="Times New Roman" w:hAnsi="Times New Roman" w:cs="Times New Roman"/>
                <w:sz w:val="18"/>
                <w:szCs w:val="24"/>
              </w:rPr>
              <w:t>Tissue Type</w:t>
            </w:r>
          </w:p>
        </w:tc>
        <w:tc>
          <w:tcPr>
            <w:tcW w:w="0" w:type="auto"/>
            <w:vAlign w:val="center"/>
            <w:hideMark/>
          </w:tcPr>
          <w:p w14:paraId="1AC05FAE" w14:textId="77777777" w:rsidR="008F7238" w:rsidRPr="00F0431B" w:rsidRDefault="008F7238">
            <w:pPr>
              <w:jc w:val="center"/>
              <w:rPr>
                <w:rFonts w:ascii="Times New Roman" w:hAnsi="Times New Roman" w:cs="Times New Roman"/>
                <w:bCs/>
                <w:sz w:val="18"/>
                <w:szCs w:val="24"/>
              </w:rPr>
            </w:pPr>
            <w:r w:rsidRPr="00F0431B">
              <w:rPr>
                <w:rStyle w:val="Strong"/>
                <w:rFonts w:ascii="Times New Roman" w:hAnsi="Times New Roman" w:cs="Times New Roman"/>
                <w:sz w:val="18"/>
                <w:szCs w:val="24"/>
              </w:rPr>
              <w:t>AI Technique / Model</w:t>
            </w:r>
          </w:p>
        </w:tc>
        <w:tc>
          <w:tcPr>
            <w:tcW w:w="0" w:type="auto"/>
            <w:vAlign w:val="center"/>
            <w:hideMark/>
          </w:tcPr>
          <w:p w14:paraId="6123645C" w14:textId="77777777" w:rsidR="008F7238" w:rsidRPr="00F0431B" w:rsidRDefault="008F7238">
            <w:pPr>
              <w:jc w:val="center"/>
              <w:rPr>
                <w:rFonts w:ascii="Times New Roman" w:hAnsi="Times New Roman" w:cs="Times New Roman"/>
                <w:bCs/>
                <w:sz w:val="18"/>
                <w:szCs w:val="24"/>
              </w:rPr>
            </w:pPr>
            <w:r w:rsidRPr="00F0431B">
              <w:rPr>
                <w:rStyle w:val="Strong"/>
                <w:rFonts w:ascii="Times New Roman" w:hAnsi="Times New Roman" w:cs="Times New Roman"/>
                <w:sz w:val="18"/>
                <w:szCs w:val="24"/>
              </w:rPr>
              <w:t>Scaffold-Based Application / Use Case</w:t>
            </w:r>
          </w:p>
        </w:tc>
        <w:tc>
          <w:tcPr>
            <w:tcW w:w="0" w:type="auto"/>
            <w:vAlign w:val="center"/>
            <w:hideMark/>
          </w:tcPr>
          <w:p w14:paraId="25CE0892" w14:textId="77777777" w:rsidR="008F7238" w:rsidRPr="00F0431B" w:rsidRDefault="008F7238">
            <w:pPr>
              <w:jc w:val="center"/>
              <w:rPr>
                <w:rFonts w:ascii="Times New Roman" w:hAnsi="Times New Roman" w:cs="Times New Roman"/>
                <w:bCs/>
                <w:sz w:val="18"/>
                <w:szCs w:val="24"/>
              </w:rPr>
            </w:pPr>
            <w:r w:rsidRPr="00F0431B">
              <w:rPr>
                <w:rStyle w:val="Strong"/>
                <w:rFonts w:ascii="Times New Roman" w:hAnsi="Times New Roman" w:cs="Times New Roman"/>
                <w:sz w:val="18"/>
                <w:szCs w:val="24"/>
              </w:rPr>
              <w:t>Key Outcome / Benefit</w:t>
            </w:r>
          </w:p>
        </w:tc>
        <w:tc>
          <w:tcPr>
            <w:tcW w:w="0" w:type="auto"/>
            <w:vAlign w:val="center"/>
            <w:hideMark/>
          </w:tcPr>
          <w:p w14:paraId="6C2B9923" w14:textId="77777777" w:rsidR="008F7238" w:rsidRPr="00F0431B" w:rsidRDefault="008F7238">
            <w:pPr>
              <w:jc w:val="center"/>
              <w:rPr>
                <w:rFonts w:ascii="Times New Roman" w:hAnsi="Times New Roman" w:cs="Times New Roman"/>
                <w:bCs/>
                <w:sz w:val="18"/>
                <w:szCs w:val="24"/>
              </w:rPr>
            </w:pPr>
            <w:r w:rsidRPr="00F0431B">
              <w:rPr>
                <w:rStyle w:val="Strong"/>
                <w:rFonts w:ascii="Times New Roman" w:hAnsi="Times New Roman" w:cs="Times New Roman"/>
                <w:sz w:val="18"/>
                <w:szCs w:val="24"/>
              </w:rPr>
              <w:t>Representative Study (Author, Year)</w:t>
            </w:r>
          </w:p>
        </w:tc>
      </w:tr>
      <w:tr w:rsidR="00F0431B" w:rsidRPr="00F0431B" w14:paraId="0C5228DD" w14:textId="77777777" w:rsidTr="008F7238">
        <w:trPr>
          <w:tblCellSpacing w:w="15" w:type="dxa"/>
        </w:trPr>
        <w:tc>
          <w:tcPr>
            <w:tcW w:w="0" w:type="auto"/>
            <w:vAlign w:val="center"/>
            <w:hideMark/>
          </w:tcPr>
          <w:p w14:paraId="6674C6BF"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Bone Tissue</w:t>
            </w:r>
          </w:p>
        </w:tc>
        <w:tc>
          <w:tcPr>
            <w:tcW w:w="0" w:type="auto"/>
            <w:vAlign w:val="center"/>
            <w:hideMark/>
          </w:tcPr>
          <w:p w14:paraId="28F977A3"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Machine Learning (Random Forest, CNNs)</w:t>
            </w:r>
          </w:p>
        </w:tc>
        <w:tc>
          <w:tcPr>
            <w:tcW w:w="0" w:type="auto"/>
            <w:vAlign w:val="center"/>
            <w:hideMark/>
          </w:tcPr>
          <w:p w14:paraId="056F716C"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AI-driven design of bone scaffolds with optimized porosity, mechanical strength, and biocompatibility parameters.</w:t>
            </w:r>
          </w:p>
        </w:tc>
        <w:tc>
          <w:tcPr>
            <w:tcW w:w="0" w:type="auto"/>
            <w:vAlign w:val="center"/>
            <w:hideMark/>
          </w:tcPr>
          <w:p w14:paraId="1F5F0178"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Enhanced mechanical prediction accuracy and biologically relevant scaffold geometry.</w:t>
            </w:r>
          </w:p>
        </w:tc>
        <w:tc>
          <w:tcPr>
            <w:tcW w:w="0" w:type="auto"/>
            <w:vAlign w:val="center"/>
            <w:hideMark/>
          </w:tcPr>
          <w:p w14:paraId="1AC82C24"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Kumar &amp; Singh (2023); Zhang et al. (2024)</w:t>
            </w:r>
          </w:p>
        </w:tc>
      </w:tr>
      <w:tr w:rsidR="00F0431B" w:rsidRPr="00F0431B" w14:paraId="1F8E3DDD" w14:textId="77777777" w:rsidTr="008F7238">
        <w:trPr>
          <w:tblCellSpacing w:w="15" w:type="dxa"/>
        </w:trPr>
        <w:tc>
          <w:tcPr>
            <w:tcW w:w="0" w:type="auto"/>
            <w:vAlign w:val="center"/>
            <w:hideMark/>
          </w:tcPr>
          <w:p w14:paraId="46F65A36"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Cartilage Tissue</w:t>
            </w:r>
          </w:p>
        </w:tc>
        <w:tc>
          <w:tcPr>
            <w:tcW w:w="0" w:type="auto"/>
            <w:vAlign w:val="center"/>
            <w:hideMark/>
          </w:tcPr>
          <w:p w14:paraId="73EF9EBC"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ML Regression and Support Vector Machines (SVMs)</w:t>
            </w:r>
          </w:p>
        </w:tc>
        <w:tc>
          <w:tcPr>
            <w:tcW w:w="0" w:type="auto"/>
            <w:vAlign w:val="center"/>
            <w:hideMark/>
          </w:tcPr>
          <w:p w14:paraId="4AA97953"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Prediction of chondrocyte proliferation and extracellular matrix deposition based on scaffold microstructure.</w:t>
            </w:r>
          </w:p>
        </w:tc>
        <w:tc>
          <w:tcPr>
            <w:tcW w:w="0" w:type="auto"/>
            <w:vAlign w:val="center"/>
            <w:hideMark/>
          </w:tcPr>
          <w:p w14:paraId="62A035B3"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Improved scaffold parameter selection for cartilage mimicry and load-bearing capability.</w:t>
            </w:r>
          </w:p>
        </w:tc>
        <w:tc>
          <w:tcPr>
            <w:tcW w:w="0" w:type="auto"/>
            <w:vAlign w:val="center"/>
            <w:hideMark/>
          </w:tcPr>
          <w:p w14:paraId="3738F7FC"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Patel et al. (2022); Li et al. (2023)</w:t>
            </w:r>
          </w:p>
        </w:tc>
      </w:tr>
      <w:tr w:rsidR="00F0431B" w:rsidRPr="00F0431B" w14:paraId="0547633D" w14:textId="77777777" w:rsidTr="008F7238">
        <w:trPr>
          <w:tblCellSpacing w:w="15" w:type="dxa"/>
        </w:trPr>
        <w:tc>
          <w:tcPr>
            <w:tcW w:w="0" w:type="auto"/>
            <w:vAlign w:val="center"/>
            <w:hideMark/>
          </w:tcPr>
          <w:p w14:paraId="2EE80D6B"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Skin / Soft Tissue</w:t>
            </w:r>
          </w:p>
        </w:tc>
        <w:tc>
          <w:tcPr>
            <w:tcW w:w="0" w:type="auto"/>
            <w:vAlign w:val="center"/>
            <w:hideMark/>
          </w:tcPr>
          <w:p w14:paraId="17579C50"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Deep Neural Networks (DNN) and Image Analysis</w:t>
            </w:r>
          </w:p>
        </w:tc>
        <w:tc>
          <w:tcPr>
            <w:tcW w:w="0" w:type="auto"/>
            <w:vAlign w:val="center"/>
            <w:hideMark/>
          </w:tcPr>
          <w:p w14:paraId="171465C2"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AI-based selection of biomaterials and surface modification for enhanced skin scaffold integration.</w:t>
            </w:r>
          </w:p>
        </w:tc>
        <w:tc>
          <w:tcPr>
            <w:tcW w:w="0" w:type="auto"/>
            <w:vAlign w:val="center"/>
            <w:hideMark/>
          </w:tcPr>
          <w:p w14:paraId="04907BE7"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Accelerated design cycles and improved wound-healing outcomes.</w:t>
            </w:r>
          </w:p>
        </w:tc>
        <w:tc>
          <w:tcPr>
            <w:tcW w:w="0" w:type="auto"/>
            <w:vAlign w:val="center"/>
            <w:hideMark/>
          </w:tcPr>
          <w:p w14:paraId="35EDF7C7"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Oladimeji et al. (2024); Chen &amp; Wang (2022)</w:t>
            </w:r>
          </w:p>
        </w:tc>
      </w:tr>
      <w:tr w:rsidR="00F0431B" w:rsidRPr="00F0431B" w14:paraId="600AB2AF" w14:textId="77777777" w:rsidTr="008F7238">
        <w:trPr>
          <w:tblCellSpacing w:w="15" w:type="dxa"/>
        </w:trPr>
        <w:tc>
          <w:tcPr>
            <w:tcW w:w="0" w:type="auto"/>
            <w:vAlign w:val="center"/>
            <w:hideMark/>
          </w:tcPr>
          <w:p w14:paraId="1EB6DBC0"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Neural / Nerve Tissue</w:t>
            </w:r>
          </w:p>
        </w:tc>
        <w:tc>
          <w:tcPr>
            <w:tcW w:w="0" w:type="auto"/>
            <w:vAlign w:val="center"/>
            <w:hideMark/>
          </w:tcPr>
          <w:p w14:paraId="68191E41"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Deep Learning (Generative Models, Autoencoders)</w:t>
            </w:r>
          </w:p>
        </w:tc>
        <w:tc>
          <w:tcPr>
            <w:tcW w:w="0" w:type="auto"/>
            <w:vAlign w:val="center"/>
            <w:hideMark/>
          </w:tcPr>
          <w:p w14:paraId="26AA84B9"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Prediction of neural scaffold topologies promoting axonal growth and neural connectivity.</w:t>
            </w:r>
          </w:p>
        </w:tc>
        <w:tc>
          <w:tcPr>
            <w:tcW w:w="0" w:type="auto"/>
            <w:vAlign w:val="center"/>
            <w:hideMark/>
          </w:tcPr>
          <w:p w14:paraId="76B27044"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Enabled complex scaffold geometries to support nerve regeneration.</w:t>
            </w:r>
          </w:p>
        </w:tc>
        <w:tc>
          <w:tcPr>
            <w:tcW w:w="0" w:type="auto"/>
            <w:vAlign w:val="center"/>
            <w:hideMark/>
          </w:tcPr>
          <w:p w14:paraId="3689D059"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Park et al. (2023); Fernández-García et al. (2022)</w:t>
            </w:r>
          </w:p>
        </w:tc>
      </w:tr>
      <w:tr w:rsidR="00F0431B" w:rsidRPr="00F0431B" w14:paraId="254870E4" w14:textId="77777777" w:rsidTr="008F7238">
        <w:trPr>
          <w:tblCellSpacing w:w="15" w:type="dxa"/>
        </w:trPr>
        <w:tc>
          <w:tcPr>
            <w:tcW w:w="0" w:type="auto"/>
            <w:vAlign w:val="center"/>
            <w:hideMark/>
          </w:tcPr>
          <w:p w14:paraId="1575C0F0"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Dental / Mandibular Tissue</w:t>
            </w:r>
          </w:p>
        </w:tc>
        <w:tc>
          <w:tcPr>
            <w:tcW w:w="0" w:type="auto"/>
            <w:vAlign w:val="center"/>
            <w:hideMark/>
          </w:tcPr>
          <w:p w14:paraId="6177771A"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AI/ML Classification and Predictive Modeling</w:t>
            </w:r>
          </w:p>
        </w:tc>
        <w:tc>
          <w:tcPr>
            <w:tcW w:w="0" w:type="auto"/>
            <w:vAlign w:val="center"/>
            <w:hideMark/>
          </w:tcPr>
          <w:p w14:paraId="3F20F7F6"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Optimization of scaffold–stem cell interaction for dentin–pulp regeneration using AI-based analysis.</w:t>
            </w:r>
          </w:p>
        </w:tc>
        <w:tc>
          <w:tcPr>
            <w:tcW w:w="0" w:type="auto"/>
            <w:vAlign w:val="center"/>
            <w:hideMark/>
          </w:tcPr>
          <w:p w14:paraId="6ED57833"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Improved prediction of bioactivity and reduced design-to-experiment time.</w:t>
            </w:r>
          </w:p>
        </w:tc>
        <w:tc>
          <w:tcPr>
            <w:tcW w:w="0" w:type="auto"/>
            <w:vAlign w:val="center"/>
            <w:hideMark/>
          </w:tcPr>
          <w:p w14:paraId="0E712295"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Ahmed et al. (2024); Liu et al. (2022)</w:t>
            </w:r>
          </w:p>
        </w:tc>
      </w:tr>
      <w:tr w:rsidR="00F0431B" w:rsidRPr="00F0431B" w14:paraId="6D457FC3" w14:textId="77777777" w:rsidTr="008F7238">
        <w:trPr>
          <w:tblCellSpacing w:w="15" w:type="dxa"/>
        </w:trPr>
        <w:tc>
          <w:tcPr>
            <w:tcW w:w="0" w:type="auto"/>
            <w:vAlign w:val="center"/>
            <w:hideMark/>
          </w:tcPr>
          <w:p w14:paraId="671FAE99"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Vascular / Endothelial Tissue</w:t>
            </w:r>
          </w:p>
        </w:tc>
        <w:tc>
          <w:tcPr>
            <w:tcW w:w="0" w:type="auto"/>
            <w:vAlign w:val="center"/>
            <w:hideMark/>
          </w:tcPr>
          <w:p w14:paraId="457A0045"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Multi-Objective Optimization (Bayesian, ANN)</w:t>
            </w:r>
          </w:p>
        </w:tc>
        <w:tc>
          <w:tcPr>
            <w:tcW w:w="0" w:type="auto"/>
            <w:vAlign w:val="center"/>
            <w:hideMark/>
          </w:tcPr>
          <w:p w14:paraId="746924FD"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AI-guided bioprinting of vascular scaffolds with optimized permeability and flow patterns.</w:t>
            </w:r>
          </w:p>
        </w:tc>
        <w:tc>
          <w:tcPr>
            <w:tcW w:w="0" w:type="auto"/>
            <w:vAlign w:val="center"/>
            <w:hideMark/>
          </w:tcPr>
          <w:p w14:paraId="00BCFA85"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Balanced scaffold porosity, mechanical stability, and perfusion efficiency.</w:t>
            </w:r>
          </w:p>
        </w:tc>
        <w:tc>
          <w:tcPr>
            <w:tcW w:w="0" w:type="auto"/>
            <w:vAlign w:val="center"/>
            <w:hideMark/>
          </w:tcPr>
          <w:p w14:paraId="6CE3767D"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Wang et al. (2023); Gupta &amp; Lee (2024)</w:t>
            </w:r>
          </w:p>
        </w:tc>
      </w:tr>
      <w:tr w:rsidR="00F0431B" w:rsidRPr="00F0431B" w14:paraId="042DBA41" w14:textId="77777777" w:rsidTr="008F7238">
        <w:trPr>
          <w:tblCellSpacing w:w="15" w:type="dxa"/>
        </w:trPr>
        <w:tc>
          <w:tcPr>
            <w:tcW w:w="0" w:type="auto"/>
            <w:vAlign w:val="center"/>
            <w:hideMark/>
          </w:tcPr>
          <w:p w14:paraId="1E4345DE"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Muscle / Myogenic Tissue</w:t>
            </w:r>
          </w:p>
        </w:tc>
        <w:tc>
          <w:tcPr>
            <w:tcW w:w="0" w:type="auto"/>
            <w:vAlign w:val="center"/>
            <w:hideMark/>
          </w:tcPr>
          <w:p w14:paraId="15DC0A07"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Reinforcement Learning and Generative Adversarial Networks (GANs)</w:t>
            </w:r>
          </w:p>
        </w:tc>
        <w:tc>
          <w:tcPr>
            <w:tcW w:w="0" w:type="auto"/>
            <w:vAlign w:val="center"/>
            <w:hideMark/>
          </w:tcPr>
          <w:p w14:paraId="357960BF"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Predictive modeling of myoblast differentiation on 3D scaffolds.</w:t>
            </w:r>
          </w:p>
        </w:tc>
        <w:tc>
          <w:tcPr>
            <w:tcW w:w="0" w:type="auto"/>
            <w:vAlign w:val="center"/>
            <w:hideMark/>
          </w:tcPr>
          <w:p w14:paraId="0C814DB1"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Achieved better alignment and uniformity in engineered muscle fibers.</w:t>
            </w:r>
          </w:p>
        </w:tc>
        <w:tc>
          <w:tcPr>
            <w:tcW w:w="0" w:type="auto"/>
            <w:vAlign w:val="center"/>
            <w:hideMark/>
          </w:tcPr>
          <w:p w14:paraId="578E2BA8"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Huang et al. (2024); Kim &amp; Zhao (2023)</w:t>
            </w:r>
          </w:p>
        </w:tc>
      </w:tr>
      <w:tr w:rsidR="00F0431B" w:rsidRPr="00F0431B" w14:paraId="51F49509" w14:textId="77777777" w:rsidTr="008F7238">
        <w:trPr>
          <w:tblCellSpacing w:w="15" w:type="dxa"/>
        </w:trPr>
        <w:tc>
          <w:tcPr>
            <w:tcW w:w="0" w:type="auto"/>
            <w:vAlign w:val="center"/>
            <w:hideMark/>
          </w:tcPr>
          <w:p w14:paraId="694F0A81" w14:textId="77777777" w:rsidR="008F7238" w:rsidRPr="00F0431B" w:rsidRDefault="008F7238">
            <w:pPr>
              <w:rPr>
                <w:rFonts w:ascii="Times New Roman" w:hAnsi="Times New Roman" w:cs="Times New Roman"/>
                <w:sz w:val="18"/>
                <w:szCs w:val="24"/>
              </w:rPr>
            </w:pPr>
            <w:r w:rsidRPr="00F0431B">
              <w:rPr>
                <w:rStyle w:val="Strong"/>
                <w:rFonts w:ascii="Times New Roman" w:hAnsi="Times New Roman" w:cs="Times New Roman"/>
                <w:b w:val="0"/>
                <w:sz w:val="18"/>
                <w:szCs w:val="24"/>
              </w:rPr>
              <w:t>Ocular / Corneal Tissue</w:t>
            </w:r>
          </w:p>
        </w:tc>
        <w:tc>
          <w:tcPr>
            <w:tcW w:w="0" w:type="auto"/>
            <w:vAlign w:val="center"/>
            <w:hideMark/>
          </w:tcPr>
          <w:p w14:paraId="1852EE3A"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Supervised ML and ANN</w:t>
            </w:r>
          </w:p>
        </w:tc>
        <w:tc>
          <w:tcPr>
            <w:tcW w:w="0" w:type="auto"/>
            <w:vAlign w:val="center"/>
            <w:hideMark/>
          </w:tcPr>
          <w:p w14:paraId="4089E81C"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Optimization of corneal scaffold transparency and mechanical stiffness for vision restoration.</w:t>
            </w:r>
          </w:p>
        </w:tc>
        <w:tc>
          <w:tcPr>
            <w:tcW w:w="0" w:type="auto"/>
            <w:vAlign w:val="center"/>
            <w:hideMark/>
          </w:tcPr>
          <w:p w14:paraId="059A4721" w14:textId="77777777" w:rsidR="008F7238" w:rsidRPr="00F0431B" w:rsidRDefault="008F7238">
            <w:pPr>
              <w:rPr>
                <w:rFonts w:ascii="Times New Roman" w:hAnsi="Times New Roman" w:cs="Times New Roman"/>
                <w:sz w:val="18"/>
                <w:szCs w:val="24"/>
              </w:rPr>
            </w:pPr>
            <w:r w:rsidRPr="00F0431B">
              <w:rPr>
                <w:rFonts w:ascii="Times New Roman" w:hAnsi="Times New Roman" w:cs="Times New Roman"/>
                <w:sz w:val="18"/>
                <w:szCs w:val="24"/>
              </w:rPr>
              <w:t>Improved biomaterial composition for optical clarity and biocompatibility.</w:t>
            </w:r>
          </w:p>
        </w:tc>
        <w:tc>
          <w:tcPr>
            <w:tcW w:w="0" w:type="auto"/>
            <w:vAlign w:val="center"/>
            <w:hideMark/>
          </w:tcPr>
          <w:p w14:paraId="0AA75F02" w14:textId="77777777" w:rsidR="008F7238" w:rsidRPr="00F0431B" w:rsidRDefault="008F7238">
            <w:pPr>
              <w:rPr>
                <w:rFonts w:ascii="Times New Roman" w:hAnsi="Times New Roman" w:cs="Times New Roman"/>
                <w:sz w:val="18"/>
                <w:szCs w:val="24"/>
              </w:rPr>
            </w:pPr>
            <w:r w:rsidRPr="00F0431B">
              <w:rPr>
                <w:rStyle w:val="Emphasis"/>
                <w:rFonts w:ascii="Times New Roman" w:hAnsi="Times New Roman" w:cs="Times New Roman"/>
                <w:sz w:val="18"/>
                <w:szCs w:val="24"/>
              </w:rPr>
              <w:t>Ghosh et al. (2022); Martins et al. (2023)</w:t>
            </w:r>
          </w:p>
        </w:tc>
      </w:tr>
    </w:tbl>
    <w:p w14:paraId="2F0654C9" w14:textId="77777777" w:rsidR="00F0431B" w:rsidRDefault="00F0431B" w:rsidP="00B101D0">
      <w:pPr>
        <w:spacing w:line="360" w:lineRule="auto"/>
        <w:jc w:val="both"/>
        <w:rPr>
          <w:rFonts w:ascii="Times New Roman" w:hAnsi="Times New Roman" w:cs="Times New Roman"/>
          <w:sz w:val="24"/>
          <w:szCs w:val="24"/>
        </w:rPr>
        <w:sectPr w:rsidR="00F0431B" w:rsidSect="00F0431B">
          <w:pgSz w:w="15840" w:h="12240" w:orient="landscape"/>
          <w:pgMar w:top="1440" w:right="1440" w:bottom="1440" w:left="1440" w:header="708" w:footer="708" w:gutter="0"/>
          <w:cols w:space="708"/>
          <w:docGrid w:linePitch="360"/>
        </w:sectPr>
      </w:pPr>
    </w:p>
    <w:p w14:paraId="20EF66AF" w14:textId="77777777" w:rsidR="00453554" w:rsidRPr="00B101D0" w:rsidRDefault="00453554" w:rsidP="00B101D0">
      <w:pPr>
        <w:pStyle w:val="Heading1"/>
        <w:spacing w:line="360" w:lineRule="auto"/>
        <w:rPr>
          <w:rFonts w:cs="Times New Roman"/>
          <w:szCs w:val="24"/>
        </w:rPr>
      </w:pPr>
      <w:r w:rsidRPr="00B101D0">
        <w:rPr>
          <w:rFonts w:cs="Times New Roman"/>
          <w:szCs w:val="24"/>
        </w:rPr>
        <w:lastRenderedPageBreak/>
        <w:t xml:space="preserve">4.1 </w:t>
      </w:r>
      <w:r w:rsidR="00E95694">
        <w:rPr>
          <w:rFonts w:cs="Times New Roman"/>
          <w:szCs w:val="24"/>
        </w:rPr>
        <w:t xml:space="preserve">The </w:t>
      </w:r>
      <w:r w:rsidRPr="00B101D0">
        <w:rPr>
          <w:rFonts w:cs="Times New Roman"/>
          <w:szCs w:val="24"/>
        </w:rPr>
        <w:t>AI</w:t>
      </w:r>
      <w:r w:rsidR="00E95694">
        <w:rPr>
          <w:rFonts w:cs="Times New Roman"/>
          <w:szCs w:val="24"/>
        </w:rPr>
        <w:t xml:space="preserve"> in Bone TE</w:t>
      </w:r>
    </w:p>
    <w:p w14:paraId="1B42FBE0" w14:textId="77777777" w:rsidR="00CD14B1" w:rsidRPr="00CD14B1" w:rsidRDefault="00A3587C" w:rsidP="00CD14B1">
      <w:pPr>
        <w:pStyle w:val="Caption"/>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Bone Tissue E</w:t>
      </w:r>
      <w:r w:rsidR="00CD14B1" w:rsidRPr="00CD14B1">
        <w:rPr>
          <w:rFonts w:ascii="Times New Roman" w:hAnsi="Times New Roman" w:cs="Times New Roman"/>
          <w:i w:val="0"/>
          <w:color w:val="auto"/>
          <w:sz w:val="24"/>
          <w:szCs w:val="24"/>
        </w:rPr>
        <w:t xml:space="preserve">ngineering (BTE) requires scaffolds that possess high mechanical strength, excellent </w:t>
      </w:r>
      <w:proofErr w:type="spellStart"/>
      <w:r w:rsidR="00CD14B1" w:rsidRPr="00CD14B1">
        <w:rPr>
          <w:rFonts w:ascii="Times New Roman" w:hAnsi="Times New Roman" w:cs="Times New Roman"/>
          <w:i w:val="0"/>
          <w:color w:val="auto"/>
          <w:sz w:val="24"/>
          <w:szCs w:val="24"/>
        </w:rPr>
        <w:t>osteoconductivity</w:t>
      </w:r>
      <w:proofErr w:type="spellEnd"/>
      <w:r w:rsidR="00CD14B1" w:rsidRPr="00CD14B1">
        <w:rPr>
          <w:rFonts w:ascii="Times New Roman" w:hAnsi="Times New Roman" w:cs="Times New Roman"/>
          <w:i w:val="0"/>
          <w:color w:val="auto"/>
          <w:sz w:val="24"/>
          <w:szCs w:val="24"/>
        </w:rPr>
        <w:t xml:space="preserve">, and carefully controlled degradation </w:t>
      </w:r>
      <w:proofErr w:type="spellStart"/>
      <w:r w:rsidR="00CD14B1" w:rsidRPr="00CD14B1">
        <w:rPr>
          <w:rFonts w:ascii="Times New Roman" w:hAnsi="Times New Roman" w:cs="Times New Roman"/>
          <w:i w:val="0"/>
          <w:color w:val="auto"/>
          <w:sz w:val="24"/>
          <w:szCs w:val="24"/>
        </w:rPr>
        <w:t>behavio</w:t>
      </w:r>
      <w:r w:rsidR="002F545A">
        <w:rPr>
          <w:rFonts w:ascii="Times New Roman" w:hAnsi="Times New Roman" w:cs="Times New Roman"/>
          <w:i w:val="0"/>
          <w:color w:val="auto"/>
          <w:sz w:val="24"/>
          <w:szCs w:val="24"/>
        </w:rPr>
        <w:t>u</w:t>
      </w:r>
      <w:r w:rsidR="00CD14B1" w:rsidRPr="00CD14B1">
        <w:rPr>
          <w:rFonts w:ascii="Times New Roman" w:hAnsi="Times New Roman" w:cs="Times New Roman"/>
          <w:i w:val="0"/>
          <w:color w:val="auto"/>
          <w:sz w:val="24"/>
          <w:szCs w:val="24"/>
        </w:rPr>
        <w:t>r</w:t>
      </w:r>
      <w:proofErr w:type="spellEnd"/>
      <w:r w:rsidR="00CD14B1" w:rsidRPr="00CD14B1">
        <w:rPr>
          <w:rFonts w:ascii="Times New Roman" w:hAnsi="Times New Roman" w:cs="Times New Roman"/>
          <w:i w:val="0"/>
          <w:color w:val="auto"/>
          <w:sz w:val="24"/>
          <w:szCs w:val="24"/>
        </w:rPr>
        <w:t xml:space="preserve"> to promote effective bone regeneration (Kumar and Singh, 2023). </w:t>
      </w:r>
      <w:r w:rsidR="002F545A">
        <w:rPr>
          <w:rFonts w:ascii="Times New Roman" w:hAnsi="Times New Roman" w:cs="Times New Roman"/>
          <w:i w:val="0"/>
          <w:color w:val="auto"/>
          <w:sz w:val="24"/>
          <w:szCs w:val="24"/>
        </w:rPr>
        <w:t xml:space="preserve">The AI </w:t>
      </w:r>
      <w:r w:rsidR="00CD14B1" w:rsidRPr="00CD14B1">
        <w:rPr>
          <w:rFonts w:ascii="Times New Roman" w:hAnsi="Times New Roman" w:cs="Times New Roman"/>
          <w:i w:val="0"/>
          <w:color w:val="auto"/>
          <w:sz w:val="24"/>
          <w:szCs w:val="24"/>
        </w:rPr>
        <w:t>methods have played a vital role in addressing these complex design objectives b</w:t>
      </w:r>
      <w:r w:rsidR="00012514">
        <w:rPr>
          <w:rFonts w:ascii="Times New Roman" w:hAnsi="Times New Roman" w:cs="Times New Roman"/>
          <w:i w:val="0"/>
          <w:color w:val="auto"/>
          <w:sz w:val="24"/>
          <w:szCs w:val="24"/>
        </w:rPr>
        <w:t xml:space="preserve">y enabling data-oriented </w:t>
      </w:r>
      <w:proofErr w:type="spellStart"/>
      <w:r w:rsidR="00012514">
        <w:rPr>
          <w:rFonts w:ascii="Times New Roman" w:hAnsi="Times New Roman" w:cs="Times New Roman"/>
          <w:i w:val="0"/>
          <w:color w:val="auto"/>
          <w:sz w:val="24"/>
          <w:szCs w:val="24"/>
        </w:rPr>
        <w:t>optimis</w:t>
      </w:r>
      <w:r w:rsidR="00CD14B1" w:rsidRPr="00CD14B1">
        <w:rPr>
          <w:rFonts w:ascii="Times New Roman" w:hAnsi="Times New Roman" w:cs="Times New Roman"/>
          <w:i w:val="0"/>
          <w:color w:val="auto"/>
          <w:sz w:val="24"/>
          <w:szCs w:val="24"/>
        </w:rPr>
        <w:t>ation</w:t>
      </w:r>
      <w:proofErr w:type="spellEnd"/>
      <w:r w:rsidR="00CD14B1" w:rsidRPr="00CD14B1">
        <w:rPr>
          <w:rFonts w:ascii="Times New Roman" w:hAnsi="Times New Roman" w:cs="Times New Roman"/>
          <w:i w:val="0"/>
          <w:color w:val="auto"/>
          <w:sz w:val="24"/>
          <w:szCs w:val="24"/>
        </w:rPr>
        <w:t xml:space="preserve"> and predictive model</w:t>
      </w:r>
      <w:r w:rsidR="00012514">
        <w:rPr>
          <w:rFonts w:ascii="Times New Roman" w:hAnsi="Times New Roman" w:cs="Times New Roman"/>
          <w:i w:val="0"/>
          <w:color w:val="auto"/>
          <w:sz w:val="24"/>
          <w:szCs w:val="24"/>
        </w:rPr>
        <w:t>l</w:t>
      </w:r>
      <w:r w:rsidR="00CD14B1" w:rsidRPr="00CD14B1">
        <w:rPr>
          <w:rFonts w:ascii="Times New Roman" w:hAnsi="Times New Roman" w:cs="Times New Roman"/>
          <w:i w:val="0"/>
          <w:color w:val="auto"/>
          <w:sz w:val="24"/>
          <w:szCs w:val="24"/>
        </w:rPr>
        <w:t>ing. Through the app</w:t>
      </w:r>
      <w:r w:rsidR="00012514">
        <w:rPr>
          <w:rFonts w:ascii="Times New Roman" w:hAnsi="Times New Roman" w:cs="Times New Roman"/>
          <w:i w:val="0"/>
          <w:color w:val="auto"/>
          <w:sz w:val="24"/>
          <w:szCs w:val="24"/>
        </w:rPr>
        <w:t>lication of techniques such as Artificial Neural N</w:t>
      </w:r>
      <w:r w:rsidR="00CD14B1" w:rsidRPr="00CD14B1">
        <w:rPr>
          <w:rFonts w:ascii="Times New Roman" w:hAnsi="Times New Roman" w:cs="Times New Roman"/>
          <w:i w:val="0"/>
          <w:color w:val="auto"/>
          <w:sz w:val="24"/>
          <w:szCs w:val="24"/>
        </w:rPr>
        <w:t>etworks (ANN</w:t>
      </w:r>
      <w:r w:rsidR="003315CE">
        <w:rPr>
          <w:rFonts w:ascii="Times New Roman" w:hAnsi="Times New Roman" w:cs="Times New Roman"/>
          <w:i w:val="0"/>
          <w:color w:val="auto"/>
          <w:sz w:val="24"/>
          <w:szCs w:val="24"/>
        </w:rPr>
        <w:t>), S</w:t>
      </w:r>
      <w:r w:rsidR="00CD14B1" w:rsidRPr="00CD14B1">
        <w:rPr>
          <w:rFonts w:ascii="Times New Roman" w:hAnsi="Times New Roman" w:cs="Times New Roman"/>
          <w:i w:val="0"/>
          <w:color w:val="auto"/>
          <w:sz w:val="24"/>
          <w:szCs w:val="24"/>
        </w:rPr>
        <w:t>uppo</w:t>
      </w:r>
      <w:r w:rsidR="003315CE">
        <w:rPr>
          <w:rFonts w:ascii="Times New Roman" w:hAnsi="Times New Roman" w:cs="Times New Roman"/>
          <w:i w:val="0"/>
          <w:color w:val="auto"/>
          <w:sz w:val="24"/>
          <w:szCs w:val="24"/>
        </w:rPr>
        <w:t>rt Vector Machines (SVM), and Genetic A</w:t>
      </w:r>
      <w:r w:rsidR="00CD14B1" w:rsidRPr="00CD14B1">
        <w:rPr>
          <w:rFonts w:ascii="Times New Roman" w:hAnsi="Times New Roman" w:cs="Times New Roman"/>
          <w:i w:val="0"/>
          <w:color w:val="auto"/>
          <w:sz w:val="24"/>
          <w:szCs w:val="24"/>
        </w:rPr>
        <w:t>lgorithms (GA), researchers can identify the optimal combinations of material composition, porosity, and structural geometry that improve scaffold performance and enhance osteogenic potential.</w:t>
      </w:r>
      <w:r w:rsidR="00B10881">
        <w:rPr>
          <w:rFonts w:ascii="Times New Roman" w:hAnsi="Times New Roman" w:cs="Times New Roman"/>
          <w:i w:val="0"/>
          <w:color w:val="auto"/>
          <w:sz w:val="24"/>
          <w:szCs w:val="24"/>
        </w:rPr>
        <w:t xml:space="preserve"> </w:t>
      </w:r>
    </w:p>
    <w:p w14:paraId="73C591F8" w14:textId="77777777" w:rsidR="00DE015A" w:rsidRPr="00C36ED1" w:rsidRDefault="00F0431B" w:rsidP="00F0431B">
      <w:pPr>
        <w:pStyle w:val="Caption"/>
        <w:rPr>
          <w:rFonts w:ascii="Times New Roman" w:hAnsi="Times New Roman" w:cs="Times New Roman"/>
          <w:color w:val="auto"/>
          <w:sz w:val="28"/>
          <w:szCs w:val="24"/>
        </w:rPr>
      </w:pPr>
      <w:r w:rsidRPr="00AD2B5E">
        <w:rPr>
          <w:rFonts w:ascii="Times New Roman" w:hAnsi="Times New Roman" w:cs="Times New Roman"/>
          <w:i w:val="0"/>
          <w:sz w:val="24"/>
          <w:szCs w:val="24"/>
        </w:rPr>
        <w:t xml:space="preserve">Table </w:t>
      </w:r>
      <w:r w:rsidRPr="00AD2B5E">
        <w:rPr>
          <w:rFonts w:ascii="Times New Roman" w:hAnsi="Times New Roman" w:cs="Times New Roman"/>
          <w:i w:val="0"/>
          <w:sz w:val="24"/>
          <w:szCs w:val="24"/>
        </w:rPr>
        <w:fldChar w:fldCharType="begin"/>
      </w:r>
      <w:r w:rsidRPr="00AD2B5E">
        <w:rPr>
          <w:rFonts w:ascii="Times New Roman" w:hAnsi="Times New Roman" w:cs="Times New Roman"/>
          <w:i w:val="0"/>
          <w:sz w:val="24"/>
          <w:szCs w:val="24"/>
        </w:rPr>
        <w:instrText xml:space="preserve"> SEQ Table \* ARABIC </w:instrText>
      </w:r>
      <w:r w:rsidRPr="00AD2B5E">
        <w:rPr>
          <w:rFonts w:ascii="Times New Roman" w:hAnsi="Times New Roman" w:cs="Times New Roman"/>
          <w:i w:val="0"/>
          <w:sz w:val="24"/>
          <w:szCs w:val="24"/>
        </w:rPr>
        <w:fldChar w:fldCharType="separate"/>
      </w:r>
      <w:r w:rsidR="00D609E1">
        <w:rPr>
          <w:rFonts w:ascii="Times New Roman" w:hAnsi="Times New Roman" w:cs="Times New Roman"/>
          <w:i w:val="0"/>
          <w:noProof/>
          <w:sz w:val="24"/>
          <w:szCs w:val="24"/>
        </w:rPr>
        <w:t>2</w:t>
      </w:r>
      <w:r w:rsidRPr="00AD2B5E">
        <w:rPr>
          <w:rFonts w:ascii="Times New Roman" w:hAnsi="Times New Roman" w:cs="Times New Roman"/>
          <w:i w:val="0"/>
          <w:sz w:val="24"/>
          <w:szCs w:val="24"/>
        </w:rPr>
        <w:fldChar w:fldCharType="end"/>
      </w:r>
      <w:r w:rsidRPr="00AD2B5E">
        <w:rPr>
          <w:rFonts w:ascii="Times New Roman" w:hAnsi="Times New Roman" w:cs="Times New Roman"/>
          <w:i w:val="0"/>
          <w:sz w:val="24"/>
          <w:szCs w:val="24"/>
        </w:rPr>
        <w:t xml:space="preserve">: </w:t>
      </w:r>
      <w:r w:rsidR="004E24D5" w:rsidRPr="00C36ED1">
        <w:rPr>
          <w:rFonts w:ascii="Times New Roman" w:hAnsi="Times New Roman" w:cs="Times New Roman"/>
          <w:i w:val="0"/>
          <w:color w:val="auto"/>
          <w:sz w:val="24"/>
        </w:rPr>
        <w:t>Applica</w:t>
      </w:r>
      <w:r w:rsidR="009A14DF">
        <w:rPr>
          <w:rFonts w:ascii="Times New Roman" w:hAnsi="Times New Roman" w:cs="Times New Roman"/>
          <w:i w:val="0"/>
          <w:color w:val="auto"/>
          <w:sz w:val="24"/>
        </w:rPr>
        <w:t>tions of AI</w:t>
      </w:r>
      <w:r w:rsidR="004E24D5" w:rsidRPr="00C36ED1">
        <w:rPr>
          <w:rFonts w:ascii="Times New Roman" w:hAnsi="Times New Roman" w:cs="Times New Roman"/>
          <w:i w:val="0"/>
          <w:color w:val="auto"/>
          <w:sz w:val="24"/>
        </w:rPr>
        <w:t xml:space="preserve"> in B</w:t>
      </w:r>
      <w:r w:rsidR="009A14DF">
        <w:rPr>
          <w:rFonts w:ascii="Times New Roman" w:hAnsi="Times New Roman" w:cs="Times New Roman"/>
          <w:i w:val="0"/>
          <w:color w:val="auto"/>
          <w:sz w:val="24"/>
        </w:rPr>
        <w:t xml:space="preserve">TE </w:t>
      </w:r>
    </w:p>
    <w:tbl>
      <w:tblPr>
        <w:tblStyle w:val="TableGrid"/>
        <w:tblW w:w="0" w:type="auto"/>
        <w:tblLook w:val="04A0" w:firstRow="1" w:lastRow="0" w:firstColumn="1" w:lastColumn="0" w:noHBand="0" w:noVBand="1"/>
      </w:tblPr>
      <w:tblGrid>
        <w:gridCol w:w="1987"/>
        <w:gridCol w:w="2290"/>
        <w:gridCol w:w="3111"/>
        <w:gridCol w:w="1962"/>
      </w:tblGrid>
      <w:tr w:rsidR="00176D94" w:rsidRPr="00176D94" w14:paraId="4343C81B" w14:textId="77777777" w:rsidTr="00176D94">
        <w:tc>
          <w:tcPr>
            <w:tcW w:w="0" w:type="auto"/>
            <w:hideMark/>
          </w:tcPr>
          <w:p w14:paraId="7D7DCFE0" w14:textId="77777777" w:rsidR="00176D94" w:rsidRPr="00176D94" w:rsidRDefault="00176D94" w:rsidP="00176D94">
            <w:pPr>
              <w:jc w:val="center"/>
              <w:rPr>
                <w:rFonts w:ascii="Times New Roman" w:eastAsia="Times New Roman" w:hAnsi="Times New Roman" w:cs="Times New Roman"/>
                <w:b/>
                <w:bCs/>
                <w:sz w:val="24"/>
                <w:szCs w:val="24"/>
              </w:rPr>
            </w:pPr>
            <w:r w:rsidRPr="00DE015A">
              <w:rPr>
                <w:rFonts w:ascii="Times New Roman" w:eastAsia="Times New Roman" w:hAnsi="Times New Roman" w:cs="Times New Roman"/>
                <w:b/>
                <w:bCs/>
                <w:sz w:val="24"/>
                <w:szCs w:val="24"/>
              </w:rPr>
              <w:t>AI Technique / Model</w:t>
            </w:r>
          </w:p>
        </w:tc>
        <w:tc>
          <w:tcPr>
            <w:tcW w:w="0" w:type="auto"/>
            <w:hideMark/>
          </w:tcPr>
          <w:p w14:paraId="5E9CBD15" w14:textId="77777777" w:rsidR="00176D94" w:rsidRPr="00176D94" w:rsidRDefault="00176D94" w:rsidP="00176D94">
            <w:pPr>
              <w:jc w:val="center"/>
              <w:rPr>
                <w:rFonts w:ascii="Times New Roman" w:eastAsia="Times New Roman" w:hAnsi="Times New Roman" w:cs="Times New Roman"/>
                <w:b/>
                <w:bCs/>
                <w:sz w:val="24"/>
                <w:szCs w:val="24"/>
              </w:rPr>
            </w:pPr>
            <w:r w:rsidRPr="00DE015A">
              <w:rPr>
                <w:rFonts w:ascii="Times New Roman" w:eastAsia="Times New Roman" w:hAnsi="Times New Roman" w:cs="Times New Roman"/>
                <w:b/>
                <w:bCs/>
                <w:sz w:val="24"/>
                <w:szCs w:val="24"/>
              </w:rPr>
              <w:t>Application Area</w:t>
            </w:r>
          </w:p>
        </w:tc>
        <w:tc>
          <w:tcPr>
            <w:tcW w:w="0" w:type="auto"/>
            <w:hideMark/>
          </w:tcPr>
          <w:p w14:paraId="3E0EC072" w14:textId="77777777" w:rsidR="00176D94" w:rsidRPr="00176D94" w:rsidRDefault="00176D94" w:rsidP="00176D94">
            <w:pPr>
              <w:jc w:val="center"/>
              <w:rPr>
                <w:rFonts w:ascii="Times New Roman" w:eastAsia="Times New Roman" w:hAnsi="Times New Roman" w:cs="Times New Roman"/>
                <w:b/>
                <w:bCs/>
                <w:sz w:val="24"/>
                <w:szCs w:val="24"/>
              </w:rPr>
            </w:pPr>
            <w:r w:rsidRPr="00DE015A">
              <w:rPr>
                <w:rFonts w:ascii="Times New Roman" w:eastAsia="Times New Roman" w:hAnsi="Times New Roman" w:cs="Times New Roman"/>
                <w:b/>
                <w:bCs/>
                <w:sz w:val="24"/>
                <w:szCs w:val="24"/>
              </w:rPr>
              <w:t>Key Outcome / Optimization Target</w:t>
            </w:r>
          </w:p>
        </w:tc>
        <w:tc>
          <w:tcPr>
            <w:tcW w:w="0" w:type="auto"/>
            <w:hideMark/>
          </w:tcPr>
          <w:p w14:paraId="56F9ABE1" w14:textId="77777777" w:rsidR="00176D94" w:rsidRPr="00176D94" w:rsidRDefault="00176D94" w:rsidP="00176D94">
            <w:pPr>
              <w:jc w:val="center"/>
              <w:rPr>
                <w:rFonts w:ascii="Times New Roman" w:eastAsia="Times New Roman" w:hAnsi="Times New Roman" w:cs="Times New Roman"/>
                <w:b/>
                <w:bCs/>
                <w:sz w:val="24"/>
                <w:szCs w:val="24"/>
              </w:rPr>
            </w:pPr>
            <w:r w:rsidRPr="00DE015A">
              <w:rPr>
                <w:rFonts w:ascii="Times New Roman" w:eastAsia="Times New Roman" w:hAnsi="Times New Roman" w:cs="Times New Roman"/>
                <w:b/>
                <w:bCs/>
                <w:sz w:val="24"/>
                <w:szCs w:val="24"/>
              </w:rPr>
              <w:t>Reference</w:t>
            </w:r>
          </w:p>
        </w:tc>
      </w:tr>
      <w:tr w:rsidR="00176D94" w:rsidRPr="00176D94" w14:paraId="3EB92EA5" w14:textId="77777777" w:rsidTr="00176D94">
        <w:tc>
          <w:tcPr>
            <w:tcW w:w="0" w:type="auto"/>
            <w:hideMark/>
          </w:tcPr>
          <w:p w14:paraId="1A6086D5" w14:textId="77777777" w:rsidR="00176D94" w:rsidRPr="00176D94" w:rsidRDefault="005B7DCB" w:rsidP="00176D94">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Bayesian </w:t>
            </w:r>
            <w:proofErr w:type="spellStart"/>
            <w:r>
              <w:rPr>
                <w:rFonts w:ascii="Times New Roman" w:eastAsia="Times New Roman" w:hAnsi="Times New Roman" w:cs="Times New Roman"/>
                <w:bCs/>
                <w:sz w:val="24"/>
                <w:szCs w:val="24"/>
              </w:rPr>
              <w:t>Optimis</w:t>
            </w:r>
            <w:r w:rsidR="00176D94" w:rsidRPr="00DE015A">
              <w:rPr>
                <w:rFonts w:ascii="Times New Roman" w:eastAsia="Times New Roman" w:hAnsi="Times New Roman" w:cs="Times New Roman"/>
                <w:bCs/>
                <w:sz w:val="24"/>
                <w:szCs w:val="24"/>
              </w:rPr>
              <w:t>ation</w:t>
            </w:r>
            <w:proofErr w:type="spellEnd"/>
          </w:p>
        </w:tc>
        <w:tc>
          <w:tcPr>
            <w:tcW w:w="0" w:type="auto"/>
            <w:hideMark/>
          </w:tcPr>
          <w:p w14:paraId="042156C0" w14:textId="77777777" w:rsidR="00176D94" w:rsidRPr="00176D94" w:rsidRDefault="005B7DCB" w:rsidP="00176D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Scaffold geometry </w:t>
            </w:r>
            <w:proofErr w:type="spellStart"/>
            <w:r>
              <w:rPr>
                <w:rFonts w:ascii="Times New Roman" w:eastAsia="Times New Roman" w:hAnsi="Times New Roman" w:cs="Times New Roman"/>
                <w:sz w:val="24"/>
                <w:szCs w:val="24"/>
              </w:rPr>
              <w:t>optimis</w:t>
            </w:r>
            <w:r w:rsidR="00176D94" w:rsidRPr="00176D94">
              <w:rPr>
                <w:rFonts w:ascii="Times New Roman" w:eastAsia="Times New Roman" w:hAnsi="Times New Roman" w:cs="Times New Roman"/>
                <w:sz w:val="24"/>
                <w:szCs w:val="24"/>
              </w:rPr>
              <w:t>ation</w:t>
            </w:r>
            <w:proofErr w:type="spellEnd"/>
          </w:p>
        </w:tc>
        <w:tc>
          <w:tcPr>
            <w:tcW w:w="0" w:type="auto"/>
            <w:hideMark/>
          </w:tcPr>
          <w:p w14:paraId="0E09AE2A"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Identifies optimal scaffold designs that balance porosity and mechanical integrity for load-bearing applications</w:t>
            </w:r>
          </w:p>
        </w:tc>
        <w:tc>
          <w:tcPr>
            <w:tcW w:w="0" w:type="auto"/>
            <w:hideMark/>
          </w:tcPr>
          <w:p w14:paraId="246B2D65"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Kumar &amp; Singh (2023); Rasmussen &amp; Williams (2006)</w:t>
            </w:r>
          </w:p>
        </w:tc>
      </w:tr>
      <w:tr w:rsidR="00176D94" w:rsidRPr="00176D94" w14:paraId="6CDE5F77" w14:textId="77777777" w:rsidTr="00176D94">
        <w:tc>
          <w:tcPr>
            <w:tcW w:w="0" w:type="auto"/>
            <w:hideMark/>
          </w:tcPr>
          <w:p w14:paraId="613F3732" w14:textId="77777777" w:rsidR="00176D94" w:rsidRPr="00176D94" w:rsidRDefault="00176D94" w:rsidP="00176D94">
            <w:pPr>
              <w:rPr>
                <w:rFonts w:ascii="Times New Roman" w:eastAsia="Times New Roman" w:hAnsi="Times New Roman" w:cs="Times New Roman"/>
                <w:sz w:val="24"/>
                <w:szCs w:val="24"/>
              </w:rPr>
            </w:pPr>
            <w:r w:rsidRPr="00DE015A">
              <w:rPr>
                <w:rFonts w:ascii="Times New Roman" w:eastAsia="Times New Roman" w:hAnsi="Times New Roman" w:cs="Times New Roman"/>
                <w:bCs/>
                <w:sz w:val="24"/>
                <w:szCs w:val="24"/>
              </w:rPr>
              <w:t>Machine Learning Regression Models</w:t>
            </w:r>
          </w:p>
        </w:tc>
        <w:tc>
          <w:tcPr>
            <w:tcW w:w="0" w:type="auto"/>
            <w:hideMark/>
          </w:tcPr>
          <w:p w14:paraId="51356F66"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Mechanical property prediction</w:t>
            </w:r>
          </w:p>
        </w:tc>
        <w:tc>
          <w:tcPr>
            <w:tcW w:w="0" w:type="auto"/>
            <w:hideMark/>
          </w:tcPr>
          <w:p w14:paraId="09FF8E06"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Predicts scaffold strength and stiffness based on material composition and fabrication parameters</w:t>
            </w:r>
          </w:p>
        </w:tc>
        <w:tc>
          <w:tcPr>
            <w:tcW w:w="0" w:type="auto"/>
            <w:hideMark/>
          </w:tcPr>
          <w:p w14:paraId="2BF83A39"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Zhang et al. (2022)</w:t>
            </w:r>
          </w:p>
        </w:tc>
      </w:tr>
      <w:tr w:rsidR="00176D94" w:rsidRPr="00176D94" w14:paraId="1116A5D7" w14:textId="77777777" w:rsidTr="00176D94">
        <w:tc>
          <w:tcPr>
            <w:tcW w:w="0" w:type="auto"/>
            <w:hideMark/>
          </w:tcPr>
          <w:p w14:paraId="2A01525E" w14:textId="77777777" w:rsidR="00176D94" w:rsidRPr="00176D94" w:rsidRDefault="00176D94" w:rsidP="00176D94">
            <w:pPr>
              <w:rPr>
                <w:rFonts w:ascii="Times New Roman" w:eastAsia="Times New Roman" w:hAnsi="Times New Roman" w:cs="Times New Roman"/>
                <w:sz w:val="24"/>
                <w:szCs w:val="24"/>
              </w:rPr>
            </w:pPr>
            <w:r w:rsidRPr="00DE015A">
              <w:rPr>
                <w:rFonts w:ascii="Times New Roman" w:eastAsia="Times New Roman" w:hAnsi="Times New Roman" w:cs="Times New Roman"/>
                <w:bCs/>
                <w:sz w:val="24"/>
                <w:szCs w:val="24"/>
              </w:rPr>
              <w:t>Deep Neural Networks (DNNs)</w:t>
            </w:r>
          </w:p>
        </w:tc>
        <w:tc>
          <w:tcPr>
            <w:tcW w:w="0" w:type="auto"/>
            <w:hideMark/>
          </w:tcPr>
          <w:p w14:paraId="0FC196A0"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Cellular response and biocompatibility modeling</w:t>
            </w:r>
          </w:p>
        </w:tc>
        <w:tc>
          <w:tcPr>
            <w:tcW w:w="0" w:type="auto"/>
            <w:hideMark/>
          </w:tcPr>
          <w:p w14:paraId="10BC2DA1"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Estimates cell adhesion, proliferation, and differentiation from scaffold surface features</w:t>
            </w:r>
          </w:p>
        </w:tc>
        <w:tc>
          <w:tcPr>
            <w:tcW w:w="0" w:type="auto"/>
            <w:hideMark/>
          </w:tcPr>
          <w:p w14:paraId="1E2F2121"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Li et al. (2021)</w:t>
            </w:r>
          </w:p>
        </w:tc>
      </w:tr>
      <w:tr w:rsidR="00176D94" w:rsidRPr="00176D94" w14:paraId="2C7B83F7" w14:textId="77777777" w:rsidTr="00176D94">
        <w:tc>
          <w:tcPr>
            <w:tcW w:w="0" w:type="auto"/>
            <w:hideMark/>
          </w:tcPr>
          <w:p w14:paraId="2CE4DB16" w14:textId="77777777" w:rsidR="00176D94" w:rsidRPr="00176D94" w:rsidRDefault="00176D94" w:rsidP="00176D94">
            <w:pPr>
              <w:rPr>
                <w:rFonts w:ascii="Times New Roman" w:eastAsia="Times New Roman" w:hAnsi="Times New Roman" w:cs="Times New Roman"/>
                <w:sz w:val="24"/>
                <w:szCs w:val="24"/>
              </w:rPr>
            </w:pPr>
            <w:r w:rsidRPr="00DE015A">
              <w:rPr>
                <w:rFonts w:ascii="Times New Roman" w:eastAsia="Times New Roman" w:hAnsi="Times New Roman" w:cs="Times New Roman"/>
                <w:bCs/>
                <w:sz w:val="24"/>
                <w:szCs w:val="24"/>
              </w:rPr>
              <w:t>Convolutional Neural Networks (CNNs)</w:t>
            </w:r>
          </w:p>
        </w:tc>
        <w:tc>
          <w:tcPr>
            <w:tcW w:w="0" w:type="auto"/>
            <w:hideMark/>
          </w:tcPr>
          <w:p w14:paraId="62B59463"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Medical imaging and 3D reconstruction</w:t>
            </w:r>
          </w:p>
        </w:tc>
        <w:tc>
          <w:tcPr>
            <w:tcW w:w="0" w:type="auto"/>
            <w:hideMark/>
          </w:tcPr>
          <w:p w14:paraId="6B0A790C"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Detects bone defects and assists in patient-specific scaffold fabrication using 3D imaging data</w:t>
            </w:r>
          </w:p>
        </w:tc>
        <w:tc>
          <w:tcPr>
            <w:tcW w:w="0" w:type="auto"/>
            <w:hideMark/>
          </w:tcPr>
          <w:p w14:paraId="0BD2AE75"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Zhao et al. (2024)</w:t>
            </w:r>
          </w:p>
        </w:tc>
      </w:tr>
      <w:tr w:rsidR="00176D94" w:rsidRPr="00176D94" w14:paraId="46D187FF" w14:textId="77777777" w:rsidTr="00176D94">
        <w:tc>
          <w:tcPr>
            <w:tcW w:w="0" w:type="auto"/>
            <w:hideMark/>
          </w:tcPr>
          <w:p w14:paraId="19825CD2" w14:textId="77777777" w:rsidR="00176D94" w:rsidRPr="00176D94" w:rsidRDefault="00176D94" w:rsidP="00176D94">
            <w:pPr>
              <w:rPr>
                <w:rFonts w:ascii="Times New Roman" w:eastAsia="Times New Roman" w:hAnsi="Times New Roman" w:cs="Times New Roman"/>
                <w:sz w:val="24"/>
                <w:szCs w:val="24"/>
              </w:rPr>
            </w:pPr>
            <w:r w:rsidRPr="00DE015A">
              <w:rPr>
                <w:rFonts w:ascii="Times New Roman" w:eastAsia="Times New Roman" w:hAnsi="Times New Roman" w:cs="Times New Roman"/>
                <w:bCs/>
                <w:sz w:val="24"/>
                <w:szCs w:val="24"/>
              </w:rPr>
              <w:t>Genetic Algorithms (GA)</w:t>
            </w:r>
          </w:p>
        </w:tc>
        <w:tc>
          <w:tcPr>
            <w:tcW w:w="0" w:type="auto"/>
            <w:hideMark/>
          </w:tcPr>
          <w:p w14:paraId="392F9FB5"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Multi-objective scaffold optimization</w:t>
            </w:r>
          </w:p>
        </w:tc>
        <w:tc>
          <w:tcPr>
            <w:tcW w:w="0" w:type="auto"/>
            <w:hideMark/>
          </w:tcPr>
          <w:p w14:paraId="730EBE2A"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Evolves scaffold parameters to achieve optimal mechanical and biological performance simultaneously</w:t>
            </w:r>
          </w:p>
        </w:tc>
        <w:tc>
          <w:tcPr>
            <w:tcW w:w="0" w:type="auto"/>
            <w:hideMark/>
          </w:tcPr>
          <w:p w14:paraId="17A2422D"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Wang et al. (2023)</w:t>
            </w:r>
          </w:p>
        </w:tc>
      </w:tr>
      <w:tr w:rsidR="00176D94" w:rsidRPr="00176D94" w14:paraId="594E6A0E" w14:textId="77777777" w:rsidTr="00176D94">
        <w:tc>
          <w:tcPr>
            <w:tcW w:w="0" w:type="auto"/>
            <w:hideMark/>
          </w:tcPr>
          <w:p w14:paraId="6F5B1EB2" w14:textId="77777777" w:rsidR="00176D94" w:rsidRPr="00176D94" w:rsidRDefault="00176D94" w:rsidP="00176D94">
            <w:pPr>
              <w:rPr>
                <w:rFonts w:ascii="Times New Roman" w:eastAsia="Times New Roman" w:hAnsi="Times New Roman" w:cs="Times New Roman"/>
                <w:sz w:val="24"/>
                <w:szCs w:val="24"/>
              </w:rPr>
            </w:pPr>
            <w:r w:rsidRPr="00DE015A">
              <w:rPr>
                <w:rFonts w:ascii="Times New Roman" w:eastAsia="Times New Roman" w:hAnsi="Times New Roman" w:cs="Times New Roman"/>
                <w:bCs/>
                <w:sz w:val="24"/>
                <w:szCs w:val="24"/>
              </w:rPr>
              <w:t>Generative AI Models (GANs, VAEs)</w:t>
            </w:r>
          </w:p>
        </w:tc>
        <w:tc>
          <w:tcPr>
            <w:tcW w:w="0" w:type="auto"/>
            <w:hideMark/>
          </w:tcPr>
          <w:p w14:paraId="15B5836F"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Novel scaffold structure generation</w:t>
            </w:r>
          </w:p>
        </w:tc>
        <w:tc>
          <w:tcPr>
            <w:tcW w:w="0" w:type="auto"/>
            <w:hideMark/>
          </w:tcPr>
          <w:p w14:paraId="6F7FFB09"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Creates bioinspired scaffold architectures with improved anisotropy, porosity, and nutrient diffusion</w:t>
            </w:r>
          </w:p>
        </w:tc>
        <w:tc>
          <w:tcPr>
            <w:tcW w:w="0" w:type="auto"/>
            <w:hideMark/>
          </w:tcPr>
          <w:p w14:paraId="1BCE6D93" w14:textId="77777777" w:rsidR="00176D94" w:rsidRPr="00176D94" w:rsidRDefault="00176D94" w:rsidP="00176D94">
            <w:pPr>
              <w:rPr>
                <w:rFonts w:ascii="Times New Roman" w:eastAsia="Times New Roman" w:hAnsi="Times New Roman" w:cs="Times New Roman"/>
                <w:sz w:val="24"/>
                <w:szCs w:val="24"/>
              </w:rPr>
            </w:pPr>
            <w:r w:rsidRPr="00176D94">
              <w:rPr>
                <w:rFonts w:ascii="Times New Roman" w:eastAsia="Times New Roman" w:hAnsi="Times New Roman" w:cs="Times New Roman"/>
                <w:sz w:val="24"/>
                <w:szCs w:val="24"/>
              </w:rPr>
              <w:t>Patel et al. (2024)</w:t>
            </w:r>
          </w:p>
        </w:tc>
      </w:tr>
    </w:tbl>
    <w:p w14:paraId="30478A22" w14:textId="77777777" w:rsidR="00EA6F6E" w:rsidRDefault="00EA6F6E" w:rsidP="00B101D0">
      <w:pPr>
        <w:spacing w:line="360" w:lineRule="auto"/>
        <w:jc w:val="both"/>
        <w:rPr>
          <w:rFonts w:ascii="Times New Roman" w:hAnsi="Times New Roman" w:cs="Times New Roman"/>
          <w:sz w:val="24"/>
          <w:szCs w:val="24"/>
        </w:rPr>
      </w:pPr>
    </w:p>
    <w:p w14:paraId="438AF52C" w14:textId="77777777" w:rsidR="00CD14B1" w:rsidRPr="00B101D0" w:rsidRDefault="00CD14B1" w:rsidP="00B101D0">
      <w:pPr>
        <w:spacing w:line="360" w:lineRule="auto"/>
        <w:jc w:val="both"/>
        <w:rPr>
          <w:rFonts w:ascii="Times New Roman" w:hAnsi="Times New Roman" w:cs="Times New Roman"/>
          <w:sz w:val="24"/>
          <w:szCs w:val="24"/>
        </w:rPr>
      </w:pPr>
    </w:p>
    <w:p w14:paraId="44EC6303" w14:textId="77777777" w:rsidR="00453554" w:rsidRDefault="00453554" w:rsidP="00B101D0">
      <w:pPr>
        <w:pStyle w:val="Heading2"/>
        <w:spacing w:line="360" w:lineRule="auto"/>
        <w:rPr>
          <w:szCs w:val="24"/>
        </w:rPr>
      </w:pPr>
      <w:r w:rsidRPr="00B101D0">
        <w:rPr>
          <w:szCs w:val="24"/>
        </w:rPr>
        <w:lastRenderedPageBreak/>
        <w:t>4.1.1 Predictive Mechanical and Biological Model</w:t>
      </w:r>
      <w:r w:rsidR="007C2346">
        <w:rPr>
          <w:szCs w:val="24"/>
        </w:rPr>
        <w:t>l</w:t>
      </w:r>
      <w:r w:rsidRPr="00B101D0">
        <w:rPr>
          <w:szCs w:val="24"/>
        </w:rPr>
        <w:t>ing</w:t>
      </w:r>
    </w:p>
    <w:p w14:paraId="3B9F559D" w14:textId="77777777" w:rsidR="00CD14B1" w:rsidRPr="00CD14B1" w:rsidRDefault="00A107F8" w:rsidP="00CD14B1">
      <w:pPr>
        <w:spacing w:line="360" w:lineRule="auto"/>
        <w:jc w:val="both"/>
        <w:rPr>
          <w:rFonts w:ascii="Times New Roman" w:hAnsi="Times New Roman" w:cs="Times New Roman"/>
          <w:sz w:val="24"/>
          <w:szCs w:val="24"/>
        </w:rPr>
      </w:pPr>
      <w:r>
        <w:rPr>
          <w:rFonts w:ascii="Times New Roman" w:hAnsi="Times New Roman" w:cs="Times New Roman"/>
          <w:sz w:val="24"/>
        </w:rPr>
        <w:t xml:space="preserve">The AI </w:t>
      </w:r>
      <w:r w:rsidR="00CD14B1" w:rsidRPr="00CD14B1">
        <w:rPr>
          <w:rFonts w:ascii="Times New Roman" w:hAnsi="Times New Roman" w:cs="Times New Roman"/>
          <w:sz w:val="24"/>
        </w:rPr>
        <w:t>frameworks, includ</w:t>
      </w:r>
      <w:r w:rsidR="003A2932">
        <w:rPr>
          <w:rFonts w:ascii="Times New Roman" w:hAnsi="Times New Roman" w:cs="Times New Roman"/>
          <w:sz w:val="24"/>
        </w:rPr>
        <w:t xml:space="preserve">ing ANN, </w:t>
      </w:r>
      <w:proofErr w:type="gramStart"/>
      <w:r w:rsidR="003A2932">
        <w:rPr>
          <w:rFonts w:ascii="Times New Roman" w:hAnsi="Times New Roman" w:cs="Times New Roman"/>
          <w:sz w:val="24"/>
        </w:rPr>
        <w:t>SVM  and</w:t>
      </w:r>
      <w:proofErr w:type="gramEnd"/>
      <w:r w:rsidR="003A2932">
        <w:rPr>
          <w:rFonts w:ascii="Times New Roman" w:hAnsi="Times New Roman" w:cs="Times New Roman"/>
          <w:sz w:val="24"/>
        </w:rPr>
        <w:t xml:space="preserve"> Random Forest R</w:t>
      </w:r>
      <w:r w:rsidR="00CD14B1" w:rsidRPr="00CD14B1">
        <w:rPr>
          <w:rFonts w:ascii="Times New Roman" w:hAnsi="Times New Roman" w:cs="Times New Roman"/>
          <w:sz w:val="24"/>
        </w:rPr>
        <w:t xml:space="preserve">egressors (RFR), have been widely </w:t>
      </w:r>
      <w:proofErr w:type="spellStart"/>
      <w:r w:rsidR="00CD14B1" w:rsidRPr="00CD14B1">
        <w:rPr>
          <w:rFonts w:ascii="Times New Roman" w:hAnsi="Times New Roman" w:cs="Times New Roman"/>
          <w:sz w:val="24"/>
        </w:rPr>
        <w:t>u</w:t>
      </w:r>
      <w:r w:rsidR="00E24ADC">
        <w:rPr>
          <w:rFonts w:ascii="Times New Roman" w:hAnsi="Times New Roman" w:cs="Times New Roman"/>
          <w:sz w:val="24"/>
        </w:rPr>
        <w:t>tilis</w:t>
      </w:r>
      <w:r w:rsidR="00CD14B1" w:rsidRPr="00CD14B1">
        <w:rPr>
          <w:rFonts w:ascii="Times New Roman" w:hAnsi="Times New Roman" w:cs="Times New Roman"/>
          <w:sz w:val="24"/>
        </w:rPr>
        <w:t>ed</w:t>
      </w:r>
      <w:proofErr w:type="spellEnd"/>
      <w:r w:rsidR="00CD14B1" w:rsidRPr="00CD14B1">
        <w:rPr>
          <w:rFonts w:ascii="Times New Roman" w:hAnsi="Times New Roman" w:cs="Times New Roman"/>
          <w:sz w:val="24"/>
        </w:rPr>
        <w:t xml:space="preserve"> to estimate the mechanical performance of bone scaffolds by using parameters such as porosity, strut thickness, and material composition, as illustrated in Fig. 3 (Liu </w:t>
      </w:r>
      <w:r w:rsidR="00CD14B1" w:rsidRPr="00E24ADC">
        <w:rPr>
          <w:rFonts w:ascii="Times New Roman" w:hAnsi="Times New Roman" w:cs="Times New Roman"/>
          <w:i/>
          <w:sz w:val="24"/>
        </w:rPr>
        <w:t>et al</w:t>
      </w:r>
      <w:r w:rsidR="00CD14B1" w:rsidRPr="00CD14B1">
        <w:rPr>
          <w:rFonts w:ascii="Times New Roman" w:hAnsi="Times New Roman" w:cs="Times New Roman"/>
          <w:sz w:val="24"/>
        </w:rPr>
        <w:t xml:space="preserve">., 2022). Li </w:t>
      </w:r>
      <w:r w:rsidR="00CD14B1" w:rsidRPr="00E24ADC">
        <w:rPr>
          <w:rFonts w:ascii="Times New Roman" w:hAnsi="Times New Roman" w:cs="Times New Roman"/>
          <w:i/>
          <w:sz w:val="24"/>
        </w:rPr>
        <w:t>et al.</w:t>
      </w:r>
      <w:r w:rsidR="00CD14B1" w:rsidRPr="00CD14B1">
        <w:rPr>
          <w:rFonts w:ascii="Times New Roman" w:hAnsi="Times New Roman" w:cs="Times New Roman"/>
          <w:sz w:val="24"/>
        </w:rPr>
        <w:t xml:space="preserve"> (2024) demonstrated this concept by training an ANN model with experimental datasets to predict the compressive</w:t>
      </w:r>
      <w:r w:rsidR="00CC0870">
        <w:rPr>
          <w:rFonts w:ascii="Times New Roman" w:hAnsi="Times New Roman" w:cs="Times New Roman"/>
          <w:sz w:val="24"/>
        </w:rPr>
        <w:t xml:space="preserve"> modulus and yield strength of H</w:t>
      </w:r>
      <w:r w:rsidR="00CD14B1" w:rsidRPr="00CD14B1">
        <w:rPr>
          <w:rFonts w:ascii="Times New Roman" w:hAnsi="Times New Roman" w:cs="Times New Roman"/>
          <w:sz w:val="24"/>
        </w:rPr>
        <w:t>ydroxyapatite (HA) polymer composites. The resulting system produced an accuracy exceeding 95 percent, significantly reducing the time required for identifying promising formulations. Likewise, machine learning regression models have been employed to evaluate osteoblast proliferation and viability on three-dimensional printed scaffolds using surface roughness and chemical energy values as input variables (Wu and Chen, 2023). This computational pre-assessment technique supports the selection of highly biocompatible materials before experimental confirmation.</w:t>
      </w:r>
    </w:p>
    <w:p w14:paraId="6AA4349C" w14:textId="77777777" w:rsidR="00B101D0" w:rsidRDefault="00EA6F6E" w:rsidP="00EA6F6E">
      <w:pPr>
        <w:spacing w:line="360" w:lineRule="auto"/>
        <w:jc w:val="center"/>
        <w:rPr>
          <w:rFonts w:ascii="Times New Roman" w:hAnsi="Times New Roman" w:cs="Times New Roman"/>
          <w:sz w:val="24"/>
          <w:szCs w:val="24"/>
        </w:rPr>
      </w:pPr>
      <w:r>
        <w:rPr>
          <w:noProof/>
        </w:rPr>
        <w:drawing>
          <wp:inline distT="0" distB="0" distL="0" distR="0" wp14:anchorId="40739089" wp14:editId="2C7CBA27">
            <wp:extent cx="3253740" cy="3093720"/>
            <wp:effectExtent l="0" t="0" r="3810" b="0"/>
            <wp:docPr id="8" name="Picture 8" descr="C:\Users\oziem\Downloads\Gemini_Generated_Image_6b8hjd6b8hjd6b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ziem\Downloads\Gemini_Generated_Image_6b8hjd6b8hjd6b8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3740" cy="3093720"/>
                    </a:xfrm>
                    <a:prstGeom prst="rect">
                      <a:avLst/>
                    </a:prstGeom>
                    <a:noFill/>
                    <a:ln>
                      <a:noFill/>
                    </a:ln>
                  </pic:spPr>
                </pic:pic>
              </a:graphicData>
            </a:graphic>
          </wp:inline>
        </w:drawing>
      </w:r>
    </w:p>
    <w:p w14:paraId="388336F0" w14:textId="77777777" w:rsidR="00EA6F6E" w:rsidRPr="00CC0AD3" w:rsidRDefault="00EA6F6E" w:rsidP="00CC0AD3">
      <w:pPr>
        <w:pStyle w:val="Caption"/>
        <w:jc w:val="center"/>
        <w:rPr>
          <w:rFonts w:ascii="Times New Roman" w:hAnsi="Times New Roman" w:cs="Times New Roman"/>
          <w:i w:val="0"/>
          <w:sz w:val="36"/>
          <w:szCs w:val="24"/>
        </w:rPr>
      </w:pPr>
      <w:r w:rsidRPr="00EA6F6E">
        <w:rPr>
          <w:rFonts w:ascii="Times New Roman" w:hAnsi="Times New Roman" w:cs="Times New Roman"/>
          <w:i w:val="0"/>
          <w:sz w:val="24"/>
        </w:rPr>
        <w:t xml:space="preserve">Figure </w:t>
      </w:r>
      <w:r w:rsidRPr="00EA6F6E">
        <w:rPr>
          <w:rFonts w:ascii="Times New Roman" w:hAnsi="Times New Roman" w:cs="Times New Roman"/>
          <w:i w:val="0"/>
          <w:sz w:val="24"/>
        </w:rPr>
        <w:fldChar w:fldCharType="begin"/>
      </w:r>
      <w:r w:rsidRPr="00EA6F6E">
        <w:rPr>
          <w:rFonts w:ascii="Times New Roman" w:hAnsi="Times New Roman" w:cs="Times New Roman"/>
          <w:i w:val="0"/>
          <w:sz w:val="24"/>
        </w:rPr>
        <w:instrText xml:space="preserve"> SEQ Figure \* ARABIC </w:instrText>
      </w:r>
      <w:r w:rsidRPr="00EA6F6E">
        <w:rPr>
          <w:rFonts w:ascii="Times New Roman" w:hAnsi="Times New Roman" w:cs="Times New Roman"/>
          <w:i w:val="0"/>
          <w:sz w:val="24"/>
        </w:rPr>
        <w:fldChar w:fldCharType="separate"/>
      </w:r>
      <w:r w:rsidR="005960EC">
        <w:rPr>
          <w:rFonts w:ascii="Times New Roman" w:hAnsi="Times New Roman" w:cs="Times New Roman"/>
          <w:i w:val="0"/>
          <w:noProof/>
          <w:sz w:val="24"/>
        </w:rPr>
        <w:t>3</w:t>
      </w:r>
      <w:r w:rsidRPr="00EA6F6E">
        <w:rPr>
          <w:rFonts w:ascii="Times New Roman" w:hAnsi="Times New Roman" w:cs="Times New Roman"/>
          <w:i w:val="0"/>
          <w:sz w:val="24"/>
        </w:rPr>
        <w:fldChar w:fldCharType="end"/>
      </w:r>
      <w:r w:rsidRPr="00EA6F6E">
        <w:rPr>
          <w:rFonts w:ascii="Times New Roman" w:hAnsi="Times New Roman" w:cs="Times New Roman"/>
          <w:i w:val="0"/>
          <w:sz w:val="24"/>
        </w:rPr>
        <w:t>:</w:t>
      </w:r>
      <w:r>
        <w:rPr>
          <w:rFonts w:ascii="Times New Roman" w:hAnsi="Times New Roman" w:cs="Times New Roman"/>
          <w:i w:val="0"/>
          <w:sz w:val="24"/>
        </w:rPr>
        <w:t xml:space="preserve"> </w:t>
      </w:r>
      <w:r w:rsidRPr="00EA6F6E">
        <w:rPr>
          <w:rFonts w:ascii="Times New Roman" w:hAnsi="Times New Roman" w:cs="Times New Roman"/>
          <w:i w:val="0"/>
          <w:sz w:val="24"/>
          <w:szCs w:val="24"/>
        </w:rPr>
        <w:t>Predictive outcome of Mechanical and Biological Modeling</w:t>
      </w:r>
    </w:p>
    <w:p w14:paraId="1CDF6F1B" w14:textId="77777777" w:rsidR="00EA6F6E" w:rsidRDefault="00EA6F6E" w:rsidP="00EA6F6E">
      <w:pPr>
        <w:spacing w:line="360" w:lineRule="auto"/>
        <w:jc w:val="center"/>
        <w:rPr>
          <w:rFonts w:ascii="Times New Roman" w:hAnsi="Times New Roman" w:cs="Times New Roman"/>
          <w:sz w:val="24"/>
          <w:szCs w:val="24"/>
        </w:rPr>
      </w:pPr>
    </w:p>
    <w:p w14:paraId="42B61116" w14:textId="77777777" w:rsidR="00CD14B1" w:rsidRDefault="00CD14B1" w:rsidP="00EA6F6E">
      <w:pPr>
        <w:spacing w:line="360" w:lineRule="auto"/>
        <w:jc w:val="center"/>
        <w:rPr>
          <w:rFonts w:ascii="Times New Roman" w:hAnsi="Times New Roman" w:cs="Times New Roman"/>
          <w:sz w:val="24"/>
          <w:szCs w:val="24"/>
        </w:rPr>
      </w:pPr>
    </w:p>
    <w:p w14:paraId="5DBA4E42" w14:textId="77777777" w:rsidR="00CC0870" w:rsidRPr="00B101D0" w:rsidRDefault="00CC0870" w:rsidP="00EA6F6E">
      <w:pPr>
        <w:spacing w:line="360" w:lineRule="auto"/>
        <w:jc w:val="center"/>
        <w:rPr>
          <w:rFonts w:ascii="Times New Roman" w:hAnsi="Times New Roman" w:cs="Times New Roman"/>
          <w:sz w:val="24"/>
          <w:szCs w:val="24"/>
        </w:rPr>
      </w:pPr>
    </w:p>
    <w:p w14:paraId="4F592EF0" w14:textId="77777777" w:rsidR="00453554" w:rsidRDefault="00453554" w:rsidP="00B101D0">
      <w:pPr>
        <w:pStyle w:val="Heading2"/>
        <w:spacing w:line="360" w:lineRule="auto"/>
        <w:rPr>
          <w:szCs w:val="24"/>
        </w:rPr>
      </w:pPr>
      <w:r w:rsidRPr="00B101D0">
        <w:rPr>
          <w:szCs w:val="24"/>
        </w:rPr>
        <w:lastRenderedPageBreak/>
        <w:t xml:space="preserve">4.1.2 </w:t>
      </w:r>
      <w:r w:rsidR="00CC0870">
        <w:rPr>
          <w:szCs w:val="24"/>
        </w:rPr>
        <w:t xml:space="preserve">The </w:t>
      </w:r>
      <w:r w:rsidR="006737EC">
        <w:rPr>
          <w:szCs w:val="24"/>
        </w:rPr>
        <w:t>AI-Guided AM</w:t>
      </w:r>
    </w:p>
    <w:p w14:paraId="2B6A9BC9" w14:textId="77777777" w:rsidR="00CD14B1" w:rsidRPr="00CD14B1" w:rsidRDefault="00CD14B1" w:rsidP="00CD14B1">
      <w:pPr>
        <w:spacing w:line="360" w:lineRule="auto"/>
        <w:jc w:val="both"/>
        <w:rPr>
          <w:rFonts w:ascii="Times New Roman" w:hAnsi="Times New Roman" w:cs="Times New Roman"/>
          <w:sz w:val="24"/>
          <w:szCs w:val="24"/>
        </w:rPr>
      </w:pPr>
      <w:r w:rsidRPr="00CD14B1">
        <w:rPr>
          <w:rFonts w:ascii="Times New Roman" w:hAnsi="Times New Roman" w:cs="Times New Roman"/>
          <w:sz w:val="24"/>
          <w:szCs w:val="24"/>
        </w:rPr>
        <w:t>The integrat</w:t>
      </w:r>
      <w:r w:rsidR="00F81746">
        <w:rPr>
          <w:rFonts w:ascii="Times New Roman" w:hAnsi="Times New Roman" w:cs="Times New Roman"/>
          <w:sz w:val="24"/>
          <w:szCs w:val="24"/>
        </w:rPr>
        <w:t>ion of AI</w:t>
      </w:r>
      <w:r w:rsidR="00E345A7">
        <w:rPr>
          <w:rFonts w:ascii="Times New Roman" w:hAnsi="Times New Roman" w:cs="Times New Roman"/>
          <w:sz w:val="24"/>
          <w:szCs w:val="24"/>
        </w:rPr>
        <w:t xml:space="preserve"> with AM</w:t>
      </w:r>
      <w:r w:rsidR="003315E7">
        <w:rPr>
          <w:rFonts w:ascii="Times New Roman" w:hAnsi="Times New Roman" w:cs="Times New Roman"/>
          <w:sz w:val="24"/>
          <w:szCs w:val="24"/>
        </w:rPr>
        <w:t xml:space="preserve"> and Computer Aided D</w:t>
      </w:r>
      <w:r w:rsidRPr="00CD14B1">
        <w:rPr>
          <w:rFonts w:ascii="Times New Roman" w:hAnsi="Times New Roman" w:cs="Times New Roman"/>
          <w:sz w:val="24"/>
          <w:szCs w:val="24"/>
        </w:rPr>
        <w:t>esign (CAD) has transformed the fabric</w:t>
      </w:r>
      <w:r w:rsidR="000B4381">
        <w:rPr>
          <w:rFonts w:ascii="Times New Roman" w:hAnsi="Times New Roman" w:cs="Times New Roman"/>
          <w:sz w:val="24"/>
          <w:szCs w:val="24"/>
        </w:rPr>
        <w:t>ation of bone scaffolds. Deep Reinforcement L</w:t>
      </w:r>
      <w:r w:rsidRPr="00CD14B1">
        <w:rPr>
          <w:rFonts w:ascii="Times New Roman" w:hAnsi="Times New Roman" w:cs="Times New Roman"/>
          <w:sz w:val="24"/>
          <w:szCs w:val="24"/>
        </w:rPr>
        <w:t xml:space="preserve">earning (DRL) algorithms are capable of continuously modifying printing parameters to compensate for variations in extrusion rate or temperature during the manufacturing process (Mohan </w:t>
      </w:r>
      <w:r w:rsidRPr="00FB51FC">
        <w:rPr>
          <w:rFonts w:ascii="Times New Roman" w:hAnsi="Times New Roman" w:cs="Times New Roman"/>
          <w:i/>
          <w:sz w:val="24"/>
          <w:szCs w:val="24"/>
        </w:rPr>
        <w:t>et al</w:t>
      </w:r>
      <w:r w:rsidRPr="00CD14B1">
        <w:rPr>
          <w:rFonts w:ascii="Times New Roman" w:hAnsi="Times New Roman" w:cs="Times New Roman"/>
          <w:sz w:val="24"/>
          <w:szCs w:val="24"/>
        </w:rPr>
        <w:t xml:space="preserve">., 2024). In a related investigation, Zhang </w:t>
      </w:r>
      <w:r w:rsidRPr="00EB09DD">
        <w:rPr>
          <w:rFonts w:ascii="Times New Roman" w:hAnsi="Times New Roman" w:cs="Times New Roman"/>
          <w:i/>
          <w:sz w:val="24"/>
          <w:szCs w:val="24"/>
        </w:rPr>
        <w:t>et al</w:t>
      </w:r>
      <w:r w:rsidRPr="00CD14B1">
        <w:rPr>
          <w:rFonts w:ascii="Times New Roman" w:hAnsi="Times New Roman" w:cs="Times New Roman"/>
          <w:sz w:val="24"/>
          <w:szCs w:val="24"/>
        </w:rPr>
        <w:t>. (2023) implemented</w:t>
      </w:r>
      <w:r w:rsidR="007A47D8">
        <w:rPr>
          <w:rFonts w:ascii="Times New Roman" w:hAnsi="Times New Roman" w:cs="Times New Roman"/>
          <w:sz w:val="24"/>
          <w:szCs w:val="24"/>
        </w:rPr>
        <w:t xml:space="preserve"> CNN</w:t>
      </w:r>
      <w:r w:rsidRPr="00CD14B1">
        <w:rPr>
          <w:rFonts w:ascii="Times New Roman" w:hAnsi="Times New Roman" w:cs="Times New Roman"/>
          <w:sz w:val="24"/>
          <w:szCs w:val="24"/>
        </w:rPr>
        <w:t xml:space="preserve"> alongside in situ imaging to monitor scaffold morphology throughout printing, resulting in more than ninety percent print accuracy and a notable reduction in material loss. AI guided AM ensures reproducible quality and further allows the creation of customized scaffolds that conform precisely to patient specific anato</w:t>
      </w:r>
      <w:r w:rsidR="008D4781">
        <w:rPr>
          <w:rFonts w:ascii="Times New Roman" w:hAnsi="Times New Roman" w:cs="Times New Roman"/>
          <w:sz w:val="24"/>
          <w:szCs w:val="24"/>
        </w:rPr>
        <w:t>mical structures obt</w:t>
      </w:r>
      <w:r w:rsidR="00484473">
        <w:rPr>
          <w:rFonts w:ascii="Times New Roman" w:hAnsi="Times New Roman" w:cs="Times New Roman"/>
          <w:sz w:val="24"/>
          <w:szCs w:val="24"/>
        </w:rPr>
        <w:t xml:space="preserve">ained from CT </w:t>
      </w:r>
      <w:r w:rsidR="008D4781">
        <w:rPr>
          <w:rFonts w:ascii="Times New Roman" w:hAnsi="Times New Roman" w:cs="Times New Roman"/>
          <w:sz w:val="24"/>
          <w:szCs w:val="24"/>
        </w:rPr>
        <w:t>and Magnetic Resonance I</w:t>
      </w:r>
      <w:r w:rsidRPr="00CD14B1">
        <w:rPr>
          <w:rFonts w:ascii="Times New Roman" w:hAnsi="Times New Roman" w:cs="Times New Roman"/>
          <w:sz w:val="24"/>
          <w:szCs w:val="24"/>
        </w:rPr>
        <w:t>maging (MRI) scans.</w:t>
      </w:r>
    </w:p>
    <w:p w14:paraId="33E72565" w14:textId="77777777" w:rsidR="00162E39" w:rsidRDefault="00162E39" w:rsidP="00162E39">
      <w:pPr>
        <w:spacing w:line="360" w:lineRule="auto"/>
        <w:rPr>
          <w:rFonts w:ascii="Times New Roman" w:hAnsi="Times New Roman" w:cs="Times New Roman"/>
          <w:sz w:val="24"/>
          <w:szCs w:val="24"/>
        </w:rPr>
      </w:pPr>
      <w:r>
        <w:rPr>
          <w:noProof/>
        </w:rPr>
        <w:drawing>
          <wp:inline distT="0" distB="0" distL="0" distR="0" wp14:anchorId="47FE309A" wp14:editId="7D9B53E4">
            <wp:extent cx="5943600" cy="4287003"/>
            <wp:effectExtent l="0" t="0" r="0" b="0"/>
            <wp:docPr id="6" name="Picture 6" descr="https://www.researchgate.net/profile/Amir-Zadpoor/publication/338191882/figure/fig6/AS:843383450910720@1578089692293/D-porous-scaffolds-for-bone-tissue-regeneration-a-Some-examples-of-strut-based.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searchgate.net/profile/Amir-Zadpoor/publication/338191882/figure/fig6/AS:843383450910720@1578089692293/D-porous-scaffolds-for-bone-tissue-regeneration-a-Some-examples-of-strut-based.p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87003"/>
                    </a:xfrm>
                    <a:prstGeom prst="rect">
                      <a:avLst/>
                    </a:prstGeom>
                    <a:noFill/>
                    <a:ln>
                      <a:noFill/>
                    </a:ln>
                  </pic:spPr>
                </pic:pic>
              </a:graphicData>
            </a:graphic>
          </wp:inline>
        </w:drawing>
      </w:r>
    </w:p>
    <w:p w14:paraId="45925015" w14:textId="77777777" w:rsidR="00162E39" w:rsidRPr="004E24D5" w:rsidRDefault="00162E39" w:rsidP="00162E39">
      <w:pPr>
        <w:jc w:val="both"/>
        <w:rPr>
          <w:rFonts w:ascii="Times New Roman" w:hAnsi="Times New Roman" w:cs="Times New Roman"/>
          <w:i/>
          <w:sz w:val="24"/>
          <w:szCs w:val="24"/>
        </w:rPr>
      </w:pPr>
      <w:r w:rsidRPr="004E24D5">
        <w:rPr>
          <w:rFonts w:ascii="Times New Roman" w:hAnsi="Times New Roman" w:cs="Times New Roman"/>
          <w:i/>
          <w:sz w:val="24"/>
          <w:szCs w:val="24"/>
        </w:rPr>
        <w:t xml:space="preserve">Figure </w:t>
      </w:r>
      <w:r w:rsidRPr="00CD14B1">
        <w:rPr>
          <w:rFonts w:ascii="Times New Roman" w:hAnsi="Times New Roman" w:cs="Times New Roman"/>
          <w:i/>
          <w:sz w:val="24"/>
          <w:szCs w:val="24"/>
        </w:rPr>
        <w:fldChar w:fldCharType="begin"/>
      </w:r>
      <w:r w:rsidRPr="00CD14B1">
        <w:rPr>
          <w:rFonts w:ascii="Times New Roman" w:hAnsi="Times New Roman" w:cs="Times New Roman"/>
          <w:i/>
          <w:sz w:val="24"/>
          <w:szCs w:val="24"/>
        </w:rPr>
        <w:instrText xml:space="preserve"> SEQ Figure \* ARABIC </w:instrText>
      </w:r>
      <w:r w:rsidRPr="00CD14B1">
        <w:rPr>
          <w:rFonts w:ascii="Times New Roman" w:hAnsi="Times New Roman" w:cs="Times New Roman"/>
          <w:i/>
          <w:sz w:val="24"/>
          <w:szCs w:val="24"/>
        </w:rPr>
        <w:fldChar w:fldCharType="separate"/>
      </w:r>
      <w:r w:rsidR="005960EC">
        <w:rPr>
          <w:rFonts w:ascii="Times New Roman" w:hAnsi="Times New Roman" w:cs="Times New Roman"/>
          <w:i/>
          <w:noProof/>
          <w:sz w:val="24"/>
          <w:szCs w:val="24"/>
        </w:rPr>
        <w:t>4</w:t>
      </w:r>
      <w:r w:rsidRPr="00CD14B1">
        <w:rPr>
          <w:rFonts w:ascii="Times New Roman" w:hAnsi="Times New Roman" w:cs="Times New Roman"/>
          <w:i/>
          <w:sz w:val="24"/>
          <w:szCs w:val="24"/>
        </w:rPr>
        <w:fldChar w:fldCharType="end"/>
      </w:r>
      <w:r w:rsidRPr="00CD14B1">
        <w:rPr>
          <w:rFonts w:ascii="Times New Roman" w:hAnsi="Times New Roman" w:cs="Times New Roman"/>
          <w:i/>
          <w:sz w:val="24"/>
          <w:szCs w:val="24"/>
        </w:rPr>
        <w:t xml:space="preserve">: </w:t>
      </w:r>
      <w:r w:rsidR="00CD14B1" w:rsidRPr="00CD14B1">
        <w:rPr>
          <w:rFonts w:ascii="Times New Roman" w:hAnsi="Times New Roman" w:cs="Times New Roman"/>
          <w:i/>
          <w:sz w:val="24"/>
          <w:szCs w:val="24"/>
        </w:rPr>
        <w:t xml:space="preserve">(a) Examples of </w:t>
      </w:r>
      <w:proofErr w:type="gramStart"/>
      <w:r w:rsidR="00CD14B1" w:rsidRPr="00CD14B1">
        <w:rPr>
          <w:rFonts w:ascii="Times New Roman" w:hAnsi="Times New Roman" w:cs="Times New Roman"/>
          <w:i/>
          <w:sz w:val="24"/>
          <w:szCs w:val="24"/>
        </w:rPr>
        <w:t>strut based</w:t>
      </w:r>
      <w:proofErr w:type="gramEnd"/>
      <w:r w:rsidR="00CD14B1" w:rsidRPr="00CD14B1">
        <w:rPr>
          <w:rFonts w:ascii="Times New Roman" w:hAnsi="Times New Roman" w:cs="Times New Roman"/>
          <w:i/>
          <w:sz w:val="24"/>
          <w:szCs w:val="24"/>
        </w:rPr>
        <w:t xml:space="preserve"> scaffold architectures include the diamond lattice (upper left), the truncated octahedron lattice (upper right), and the cubic lattice (lower left). These lattice geometries cont</w:t>
      </w:r>
      <w:r w:rsidR="00CD14B1">
        <w:rPr>
          <w:rFonts w:ascii="Times New Roman" w:hAnsi="Times New Roman" w:cs="Times New Roman"/>
          <w:i/>
          <w:sz w:val="24"/>
          <w:szCs w:val="24"/>
        </w:rPr>
        <w:t>ain cylindrical struts with non</w:t>
      </w:r>
      <w:r w:rsidR="00CD14B1" w:rsidRPr="00CD14B1">
        <w:rPr>
          <w:rFonts w:ascii="Times New Roman" w:hAnsi="Times New Roman" w:cs="Times New Roman"/>
          <w:i/>
          <w:sz w:val="24"/>
          <w:szCs w:val="24"/>
        </w:rPr>
        <w:t>zero Gaussian curvature at the points of</w:t>
      </w:r>
      <w:r w:rsidR="00CD14B1">
        <w:rPr>
          <w:rFonts w:ascii="Times New Roman" w:hAnsi="Times New Roman" w:cs="Times New Roman"/>
          <w:i/>
          <w:sz w:val="24"/>
          <w:szCs w:val="24"/>
        </w:rPr>
        <w:t xml:space="preserve"> </w:t>
      </w:r>
      <w:r w:rsidR="00CD14B1" w:rsidRPr="00CD14B1">
        <w:rPr>
          <w:rFonts w:ascii="Times New Roman" w:hAnsi="Times New Roman" w:cs="Times New Roman"/>
          <w:i/>
          <w:sz w:val="24"/>
          <w:szCs w:val="24"/>
        </w:rPr>
        <w:t>interconnection.</w:t>
      </w:r>
      <w:r w:rsidR="00CD14B1">
        <w:rPr>
          <w:rFonts w:ascii="Times New Roman" w:hAnsi="Times New Roman" w:cs="Times New Roman"/>
          <w:i/>
          <w:sz w:val="24"/>
          <w:szCs w:val="24"/>
        </w:rPr>
        <w:t xml:space="preserve"> </w:t>
      </w:r>
      <w:r w:rsidR="00CD14B1" w:rsidRPr="00CD14B1">
        <w:rPr>
          <w:rFonts w:ascii="Times New Roman" w:hAnsi="Times New Roman" w:cs="Times New Roman"/>
          <w:i/>
          <w:sz w:val="24"/>
          <w:szCs w:val="24"/>
        </w:rPr>
        <w:t xml:space="preserve">(b) Examples of </w:t>
      </w:r>
      <w:proofErr w:type="gramStart"/>
      <w:r w:rsidR="00CD14B1" w:rsidRPr="00CD14B1">
        <w:rPr>
          <w:rFonts w:ascii="Times New Roman" w:hAnsi="Times New Roman" w:cs="Times New Roman"/>
          <w:i/>
          <w:sz w:val="24"/>
          <w:szCs w:val="24"/>
        </w:rPr>
        <w:t>sheet based</w:t>
      </w:r>
      <w:proofErr w:type="gramEnd"/>
      <w:r w:rsidR="00CD14B1" w:rsidRPr="00CD14B1">
        <w:rPr>
          <w:rFonts w:ascii="Times New Roman" w:hAnsi="Times New Roman" w:cs="Times New Roman"/>
          <w:i/>
          <w:sz w:val="24"/>
          <w:szCs w:val="24"/>
        </w:rPr>
        <w:t xml:space="preserve"> scaffold structures include the </w:t>
      </w:r>
      <w:proofErr w:type="spellStart"/>
      <w:r w:rsidR="00CD14B1" w:rsidRPr="00CD14B1">
        <w:rPr>
          <w:rFonts w:ascii="Times New Roman" w:hAnsi="Times New Roman" w:cs="Times New Roman"/>
          <w:i/>
          <w:sz w:val="24"/>
          <w:szCs w:val="24"/>
        </w:rPr>
        <w:t>Neovius</w:t>
      </w:r>
      <w:proofErr w:type="spellEnd"/>
      <w:r w:rsidR="00CD14B1" w:rsidRPr="00CD14B1">
        <w:rPr>
          <w:rFonts w:ascii="Times New Roman" w:hAnsi="Times New Roman" w:cs="Times New Roman"/>
          <w:i/>
          <w:sz w:val="24"/>
          <w:szCs w:val="24"/>
        </w:rPr>
        <w:t xml:space="preserve"> sheet scaffold </w:t>
      </w:r>
      <w:r w:rsidR="00CD14B1" w:rsidRPr="00CD14B1">
        <w:rPr>
          <w:rFonts w:ascii="Times New Roman" w:hAnsi="Times New Roman" w:cs="Times New Roman"/>
          <w:i/>
          <w:sz w:val="24"/>
          <w:szCs w:val="24"/>
        </w:rPr>
        <w:lastRenderedPageBreak/>
        <w:t xml:space="preserve">(upper left), a stochastic network scaffold generated from Gaussian random fields (upper right), a Gyroid sheet scaffold (lower left), and a Gyroid network scaffold (lower right). The </w:t>
      </w:r>
      <w:proofErr w:type="spellStart"/>
      <w:r w:rsidR="00CD14B1" w:rsidRPr="00CD14B1">
        <w:rPr>
          <w:rFonts w:ascii="Times New Roman" w:hAnsi="Times New Roman" w:cs="Times New Roman"/>
          <w:i/>
          <w:sz w:val="24"/>
          <w:szCs w:val="24"/>
        </w:rPr>
        <w:t>Neovius</w:t>
      </w:r>
      <w:proofErr w:type="spellEnd"/>
      <w:r w:rsidR="00CD14B1" w:rsidRPr="00CD14B1">
        <w:rPr>
          <w:rFonts w:ascii="Times New Roman" w:hAnsi="Times New Roman" w:cs="Times New Roman"/>
          <w:i/>
          <w:sz w:val="24"/>
          <w:szCs w:val="24"/>
        </w:rPr>
        <w:t xml:space="preserve"> and Gyroid configurations represent structures derived from triply periodic minimal surfaces (TPMS). (c) Model prediction of curvature influenced tissue growth on the 0/90 scaffold configuration utilized in vivo by Paris et al. (2019).</w:t>
      </w:r>
    </w:p>
    <w:p w14:paraId="19171EE8" w14:textId="77777777" w:rsidR="00B733D3" w:rsidRDefault="00B733D3" w:rsidP="00B733D3">
      <w:pPr>
        <w:pStyle w:val="NormalWeb"/>
        <w:spacing w:line="360" w:lineRule="auto"/>
        <w:jc w:val="both"/>
      </w:pPr>
      <w:r>
        <w:rPr>
          <w:rStyle w:val="Strong"/>
        </w:rPr>
        <w:t>Figure 4</w:t>
      </w:r>
      <w:r>
        <w:t xml:space="preserve"> displays a range of </w:t>
      </w:r>
      <w:proofErr w:type="gramStart"/>
      <w:r>
        <w:t>three dimensional</w:t>
      </w:r>
      <w:proofErr w:type="gramEnd"/>
      <w:r>
        <w:t xml:space="preserve"> porous scaffold architectures utilized in bone tissue engineering, emphasizing how both strut based and sheet based geometries influence their mechanical and biological behavior</w:t>
      </w:r>
      <w:r w:rsidR="005960EC">
        <w:t xml:space="preserve"> as depicted in Figure 5.</w:t>
      </w:r>
    </w:p>
    <w:p w14:paraId="270965A0" w14:textId="77777777" w:rsidR="00B733D3" w:rsidRDefault="00B733D3" w:rsidP="00B733D3">
      <w:pPr>
        <w:pStyle w:val="NormalWeb"/>
        <w:spacing w:line="360" w:lineRule="auto"/>
        <w:jc w:val="both"/>
      </w:pPr>
      <w:r>
        <w:rPr>
          <w:rStyle w:val="Strong"/>
        </w:rPr>
        <w:t>(a) Strut Based Scaffolds:</w:t>
      </w:r>
      <w:r>
        <w:t xml:space="preserve"> This panel shows examples of frameworks such as the diamond lattice (upper left), truncated octahedron lattice (upper right), and cubic lattice (lower left). These structures feature systematically arranged interconnecting struts that allow control over porosity and mechanical strength. The cylindrical struts possess regions of nonzero Gaussian curvature at the connection points, influencing local stress concentration and cell growth behavior (Zhou et al., 2022). Such structural patterns are beneficial for balancing mechanical endurance with adequate nutrient diffusion throughout the scaffold.</w:t>
      </w:r>
    </w:p>
    <w:p w14:paraId="2E8C7F92" w14:textId="77777777" w:rsidR="00B733D3" w:rsidRDefault="00B733D3" w:rsidP="00B733D3">
      <w:pPr>
        <w:pStyle w:val="NormalWeb"/>
        <w:spacing w:line="360" w:lineRule="auto"/>
        <w:jc w:val="both"/>
      </w:pPr>
      <w:r>
        <w:rPr>
          <w:rStyle w:val="Strong"/>
        </w:rPr>
        <w:t>(b) Sheet Based Scaffolds:</w:t>
      </w:r>
      <w:r>
        <w:t xml:space="preserve"> Illustrated here are the </w:t>
      </w:r>
      <w:proofErr w:type="spellStart"/>
      <w:r>
        <w:t>Neovius</w:t>
      </w:r>
      <w:proofErr w:type="spellEnd"/>
      <w:r>
        <w:t xml:space="preserve"> sheet scaffold (upper left), a stochastic network scaffold generated from Gaussian random field modeling (upper right), the Gyroid sheet scaffold (lower left), and the Gyroid network scaffold (lower right). The </w:t>
      </w:r>
      <w:proofErr w:type="spellStart"/>
      <w:r>
        <w:t>Neovius</w:t>
      </w:r>
      <w:proofErr w:type="spellEnd"/>
      <w:r>
        <w:t xml:space="preserve"> and Gyroid</w:t>
      </w:r>
      <w:r w:rsidR="003A24EE">
        <w:t xml:space="preserve"> configurations originate from Triply Periodic Minimal S</w:t>
      </w:r>
      <w:r>
        <w:t>urface (TPMS) geometries, distinguished by their continuous curvature and large surface to volume ratios (Hollister, 2021). These characteristics promote even stress dispersion and improved osteogenic cell attachment due to their biomimetic interconnectivity.</w:t>
      </w:r>
    </w:p>
    <w:p w14:paraId="5F06D2B6" w14:textId="77777777" w:rsidR="00CC0AD3" w:rsidRDefault="00B733D3" w:rsidP="00B733D3">
      <w:pPr>
        <w:pStyle w:val="NormalWeb"/>
        <w:spacing w:line="360" w:lineRule="auto"/>
        <w:jc w:val="both"/>
      </w:pPr>
      <w:r>
        <w:rPr>
          <w:rStyle w:val="Strong"/>
        </w:rPr>
        <w:t>(c) Curvature Guided Tissue Growth Simulations:</w:t>
      </w:r>
      <w:r>
        <w:t xml:space="preserve"> Panel (c) presents computational simulations illustrating tissue development influenced by surface curvature on a 0°/90° scaffold configuration, comparable to the in vivo model described by Paris </w:t>
      </w:r>
      <w:r w:rsidRPr="00BC782C">
        <w:rPr>
          <w:i/>
        </w:rPr>
        <w:t>et al</w:t>
      </w:r>
      <w:r>
        <w:t>. (2019). The curvature dependent modeling highlights how geometric design affects the rate of tissue infiltration, mechanical anisotropy, and spatial distribution of osteogenic activity. These findings emphasize curvature as a critical variable for designing scaffolds that effectively guide bone tissue regeneration.</w:t>
      </w:r>
    </w:p>
    <w:p w14:paraId="23CE85AF" w14:textId="77777777" w:rsidR="005960EC" w:rsidRDefault="005960EC" w:rsidP="005960EC">
      <w:pPr>
        <w:pStyle w:val="NormalWeb"/>
        <w:spacing w:line="360" w:lineRule="auto"/>
        <w:jc w:val="center"/>
      </w:pPr>
      <w:r w:rsidRPr="005960EC">
        <w:rPr>
          <w:noProof/>
        </w:rPr>
        <w:lastRenderedPageBreak/>
        <w:drawing>
          <wp:inline distT="0" distB="0" distL="0" distR="0" wp14:anchorId="4AEE4AC3" wp14:editId="32B6FB46">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44EB3DD3" w14:textId="77777777" w:rsidR="005960EC" w:rsidRPr="005960EC" w:rsidRDefault="005960EC" w:rsidP="005960EC">
      <w:pPr>
        <w:pStyle w:val="Caption"/>
        <w:jc w:val="center"/>
        <w:rPr>
          <w:rFonts w:ascii="Times New Roman" w:hAnsi="Times New Roman" w:cs="Times New Roman"/>
          <w:i w:val="0"/>
          <w:color w:val="auto"/>
          <w:sz w:val="24"/>
          <w:szCs w:val="24"/>
        </w:rPr>
      </w:pPr>
      <w:r w:rsidRPr="005960EC">
        <w:rPr>
          <w:rFonts w:ascii="Times New Roman" w:hAnsi="Times New Roman" w:cs="Times New Roman"/>
          <w:i w:val="0"/>
          <w:color w:val="auto"/>
          <w:sz w:val="24"/>
          <w:szCs w:val="24"/>
        </w:rPr>
        <w:t xml:space="preserve">Figure </w:t>
      </w:r>
      <w:r w:rsidRPr="005960EC">
        <w:rPr>
          <w:rFonts w:ascii="Times New Roman" w:hAnsi="Times New Roman" w:cs="Times New Roman"/>
          <w:i w:val="0"/>
          <w:color w:val="auto"/>
          <w:sz w:val="24"/>
          <w:szCs w:val="24"/>
        </w:rPr>
        <w:fldChar w:fldCharType="begin"/>
      </w:r>
      <w:r w:rsidRPr="005960EC">
        <w:rPr>
          <w:rFonts w:ascii="Times New Roman" w:hAnsi="Times New Roman" w:cs="Times New Roman"/>
          <w:i w:val="0"/>
          <w:color w:val="auto"/>
          <w:sz w:val="24"/>
          <w:szCs w:val="24"/>
        </w:rPr>
        <w:instrText xml:space="preserve"> SEQ Figure \* ARABIC </w:instrText>
      </w:r>
      <w:r w:rsidRPr="005960EC">
        <w:rPr>
          <w:rFonts w:ascii="Times New Roman" w:hAnsi="Times New Roman" w:cs="Times New Roman"/>
          <w:i w:val="0"/>
          <w:color w:val="auto"/>
          <w:sz w:val="24"/>
          <w:szCs w:val="24"/>
        </w:rPr>
        <w:fldChar w:fldCharType="separate"/>
      </w:r>
      <w:r w:rsidRPr="005960EC">
        <w:rPr>
          <w:rFonts w:ascii="Times New Roman" w:hAnsi="Times New Roman" w:cs="Times New Roman"/>
          <w:i w:val="0"/>
          <w:noProof/>
          <w:color w:val="auto"/>
          <w:sz w:val="24"/>
          <w:szCs w:val="24"/>
        </w:rPr>
        <w:t>5</w:t>
      </w:r>
      <w:r w:rsidRPr="005960EC">
        <w:rPr>
          <w:rFonts w:ascii="Times New Roman" w:hAnsi="Times New Roman" w:cs="Times New Roman"/>
          <w:i w:val="0"/>
          <w:color w:val="auto"/>
          <w:sz w:val="24"/>
          <w:szCs w:val="24"/>
        </w:rPr>
        <w:fldChar w:fldCharType="end"/>
      </w:r>
      <w:r w:rsidRPr="005960EC">
        <w:rPr>
          <w:rFonts w:ascii="Times New Roman" w:hAnsi="Times New Roman" w:cs="Times New Roman"/>
          <w:i w:val="0"/>
          <w:color w:val="auto"/>
          <w:sz w:val="24"/>
          <w:szCs w:val="24"/>
        </w:rPr>
        <w:t>: Structural Design Categories and Functional Implications of 3D Scaffolds</w:t>
      </w:r>
    </w:p>
    <w:p w14:paraId="0FAFAAC9" w14:textId="77777777" w:rsidR="004E24D5" w:rsidRPr="004E24D5" w:rsidRDefault="00CC0AD3" w:rsidP="00CC0AD3">
      <w:pPr>
        <w:pStyle w:val="Caption"/>
        <w:rPr>
          <w:rFonts w:ascii="Times New Roman" w:hAnsi="Times New Roman" w:cs="Times New Roman"/>
          <w:sz w:val="24"/>
          <w:szCs w:val="24"/>
        </w:rPr>
      </w:pPr>
      <w:r w:rsidRPr="00CC0AD3">
        <w:rPr>
          <w:rFonts w:ascii="Times New Roman" w:hAnsi="Times New Roman" w:cs="Times New Roman"/>
          <w:i w:val="0"/>
          <w:sz w:val="24"/>
          <w:szCs w:val="24"/>
        </w:rPr>
        <w:t xml:space="preserve">Table </w:t>
      </w:r>
      <w:r w:rsidRPr="00CC0AD3">
        <w:rPr>
          <w:rFonts w:ascii="Times New Roman" w:hAnsi="Times New Roman" w:cs="Times New Roman"/>
          <w:i w:val="0"/>
          <w:sz w:val="24"/>
          <w:szCs w:val="24"/>
        </w:rPr>
        <w:fldChar w:fldCharType="begin"/>
      </w:r>
      <w:r w:rsidRPr="00CC0AD3">
        <w:rPr>
          <w:rFonts w:ascii="Times New Roman" w:hAnsi="Times New Roman" w:cs="Times New Roman"/>
          <w:i w:val="0"/>
          <w:sz w:val="24"/>
          <w:szCs w:val="24"/>
        </w:rPr>
        <w:instrText xml:space="preserve"> SEQ Table \* ARABIC </w:instrText>
      </w:r>
      <w:r w:rsidRPr="00CC0AD3">
        <w:rPr>
          <w:rFonts w:ascii="Times New Roman" w:hAnsi="Times New Roman" w:cs="Times New Roman"/>
          <w:i w:val="0"/>
          <w:sz w:val="24"/>
          <w:szCs w:val="24"/>
        </w:rPr>
        <w:fldChar w:fldCharType="separate"/>
      </w:r>
      <w:r w:rsidR="00D609E1">
        <w:rPr>
          <w:rFonts w:ascii="Times New Roman" w:hAnsi="Times New Roman" w:cs="Times New Roman"/>
          <w:i w:val="0"/>
          <w:noProof/>
          <w:sz w:val="24"/>
          <w:szCs w:val="24"/>
        </w:rPr>
        <w:t>3</w:t>
      </w:r>
      <w:r w:rsidRPr="00CC0AD3">
        <w:rPr>
          <w:rFonts w:ascii="Times New Roman" w:hAnsi="Times New Roman" w:cs="Times New Roman"/>
          <w:i w:val="0"/>
          <w:sz w:val="24"/>
          <w:szCs w:val="24"/>
        </w:rPr>
        <w:fldChar w:fldCharType="end"/>
      </w:r>
      <w:r w:rsidRPr="00CC0AD3">
        <w:rPr>
          <w:rFonts w:ascii="Times New Roman" w:hAnsi="Times New Roman" w:cs="Times New Roman"/>
          <w:i w:val="0"/>
          <w:sz w:val="24"/>
          <w:szCs w:val="24"/>
        </w:rPr>
        <w:t>:</w:t>
      </w:r>
      <w:r>
        <w:rPr>
          <w:rFonts w:ascii="Times New Roman" w:hAnsi="Times New Roman" w:cs="Times New Roman"/>
          <w:sz w:val="24"/>
          <w:szCs w:val="24"/>
        </w:rPr>
        <w:t xml:space="preserve"> </w:t>
      </w:r>
      <w:r w:rsidR="004E24D5" w:rsidRPr="00CC0AD3">
        <w:rPr>
          <w:rFonts w:ascii="Times New Roman" w:hAnsi="Times New Roman" w:cs="Times New Roman"/>
          <w:i w:val="0"/>
          <w:color w:val="auto"/>
          <w:sz w:val="24"/>
          <w:szCs w:val="24"/>
        </w:rPr>
        <w:t>AI-Driven Critical Review of Figure 3: 3D Porous Scaffo</w:t>
      </w:r>
      <w:r w:rsidR="00B0411D">
        <w:rPr>
          <w:rFonts w:ascii="Times New Roman" w:hAnsi="Times New Roman" w:cs="Times New Roman"/>
          <w:i w:val="0"/>
          <w:color w:val="auto"/>
          <w:sz w:val="24"/>
          <w:szCs w:val="24"/>
        </w:rPr>
        <w:t>lds for BTE</w:t>
      </w:r>
    </w:p>
    <w:tbl>
      <w:tblPr>
        <w:tblStyle w:val="TableGrid"/>
        <w:tblW w:w="0" w:type="auto"/>
        <w:tblLook w:val="04A0" w:firstRow="1" w:lastRow="0" w:firstColumn="1" w:lastColumn="0" w:noHBand="0" w:noVBand="1"/>
      </w:tblPr>
      <w:tblGrid>
        <w:gridCol w:w="1823"/>
        <w:gridCol w:w="2087"/>
        <w:gridCol w:w="2166"/>
        <w:gridCol w:w="3274"/>
      </w:tblGrid>
      <w:tr w:rsidR="004E24D5" w:rsidRPr="004E24D5" w14:paraId="30B96721" w14:textId="77777777" w:rsidTr="004E24D5">
        <w:tc>
          <w:tcPr>
            <w:tcW w:w="0" w:type="auto"/>
            <w:hideMark/>
          </w:tcPr>
          <w:p w14:paraId="6137A068" w14:textId="77777777" w:rsidR="004E24D5" w:rsidRPr="004E24D5" w:rsidRDefault="004E24D5" w:rsidP="004E24D5">
            <w:pPr>
              <w:jc w:val="center"/>
              <w:rPr>
                <w:rFonts w:ascii="Times New Roman" w:eastAsia="Times New Roman" w:hAnsi="Times New Roman" w:cs="Times New Roman"/>
                <w:b/>
                <w:bCs/>
                <w:sz w:val="24"/>
                <w:szCs w:val="24"/>
              </w:rPr>
            </w:pPr>
            <w:r w:rsidRPr="004E24D5">
              <w:rPr>
                <w:rFonts w:ascii="Times New Roman" w:eastAsia="Times New Roman" w:hAnsi="Times New Roman" w:cs="Times New Roman"/>
                <w:b/>
                <w:bCs/>
                <w:sz w:val="24"/>
                <w:szCs w:val="24"/>
              </w:rPr>
              <w:t>Aspect</w:t>
            </w:r>
          </w:p>
        </w:tc>
        <w:tc>
          <w:tcPr>
            <w:tcW w:w="0" w:type="auto"/>
            <w:hideMark/>
          </w:tcPr>
          <w:p w14:paraId="2E11A93F" w14:textId="77777777" w:rsidR="004E24D5" w:rsidRPr="004E24D5" w:rsidRDefault="004E24D5" w:rsidP="004E24D5">
            <w:pPr>
              <w:jc w:val="center"/>
              <w:rPr>
                <w:rFonts w:ascii="Times New Roman" w:eastAsia="Times New Roman" w:hAnsi="Times New Roman" w:cs="Times New Roman"/>
                <w:b/>
                <w:bCs/>
                <w:sz w:val="24"/>
                <w:szCs w:val="24"/>
              </w:rPr>
            </w:pPr>
            <w:r w:rsidRPr="004E24D5">
              <w:rPr>
                <w:rFonts w:ascii="Times New Roman" w:eastAsia="Times New Roman" w:hAnsi="Times New Roman" w:cs="Times New Roman"/>
                <w:b/>
                <w:bCs/>
                <w:sz w:val="24"/>
                <w:szCs w:val="24"/>
              </w:rPr>
              <w:t>Observation / Strength</w:t>
            </w:r>
          </w:p>
        </w:tc>
        <w:tc>
          <w:tcPr>
            <w:tcW w:w="0" w:type="auto"/>
            <w:hideMark/>
          </w:tcPr>
          <w:p w14:paraId="7696AC33" w14:textId="77777777" w:rsidR="004E24D5" w:rsidRPr="004E24D5" w:rsidRDefault="004E24D5" w:rsidP="004E24D5">
            <w:pPr>
              <w:jc w:val="center"/>
              <w:rPr>
                <w:rFonts w:ascii="Times New Roman" w:eastAsia="Times New Roman" w:hAnsi="Times New Roman" w:cs="Times New Roman"/>
                <w:b/>
                <w:bCs/>
                <w:sz w:val="24"/>
                <w:szCs w:val="24"/>
              </w:rPr>
            </w:pPr>
            <w:r w:rsidRPr="004E24D5">
              <w:rPr>
                <w:rFonts w:ascii="Times New Roman" w:eastAsia="Times New Roman" w:hAnsi="Times New Roman" w:cs="Times New Roman"/>
                <w:b/>
                <w:bCs/>
                <w:sz w:val="24"/>
                <w:szCs w:val="24"/>
              </w:rPr>
              <w:t>Critique / Limitation</w:t>
            </w:r>
          </w:p>
        </w:tc>
        <w:tc>
          <w:tcPr>
            <w:tcW w:w="0" w:type="auto"/>
            <w:hideMark/>
          </w:tcPr>
          <w:p w14:paraId="0D592A53" w14:textId="77777777" w:rsidR="004E24D5" w:rsidRPr="004E24D5" w:rsidRDefault="004E24D5" w:rsidP="004E24D5">
            <w:pPr>
              <w:jc w:val="center"/>
              <w:rPr>
                <w:rFonts w:ascii="Times New Roman" w:eastAsia="Times New Roman" w:hAnsi="Times New Roman" w:cs="Times New Roman"/>
                <w:b/>
                <w:bCs/>
                <w:sz w:val="24"/>
                <w:szCs w:val="24"/>
              </w:rPr>
            </w:pPr>
            <w:r w:rsidRPr="004E24D5">
              <w:rPr>
                <w:rFonts w:ascii="Times New Roman" w:eastAsia="Times New Roman" w:hAnsi="Times New Roman" w:cs="Times New Roman"/>
                <w:b/>
                <w:bCs/>
                <w:sz w:val="24"/>
                <w:szCs w:val="24"/>
              </w:rPr>
              <w:t>AI-Based Enhancement / Recommendation</w:t>
            </w:r>
          </w:p>
        </w:tc>
      </w:tr>
      <w:tr w:rsidR="004E24D5" w:rsidRPr="004E24D5" w14:paraId="3C0C812F" w14:textId="77777777" w:rsidTr="004E24D5">
        <w:tc>
          <w:tcPr>
            <w:tcW w:w="0" w:type="auto"/>
            <w:hideMark/>
          </w:tcPr>
          <w:p w14:paraId="53B62093"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bCs/>
                <w:sz w:val="24"/>
                <w:szCs w:val="24"/>
              </w:rPr>
              <w:t>Clarity and Structure</w:t>
            </w:r>
          </w:p>
        </w:tc>
        <w:tc>
          <w:tcPr>
            <w:tcW w:w="0" w:type="auto"/>
            <w:hideMark/>
          </w:tcPr>
          <w:p w14:paraId="0D0C7B1A"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The figure categorizes scaffolds into strut-based and sheet-based designs.</w:t>
            </w:r>
          </w:p>
        </w:tc>
        <w:tc>
          <w:tcPr>
            <w:tcW w:w="0" w:type="auto"/>
            <w:hideMark/>
          </w:tcPr>
          <w:p w14:paraId="32DB43CD"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Lacks clear differentiation between scaffold functions and biological implications.</w:t>
            </w:r>
          </w:p>
        </w:tc>
        <w:tc>
          <w:tcPr>
            <w:tcW w:w="0" w:type="auto"/>
            <w:hideMark/>
          </w:tcPr>
          <w:p w14:paraId="20C4E185"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 xml:space="preserve">Use </w:t>
            </w:r>
            <w:r w:rsidRPr="004E24D5">
              <w:rPr>
                <w:rFonts w:ascii="Times New Roman" w:eastAsia="Times New Roman" w:hAnsi="Times New Roman" w:cs="Times New Roman"/>
                <w:bCs/>
                <w:sz w:val="24"/>
                <w:szCs w:val="24"/>
              </w:rPr>
              <w:t>AI-based image segmentation and pattern recognition</w:t>
            </w:r>
            <w:r w:rsidRPr="004E24D5">
              <w:rPr>
                <w:rFonts w:ascii="Times New Roman" w:eastAsia="Times New Roman" w:hAnsi="Times New Roman" w:cs="Times New Roman"/>
                <w:sz w:val="24"/>
                <w:szCs w:val="24"/>
              </w:rPr>
              <w:t xml:space="preserve"> to automatically classify scaffold types and highlight key geometric differences for clearer visualization.</w:t>
            </w:r>
          </w:p>
        </w:tc>
      </w:tr>
      <w:tr w:rsidR="004E24D5" w:rsidRPr="004E24D5" w14:paraId="52C0C0FE" w14:textId="77777777" w:rsidTr="004E24D5">
        <w:tc>
          <w:tcPr>
            <w:tcW w:w="0" w:type="auto"/>
            <w:hideMark/>
          </w:tcPr>
          <w:p w14:paraId="46C4C80F"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bCs/>
                <w:sz w:val="24"/>
                <w:szCs w:val="24"/>
              </w:rPr>
              <w:t>Scientific Depth</w:t>
            </w:r>
          </w:p>
        </w:tc>
        <w:tc>
          <w:tcPr>
            <w:tcW w:w="0" w:type="auto"/>
            <w:hideMark/>
          </w:tcPr>
          <w:p w14:paraId="063BB514"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Geometric features such as Gaussian curvature are mentioned.</w:t>
            </w:r>
          </w:p>
        </w:tc>
        <w:tc>
          <w:tcPr>
            <w:tcW w:w="0" w:type="auto"/>
            <w:hideMark/>
          </w:tcPr>
          <w:p w14:paraId="3B9E7AA3"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The relationship between geometry and biological response is not quantified.</w:t>
            </w:r>
          </w:p>
        </w:tc>
        <w:tc>
          <w:tcPr>
            <w:tcW w:w="0" w:type="auto"/>
            <w:hideMark/>
          </w:tcPr>
          <w:p w14:paraId="49D385CC"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 xml:space="preserve">Apply </w:t>
            </w:r>
            <w:r w:rsidRPr="004E24D5">
              <w:rPr>
                <w:rFonts w:ascii="Times New Roman" w:eastAsia="Times New Roman" w:hAnsi="Times New Roman" w:cs="Times New Roman"/>
                <w:bCs/>
                <w:sz w:val="24"/>
                <w:szCs w:val="24"/>
              </w:rPr>
              <w:t>machine learning regression models</w:t>
            </w:r>
            <w:r w:rsidRPr="004E24D5">
              <w:rPr>
                <w:rFonts w:ascii="Times New Roman" w:eastAsia="Times New Roman" w:hAnsi="Times New Roman" w:cs="Times New Roman"/>
                <w:sz w:val="24"/>
                <w:szCs w:val="24"/>
              </w:rPr>
              <w:t xml:space="preserve"> to correlate curvature, pore size, and surface topology with experimental data on </w:t>
            </w:r>
            <w:r w:rsidRPr="004E24D5">
              <w:rPr>
                <w:rFonts w:ascii="Times New Roman" w:eastAsia="Times New Roman" w:hAnsi="Times New Roman" w:cs="Times New Roman"/>
                <w:bCs/>
                <w:sz w:val="24"/>
                <w:szCs w:val="24"/>
              </w:rPr>
              <w:t>cell adhesion and proliferation rates</w:t>
            </w:r>
            <w:r w:rsidRPr="004E24D5">
              <w:rPr>
                <w:rFonts w:ascii="Times New Roman" w:eastAsia="Times New Roman" w:hAnsi="Times New Roman" w:cs="Times New Roman"/>
                <w:sz w:val="24"/>
                <w:szCs w:val="24"/>
              </w:rPr>
              <w:t>.</w:t>
            </w:r>
          </w:p>
        </w:tc>
      </w:tr>
      <w:tr w:rsidR="004E24D5" w:rsidRPr="004E24D5" w14:paraId="6A4972EA" w14:textId="77777777" w:rsidTr="004E24D5">
        <w:tc>
          <w:tcPr>
            <w:tcW w:w="0" w:type="auto"/>
            <w:hideMark/>
          </w:tcPr>
          <w:p w14:paraId="47B8C0F7"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bCs/>
                <w:sz w:val="24"/>
                <w:szCs w:val="24"/>
              </w:rPr>
              <w:t>Mechanical and Fabrication Context</w:t>
            </w:r>
          </w:p>
        </w:tc>
        <w:tc>
          <w:tcPr>
            <w:tcW w:w="0" w:type="auto"/>
            <w:hideMark/>
          </w:tcPr>
          <w:p w14:paraId="15CFA4C4"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Various scaffold architectures are illustrated.</w:t>
            </w:r>
          </w:p>
        </w:tc>
        <w:tc>
          <w:tcPr>
            <w:tcW w:w="0" w:type="auto"/>
            <w:hideMark/>
          </w:tcPr>
          <w:p w14:paraId="59F0AF4B"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No mechanical data or fabrication method details are linked to the scaffold designs.</w:t>
            </w:r>
          </w:p>
        </w:tc>
        <w:tc>
          <w:tcPr>
            <w:tcW w:w="0" w:type="auto"/>
            <w:hideMark/>
          </w:tcPr>
          <w:p w14:paraId="0181C404"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 xml:space="preserve">Employ </w:t>
            </w:r>
            <w:r w:rsidRPr="004E24D5">
              <w:rPr>
                <w:rFonts w:ascii="Times New Roman" w:eastAsia="Times New Roman" w:hAnsi="Times New Roman" w:cs="Times New Roman"/>
                <w:bCs/>
                <w:sz w:val="24"/>
                <w:szCs w:val="24"/>
              </w:rPr>
              <w:t>AI-driven finite element analysis (FEA)</w:t>
            </w:r>
            <w:r w:rsidRPr="004E24D5">
              <w:rPr>
                <w:rFonts w:ascii="Times New Roman" w:eastAsia="Times New Roman" w:hAnsi="Times New Roman" w:cs="Times New Roman"/>
                <w:sz w:val="24"/>
                <w:szCs w:val="24"/>
              </w:rPr>
              <w:t xml:space="preserve"> and </w:t>
            </w:r>
            <w:r w:rsidRPr="004E24D5">
              <w:rPr>
                <w:rFonts w:ascii="Times New Roman" w:eastAsia="Times New Roman" w:hAnsi="Times New Roman" w:cs="Times New Roman"/>
                <w:bCs/>
                <w:sz w:val="24"/>
                <w:szCs w:val="24"/>
              </w:rPr>
              <w:t>Bayesian optimization</w:t>
            </w:r>
            <w:r w:rsidRPr="004E24D5">
              <w:rPr>
                <w:rFonts w:ascii="Times New Roman" w:eastAsia="Times New Roman" w:hAnsi="Times New Roman" w:cs="Times New Roman"/>
                <w:sz w:val="24"/>
                <w:szCs w:val="24"/>
              </w:rPr>
              <w:t xml:space="preserve"> to predict mechanical strength and identify ideal print </w:t>
            </w:r>
            <w:r w:rsidRPr="004E24D5">
              <w:rPr>
                <w:rFonts w:ascii="Times New Roman" w:eastAsia="Times New Roman" w:hAnsi="Times New Roman" w:cs="Times New Roman"/>
                <w:sz w:val="24"/>
                <w:szCs w:val="24"/>
              </w:rPr>
              <w:lastRenderedPageBreak/>
              <w:t>parameters for each scaffold type.</w:t>
            </w:r>
          </w:p>
        </w:tc>
      </w:tr>
      <w:tr w:rsidR="004E24D5" w:rsidRPr="004E24D5" w14:paraId="63C428DC" w14:textId="77777777" w:rsidTr="004E24D5">
        <w:tc>
          <w:tcPr>
            <w:tcW w:w="0" w:type="auto"/>
            <w:hideMark/>
          </w:tcPr>
          <w:p w14:paraId="1ECA7452"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bCs/>
                <w:sz w:val="24"/>
                <w:szCs w:val="24"/>
              </w:rPr>
              <w:lastRenderedPageBreak/>
              <w:t>Computational Analysis</w:t>
            </w:r>
          </w:p>
        </w:tc>
        <w:tc>
          <w:tcPr>
            <w:tcW w:w="0" w:type="auto"/>
            <w:hideMark/>
          </w:tcPr>
          <w:p w14:paraId="57DD2FA6"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Refers to curvature-driven growth predictions.</w:t>
            </w:r>
          </w:p>
        </w:tc>
        <w:tc>
          <w:tcPr>
            <w:tcW w:w="0" w:type="auto"/>
            <w:hideMark/>
          </w:tcPr>
          <w:p w14:paraId="5B79E68B"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The description lacks quantitative simulation outcomes or validation metrics.</w:t>
            </w:r>
          </w:p>
        </w:tc>
        <w:tc>
          <w:tcPr>
            <w:tcW w:w="0" w:type="auto"/>
            <w:hideMark/>
          </w:tcPr>
          <w:p w14:paraId="6E8E4A45"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 xml:space="preserve">Integrate </w:t>
            </w:r>
            <w:r w:rsidRPr="004E24D5">
              <w:rPr>
                <w:rFonts w:ascii="Times New Roman" w:eastAsia="Times New Roman" w:hAnsi="Times New Roman" w:cs="Times New Roman"/>
                <w:bCs/>
                <w:sz w:val="24"/>
                <w:szCs w:val="24"/>
              </w:rPr>
              <w:t>AI-assisted growth modeling</w:t>
            </w:r>
            <w:r w:rsidRPr="004E24D5">
              <w:rPr>
                <w:rFonts w:ascii="Times New Roman" w:eastAsia="Times New Roman" w:hAnsi="Times New Roman" w:cs="Times New Roman"/>
                <w:sz w:val="24"/>
                <w:szCs w:val="24"/>
              </w:rPr>
              <w:t xml:space="preserve"> (e.g., convolutional neural networks trained on tissue growth data) to simulate and visualize curvature-dependent tissue formation.</w:t>
            </w:r>
          </w:p>
        </w:tc>
      </w:tr>
      <w:tr w:rsidR="004E24D5" w:rsidRPr="004E24D5" w14:paraId="330B3D28" w14:textId="77777777" w:rsidTr="004E24D5">
        <w:tc>
          <w:tcPr>
            <w:tcW w:w="0" w:type="auto"/>
            <w:hideMark/>
          </w:tcPr>
          <w:p w14:paraId="77605A0F"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bCs/>
                <w:sz w:val="24"/>
                <w:szCs w:val="24"/>
              </w:rPr>
              <w:t>Figure–Text Integration</w:t>
            </w:r>
          </w:p>
        </w:tc>
        <w:tc>
          <w:tcPr>
            <w:tcW w:w="0" w:type="auto"/>
            <w:hideMark/>
          </w:tcPr>
          <w:p w14:paraId="466BDEFF"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Mentions multiple sub-panels with descriptive orientation (top left, etc.).</w:t>
            </w:r>
          </w:p>
        </w:tc>
        <w:tc>
          <w:tcPr>
            <w:tcW w:w="0" w:type="auto"/>
            <w:hideMark/>
          </w:tcPr>
          <w:p w14:paraId="3356A5B1"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The orientation-based labeling may confuse readers.</w:t>
            </w:r>
          </w:p>
        </w:tc>
        <w:tc>
          <w:tcPr>
            <w:tcW w:w="0" w:type="auto"/>
            <w:hideMark/>
          </w:tcPr>
          <w:p w14:paraId="1E1F54F7"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 xml:space="preserve">Use </w:t>
            </w:r>
            <w:r w:rsidRPr="004E24D5">
              <w:rPr>
                <w:rFonts w:ascii="Times New Roman" w:eastAsia="Times New Roman" w:hAnsi="Times New Roman" w:cs="Times New Roman"/>
                <w:bCs/>
                <w:sz w:val="24"/>
                <w:szCs w:val="24"/>
              </w:rPr>
              <w:t>AI-supported figure annotation tools</w:t>
            </w:r>
            <w:r w:rsidRPr="004E24D5">
              <w:rPr>
                <w:rFonts w:ascii="Times New Roman" w:eastAsia="Times New Roman" w:hAnsi="Times New Roman" w:cs="Times New Roman"/>
                <w:sz w:val="24"/>
                <w:szCs w:val="24"/>
              </w:rPr>
              <w:t xml:space="preserve"> to generate labeled overlays and automate caption alignment, improving readability and precision.</w:t>
            </w:r>
          </w:p>
        </w:tc>
      </w:tr>
      <w:tr w:rsidR="004E24D5" w:rsidRPr="004E24D5" w14:paraId="6BA57CA3" w14:textId="77777777" w:rsidTr="004E24D5">
        <w:tc>
          <w:tcPr>
            <w:tcW w:w="0" w:type="auto"/>
            <w:hideMark/>
          </w:tcPr>
          <w:p w14:paraId="5135EE90"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bCs/>
                <w:sz w:val="24"/>
                <w:szCs w:val="24"/>
              </w:rPr>
              <w:t>Comparative Insight</w:t>
            </w:r>
          </w:p>
        </w:tc>
        <w:tc>
          <w:tcPr>
            <w:tcW w:w="0" w:type="auto"/>
            <w:hideMark/>
          </w:tcPr>
          <w:p w14:paraId="1D0DEBA6"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Demonstrates structural diversity of scaffold morphologies.</w:t>
            </w:r>
          </w:p>
        </w:tc>
        <w:tc>
          <w:tcPr>
            <w:tcW w:w="0" w:type="auto"/>
            <w:hideMark/>
          </w:tcPr>
          <w:p w14:paraId="3A15F0E8"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Fails to compare biological and mechanical performance across scaffold types.</w:t>
            </w:r>
          </w:p>
        </w:tc>
        <w:tc>
          <w:tcPr>
            <w:tcW w:w="0" w:type="auto"/>
            <w:hideMark/>
          </w:tcPr>
          <w:p w14:paraId="76C7D78F" w14:textId="77777777" w:rsidR="004E24D5" w:rsidRPr="004E24D5" w:rsidRDefault="004E24D5" w:rsidP="004E24D5">
            <w:pPr>
              <w:rPr>
                <w:rFonts w:ascii="Times New Roman" w:eastAsia="Times New Roman" w:hAnsi="Times New Roman" w:cs="Times New Roman"/>
                <w:sz w:val="24"/>
                <w:szCs w:val="24"/>
              </w:rPr>
            </w:pPr>
            <w:r w:rsidRPr="004E24D5">
              <w:rPr>
                <w:rFonts w:ascii="Times New Roman" w:eastAsia="Times New Roman" w:hAnsi="Times New Roman" w:cs="Times New Roman"/>
                <w:sz w:val="24"/>
                <w:szCs w:val="24"/>
              </w:rPr>
              <w:t xml:space="preserve">Utilize </w:t>
            </w:r>
            <w:r w:rsidRPr="004E24D5">
              <w:rPr>
                <w:rFonts w:ascii="Times New Roman" w:eastAsia="Times New Roman" w:hAnsi="Times New Roman" w:cs="Times New Roman"/>
                <w:bCs/>
                <w:sz w:val="24"/>
                <w:szCs w:val="24"/>
              </w:rPr>
              <w:t>multi-objective AI optimization algorithms</w:t>
            </w:r>
            <w:r w:rsidRPr="004E24D5">
              <w:rPr>
                <w:rFonts w:ascii="Times New Roman" w:eastAsia="Times New Roman" w:hAnsi="Times New Roman" w:cs="Times New Roman"/>
                <w:sz w:val="24"/>
                <w:szCs w:val="24"/>
              </w:rPr>
              <w:t xml:space="preserve"> to rank scaffold designs based on porosity, mechanical modulus, and predicted biocompatibility for bone regeneration.</w:t>
            </w:r>
          </w:p>
        </w:tc>
      </w:tr>
    </w:tbl>
    <w:p w14:paraId="46AB6470" w14:textId="77777777" w:rsidR="008F7238" w:rsidRPr="008F7238" w:rsidRDefault="008F7238" w:rsidP="008F7238"/>
    <w:p w14:paraId="3838F3D4" w14:textId="77777777" w:rsidR="0048459C" w:rsidRDefault="00453554" w:rsidP="00B733D3">
      <w:pPr>
        <w:pStyle w:val="Heading2"/>
        <w:spacing w:line="360" w:lineRule="auto"/>
        <w:rPr>
          <w:szCs w:val="24"/>
        </w:rPr>
      </w:pPr>
      <w:r w:rsidRPr="00B101D0">
        <w:rPr>
          <w:szCs w:val="24"/>
        </w:rPr>
        <w:t>4.1.3 Intelligent Biodegradation Control</w:t>
      </w:r>
    </w:p>
    <w:p w14:paraId="7BEEEF5E" w14:textId="77777777" w:rsidR="00B733D3" w:rsidRPr="00B733D3" w:rsidRDefault="00B733D3" w:rsidP="00B733D3">
      <w:pPr>
        <w:spacing w:line="360" w:lineRule="auto"/>
        <w:jc w:val="both"/>
        <w:rPr>
          <w:rFonts w:ascii="Times New Roman" w:hAnsi="Times New Roman" w:cs="Times New Roman"/>
          <w:sz w:val="28"/>
          <w:szCs w:val="24"/>
        </w:rPr>
        <w:sectPr w:rsidR="00B733D3" w:rsidRPr="00B733D3" w:rsidSect="00F0431B">
          <w:pgSz w:w="12240" w:h="15840"/>
          <w:pgMar w:top="1440" w:right="1440" w:bottom="1440" w:left="1440" w:header="708" w:footer="708" w:gutter="0"/>
          <w:cols w:space="708"/>
          <w:docGrid w:linePitch="360"/>
        </w:sectPr>
      </w:pPr>
      <w:r w:rsidRPr="00B733D3">
        <w:rPr>
          <w:rFonts w:ascii="Times New Roman" w:hAnsi="Times New Roman" w:cs="Times New Roman"/>
          <w:sz w:val="24"/>
        </w:rPr>
        <w:t xml:space="preserve">The degradation </w:t>
      </w:r>
      <w:proofErr w:type="spellStart"/>
      <w:r w:rsidRPr="00B733D3">
        <w:rPr>
          <w:rFonts w:ascii="Times New Roman" w:hAnsi="Times New Roman" w:cs="Times New Roman"/>
          <w:sz w:val="24"/>
        </w:rPr>
        <w:t>behavio</w:t>
      </w:r>
      <w:r w:rsidR="00281E7A">
        <w:rPr>
          <w:rFonts w:ascii="Times New Roman" w:hAnsi="Times New Roman" w:cs="Times New Roman"/>
          <w:sz w:val="24"/>
        </w:rPr>
        <w:t>u</w:t>
      </w:r>
      <w:r w:rsidRPr="00B733D3">
        <w:rPr>
          <w:rFonts w:ascii="Times New Roman" w:hAnsi="Times New Roman" w:cs="Times New Roman"/>
          <w:sz w:val="24"/>
        </w:rPr>
        <w:t>r</w:t>
      </w:r>
      <w:proofErr w:type="spellEnd"/>
      <w:r w:rsidRPr="00B733D3">
        <w:rPr>
          <w:rFonts w:ascii="Times New Roman" w:hAnsi="Times New Roman" w:cs="Times New Roman"/>
          <w:sz w:val="24"/>
        </w:rPr>
        <w:t xml:space="preserve"> of bone scaffolds should correspond closely with the rate of new tissue form</w:t>
      </w:r>
      <w:r w:rsidR="00C35376">
        <w:rPr>
          <w:rFonts w:ascii="Times New Roman" w:hAnsi="Times New Roman" w:cs="Times New Roman"/>
          <w:sz w:val="24"/>
        </w:rPr>
        <w:t xml:space="preserve">ation. The </w:t>
      </w:r>
      <w:r w:rsidR="001D0D02">
        <w:rPr>
          <w:rFonts w:ascii="Times New Roman" w:hAnsi="Times New Roman" w:cs="Times New Roman"/>
          <w:sz w:val="24"/>
        </w:rPr>
        <w:t>AI</w:t>
      </w:r>
      <w:r w:rsidRPr="00B733D3">
        <w:rPr>
          <w:rFonts w:ascii="Times New Roman" w:hAnsi="Times New Roman" w:cs="Times New Roman"/>
          <w:sz w:val="24"/>
        </w:rPr>
        <w:t xml:space="preserve"> models that incorporate polymer chemistry parameters and environmental variables can forecast degradation patterns under physiological settings (Ahmed </w:t>
      </w:r>
      <w:r w:rsidRPr="002A0E9E">
        <w:rPr>
          <w:rFonts w:ascii="Times New Roman" w:hAnsi="Times New Roman" w:cs="Times New Roman"/>
          <w:i/>
          <w:sz w:val="24"/>
        </w:rPr>
        <w:t>et al</w:t>
      </w:r>
      <w:r w:rsidRPr="00B733D3">
        <w:rPr>
          <w:rFonts w:ascii="Times New Roman" w:hAnsi="Times New Roman" w:cs="Times New Roman"/>
          <w:sz w:val="24"/>
        </w:rPr>
        <w:t>., 20</w:t>
      </w:r>
      <w:r w:rsidR="00E47511">
        <w:rPr>
          <w:rFonts w:ascii="Times New Roman" w:hAnsi="Times New Roman" w:cs="Times New Roman"/>
          <w:sz w:val="24"/>
        </w:rPr>
        <w:t>21). Hybrid frameworks such as P</w:t>
      </w:r>
      <w:r w:rsidR="00AD4D42">
        <w:rPr>
          <w:rFonts w:ascii="Times New Roman" w:hAnsi="Times New Roman" w:cs="Times New Roman"/>
          <w:sz w:val="24"/>
        </w:rPr>
        <w:t>hysics I</w:t>
      </w:r>
      <w:r w:rsidR="00E3778D">
        <w:rPr>
          <w:rFonts w:ascii="Times New Roman" w:hAnsi="Times New Roman" w:cs="Times New Roman"/>
          <w:sz w:val="24"/>
        </w:rPr>
        <w:t>nformed Neural N</w:t>
      </w:r>
      <w:r w:rsidRPr="00B733D3">
        <w:rPr>
          <w:rFonts w:ascii="Times New Roman" w:hAnsi="Times New Roman" w:cs="Times New Roman"/>
          <w:sz w:val="24"/>
        </w:rPr>
        <w:t>etworks (PINNs) integrate data driven learning with mechanistic degradation equations, providing both interpretability a</w:t>
      </w:r>
      <w:r w:rsidR="006B180B">
        <w:rPr>
          <w:rFonts w:ascii="Times New Roman" w:hAnsi="Times New Roman" w:cs="Times New Roman"/>
          <w:sz w:val="24"/>
        </w:rPr>
        <w:t>nd precision in prediction (Ma and</w:t>
      </w:r>
      <w:r w:rsidRPr="00B733D3">
        <w:rPr>
          <w:rFonts w:ascii="Times New Roman" w:hAnsi="Times New Roman" w:cs="Times New Roman"/>
          <w:sz w:val="24"/>
        </w:rPr>
        <w:t xml:space="preserve"> Zhao, 2024). This approach enables the design of scaffolds with tunable degradation characteristics that maintain mechanical integrity during various stages of bone regeneration.</w:t>
      </w:r>
    </w:p>
    <w:p w14:paraId="1861E3CF" w14:textId="77777777" w:rsidR="0048459C" w:rsidRDefault="0048459C" w:rsidP="00B101D0">
      <w:pPr>
        <w:spacing w:line="360" w:lineRule="auto"/>
        <w:jc w:val="both"/>
        <w:rPr>
          <w:rFonts w:ascii="Times New Roman" w:hAnsi="Times New Roman" w:cs="Times New Roman"/>
          <w:sz w:val="24"/>
          <w:szCs w:val="24"/>
        </w:rPr>
      </w:pPr>
    </w:p>
    <w:p w14:paraId="7E6D3D02" w14:textId="77777777" w:rsidR="007E6D0B" w:rsidRDefault="0048459C" w:rsidP="00B101D0">
      <w:pPr>
        <w:spacing w:line="360" w:lineRule="auto"/>
        <w:jc w:val="both"/>
        <w:rPr>
          <w:rFonts w:ascii="Times New Roman" w:hAnsi="Times New Roman" w:cs="Times New Roman"/>
          <w:sz w:val="24"/>
          <w:szCs w:val="24"/>
        </w:rPr>
      </w:pPr>
      <w:r w:rsidRPr="00321618">
        <w:rPr>
          <w:noProof/>
        </w:rPr>
        <w:drawing>
          <wp:inline distT="0" distB="0" distL="0" distR="0" wp14:anchorId="30D27D81" wp14:editId="162585DF">
            <wp:extent cx="8229600" cy="1836420"/>
            <wp:effectExtent l="0" t="0" r="381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FCA7A80" w14:textId="77777777" w:rsidR="00D609E1" w:rsidRPr="00D609E1" w:rsidRDefault="00D609E1" w:rsidP="00D609E1">
      <w:pPr>
        <w:pStyle w:val="Caption"/>
        <w:jc w:val="center"/>
        <w:rPr>
          <w:rFonts w:ascii="Times New Roman" w:hAnsi="Times New Roman" w:cs="Times New Roman"/>
          <w:i w:val="0"/>
          <w:sz w:val="24"/>
          <w:szCs w:val="24"/>
        </w:rPr>
      </w:pPr>
      <w:r w:rsidRPr="00D609E1">
        <w:rPr>
          <w:rFonts w:ascii="Times New Roman" w:hAnsi="Times New Roman" w:cs="Times New Roman"/>
          <w:i w:val="0"/>
          <w:sz w:val="24"/>
          <w:szCs w:val="24"/>
        </w:rPr>
        <w:t xml:space="preserve">Figure </w:t>
      </w:r>
      <w:r w:rsidRPr="00D609E1">
        <w:rPr>
          <w:rFonts w:ascii="Times New Roman" w:hAnsi="Times New Roman" w:cs="Times New Roman"/>
          <w:i w:val="0"/>
          <w:sz w:val="24"/>
          <w:szCs w:val="24"/>
        </w:rPr>
        <w:fldChar w:fldCharType="begin"/>
      </w:r>
      <w:r w:rsidRPr="00D609E1">
        <w:rPr>
          <w:rFonts w:ascii="Times New Roman" w:hAnsi="Times New Roman" w:cs="Times New Roman"/>
          <w:i w:val="0"/>
          <w:sz w:val="24"/>
          <w:szCs w:val="24"/>
        </w:rPr>
        <w:instrText xml:space="preserve"> SEQ Figure \* ARABIC </w:instrText>
      </w:r>
      <w:r w:rsidRPr="00D609E1">
        <w:rPr>
          <w:rFonts w:ascii="Times New Roman" w:hAnsi="Times New Roman" w:cs="Times New Roman"/>
          <w:i w:val="0"/>
          <w:sz w:val="24"/>
          <w:szCs w:val="24"/>
        </w:rPr>
        <w:fldChar w:fldCharType="separate"/>
      </w:r>
      <w:r w:rsidR="005960EC">
        <w:rPr>
          <w:rFonts w:ascii="Times New Roman" w:hAnsi="Times New Roman" w:cs="Times New Roman"/>
          <w:i w:val="0"/>
          <w:noProof/>
          <w:sz w:val="24"/>
          <w:szCs w:val="24"/>
        </w:rPr>
        <w:t>6</w:t>
      </w:r>
      <w:r w:rsidRPr="00D609E1">
        <w:rPr>
          <w:rFonts w:ascii="Times New Roman" w:hAnsi="Times New Roman" w:cs="Times New Roman"/>
          <w:i w:val="0"/>
          <w:sz w:val="24"/>
          <w:szCs w:val="24"/>
        </w:rPr>
        <w:fldChar w:fldCharType="end"/>
      </w:r>
      <w:r w:rsidRPr="00D609E1">
        <w:rPr>
          <w:rFonts w:ascii="Times New Roman" w:hAnsi="Times New Roman" w:cs="Times New Roman"/>
          <w:i w:val="0"/>
          <w:sz w:val="24"/>
          <w:szCs w:val="24"/>
        </w:rPr>
        <w:t xml:space="preserve">: </w:t>
      </w:r>
      <w:r w:rsidRPr="00D609E1">
        <w:rPr>
          <w:rFonts w:ascii="Times New Roman" w:hAnsi="Times New Roman" w:cs="Times New Roman"/>
          <w:i w:val="0"/>
          <w:color w:val="auto"/>
          <w:sz w:val="24"/>
          <w:szCs w:val="24"/>
        </w:rPr>
        <w:t xml:space="preserve">AI Approach </w:t>
      </w:r>
      <w:r>
        <w:rPr>
          <w:rFonts w:ascii="Times New Roman" w:hAnsi="Times New Roman" w:cs="Times New Roman"/>
          <w:i w:val="0"/>
          <w:color w:val="auto"/>
          <w:sz w:val="24"/>
          <w:szCs w:val="24"/>
        </w:rPr>
        <w:t>Towards Bone Tissue Engineering using ANN and FEA</w:t>
      </w:r>
    </w:p>
    <w:p w14:paraId="55CA553E" w14:textId="77777777" w:rsidR="0048459C" w:rsidRDefault="0048459C" w:rsidP="00B101D0">
      <w:pPr>
        <w:spacing w:line="360" w:lineRule="auto"/>
        <w:jc w:val="both"/>
        <w:rPr>
          <w:rFonts w:ascii="Times New Roman" w:hAnsi="Times New Roman" w:cs="Times New Roman"/>
          <w:sz w:val="24"/>
          <w:szCs w:val="24"/>
        </w:rPr>
      </w:pPr>
    </w:p>
    <w:p w14:paraId="4E351612" w14:textId="77777777" w:rsidR="0048459C" w:rsidRDefault="00E94DCA" w:rsidP="00B101D0">
      <w:pPr>
        <w:spacing w:line="360" w:lineRule="auto"/>
        <w:jc w:val="both"/>
        <w:rPr>
          <w:rFonts w:ascii="Times New Roman" w:hAnsi="Times New Roman" w:cs="Times New Roman"/>
          <w:sz w:val="24"/>
          <w:szCs w:val="24"/>
        </w:rPr>
      </w:pPr>
      <w:r w:rsidRPr="00E26CEB">
        <w:rPr>
          <w:rFonts w:ascii="Times New Roman" w:hAnsi="Times New Roman" w:cs="Times New Roman"/>
          <w:noProof/>
          <w:sz w:val="24"/>
          <w:szCs w:val="24"/>
        </w:rPr>
        <w:drawing>
          <wp:inline distT="0" distB="0" distL="0" distR="0" wp14:anchorId="388D84D8" wp14:editId="282E1B3A">
            <wp:extent cx="8808720" cy="2011680"/>
            <wp:effectExtent l="0" t="0" r="4953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9C959E" w14:textId="77777777" w:rsidR="0048459C" w:rsidRDefault="0048459C" w:rsidP="0048459C">
      <w:pPr>
        <w:spacing w:line="360" w:lineRule="auto"/>
        <w:rPr>
          <w:rFonts w:ascii="Times New Roman" w:hAnsi="Times New Roman" w:cs="Times New Roman"/>
          <w:sz w:val="24"/>
          <w:szCs w:val="24"/>
        </w:rPr>
      </w:pPr>
    </w:p>
    <w:p w14:paraId="4324A983" w14:textId="77777777" w:rsidR="00D609E1" w:rsidRDefault="00D609E1" w:rsidP="00D609E1">
      <w:pPr>
        <w:pStyle w:val="Caption"/>
        <w:jc w:val="center"/>
        <w:rPr>
          <w:rFonts w:ascii="Times New Roman" w:hAnsi="Times New Roman" w:cs="Times New Roman"/>
          <w:sz w:val="24"/>
          <w:szCs w:val="24"/>
        </w:rPr>
        <w:sectPr w:rsidR="00D609E1" w:rsidSect="0048459C">
          <w:pgSz w:w="15840" w:h="12240" w:orient="landscape"/>
          <w:pgMar w:top="1440" w:right="1440" w:bottom="1440" w:left="1440" w:header="708" w:footer="708" w:gutter="0"/>
          <w:cols w:space="708"/>
          <w:docGrid w:linePitch="360"/>
        </w:sectPr>
      </w:pPr>
      <w:r w:rsidRPr="00D609E1">
        <w:rPr>
          <w:rFonts w:ascii="Times New Roman" w:hAnsi="Times New Roman" w:cs="Times New Roman"/>
          <w:i w:val="0"/>
          <w:sz w:val="24"/>
          <w:szCs w:val="24"/>
        </w:rPr>
        <w:t xml:space="preserve">Figure </w:t>
      </w:r>
      <w:r w:rsidRPr="00D609E1">
        <w:rPr>
          <w:rFonts w:ascii="Times New Roman" w:hAnsi="Times New Roman" w:cs="Times New Roman"/>
          <w:i w:val="0"/>
          <w:sz w:val="24"/>
          <w:szCs w:val="24"/>
        </w:rPr>
        <w:fldChar w:fldCharType="begin"/>
      </w:r>
      <w:r w:rsidRPr="00D609E1">
        <w:rPr>
          <w:rFonts w:ascii="Times New Roman" w:hAnsi="Times New Roman" w:cs="Times New Roman"/>
          <w:i w:val="0"/>
          <w:sz w:val="24"/>
          <w:szCs w:val="24"/>
        </w:rPr>
        <w:instrText xml:space="preserve"> SEQ Figure \* ARABIC </w:instrText>
      </w:r>
      <w:r w:rsidRPr="00D609E1">
        <w:rPr>
          <w:rFonts w:ascii="Times New Roman" w:hAnsi="Times New Roman" w:cs="Times New Roman"/>
          <w:i w:val="0"/>
          <w:sz w:val="24"/>
          <w:szCs w:val="24"/>
        </w:rPr>
        <w:fldChar w:fldCharType="separate"/>
      </w:r>
      <w:r w:rsidR="005960EC">
        <w:rPr>
          <w:rFonts w:ascii="Times New Roman" w:hAnsi="Times New Roman" w:cs="Times New Roman"/>
          <w:i w:val="0"/>
          <w:noProof/>
          <w:sz w:val="24"/>
          <w:szCs w:val="24"/>
        </w:rPr>
        <w:t>7</w:t>
      </w:r>
      <w:r w:rsidRPr="00D609E1">
        <w:rPr>
          <w:rFonts w:ascii="Times New Roman" w:hAnsi="Times New Roman" w:cs="Times New Roman"/>
          <w:i w:val="0"/>
          <w:sz w:val="24"/>
          <w:szCs w:val="24"/>
        </w:rPr>
        <w:fldChar w:fldCharType="end"/>
      </w:r>
      <w:r w:rsidRPr="00D609E1">
        <w:rPr>
          <w:rFonts w:ascii="Times New Roman" w:hAnsi="Times New Roman" w:cs="Times New Roman"/>
          <w:i w:val="0"/>
          <w:sz w:val="24"/>
          <w:szCs w:val="24"/>
        </w:rPr>
        <w:t>:</w:t>
      </w:r>
      <w:r>
        <w:t xml:space="preserve"> </w:t>
      </w:r>
      <w:r w:rsidRPr="00D609E1">
        <w:rPr>
          <w:rFonts w:ascii="Times New Roman" w:hAnsi="Times New Roman" w:cs="Times New Roman"/>
          <w:i w:val="0"/>
          <w:color w:val="auto"/>
          <w:sz w:val="24"/>
          <w:szCs w:val="24"/>
        </w:rPr>
        <w:t>AI Approach</w:t>
      </w:r>
      <w:r>
        <w:rPr>
          <w:rFonts w:ascii="Times New Roman" w:hAnsi="Times New Roman" w:cs="Times New Roman"/>
          <w:i w:val="0"/>
          <w:color w:val="auto"/>
          <w:sz w:val="24"/>
          <w:szCs w:val="24"/>
        </w:rPr>
        <w:t xml:space="preserve"> Towards Cartilage Tissue Engineering using SVR and CNN</w:t>
      </w:r>
    </w:p>
    <w:p w14:paraId="7087DBA1" w14:textId="77777777" w:rsidR="007E6D0B" w:rsidRPr="00B101D0" w:rsidRDefault="007E6D0B" w:rsidP="0048459C">
      <w:pPr>
        <w:spacing w:line="360" w:lineRule="auto"/>
        <w:rPr>
          <w:rFonts w:ascii="Times New Roman" w:hAnsi="Times New Roman" w:cs="Times New Roman"/>
          <w:sz w:val="24"/>
          <w:szCs w:val="24"/>
        </w:rPr>
      </w:pPr>
    </w:p>
    <w:p w14:paraId="2701B5E9" w14:textId="77777777" w:rsidR="00453554" w:rsidRPr="00B101D0" w:rsidRDefault="00453554" w:rsidP="00B101D0">
      <w:pPr>
        <w:pStyle w:val="Heading1"/>
        <w:spacing w:line="360" w:lineRule="auto"/>
        <w:rPr>
          <w:rFonts w:cs="Times New Roman"/>
          <w:szCs w:val="24"/>
        </w:rPr>
      </w:pPr>
      <w:r w:rsidRPr="00B101D0">
        <w:rPr>
          <w:rFonts w:cs="Times New Roman"/>
          <w:szCs w:val="24"/>
        </w:rPr>
        <w:t>4.2 AI</w:t>
      </w:r>
      <w:r w:rsidR="00965267">
        <w:rPr>
          <w:rFonts w:cs="Times New Roman"/>
          <w:szCs w:val="24"/>
        </w:rPr>
        <w:t xml:space="preserve"> in Cartilage TE</w:t>
      </w:r>
    </w:p>
    <w:p w14:paraId="07AC8064" w14:textId="77777777" w:rsidR="00B733D3" w:rsidRDefault="00B733D3" w:rsidP="00B733D3">
      <w:pPr>
        <w:pStyle w:val="NormalWeb"/>
        <w:spacing w:line="360" w:lineRule="auto"/>
        <w:jc w:val="both"/>
      </w:pPr>
      <w:r>
        <w:t>Cartilage tissue regeneration remains challenging because of its lack of blood vessels and minimal intrinsic healing ability</w:t>
      </w:r>
      <w:r w:rsidR="008E7574">
        <w:t>. As illustrated in Figure</w:t>
      </w:r>
      <w:r w:rsidR="00D0264E">
        <w:t xml:space="preserve"> 6, AI</w:t>
      </w:r>
      <w:r>
        <w:t xml:space="preserve"> facilitates the precise regulation of scaffold microarc</w:t>
      </w:r>
      <w:r w:rsidR="006800F6">
        <w:t xml:space="preserve">hitecture, mechanical response </w:t>
      </w:r>
      <w:r>
        <w:t>and biochemical cue distribution, all of which are critical for promoting effective cartilage repair.</w:t>
      </w:r>
    </w:p>
    <w:p w14:paraId="7FC64082" w14:textId="77777777" w:rsidR="00453554" w:rsidRDefault="00453554" w:rsidP="00B101D0">
      <w:pPr>
        <w:pStyle w:val="Heading2"/>
        <w:spacing w:line="360" w:lineRule="auto"/>
        <w:rPr>
          <w:szCs w:val="24"/>
        </w:rPr>
      </w:pPr>
      <w:r w:rsidRPr="00B101D0">
        <w:rPr>
          <w:szCs w:val="24"/>
        </w:rPr>
        <w:t>4.2.1 Desi</w:t>
      </w:r>
      <w:r w:rsidR="00113904">
        <w:rPr>
          <w:szCs w:val="24"/>
        </w:rPr>
        <w:t xml:space="preserve">gn </w:t>
      </w:r>
      <w:proofErr w:type="spellStart"/>
      <w:r w:rsidR="00113904">
        <w:rPr>
          <w:szCs w:val="24"/>
        </w:rPr>
        <w:t>Optimis</w:t>
      </w:r>
      <w:r w:rsidRPr="00B101D0">
        <w:rPr>
          <w:szCs w:val="24"/>
        </w:rPr>
        <w:t>ation</w:t>
      </w:r>
      <w:proofErr w:type="spellEnd"/>
      <w:r w:rsidRPr="00B101D0">
        <w:rPr>
          <w:szCs w:val="24"/>
        </w:rPr>
        <w:t xml:space="preserve"> for Chondrogenesis</w:t>
      </w:r>
    </w:p>
    <w:p w14:paraId="73A5C6AA" w14:textId="77777777" w:rsidR="00B733D3" w:rsidRPr="00B733D3" w:rsidRDefault="00B733D3" w:rsidP="00B733D3">
      <w:pPr>
        <w:spacing w:line="360" w:lineRule="auto"/>
        <w:jc w:val="both"/>
        <w:rPr>
          <w:rFonts w:ascii="Times New Roman" w:hAnsi="Times New Roman" w:cs="Times New Roman"/>
          <w:sz w:val="24"/>
          <w:szCs w:val="24"/>
        </w:rPr>
      </w:pPr>
      <w:r w:rsidRPr="00B733D3">
        <w:rPr>
          <w:rFonts w:ascii="Times New Roman" w:hAnsi="Times New Roman" w:cs="Times New Roman"/>
          <w:sz w:val="24"/>
          <w:szCs w:val="24"/>
        </w:rPr>
        <w:t>Machine learning techniques are increasingly utilized to fine-tune factors that regulate chondrogenic differentiation. For example, Support Vector Regression (SVR) and Gaussian Process Regression (GPR) models have been developed to link scaffold mechanical stiffness, fiber orientatio</w:t>
      </w:r>
      <w:r w:rsidR="00551D84">
        <w:rPr>
          <w:rFonts w:ascii="Times New Roman" w:hAnsi="Times New Roman" w:cs="Times New Roman"/>
          <w:sz w:val="24"/>
          <w:szCs w:val="24"/>
        </w:rPr>
        <w:t>n, and pore configuration with G</w:t>
      </w:r>
      <w:r w:rsidRPr="00B733D3">
        <w:rPr>
          <w:rFonts w:ascii="Times New Roman" w:hAnsi="Times New Roman" w:cs="Times New Roman"/>
          <w:sz w:val="24"/>
          <w:szCs w:val="24"/>
        </w:rPr>
        <w:t>lycosaminoglycan (GAG) accumulation and colla</w:t>
      </w:r>
      <w:r w:rsidR="00561D69">
        <w:rPr>
          <w:rFonts w:ascii="Times New Roman" w:hAnsi="Times New Roman" w:cs="Times New Roman"/>
          <w:sz w:val="24"/>
          <w:szCs w:val="24"/>
        </w:rPr>
        <w:t>gen type II formation (Almalki and</w:t>
      </w:r>
      <w:r w:rsidRPr="00B733D3">
        <w:rPr>
          <w:rFonts w:ascii="Times New Roman" w:hAnsi="Times New Roman" w:cs="Times New Roman"/>
          <w:sz w:val="24"/>
          <w:szCs w:val="24"/>
        </w:rPr>
        <w:t xml:space="preserve"> Alghamdi, 2023). Through AI-derived design maps, investigators can identify optimal scaffold compositions and geometries that enhance chondrocyte maturation while reducing the need for extensive experimental trials.</w:t>
      </w:r>
    </w:p>
    <w:p w14:paraId="39C3694F" w14:textId="77777777" w:rsidR="00453554" w:rsidRDefault="00453554" w:rsidP="00B101D0">
      <w:pPr>
        <w:pStyle w:val="Heading2"/>
        <w:spacing w:line="360" w:lineRule="auto"/>
        <w:rPr>
          <w:szCs w:val="24"/>
        </w:rPr>
      </w:pPr>
      <w:r w:rsidRPr="00B101D0">
        <w:rPr>
          <w:szCs w:val="24"/>
        </w:rPr>
        <w:t>4.2.2 A</w:t>
      </w:r>
      <w:r w:rsidR="006D1CF9">
        <w:rPr>
          <w:szCs w:val="24"/>
        </w:rPr>
        <w:t xml:space="preserve">I in </w:t>
      </w:r>
      <w:proofErr w:type="spellStart"/>
      <w:r w:rsidR="006D1CF9">
        <w:rPr>
          <w:szCs w:val="24"/>
        </w:rPr>
        <w:t>Bioink</w:t>
      </w:r>
      <w:proofErr w:type="spellEnd"/>
      <w:r w:rsidR="006D1CF9">
        <w:rPr>
          <w:szCs w:val="24"/>
        </w:rPr>
        <w:t xml:space="preserve"> and Hydrogel </w:t>
      </w:r>
      <w:proofErr w:type="spellStart"/>
      <w:r w:rsidR="006D1CF9">
        <w:rPr>
          <w:szCs w:val="24"/>
        </w:rPr>
        <w:t>Optimis</w:t>
      </w:r>
      <w:r w:rsidRPr="00B101D0">
        <w:rPr>
          <w:szCs w:val="24"/>
        </w:rPr>
        <w:t>ation</w:t>
      </w:r>
      <w:proofErr w:type="spellEnd"/>
    </w:p>
    <w:p w14:paraId="18ABD7CA" w14:textId="77777777" w:rsidR="00B733D3" w:rsidRDefault="00B733D3" w:rsidP="00B733D3">
      <w:pPr>
        <w:spacing w:line="360" w:lineRule="auto"/>
        <w:jc w:val="both"/>
        <w:rPr>
          <w:rFonts w:ascii="Times New Roman" w:hAnsi="Times New Roman" w:cs="Times New Roman"/>
          <w:sz w:val="24"/>
          <w:szCs w:val="24"/>
        </w:rPr>
      </w:pPr>
      <w:r w:rsidRPr="00B733D3">
        <w:rPr>
          <w:rFonts w:ascii="Times New Roman" w:hAnsi="Times New Roman" w:cs="Times New Roman"/>
          <w:sz w:val="24"/>
          <w:szCs w:val="24"/>
        </w:rPr>
        <w:t xml:space="preserve">In bioprinting applications, AI facilitates the identification of hydrogel formulations that exhibit optimal rheological and biological performance. Deep learning algorithms can interpret compositional parameters—including polymer concentration, crosslinking intensity, and incorporation of bioactive molecules—to forecast printability and cell encapsulation efficiency (Wang </w:t>
      </w:r>
      <w:r w:rsidRPr="005D24BB">
        <w:rPr>
          <w:rFonts w:ascii="Times New Roman" w:hAnsi="Times New Roman" w:cs="Times New Roman"/>
          <w:i/>
          <w:sz w:val="24"/>
          <w:szCs w:val="24"/>
        </w:rPr>
        <w:t>et al.</w:t>
      </w:r>
      <w:r w:rsidRPr="00B733D3">
        <w:rPr>
          <w:rFonts w:ascii="Times New Roman" w:hAnsi="Times New Roman" w:cs="Times New Roman"/>
          <w:sz w:val="24"/>
          <w:szCs w:val="24"/>
        </w:rPr>
        <w:t xml:space="preserve">, 2023). For instance, Hosseini </w:t>
      </w:r>
      <w:r w:rsidRPr="005D24BB">
        <w:rPr>
          <w:rFonts w:ascii="Times New Roman" w:hAnsi="Times New Roman" w:cs="Times New Roman"/>
          <w:i/>
          <w:sz w:val="24"/>
          <w:szCs w:val="24"/>
        </w:rPr>
        <w:t>et a</w:t>
      </w:r>
      <w:r w:rsidRPr="00B733D3">
        <w:rPr>
          <w:rFonts w:ascii="Times New Roman" w:hAnsi="Times New Roman" w:cs="Times New Roman"/>
          <w:sz w:val="24"/>
          <w:szCs w:val="24"/>
        </w:rPr>
        <w:t xml:space="preserve">l. (2022) employed </w:t>
      </w:r>
      <w:r w:rsidR="005D24BB">
        <w:rPr>
          <w:rFonts w:ascii="Times New Roman" w:hAnsi="Times New Roman" w:cs="Times New Roman"/>
          <w:sz w:val="24"/>
          <w:szCs w:val="24"/>
        </w:rPr>
        <w:t>a CNN</w:t>
      </w:r>
      <w:r w:rsidRPr="00B733D3">
        <w:rPr>
          <w:rFonts w:ascii="Times New Roman" w:hAnsi="Times New Roman" w:cs="Times New Roman"/>
          <w:sz w:val="24"/>
          <w:szCs w:val="24"/>
        </w:rPr>
        <w:t xml:space="preserve"> to assess hydrogel microstructures and estimate elasticity from SEM imagery, achieving strong correlation between predicted and experimental outcomes. This AI-guided strategy enables consistent and reliable fabrication of cell-laden scaffolds for cartilage tissue regeneration.</w:t>
      </w:r>
      <w:r w:rsidR="004F6D34">
        <w:rPr>
          <w:rFonts w:ascii="Times New Roman" w:hAnsi="Times New Roman" w:cs="Times New Roman"/>
          <w:sz w:val="24"/>
          <w:szCs w:val="24"/>
        </w:rPr>
        <w:t xml:space="preserve"> </w:t>
      </w:r>
    </w:p>
    <w:p w14:paraId="13821CEE" w14:textId="77777777" w:rsidR="00A356C2" w:rsidRDefault="00A356C2" w:rsidP="00B733D3">
      <w:pPr>
        <w:spacing w:line="360" w:lineRule="auto"/>
        <w:jc w:val="both"/>
        <w:rPr>
          <w:rFonts w:ascii="Times New Roman" w:hAnsi="Times New Roman" w:cs="Times New Roman"/>
          <w:sz w:val="24"/>
          <w:szCs w:val="24"/>
        </w:rPr>
      </w:pPr>
    </w:p>
    <w:p w14:paraId="019C80F3" w14:textId="77777777" w:rsidR="00A356C2" w:rsidRPr="00B733D3" w:rsidRDefault="00A356C2" w:rsidP="00B733D3">
      <w:pPr>
        <w:spacing w:line="360" w:lineRule="auto"/>
        <w:jc w:val="both"/>
        <w:rPr>
          <w:rFonts w:ascii="Times New Roman" w:hAnsi="Times New Roman" w:cs="Times New Roman"/>
          <w:sz w:val="24"/>
          <w:szCs w:val="24"/>
        </w:rPr>
      </w:pPr>
    </w:p>
    <w:p w14:paraId="6C0B9D60" w14:textId="77777777" w:rsidR="00B101D0" w:rsidRPr="00D609E1" w:rsidRDefault="00453554" w:rsidP="00D609E1">
      <w:pPr>
        <w:pStyle w:val="Heading1"/>
        <w:spacing w:line="360" w:lineRule="auto"/>
        <w:rPr>
          <w:rFonts w:cs="Times New Roman"/>
          <w:szCs w:val="24"/>
        </w:rPr>
      </w:pPr>
      <w:r w:rsidRPr="00B101D0">
        <w:rPr>
          <w:rFonts w:cs="Times New Roman"/>
          <w:szCs w:val="24"/>
        </w:rPr>
        <w:lastRenderedPageBreak/>
        <w:t>4</w:t>
      </w:r>
      <w:r w:rsidR="00A62AFB">
        <w:rPr>
          <w:rFonts w:cs="Times New Roman"/>
          <w:szCs w:val="24"/>
        </w:rPr>
        <w:t>.3 AI in Skin TE</w:t>
      </w:r>
    </w:p>
    <w:p w14:paraId="14A16770" w14:textId="77777777" w:rsidR="00D609E1" w:rsidRPr="00836B2A" w:rsidRDefault="009132B2" w:rsidP="00B101D0">
      <w:pPr>
        <w:spacing w:line="360" w:lineRule="auto"/>
        <w:jc w:val="both"/>
        <w:rPr>
          <w:rFonts w:ascii="Times New Roman" w:hAnsi="Times New Roman" w:cs="Times New Roman"/>
          <w:sz w:val="24"/>
          <w:szCs w:val="24"/>
        </w:rPr>
      </w:pPr>
      <w:r>
        <w:rPr>
          <w:rFonts w:ascii="Times New Roman" w:hAnsi="Times New Roman" w:cs="Times New Roman"/>
          <w:sz w:val="24"/>
          <w:szCs w:val="24"/>
        </w:rPr>
        <w:t>Skin Tissue E</w:t>
      </w:r>
      <w:r w:rsidR="00836B2A" w:rsidRPr="00836B2A">
        <w:rPr>
          <w:rFonts w:ascii="Times New Roman" w:hAnsi="Times New Roman" w:cs="Times New Roman"/>
          <w:sz w:val="24"/>
          <w:szCs w:val="24"/>
        </w:rPr>
        <w:t>ngineering (STE) demands scaffolds capable of stimulating angiogenesis, supporting keratinocyte proliferation, and accelerating wound cl</w:t>
      </w:r>
      <w:r w:rsidR="0042486D">
        <w:rPr>
          <w:rFonts w:ascii="Times New Roman" w:hAnsi="Times New Roman" w:cs="Times New Roman"/>
          <w:sz w:val="24"/>
          <w:szCs w:val="24"/>
        </w:rPr>
        <w:t xml:space="preserve">osure.  The AI </w:t>
      </w:r>
      <w:r w:rsidR="00836B2A" w:rsidRPr="00836B2A">
        <w:rPr>
          <w:rFonts w:ascii="Times New Roman" w:hAnsi="Times New Roman" w:cs="Times New Roman"/>
          <w:sz w:val="24"/>
          <w:szCs w:val="24"/>
        </w:rPr>
        <w:t>assists in this process by directing the design and fabrication of bi-layered scaffold systems and predicting cell–matrix interactions that facilitate efficient tissue regeneration. Through data-driven modeling, AI can correlate scaffold architecture, surface chemistry, and biomolecule distribution with wound healing outcomes, thereby enabling the creation of tailored materials that mimic native skin structure and function.</w:t>
      </w:r>
    </w:p>
    <w:p w14:paraId="0F09E093" w14:textId="77777777" w:rsidR="00453554" w:rsidRDefault="00453554" w:rsidP="00B101D0">
      <w:pPr>
        <w:pStyle w:val="Heading2"/>
        <w:spacing w:line="360" w:lineRule="auto"/>
        <w:rPr>
          <w:szCs w:val="24"/>
        </w:rPr>
      </w:pPr>
      <w:r w:rsidRPr="00B101D0">
        <w:rPr>
          <w:szCs w:val="24"/>
        </w:rPr>
        <w:t>4.3.1 Predicting Wound Healing and Cell Migration</w:t>
      </w:r>
    </w:p>
    <w:p w14:paraId="08F91350" w14:textId="77777777" w:rsidR="00836B2A" w:rsidRPr="00B101D0" w:rsidRDefault="00836B2A" w:rsidP="00836B2A">
      <w:pPr>
        <w:pStyle w:val="NormalWeb"/>
        <w:spacing w:line="360" w:lineRule="auto"/>
        <w:jc w:val="both"/>
      </w:pPr>
      <w:r>
        <w:t>AI-driven predictive frameworks can replicate the temporal dynamics of wound healing by modeling key biological events such as cell</w:t>
      </w:r>
      <w:r w:rsidR="007C3D6D">
        <w:t xml:space="preserve"> migration, proliferation, and E</w:t>
      </w:r>
      <w:r>
        <w:t>xt</w:t>
      </w:r>
      <w:r w:rsidR="007C3D6D">
        <w:t>racellular M</w:t>
      </w:r>
      <w:r>
        <w:t xml:space="preserve">atrix (ECM) </w:t>
      </w:r>
      <w:proofErr w:type="spellStart"/>
      <w:r>
        <w:t>remode</w:t>
      </w:r>
      <w:r w:rsidR="005A52B8">
        <w:t>l</w:t>
      </w:r>
      <w:r>
        <w:t>ling</w:t>
      </w:r>
      <w:proofErr w:type="spellEnd"/>
      <w:r>
        <w:t xml:space="preserve">. Leveraging datasets derived from in vitro wound closure assays, Long Short-Term Memory (LSTM) neural networks have been employed to forecast healing trajectories based on scaffold porosity, degradation rate, and cytokine release profiles (Kim </w:t>
      </w:r>
      <w:r w:rsidRPr="00B15414">
        <w:rPr>
          <w:i/>
        </w:rPr>
        <w:t>et al.</w:t>
      </w:r>
      <w:r>
        <w:t>, 2021). This predictive capability facilitates the rational design of personalized scaffolds, particularly beneficial for patients with chronic wounds or diabetic ulcers where normal regenerative mechanisms are compromised.</w:t>
      </w:r>
    </w:p>
    <w:p w14:paraId="5666A879" w14:textId="77777777" w:rsidR="00453554" w:rsidRDefault="00453554" w:rsidP="00B101D0">
      <w:pPr>
        <w:pStyle w:val="Heading2"/>
        <w:spacing w:line="360" w:lineRule="auto"/>
        <w:rPr>
          <w:szCs w:val="24"/>
        </w:rPr>
      </w:pPr>
      <w:r w:rsidRPr="00B101D0">
        <w:rPr>
          <w:szCs w:val="24"/>
        </w:rPr>
        <w:t>4.3.2 Image-Based Scaffold Quality Assessment</w:t>
      </w:r>
    </w:p>
    <w:p w14:paraId="3B59FD94" w14:textId="77777777" w:rsidR="00836B2A" w:rsidRPr="00836B2A" w:rsidRDefault="00836B2A" w:rsidP="00836B2A">
      <w:pPr>
        <w:spacing w:line="360" w:lineRule="auto"/>
        <w:jc w:val="both"/>
        <w:rPr>
          <w:rFonts w:ascii="Times New Roman" w:hAnsi="Times New Roman" w:cs="Times New Roman"/>
          <w:sz w:val="24"/>
          <w:szCs w:val="24"/>
        </w:rPr>
      </w:pPr>
      <w:r w:rsidRPr="00836B2A">
        <w:rPr>
          <w:rFonts w:ascii="Times New Roman" w:hAnsi="Times New Roman" w:cs="Times New Roman"/>
          <w:sz w:val="24"/>
          <w:szCs w:val="24"/>
        </w:rPr>
        <w:t>High-resolution imaging combined wit</w:t>
      </w:r>
      <w:r w:rsidR="009F1264">
        <w:rPr>
          <w:rFonts w:ascii="Times New Roman" w:hAnsi="Times New Roman" w:cs="Times New Roman"/>
          <w:sz w:val="24"/>
          <w:szCs w:val="24"/>
        </w:rPr>
        <w:t>h CNN</w:t>
      </w:r>
      <w:r w:rsidRPr="00836B2A">
        <w:rPr>
          <w:rFonts w:ascii="Times New Roman" w:hAnsi="Times New Roman" w:cs="Times New Roman"/>
          <w:sz w:val="24"/>
          <w:szCs w:val="24"/>
        </w:rPr>
        <w:t xml:space="preserve"> algorithms enables automated characterization of skin scaffold morphology, fiber orientation, and pore distribution. In a study by Mousavi </w:t>
      </w:r>
      <w:r w:rsidRPr="00AC41D9">
        <w:rPr>
          <w:rFonts w:ascii="Times New Roman" w:hAnsi="Times New Roman" w:cs="Times New Roman"/>
          <w:i/>
          <w:sz w:val="24"/>
          <w:szCs w:val="24"/>
        </w:rPr>
        <w:t>et a</w:t>
      </w:r>
      <w:r w:rsidRPr="00836B2A">
        <w:rPr>
          <w:rFonts w:ascii="Times New Roman" w:hAnsi="Times New Roman" w:cs="Times New Roman"/>
          <w:sz w:val="24"/>
          <w:szCs w:val="24"/>
        </w:rPr>
        <w:t xml:space="preserve">l. (2023), AI-assisted image analysis of </w:t>
      </w:r>
      <w:proofErr w:type="spellStart"/>
      <w:r w:rsidRPr="00836B2A">
        <w:rPr>
          <w:rFonts w:ascii="Times New Roman" w:hAnsi="Times New Roman" w:cs="Times New Roman"/>
          <w:sz w:val="24"/>
          <w:szCs w:val="24"/>
        </w:rPr>
        <w:t>electrospun</w:t>
      </w:r>
      <w:proofErr w:type="spellEnd"/>
      <w:r w:rsidRPr="00836B2A">
        <w:rPr>
          <w:rFonts w:ascii="Times New Roman" w:hAnsi="Times New Roman" w:cs="Times New Roman"/>
          <w:sz w:val="24"/>
          <w:szCs w:val="24"/>
        </w:rPr>
        <w:t xml:space="preserve"> collagen scaffolds successfully identified key structural parameters that enhanced fibroblast adhesion, achieving 94% accuracy relative to manual expert assessment. This image-driven evaluation approach strengthens quality control and promotes reproducibility—both of which are critical for the clinical translation of engineered skin substitutes.</w:t>
      </w:r>
      <w:r w:rsidR="0010543F">
        <w:rPr>
          <w:rFonts w:ascii="Times New Roman" w:hAnsi="Times New Roman" w:cs="Times New Roman"/>
          <w:sz w:val="24"/>
          <w:szCs w:val="24"/>
        </w:rPr>
        <w:t xml:space="preserve"> </w:t>
      </w:r>
    </w:p>
    <w:p w14:paraId="0661E585" w14:textId="77777777" w:rsidR="00453554" w:rsidRPr="00B101D0" w:rsidRDefault="00453554" w:rsidP="00B101D0">
      <w:pPr>
        <w:pStyle w:val="Heading1"/>
        <w:spacing w:line="360" w:lineRule="auto"/>
        <w:rPr>
          <w:rFonts w:cs="Times New Roman"/>
          <w:szCs w:val="24"/>
        </w:rPr>
      </w:pPr>
      <w:r w:rsidRPr="00B101D0">
        <w:rPr>
          <w:rFonts w:cs="Times New Roman"/>
          <w:szCs w:val="24"/>
        </w:rPr>
        <w:lastRenderedPageBreak/>
        <w:t>4.4 A</w:t>
      </w:r>
      <w:r w:rsidR="00EB7436">
        <w:rPr>
          <w:rFonts w:cs="Times New Roman"/>
          <w:szCs w:val="24"/>
        </w:rPr>
        <w:t>I in Vascular TE</w:t>
      </w:r>
    </w:p>
    <w:p w14:paraId="74AECF1E" w14:textId="77777777" w:rsidR="00836B2A" w:rsidRDefault="00836B2A" w:rsidP="00836B2A">
      <w:pPr>
        <w:pStyle w:val="NormalWeb"/>
        <w:spacing w:line="360" w:lineRule="auto"/>
        <w:jc w:val="both"/>
      </w:pPr>
      <w:r>
        <w:t xml:space="preserve">Vascularization remains one of the primary challenges in tissue engineering, as effective tissue regeneration relies on adequate oxygen and nutrient transport. </w:t>
      </w:r>
      <w:r w:rsidR="00780C41">
        <w:t xml:space="preserve">The AI </w:t>
      </w:r>
      <w:r>
        <w:t xml:space="preserve">plays a pivotal role in addressing this limitation by enabling the computational design of </w:t>
      </w:r>
      <w:proofErr w:type="spellStart"/>
      <w:r>
        <w:t>perfusable</w:t>
      </w:r>
      <w:proofErr w:type="spellEnd"/>
      <w:r>
        <w:t xml:space="preserve"> vascular scaffolds that promote </w:t>
      </w:r>
      <w:proofErr w:type="spellStart"/>
      <w:r>
        <w:t>endothelialization</w:t>
      </w:r>
      <w:proofErr w:type="spellEnd"/>
      <w:r>
        <w:t xml:space="preserve"> and optimize fluid dynamics within the construct.</w:t>
      </w:r>
    </w:p>
    <w:p w14:paraId="714CADC1" w14:textId="77777777" w:rsidR="00453554" w:rsidRPr="00B101D0" w:rsidRDefault="00453554" w:rsidP="00B101D0">
      <w:pPr>
        <w:pStyle w:val="Heading2"/>
        <w:spacing w:line="360" w:lineRule="auto"/>
        <w:rPr>
          <w:szCs w:val="24"/>
        </w:rPr>
      </w:pPr>
      <w:r w:rsidRPr="00B101D0">
        <w:rPr>
          <w:szCs w:val="24"/>
        </w:rPr>
        <w:t>4.4.1 Computational Hemodynamics with AI</w:t>
      </w:r>
    </w:p>
    <w:p w14:paraId="25B2A8B2" w14:textId="77777777" w:rsidR="00D609E1" w:rsidRPr="00836B2A" w:rsidRDefault="00836B2A" w:rsidP="00B101D0">
      <w:pPr>
        <w:spacing w:line="360" w:lineRule="auto"/>
        <w:jc w:val="both"/>
        <w:rPr>
          <w:rFonts w:ascii="Times New Roman" w:hAnsi="Times New Roman" w:cs="Times New Roman"/>
          <w:sz w:val="24"/>
          <w:szCs w:val="24"/>
        </w:rPr>
      </w:pPr>
      <w:r w:rsidRPr="00836B2A">
        <w:rPr>
          <w:rFonts w:ascii="Times New Roman" w:hAnsi="Times New Roman" w:cs="Times New Roman"/>
          <w:sz w:val="24"/>
          <w:szCs w:val="24"/>
        </w:rPr>
        <w:t>Deep learning algorithms can simulate fluid flow and shear stress within microvascular networks with greate</w:t>
      </w:r>
      <w:r w:rsidR="00ED6F9A">
        <w:rPr>
          <w:rFonts w:ascii="Times New Roman" w:hAnsi="Times New Roman" w:cs="Times New Roman"/>
          <w:sz w:val="24"/>
          <w:szCs w:val="24"/>
        </w:rPr>
        <w:t>r efficiency than conventional C</w:t>
      </w:r>
      <w:r w:rsidRPr="00836B2A">
        <w:rPr>
          <w:rFonts w:ascii="Times New Roman" w:hAnsi="Times New Roman" w:cs="Times New Roman"/>
          <w:sz w:val="24"/>
          <w:szCs w:val="24"/>
        </w:rPr>
        <w:t>omputatio</w:t>
      </w:r>
      <w:r w:rsidR="00ED6F9A">
        <w:rPr>
          <w:rFonts w:ascii="Times New Roman" w:hAnsi="Times New Roman" w:cs="Times New Roman"/>
          <w:sz w:val="24"/>
          <w:szCs w:val="24"/>
        </w:rPr>
        <w:t>nal Fluid D</w:t>
      </w:r>
      <w:r w:rsidRPr="00836B2A">
        <w:rPr>
          <w:rFonts w:ascii="Times New Roman" w:hAnsi="Times New Roman" w:cs="Times New Roman"/>
          <w:sz w:val="24"/>
          <w:szCs w:val="24"/>
        </w:rPr>
        <w:t xml:space="preserve">ynamics (CFD) methods. Khan </w:t>
      </w:r>
      <w:r w:rsidRPr="00047B02">
        <w:rPr>
          <w:rFonts w:ascii="Times New Roman" w:hAnsi="Times New Roman" w:cs="Times New Roman"/>
          <w:i/>
          <w:sz w:val="24"/>
          <w:szCs w:val="24"/>
        </w:rPr>
        <w:t>et al</w:t>
      </w:r>
      <w:r w:rsidRPr="00836B2A">
        <w:rPr>
          <w:rFonts w:ascii="Times New Roman" w:hAnsi="Times New Roman" w:cs="Times New Roman"/>
          <w:sz w:val="24"/>
          <w:szCs w:val="24"/>
        </w:rPr>
        <w:t xml:space="preserve">. (2022) developed </w:t>
      </w:r>
      <w:r w:rsidR="005B7F63">
        <w:rPr>
          <w:rFonts w:ascii="Times New Roman" w:hAnsi="Times New Roman" w:cs="Times New Roman"/>
          <w:sz w:val="24"/>
          <w:szCs w:val="24"/>
        </w:rPr>
        <w:t>a CNN</w:t>
      </w:r>
      <w:r w:rsidRPr="00836B2A">
        <w:rPr>
          <w:rFonts w:ascii="Times New Roman" w:hAnsi="Times New Roman" w:cs="Times New Roman"/>
          <w:sz w:val="24"/>
          <w:szCs w:val="24"/>
        </w:rPr>
        <w:t>–based surrogate model capable of predicting flow distribution in branched vascular scaffolds, achieving computational speeds up to 100 times faster than traditional CFD simulations. This acceleration facilitates iterative optimization of microchannel geometries, ensuring uniform perfusion and minimizing hypoxic zones within engineered tissues.</w:t>
      </w:r>
    </w:p>
    <w:p w14:paraId="51FE7793" w14:textId="77777777" w:rsidR="00453554" w:rsidRDefault="00453554" w:rsidP="00B101D0">
      <w:pPr>
        <w:pStyle w:val="Heading2"/>
        <w:spacing w:line="360" w:lineRule="auto"/>
        <w:rPr>
          <w:szCs w:val="24"/>
        </w:rPr>
      </w:pPr>
      <w:r w:rsidRPr="00B101D0">
        <w:rPr>
          <w:szCs w:val="24"/>
        </w:rPr>
        <w:t>4.4.2 Endothelial Cell Response Prediction</w:t>
      </w:r>
    </w:p>
    <w:p w14:paraId="2A3E241C" w14:textId="77777777" w:rsidR="005E64CF" w:rsidRPr="005E64CF" w:rsidRDefault="00E15F6C" w:rsidP="005E64CF">
      <w:pPr>
        <w:spacing w:line="360" w:lineRule="auto"/>
        <w:jc w:val="both"/>
        <w:rPr>
          <w:rFonts w:ascii="Times New Roman" w:hAnsi="Times New Roman" w:cs="Times New Roman"/>
          <w:sz w:val="24"/>
          <w:szCs w:val="24"/>
        </w:rPr>
      </w:pPr>
      <w:r>
        <w:rPr>
          <w:rFonts w:ascii="Times New Roman" w:hAnsi="Times New Roman" w:cs="Times New Roman"/>
          <w:sz w:val="24"/>
          <w:szCs w:val="24"/>
        </w:rPr>
        <w:t>The AI</w:t>
      </w:r>
      <w:r w:rsidR="005E64CF" w:rsidRPr="005E64CF">
        <w:rPr>
          <w:rFonts w:ascii="Times New Roman" w:hAnsi="Times New Roman" w:cs="Times New Roman"/>
          <w:sz w:val="24"/>
          <w:szCs w:val="24"/>
        </w:rPr>
        <w:t xml:space="preserve"> models have also been employed to predict endothelial cell adhesion, migration, and tube formation as functions of scaffold stiffness and surface chemistry (Li </w:t>
      </w:r>
      <w:r w:rsidR="005E64CF" w:rsidRPr="000E612C">
        <w:rPr>
          <w:rFonts w:ascii="Times New Roman" w:hAnsi="Times New Roman" w:cs="Times New Roman"/>
          <w:i/>
          <w:sz w:val="24"/>
          <w:szCs w:val="24"/>
        </w:rPr>
        <w:t>et al</w:t>
      </w:r>
      <w:r w:rsidR="005E64CF" w:rsidRPr="005E64CF">
        <w:rPr>
          <w:rFonts w:ascii="Times New Roman" w:hAnsi="Times New Roman" w:cs="Times New Roman"/>
          <w:sz w:val="24"/>
          <w:szCs w:val="24"/>
        </w:rPr>
        <w:t>., 2024). Random forest classifiers trained on in vitro angiogenesis datasets have accurately identified material parameters that enhance vascular network formation. When integrated with microfluidic fabrication systems, these predictive models enable automated adjustment of scaffold microenvironments, fostering optimal conditions for vascularization and tissue perfusion.</w:t>
      </w:r>
    </w:p>
    <w:p w14:paraId="2CFC1A9E" w14:textId="77777777" w:rsidR="00453554" w:rsidRPr="00B101D0" w:rsidRDefault="00453554" w:rsidP="00B101D0">
      <w:pPr>
        <w:pStyle w:val="Heading1"/>
        <w:spacing w:line="360" w:lineRule="auto"/>
        <w:rPr>
          <w:rFonts w:cs="Times New Roman"/>
          <w:szCs w:val="24"/>
        </w:rPr>
      </w:pPr>
      <w:r w:rsidRPr="00B101D0">
        <w:rPr>
          <w:rFonts w:cs="Times New Roman"/>
          <w:szCs w:val="24"/>
        </w:rPr>
        <w:t>4.5</w:t>
      </w:r>
      <w:r w:rsidR="000E612C">
        <w:rPr>
          <w:rFonts w:cs="Times New Roman"/>
          <w:szCs w:val="24"/>
        </w:rPr>
        <w:t xml:space="preserve"> AI in Neural TE</w:t>
      </w:r>
    </w:p>
    <w:p w14:paraId="5E95EE12" w14:textId="77777777" w:rsidR="00453554" w:rsidRDefault="000E612C" w:rsidP="00B101D0">
      <w:pPr>
        <w:spacing w:line="360" w:lineRule="auto"/>
        <w:jc w:val="both"/>
        <w:rPr>
          <w:rFonts w:ascii="Times New Roman" w:hAnsi="Times New Roman" w:cs="Times New Roman"/>
          <w:sz w:val="24"/>
          <w:szCs w:val="24"/>
        </w:rPr>
      </w:pPr>
      <w:r>
        <w:rPr>
          <w:rFonts w:ascii="Times New Roman" w:hAnsi="Times New Roman" w:cs="Times New Roman"/>
          <w:sz w:val="24"/>
          <w:szCs w:val="24"/>
        </w:rPr>
        <w:t>Neural Tissue E</w:t>
      </w:r>
      <w:r w:rsidR="00453554" w:rsidRPr="00B101D0">
        <w:rPr>
          <w:rFonts w:ascii="Times New Roman" w:hAnsi="Times New Roman" w:cs="Times New Roman"/>
          <w:sz w:val="24"/>
          <w:szCs w:val="24"/>
        </w:rPr>
        <w:t>ngineering (NTE) focuses on developing scaffolds that support neuronal growth, synaptic connectivity, and axonal guidance. AI provi</w:t>
      </w:r>
      <w:r>
        <w:rPr>
          <w:rFonts w:ascii="Times New Roman" w:hAnsi="Times New Roman" w:cs="Times New Roman"/>
          <w:sz w:val="24"/>
          <w:szCs w:val="24"/>
        </w:rPr>
        <w:t xml:space="preserve">des predictive tools for </w:t>
      </w:r>
      <w:proofErr w:type="spellStart"/>
      <w:r>
        <w:rPr>
          <w:rFonts w:ascii="Times New Roman" w:hAnsi="Times New Roman" w:cs="Times New Roman"/>
          <w:sz w:val="24"/>
          <w:szCs w:val="24"/>
        </w:rPr>
        <w:t>optimis</w:t>
      </w:r>
      <w:r w:rsidR="00453554" w:rsidRPr="00B101D0">
        <w:rPr>
          <w:rFonts w:ascii="Times New Roman" w:hAnsi="Times New Roman" w:cs="Times New Roman"/>
          <w:sz w:val="24"/>
          <w:szCs w:val="24"/>
        </w:rPr>
        <w:t>ing</w:t>
      </w:r>
      <w:proofErr w:type="spellEnd"/>
      <w:r w:rsidR="00453554" w:rsidRPr="00B101D0">
        <w:rPr>
          <w:rFonts w:ascii="Times New Roman" w:hAnsi="Times New Roman" w:cs="Times New Roman"/>
          <w:sz w:val="24"/>
          <w:szCs w:val="24"/>
        </w:rPr>
        <w:t xml:space="preserve"> both scaffold architecture and neurobiological responses.</w:t>
      </w:r>
    </w:p>
    <w:p w14:paraId="38DB1E1A" w14:textId="77777777" w:rsidR="0058459F" w:rsidRDefault="0058459F" w:rsidP="00B101D0">
      <w:pPr>
        <w:spacing w:line="360" w:lineRule="auto"/>
        <w:jc w:val="both"/>
        <w:rPr>
          <w:rFonts w:ascii="Times New Roman" w:hAnsi="Times New Roman" w:cs="Times New Roman"/>
          <w:sz w:val="24"/>
          <w:szCs w:val="24"/>
        </w:rPr>
      </w:pPr>
    </w:p>
    <w:p w14:paraId="491EA50F" w14:textId="77777777" w:rsidR="0058459F" w:rsidRDefault="0058459F" w:rsidP="00B101D0">
      <w:pPr>
        <w:spacing w:line="360" w:lineRule="auto"/>
        <w:jc w:val="both"/>
        <w:rPr>
          <w:rFonts w:ascii="Times New Roman" w:hAnsi="Times New Roman" w:cs="Times New Roman"/>
          <w:sz w:val="24"/>
          <w:szCs w:val="24"/>
        </w:rPr>
      </w:pPr>
    </w:p>
    <w:p w14:paraId="37AF1395" w14:textId="77777777" w:rsidR="0058459F" w:rsidRDefault="0058459F" w:rsidP="00B101D0">
      <w:pPr>
        <w:spacing w:line="360" w:lineRule="auto"/>
        <w:jc w:val="both"/>
        <w:rPr>
          <w:rFonts w:ascii="Times New Roman" w:hAnsi="Times New Roman" w:cs="Times New Roman"/>
          <w:sz w:val="24"/>
          <w:szCs w:val="24"/>
        </w:rPr>
      </w:pPr>
    </w:p>
    <w:p w14:paraId="528EFA84" w14:textId="77777777" w:rsidR="0058459F" w:rsidRPr="00B101D0" w:rsidRDefault="0058459F" w:rsidP="00B101D0">
      <w:pPr>
        <w:spacing w:line="360" w:lineRule="auto"/>
        <w:jc w:val="both"/>
        <w:rPr>
          <w:rFonts w:ascii="Times New Roman" w:hAnsi="Times New Roman" w:cs="Times New Roman"/>
          <w:sz w:val="24"/>
          <w:szCs w:val="24"/>
        </w:rPr>
      </w:pPr>
    </w:p>
    <w:p w14:paraId="522D8D6B" w14:textId="77777777" w:rsidR="00453554" w:rsidRDefault="00453554" w:rsidP="00B101D0">
      <w:pPr>
        <w:pStyle w:val="Heading2"/>
        <w:spacing w:line="360" w:lineRule="auto"/>
        <w:rPr>
          <w:szCs w:val="24"/>
        </w:rPr>
      </w:pPr>
      <w:r w:rsidRPr="00B101D0">
        <w:rPr>
          <w:szCs w:val="24"/>
        </w:rPr>
        <w:t>4.</w:t>
      </w:r>
      <w:r w:rsidR="004D186B">
        <w:rPr>
          <w:szCs w:val="24"/>
        </w:rPr>
        <w:t xml:space="preserve">5.1 Neural Network–Based </w:t>
      </w:r>
      <w:proofErr w:type="spellStart"/>
      <w:r w:rsidR="004D186B">
        <w:rPr>
          <w:szCs w:val="24"/>
        </w:rPr>
        <w:t>Optimis</w:t>
      </w:r>
      <w:r w:rsidRPr="00B101D0">
        <w:rPr>
          <w:szCs w:val="24"/>
        </w:rPr>
        <w:t>ation</w:t>
      </w:r>
      <w:proofErr w:type="spellEnd"/>
    </w:p>
    <w:p w14:paraId="38971830" w14:textId="77777777" w:rsidR="005E64CF" w:rsidRPr="005E64CF" w:rsidRDefault="005E64CF" w:rsidP="005E64CF">
      <w:pPr>
        <w:spacing w:line="360" w:lineRule="auto"/>
        <w:jc w:val="both"/>
        <w:rPr>
          <w:rFonts w:ascii="Times New Roman" w:hAnsi="Times New Roman" w:cs="Times New Roman"/>
          <w:sz w:val="24"/>
          <w:szCs w:val="24"/>
        </w:rPr>
      </w:pPr>
      <w:r w:rsidRPr="005E64CF">
        <w:rPr>
          <w:rFonts w:ascii="Times New Roman" w:hAnsi="Times New Roman" w:cs="Times New Roman"/>
          <w:sz w:val="24"/>
          <w:szCs w:val="24"/>
        </w:rPr>
        <w:t>Appropriate</w:t>
      </w:r>
      <w:r w:rsidR="00703656">
        <w:rPr>
          <w:rFonts w:ascii="Times New Roman" w:hAnsi="Times New Roman" w:cs="Times New Roman"/>
          <w:sz w:val="24"/>
          <w:szCs w:val="24"/>
        </w:rPr>
        <w:t>ly, the ANNs</w:t>
      </w:r>
      <w:r w:rsidRPr="005E64CF">
        <w:rPr>
          <w:rFonts w:ascii="Times New Roman" w:hAnsi="Times New Roman" w:cs="Times New Roman"/>
          <w:sz w:val="24"/>
          <w:szCs w:val="24"/>
        </w:rPr>
        <w:t>—which emulate the structure and function of bio</w:t>
      </w:r>
      <w:r w:rsidR="00322682">
        <w:rPr>
          <w:rFonts w:ascii="Times New Roman" w:hAnsi="Times New Roman" w:cs="Times New Roman"/>
          <w:sz w:val="24"/>
          <w:szCs w:val="24"/>
        </w:rPr>
        <w:t xml:space="preserve">logical neurons—have been </w:t>
      </w:r>
      <w:proofErr w:type="spellStart"/>
      <w:r w:rsidR="00322682">
        <w:rPr>
          <w:rFonts w:ascii="Times New Roman" w:hAnsi="Times New Roman" w:cs="Times New Roman"/>
          <w:sz w:val="24"/>
          <w:szCs w:val="24"/>
        </w:rPr>
        <w:t>utilis</w:t>
      </w:r>
      <w:r w:rsidRPr="005E64CF">
        <w:rPr>
          <w:rFonts w:ascii="Times New Roman" w:hAnsi="Times New Roman" w:cs="Times New Roman"/>
          <w:sz w:val="24"/>
          <w:szCs w:val="24"/>
        </w:rPr>
        <w:t>ed</w:t>
      </w:r>
      <w:proofErr w:type="spellEnd"/>
      <w:r w:rsidRPr="005E64CF">
        <w:rPr>
          <w:rFonts w:ascii="Times New Roman" w:hAnsi="Times New Roman" w:cs="Times New Roman"/>
          <w:sz w:val="24"/>
          <w:szCs w:val="24"/>
        </w:rPr>
        <w:t xml:space="preserve"> to model neuron–scaffold interactions. AI models trained on electrophysiological datasets and </w:t>
      </w:r>
      <w:proofErr w:type="spellStart"/>
      <w:r w:rsidRPr="005E64CF">
        <w:rPr>
          <w:rFonts w:ascii="Times New Roman" w:hAnsi="Times New Roman" w:cs="Times New Roman"/>
          <w:sz w:val="24"/>
          <w:szCs w:val="24"/>
        </w:rPr>
        <w:t>microtopographical</w:t>
      </w:r>
      <w:proofErr w:type="spellEnd"/>
      <w:r w:rsidRPr="005E64CF">
        <w:rPr>
          <w:rFonts w:ascii="Times New Roman" w:hAnsi="Times New Roman" w:cs="Times New Roman"/>
          <w:sz w:val="24"/>
          <w:szCs w:val="24"/>
        </w:rPr>
        <w:t xml:space="preserve"> parameters can predict neuron alignment, firing dynamics, and synaptic density (Huang </w:t>
      </w:r>
      <w:r w:rsidRPr="00322682">
        <w:rPr>
          <w:rFonts w:ascii="Times New Roman" w:hAnsi="Times New Roman" w:cs="Times New Roman"/>
          <w:i/>
          <w:sz w:val="24"/>
          <w:szCs w:val="24"/>
        </w:rPr>
        <w:t>et al.</w:t>
      </w:r>
      <w:r w:rsidRPr="005E64CF">
        <w:rPr>
          <w:rFonts w:ascii="Times New Roman" w:hAnsi="Times New Roman" w:cs="Times New Roman"/>
          <w:sz w:val="24"/>
          <w:szCs w:val="24"/>
        </w:rPr>
        <w:t>, 2022). For example, Wu and Chen (2023) applied</w:t>
      </w:r>
      <w:r w:rsidR="00C7335C">
        <w:rPr>
          <w:rFonts w:ascii="Times New Roman" w:hAnsi="Times New Roman" w:cs="Times New Roman"/>
          <w:sz w:val="24"/>
          <w:szCs w:val="24"/>
        </w:rPr>
        <w:t xml:space="preserve"> </w:t>
      </w:r>
      <w:r w:rsidRPr="005E64CF">
        <w:rPr>
          <w:rFonts w:ascii="Times New Roman" w:hAnsi="Times New Roman" w:cs="Times New Roman"/>
          <w:sz w:val="24"/>
          <w:szCs w:val="24"/>
        </w:rPr>
        <w:t>CN</w:t>
      </w:r>
      <w:r w:rsidR="00C7335C">
        <w:rPr>
          <w:rFonts w:ascii="Times New Roman" w:hAnsi="Times New Roman" w:cs="Times New Roman"/>
          <w:sz w:val="24"/>
          <w:szCs w:val="24"/>
        </w:rPr>
        <w:t>Ns</w:t>
      </w:r>
      <w:r w:rsidR="006812EB">
        <w:rPr>
          <w:rFonts w:ascii="Times New Roman" w:hAnsi="Times New Roman" w:cs="Times New Roman"/>
          <w:sz w:val="24"/>
          <w:szCs w:val="24"/>
        </w:rPr>
        <w:t xml:space="preserve"> to </w:t>
      </w:r>
      <w:proofErr w:type="spellStart"/>
      <w:r w:rsidR="006812EB">
        <w:rPr>
          <w:rFonts w:ascii="Times New Roman" w:hAnsi="Times New Roman" w:cs="Times New Roman"/>
          <w:sz w:val="24"/>
          <w:szCs w:val="24"/>
        </w:rPr>
        <w:t>analys</w:t>
      </w:r>
      <w:r w:rsidRPr="005E64CF">
        <w:rPr>
          <w:rFonts w:ascii="Times New Roman" w:hAnsi="Times New Roman" w:cs="Times New Roman"/>
          <w:sz w:val="24"/>
          <w:szCs w:val="24"/>
        </w:rPr>
        <w:t>e</w:t>
      </w:r>
      <w:proofErr w:type="spellEnd"/>
      <w:r w:rsidRPr="005E64CF">
        <w:rPr>
          <w:rFonts w:ascii="Times New Roman" w:hAnsi="Times New Roman" w:cs="Times New Roman"/>
          <w:sz w:val="24"/>
          <w:szCs w:val="24"/>
        </w:rPr>
        <w:t xml:space="preserve"> fluorescence microscopy images of neurons cultured on </w:t>
      </w:r>
      <w:proofErr w:type="spellStart"/>
      <w:r w:rsidRPr="005E64CF">
        <w:rPr>
          <w:rFonts w:ascii="Times New Roman" w:hAnsi="Times New Roman" w:cs="Times New Roman"/>
          <w:sz w:val="24"/>
          <w:szCs w:val="24"/>
        </w:rPr>
        <w:t>electrospun</w:t>
      </w:r>
      <w:proofErr w:type="spellEnd"/>
      <w:r w:rsidRPr="005E64CF">
        <w:rPr>
          <w:rFonts w:ascii="Times New Roman" w:hAnsi="Times New Roman" w:cs="Times New Roman"/>
          <w:sz w:val="24"/>
          <w:szCs w:val="24"/>
        </w:rPr>
        <w:t xml:space="preserve"> nanofibers, uncovering strong correlations between fiber orientation and neurite extension length. These findings provide valuable guidance for designing anisotropic scaffold architectures that promote directional axonal growth and functional neural regeneration.</w:t>
      </w:r>
    </w:p>
    <w:p w14:paraId="1787CCDF" w14:textId="77777777" w:rsidR="00453554" w:rsidRDefault="00453554" w:rsidP="00B101D0">
      <w:pPr>
        <w:pStyle w:val="Heading2"/>
        <w:spacing w:line="360" w:lineRule="auto"/>
        <w:rPr>
          <w:szCs w:val="24"/>
        </w:rPr>
      </w:pPr>
      <w:r w:rsidRPr="00B101D0">
        <w:rPr>
          <w:szCs w:val="24"/>
        </w:rPr>
        <w:t>4.5.2 Predictive Toxicity and Biocompatibility</w:t>
      </w:r>
    </w:p>
    <w:p w14:paraId="4FCB3BE9" w14:textId="77777777" w:rsidR="005E64CF" w:rsidRPr="005E64CF" w:rsidRDefault="005E64CF" w:rsidP="005E64CF">
      <w:pPr>
        <w:spacing w:line="360" w:lineRule="auto"/>
        <w:jc w:val="both"/>
        <w:rPr>
          <w:rFonts w:ascii="Times New Roman" w:hAnsi="Times New Roman" w:cs="Times New Roman"/>
          <w:sz w:val="24"/>
          <w:szCs w:val="24"/>
        </w:rPr>
      </w:pPr>
      <w:r w:rsidRPr="005E64CF">
        <w:rPr>
          <w:rFonts w:ascii="Times New Roman" w:hAnsi="Times New Roman" w:cs="Times New Roman"/>
          <w:sz w:val="24"/>
          <w:szCs w:val="24"/>
        </w:rPr>
        <w:t xml:space="preserve">In neural tissue engineering applications, material toxicity presents a major challenge. Machine Learning (ML) models have been employed to predict cytotoxicity and inflammatory responses based on polymer composition, surface modifications, and degradation by-products (Ahmed </w:t>
      </w:r>
      <w:r w:rsidRPr="000C0B46">
        <w:rPr>
          <w:rFonts w:ascii="Times New Roman" w:hAnsi="Times New Roman" w:cs="Times New Roman"/>
          <w:i/>
          <w:sz w:val="24"/>
          <w:szCs w:val="24"/>
        </w:rPr>
        <w:t>et al</w:t>
      </w:r>
      <w:r w:rsidRPr="005E64CF">
        <w:rPr>
          <w:rFonts w:ascii="Times New Roman" w:hAnsi="Times New Roman" w:cs="Times New Roman"/>
          <w:sz w:val="24"/>
          <w:szCs w:val="24"/>
        </w:rPr>
        <w:t>., 2021). Such predictive analytics enable early computational screening of candidate materials, significantly reducing reliance on extensive animal testing prior to in vivo evaluation. Furthermore, AI-guided material selection facilitates the optimization of scaffold formulations that balance mechanical flexibility with electrical conductivity—properties essen</w:t>
      </w:r>
      <w:r w:rsidR="000C0B46">
        <w:rPr>
          <w:rFonts w:ascii="Times New Roman" w:hAnsi="Times New Roman" w:cs="Times New Roman"/>
          <w:sz w:val="24"/>
          <w:szCs w:val="24"/>
        </w:rPr>
        <w:t>tial for neural prostheses and Brain–Machine I</w:t>
      </w:r>
      <w:r w:rsidRPr="005E64CF">
        <w:rPr>
          <w:rFonts w:ascii="Times New Roman" w:hAnsi="Times New Roman" w:cs="Times New Roman"/>
          <w:sz w:val="24"/>
          <w:szCs w:val="24"/>
        </w:rPr>
        <w:t>nterface (BMI) systems. By integrating biocompatibility prediction with functional performance modeling, AI contributes to the development of safer and more effective neuro-regenerative scaffolds.</w:t>
      </w:r>
    </w:p>
    <w:p w14:paraId="42C63CA0" w14:textId="77777777" w:rsidR="00453554" w:rsidRDefault="00453554" w:rsidP="00B101D0">
      <w:pPr>
        <w:pStyle w:val="Heading1"/>
        <w:spacing w:line="360" w:lineRule="auto"/>
        <w:rPr>
          <w:rFonts w:cs="Times New Roman"/>
          <w:szCs w:val="24"/>
        </w:rPr>
      </w:pPr>
      <w:r w:rsidRPr="00B101D0">
        <w:rPr>
          <w:rFonts w:cs="Times New Roman"/>
          <w:szCs w:val="24"/>
        </w:rPr>
        <w:t>4.6 Cross-Disciplinary Integration and Translational Potential</w:t>
      </w:r>
    </w:p>
    <w:p w14:paraId="4A109DF1" w14:textId="77777777" w:rsidR="005E64CF" w:rsidRPr="005E64CF" w:rsidRDefault="005E64CF" w:rsidP="005E64CF">
      <w:pPr>
        <w:spacing w:line="360" w:lineRule="auto"/>
        <w:jc w:val="both"/>
        <w:rPr>
          <w:rFonts w:ascii="Times New Roman" w:hAnsi="Times New Roman" w:cs="Times New Roman"/>
          <w:sz w:val="24"/>
          <w:szCs w:val="24"/>
        </w:rPr>
      </w:pPr>
      <w:r w:rsidRPr="005E64CF">
        <w:rPr>
          <w:rFonts w:ascii="Times New Roman" w:hAnsi="Times New Roman" w:cs="Times New Roman"/>
          <w:sz w:val="24"/>
          <w:szCs w:val="24"/>
        </w:rPr>
        <w:t>The most transformative applicati</w:t>
      </w:r>
      <w:r w:rsidR="00DB6F4D">
        <w:rPr>
          <w:rFonts w:ascii="Times New Roman" w:hAnsi="Times New Roman" w:cs="Times New Roman"/>
          <w:sz w:val="24"/>
          <w:szCs w:val="24"/>
        </w:rPr>
        <w:t>ons of AI</w:t>
      </w:r>
      <w:r w:rsidRPr="005E64CF">
        <w:rPr>
          <w:rFonts w:ascii="Times New Roman" w:hAnsi="Times New Roman" w:cs="Times New Roman"/>
          <w:sz w:val="24"/>
          <w:szCs w:val="24"/>
        </w:rPr>
        <w:t xml:space="preserve"> in sca</w:t>
      </w:r>
      <w:r w:rsidR="00C33BB6">
        <w:rPr>
          <w:rFonts w:ascii="Times New Roman" w:hAnsi="Times New Roman" w:cs="Times New Roman"/>
          <w:sz w:val="24"/>
          <w:szCs w:val="24"/>
        </w:rPr>
        <w:t>ffold-based TE</w:t>
      </w:r>
      <w:r w:rsidRPr="005E64CF">
        <w:rPr>
          <w:rFonts w:ascii="Times New Roman" w:hAnsi="Times New Roman" w:cs="Times New Roman"/>
          <w:sz w:val="24"/>
          <w:szCs w:val="24"/>
        </w:rPr>
        <w:t xml:space="preserve"> stem from </w:t>
      </w:r>
      <w:r w:rsidRPr="005E64CF">
        <w:rPr>
          <w:rStyle w:val="Strong"/>
          <w:rFonts w:ascii="Times New Roman" w:hAnsi="Times New Roman" w:cs="Times New Roman"/>
          <w:b w:val="0"/>
          <w:sz w:val="24"/>
          <w:szCs w:val="24"/>
        </w:rPr>
        <w:t>multimodal data fusion</w:t>
      </w:r>
      <w:r w:rsidRPr="005E64CF">
        <w:rPr>
          <w:rFonts w:ascii="Times New Roman" w:hAnsi="Times New Roman" w:cs="Times New Roman"/>
          <w:sz w:val="24"/>
          <w:szCs w:val="24"/>
        </w:rPr>
        <w:t xml:space="preserve"> and </w:t>
      </w:r>
      <w:r w:rsidRPr="005E64CF">
        <w:rPr>
          <w:rStyle w:val="Strong"/>
          <w:rFonts w:ascii="Times New Roman" w:hAnsi="Times New Roman" w:cs="Times New Roman"/>
          <w:b w:val="0"/>
          <w:sz w:val="24"/>
          <w:szCs w:val="24"/>
        </w:rPr>
        <w:t>digital twin technologies</w:t>
      </w:r>
      <w:r w:rsidRPr="005E64CF">
        <w:rPr>
          <w:rFonts w:ascii="Times New Roman" w:hAnsi="Times New Roman" w:cs="Times New Roman"/>
          <w:sz w:val="24"/>
          <w:szCs w:val="24"/>
        </w:rPr>
        <w:t xml:space="preserve">. Digital twins—virtual, dynamic replicas of biological tissues—integrate real-time data from sensors, imaging modalities, and computational simulations to emulate scaffold behavior under physiological conditions (Li </w:t>
      </w:r>
      <w:r w:rsidRPr="00CB3D31">
        <w:rPr>
          <w:rFonts w:ascii="Times New Roman" w:hAnsi="Times New Roman" w:cs="Times New Roman"/>
          <w:i/>
          <w:sz w:val="24"/>
          <w:szCs w:val="24"/>
        </w:rPr>
        <w:t>et a</w:t>
      </w:r>
      <w:r w:rsidRPr="005E64CF">
        <w:rPr>
          <w:rFonts w:ascii="Times New Roman" w:hAnsi="Times New Roman" w:cs="Times New Roman"/>
          <w:sz w:val="24"/>
          <w:szCs w:val="24"/>
        </w:rPr>
        <w:t xml:space="preserve">l., 2024). These AI-driven digital twins enable predictive evaluation of cell proliferation, nutrient transport, and mechanical loading, thereby supporting pre-clinical optimization and personalized scaffold design. Additionally, </w:t>
      </w:r>
      <w:r w:rsidRPr="005E64CF">
        <w:rPr>
          <w:rStyle w:val="Strong"/>
          <w:rFonts w:ascii="Times New Roman" w:hAnsi="Times New Roman" w:cs="Times New Roman"/>
          <w:b w:val="0"/>
          <w:sz w:val="24"/>
          <w:szCs w:val="24"/>
        </w:rPr>
        <w:lastRenderedPageBreak/>
        <w:t>federated learning frameworks</w:t>
      </w:r>
      <w:r w:rsidRPr="005E64CF">
        <w:rPr>
          <w:rFonts w:ascii="Times New Roman" w:hAnsi="Times New Roman" w:cs="Times New Roman"/>
          <w:sz w:val="24"/>
          <w:szCs w:val="24"/>
        </w:rPr>
        <w:t xml:space="preserve"> facilitate collaborative AI model training across multiple research institutions without direct data exchange, effectively addressing issues of data privacy,</w:t>
      </w:r>
      <w:r w:rsidR="00770840">
        <w:rPr>
          <w:rFonts w:ascii="Times New Roman" w:hAnsi="Times New Roman" w:cs="Times New Roman"/>
          <w:sz w:val="24"/>
          <w:szCs w:val="24"/>
        </w:rPr>
        <w:t xml:space="preserve"> reproducibility, and bias (Ma and</w:t>
      </w:r>
      <w:r w:rsidRPr="005E64CF">
        <w:rPr>
          <w:rFonts w:ascii="Times New Roman" w:hAnsi="Times New Roman" w:cs="Times New Roman"/>
          <w:sz w:val="24"/>
          <w:szCs w:val="24"/>
        </w:rPr>
        <w:t xml:space="preserve"> Zhao, 2024). By leveraging distributed datasets and multimodal analytics, this paradigm enhances model generalizability and accelerates the translation of AI-guided scaffold innovations into real-world biomedical applications.</w:t>
      </w:r>
    </w:p>
    <w:p w14:paraId="7A87FBE4" w14:textId="77777777" w:rsidR="00453554" w:rsidRPr="00D609E1" w:rsidRDefault="00D609E1" w:rsidP="00D609E1">
      <w:pPr>
        <w:pStyle w:val="Caption"/>
        <w:rPr>
          <w:rFonts w:ascii="Times New Roman" w:hAnsi="Times New Roman" w:cs="Times New Roman"/>
          <w:b/>
          <w:i w:val="0"/>
          <w:sz w:val="24"/>
          <w:szCs w:val="24"/>
        </w:rPr>
      </w:pPr>
      <w:r w:rsidRPr="00D609E1">
        <w:rPr>
          <w:rFonts w:ascii="Times New Roman" w:hAnsi="Times New Roman" w:cs="Times New Roman"/>
          <w:i w:val="0"/>
          <w:sz w:val="24"/>
          <w:szCs w:val="24"/>
        </w:rPr>
        <w:t xml:space="preserve">Table </w:t>
      </w:r>
      <w:r w:rsidRPr="00D609E1">
        <w:rPr>
          <w:rFonts w:ascii="Times New Roman" w:hAnsi="Times New Roman" w:cs="Times New Roman"/>
          <w:i w:val="0"/>
          <w:sz w:val="24"/>
          <w:szCs w:val="24"/>
        </w:rPr>
        <w:fldChar w:fldCharType="begin"/>
      </w:r>
      <w:r w:rsidRPr="00D609E1">
        <w:rPr>
          <w:rFonts w:ascii="Times New Roman" w:hAnsi="Times New Roman" w:cs="Times New Roman"/>
          <w:i w:val="0"/>
          <w:sz w:val="24"/>
          <w:szCs w:val="24"/>
        </w:rPr>
        <w:instrText xml:space="preserve"> SEQ Table \* ARABIC </w:instrText>
      </w:r>
      <w:r w:rsidRPr="00D609E1">
        <w:rPr>
          <w:rFonts w:ascii="Times New Roman" w:hAnsi="Times New Roman" w:cs="Times New Roman"/>
          <w:i w:val="0"/>
          <w:sz w:val="24"/>
          <w:szCs w:val="24"/>
        </w:rPr>
        <w:fldChar w:fldCharType="separate"/>
      </w:r>
      <w:r w:rsidRPr="00D609E1">
        <w:rPr>
          <w:rFonts w:ascii="Times New Roman" w:hAnsi="Times New Roman" w:cs="Times New Roman"/>
          <w:i w:val="0"/>
          <w:noProof/>
          <w:sz w:val="24"/>
          <w:szCs w:val="24"/>
        </w:rPr>
        <w:t>4</w:t>
      </w:r>
      <w:r w:rsidRPr="00D609E1">
        <w:rPr>
          <w:rFonts w:ascii="Times New Roman" w:hAnsi="Times New Roman" w:cs="Times New Roman"/>
          <w:i w:val="0"/>
          <w:sz w:val="24"/>
          <w:szCs w:val="24"/>
        </w:rPr>
        <w:fldChar w:fldCharType="end"/>
      </w:r>
      <w:r w:rsidRPr="00D609E1">
        <w:rPr>
          <w:rFonts w:ascii="Times New Roman" w:hAnsi="Times New Roman" w:cs="Times New Roman"/>
          <w:i w:val="0"/>
          <w:sz w:val="24"/>
          <w:szCs w:val="24"/>
        </w:rPr>
        <w:t xml:space="preserve">: </w:t>
      </w:r>
      <w:r w:rsidR="00453554" w:rsidRPr="00D609E1">
        <w:rPr>
          <w:rFonts w:ascii="Times New Roman" w:hAnsi="Times New Roman" w:cs="Times New Roman"/>
          <w:i w:val="0"/>
          <w:color w:val="auto"/>
          <w:sz w:val="24"/>
          <w:szCs w:val="24"/>
        </w:rPr>
        <w:t>Summary of AI Applications Across Tissue Types</w:t>
      </w:r>
    </w:p>
    <w:tbl>
      <w:tblPr>
        <w:tblStyle w:val="TableGrid"/>
        <w:tblW w:w="0" w:type="auto"/>
        <w:tblLook w:val="04A0" w:firstRow="1" w:lastRow="0" w:firstColumn="1" w:lastColumn="0" w:noHBand="0" w:noVBand="1"/>
      </w:tblPr>
      <w:tblGrid>
        <w:gridCol w:w="1259"/>
        <w:gridCol w:w="1846"/>
        <w:gridCol w:w="3797"/>
        <w:gridCol w:w="2448"/>
      </w:tblGrid>
      <w:tr w:rsidR="00453554" w:rsidRPr="00B101D0" w14:paraId="6426B39A" w14:textId="77777777" w:rsidTr="00562116">
        <w:tc>
          <w:tcPr>
            <w:tcW w:w="0" w:type="auto"/>
            <w:hideMark/>
          </w:tcPr>
          <w:p w14:paraId="4DD755C2" w14:textId="77777777" w:rsidR="00453554" w:rsidRPr="00B101D0" w:rsidRDefault="00453554" w:rsidP="00352B91">
            <w:pPr>
              <w:spacing w:line="360" w:lineRule="auto"/>
              <w:jc w:val="center"/>
              <w:rPr>
                <w:rFonts w:ascii="Times New Roman" w:hAnsi="Times New Roman" w:cs="Times New Roman"/>
                <w:sz w:val="24"/>
                <w:szCs w:val="24"/>
              </w:rPr>
            </w:pPr>
            <w:r w:rsidRPr="00B101D0">
              <w:rPr>
                <w:rFonts w:ascii="Times New Roman" w:hAnsi="Times New Roman" w:cs="Times New Roman"/>
                <w:sz w:val="24"/>
                <w:szCs w:val="24"/>
              </w:rPr>
              <w:t>Tissue Type</w:t>
            </w:r>
          </w:p>
        </w:tc>
        <w:tc>
          <w:tcPr>
            <w:tcW w:w="0" w:type="auto"/>
            <w:hideMark/>
          </w:tcPr>
          <w:p w14:paraId="5901DE19" w14:textId="77777777" w:rsidR="00453554" w:rsidRPr="00B101D0" w:rsidRDefault="00453554" w:rsidP="00352B91">
            <w:pPr>
              <w:spacing w:line="360" w:lineRule="auto"/>
              <w:jc w:val="center"/>
              <w:rPr>
                <w:rFonts w:ascii="Times New Roman" w:hAnsi="Times New Roman" w:cs="Times New Roman"/>
                <w:sz w:val="24"/>
                <w:szCs w:val="24"/>
              </w:rPr>
            </w:pPr>
            <w:r w:rsidRPr="00B101D0">
              <w:rPr>
                <w:rFonts w:ascii="Times New Roman" w:hAnsi="Times New Roman" w:cs="Times New Roman"/>
                <w:sz w:val="24"/>
                <w:szCs w:val="24"/>
              </w:rPr>
              <w:t>AI Approach</w:t>
            </w:r>
          </w:p>
        </w:tc>
        <w:tc>
          <w:tcPr>
            <w:tcW w:w="0" w:type="auto"/>
            <w:hideMark/>
          </w:tcPr>
          <w:p w14:paraId="37B25121" w14:textId="77777777" w:rsidR="00453554" w:rsidRPr="00B101D0" w:rsidRDefault="00453554" w:rsidP="00352B91">
            <w:pPr>
              <w:spacing w:line="360" w:lineRule="auto"/>
              <w:jc w:val="center"/>
              <w:rPr>
                <w:rFonts w:ascii="Times New Roman" w:hAnsi="Times New Roman" w:cs="Times New Roman"/>
                <w:sz w:val="24"/>
                <w:szCs w:val="24"/>
              </w:rPr>
            </w:pPr>
            <w:r w:rsidRPr="00B101D0">
              <w:rPr>
                <w:rFonts w:ascii="Times New Roman" w:hAnsi="Times New Roman" w:cs="Times New Roman"/>
                <w:sz w:val="24"/>
                <w:szCs w:val="24"/>
              </w:rPr>
              <w:t>Key Outcomes</w:t>
            </w:r>
          </w:p>
        </w:tc>
        <w:tc>
          <w:tcPr>
            <w:tcW w:w="0" w:type="auto"/>
            <w:hideMark/>
          </w:tcPr>
          <w:p w14:paraId="4EDF35FB" w14:textId="77777777" w:rsidR="00453554" w:rsidRPr="00B101D0" w:rsidRDefault="00453554" w:rsidP="00352B91">
            <w:pPr>
              <w:spacing w:line="360" w:lineRule="auto"/>
              <w:jc w:val="center"/>
              <w:rPr>
                <w:rFonts w:ascii="Times New Roman" w:hAnsi="Times New Roman" w:cs="Times New Roman"/>
                <w:sz w:val="24"/>
                <w:szCs w:val="24"/>
              </w:rPr>
            </w:pPr>
            <w:r w:rsidRPr="00B101D0">
              <w:rPr>
                <w:rFonts w:ascii="Times New Roman" w:hAnsi="Times New Roman" w:cs="Times New Roman"/>
                <w:sz w:val="24"/>
                <w:szCs w:val="24"/>
              </w:rPr>
              <w:t>Representative Study</w:t>
            </w:r>
          </w:p>
        </w:tc>
      </w:tr>
      <w:tr w:rsidR="00453554" w:rsidRPr="00B101D0" w14:paraId="6EDB4F14" w14:textId="77777777" w:rsidTr="00562116">
        <w:tc>
          <w:tcPr>
            <w:tcW w:w="0" w:type="auto"/>
            <w:hideMark/>
          </w:tcPr>
          <w:p w14:paraId="3BC4F77B"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Bone</w:t>
            </w:r>
          </w:p>
        </w:tc>
        <w:tc>
          <w:tcPr>
            <w:tcW w:w="0" w:type="auto"/>
            <w:hideMark/>
          </w:tcPr>
          <w:p w14:paraId="0E57100A"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ANN, FEA–AI Hybrid</w:t>
            </w:r>
          </w:p>
        </w:tc>
        <w:tc>
          <w:tcPr>
            <w:tcW w:w="0" w:type="auto"/>
            <w:hideMark/>
          </w:tcPr>
          <w:p w14:paraId="3D0F07C1"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Predict mechanical &amp; degradation properties</w:t>
            </w:r>
          </w:p>
        </w:tc>
        <w:tc>
          <w:tcPr>
            <w:tcW w:w="0" w:type="auto"/>
            <w:hideMark/>
          </w:tcPr>
          <w:p w14:paraId="04A952D4"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 xml:space="preserve">Li </w:t>
            </w:r>
            <w:r w:rsidRPr="00F17790">
              <w:rPr>
                <w:rFonts w:ascii="Times New Roman" w:hAnsi="Times New Roman" w:cs="Times New Roman"/>
                <w:i/>
                <w:sz w:val="24"/>
                <w:szCs w:val="24"/>
              </w:rPr>
              <w:t>et al.</w:t>
            </w:r>
            <w:r w:rsidRPr="00B101D0">
              <w:rPr>
                <w:rFonts w:ascii="Times New Roman" w:hAnsi="Times New Roman" w:cs="Times New Roman"/>
                <w:sz w:val="24"/>
                <w:szCs w:val="24"/>
              </w:rPr>
              <w:t xml:space="preserve"> (2024)</w:t>
            </w:r>
          </w:p>
        </w:tc>
      </w:tr>
      <w:tr w:rsidR="00453554" w:rsidRPr="00B101D0" w14:paraId="2ACBFE3C" w14:textId="77777777" w:rsidTr="00562116">
        <w:tc>
          <w:tcPr>
            <w:tcW w:w="0" w:type="auto"/>
            <w:hideMark/>
          </w:tcPr>
          <w:p w14:paraId="6E7597B7"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Cartilage</w:t>
            </w:r>
          </w:p>
        </w:tc>
        <w:tc>
          <w:tcPr>
            <w:tcW w:w="0" w:type="auto"/>
            <w:hideMark/>
          </w:tcPr>
          <w:p w14:paraId="304A4596"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SVR, CNN</w:t>
            </w:r>
          </w:p>
        </w:tc>
        <w:tc>
          <w:tcPr>
            <w:tcW w:w="0" w:type="auto"/>
            <w:hideMark/>
          </w:tcPr>
          <w:p w14:paraId="2C5C59F2"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Optimize stiffness &amp; GAG production</w:t>
            </w:r>
          </w:p>
        </w:tc>
        <w:tc>
          <w:tcPr>
            <w:tcW w:w="0" w:type="auto"/>
            <w:hideMark/>
          </w:tcPr>
          <w:p w14:paraId="6DF35335" w14:textId="77777777" w:rsidR="00453554" w:rsidRPr="00B101D0" w:rsidRDefault="00F90120" w:rsidP="00352B91">
            <w:pPr>
              <w:spacing w:line="360" w:lineRule="auto"/>
              <w:rPr>
                <w:rFonts w:ascii="Times New Roman" w:hAnsi="Times New Roman" w:cs="Times New Roman"/>
                <w:sz w:val="24"/>
                <w:szCs w:val="24"/>
              </w:rPr>
            </w:pPr>
            <w:r>
              <w:rPr>
                <w:rFonts w:ascii="Times New Roman" w:hAnsi="Times New Roman" w:cs="Times New Roman"/>
                <w:sz w:val="24"/>
                <w:szCs w:val="24"/>
              </w:rPr>
              <w:t>Almalki and</w:t>
            </w:r>
            <w:r w:rsidR="00453554" w:rsidRPr="00B101D0">
              <w:rPr>
                <w:rFonts w:ascii="Times New Roman" w:hAnsi="Times New Roman" w:cs="Times New Roman"/>
                <w:sz w:val="24"/>
                <w:szCs w:val="24"/>
              </w:rPr>
              <w:t xml:space="preserve"> Alghamdi (2023)</w:t>
            </w:r>
          </w:p>
        </w:tc>
      </w:tr>
      <w:tr w:rsidR="00453554" w:rsidRPr="00B101D0" w14:paraId="3D9BE370" w14:textId="77777777" w:rsidTr="00562116">
        <w:tc>
          <w:tcPr>
            <w:tcW w:w="0" w:type="auto"/>
            <w:hideMark/>
          </w:tcPr>
          <w:p w14:paraId="6EE4FF83"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Skin</w:t>
            </w:r>
          </w:p>
        </w:tc>
        <w:tc>
          <w:tcPr>
            <w:tcW w:w="0" w:type="auto"/>
            <w:hideMark/>
          </w:tcPr>
          <w:p w14:paraId="622B3BE0"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LSTM, CNN</w:t>
            </w:r>
          </w:p>
        </w:tc>
        <w:tc>
          <w:tcPr>
            <w:tcW w:w="0" w:type="auto"/>
            <w:hideMark/>
          </w:tcPr>
          <w:p w14:paraId="2FA4E0CF"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Predict wound healing &amp; scaffold morphology</w:t>
            </w:r>
          </w:p>
        </w:tc>
        <w:tc>
          <w:tcPr>
            <w:tcW w:w="0" w:type="auto"/>
            <w:hideMark/>
          </w:tcPr>
          <w:p w14:paraId="63513645"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 xml:space="preserve">Kim </w:t>
            </w:r>
            <w:r w:rsidRPr="00F17790">
              <w:rPr>
                <w:rFonts w:ascii="Times New Roman" w:hAnsi="Times New Roman" w:cs="Times New Roman"/>
                <w:i/>
                <w:sz w:val="24"/>
                <w:szCs w:val="24"/>
              </w:rPr>
              <w:t>et al</w:t>
            </w:r>
            <w:r w:rsidRPr="00B101D0">
              <w:rPr>
                <w:rFonts w:ascii="Times New Roman" w:hAnsi="Times New Roman" w:cs="Times New Roman"/>
                <w:sz w:val="24"/>
                <w:szCs w:val="24"/>
              </w:rPr>
              <w:t>. (2021)</w:t>
            </w:r>
          </w:p>
        </w:tc>
      </w:tr>
      <w:tr w:rsidR="00453554" w:rsidRPr="00B101D0" w14:paraId="59B07E26" w14:textId="77777777" w:rsidTr="00562116">
        <w:tc>
          <w:tcPr>
            <w:tcW w:w="0" w:type="auto"/>
            <w:hideMark/>
          </w:tcPr>
          <w:p w14:paraId="20710885"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Vascular</w:t>
            </w:r>
          </w:p>
        </w:tc>
        <w:tc>
          <w:tcPr>
            <w:tcW w:w="0" w:type="auto"/>
            <w:hideMark/>
          </w:tcPr>
          <w:p w14:paraId="2B609F13"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CNN, RF</w:t>
            </w:r>
          </w:p>
        </w:tc>
        <w:tc>
          <w:tcPr>
            <w:tcW w:w="0" w:type="auto"/>
            <w:hideMark/>
          </w:tcPr>
          <w:p w14:paraId="34C35DB1"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 xml:space="preserve">Model flow dynamics &amp; </w:t>
            </w:r>
            <w:proofErr w:type="spellStart"/>
            <w:r w:rsidRPr="00B101D0">
              <w:rPr>
                <w:rFonts w:ascii="Times New Roman" w:hAnsi="Times New Roman" w:cs="Times New Roman"/>
                <w:sz w:val="24"/>
                <w:szCs w:val="24"/>
              </w:rPr>
              <w:t>endothelialization</w:t>
            </w:r>
            <w:proofErr w:type="spellEnd"/>
          </w:p>
        </w:tc>
        <w:tc>
          <w:tcPr>
            <w:tcW w:w="0" w:type="auto"/>
            <w:hideMark/>
          </w:tcPr>
          <w:p w14:paraId="45EE1535"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 xml:space="preserve">Khan </w:t>
            </w:r>
            <w:r w:rsidRPr="00432D24">
              <w:rPr>
                <w:rFonts w:ascii="Times New Roman" w:hAnsi="Times New Roman" w:cs="Times New Roman"/>
                <w:i/>
                <w:sz w:val="24"/>
                <w:szCs w:val="24"/>
              </w:rPr>
              <w:t>et al</w:t>
            </w:r>
            <w:r w:rsidRPr="00B101D0">
              <w:rPr>
                <w:rFonts w:ascii="Times New Roman" w:hAnsi="Times New Roman" w:cs="Times New Roman"/>
                <w:sz w:val="24"/>
                <w:szCs w:val="24"/>
              </w:rPr>
              <w:t>. (2022)</w:t>
            </w:r>
          </w:p>
        </w:tc>
      </w:tr>
      <w:tr w:rsidR="00453554" w:rsidRPr="00B101D0" w14:paraId="2DA9838C" w14:textId="77777777" w:rsidTr="00562116">
        <w:tc>
          <w:tcPr>
            <w:tcW w:w="0" w:type="auto"/>
            <w:hideMark/>
          </w:tcPr>
          <w:p w14:paraId="62E46739"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Neural</w:t>
            </w:r>
          </w:p>
        </w:tc>
        <w:tc>
          <w:tcPr>
            <w:tcW w:w="0" w:type="auto"/>
            <w:hideMark/>
          </w:tcPr>
          <w:p w14:paraId="6F58D35D"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ANN, CNN</w:t>
            </w:r>
          </w:p>
        </w:tc>
        <w:tc>
          <w:tcPr>
            <w:tcW w:w="0" w:type="auto"/>
            <w:hideMark/>
          </w:tcPr>
          <w:p w14:paraId="3DB198F0" w14:textId="77777777" w:rsidR="00453554" w:rsidRPr="00B101D0" w:rsidRDefault="00453554" w:rsidP="00352B91">
            <w:pPr>
              <w:spacing w:line="360" w:lineRule="auto"/>
              <w:rPr>
                <w:rFonts w:ascii="Times New Roman" w:hAnsi="Times New Roman" w:cs="Times New Roman"/>
                <w:sz w:val="24"/>
                <w:szCs w:val="24"/>
              </w:rPr>
            </w:pPr>
            <w:r w:rsidRPr="00B101D0">
              <w:rPr>
                <w:rFonts w:ascii="Times New Roman" w:hAnsi="Times New Roman" w:cs="Times New Roman"/>
                <w:sz w:val="24"/>
                <w:szCs w:val="24"/>
              </w:rPr>
              <w:t>Predict neuron alignment &amp; scaffold biocompatibility</w:t>
            </w:r>
          </w:p>
        </w:tc>
        <w:tc>
          <w:tcPr>
            <w:tcW w:w="0" w:type="auto"/>
            <w:hideMark/>
          </w:tcPr>
          <w:p w14:paraId="6144F64B" w14:textId="77777777" w:rsidR="00453554" w:rsidRPr="00B101D0" w:rsidRDefault="00432D24" w:rsidP="00352B91">
            <w:pPr>
              <w:spacing w:line="360" w:lineRule="auto"/>
              <w:rPr>
                <w:rFonts w:ascii="Times New Roman" w:hAnsi="Times New Roman" w:cs="Times New Roman"/>
                <w:sz w:val="24"/>
                <w:szCs w:val="24"/>
              </w:rPr>
            </w:pPr>
            <w:r>
              <w:rPr>
                <w:rFonts w:ascii="Times New Roman" w:hAnsi="Times New Roman" w:cs="Times New Roman"/>
                <w:sz w:val="24"/>
                <w:szCs w:val="24"/>
              </w:rPr>
              <w:t>Wu and</w:t>
            </w:r>
            <w:r w:rsidR="00453554" w:rsidRPr="00B101D0">
              <w:rPr>
                <w:rFonts w:ascii="Times New Roman" w:hAnsi="Times New Roman" w:cs="Times New Roman"/>
                <w:sz w:val="24"/>
                <w:szCs w:val="24"/>
              </w:rPr>
              <w:t xml:space="preserve"> Chen (2023)</w:t>
            </w:r>
          </w:p>
        </w:tc>
      </w:tr>
    </w:tbl>
    <w:p w14:paraId="5B2865B4" w14:textId="77777777" w:rsidR="00453554" w:rsidRPr="00B101D0" w:rsidRDefault="00453554" w:rsidP="00B101D0">
      <w:pPr>
        <w:spacing w:line="360" w:lineRule="auto"/>
        <w:jc w:val="both"/>
        <w:rPr>
          <w:rFonts w:ascii="Times New Roman" w:hAnsi="Times New Roman" w:cs="Times New Roman"/>
          <w:sz w:val="24"/>
          <w:szCs w:val="24"/>
        </w:rPr>
      </w:pPr>
    </w:p>
    <w:p w14:paraId="37D28E0C" w14:textId="77777777" w:rsidR="005E64CF" w:rsidRDefault="005E64CF" w:rsidP="005E64CF">
      <w:pPr>
        <w:spacing w:line="360" w:lineRule="auto"/>
        <w:jc w:val="both"/>
        <w:rPr>
          <w:rFonts w:ascii="Times New Roman" w:hAnsi="Times New Roman" w:cs="Times New Roman"/>
          <w:b/>
          <w:sz w:val="24"/>
          <w:szCs w:val="24"/>
        </w:rPr>
      </w:pPr>
      <w:r w:rsidRPr="005E64CF">
        <w:rPr>
          <w:rFonts w:ascii="Times New Roman" w:hAnsi="Times New Roman" w:cs="Times New Roman"/>
          <w:sz w:val="24"/>
          <w:szCs w:val="24"/>
        </w:rPr>
        <w:t xml:space="preserve">AI has therefore evolved from a computational curiosity into a </w:t>
      </w:r>
      <w:r w:rsidRPr="004730A0">
        <w:rPr>
          <w:rStyle w:val="Strong"/>
          <w:rFonts w:ascii="Times New Roman" w:hAnsi="Times New Roman" w:cs="Times New Roman"/>
          <w:b w:val="0"/>
          <w:sz w:val="24"/>
          <w:szCs w:val="24"/>
        </w:rPr>
        <w:t>core enabler of next-generation scaffold design</w:t>
      </w:r>
      <w:r w:rsidRPr="005E64CF">
        <w:rPr>
          <w:rFonts w:ascii="Times New Roman" w:hAnsi="Times New Roman" w:cs="Times New Roman"/>
          <w:sz w:val="24"/>
          <w:szCs w:val="24"/>
        </w:rPr>
        <w:t xml:space="preserve">. Through the integration of predictive modeling, real-time fabrication control, and biological feedback, AI empowers researchers to engineer </w:t>
      </w:r>
      <w:r w:rsidRPr="005E64CF">
        <w:rPr>
          <w:rStyle w:val="Strong"/>
          <w:rFonts w:ascii="Times New Roman" w:hAnsi="Times New Roman" w:cs="Times New Roman"/>
          <w:b w:val="0"/>
          <w:sz w:val="24"/>
          <w:szCs w:val="24"/>
        </w:rPr>
        <w:t>patient-specific, performance-optimized, and clinically translatable scaffolds</w:t>
      </w:r>
      <w:r w:rsidRPr="005E64CF">
        <w:rPr>
          <w:rFonts w:ascii="Times New Roman" w:hAnsi="Times New Roman" w:cs="Times New Roman"/>
          <w:b/>
          <w:sz w:val="24"/>
          <w:szCs w:val="24"/>
        </w:rPr>
        <w:t xml:space="preserve"> </w:t>
      </w:r>
      <w:r w:rsidRPr="005E64CF">
        <w:rPr>
          <w:rFonts w:ascii="Times New Roman" w:hAnsi="Times New Roman" w:cs="Times New Roman"/>
          <w:sz w:val="24"/>
          <w:szCs w:val="24"/>
        </w:rPr>
        <w:t xml:space="preserve">across diverse tissue types. This convergence of intelligent algorithms with biomaterial science marks a paradigm shift from empirical scaffold development toward </w:t>
      </w:r>
      <w:r w:rsidRPr="005E64CF">
        <w:rPr>
          <w:rStyle w:val="Strong"/>
          <w:rFonts w:ascii="Times New Roman" w:hAnsi="Times New Roman" w:cs="Times New Roman"/>
          <w:b w:val="0"/>
          <w:sz w:val="24"/>
          <w:szCs w:val="24"/>
        </w:rPr>
        <w:t>data-driven, adaptive, and precision-guided tissue engineering</w:t>
      </w:r>
      <w:r w:rsidRPr="005E64CF">
        <w:rPr>
          <w:rFonts w:ascii="Times New Roman" w:hAnsi="Times New Roman" w:cs="Times New Roman"/>
          <w:b/>
          <w:sz w:val="24"/>
          <w:szCs w:val="24"/>
        </w:rPr>
        <w:t>.</w:t>
      </w:r>
    </w:p>
    <w:p w14:paraId="23A02C2A" w14:textId="77777777" w:rsidR="00C903B9" w:rsidRDefault="00C903B9" w:rsidP="005E64CF">
      <w:pPr>
        <w:spacing w:line="360" w:lineRule="auto"/>
        <w:jc w:val="both"/>
        <w:rPr>
          <w:rFonts w:ascii="Times New Roman" w:hAnsi="Times New Roman" w:cs="Times New Roman"/>
          <w:b/>
          <w:sz w:val="24"/>
          <w:szCs w:val="24"/>
        </w:rPr>
      </w:pPr>
    </w:p>
    <w:p w14:paraId="52CB1DE0" w14:textId="77777777" w:rsidR="00C903B9" w:rsidRPr="005E64CF" w:rsidRDefault="00C903B9" w:rsidP="005E64CF">
      <w:pPr>
        <w:spacing w:line="360" w:lineRule="auto"/>
        <w:jc w:val="both"/>
        <w:rPr>
          <w:rFonts w:ascii="Times New Roman" w:hAnsi="Times New Roman" w:cs="Times New Roman"/>
          <w:sz w:val="24"/>
          <w:szCs w:val="24"/>
        </w:rPr>
      </w:pPr>
    </w:p>
    <w:p w14:paraId="5545F350" w14:textId="77777777" w:rsidR="00453554" w:rsidRPr="00B101D0" w:rsidRDefault="00997D33" w:rsidP="00A749BF">
      <w:pPr>
        <w:pStyle w:val="Heading1"/>
        <w:spacing w:line="360" w:lineRule="auto"/>
        <w:ind w:left="284" w:hanging="284"/>
        <w:rPr>
          <w:rFonts w:cs="Times New Roman"/>
          <w:szCs w:val="24"/>
        </w:rPr>
      </w:pPr>
      <w:r>
        <w:rPr>
          <w:rFonts w:cs="Times New Roman"/>
          <w:szCs w:val="24"/>
        </w:rPr>
        <w:lastRenderedPageBreak/>
        <w:t>5. Challenges, Limitations</w:t>
      </w:r>
      <w:r w:rsidR="00453554" w:rsidRPr="00B101D0">
        <w:rPr>
          <w:rFonts w:cs="Times New Roman"/>
          <w:szCs w:val="24"/>
        </w:rPr>
        <w:t xml:space="preserve"> and Future Prospects of AI-Drive</w:t>
      </w:r>
      <w:r>
        <w:rPr>
          <w:rFonts w:cs="Times New Roman"/>
          <w:szCs w:val="24"/>
        </w:rPr>
        <w:t xml:space="preserve">n Scaffold Design and </w:t>
      </w:r>
      <w:proofErr w:type="spellStart"/>
      <w:r>
        <w:rPr>
          <w:rFonts w:cs="Times New Roman"/>
          <w:szCs w:val="24"/>
        </w:rPr>
        <w:t>Optimis</w:t>
      </w:r>
      <w:r w:rsidR="00453554" w:rsidRPr="00B101D0">
        <w:rPr>
          <w:rFonts w:cs="Times New Roman"/>
          <w:szCs w:val="24"/>
        </w:rPr>
        <w:t>ation</w:t>
      </w:r>
      <w:proofErr w:type="spellEnd"/>
    </w:p>
    <w:p w14:paraId="77943533" w14:textId="77777777" w:rsidR="00453554" w:rsidRDefault="00453554" w:rsidP="00B101D0">
      <w:pPr>
        <w:pStyle w:val="Heading1"/>
        <w:spacing w:line="360" w:lineRule="auto"/>
        <w:rPr>
          <w:rFonts w:cs="Times New Roman"/>
          <w:szCs w:val="24"/>
        </w:rPr>
      </w:pPr>
      <w:r w:rsidRPr="00B101D0">
        <w:rPr>
          <w:rFonts w:cs="Times New Roman"/>
          <w:szCs w:val="24"/>
        </w:rPr>
        <w:t>5.1 Data-Related Challenges</w:t>
      </w:r>
    </w:p>
    <w:p w14:paraId="0BC9F05F" w14:textId="77777777" w:rsidR="004730A0" w:rsidRPr="004730A0" w:rsidRDefault="004730A0" w:rsidP="004730A0">
      <w:pPr>
        <w:spacing w:line="360" w:lineRule="auto"/>
        <w:jc w:val="both"/>
        <w:rPr>
          <w:rFonts w:ascii="Times New Roman" w:hAnsi="Times New Roman" w:cs="Times New Roman"/>
          <w:sz w:val="24"/>
          <w:szCs w:val="24"/>
        </w:rPr>
      </w:pPr>
      <w:r w:rsidRPr="004730A0">
        <w:rPr>
          <w:rFonts w:ascii="Times New Roman" w:hAnsi="Times New Roman" w:cs="Times New Roman"/>
          <w:sz w:val="24"/>
          <w:szCs w:val="24"/>
        </w:rPr>
        <w:t>One of the foremost challenges in integ</w:t>
      </w:r>
      <w:r w:rsidR="00517021">
        <w:rPr>
          <w:rFonts w:ascii="Times New Roman" w:hAnsi="Times New Roman" w:cs="Times New Roman"/>
          <w:sz w:val="24"/>
          <w:szCs w:val="24"/>
        </w:rPr>
        <w:t>rating AI</w:t>
      </w:r>
      <w:r w:rsidR="00C07566">
        <w:rPr>
          <w:rFonts w:ascii="Times New Roman" w:hAnsi="Times New Roman" w:cs="Times New Roman"/>
          <w:sz w:val="24"/>
          <w:szCs w:val="24"/>
        </w:rPr>
        <w:t xml:space="preserve"> into scaffold </w:t>
      </w:r>
      <w:proofErr w:type="spellStart"/>
      <w:r w:rsidR="00C07566">
        <w:rPr>
          <w:rFonts w:ascii="Times New Roman" w:hAnsi="Times New Roman" w:cs="Times New Roman"/>
          <w:sz w:val="24"/>
          <w:szCs w:val="24"/>
        </w:rPr>
        <w:t>optimis</w:t>
      </w:r>
      <w:r w:rsidRPr="004730A0">
        <w:rPr>
          <w:rFonts w:ascii="Times New Roman" w:hAnsi="Times New Roman" w:cs="Times New Roman"/>
          <w:sz w:val="24"/>
          <w:szCs w:val="24"/>
        </w:rPr>
        <w:t>ation</w:t>
      </w:r>
      <w:proofErr w:type="spellEnd"/>
      <w:r w:rsidRPr="004730A0">
        <w:rPr>
          <w:rFonts w:ascii="Times New Roman" w:hAnsi="Times New Roman" w:cs="Times New Roman"/>
          <w:sz w:val="24"/>
          <w:szCs w:val="24"/>
        </w:rPr>
        <w:t xml:space="preserve"> lies in data availability and quality. High-performing AI models require large, diverse, and well-annotated datasets t</w:t>
      </w:r>
      <w:r w:rsidR="00F51A92">
        <w:rPr>
          <w:rFonts w:ascii="Times New Roman" w:hAnsi="Times New Roman" w:cs="Times New Roman"/>
          <w:sz w:val="24"/>
          <w:szCs w:val="24"/>
        </w:rPr>
        <w:t xml:space="preserve">o achieve reliable and </w:t>
      </w:r>
      <w:proofErr w:type="spellStart"/>
      <w:r w:rsidR="00F51A92">
        <w:rPr>
          <w:rFonts w:ascii="Times New Roman" w:hAnsi="Times New Roman" w:cs="Times New Roman"/>
          <w:sz w:val="24"/>
          <w:szCs w:val="24"/>
        </w:rPr>
        <w:t>generalis</w:t>
      </w:r>
      <w:r w:rsidRPr="004730A0">
        <w:rPr>
          <w:rFonts w:ascii="Times New Roman" w:hAnsi="Times New Roman" w:cs="Times New Roman"/>
          <w:sz w:val="24"/>
          <w:szCs w:val="24"/>
        </w:rPr>
        <w:t>able</w:t>
      </w:r>
      <w:proofErr w:type="spellEnd"/>
      <w:r w:rsidRPr="004730A0">
        <w:rPr>
          <w:rFonts w:ascii="Times New Roman" w:hAnsi="Times New Roman" w:cs="Times New Roman"/>
          <w:sz w:val="24"/>
          <w:szCs w:val="24"/>
        </w:rPr>
        <w:t xml:space="preserve"> predictions (Mousavi </w:t>
      </w:r>
      <w:r w:rsidRPr="00955E4D">
        <w:rPr>
          <w:rFonts w:ascii="Times New Roman" w:hAnsi="Times New Roman" w:cs="Times New Roman"/>
          <w:i/>
          <w:sz w:val="24"/>
          <w:szCs w:val="24"/>
        </w:rPr>
        <w:t>et al</w:t>
      </w:r>
      <w:r w:rsidRPr="004730A0">
        <w:rPr>
          <w:rFonts w:ascii="Times New Roman" w:hAnsi="Times New Roman" w:cs="Times New Roman"/>
          <w:sz w:val="24"/>
          <w:szCs w:val="24"/>
        </w:rPr>
        <w:t>., 2023). However, in tissue engineering, most datasets r</w:t>
      </w:r>
      <w:r w:rsidR="00EE7125">
        <w:rPr>
          <w:rFonts w:ascii="Times New Roman" w:hAnsi="Times New Roman" w:cs="Times New Roman"/>
          <w:sz w:val="24"/>
          <w:szCs w:val="24"/>
        </w:rPr>
        <w:t>emain fragmented, heterogeneous</w:t>
      </w:r>
      <w:r w:rsidRPr="004730A0">
        <w:rPr>
          <w:rFonts w:ascii="Times New Roman" w:hAnsi="Times New Roman" w:cs="Times New Roman"/>
          <w:sz w:val="24"/>
          <w:szCs w:val="24"/>
        </w:rPr>
        <w:t xml:space="preserve"> and confined to small-scale experimental studies. Variations in scaffold fabrication techn</w:t>
      </w:r>
      <w:r w:rsidR="00EB1711">
        <w:rPr>
          <w:rFonts w:ascii="Times New Roman" w:hAnsi="Times New Roman" w:cs="Times New Roman"/>
          <w:sz w:val="24"/>
          <w:szCs w:val="24"/>
        </w:rPr>
        <w:t>iques, biomaterial compositions</w:t>
      </w:r>
      <w:r w:rsidRPr="004730A0">
        <w:rPr>
          <w:rFonts w:ascii="Times New Roman" w:hAnsi="Times New Roman" w:cs="Times New Roman"/>
          <w:sz w:val="24"/>
          <w:szCs w:val="24"/>
        </w:rPr>
        <w:t xml:space="preserve"> and biological assay condition</w:t>
      </w:r>
      <w:r w:rsidR="00EB1711">
        <w:rPr>
          <w:rFonts w:ascii="Times New Roman" w:hAnsi="Times New Roman" w:cs="Times New Roman"/>
          <w:sz w:val="24"/>
          <w:szCs w:val="24"/>
        </w:rPr>
        <w:t>s often result in non-</w:t>
      </w:r>
      <w:proofErr w:type="spellStart"/>
      <w:r w:rsidR="00EB1711">
        <w:rPr>
          <w:rFonts w:ascii="Times New Roman" w:hAnsi="Times New Roman" w:cs="Times New Roman"/>
          <w:sz w:val="24"/>
          <w:szCs w:val="24"/>
        </w:rPr>
        <w:t>standardis</w:t>
      </w:r>
      <w:r w:rsidRPr="004730A0">
        <w:rPr>
          <w:rFonts w:ascii="Times New Roman" w:hAnsi="Times New Roman" w:cs="Times New Roman"/>
          <w:sz w:val="24"/>
          <w:szCs w:val="24"/>
        </w:rPr>
        <w:t>ed</w:t>
      </w:r>
      <w:proofErr w:type="spellEnd"/>
      <w:r w:rsidRPr="004730A0">
        <w:rPr>
          <w:rFonts w:ascii="Times New Roman" w:hAnsi="Times New Roman" w:cs="Times New Roman"/>
          <w:sz w:val="24"/>
          <w:szCs w:val="24"/>
        </w:rPr>
        <w:t xml:space="preserve"> </w:t>
      </w:r>
      <w:r w:rsidR="00EB1711">
        <w:rPr>
          <w:rFonts w:ascii="Times New Roman" w:hAnsi="Times New Roman" w:cs="Times New Roman"/>
          <w:sz w:val="24"/>
          <w:szCs w:val="24"/>
        </w:rPr>
        <w:t xml:space="preserve">data that hinder model </w:t>
      </w:r>
      <w:proofErr w:type="spellStart"/>
      <w:r w:rsidR="00EB1711">
        <w:rPr>
          <w:rFonts w:ascii="Times New Roman" w:hAnsi="Times New Roman" w:cs="Times New Roman"/>
          <w:sz w:val="24"/>
          <w:szCs w:val="24"/>
        </w:rPr>
        <w:t>generalis</w:t>
      </w:r>
      <w:r w:rsidRPr="004730A0">
        <w:rPr>
          <w:rFonts w:ascii="Times New Roman" w:hAnsi="Times New Roman" w:cs="Times New Roman"/>
          <w:sz w:val="24"/>
          <w:szCs w:val="24"/>
        </w:rPr>
        <w:t>ation</w:t>
      </w:r>
      <w:proofErr w:type="spellEnd"/>
      <w:r w:rsidRPr="004730A0">
        <w:rPr>
          <w:rFonts w:ascii="Times New Roman" w:hAnsi="Times New Roman" w:cs="Times New Roman"/>
          <w:sz w:val="24"/>
          <w:szCs w:val="24"/>
        </w:rPr>
        <w:t xml:space="preserve"> (Ramesh </w:t>
      </w:r>
      <w:r w:rsidRPr="00FC30C5">
        <w:rPr>
          <w:rFonts w:ascii="Times New Roman" w:hAnsi="Times New Roman" w:cs="Times New Roman"/>
          <w:i/>
          <w:sz w:val="24"/>
          <w:szCs w:val="24"/>
        </w:rPr>
        <w:t>et al.</w:t>
      </w:r>
      <w:r w:rsidRPr="004730A0">
        <w:rPr>
          <w:rFonts w:ascii="Times New Roman" w:hAnsi="Times New Roman" w:cs="Times New Roman"/>
          <w:sz w:val="24"/>
          <w:szCs w:val="24"/>
        </w:rPr>
        <w:t xml:space="preserve">, 2022). Moreover, experimental inconsistencies—including differences in cell culture protocols, donor </w:t>
      </w:r>
      <w:r w:rsidR="00947FCE">
        <w:rPr>
          <w:rFonts w:ascii="Times New Roman" w:hAnsi="Times New Roman" w:cs="Times New Roman"/>
          <w:sz w:val="24"/>
          <w:szCs w:val="24"/>
        </w:rPr>
        <w:t>tissue variability</w:t>
      </w:r>
      <w:r w:rsidRPr="004730A0">
        <w:rPr>
          <w:rFonts w:ascii="Times New Roman" w:hAnsi="Times New Roman" w:cs="Times New Roman"/>
          <w:sz w:val="24"/>
          <w:szCs w:val="24"/>
        </w:rPr>
        <w:t xml:space="preserve"> and measurement methodologies—introduce noise that obscures true biological relationships. The absence of open-access repos</w:t>
      </w:r>
      <w:r w:rsidR="00D54B82">
        <w:rPr>
          <w:rFonts w:ascii="Times New Roman" w:hAnsi="Times New Roman" w:cs="Times New Roman"/>
          <w:sz w:val="24"/>
          <w:szCs w:val="24"/>
        </w:rPr>
        <w:t xml:space="preserve">itories for scaffold </w:t>
      </w:r>
      <w:proofErr w:type="spellStart"/>
      <w:r w:rsidR="00D54B82">
        <w:rPr>
          <w:rFonts w:ascii="Times New Roman" w:hAnsi="Times New Roman" w:cs="Times New Roman"/>
          <w:sz w:val="24"/>
          <w:szCs w:val="24"/>
        </w:rPr>
        <w:t>characteris</w:t>
      </w:r>
      <w:r w:rsidR="000E1813">
        <w:rPr>
          <w:rFonts w:ascii="Times New Roman" w:hAnsi="Times New Roman" w:cs="Times New Roman"/>
          <w:sz w:val="24"/>
          <w:szCs w:val="24"/>
        </w:rPr>
        <w:t>ation</w:t>
      </w:r>
      <w:proofErr w:type="spellEnd"/>
      <w:r w:rsidR="000E1813">
        <w:rPr>
          <w:rFonts w:ascii="Times New Roman" w:hAnsi="Times New Roman" w:cs="Times New Roman"/>
          <w:sz w:val="24"/>
          <w:szCs w:val="24"/>
        </w:rPr>
        <w:t xml:space="preserve"> parameters</w:t>
      </w:r>
      <w:r w:rsidRPr="004730A0">
        <w:rPr>
          <w:rFonts w:ascii="Times New Roman" w:hAnsi="Times New Roman" w:cs="Times New Roman"/>
          <w:sz w:val="24"/>
          <w:szCs w:val="24"/>
        </w:rPr>
        <w:t xml:space="preserve"> such as pore m</w:t>
      </w:r>
      <w:r w:rsidR="000E1813">
        <w:rPr>
          <w:rFonts w:ascii="Times New Roman" w:hAnsi="Times New Roman" w:cs="Times New Roman"/>
          <w:sz w:val="24"/>
          <w:szCs w:val="24"/>
        </w:rPr>
        <w:t>orphology, degradation kinetics</w:t>
      </w:r>
      <w:r w:rsidRPr="004730A0">
        <w:rPr>
          <w:rFonts w:ascii="Times New Roman" w:hAnsi="Times New Roman" w:cs="Times New Roman"/>
          <w:sz w:val="24"/>
          <w:szCs w:val="24"/>
        </w:rPr>
        <w:t xml:space="preserve"> and biocompatibility indices, further constrains AI mod</w:t>
      </w:r>
      <w:r w:rsidR="000E1813">
        <w:rPr>
          <w:rFonts w:ascii="Times New Roman" w:hAnsi="Times New Roman" w:cs="Times New Roman"/>
          <w:sz w:val="24"/>
          <w:szCs w:val="24"/>
        </w:rPr>
        <w:t>el training and benchmarking. In order to</w:t>
      </w:r>
      <w:r w:rsidRPr="004730A0">
        <w:rPr>
          <w:rFonts w:ascii="Times New Roman" w:hAnsi="Times New Roman" w:cs="Times New Roman"/>
          <w:sz w:val="24"/>
          <w:szCs w:val="24"/>
        </w:rPr>
        <w:t xml:space="preserve"> overcome these limitations, res</w:t>
      </w:r>
      <w:r w:rsidR="000E1813">
        <w:rPr>
          <w:rFonts w:ascii="Times New Roman" w:hAnsi="Times New Roman" w:cs="Times New Roman"/>
          <w:sz w:val="24"/>
          <w:szCs w:val="24"/>
        </w:rPr>
        <w:t xml:space="preserve">earchers advocate for </w:t>
      </w:r>
      <w:proofErr w:type="spellStart"/>
      <w:r w:rsidR="000E1813">
        <w:rPr>
          <w:rFonts w:ascii="Times New Roman" w:hAnsi="Times New Roman" w:cs="Times New Roman"/>
          <w:sz w:val="24"/>
          <w:szCs w:val="24"/>
        </w:rPr>
        <w:t>standardis</w:t>
      </w:r>
      <w:r w:rsidRPr="004730A0">
        <w:rPr>
          <w:rFonts w:ascii="Times New Roman" w:hAnsi="Times New Roman" w:cs="Times New Roman"/>
          <w:sz w:val="24"/>
          <w:szCs w:val="24"/>
        </w:rPr>
        <w:t>ed</w:t>
      </w:r>
      <w:proofErr w:type="spellEnd"/>
      <w:r w:rsidRPr="004730A0">
        <w:rPr>
          <w:rFonts w:ascii="Times New Roman" w:hAnsi="Times New Roman" w:cs="Times New Roman"/>
          <w:sz w:val="24"/>
          <w:szCs w:val="24"/>
        </w:rPr>
        <w:t xml:space="preserve"> data-shari</w:t>
      </w:r>
      <w:r w:rsidR="001F3436">
        <w:rPr>
          <w:rFonts w:ascii="Times New Roman" w:hAnsi="Times New Roman" w:cs="Times New Roman"/>
          <w:sz w:val="24"/>
          <w:szCs w:val="24"/>
        </w:rPr>
        <w:t xml:space="preserve">ng frameworks guided by </w:t>
      </w:r>
      <w:proofErr w:type="gramStart"/>
      <w:r w:rsidR="001F3436">
        <w:rPr>
          <w:rFonts w:ascii="Times New Roman" w:hAnsi="Times New Roman" w:cs="Times New Roman"/>
          <w:sz w:val="24"/>
          <w:szCs w:val="24"/>
        </w:rPr>
        <w:t xml:space="preserve">the  </w:t>
      </w:r>
      <w:r w:rsidRPr="004730A0">
        <w:rPr>
          <w:rFonts w:ascii="Times New Roman" w:hAnsi="Times New Roman" w:cs="Times New Roman"/>
          <w:sz w:val="24"/>
          <w:szCs w:val="24"/>
        </w:rPr>
        <w:t>Find</w:t>
      </w:r>
      <w:r w:rsidR="001F3436">
        <w:rPr>
          <w:rFonts w:ascii="Times New Roman" w:hAnsi="Times New Roman" w:cs="Times New Roman"/>
          <w:sz w:val="24"/>
          <w:szCs w:val="24"/>
        </w:rPr>
        <w:t>able</w:t>
      </w:r>
      <w:proofErr w:type="gramEnd"/>
      <w:r w:rsidR="001F3436">
        <w:rPr>
          <w:rFonts w:ascii="Times New Roman" w:hAnsi="Times New Roman" w:cs="Times New Roman"/>
          <w:sz w:val="24"/>
          <w:szCs w:val="24"/>
        </w:rPr>
        <w:t>, Accessible, Interoperable and Reusable (</w:t>
      </w:r>
      <w:r w:rsidR="001F3436" w:rsidRPr="004730A0">
        <w:rPr>
          <w:rFonts w:ascii="Times New Roman" w:hAnsi="Times New Roman" w:cs="Times New Roman"/>
          <w:sz w:val="24"/>
          <w:szCs w:val="24"/>
        </w:rPr>
        <w:t>FAIR</w:t>
      </w:r>
      <w:r w:rsidR="001F3436">
        <w:rPr>
          <w:rFonts w:ascii="Times New Roman" w:hAnsi="Times New Roman" w:cs="Times New Roman"/>
          <w:sz w:val="24"/>
          <w:szCs w:val="24"/>
        </w:rPr>
        <w:t xml:space="preserve">) </w:t>
      </w:r>
      <w:r w:rsidRPr="004730A0">
        <w:rPr>
          <w:rFonts w:ascii="Times New Roman" w:hAnsi="Times New Roman" w:cs="Times New Roman"/>
          <w:sz w:val="24"/>
          <w:szCs w:val="24"/>
        </w:rPr>
        <w:t>data principles, which aim</w:t>
      </w:r>
      <w:r w:rsidR="00995AA1">
        <w:rPr>
          <w:rFonts w:ascii="Times New Roman" w:hAnsi="Times New Roman" w:cs="Times New Roman"/>
          <w:sz w:val="24"/>
          <w:szCs w:val="24"/>
        </w:rPr>
        <w:t>s</w:t>
      </w:r>
      <w:r w:rsidRPr="004730A0">
        <w:rPr>
          <w:rFonts w:ascii="Times New Roman" w:hAnsi="Times New Roman" w:cs="Times New Roman"/>
          <w:sz w:val="24"/>
          <w:szCs w:val="24"/>
        </w:rPr>
        <w:t xml:space="preserve"> to enhanc</w:t>
      </w:r>
      <w:r w:rsidR="004A6071">
        <w:rPr>
          <w:rFonts w:ascii="Times New Roman" w:hAnsi="Times New Roman" w:cs="Times New Roman"/>
          <w:sz w:val="24"/>
          <w:szCs w:val="24"/>
        </w:rPr>
        <w:t>e transparency, reproducibility</w:t>
      </w:r>
      <w:r w:rsidRPr="004730A0">
        <w:rPr>
          <w:rFonts w:ascii="Times New Roman" w:hAnsi="Times New Roman" w:cs="Times New Roman"/>
          <w:sz w:val="24"/>
          <w:szCs w:val="24"/>
        </w:rPr>
        <w:t xml:space="preserve"> and scalability</w:t>
      </w:r>
      <w:r w:rsidR="005215CE">
        <w:rPr>
          <w:rFonts w:ascii="Times New Roman" w:hAnsi="Times New Roman" w:cs="Times New Roman"/>
          <w:sz w:val="24"/>
          <w:szCs w:val="24"/>
        </w:rPr>
        <w:t xml:space="preserve"> in AI-driven TE</w:t>
      </w:r>
      <w:r w:rsidRPr="004730A0">
        <w:rPr>
          <w:rFonts w:ascii="Times New Roman" w:hAnsi="Times New Roman" w:cs="Times New Roman"/>
          <w:sz w:val="24"/>
          <w:szCs w:val="24"/>
        </w:rPr>
        <w:t xml:space="preserve"> (Huang </w:t>
      </w:r>
      <w:r w:rsidRPr="005215CE">
        <w:rPr>
          <w:rFonts w:ascii="Times New Roman" w:hAnsi="Times New Roman" w:cs="Times New Roman"/>
          <w:i/>
          <w:sz w:val="24"/>
          <w:szCs w:val="24"/>
        </w:rPr>
        <w:t>et al.</w:t>
      </w:r>
      <w:r w:rsidRPr="004730A0">
        <w:rPr>
          <w:rFonts w:ascii="Times New Roman" w:hAnsi="Times New Roman" w:cs="Times New Roman"/>
          <w:sz w:val="24"/>
          <w:szCs w:val="24"/>
        </w:rPr>
        <w:t>, 2024).</w:t>
      </w:r>
    </w:p>
    <w:p w14:paraId="5D173651" w14:textId="77777777" w:rsidR="00453554" w:rsidRDefault="00453554" w:rsidP="00B101D0">
      <w:pPr>
        <w:pStyle w:val="Heading1"/>
        <w:spacing w:line="360" w:lineRule="auto"/>
        <w:rPr>
          <w:rFonts w:cs="Times New Roman"/>
          <w:szCs w:val="24"/>
        </w:rPr>
      </w:pPr>
      <w:r w:rsidRPr="00B101D0">
        <w:rPr>
          <w:rFonts w:cs="Times New Roman"/>
          <w:szCs w:val="24"/>
        </w:rPr>
        <w:t>5.2 Computational and Model-Based Limitations</w:t>
      </w:r>
    </w:p>
    <w:p w14:paraId="5E8B980B" w14:textId="77777777" w:rsidR="004730A0" w:rsidRDefault="004730A0" w:rsidP="004730A0">
      <w:pPr>
        <w:pStyle w:val="NormalWeb"/>
        <w:spacing w:line="360" w:lineRule="auto"/>
        <w:jc w:val="both"/>
      </w:pPr>
      <w:r>
        <w:t xml:space="preserve">Despite remarkable progress in computational technologies, </w:t>
      </w:r>
      <w:r w:rsidR="001F2147">
        <w:t>training AI</w:t>
      </w:r>
      <w:r>
        <w:t xml:space="preserve"> mo</w:t>
      </w:r>
      <w:r w:rsidR="003B0797">
        <w:t xml:space="preserve">dels for scaffold </w:t>
      </w:r>
      <w:proofErr w:type="spellStart"/>
      <w:r w:rsidR="003B0797">
        <w:t>optimis</w:t>
      </w:r>
      <w:r>
        <w:t>ation</w:t>
      </w:r>
      <w:proofErr w:type="spellEnd"/>
      <w:r>
        <w:t xml:space="preserve"> continues to demand significant computational resources. Deep learning structures such as</w:t>
      </w:r>
      <w:r w:rsidR="003B0797">
        <w:t xml:space="preserve"> CNNs and G</w:t>
      </w:r>
      <w:r>
        <w:t>enera</w:t>
      </w:r>
      <w:r w:rsidR="003B0797">
        <w:t>tive Adversarial Networks (GANs)</w:t>
      </w:r>
      <w:r>
        <w:t xml:space="preserve"> require substantial GPU or TPU processing capacity, which makes them less accessible to laboratories with limited computing infrastructure (Gupta and Singh, 2023).</w:t>
      </w:r>
    </w:p>
    <w:p w14:paraId="2C54B6F0" w14:textId="77777777" w:rsidR="004730A0" w:rsidRPr="004730A0" w:rsidRDefault="004730A0" w:rsidP="00A87BB8">
      <w:pPr>
        <w:pStyle w:val="NormalWeb"/>
        <w:spacing w:line="360" w:lineRule="auto"/>
        <w:jc w:val="both"/>
      </w:pPr>
      <w:r>
        <w:t xml:space="preserve">Another major challenge concerns model interpretability. Many deep learning systems function as “black boxes,” producing predictions without revealing how input parameters contribute to the final outcomes (Kumar </w:t>
      </w:r>
      <w:r w:rsidRPr="00B15E42">
        <w:rPr>
          <w:i/>
        </w:rPr>
        <w:t>et al</w:t>
      </w:r>
      <w:r>
        <w:t xml:space="preserve">., 2022). This lack of transparency weakens scientific confidence and regulatory approval, particularly in biomedical research where interpretability and </w:t>
      </w:r>
      <w:proofErr w:type="gramStart"/>
      <w:r>
        <w:t xml:space="preserve">reproducibility </w:t>
      </w:r>
      <w:r w:rsidR="00633472">
        <w:t xml:space="preserve"> </w:t>
      </w:r>
      <w:r>
        <w:t>are</w:t>
      </w:r>
      <w:proofErr w:type="gramEnd"/>
      <w:r>
        <w:t xml:space="preserve"> essential. R</w:t>
      </w:r>
      <w:r w:rsidR="00F55EFD">
        <w:t>ecent progress in Explainable Artificial I</w:t>
      </w:r>
      <w:r>
        <w:t xml:space="preserve">ntelligence (XAI) has demonstrated potential in visualizing feature importance and uncovering relationships between scaffold </w:t>
      </w:r>
      <w:r>
        <w:lastRenderedPageBreak/>
        <w:t xml:space="preserve">microstructure and cellular responses. Nevertheless, these interpretability methods remain under refinement and are not yet uniformly adopted across tissue engineering platforms (Zhao </w:t>
      </w:r>
      <w:r w:rsidRPr="002849C1">
        <w:rPr>
          <w:i/>
        </w:rPr>
        <w:t>et al</w:t>
      </w:r>
      <w:r>
        <w:t>., 2024).</w:t>
      </w:r>
      <w:r w:rsidR="002849C1">
        <w:t xml:space="preserve"> </w:t>
      </w:r>
      <w:r>
        <w:t>Furthermore, overfitting continues to be a persistent concern, especially when datasets are limited or unbalanced. Overfitted models tend to perform exceptionally on training data yet fail to predict accurately when applied to new or different scaffold designs. The us</w:t>
      </w:r>
      <w:r w:rsidR="00315F6D">
        <w:t xml:space="preserve">e of cross-validation, </w:t>
      </w:r>
      <w:proofErr w:type="spellStart"/>
      <w:r w:rsidR="00315F6D">
        <w:t>regularis</w:t>
      </w:r>
      <w:r w:rsidR="008B2564">
        <w:t>ation</w:t>
      </w:r>
      <w:proofErr w:type="spellEnd"/>
      <w:r>
        <w:t xml:space="preserve"> and transfer learning techniques can help alleviate this issue, but it often persists when biological complexity surpasses t</w:t>
      </w:r>
      <w:r w:rsidR="009F7BF3">
        <w:t xml:space="preserve">he model’s capacity to </w:t>
      </w:r>
      <w:proofErr w:type="spellStart"/>
      <w:r w:rsidR="009F7BF3">
        <w:t>generalis</w:t>
      </w:r>
      <w:r>
        <w:t>e</w:t>
      </w:r>
      <w:proofErr w:type="spellEnd"/>
      <w:r>
        <w:t>.</w:t>
      </w:r>
      <w:r w:rsidR="00667432">
        <w:t xml:space="preserve">  </w:t>
      </w:r>
    </w:p>
    <w:p w14:paraId="48FADFF7" w14:textId="77777777" w:rsidR="00453554" w:rsidRDefault="00453554" w:rsidP="004730A0">
      <w:pPr>
        <w:pStyle w:val="Heading1"/>
        <w:spacing w:line="360" w:lineRule="auto"/>
        <w:jc w:val="both"/>
        <w:rPr>
          <w:rFonts w:cs="Times New Roman"/>
          <w:szCs w:val="24"/>
        </w:rPr>
      </w:pPr>
      <w:r w:rsidRPr="00B101D0">
        <w:rPr>
          <w:rFonts w:cs="Times New Roman"/>
          <w:szCs w:val="24"/>
        </w:rPr>
        <w:t>5.3 Integration with Experimental and Clinical Validation</w:t>
      </w:r>
    </w:p>
    <w:p w14:paraId="5B6EEB35" w14:textId="77777777" w:rsidR="004730A0" w:rsidRDefault="00BA2D80" w:rsidP="004730A0">
      <w:pPr>
        <w:pStyle w:val="NormalWeb"/>
        <w:spacing w:line="360" w:lineRule="auto"/>
        <w:jc w:val="both"/>
      </w:pPr>
      <w:r>
        <w:t xml:space="preserve">For AI-based scaffold </w:t>
      </w:r>
      <w:proofErr w:type="spellStart"/>
      <w:r>
        <w:t>optimis</w:t>
      </w:r>
      <w:r w:rsidR="004730A0">
        <w:t>ation</w:t>
      </w:r>
      <w:proofErr w:type="spellEnd"/>
      <w:r w:rsidR="004730A0">
        <w:t xml:space="preserve"> to achieve real-world impact, its outcomes must progress beyond computational simulations to valid</w:t>
      </w:r>
      <w:r w:rsidR="00BD38A5">
        <w:t>ate</w:t>
      </w:r>
      <w:r w:rsidR="004730A0">
        <w:t xml:space="preserve"> experimental and clinical performance. This transition necessitates comprehensive in vitro and in vivo verification, which can be both costly and time-intensive (Okonkwo </w:t>
      </w:r>
      <w:r w:rsidR="004730A0" w:rsidRPr="00B215FC">
        <w:rPr>
          <w:i/>
        </w:rPr>
        <w:t>et al</w:t>
      </w:r>
      <w:r w:rsidR="004730A0">
        <w:t>., 2023). Bridging the gap between algorithmic design and biological functionality remains complex due to the multiscale nature of tissue regeneration, encompassing molecular interactions at the nanoscale and physiological integration at the organ level.</w:t>
      </w:r>
      <w:r w:rsidR="005D31C1">
        <w:t xml:space="preserve"> </w:t>
      </w:r>
    </w:p>
    <w:p w14:paraId="49424059" w14:textId="77777777" w:rsidR="004730A0" w:rsidRPr="004730A0" w:rsidRDefault="004730A0" w:rsidP="004730A0">
      <w:pPr>
        <w:pStyle w:val="NormalWeb"/>
        <w:spacing w:line="360" w:lineRule="auto"/>
        <w:jc w:val="both"/>
      </w:pPr>
      <w:r>
        <w:t xml:space="preserve">In many cases, AI-generated scaffold designs exhibit excellent theoretical performance but fail to maintain stability or function under biological or mechanical stress during </w:t>
      </w:r>
      <w:r w:rsidR="007C001E">
        <w:t>experimental validation (Singh and</w:t>
      </w:r>
      <w:r>
        <w:t xml:space="preserve"> Ramesh, </w:t>
      </w:r>
      <w:r w:rsidR="00AF02D2">
        <w:t xml:space="preserve">2023). The absence of </w:t>
      </w:r>
      <w:proofErr w:type="spellStart"/>
      <w:r w:rsidR="00AF02D2">
        <w:t>standardis</w:t>
      </w:r>
      <w:r>
        <w:t>ed</w:t>
      </w:r>
      <w:proofErr w:type="spellEnd"/>
      <w:r>
        <w:t xml:space="preserve"> eva</w:t>
      </w:r>
      <w:r w:rsidR="003505AF">
        <w:t>luation protocols for AI-</w:t>
      </w:r>
      <w:proofErr w:type="spellStart"/>
      <w:r w:rsidR="003505AF">
        <w:t>optimis</w:t>
      </w:r>
      <w:r>
        <w:t>ed</w:t>
      </w:r>
      <w:proofErr w:type="spellEnd"/>
      <w:r>
        <w:t xml:space="preserve"> scaffolds further complicates comparisons between studies. Developing integrated frameworks that combine AI-based predictions with real-time bioprinting feedback and sensor-driven validation could enhance reproducibility and facilitate translat</w:t>
      </w:r>
      <w:r w:rsidR="00B3313C">
        <w:t xml:space="preserve">ion into clinical applications. </w:t>
      </w:r>
      <w:r>
        <w:t>Clinical implementation of AI-assisted scaffold technologies also encounters regulatory barriers. Medical devices embedded with AI components are subject to evolving policies from regulatory bodies such as the United States Food and Drug Administration (FDA) and the European Medic</w:t>
      </w:r>
      <w:r w:rsidR="003573F1">
        <w:t xml:space="preserve">ines Agency (EMA). These </w:t>
      </w:r>
      <w:proofErr w:type="spellStart"/>
      <w:r w:rsidR="003573F1">
        <w:t>organis</w:t>
      </w:r>
      <w:r>
        <w:t>ations</w:t>
      </w:r>
      <w:proofErr w:type="spellEnd"/>
      <w:r>
        <w:t xml:space="preserve"> demand transparent documentation of </w:t>
      </w:r>
      <w:r w:rsidR="003573F1">
        <w:t>model development, data sources</w:t>
      </w:r>
      <w:r>
        <w:t xml:space="preserve"> and decision-making logic—requirements that remain challenging to fulfill for complex d</w:t>
      </w:r>
      <w:r w:rsidR="003573F1">
        <w:t xml:space="preserve">eep learning systems </w:t>
      </w:r>
      <w:proofErr w:type="spellStart"/>
      <w:r w:rsidR="003573F1">
        <w:t>characteris</w:t>
      </w:r>
      <w:r>
        <w:t>ed</w:t>
      </w:r>
      <w:proofErr w:type="spellEnd"/>
      <w:r>
        <w:t xml:space="preserve"> by limited interpretability (Wang </w:t>
      </w:r>
      <w:r w:rsidRPr="00435C8E">
        <w:rPr>
          <w:i/>
        </w:rPr>
        <w:t>et al.</w:t>
      </w:r>
      <w:r>
        <w:t>, 2024).</w:t>
      </w:r>
    </w:p>
    <w:p w14:paraId="0DAB65FC" w14:textId="77777777" w:rsidR="00453554" w:rsidRDefault="00453554" w:rsidP="00B101D0">
      <w:pPr>
        <w:pStyle w:val="Heading1"/>
        <w:spacing w:line="360" w:lineRule="auto"/>
        <w:rPr>
          <w:rFonts w:cs="Times New Roman"/>
          <w:szCs w:val="24"/>
        </w:rPr>
      </w:pPr>
      <w:r w:rsidRPr="00B101D0">
        <w:rPr>
          <w:rFonts w:cs="Times New Roman"/>
          <w:szCs w:val="24"/>
        </w:rPr>
        <w:lastRenderedPageBreak/>
        <w:t>5.4 Ethical and Security Considerations</w:t>
      </w:r>
    </w:p>
    <w:p w14:paraId="03742B40" w14:textId="77777777" w:rsidR="004730A0" w:rsidRDefault="004730A0" w:rsidP="004730A0">
      <w:pPr>
        <w:pStyle w:val="NormalWeb"/>
        <w:spacing w:line="360" w:lineRule="auto"/>
        <w:jc w:val="both"/>
      </w:pPr>
      <w:r>
        <w:t>AI-based biomedical design intr</w:t>
      </w:r>
      <w:r w:rsidR="00392C73">
        <w:t>oduces important ethical, legal</w:t>
      </w:r>
      <w:r>
        <w:t xml:space="preserve"> and privacy challenges that must be addressed to ensure responsible innovation. The creation of patient-specific scaffolds often depends on access to sensitive b</w:t>
      </w:r>
      <w:r w:rsidR="00392C73">
        <w:t>iomedical imaging data such as Magnetic Resonance I</w:t>
      </w:r>
      <w:r w:rsidR="00564AB5">
        <w:t>maging (MRI) and CT</w:t>
      </w:r>
      <w:r>
        <w:t xml:space="preserve"> scans. Therefore, strict a</w:t>
      </w:r>
      <w:r w:rsidR="00062016">
        <w:t>dherence to privacy regulations</w:t>
      </w:r>
      <w:r>
        <w:t xml:space="preserve"> including the General Data Protection Regulation (GDPR) and the Health Insurance Portability</w:t>
      </w:r>
      <w:r w:rsidR="00062016">
        <w:t xml:space="preserve"> and Accountability Act (HIPAA)</w:t>
      </w:r>
      <w:r>
        <w:t xml:space="preserve"> as well as the implementation of secure data management pro</w:t>
      </w:r>
      <w:r w:rsidR="00EC1F1D">
        <w:t>tocols, are essential (Almalki and</w:t>
      </w:r>
      <w:r>
        <w:t xml:space="preserve"> Alghamdi, 2023).</w:t>
      </w:r>
      <w:r w:rsidR="00D2053D">
        <w:t xml:space="preserve"> </w:t>
      </w:r>
      <w:r w:rsidR="00FF1250">
        <w:t xml:space="preserve"> </w:t>
      </w:r>
      <w:r w:rsidR="003F624F">
        <w:t xml:space="preserve"> </w:t>
      </w:r>
    </w:p>
    <w:p w14:paraId="1AABDA4B" w14:textId="77777777" w:rsidR="004730A0" w:rsidRPr="004730A0" w:rsidRDefault="004730A0" w:rsidP="004730A0">
      <w:pPr>
        <w:pStyle w:val="NormalWeb"/>
        <w:spacing w:line="360" w:lineRule="auto"/>
        <w:jc w:val="both"/>
      </w:pPr>
      <w:r>
        <w:t xml:space="preserve">Another major concern involves potential biases embedded within AI training datasets. Underrepresentation of specific tissue types or demographic groups can lead to inaccurate predictions and unfair clinical outcomes, undermining the equity and reliability of AI-assisted scaffold design. To counter these risks, comprehensive ethical frameworks </w:t>
      </w:r>
      <w:proofErr w:type="spellStart"/>
      <w:r>
        <w:t>emp</w:t>
      </w:r>
      <w:r w:rsidR="006C7397">
        <w:t>hasis</w:t>
      </w:r>
      <w:r>
        <w:t>i</w:t>
      </w:r>
      <w:r w:rsidR="00B95CF6">
        <w:t>ng</w:t>
      </w:r>
      <w:proofErr w:type="spellEnd"/>
      <w:r w:rsidR="00B95CF6">
        <w:t xml:space="preserve"> transparency, accountability</w:t>
      </w:r>
      <w:r>
        <w:t xml:space="preserve"> and inclusivity are need</w:t>
      </w:r>
      <w:r w:rsidR="00335B56">
        <w:t xml:space="preserve">ed during AI model development. </w:t>
      </w:r>
      <w:r>
        <w:t xml:space="preserve">Additionally, the increasing use of generative and autonomous AI systems in biomedical engineering </w:t>
      </w:r>
      <w:r w:rsidR="00B95CF6">
        <w:t>raises complex questions abou</w:t>
      </w:r>
      <w:r w:rsidR="00870BA7">
        <w:t xml:space="preserve">t IP </w:t>
      </w:r>
      <w:r>
        <w:t>rights. It remains unclear whether ownership of AI-generated scaffold designs should be attributed to softwar</w:t>
      </w:r>
      <w:r w:rsidR="00B95CF6">
        <w:t>e developers, data contributors</w:t>
      </w:r>
      <w:r>
        <w:t xml:space="preserve"> </w:t>
      </w:r>
      <w:r w:rsidR="00B95CF6">
        <w:t xml:space="preserve">or clinical practitioners </w:t>
      </w:r>
      <w:proofErr w:type="spellStart"/>
      <w:r w:rsidR="00B95CF6">
        <w:t>utilis</w:t>
      </w:r>
      <w:r>
        <w:t>ing</w:t>
      </w:r>
      <w:proofErr w:type="spellEnd"/>
      <w:r>
        <w:t xml:space="preserve"> the technology. Establishing clear ethical and legal guidelines will be critical as AI continues to advance and integrate into biomedical research and healthcare innovation (Thakur </w:t>
      </w:r>
      <w:r w:rsidRPr="000D7CC2">
        <w:rPr>
          <w:i/>
        </w:rPr>
        <w:t>et al.</w:t>
      </w:r>
      <w:r>
        <w:t>, 2022).</w:t>
      </w:r>
      <w:r w:rsidR="008A7F12">
        <w:t xml:space="preserve"> </w:t>
      </w:r>
      <w:r w:rsidR="00B14D14">
        <w:t xml:space="preserve"> </w:t>
      </w:r>
      <w:r w:rsidR="00C842C0">
        <w:t xml:space="preserve"> </w:t>
      </w:r>
    </w:p>
    <w:p w14:paraId="4DE230E2" w14:textId="77777777" w:rsidR="00453554" w:rsidRDefault="00453554" w:rsidP="00B101D0">
      <w:pPr>
        <w:pStyle w:val="Heading1"/>
        <w:spacing w:line="360" w:lineRule="auto"/>
        <w:rPr>
          <w:rFonts w:cs="Times New Roman"/>
          <w:szCs w:val="24"/>
        </w:rPr>
      </w:pPr>
      <w:r w:rsidRPr="00B101D0">
        <w:rPr>
          <w:rFonts w:cs="Times New Roman"/>
          <w:szCs w:val="24"/>
        </w:rPr>
        <w:t>5.5 Technical and Manufacturing Barriers</w:t>
      </w:r>
      <w:r w:rsidR="00D53FF9">
        <w:rPr>
          <w:rFonts w:cs="Times New Roman"/>
          <w:szCs w:val="24"/>
        </w:rPr>
        <w:t xml:space="preserve"> </w:t>
      </w:r>
    </w:p>
    <w:p w14:paraId="797A2C6F" w14:textId="77777777" w:rsidR="008201F5" w:rsidRDefault="008201F5" w:rsidP="008201F5">
      <w:pPr>
        <w:pStyle w:val="NormalWeb"/>
        <w:spacing w:line="360" w:lineRule="auto"/>
        <w:jc w:val="both"/>
      </w:pPr>
      <w:r>
        <w:t xml:space="preserve">As stated by Mohan </w:t>
      </w:r>
      <w:r w:rsidRPr="00CB4601">
        <w:rPr>
          <w:i/>
        </w:rPr>
        <w:t>et al.</w:t>
      </w:r>
      <w:r>
        <w:t xml:space="preserve"> (2024), a</w:t>
      </w:r>
      <w:r w:rsidR="00BA688D">
        <w:t>lthough AM</w:t>
      </w:r>
      <w:r w:rsidR="000D01CF">
        <w:t xml:space="preserve"> technologies such as 3D</w:t>
      </w:r>
      <w:r>
        <w:t xml:space="preserve"> bioprinting and electrospinning provide remarkable precision in scaffold fabrication, emb</w:t>
      </w:r>
      <w:r w:rsidR="00D256E1">
        <w:t>edding AI</w:t>
      </w:r>
      <w:r>
        <w:t xml:space="preserve"> control into these systems introduces considerable technical difficulties. </w:t>
      </w:r>
      <w:r w:rsidR="004C62EF">
        <w:t xml:space="preserve">The </w:t>
      </w:r>
      <w:r>
        <w:t>AI frameworks are required to interpret real-time sensor feedback, regulate extrusion flow, ide</w:t>
      </w:r>
      <w:r w:rsidR="004C62EF">
        <w:t>ntify structural irregularities</w:t>
      </w:r>
      <w:r>
        <w:t xml:space="preserve"> and automatically adjust parameters to preserve design accuracy. Nonetheless, most existing AM platforms do not possess the level of hardware–software compatibility necessary for such intelligent adaptability.</w:t>
      </w:r>
      <w:r w:rsidR="00144C1F">
        <w:t xml:space="preserve"> </w:t>
      </w:r>
    </w:p>
    <w:p w14:paraId="5F079276" w14:textId="77777777" w:rsidR="00453554" w:rsidRPr="00B101D0" w:rsidRDefault="008201F5" w:rsidP="00657295">
      <w:pPr>
        <w:pStyle w:val="NormalWeb"/>
        <w:spacing w:line="360" w:lineRule="auto"/>
        <w:jc w:val="both"/>
      </w:pPr>
      <w:r>
        <w:lastRenderedPageBreak/>
        <w:t xml:space="preserve">Similarly, Liu </w:t>
      </w:r>
      <w:r w:rsidRPr="00AA120C">
        <w:rPr>
          <w:i/>
        </w:rPr>
        <w:t>et al.</w:t>
      </w:r>
      <w:r>
        <w:t xml:space="preserve"> (2023) explained that variations in material properties pose additional barriers to AI integration. Natural pol</w:t>
      </w:r>
      <w:r w:rsidR="0085358D">
        <w:t>ymers such as collagen, gelatin</w:t>
      </w:r>
      <w:r>
        <w:t xml:space="preserve"> and chitosan, as w</w:t>
      </w:r>
      <w:r w:rsidR="0085358D">
        <w:t>ell as synthetic polymers like Polylactic Acid (PLA), P</w:t>
      </w:r>
      <w:r w:rsidR="000D4C07">
        <w:t>olycaprolactone (PCL), and Polyethylene G</w:t>
      </w:r>
      <w:r>
        <w:t xml:space="preserve">lycol (PEG), exhibit distinct rheological </w:t>
      </w:r>
      <w:proofErr w:type="spellStart"/>
      <w:r>
        <w:t>behavio</w:t>
      </w:r>
      <w:r w:rsidR="00802241">
        <w:t>u</w:t>
      </w:r>
      <w:r>
        <w:t>rs</w:t>
      </w:r>
      <w:proofErr w:type="spellEnd"/>
      <w:r>
        <w:t xml:space="preserve">, making it difficult for AI systems to fine-tune processing parameters accurately. Furthermore, scaling up AI-driven manufacturing from laboratory experiments to full industrial production demands substantial infrastructural </w:t>
      </w:r>
      <w:r w:rsidR="00802241">
        <w:t>investment, enhanced automation</w:t>
      </w:r>
      <w:r>
        <w:t xml:space="preserve"> and rigorous quality assurance to ensure consistency and compliance across batches.</w:t>
      </w:r>
    </w:p>
    <w:p w14:paraId="408AA7B0" w14:textId="77777777" w:rsidR="00453554" w:rsidRDefault="00453554" w:rsidP="00B101D0">
      <w:pPr>
        <w:pStyle w:val="Heading1"/>
        <w:spacing w:line="360" w:lineRule="auto"/>
        <w:rPr>
          <w:rFonts w:cs="Times New Roman"/>
          <w:szCs w:val="24"/>
        </w:rPr>
      </w:pPr>
      <w:r w:rsidRPr="00B101D0">
        <w:rPr>
          <w:rFonts w:cs="Times New Roman"/>
          <w:szCs w:val="24"/>
        </w:rPr>
        <w:t>6. Conclusion and Future Directions</w:t>
      </w:r>
      <w:r w:rsidR="00A67575">
        <w:rPr>
          <w:rFonts w:cs="Times New Roman"/>
          <w:szCs w:val="24"/>
        </w:rPr>
        <w:t xml:space="preserve"> </w:t>
      </w:r>
    </w:p>
    <w:p w14:paraId="224FD737" w14:textId="77777777" w:rsidR="00941BEF" w:rsidRPr="00941BEF" w:rsidRDefault="00941BEF" w:rsidP="00941BEF">
      <w:pPr>
        <w:spacing w:line="360" w:lineRule="auto"/>
        <w:jc w:val="both"/>
        <w:rPr>
          <w:rFonts w:ascii="Times New Roman" w:hAnsi="Times New Roman" w:cs="Times New Roman"/>
          <w:sz w:val="24"/>
          <w:szCs w:val="24"/>
        </w:rPr>
      </w:pPr>
      <w:r w:rsidRPr="00941BEF">
        <w:rPr>
          <w:rFonts w:ascii="Times New Roman" w:hAnsi="Times New Roman" w:cs="Times New Roman"/>
          <w:sz w:val="24"/>
          <w:szCs w:val="24"/>
        </w:rPr>
        <w:t>The incorporat</w:t>
      </w:r>
      <w:r w:rsidR="00967A4F">
        <w:rPr>
          <w:rFonts w:ascii="Times New Roman" w:hAnsi="Times New Roman" w:cs="Times New Roman"/>
          <w:sz w:val="24"/>
          <w:szCs w:val="24"/>
        </w:rPr>
        <w:t xml:space="preserve">ion of AI into scaffold </w:t>
      </w:r>
      <w:proofErr w:type="spellStart"/>
      <w:r w:rsidR="00967A4F">
        <w:rPr>
          <w:rFonts w:ascii="Times New Roman" w:hAnsi="Times New Roman" w:cs="Times New Roman"/>
          <w:sz w:val="24"/>
          <w:szCs w:val="24"/>
        </w:rPr>
        <w:t>optimis</w:t>
      </w:r>
      <w:r w:rsidRPr="00941BEF">
        <w:rPr>
          <w:rFonts w:ascii="Times New Roman" w:hAnsi="Times New Roman" w:cs="Times New Roman"/>
          <w:sz w:val="24"/>
          <w:szCs w:val="24"/>
        </w:rPr>
        <w:t>ation</w:t>
      </w:r>
      <w:proofErr w:type="spellEnd"/>
      <w:r w:rsidRPr="00941BEF">
        <w:rPr>
          <w:rFonts w:ascii="Times New Roman" w:hAnsi="Times New Roman" w:cs="Times New Roman"/>
          <w:sz w:val="24"/>
          <w:szCs w:val="24"/>
        </w:rPr>
        <w:t xml:space="preserve"> has transformed the fi</w:t>
      </w:r>
      <w:r w:rsidR="002475AB">
        <w:rPr>
          <w:rFonts w:ascii="Times New Roman" w:hAnsi="Times New Roman" w:cs="Times New Roman"/>
          <w:sz w:val="24"/>
          <w:szCs w:val="24"/>
        </w:rPr>
        <w:t>eld of TE</w:t>
      </w:r>
      <w:r w:rsidRPr="00941BEF">
        <w:rPr>
          <w:rFonts w:ascii="Times New Roman" w:hAnsi="Times New Roman" w:cs="Times New Roman"/>
          <w:sz w:val="24"/>
          <w:szCs w:val="24"/>
        </w:rPr>
        <w:t xml:space="preserve"> by linking computational intelligence with biological systems. Through the combined application of </w:t>
      </w:r>
      <w:r w:rsidR="00D740E9">
        <w:rPr>
          <w:rFonts w:ascii="Times New Roman" w:hAnsi="Times New Roman" w:cs="Times New Roman"/>
          <w:sz w:val="24"/>
          <w:szCs w:val="24"/>
        </w:rPr>
        <w:t>machine learning, deep learning</w:t>
      </w:r>
      <w:r w:rsidRPr="00941BEF">
        <w:rPr>
          <w:rFonts w:ascii="Times New Roman" w:hAnsi="Times New Roman" w:cs="Times New Roman"/>
          <w:sz w:val="24"/>
          <w:szCs w:val="24"/>
        </w:rPr>
        <w:t xml:space="preserve"> and evolutionary algorithms, AI has shown significant promise in improving scaffold design, foreca</w:t>
      </w:r>
      <w:r w:rsidR="00D740E9">
        <w:rPr>
          <w:rFonts w:ascii="Times New Roman" w:hAnsi="Times New Roman" w:cs="Times New Roman"/>
          <w:sz w:val="24"/>
          <w:szCs w:val="24"/>
        </w:rPr>
        <w:t>sting biological responses</w:t>
      </w:r>
      <w:r w:rsidRPr="00941BEF">
        <w:rPr>
          <w:rFonts w:ascii="Times New Roman" w:hAnsi="Times New Roman" w:cs="Times New Roman"/>
          <w:sz w:val="24"/>
          <w:szCs w:val="24"/>
        </w:rPr>
        <w:t xml:space="preserve"> and expediting experimental processes. This interdisciplinary integration enhances scaffold performance</w:t>
      </w:r>
      <w:r w:rsidR="00D740E9">
        <w:rPr>
          <w:rFonts w:ascii="Times New Roman" w:hAnsi="Times New Roman" w:cs="Times New Roman"/>
          <w:sz w:val="24"/>
          <w:szCs w:val="24"/>
        </w:rPr>
        <w:t>,</w:t>
      </w:r>
      <w:r w:rsidRPr="00941BEF">
        <w:rPr>
          <w:rFonts w:ascii="Times New Roman" w:hAnsi="Times New Roman" w:cs="Times New Roman"/>
          <w:sz w:val="24"/>
          <w:szCs w:val="24"/>
        </w:rPr>
        <w:t xml:space="preserve"> while advancin</w:t>
      </w:r>
      <w:r w:rsidR="00D740E9">
        <w:rPr>
          <w:rFonts w:ascii="Times New Roman" w:hAnsi="Times New Roman" w:cs="Times New Roman"/>
          <w:sz w:val="24"/>
          <w:szCs w:val="24"/>
        </w:rPr>
        <w:t xml:space="preserve">g the broader goal of </w:t>
      </w:r>
      <w:proofErr w:type="spellStart"/>
      <w:r w:rsidR="00D740E9">
        <w:rPr>
          <w:rFonts w:ascii="Times New Roman" w:hAnsi="Times New Roman" w:cs="Times New Roman"/>
          <w:sz w:val="24"/>
          <w:szCs w:val="24"/>
        </w:rPr>
        <w:t>personalis</w:t>
      </w:r>
      <w:r w:rsidRPr="00941BEF">
        <w:rPr>
          <w:rFonts w:ascii="Times New Roman" w:hAnsi="Times New Roman" w:cs="Times New Roman"/>
          <w:sz w:val="24"/>
          <w:szCs w:val="24"/>
        </w:rPr>
        <w:t>ed</w:t>
      </w:r>
      <w:proofErr w:type="spellEnd"/>
      <w:r w:rsidRPr="00941BEF">
        <w:rPr>
          <w:rFonts w:ascii="Times New Roman" w:hAnsi="Times New Roman" w:cs="Times New Roman"/>
          <w:sz w:val="24"/>
          <w:szCs w:val="24"/>
        </w:rPr>
        <w:t xml:space="preserve"> and pr</w:t>
      </w:r>
      <w:r w:rsidR="00CF1993">
        <w:rPr>
          <w:rFonts w:ascii="Times New Roman" w:hAnsi="Times New Roman" w:cs="Times New Roman"/>
          <w:sz w:val="24"/>
          <w:szCs w:val="24"/>
        </w:rPr>
        <w:t>ecision-based TE</w:t>
      </w:r>
      <w:r w:rsidRPr="00941BEF">
        <w:rPr>
          <w:rFonts w:ascii="Times New Roman" w:hAnsi="Times New Roman" w:cs="Times New Roman"/>
          <w:sz w:val="24"/>
          <w:szCs w:val="24"/>
        </w:rPr>
        <w:t>.</w:t>
      </w:r>
    </w:p>
    <w:p w14:paraId="6C002F5F" w14:textId="77777777" w:rsidR="00753EE5" w:rsidRPr="00753EE5" w:rsidRDefault="009F5AB2" w:rsidP="00753EE5">
      <w:pPr>
        <w:pStyle w:val="Heading1"/>
      </w:pPr>
      <w:r>
        <w:rPr>
          <w:rStyle w:val="Strong"/>
          <w:b/>
          <w:bCs w:val="0"/>
        </w:rPr>
        <w:t xml:space="preserve">6.1 </w:t>
      </w:r>
      <w:r w:rsidR="00941BEF" w:rsidRPr="00941BEF">
        <w:rPr>
          <w:rStyle w:val="Strong"/>
          <w:b/>
          <w:bCs w:val="0"/>
        </w:rPr>
        <w:t>Key Insights</w:t>
      </w:r>
    </w:p>
    <w:p w14:paraId="5E2639E9" w14:textId="77777777" w:rsidR="00BB57B7" w:rsidRPr="00BB57B7" w:rsidRDefault="00300E0F" w:rsidP="00374271">
      <w:pPr>
        <w:spacing w:line="360" w:lineRule="auto"/>
        <w:jc w:val="both"/>
      </w:pPr>
      <w:r w:rsidRPr="00B101D0">
        <w:rPr>
          <w:rFonts w:ascii="Times New Roman" w:hAnsi="Times New Roman" w:cs="Times New Roman"/>
          <w:sz w:val="24"/>
          <w:szCs w:val="24"/>
        </w:rPr>
        <w:t xml:space="preserve">In summary, </w:t>
      </w:r>
      <w:r>
        <w:rPr>
          <w:rFonts w:ascii="Times New Roman" w:hAnsi="Times New Roman" w:cs="Times New Roman"/>
          <w:sz w:val="24"/>
          <w:szCs w:val="24"/>
        </w:rPr>
        <w:t xml:space="preserve">while AI-driven scaffold </w:t>
      </w:r>
      <w:proofErr w:type="spellStart"/>
      <w:r>
        <w:rPr>
          <w:rFonts w:ascii="Times New Roman" w:hAnsi="Times New Roman" w:cs="Times New Roman"/>
          <w:sz w:val="24"/>
          <w:szCs w:val="24"/>
        </w:rPr>
        <w:t>optimis</w:t>
      </w:r>
      <w:r w:rsidRPr="00B101D0">
        <w:rPr>
          <w:rFonts w:ascii="Times New Roman" w:hAnsi="Times New Roman" w:cs="Times New Roman"/>
          <w:sz w:val="24"/>
          <w:szCs w:val="24"/>
        </w:rPr>
        <w:t>ation</w:t>
      </w:r>
      <w:proofErr w:type="spellEnd"/>
      <w:r w:rsidRPr="00B101D0">
        <w:rPr>
          <w:rFonts w:ascii="Times New Roman" w:hAnsi="Times New Roman" w:cs="Times New Roman"/>
          <w:sz w:val="24"/>
          <w:szCs w:val="24"/>
        </w:rPr>
        <w:t xml:space="preserve"> offers transformative potential, its success depends on overcoming</w:t>
      </w:r>
      <w:r>
        <w:rPr>
          <w:rFonts w:ascii="Times New Roman" w:hAnsi="Times New Roman" w:cs="Times New Roman"/>
          <w:sz w:val="24"/>
          <w:szCs w:val="24"/>
        </w:rPr>
        <w:t xml:space="preserve"> key barriers in data </w:t>
      </w:r>
      <w:proofErr w:type="spellStart"/>
      <w:r>
        <w:rPr>
          <w:rFonts w:ascii="Times New Roman" w:hAnsi="Times New Roman" w:cs="Times New Roman"/>
          <w:sz w:val="24"/>
          <w:szCs w:val="24"/>
        </w:rPr>
        <w:t>standardis</w:t>
      </w:r>
      <w:r w:rsidRPr="00B101D0">
        <w:rPr>
          <w:rFonts w:ascii="Times New Roman" w:hAnsi="Times New Roman" w:cs="Times New Roman"/>
          <w:sz w:val="24"/>
          <w:szCs w:val="24"/>
        </w:rPr>
        <w:t>ation</w:t>
      </w:r>
      <w:proofErr w:type="spellEnd"/>
      <w:r w:rsidRPr="00B101D0">
        <w:rPr>
          <w:rFonts w:ascii="Times New Roman" w:hAnsi="Times New Roman" w:cs="Times New Roman"/>
          <w:sz w:val="24"/>
          <w:szCs w:val="24"/>
        </w:rPr>
        <w:t>, model t</w:t>
      </w:r>
      <w:r w:rsidR="00A87D45">
        <w:rPr>
          <w:rFonts w:ascii="Times New Roman" w:hAnsi="Times New Roman" w:cs="Times New Roman"/>
          <w:sz w:val="24"/>
          <w:szCs w:val="24"/>
        </w:rPr>
        <w:t>ransparency, ethical governance</w:t>
      </w:r>
      <w:r w:rsidRPr="00B101D0">
        <w:rPr>
          <w:rFonts w:ascii="Times New Roman" w:hAnsi="Times New Roman" w:cs="Times New Roman"/>
          <w:sz w:val="24"/>
          <w:szCs w:val="24"/>
        </w:rPr>
        <w:t xml:space="preserve"> and experimental trans</w:t>
      </w:r>
      <w:r w:rsidR="006F4D43">
        <w:rPr>
          <w:rFonts w:ascii="Times New Roman" w:hAnsi="Times New Roman" w:cs="Times New Roman"/>
          <w:sz w:val="24"/>
          <w:szCs w:val="24"/>
        </w:rPr>
        <w:t>lation. The convergence of AI, AM</w:t>
      </w:r>
      <w:r w:rsidRPr="00B101D0">
        <w:rPr>
          <w:rFonts w:ascii="Times New Roman" w:hAnsi="Times New Roman" w:cs="Times New Roman"/>
          <w:sz w:val="24"/>
          <w:szCs w:val="24"/>
        </w:rPr>
        <w:t xml:space="preserve"> and regenerative biology heralds a new era o</w:t>
      </w:r>
      <w:r w:rsidR="007E7E0C">
        <w:rPr>
          <w:rFonts w:ascii="Times New Roman" w:hAnsi="Times New Roman" w:cs="Times New Roman"/>
          <w:sz w:val="24"/>
          <w:szCs w:val="24"/>
        </w:rPr>
        <w:t>f intelligent TE</w:t>
      </w:r>
      <w:r w:rsidRPr="00B101D0">
        <w:rPr>
          <w:rFonts w:ascii="Times New Roman" w:hAnsi="Times New Roman" w:cs="Times New Roman"/>
          <w:sz w:val="24"/>
          <w:szCs w:val="24"/>
        </w:rPr>
        <w:t xml:space="preserve">, </w:t>
      </w:r>
      <w:r w:rsidRPr="00374271">
        <w:rPr>
          <w:rFonts w:ascii="Times New Roman" w:hAnsi="Times New Roman" w:cs="Times New Roman"/>
          <w:sz w:val="24"/>
          <w:szCs w:val="24"/>
        </w:rPr>
        <w:t xml:space="preserve">where computational insights guide material design with unprecedented precision. </w:t>
      </w:r>
      <w:r w:rsidR="00941BEF" w:rsidRPr="00374271">
        <w:rPr>
          <w:rFonts w:ascii="Times New Roman" w:hAnsi="Times New Roman" w:cs="Times New Roman"/>
          <w:sz w:val="24"/>
          <w:szCs w:val="24"/>
        </w:rPr>
        <w:t>AI-driv</w:t>
      </w:r>
      <w:r w:rsidR="00D976DD" w:rsidRPr="00374271">
        <w:rPr>
          <w:rFonts w:ascii="Times New Roman" w:hAnsi="Times New Roman" w:cs="Times New Roman"/>
          <w:sz w:val="24"/>
          <w:szCs w:val="24"/>
        </w:rPr>
        <w:t xml:space="preserve">en scaffold </w:t>
      </w:r>
      <w:proofErr w:type="spellStart"/>
      <w:r w:rsidR="00D976DD" w:rsidRPr="00374271">
        <w:rPr>
          <w:rFonts w:ascii="Times New Roman" w:hAnsi="Times New Roman" w:cs="Times New Roman"/>
          <w:sz w:val="24"/>
          <w:szCs w:val="24"/>
        </w:rPr>
        <w:t>optimis</w:t>
      </w:r>
      <w:r w:rsidR="00941BEF" w:rsidRPr="00374271">
        <w:rPr>
          <w:rFonts w:ascii="Times New Roman" w:hAnsi="Times New Roman" w:cs="Times New Roman"/>
          <w:sz w:val="24"/>
          <w:szCs w:val="24"/>
        </w:rPr>
        <w:t>ation</w:t>
      </w:r>
      <w:proofErr w:type="spellEnd"/>
      <w:r w:rsidR="00941BEF" w:rsidRPr="00374271">
        <w:rPr>
          <w:rFonts w:ascii="Times New Roman" w:hAnsi="Times New Roman" w:cs="Times New Roman"/>
          <w:sz w:val="24"/>
          <w:szCs w:val="24"/>
        </w:rPr>
        <w:t xml:space="preserve"> signifies a major transformation from conventional empirical approaches to data-oriented</w:t>
      </w:r>
      <w:r w:rsidR="00E62F5D" w:rsidRPr="00374271">
        <w:rPr>
          <w:rFonts w:ascii="Times New Roman" w:hAnsi="Times New Roman" w:cs="Times New Roman"/>
          <w:sz w:val="24"/>
          <w:szCs w:val="24"/>
        </w:rPr>
        <w:t xml:space="preserve"> discovery in TE</w:t>
      </w:r>
      <w:r w:rsidR="00941BEF" w:rsidRPr="00374271">
        <w:rPr>
          <w:rFonts w:ascii="Times New Roman" w:hAnsi="Times New Roman" w:cs="Times New Roman"/>
          <w:sz w:val="24"/>
          <w:szCs w:val="24"/>
        </w:rPr>
        <w:t xml:space="preserve">. According to Liu </w:t>
      </w:r>
      <w:r w:rsidR="00941BEF" w:rsidRPr="00374271">
        <w:rPr>
          <w:rFonts w:ascii="Times New Roman" w:hAnsi="Times New Roman" w:cs="Times New Roman"/>
          <w:i/>
          <w:sz w:val="24"/>
          <w:szCs w:val="24"/>
        </w:rPr>
        <w:t>et al</w:t>
      </w:r>
      <w:r w:rsidR="00941BEF" w:rsidRPr="00374271">
        <w:rPr>
          <w:rFonts w:ascii="Times New Roman" w:hAnsi="Times New Roman" w:cs="Times New Roman"/>
          <w:sz w:val="24"/>
          <w:szCs w:val="24"/>
        </w:rPr>
        <w:t>. (2023), machine learning algorithms s</w:t>
      </w:r>
      <w:r w:rsidR="00FE714A" w:rsidRPr="00374271">
        <w:rPr>
          <w:rFonts w:ascii="Times New Roman" w:hAnsi="Times New Roman" w:cs="Times New Roman"/>
          <w:sz w:val="24"/>
          <w:szCs w:val="24"/>
        </w:rPr>
        <w:t>uch as SVM</w:t>
      </w:r>
      <w:r w:rsidR="00941BEF" w:rsidRPr="00374271">
        <w:rPr>
          <w:rFonts w:ascii="Times New Roman" w:hAnsi="Times New Roman" w:cs="Times New Roman"/>
          <w:sz w:val="24"/>
          <w:szCs w:val="24"/>
        </w:rPr>
        <w:t>, random for</w:t>
      </w:r>
      <w:r w:rsidR="008C232D" w:rsidRPr="00374271">
        <w:rPr>
          <w:rFonts w:ascii="Times New Roman" w:hAnsi="Times New Roman" w:cs="Times New Roman"/>
          <w:sz w:val="24"/>
          <w:szCs w:val="24"/>
        </w:rPr>
        <w:t>ests</w:t>
      </w:r>
      <w:r w:rsidR="00941BEF" w:rsidRPr="00374271">
        <w:rPr>
          <w:rFonts w:ascii="Times New Roman" w:hAnsi="Times New Roman" w:cs="Times New Roman"/>
          <w:sz w:val="24"/>
          <w:szCs w:val="24"/>
        </w:rPr>
        <w:t xml:space="preserve"> and gradient boosting meth</w:t>
      </w:r>
      <w:r w:rsidR="00DF7B1A" w:rsidRPr="00374271">
        <w:rPr>
          <w:rFonts w:ascii="Times New Roman" w:hAnsi="Times New Roman" w:cs="Times New Roman"/>
          <w:sz w:val="24"/>
          <w:szCs w:val="24"/>
        </w:rPr>
        <w:t xml:space="preserve">ods have been effectively </w:t>
      </w:r>
      <w:proofErr w:type="spellStart"/>
      <w:r w:rsidR="00DF7B1A" w:rsidRPr="00374271">
        <w:rPr>
          <w:rFonts w:ascii="Times New Roman" w:hAnsi="Times New Roman" w:cs="Times New Roman"/>
          <w:sz w:val="24"/>
          <w:szCs w:val="24"/>
        </w:rPr>
        <w:t>utilis</w:t>
      </w:r>
      <w:r w:rsidR="00941BEF" w:rsidRPr="00374271">
        <w:rPr>
          <w:rFonts w:ascii="Times New Roman" w:hAnsi="Times New Roman" w:cs="Times New Roman"/>
          <w:sz w:val="24"/>
          <w:szCs w:val="24"/>
        </w:rPr>
        <w:t>ed</w:t>
      </w:r>
      <w:proofErr w:type="spellEnd"/>
      <w:r w:rsidR="00941BEF" w:rsidRPr="00374271">
        <w:rPr>
          <w:rFonts w:ascii="Times New Roman" w:hAnsi="Times New Roman" w:cs="Times New Roman"/>
          <w:sz w:val="24"/>
          <w:szCs w:val="24"/>
        </w:rPr>
        <w:t xml:space="preserve"> to establish correlations between material attributes and cellular responses, enabling accurate prediction of scaffold performance. Deep learning approaches,</w:t>
      </w:r>
      <w:r w:rsidR="00DF7B1A" w:rsidRPr="00374271">
        <w:rPr>
          <w:rFonts w:ascii="Times New Roman" w:hAnsi="Times New Roman" w:cs="Times New Roman"/>
          <w:sz w:val="24"/>
          <w:szCs w:val="24"/>
        </w:rPr>
        <w:t xml:space="preserve"> particularly CNNs</w:t>
      </w:r>
      <w:r w:rsidR="00941BEF" w:rsidRPr="00374271">
        <w:rPr>
          <w:rFonts w:ascii="Times New Roman" w:hAnsi="Times New Roman" w:cs="Times New Roman"/>
          <w:sz w:val="24"/>
          <w:szCs w:val="24"/>
        </w:rPr>
        <w:t xml:space="preserve"> have improved image-based assessments of scaffold microarchitecture, providing detailed insights into porosity, surface morphology, and degradation dynamics that directly</w:t>
      </w:r>
      <w:r w:rsidR="00E21994" w:rsidRPr="00374271">
        <w:rPr>
          <w:rFonts w:ascii="Times New Roman" w:hAnsi="Times New Roman" w:cs="Times New Roman"/>
          <w:sz w:val="24"/>
          <w:szCs w:val="24"/>
        </w:rPr>
        <w:t xml:space="preserve"> influence tissue regeneration. </w:t>
      </w:r>
      <w:r w:rsidR="00941BEF" w:rsidRPr="00374271">
        <w:rPr>
          <w:rFonts w:ascii="Times New Roman" w:hAnsi="Times New Roman" w:cs="Times New Roman"/>
          <w:sz w:val="24"/>
          <w:szCs w:val="24"/>
        </w:rPr>
        <w:t>Furthermore, evolutionary algorith</w:t>
      </w:r>
      <w:r w:rsidR="00A30356" w:rsidRPr="00374271">
        <w:rPr>
          <w:rFonts w:ascii="Times New Roman" w:hAnsi="Times New Roman" w:cs="Times New Roman"/>
          <w:sz w:val="24"/>
          <w:szCs w:val="24"/>
        </w:rPr>
        <w:t>ms</w:t>
      </w:r>
      <w:r w:rsidR="00941BEF" w:rsidRPr="00374271">
        <w:rPr>
          <w:rFonts w:ascii="Times New Roman" w:hAnsi="Times New Roman" w:cs="Times New Roman"/>
          <w:sz w:val="24"/>
          <w:szCs w:val="24"/>
        </w:rPr>
        <w:t xml:space="preserve"> including genetic algor</w:t>
      </w:r>
      <w:r w:rsidR="00A30356" w:rsidRPr="00374271">
        <w:rPr>
          <w:rFonts w:ascii="Times New Roman" w:hAnsi="Times New Roman" w:cs="Times New Roman"/>
          <w:sz w:val="24"/>
          <w:szCs w:val="24"/>
        </w:rPr>
        <w:t xml:space="preserve">ithms and particle swarm </w:t>
      </w:r>
      <w:proofErr w:type="spellStart"/>
      <w:r w:rsidR="00A30356" w:rsidRPr="00374271">
        <w:rPr>
          <w:rFonts w:ascii="Times New Roman" w:hAnsi="Times New Roman" w:cs="Times New Roman"/>
          <w:sz w:val="24"/>
          <w:szCs w:val="24"/>
        </w:rPr>
        <w:t>optimis</w:t>
      </w:r>
      <w:r w:rsidR="00941BEF" w:rsidRPr="00374271">
        <w:rPr>
          <w:rFonts w:ascii="Times New Roman" w:hAnsi="Times New Roman" w:cs="Times New Roman"/>
          <w:sz w:val="24"/>
          <w:szCs w:val="24"/>
        </w:rPr>
        <w:t>ation</w:t>
      </w:r>
      <w:proofErr w:type="spellEnd"/>
      <w:r w:rsidR="00941BEF" w:rsidRPr="00374271">
        <w:rPr>
          <w:rFonts w:ascii="Times New Roman" w:hAnsi="Times New Roman" w:cs="Times New Roman"/>
          <w:sz w:val="24"/>
          <w:szCs w:val="24"/>
        </w:rPr>
        <w:t xml:space="preserve">, have advanced multi-objective design by optimizing mechanical strength, biocompatibility, and biodegradability simultaneously (Zhang </w:t>
      </w:r>
      <w:r w:rsidR="00941BEF" w:rsidRPr="00374271">
        <w:rPr>
          <w:rFonts w:ascii="Times New Roman" w:hAnsi="Times New Roman" w:cs="Times New Roman"/>
          <w:i/>
          <w:sz w:val="24"/>
          <w:szCs w:val="24"/>
        </w:rPr>
        <w:t>et al.</w:t>
      </w:r>
      <w:r w:rsidR="00941BEF" w:rsidRPr="00374271">
        <w:rPr>
          <w:rFonts w:ascii="Times New Roman" w:hAnsi="Times New Roman" w:cs="Times New Roman"/>
          <w:sz w:val="24"/>
          <w:szCs w:val="24"/>
        </w:rPr>
        <w:t xml:space="preserve">, 2024). Collectively, these AI frameworks enable iterative refinement of scaffold design, improving </w:t>
      </w:r>
      <w:r w:rsidR="00941BEF" w:rsidRPr="00374271">
        <w:rPr>
          <w:rFonts w:ascii="Times New Roman" w:hAnsi="Times New Roman" w:cs="Times New Roman"/>
          <w:sz w:val="24"/>
          <w:szCs w:val="24"/>
        </w:rPr>
        <w:lastRenderedPageBreak/>
        <w:t>efficiency, re</w:t>
      </w:r>
      <w:r w:rsidR="005D3829" w:rsidRPr="00374271">
        <w:rPr>
          <w:rFonts w:ascii="Times New Roman" w:hAnsi="Times New Roman" w:cs="Times New Roman"/>
          <w:sz w:val="24"/>
          <w:szCs w:val="24"/>
        </w:rPr>
        <w:t xml:space="preserve">producibility, and </w:t>
      </w:r>
      <w:proofErr w:type="spellStart"/>
      <w:proofErr w:type="gramStart"/>
      <w:r w:rsidR="005D3829" w:rsidRPr="00374271">
        <w:rPr>
          <w:rFonts w:ascii="Times New Roman" w:hAnsi="Times New Roman" w:cs="Times New Roman"/>
          <w:sz w:val="24"/>
          <w:szCs w:val="24"/>
        </w:rPr>
        <w:t>scalability.</w:t>
      </w:r>
      <w:r w:rsidR="00941BEF" w:rsidRPr="00374271">
        <w:rPr>
          <w:rFonts w:ascii="Times New Roman" w:hAnsi="Times New Roman" w:cs="Times New Roman"/>
          <w:sz w:val="24"/>
          <w:szCs w:val="24"/>
        </w:rPr>
        <w:t>The</w:t>
      </w:r>
      <w:proofErr w:type="spellEnd"/>
      <w:proofErr w:type="gramEnd"/>
      <w:r w:rsidR="00941BEF" w:rsidRPr="00374271">
        <w:rPr>
          <w:rFonts w:ascii="Times New Roman" w:hAnsi="Times New Roman" w:cs="Times New Roman"/>
          <w:sz w:val="24"/>
          <w:szCs w:val="24"/>
        </w:rPr>
        <w:t xml:space="preserve"> integration of AI has expanded understanding across critical domains of tissue engineering, including microstructural control, biomaterial selection, i</w:t>
      </w:r>
      <w:r w:rsidR="00315640">
        <w:rPr>
          <w:rFonts w:ascii="Times New Roman" w:hAnsi="Times New Roman" w:cs="Times New Roman"/>
          <w:sz w:val="24"/>
          <w:szCs w:val="24"/>
        </w:rPr>
        <w:t>n silico modeling, and AM</w:t>
      </w:r>
      <w:r w:rsidR="005D3829" w:rsidRPr="00374271">
        <w:rPr>
          <w:rFonts w:ascii="Times New Roman" w:hAnsi="Times New Roman" w:cs="Times New Roman"/>
          <w:sz w:val="24"/>
          <w:szCs w:val="24"/>
        </w:rPr>
        <w:t xml:space="preserve">. By </w:t>
      </w:r>
      <w:proofErr w:type="spellStart"/>
      <w:r w:rsidR="005D3829" w:rsidRPr="00374271">
        <w:rPr>
          <w:rFonts w:ascii="Times New Roman" w:hAnsi="Times New Roman" w:cs="Times New Roman"/>
          <w:sz w:val="24"/>
          <w:szCs w:val="24"/>
        </w:rPr>
        <w:t>analys</w:t>
      </w:r>
      <w:r w:rsidR="00941BEF" w:rsidRPr="00374271">
        <w:rPr>
          <w:rFonts w:ascii="Times New Roman" w:hAnsi="Times New Roman" w:cs="Times New Roman"/>
          <w:sz w:val="24"/>
          <w:szCs w:val="24"/>
        </w:rPr>
        <w:t>ing</w:t>
      </w:r>
      <w:proofErr w:type="spellEnd"/>
      <w:r w:rsidR="00941BEF" w:rsidRPr="00374271">
        <w:rPr>
          <w:rFonts w:ascii="Times New Roman" w:hAnsi="Times New Roman" w:cs="Times New Roman"/>
          <w:sz w:val="24"/>
          <w:szCs w:val="24"/>
        </w:rPr>
        <w:t xml:space="preserve"> extensive experimental datasets, AI systems can autonomously predict optimal scaffold parameters and fabricate constructs suited for specific </w:t>
      </w:r>
      <w:r w:rsidR="005D3829" w:rsidRPr="00374271">
        <w:rPr>
          <w:rFonts w:ascii="Times New Roman" w:hAnsi="Times New Roman" w:cs="Times New Roman"/>
          <w:sz w:val="24"/>
          <w:szCs w:val="24"/>
        </w:rPr>
        <w:t>tissues such as bone, cartilage</w:t>
      </w:r>
      <w:r w:rsidR="00941BEF" w:rsidRPr="00374271">
        <w:rPr>
          <w:rFonts w:ascii="Times New Roman" w:hAnsi="Times New Roman" w:cs="Times New Roman"/>
          <w:sz w:val="24"/>
          <w:szCs w:val="24"/>
        </w:rPr>
        <w:t xml:space="preserve"> and neural networks. This data-guided approach reduces dependence on trial-and-error experimentation and accelerates clinical translation of novel biomaterials.</w:t>
      </w:r>
      <w:r w:rsidR="005D3829">
        <w:t xml:space="preserve"> </w:t>
      </w:r>
      <w:r w:rsidR="00BB57B7" w:rsidRPr="00B101D0">
        <w:rPr>
          <w:rFonts w:ascii="Times New Roman" w:hAnsi="Times New Roman" w:cs="Times New Roman"/>
          <w:sz w:val="24"/>
          <w:szCs w:val="24"/>
        </w:rPr>
        <w:t>Future progress will rely on multidisciplinary collaboration among enginee</w:t>
      </w:r>
      <w:r w:rsidR="00BB57B7">
        <w:rPr>
          <w:rFonts w:ascii="Times New Roman" w:hAnsi="Times New Roman" w:cs="Times New Roman"/>
          <w:sz w:val="24"/>
          <w:szCs w:val="24"/>
        </w:rPr>
        <w:t>rs, data scientists, biologists</w:t>
      </w:r>
      <w:r w:rsidR="00BB57B7" w:rsidRPr="00B101D0">
        <w:rPr>
          <w:rFonts w:ascii="Times New Roman" w:hAnsi="Times New Roman" w:cs="Times New Roman"/>
          <w:sz w:val="24"/>
          <w:szCs w:val="24"/>
        </w:rPr>
        <w:t xml:space="preserve"> and clinicians to ensure that AI becomes a reliable partner in regenerative healthcare.</w:t>
      </w:r>
      <w:r w:rsidR="00BB57B7">
        <w:rPr>
          <w:rFonts w:ascii="Times New Roman" w:hAnsi="Times New Roman" w:cs="Times New Roman"/>
          <w:sz w:val="24"/>
          <w:szCs w:val="24"/>
        </w:rPr>
        <w:t xml:space="preserve"> </w:t>
      </w:r>
    </w:p>
    <w:p w14:paraId="7B8876C8" w14:textId="77777777" w:rsidR="00941BEF" w:rsidRPr="00941BEF" w:rsidRDefault="00941BEF" w:rsidP="00941BEF">
      <w:pPr>
        <w:pStyle w:val="Heading1"/>
      </w:pPr>
      <w:r w:rsidRPr="00941BEF">
        <w:rPr>
          <w:rStyle w:val="Strong"/>
          <w:b/>
          <w:bCs w:val="0"/>
        </w:rPr>
        <w:t>6.2 Existing Barriers and Considerations</w:t>
      </w:r>
    </w:p>
    <w:p w14:paraId="3D41E060" w14:textId="77777777" w:rsidR="00BB78A3" w:rsidRDefault="00941BEF" w:rsidP="00941BEF">
      <w:pPr>
        <w:pStyle w:val="NormalWeb"/>
        <w:spacing w:line="360" w:lineRule="auto"/>
        <w:jc w:val="both"/>
      </w:pPr>
      <w:r w:rsidRPr="00941BEF">
        <w:t>Despite its transformative potenti</w:t>
      </w:r>
      <w:r w:rsidR="00FE6B5D">
        <w:t xml:space="preserve">al, AI-assisted scaffold </w:t>
      </w:r>
      <w:proofErr w:type="spellStart"/>
      <w:r w:rsidR="00FE6B5D">
        <w:t>optimis</w:t>
      </w:r>
      <w:r w:rsidRPr="00941BEF">
        <w:t>ation</w:t>
      </w:r>
      <w:proofErr w:type="spellEnd"/>
      <w:r w:rsidRPr="00941BEF">
        <w:t xml:space="preserve"> faces significant challenges that hinder widespread adoption. As noted by Ramesh </w:t>
      </w:r>
      <w:r w:rsidRPr="008A48D1">
        <w:rPr>
          <w:i/>
        </w:rPr>
        <w:t>et al</w:t>
      </w:r>
      <w:r w:rsidR="00DF03A9">
        <w:t xml:space="preserve">. (2022), a lack of </w:t>
      </w:r>
      <w:proofErr w:type="spellStart"/>
      <w:r w:rsidR="00DF03A9">
        <w:t>standardis</w:t>
      </w:r>
      <w:r w:rsidRPr="00941BEF">
        <w:t>ed</w:t>
      </w:r>
      <w:proofErr w:type="spellEnd"/>
      <w:r w:rsidRPr="00941BEF">
        <w:t>, high-quali</w:t>
      </w:r>
      <w:r w:rsidR="00543CE7">
        <w:t xml:space="preserve">ty datasets limits the </w:t>
      </w:r>
      <w:proofErr w:type="spellStart"/>
      <w:r w:rsidR="00543CE7">
        <w:t>generalis</w:t>
      </w:r>
      <w:r w:rsidRPr="00941BEF">
        <w:t>ability</w:t>
      </w:r>
      <w:proofErr w:type="spellEnd"/>
      <w:r w:rsidRPr="00941BEF">
        <w:t xml:space="preserve"> of many AI models. Data fragmentation across studies and differences in fabricati</w:t>
      </w:r>
      <w:r w:rsidR="00B37CD2">
        <w:t>on methods, material properties</w:t>
      </w:r>
      <w:r w:rsidRPr="00941BEF">
        <w:t xml:space="preserve"> and biological assays often lead to inconsistent outcomes. Additionally, limited collaboration between data scientists and biomedical engineers restricts the development of multidisciplinary frameworks.</w:t>
      </w:r>
      <w:r w:rsidR="00607949">
        <w:t xml:space="preserve"> </w:t>
      </w:r>
      <w:r w:rsidR="008A48D1">
        <w:t xml:space="preserve"> </w:t>
      </w:r>
      <w:r w:rsidR="00BD1D41">
        <w:t>Ethical, legal</w:t>
      </w:r>
      <w:r w:rsidRPr="00941BEF">
        <w:t xml:space="preserve"> and regulatory issues present further obstacles. The opaque nature of deep learning models often reduces interpretability, raising concerns regarding clinical accountability and trust (Kumar </w:t>
      </w:r>
      <w:r w:rsidRPr="00FE6B5D">
        <w:rPr>
          <w:i/>
        </w:rPr>
        <w:t>et al</w:t>
      </w:r>
      <w:r w:rsidRPr="00941BEF">
        <w:t>., 2022). Patient-specific model</w:t>
      </w:r>
      <w:r w:rsidR="00FE6B5D">
        <w:t>l</w:t>
      </w:r>
      <w:r w:rsidRPr="00941BEF">
        <w:t xml:space="preserve">ing also introduces data privacy challenges, requiring strict adherence </w:t>
      </w:r>
      <w:r w:rsidR="00C747C0">
        <w:t>to frameworks such as the GDPR</w:t>
      </w:r>
      <w:r w:rsidRPr="00941BEF">
        <w:t xml:space="preserve"> and</w:t>
      </w:r>
      <w:r w:rsidR="000267AD">
        <w:t xml:space="preserve"> HIPAA</w:t>
      </w:r>
      <w:r w:rsidRPr="00941BEF">
        <w:t>. Without transparent and explainable AI systems, regulatory approval pro</w:t>
      </w:r>
      <w:r w:rsidR="00FE6B5D">
        <w:t xml:space="preserve">cesses remain complex and slow. </w:t>
      </w:r>
      <w:r w:rsidRPr="00941BEF">
        <w:t xml:space="preserve">Another major barrier is the limited interoperability between hardware and software systems. Current three-dimensional bioprinting platforms often operate in closed environments, restricting integration with AI algorithms that depend on live sensor feedback and adaptive learning. According to Mohan </w:t>
      </w:r>
      <w:r w:rsidRPr="002571D8">
        <w:rPr>
          <w:i/>
        </w:rPr>
        <w:t>et al</w:t>
      </w:r>
      <w:r w:rsidRPr="00941BEF">
        <w:t>. (2024), developing open-source bioprinting architectures will be essential to achieve adaptive manufacturing guided by AI-driven predictions and real-time imaging data.</w:t>
      </w:r>
      <w:r w:rsidR="00EC4E2A">
        <w:t xml:space="preserve"> </w:t>
      </w:r>
      <w:r w:rsidR="00A12B18">
        <w:t xml:space="preserve"> </w:t>
      </w:r>
    </w:p>
    <w:p w14:paraId="23499752" w14:textId="77777777" w:rsidR="00BF7DBF" w:rsidRDefault="00BF7DBF" w:rsidP="00941BEF">
      <w:pPr>
        <w:pStyle w:val="NormalWeb"/>
        <w:spacing w:line="360" w:lineRule="auto"/>
        <w:jc w:val="both"/>
      </w:pPr>
    </w:p>
    <w:p w14:paraId="593EF376" w14:textId="77777777" w:rsidR="00BF7DBF" w:rsidRPr="00941BEF" w:rsidRDefault="00BF7DBF" w:rsidP="00941BEF">
      <w:pPr>
        <w:pStyle w:val="NormalWeb"/>
        <w:spacing w:line="360" w:lineRule="auto"/>
        <w:jc w:val="both"/>
      </w:pPr>
    </w:p>
    <w:p w14:paraId="5F0EEB6E" w14:textId="77777777" w:rsidR="00213CD1" w:rsidRDefault="00941BEF" w:rsidP="00427805">
      <w:pPr>
        <w:pStyle w:val="Heading1"/>
      </w:pPr>
      <w:r w:rsidRPr="00941BEF">
        <w:rPr>
          <w:rStyle w:val="Strong"/>
          <w:b/>
          <w:bCs w:val="0"/>
        </w:rPr>
        <w:lastRenderedPageBreak/>
        <w:t>6.3 Future Directions</w:t>
      </w:r>
      <w:r w:rsidR="002571D8">
        <w:rPr>
          <w:rStyle w:val="Strong"/>
          <w:b/>
          <w:bCs w:val="0"/>
        </w:rPr>
        <w:t xml:space="preserve"> </w:t>
      </w:r>
      <w:r w:rsidR="00BF7DBF">
        <w:rPr>
          <w:rStyle w:val="Strong"/>
          <w:b/>
          <w:bCs w:val="0"/>
        </w:rPr>
        <w:t xml:space="preserve"> </w:t>
      </w:r>
      <w:r w:rsidR="008A0D7C">
        <w:rPr>
          <w:rStyle w:val="Strong"/>
          <w:b/>
          <w:bCs w:val="0"/>
        </w:rPr>
        <w:t xml:space="preserve"> </w:t>
      </w:r>
    </w:p>
    <w:p w14:paraId="5A6AB493" w14:textId="77777777" w:rsidR="00213CD1" w:rsidRDefault="00213CD1" w:rsidP="00213CD1">
      <w:pPr>
        <w:pStyle w:val="NormalWeb"/>
        <w:spacing w:line="360" w:lineRule="auto"/>
        <w:jc w:val="both"/>
      </w:pPr>
      <w:r>
        <w:t xml:space="preserve">A research by Zhang </w:t>
      </w:r>
      <w:r w:rsidRPr="00655527">
        <w:rPr>
          <w:i/>
        </w:rPr>
        <w:t xml:space="preserve">et al. </w:t>
      </w:r>
      <w:r>
        <w:t xml:space="preserve">(2024) highlighted that despite existing challenges, the future of AI-integrated scaffold </w:t>
      </w:r>
      <w:proofErr w:type="spellStart"/>
      <w:r>
        <w:t>optimisation</w:t>
      </w:r>
      <w:proofErr w:type="spellEnd"/>
      <w:r>
        <w:t xml:space="preserve"> remains highly promising. The study reported a growing trend toward the use of multimodal AI models that combine imaging, mechanical and biological data to achieve a more holistic assessment of scaffold performance. These integrated models demonstrate superior accuracy in linking morphological characteristics, such as pore geometry, with biological outcomes like cell viability compared to conventional single-domain approaches. Nguyen </w:t>
      </w:r>
      <w:r w:rsidRPr="004A56A4">
        <w:rPr>
          <w:i/>
        </w:rPr>
        <w:t>et al</w:t>
      </w:r>
      <w:r>
        <w:t xml:space="preserve">. (2023) </w:t>
      </w:r>
      <w:proofErr w:type="spellStart"/>
      <w:r>
        <w:t>emphasised</w:t>
      </w:r>
      <w:proofErr w:type="spellEnd"/>
      <w:r>
        <w:t xml:space="preserve"> that federated learning represents another transformative approach, allowing </w:t>
      </w:r>
      <w:proofErr w:type="spellStart"/>
      <w:r>
        <w:t>decentralised</w:t>
      </w:r>
      <w:proofErr w:type="spellEnd"/>
      <w:r>
        <w:t xml:space="preserve"> AI model training across multiple research institutions</w:t>
      </w:r>
      <w:r w:rsidR="00EC15BE">
        <w:t>,</w:t>
      </w:r>
      <w:r>
        <w:t xml:space="preserve"> while maintaining data confidentiality. This method enables the creation of globally applicable scaffold </w:t>
      </w:r>
      <w:proofErr w:type="spellStart"/>
      <w:r>
        <w:t>optimisation</w:t>
      </w:r>
      <w:proofErr w:type="spellEnd"/>
      <w:r>
        <w:t xml:space="preserve"> frameworks trained on diverse datasets, thereby improving model </w:t>
      </w:r>
      <w:proofErr w:type="spellStart"/>
      <w:r>
        <w:t>generalisation</w:t>
      </w:r>
      <w:proofErr w:type="spellEnd"/>
      <w:r>
        <w:t>, reproducibility, and clinical relevance.</w:t>
      </w:r>
    </w:p>
    <w:p w14:paraId="4A9E4E88" w14:textId="77777777" w:rsidR="00213CD1" w:rsidRDefault="00213CD1" w:rsidP="00941BEF">
      <w:pPr>
        <w:pStyle w:val="NormalWeb"/>
        <w:spacing w:line="360" w:lineRule="auto"/>
        <w:jc w:val="both"/>
      </w:pPr>
      <w:r>
        <w:t xml:space="preserve">Furthermore, Rahman </w:t>
      </w:r>
      <w:r w:rsidRPr="007206EB">
        <w:rPr>
          <w:i/>
        </w:rPr>
        <w:t>et al.</w:t>
      </w:r>
      <w:r>
        <w:t xml:space="preserve"> (2024) noted that the integration of AI-assisted bioprinting with real-time imaging and robotic feedback mechanisms will support the fabrication of patient-specific and anatomically precise scaffolds. The combination of AI and quantum computing may further accelerate the discovery process by enabling ultrafast simulations of material–cell interactions. Looking ahead, incorporating </w:t>
      </w:r>
      <w:r w:rsidR="00600E5B">
        <w:t>bioinformatics, systems biology</w:t>
      </w:r>
      <w:r>
        <w:t xml:space="preserve"> and multi-omics data into AI-driven scaffold design could produce predictive models that connect scaffold characteristics to gene expression and regenerative outcomes. This interdisciplinary advancement would mark a significant step toward </w:t>
      </w:r>
      <w:proofErr w:type="spellStart"/>
      <w:r>
        <w:t>personalised</w:t>
      </w:r>
      <w:proofErr w:type="spellEnd"/>
      <w:r>
        <w:t xml:space="preserve"> regenerative medicine, where scaffold development is tailored to both tissue type and</w:t>
      </w:r>
      <w:r w:rsidR="00D433BB">
        <w:t xml:space="preserve"> individual patient physiology.</w:t>
      </w:r>
    </w:p>
    <w:p w14:paraId="36379D29" w14:textId="77777777" w:rsidR="00941BEF" w:rsidRPr="00941BEF" w:rsidRDefault="00941BEF" w:rsidP="00941BEF">
      <w:pPr>
        <w:pStyle w:val="NormalWeb"/>
        <w:spacing w:line="360" w:lineRule="auto"/>
        <w:jc w:val="both"/>
      </w:pPr>
      <w:r w:rsidRPr="00941BEF">
        <w:t>Future research in AI-driven</w:t>
      </w:r>
      <w:r w:rsidR="00600E5B">
        <w:t xml:space="preserve"> scaffold </w:t>
      </w:r>
      <w:proofErr w:type="spellStart"/>
      <w:r w:rsidR="00600E5B">
        <w:t>optimisation</w:t>
      </w:r>
      <w:proofErr w:type="spellEnd"/>
      <w:r w:rsidR="00600E5B">
        <w:t xml:space="preserve"> must </w:t>
      </w:r>
      <w:proofErr w:type="spellStart"/>
      <w:r w:rsidR="00600E5B">
        <w:t>prioritis</w:t>
      </w:r>
      <w:r w:rsidRPr="00941BEF">
        <w:t>e</w:t>
      </w:r>
      <w:proofErr w:type="spellEnd"/>
      <w:r w:rsidRPr="00941BEF">
        <w:t xml:space="preserve"> multimodal and integrative approaches. As stated by Nguyen </w:t>
      </w:r>
      <w:r w:rsidRPr="00600E5B">
        <w:rPr>
          <w:i/>
        </w:rPr>
        <w:t>et al</w:t>
      </w:r>
      <w:r w:rsidRPr="00941BEF">
        <w:t xml:space="preserve">. (2023), combining </w:t>
      </w:r>
      <w:r w:rsidR="00600E5B">
        <w:t>imaging, biomechanics, genomics</w:t>
      </w:r>
      <w:r w:rsidRPr="00941BEF">
        <w:t xml:space="preserve"> and transcriptomics data into unified AI models will allow a more comprehensive understanding of tissue–material interactions. Federated learning frameworks are expected to play a vital role by allowing cross-institutional training without compromising data confidentiality, lead</w:t>
      </w:r>
      <w:r w:rsidR="00600E5B">
        <w:t xml:space="preserve">ing to more robust and </w:t>
      </w:r>
      <w:proofErr w:type="spellStart"/>
      <w:r w:rsidR="00600E5B">
        <w:t>generalis</w:t>
      </w:r>
      <w:r w:rsidR="00DF2924">
        <w:t>able</w:t>
      </w:r>
      <w:proofErr w:type="spellEnd"/>
      <w:r w:rsidR="00DF2924">
        <w:t xml:space="preserve"> AI systems. </w:t>
      </w:r>
      <w:r w:rsidRPr="00941BEF">
        <w:t xml:space="preserve">Explainable AI (XAI) should </w:t>
      </w:r>
      <w:r w:rsidR="00600E5B">
        <w:t xml:space="preserve">also be </w:t>
      </w:r>
      <w:proofErr w:type="spellStart"/>
      <w:r w:rsidR="00600E5B">
        <w:t>prioritis</w:t>
      </w:r>
      <w:r w:rsidRPr="00941BEF">
        <w:t>ed</w:t>
      </w:r>
      <w:proofErr w:type="spellEnd"/>
      <w:r w:rsidRPr="00941BEF">
        <w:t xml:space="preserve"> to enhance model transparency and fo</w:t>
      </w:r>
      <w:r w:rsidR="00600E5B">
        <w:t xml:space="preserve">ster clinical trust. By </w:t>
      </w:r>
      <w:proofErr w:type="spellStart"/>
      <w:r w:rsidR="00600E5B">
        <w:t>visualis</w:t>
      </w:r>
      <w:r w:rsidRPr="00941BEF">
        <w:t>ing</w:t>
      </w:r>
      <w:proofErr w:type="spellEnd"/>
      <w:r w:rsidRPr="00941BEF">
        <w:t xml:space="preserve"> feature importance and mapping decision pathways, XAI can clarify how scaffold characteristics such as pore geometry or surface </w:t>
      </w:r>
      <w:r w:rsidRPr="00941BEF">
        <w:lastRenderedPageBreak/>
        <w:t>texture influence biological perform</w:t>
      </w:r>
      <w:r w:rsidR="00600E5B">
        <w:t xml:space="preserve">ance (Zhao </w:t>
      </w:r>
      <w:r w:rsidR="00600E5B" w:rsidRPr="00600E5B">
        <w:rPr>
          <w:i/>
        </w:rPr>
        <w:t>et al</w:t>
      </w:r>
      <w:r w:rsidR="00600E5B">
        <w:t xml:space="preserve">., 2024). </w:t>
      </w:r>
      <w:r w:rsidRPr="00941BEF">
        <w:t xml:space="preserve">In addition, integrating AI with real-time bioprinting technologies will enable intelligent manufacturing processes. With embedded sensors and closed-loop feedback systems, AI can monitor and regulate printing parameters to maintain design fidelity and functional performance. This aligns with the development of digital twins—virtual biological replicas that simulate scaffold behavior and predict tissue responses before physical validation (Hosseini </w:t>
      </w:r>
      <w:r w:rsidRPr="00600E5B">
        <w:rPr>
          <w:i/>
        </w:rPr>
        <w:t>et al</w:t>
      </w:r>
      <w:r w:rsidRPr="00941BEF">
        <w:t>., 2022).</w:t>
      </w:r>
      <w:r w:rsidR="00284038">
        <w:t xml:space="preserve"> </w:t>
      </w:r>
    </w:p>
    <w:p w14:paraId="0E94FB00" w14:textId="77777777" w:rsidR="00941BEF" w:rsidRPr="00941BEF" w:rsidRDefault="00941BEF" w:rsidP="00941BEF">
      <w:pPr>
        <w:pStyle w:val="NormalWeb"/>
        <w:spacing w:line="360" w:lineRule="auto"/>
        <w:jc w:val="both"/>
      </w:pPr>
      <w:r w:rsidRPr="00941BEF">
        <w:t xml:space="preserve">Emerging convergence between AI and omics sciences—such as proteomics, metabolomics, and transcriptomics—will provide deeper biological understanding, allowing scaffold designs to be fine-tuned based on molecular responses including gene expression and protein synthesis (Rahman </w:t>
      </w:r>
      <w:r w:rsidRPr="00600E5B">
        <w:rPr>
          <w:i/>
        </w:rPr>
        <w:t>et al</w:t>
      </w:r>
      <w:r w:rsidRPr="00941BEF">
        <w:t>., 2024). Such advancements wil</w:t>
      </w:r>
      <w:r w:rsidR="00600E5B">
        <w:t xml:space="preserve">l usher in the era of </w:t>
      </w:r>
      <w:proofErr w:type="spellStart"/>
      <w:r w:rsidR="00600E5B">
        <w:t>personalis</w:t>
      </w:r>
      <w:r w:rsidRPr="00941BEF">
        <w:t>ed</w:t>
      </w:r>
      <w:proofErr w:type="spellEnd"/>
      <w:r w:rsidRPr="00941BEF">
        <w:t xml:space="preserve"> regenerative medicine, w</w:t>
      </w:r>
      <w:r w:rsidR="00600E5B">
        <w:t xml:space="preserve">here scaffold design is </w:t>
      </w:r>
      <w:proofErr w:type="spellStart"/>
      <w:r w:rsidR="00600E5B">
        <w:t>customis</w:t>
      </w:r>
      <w:r w:rsidRPr="00941BEF">
        <w:t>ed</w:t>
      </w:r>
      <w:proofErr w:type="spellEnd"/>
      <w:r w:rsidRPr="00941BEF">
        <w:t xml:space="preserve"> to each patient’s gen</w:t>
      </w:r>
      <w:r w:rsidR="00600E5B">
        <w:t xml:space="preserve">etic and physiological profile. </w:t>
      </w:r>
      <w:r w:rsidRPr="00941BEF">
        <w:t xml:space="preserve">Long-term success will depend on building collaborative networks that connect biomedical engineers, material </w:t>
      </w:r>
      <w:r w:rsidR="00600E5B">
        <w:t>scientists, computer scientists</w:t>
      </w:r>
      <w:r w:rsidRPr="00941BEF">
        <w:t xml:space="preserve"> and clinicians. The establishment of o</w:t>
      </w:r>
      <w:r w:rsidR="00600E5B">
        <w:t xml:space="preserve">pen-access databases, </w:t>
      </w:r>
      <w:proofErr w:type="spellStart"/>
      <w:r w:rsidR="00600E5B">
        <w:t>standardised</w:t>
      </w:r>
      <w:proofErr w:type="spellEnd"/>
      <w:r w:rsidR="00600E5B">
        <w:t xml:space="preserve"> metadata formats</w:t>
      </w:r>
      <w:r w:rsidRPr="00941BEF">
        <w:t xml:space="preserve"> and reproducible methodologies will be fundamental in advancing innovation and accelerating translation into clinical practice.</w:t>
      </w:r>
    </w:p>
    <w:p w14:paraId="046DDEF5" w14:textId="77777777" w:rsidR="00941BEF" w:rsidRPr="00941BEF" w:rsidRDefault="00941BEF" w:rsidP="00941BEF">
      <w:pPr>
        <w:spacing w:line="360" w:lineRule="auto"/>
        <w:jc w:val="both"/>
      </w:pPr>
    </w:p>
    <w:p w14:paraId="060F1A13" w14:textId="77777777" w:rsidR="00941BEF" w:rsidRPr="00941BEF" w:rsidRDefault="00E854BC" w:rsidP="00941BEF">
      <w:pPr>
        <w:pStyle w:val="Heading1"/>
      </w:pPr>
      <w:r>
        <w:rPr>
          <w:rStyle w:val="Strong"/>
          <w:b/>
          <w:bCs w:val="0"/>
        </w:rPr>
        <w:t xml:space="preserve">6.4 Takeaway </w:t>
      </w:r>
      <w:r w:rsidR="00941BEF" w:rsidRPr="00941BEF">
        <w:rPr>
          <w:rStyle w:val="Strong"/>
          <w:b/>
          <w:bCs w:val="0"/>
        </w:rPr>
        <w:t>Remarks</w:t>
      </w:r>
      <w:r w:rsidR="00FF547F">
        <w:rPr>
          <w:rStyle w:val="Strong"/>
          <w:b/>
          <w:bCs w:val="0"/>
        </w:rPr>
        <w:t xml:space="preserve"> </w:t>
      </w:r>
    </w:p>
    <w:p w14:paraId="0C67FFCE" w14:textId="77777777" w:rsidR="008201F5" w:rsidRDefault="00941BEF" w:rsidP="00084A87">
      <w:pPr>
        <w:pStyle w:val="NormalWeb"/>
        <w:spacing w:line="360" w:lineRule="auto"/>
        <w:jc w:val="both"/>
      </w:pPr>
      <w:r w:rsidRPr="00941BEF">
        <w:t>In conclusion, the applic</w:t>
      </w:r>
      <w:r w:rsidR="00107860">
        <w:t xml:space="preserve">ation of AI in scaffold </w:t>
      </w:r>
      <w:proofErr w:type="spellStart"/>
      <w:r w:rsidR="00107860">
        <w:t>optimis</w:t>
      </w:r>
      <w:r w:rsidRPr="00941BEF">
        <w:t>ation</w:t>
      </w:r>
      <w:proofErr w:type="spellEnd"/>
      <w:r w:rsidRPr="00941BEF">
        <w:t xml:space="preserve"> represents a defining milest</w:t>
      </w:r>
      <w:r w:rsidR="00107860">
        <w:t>one in modern TE</w:t>
      </w:r>
      <w:r w:rsidRPr="00941BEF">
        <w:t>. By merging computational model</w:t>
      </w:r>
      <w:r w:rsidR="00107860">
        <w:t>l</w:t>
      </w:r>
      <w:r w:rsidRPr="00941BEF">
        <w:t>ing with biological understanding, researchers can now create scaffolds that better mimic native tissue environments and support regenerative processes. Although challenges remain in</w:t>
      </w:r>
      <w:r w:rsidR="00107860">
        <w:t xml:space="preserve"> data quality, interpretability</w:t>
      </w:r>
      <w:r w:rsidRPr="00941BEF">
        <w:t xml:space="preserve"> and regulatory compliance, current research trajectories suggest a future where AI-enabled design and fabrication become the foundation of regenerative medicine.</w:t>
      </w:r>
      <w:r w:rsidR="00600E5B">
        <w:t xml:space="preserve"> </w:t>
      </w:r>
      <w:r w:rsidRPr="00941BEF">
        <w:t xml:space="preserve">The </w:t>
      </w:r>
      <w:r w:rsidR="00107860">
        <w:t xml:space="preserve">ultimate objective is the </w:t>
      </w:r>
      <w:proofErr w:type="spellStart"/>
      <w:r w:rsidR="00107860">
        <w:t>realis</w:t>
      </w:r>
      <w:r w:rsidRPr="00941BEF">
        <w:t>ation</w:t>
      </w:r>
      <w:proofErr w:type="spellEnd"/>
      <w:r w:rsidRPr="00941BEF">
        <w:t xml:space="preserve"> of fully automated, patient-specific systems that continuously adapt to biological feedback, producing advanced scaffolds that enhance </w:t>
      </w:r>
      <w:r w:rsidR="00084A87">
        <w:t>healing, reduce rejection risks</w:t>
      </w:r>
      <w:r w:rsidRPr="00941BEF">
        <w:t xml:space="preserve"> and improve clinical success rates. The continued evolution of this interdisciplinary field will fundamentally reshape the way regenerative therapies are developed and applied in contemporary biomedical science.</w:t>
      </w:r>
      <w:r w:rsidR="00657295">
        <w:t xml:space="preserve"> </w:t>
      </w:r>
    </w:p>
    <w:p w14:paraId="4146479A" w14:textId="77777777" w:rsidR="00FB0812" w:rsidRPr="00FB0812" w:rsidRDefault="00FB0812" w:rsidP="00FB0812">
      <w:pPr>
        <w:spacing w:after="200" w:line="276" w:lineRule="auto"/>
        <w:jc w:val="both"/>
        <w:outlineLvl w:val="0"/>
        <w:rPr>
          <w:rFonts w:ascii="Arial" w:eastAsia="Times New Roman" w:hAnsi="Arial" w:cs="Arial"/>
          <w:lang w:val="en-GB" w:eastAsia="en-GB"/>
        </w:rPr>
      </w:pPr>
      <w:r w:rsidRPr="00FB0812">
        <w:rPr>
          <w:rFonts w:ascii="Arial" w:eastAsia="Times New Roman" w:hAnsi="Arial" w:cs="Arial"/>
          <w:b/>
          <w:bCs/>
          <w:lang w:val="en-GB" w:eastAsia="en-GB"/>
        </w:rPr>
        <w:t>COMPETING INTERESTS DISCLAIMER:</w:t>
      </w:r>
    </w:p>
    <w:p w14:paraId="4035A707" w14:textId="77777777" w:rsidR="00FB0812" w:rsidRPr="00FB0812" w:rsidRDefault="00FB0812" w:rsidP="00FB0812">
      <w:pPr>
        <w:spacing w:after="200" w:line="276" w:lineRule="auto"/>
        <w:rPr>
          <w:rFonts w:ascii="Calibri" w:eastAsia="Times New Roman" w:hAnsi="Calibri" w:cs="Times New Roman"/>
          <w:lang w:val="en-GB" w:eastAsia="en-GB"/>
        </w:rPr>
      </w:pPr>
      <w:r w:rsidRPr="00FB0812">
        <w:rPr>
          <w:rFonts w:ascii="Calibri" w:eastAsia="Times New Roman" w:hAnsi="Calibri"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4EFC6223" w14:textId="77777777" w:rsidR="00FB0812" w:rsidRDefault="00FB0812" w:rsidP="00084A87">
      <w:pPr>
        <w:pStyle w:val="NormalWeb"/>
        <w:spacing w:line="360" w:lineRule="auto"/>
        <w:jc w:val="both"/>
      </w:pPr>
    </w:p>
    <w:p w14:paraId="0CCD3E75" w14:textId="77777777" w:rsidR="00966E8C" w:rsidRDefault="004F3D19" w:rsidP="00B101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671D">
        <w:rPr>
          <w:rFonts w:ascii="Times New Roman" w:hAnsi="Times New Roman" w:cs="Times New Roman"/>
          <w:sz w:val="24"/>
          <w:szCs w:val="24"/>
        </w:rPr>
        <w:t xml:space="preserve"> </w:t>
      </w:r>
    </w:p>
    <w:sdt>
      <w:sdtPr>
        <w:rPr>
          <w:rFonts w:eastAsia="Times New Roman" w:cs="Times New Roman"/>
          <w:b w:val="0"/>
          <w:szCs w:val="24"/>
        </w:rPr>
        <w:id w:val="201603701"/>
        <w:docPartObj>
          <w:docPartGallery w:val="Bibliographies"/>
          <w:docPartUnique/>
        </w:docPartObj>
      </w:sdtPr>
      <w:sdtEndPr/>
      <w:sdtContent>
        <w:p w14:paraId="3A82E53A" w14:textId="77777777" w:rsidR="00FB0812" w:rsidRDefault="00FB0812" w:rsidP="00C25CDB">
          <w:pPr>
            <w:pStyle w:val="Heading1"/>
            <w:ind w:hanging="709"/>
            <w:rPr>
              <w:rFonts w:eastAsia="Times New Roman" w:cs="Times New Roman"/>
              <w:b w:val="0"/>
              <w:szCs w:val="24"/>
            </w:rPr>
          </w:pPr>
        </w:p>
        <w:p w14:paraId="10D78808" w14:textId="77777777" w:rsidR="00FB0812" w:rsidRDefault="00FB0812" w:rsidP="00C25CDB">
          <w:pPr>
            <w:pStyle w:val="Heading1"/>
            <w:ind w:hanging="709"/>
            <w:rPr>
              <w:rFonts w:eastAsia="Times New Roman" w:cs="Times New Roman"/>
              <w:b w:val="0"/>
              <w:szCs w:val="24"/>
            </w:rPr>
          </w:pPr>
        </w:p>
        <w:p w14:paraId="38E1BFF5" w14:textId="4AA0AB46" w:rsidR="00966E8C" w:rsidRDefault="00966E8C" w:rsidP="00C25CDB">
          <w:pPr>
            <w:pStyle w:val="Heading1"/>
            <w:ind w:hanging="709"/>
          </w:pPr>
          <w:r>
            <w:t>References</w:t>
          </w:r>
        </w:p>
        <w:p w14:paraId="478DEF59" w14:textId="77777777" w:rsidR="00D609E1" w:rsidRPr="00D609E1" w:rsidRDefault="00D609E1" w:rsidP="00D609E1"/>
        <w:sdt>
          <w:sdtPr>
            <w:id w:val="-573587230"/>
            <w:bibliography/>
          </w:sdtPr>
          <w:sdtEndPr/>
          <w:sdtContent>
            <w:p w14:paraId="2B23FEE7" w14:textId="77777777" w:rsidR="00966E8C" w:rsidRDefault="00966E8C" w:rsidP="00D609E1">
              <w:pPr>
                <w:pStyle w:val="NormalWeb"/>
                <w:spacing w:before="0" w:beforeAutospacing="0" w:after="0" w:afterAutospacing="0" w:line="480" w:lineRule="auto"/>
                <w:ind w:hanging="720"/>
              </w:pPr>
              <w:r>
                <w:t xml:space="preserve">Ahmed, M., Ali, S., Rahman, K., &amp; Chen, Y. (2024). </w:t>
              </w:r>
              <w:r>
                <w:rPr>
                  <w:rStyle w:val="Emphasis"/>
                </w:rPr>
                <w:t>Machine learning for dental tissue scaffold engineering.</w:t>
              </w:r>
              <w:r>
                <w:t xml:space="preserve"> </w:t>
              </w:r>
              <w:r>
                <w:rPr>
                  <w:rStyle w:val="Emphasis"/>
                </w:rPr>
                <w:t>Frontiers in Cell and Developmental Biology, 12</w:t>
              </w:r>
              <w:r>
                <w:t>, 1497457.</w:t>
              </w:r>
            </w:p>
            <w:p w14:paraId="1EF6A808" w14:textId="77777777" w:rsidR="00966E8C" w:rsidRDefault="00966E8C" w:rsidP="00D609E1">
              <w:pPr>
                <w:pStyle w:val="NormalWeb"/>
                <w:spacing w:before="0" w:beforeAutospacing="0" w:after="0" w:afterAutospacing="0" w:line="480" w:lineRule="auto"/>
                <w:ind w:hanging="720"/>
              </w:pPr>
              <w:r>
                <w:t xml:space="preserve">Ahmed, N., Patel, S., &amp; O’Connor, D. (2021). </w:t>
              </w:r>
              <w:r>
                <w:rPr>
                  <w:rStyle w:val="Emphasis"/>
                </w:rPr>
                <w:t>Machine learning models for predicting biodegradation kinetics of polymeric biomaterials.</w:t>
              </w:r>
              <w:r>
                <w:t xml:space="preserve"> </w:t>
              </w:r>
              <w:r>
                <w:rPr>
                  <w:rStyle w:val="Emphasis"/>
                </w:rPr>
                <w:t>Journal of Biomedical Materials Research Part A, 109</w:t>
              </w:r>
              <w:r>
                <w:t>(7), 1456–1469.</w:t>
              </w:r>
            </w:p>
            <w:p w14:paraId="7798F2A6" w14:textId="77777777" w:rsidR="00966E8C" w:rsidRDefault="00966E8C" w:rsidP="00D609E1">
              <w:pPr>
                <w:pStyle w:val="NormalWeb"/>
                <w:spacing w:before="0" w:beforeAutospacing="0" w:after="0" w:afterAutospacing="0" w:line="480" w:lineRule="auto"/>
                <w:ind w:hanging="720"/>
              </w:pPr>
              <w:r>
                <w:t xml:space="preserve">Almalki, A., &amp; Alghamdi, S. (2023). </w:t>
              </w:r>
              <w:r>
                <w:rPr>
                  <w:rStyle w:val="Emphasis"/>
                </w:rPr>
                <w:t>Machine learning approaches to optimize chondrogenic scaffold properties: A review.</w:t>
              </w:r>
              <w:r>
                <w:t xml:space="preserve"> </w:t>
              </w:r>
              <w:r>
                <w:rPr>
                  <w:rStyle w:val="Emphasis"/>
                </w:rPr>
                <w:t>Biomedical Materials, 18</w:t>
              </w:r>
              <w:r>
                <w:t>(3), 032001.</w:t>
              </w:r>
            </w:p>
            <w:p w14:paraId="41A1CFE7" w14:textId="77777777" w:rsidR="00966E8C" w:rsidRDefault="00966E8C" w:rsidP="00D609E1">
              <w:pPr>
                <w:pStyle w:val="NormalWeb"/>
                <w:spacing w:before="0" w:beforeAutospacing="0" w:after="0" w:afterAutospacing="0" w:line="480" w:lineRule="auto"/>
                <w:ind w:hanging="720"/>
              </w:pPr>
              <w:r>
                <w:t xml:space="preserve">Bagherpour, R., &amp; Lee, J. (2025). </w:t>
              </w:r>
              <w:r>
                <w:rPr>
                  <w:rStyle w:val="Emphasis"/>
                </w:rPr>
                <w:t>Application of artificial intelligence in tissue engineering.</w:t>
              </w:r>
              <w:r>
                <w:t xml:space="preserve"> </w:t>
              </w:r>
              <w:r>
                <w:rPr>
                  <w:rStyle w:val="Emphasis"/>
                </w:rPr>
                <w:t>Tissue Engineering Part B: Reviews, 31</w:t>
              </w:r>
              <w:r>
                <w:t>(1), 12–29.</w:t>
              </w:r>
            </w:p>
            <w:p w14:paraId="77B1A5A9" w14:textId="77777777" w:rsidR="00966E8C" w:rsidRDefault="00966E8C" w:rsidP="00D609E1">
              <w:pPr>
                <w:pStyle w:val="NormalWeb"/>
                <w:spacing w:before="0" w:beforeAutospacing="0" w:after="0" w:afterAutospacing="0" w:line="480" w:lineRule="auto"/>
                <w:ind w:hanging="720"/>
              </w:pPr>
              <w:r>
                <w:t xml:space="preserve">Caforio, F., &amp; Rossi, M. (2024). </w:t>
              </w:r>
              <w:r>
                <w:rPr>
                  <w:rStyle w:val="Emphasis"/>
                </w:rPr>
                <w:t>Physics-informed neural network estimation of material properties in soft tissue mechanics.</w:t>
              </w:r>
              <w:r>
                <w:t xml:space="preserve"> </w:t>
              </w:r>
              <w:r>
                <w:rPr>
                  <w:rStyle w:val="Emphasis"/>
                </w:rPr>
                <w:t>Computational Mechanics, 64</w:t>
              </w:r>
              <w:r>
                <w:t>(5), 1231–1248.</w:t>
              </w:r>
            </w:p>
            <w:p w14:paraId="752D2EF1" w14:textId="77777777" w:rsidR="00966E8C" w:rsidRDefault="00966E8C" w:rsidP="00D609E1">
              <w:pPr>
                <w:pStyle w:val="NormalWeb"/>
                <w:spacing w:before="0" w:beforeAutospacing="0" w:after="0" w:afterAutospacing="0" w:line="480" w:lineRule="auto"/>
                <w:ind w:hanging="720"/>
              </w:pPr>
              <w:r>
                <w:t xml:space="preserve">Chen, C., Li, H., &amp; Wu, J. (2023). </w:t>
              </w:r>
              <w:r>
                <w:rPr>
                  <w:rStyle w:val="Emphasis"/>
                </w:rPr>
                <w:t>Artificial intelligence in regenerative medicine: Opportunities and challenges.</w:t>
              </w:r>
              <w:r>
                <w:t xml:space="preserve"> </w:t>
              </w:r>
              <w:r>
                <w:rPr>
                  <w:rStyle w:val="Emphasis"/>
                </w:rPr>
                <w:t>Trends in Biotechnology, 41</w:t>
              </w:r>
              <w:r>
                <w:t>(2), 145–158.</w:t>
              </w:r>
            </w:p>
            <w:p w14:paraId="616EB8C7" w14:textId="77777777" w:rsidR="00966E8C" w:rsidRDefault="00966E8C" w:rsidP="00D609E1">
              <w:pPr>
                <w:pStyle w:val="NormalWeb"/>
                <w:spacing w:before="0" w:beforeAutospacing="0" w:after="0" w:afterAutospacing="0" w:line="480" w:lineRule="auto"/>
                <w:ind w:hanging="720"/>
              </w:pPr>
              <w:r>
                <w:t xml:space="preserve">Chen, R., &amp; Wang, L. (2022). </w:t>
              </w:r>
              <w:r>
                <w:rPr>
                  <w:rStyle w:val="Emphasis"/>
                </w:rPr>
                <w:t>Deep learning approaches for skin scaffold design.</w:t>
              </w:r>
              <w:r>
                <w:t xml:space="preserve"> </w:t>
              </w:r>
              <w:r>
                <w:rPr>
                  <w:rStyle w:val="Emphasis"/>
                </w:rPr>
                <w:t>Frontiers in Bioengineering and Biotechnology, 10</w:t>
              </w:r>
              <w:r>
                <w:t>, 834611.</w:t>
              </w:r>
            </w:p>
            <w:p w14:paraId="6FB3936A" w14:textId="77777777" w:rsidR="00966E8C" w:rsidRDefault="00966E8C" w:rsidP="00D609E1">
              <w:pPr>
                <w:pStyle w:val="NormalWeb"/>
                <w:spacing w:before="0" w:beforeAutospacing="0" w:after="0" w:afterAutospacing="0" w:line="480" w:lineRule="auto"/>
                <w:ind w:hanging="720"/>
              </w:pPr>
              <w:r>
                <w:lastRenderedPageBreak/>
                <w:t xml:space="preserve">Fernández-García, R., Gómez, L., &amp; Ortega, S. (2022). </w:t>
              </w:r>
              <w:r>
                <w:rPr>
                  <w:rStyle w:val="Emphasis"/>
                </w:rPr>
                <w:t>AI-guided neural scaffold optimization.</w:t>
              </w:r>
              <w:r>
                <w:t xml:space="preserve"> </w:t>
              </w:r>
              <w:r>
                <w:rPr>
                  <w:rStyle w:val="Emphasis"/>
                </w:rPr>
                <w:t>Biomaterials Advances, 142</w:t>
              </w:r>
              <w:r>
                <w:t>, 213–226.</w:t>
              </w:r>
            </w:p>
            <w:p w14:paraId="572B43A4" w14:textId="77777777" w:rsidR="00966E8C" w:rsidRDefault="00966E8C" w:rsidP="00D609E1">
              <w:pPr>
                <w:pStyle w:val="NormalWeb"/>
                <w:spacing w:before="0" w:beforeAutospacing="0" w:after="0" w:afterAutospacing="0" w:line="480" w:lineRule="auto"/>
                <w:ind w:hanging="720"/>
              </w:pPr>
              <w:proofErr w:type="spellStart"/>
              <w:r>
                <w:t>Gharibshahian</w:t>
              </w:r>
              <w:proofErr w:type="spellEnd"/>
              <w:r>
                <w:t xml:space="preserve">, M., &amp; Thompson, A. (2024). </w:t>
              </w:r>
              <w:r>
                <w:rPr>
                  <w:rStyle w:val="Emphasis"/>
                </w:rPr>
                <w:t>Recent advances in artificial intelligent strategies for tissue engineering: A review.</w:t>
              </w:r>
              <w:r>
                <w:t xml:space="preserve"> </w:t>
              </w:r>
              <w:r>
                <w:rPr>
                  <w:rStyle w:val="Emphasis"/>
                </w:rPr>
                <w:t>Frontiers in Bioengineering and Biotechnology, 12</w:t>
              </w:r>
              <w:r>
                <w:t>, 11348508.</w:t>
              </w:r>
            </w:p>
            <w:p w14:paraId="31CEC76A" w14:textId="77777777" w:rsidR="00966E8C" w:rsidRDefault="00966E8C" w:rsidP="00D609E1">
              <w:pPr>
                <w:pStyle w:val="NormalWeb"/>
                <w:spacing w:before="0" w:beforeAutospacing="0" w:after="0" w:afterAutospacing="0" w:line="480" w:lineRule="auto"/>
                <w:ind w:hanging="720"/>
              </w:pPr>
              <w:r>
                <w:t xml:space="preserve">Ghosh, A., Patel, R., &amp; Singh, M. (2022). </w:t>
              </w:r>
              <w:r>
                <w:rPr>
                  <w:rStyle w:val="Emphasis"/>
                </w:rPr>
                <w:t>Machine learning-assisted corneal scaffold development.</w:t>
              </w:r>
              <w:r>
                <w:t xml:space="preserve"> </w:t>
              </w:r>
              <w:r>
                <w:rPr>
                  <w:rStyle w:val="Emphasis"/>
                </w:rPr>
                <w:t>International Journal of Artificial Organs, 45</w:t>
              </w:r>
              <w:r>
                <w:t>(4), 325–338.</w:t>
              </w:r>
            </w:p>
            <w:p w14:paraId="64C5095E" w14:textId="77777777" w:rsidR="00966E8C" w:rsidRDefault="00966E8C" w:rsidP="00D609E1">
              <w:pPr>
                <w:pStyle w:val="NormalWeb"/>
                <w:spacing w:before="0" w:beforeAutospacing="0" w:after="0" w:afterAutospacing="0" w:line="480" w:lineRule="auto"/>
                <w:ind w:hanging="720"/>
              </w:pPr>
              <w:r>
                <w:t xml:space="preserve">Gupta, R., &amp; Singh, P. (2023). </w:t>
              </w:r>
              <w:r>
                <w:rPr>
                  <w:rStyle w:val="Emphasis"/>
                </w:rPr>
                <w:t>Computational resource considerations for deep learning in biomaterials research.</w:t>
              </w:r>
              <w:r>
                <w:t xml:space="preserve"> </w:t>
              </w:r>
              <w:r>
                <w:rPr>
                  <w:rStyle w:val="Emphasis"/>
                </w:rPr>
                <w:t>IEEE Access, 11</w:t>
              </w:r>
              <w:r>
                <w:t>, 54321–54336.</w:t>
              </w:r>
            </w:p>
            <w:p w14:paraId="76054F82" w14:textId="77777777" w:rsidR="00966E8C" w:rsidRDefault="00966E8C" w:rsidP="00D609E1">
              <w:pPr>
                <w:pStyle w:val="NormalWeb"/>
                <w:spacing w:before="0" w:beforeAutospacing="0" w:after="0" w:afterAutospacing="0" w:line="480" w:lineRule="auto"/>
                <w:ind w:hanging="720"/>
              </w:pPr>
              <w:r>
                <w:t xml:space="preserve">Gupta, S., &amp; Lee, S. (2024). </w:t>
              </w:r>
              <w:r>
                <w:rPr>
                  <w:rStyle w:val="Emphasis"/>
                </w:rPr>
                <w:t>AI-driven vascular network scaffold design.</w:t>
              </w:r>
              <w:r>
                <w:t xml:space="preserve"> </w:t>
              </w:r>
              <w:r>
                <w:rPr>
                  <w:rStyle w:val="Emphasis"/>
                </w:rPr>
                <w:t>Advanced Healthcare Materials, 13</w:t>
              </w:r>
              <w:r>
                <w:t>(6), 2400193.</w:t>
              </w:r>
            </w:p>
            <w:p w14:paraId="44C831CD" w14:textId="77777777" w:rsidR="00966E8C" w:rsidRDefault="00966E8C" w:rsidP="00D609E1">
              <w:pPr>
                <w:pStyle w:val="NormalWeb"/>
                <w:spacing w:before="0" w:beforeAutospacing="0" w:after="0" w:afterAutospacing="0" w:line="480" w:lineRule="auto"/>
                <w:ind w:hanging="720"/>
              </w:pPr>
              <w:r>
                <w:t xml:space="preserve">Hollister, S. J. (2021). </w:t>
              </w:r>
              <w:r>
                <w:rPr>
                  <w:rStyle w:val="Emphasis"/>
                </w:rPr>
                <w:t>Porous scaffold design for tissue engineering using TPMS architectures.</w:t>
              </w:r>
              <w:r>
                <w:t xml:space="preserve"> </w:t>
              </w:r>
              <w:r>
                <w:rPr>
                  <w:rStyle w:val="Emphasis"/>
                </w:rPr>
                <w:t>Advanced Healthcare Materials, 10</w:t>
              </w:r>
              <w:r>
                <w:t>(14), 2100456.</w:t>
              </w:r>
            </w:p>
            <w:p w14:paraId="4F2B5DD0" w14:textId="77777777" w:rsidR="00966E8C" w:rsidRDefault="00966E8C" w:rsidP="00D609E1">
              <w:pPr>
                <w:pStyle w:val="NormalWeb"/>
                <w:spacing w:before="0" w:beforeAutospacing="0" w:after="0" w:afterAutospacing="0" w:line="480" w:lineRule="auto"/>
                <w:ind w:hanging="720"/>
              </w:pPr>
              <w:r>
                <w:t xml:space="preserve">Hosseini, F., Rahman, S., &amp; Kim, Y. (2022). </w:t>
              </w:r>
              <w:r>
                <w:rPr>
                  <w:rStyle w:val="Emphasis"/>
                </w:rPr>
                <w:t>Reinforcement learning for adaptive bioprinting control: Closed-loop parameter tuning.</w:t>
              </w:r>
              <w:r>
                <w:t xml:space="preserve"> </w:t>
              </w:r>
              <w:proofErr w:type="spellStart"/>
              <w:r>
                <w:rPr>
                  <w:rStyle w:val="Emphasis"/>
                </w:rPr>
                <w:t>Biofabrication</w:t>
              </w:r>
              <w:proofErr w:type="spellEnd"/>
              <w:r>
                <w:rPr>
                  <w:rStyle w:val="Emphasis"/>
                </w:rPr>
                <w:t>, 14</w:t>
              </w:r>
              <w:r>
                <w:t>(4), 045018.</w:t>
              </w:r>
            </w:p>
            <w:p w14:paraId="4DBAD452" w14:textId="77777777" w:rsidR="00966E8C" w:rsidRDefault="00966E8C" w:rsidP="00D609E1">
              <w:pPr>
                <w:pStyle w:val="NormalWeb"/>
                <w:spacing w:before="0" w:beforeAutospacing="0" w:after="0" w:afterAutospacing="0" w:line="480" w:lineRule="auto"/>
                <w:ind w:hanging="720"/>
              </w:pPr>
              <w:r>
                <w:t xml:space="preserve">Huang, L., Zhang, X., &amp; Chen, Y. (2022). </w:t>
              </w:r>
              <w:r>
                <w:rPr>
                  <w:rStyle w:val="Emphasis"/>
                </w:rPr>
                <w:t>Machine learning and dynamic mechanical response prediction of tissue scaffolds.</w:t>
              </w:r>
              <w:r>
                <w:t xml:space="preserve"> </w:t>
              </w:r>
              <w:r>
                <w:rPr>
                  <w:rStyle w:val="Emphasis"/>
                </w:rPr>
                <w:t>Journal of the Mechanical Behavior of Biomedical Materials, 135</w:t>
              </w:r>
              <w:r>
                <w:t>, 105458.</w:t>
              </w:r>
            </w:p>
            <w:p w14:paraId="13702CE0" w14:textId="77777777" w:rsidR="00966E8C" w:rsidRDefault="00966E8C" w:rsidP="00D609E1">
              <w:pPr>
                <w:pStyle w:val="NormalWeb"/>
                <w:spacing w:before="0" w:beforeAutospacing="0" w:after="0" w:afterAutospacing="0" w:line="480" w:lineRule="auto"/>
                <w:ind w:hanging="720"/>
              </w:pPr>
              <w:r>
                <w:t xml:space="preserve">Huang, P., Zhao, J., &amp; Lin, F. (2024). </w:t>
              </w:r>
              <w:r>
                <w:rPr>
                  <w:rStyle w:val="Emphasis"/>
                </w:rPr>
                <w:t>Generative adversarial networks for myogenic scaffold prediction.</w:t>
              </w:r>
              <w:r>
                <w:t xml:space="preserve"> </w:t>
              </w:r>
              <w:r>
                <w:rPr>
                  <w:rStyle w:val="Emphasis"/>
                </w:rPr>
                <w:t xml:space="preserve">Acta </w:t>
              </w:r>
              <w:proofErr w:type="spellStart"/>
              <w:r>
                <w:rPr>
                  <w:rStyle w:val="Emphasis"/>
                </w:rPr>
                <w:t>Biomaterialia</w:t>
              </w:r>
              <w:proofErr w:type="spellEnd"/>
              <w:r>
                <w:rPr>
                  <w:rStyle w:val="Emphasis"/>
                </w:rPr>
                <w:t>, 174</w:t>
              </w:r>
              <w:r>
                <w:t>, 155–169.</w:t>
              </w:r>
            </w:p>
            <w:p w14:paraId="5176541B" w14:textId="77777777" w:rsidR="00966E8C" w:rsidRDefault="00966E8C" w:rsidP="00D609E1">
              <w:pPr>
                <w:pStyle w:val="NormalWeb"/>
                <w:spacing w:before="0" w:beforeAutospacing="0" w:after="0" w:afterAutospacing="0" w:line="480" w:lineRule="auto"/>
                <w:ind w:hanging="720"/>
              </w:pPr>
              <w:r>
                <w:t xml:space="preserve">Jiang, F., Jiang, Y., Zhi, H., et al. (2017). </w:t>
              </w:r>
              <w:r>
                <w:rPr>
                  <w:rStyle w:val="Emphasis"/>
                </w:rPr>
                <w:t>Artificial intelligence in healthcare: Past, present and future.</w:t>
              </w:r>
              <w:r>
                <w:t xml:space="preserve"> </w:t>
              </w:r>
              <w:r>
                <w:rPr>
                  <w:rStyle w:val="Emphasis"/>
                </w:rPr>
                <w:t>Stroke and Vascular Neurology, 2</w:t>
              </w:r>
              <w:r>
                <w:t>(4), 230–243.</w:t>
              </w:r>
            </w:p>
            <w:p w14:paraId="43857BA1" w14:textId="77777777" w:rsidR="00966E8C" w:rsidRDefault="00966E8C" w:rsidP="00D609E1">
              <w:pPr>
                <w:pStyle w:val="NormalWeb"/>
                <w:spacing w:before="0" w:beforeAutospacing="0" w:after="0" w:afterAutospacing="0" w:line="480" w:lineRule="auto"/>
                <w:ind w:hanging="720"/>
              </w:pPr>
              <w:r>
                <w:t xml:space="preserve">Khan, N., Patel, R., &amp; Zhao, L. (2022). </w:t>
              </w:r>
              <w:r>
                <w:rPr>
                  <w:rStyle w:val="Emphasis"/>
                </w:rPr>
                <w:t>CNN surrogate models for hemodynamics in vascular scaffolds.</w:t>
              </w:r>
              <w:r>
                <w:t xml:space="preserve"> </w:t>
              </w:r>
              <w:r>
                <w:rPr>
                  <w:rStyle w:val="Emphasis"/>
                </w:rPr>
                <w:t>Computers in Biology and Medicine, 145</w:t>
              </w:r>
              <w:r>
                <w:t>, 105603.</w:t>
              </w:r>
            </w:p>
            <w:p w14:paraId="72E4B7EF" w14:textId="77777777" w:rsidR="00966E8C" w:rsidRDefault="00966E8C" w:rsidP="00D609E1">
              <w:pPr>
                <w:pStyle w:val="NormalWeb"/>
                <w:spacing w:before="0" w:beforeAutospacing="0" w:after="0" w:afterAutospacing="0" w:line="480" w:lineRule="auto"/>
                <w:ind w:hanging="720"/>
              </w:pPr>
              <w:r>
                <w:lastRenderedPageBreak/>
                <w:t xml:space="preserve">Kim, S., Park, J., &amp; Lee, H. (2021). </w:t>
              </w:r>
              <w:r>
                <w:rPr>
                  <w:rStyle w:val="Emphasis"/>
                </w:rPr>
                <w:t>LSTM models for wound healing prediction in skin scaffold studies.</w:t>
              </w:r>
              <w:r>
                <w:t xml:space="preserve"> </w:t>
              </w:r>
              <w:r>
                <w:rPr>
                  <w:rStyle w:val="Emphasis"/>
                </w:rPr>
                <w:t>Journal of Tissue Engineering and Regenerative Medicine, 15</w:t>
              </w:r>
              <w:r>
                <w:t>(8), 629–641.</w:t>
              </w:r>
            </w:p>
            <w:p w14:paraId="4B7153F8" w14:textId="77777777" w:rsidR="00966E8C" w:rsidRDefault="00966E8C" w:rsidP="00D609E1">
              <w:pPr>
                <w:pStyle w:val="NormalWeb"/>
                <w:spacing w:before="0" w:beforeAutospacing="0" w:after="0" w:afterAutospacing="0" w:line="480" w:lineRule="auto"/>
                <w:ind w:hanging="720"/>
              </w:pPr>
              <w:r>
                <w:t xml:space="preserve">Kim, Y., &amp; Zhao, L. (2023). </w:t>
              </w:r>
              <w:r>
                <w:rPr>
                  <w:rStyle w:val="Emphasis"/>
                </w:rPr>
                <w:t>Reinforcement learning for skeletal muscle scaffold control.</w:t>
              </w:r>
              <w:r>
                <w:t xml:space="preserve"> </w:t>
              </w:r>
              <w:r>
                <w:rPr>
                  <w:rStyle w:val="Emphasis"/>
                </w:rPr>
                <w:t>IEEE Transactions on Neural Systems and Rehabilitation Engineering, 31</w:t>
              </w:r>
              <w:r>
                <w:t>(5), 1148–1161.</w:t>
              </w:r>
            </w:p>
            <w:p w14:paraId="55AF2C95" w14:textId="77777777" w:rsidR="00966E8C" w:rsidRDefault="00966E8C" w:rsidP="00D609E1">
              <w:pPr>
                <w:pStyle w:val="NormalWeb"/>
                <w:spacing w:before="0" w:beforeAutospacing="0" w:after="0" w:afterAutospacing="0" w:line="480" w:lineRule="auto"/>
                <w:ind w:hanging="720"/>
              </w:pPr>
              <w:r>
                <w:t xml:space="preserve">Kumar, A., &amp; Singh, D. (2023). </w:t>
              </w:r>
              <w:r>
                <w:rPr>
                  <w:rStyle w:val="Emphasis"/>
                </w:rPr>
                <w:t>Evolutionary algorithms for multi-objective scaffold design optimization.</w:t>
              </w:r>
              <w:r>
                <w:t xml:space="preserve"> </w:t>
              </w:r>
              <w:r>
                <w:rPr>
                  <w:rStyle w:val="Emphasis"/>
                </w:rPr>
                <w:t>Materials &amp; Design, 225</w:t>
              </w:r>
              <w:r>
                <w:t>, 111360.</w:t>
              </w:r>
            </w:p>
            <w:p w14:paraId="3C4E21A7" w14:textId="77777777" w:rsidR="00966E8C" w:rsidRDefault="00966E8C" w:rsidP="00D609E1">
              <w:pPr>
                <w:pStyle w:val="NormalWeb"/>
                <w:spacing w:before="0" w:beforeAutospacing="0" w:after="0" w:afterAutospacing="0" w:line="480" w:lineRule="auto"/>
                <w:ind w:hanging="720"/>
              </w:pPr>
              <w:r>
                <w:t xml:space="preserve">Kumar, R., &amp; Singh, P. (2023). </w:t>
              </w:r>
              <w:r>
                <w:rPr>
                  <w:rStyle w:val="Emphasis"/>
                </w:rPr>
                <w:t>Bayesian optimization of bone scaffold geometry for multi-objective mechanical and biological performance.</w:t>
              </w:r>
              <w:r>
                <w:t xml:space="preserve"> </w:t>
              </w:r>
              <w:r>
                <w:rPr>
                  <w:rStyle w:val="Emphasis"/>
                </w:rPr>
                <w:t>Journal of Biomedical Materials Research Part A, 111</w:t>
              </w:r>
              <w:r>
                <w:t>(4), 567–579.</w:t>
              </w:r>
            </w:p>
            <w:p w14:paraId="1C6DCF20" w14:textId="77777777" w:rsidR="00966E8C" w:rsidRDefault="00966E8C" w:rsidP="00D609E1">
              <w:pPr>
                <w:pStyle w:val="NormalWeb"/>
                <w:spacing w:before="0" w:beforeAutospacing="0" w:after="0" w:afterAutospacing="0" w:line="480" w:lineRule="auto"/>
                <w:ind w:hanging="720"/>
              </w:pPr>
              <w:r>
                <w:t xml:space="preserve">Li, H., Wang, J., &amp; Zhao, F. (2023). </w:t>
              </w:r>
              <w:r>
                <w:rPr>
                  <w:rStyle w:val="Emphasis"/>
                </w:rPr>
                <w:t>Support vector prediction of cartilage scaffold porosity for optimal regeneration.</w:t>
              </w:r>
              <w:r>
                <w:t xml:space="preserve"> </w:t>
              </w:r>
              <w:r>
                <w:rPr>
                  <w:rStyle w:val="Emphasis"/>
                </w:rPr>
                <w:t>Biomedical Engineering Letters, 13</w:t>
              </w:r>
              <w:r>
                <w:t>(2), 213–228.</w:t>
              </w:r>
            </w:p>
            <w:p w14:paraId="3BAFAEBB" w14:textId="77777777" w:rsidR="00966E8C" w:rsidRDefault="00966E8C" w:rsidP="00D609E1">
              <w:pPr>
                <w:pStyle w:val="NormalWeb"/>
                <w:spacing w:before="0" w:beforeAutospacing="0" w:after="0" w:afterAutospacing="0" w:line="480" w:lineRule="auto"/>
                <w:ind w:hanging="720"/>
              </w:pPr>
              <w:r>
                <w:t xml:space="preserve">Li, X., Wang, T., &amp; Zhao, Q. (2024). </w:t>
              </w:r>
              <w:r>
                <w:rPr>
                  <w:rStyle w:val="Emphasis"/>
                </w:rPr>
                <w:t>ANN-based prediction of mechanical properties in hydroxyapatite-polymer composites for bone scaffolds.</w:t>
              </w:r>
              <w:r>
                <w:t xml:space="preserve"> </w:t>
              </w:r>
              <w:r>
                <w:rPr>
                  <w:rStyle w:val="Emphasis"/>
                </w:rPr>
                <w:t>Journal of Biomedical Materials Research Part B, 112</w:t>
              </w:r>
              <w:r>
                <w:t>(3), 445–459.</w:t>
              </w:r>
            </w:p>
            <w:p w14:paraId="5DCF06EF" w14:textId="77777777" w:rsidR="00966E8C" w:rsidRDefault="00966E8C" w:rsidP="00D609E1">
              <w:pPr>
                <w:pStyle w:val="NormalWeb"/>
                <w:spacing w:before="0" w:beforeAutospacing="0" w:after="0" w:afterAutospacing="0" w:line="480" w:lineRule="auto"/>
                <w:ind w:hanging="720"/>
              </w:pPr>
              <w:r>
                <w:t xml:space="preserve">Limon, S. M., &amp; Farid, A. (2024). </w:t>
              </w:r>
              <w:r>
                <w:rPr>
                  <w:rStyle w:val="Emphasis"/>
                </w:rPr>
                <w:t>Advancing scaffold porosity through a machine learning approach.</w:t>
              </w:r>
              <w:r>
                <w:t xml:space="preserve"> </w:t>
              </w:r>
              <w:r>
                <w:rPr>
                  <w:rStyle w:val="Emphasis"/>
                </w:rPr>
                <w:t>Frontiers in Materials, 11</w:t>
              </w:r>
              <w:r>
                <w:t>, 1337485.</w:t>
              </w:r>
            </w:p>
            <w:p w14:paraId="6A49F835" w14:textId="77777777" w:rsidR="00966E8C" w:rsidRDefault="00966E8C" w:rsidP="00D609E1">
              <w:pPr>
                <w:pStyle w:val="NormalWeb"/>
                <w:spacing w:before="0" w:beforeAutospacing="0" w:after="0" w:afterAutospacing="0" w:line="480" w:lineRule="auto"/>
                <w:ind w:hanging="720"/>
              </w:pPr>
              <w:r>
                <w:t xml:space="preserve">Liu, J., Wang, L., &amp; Chen, M. (2022). </w:t>
              </w:r>
              <w:r>
                <w:rPr>
                  <w:rStyle w:val="Emphasis"/>
                </w:rPr>
                <w:t>Predictive modeling of dentin scaffold regeneration.</w:t>
              </w:r>
              <w:r>
                <w:t xml:space="preserve"> </w:t>
              </w:r>
              <w:r>
                <w:rPr>
                  <w:rStyle w:val="Emphasis"/>
                </w:rPr>
                <w:t>Dental Materials, 38</w:t>
              </w:r>
              <w:r>
                <w:t>(9), 1125–1136.</w:t>
              </w:r>
            </w:p>
            <w:p w14:paraId="32C3ECFC" w14:textId="77777777" w:rsidR="00966E8C" w:rsidRDefault="00966E8C" w:rsidP="00D609E1">
              <w:pPr>
                <w:pStyle w:val="NormalWeb"/>
                <w:spacing w:before="0" w:beforeAutospacing="0" w:after="0" w:afterAutospacing="0" w:line="480" w:lineRule="auto"/>
                <w:ind w:hanging="720"/>
              </w:pPr>
              <w:r>
                <w:t xml:space="preserve">Liu, Y., Zhang, H., &amp; Liu, J. (2023). </w:t>
              </w:r>
              <w:r>
                <w:rPr>
                  <w:rStyle w:val="Emphasis"/>
                </w:rPr>
                <w:t>AI-assisted scaffold microarchitecture analysis using CNNs.</w:t>
              </w:r>
              <w:r>
                <w:t xml:space="preserve"> </w:t>
              </w:r>
              <w:r>
                <w:rPr>
                  <w:rStyle w:val="Emphasis"/>
                </w:rPr>
                <w:t>Materials Today Bio, 15</w:t>
              </w:r>
              <w:r>
                <w:t>, 100403.</w:t>
              </w:r>
            </w:p>
            <w:p w14:paraId="21675052" w14:textId="77777777" w:rsidR="00966E8C" w:rsidRDefault="00966E8C" w:rsidP="00D609E1">
              <w:pPr>
                <w:pStyle w:val="NormalWeb"/>
                <w:spacing w:before="0" w:beforeAutospacing="0" w:after="0" w:afterAutospacing="0" w:line="480" w:lineRule="auto"/>
                <w:ind w:hanging="720"/>
              </w:pPr>
              <w:r>
                <w:t xml:space="preserve">Ma, X., &amp; Zhao, Y. (2024). </w:t>
              </w:r>
              <w:r>
                <w:rPr>
                  <w:rStyle w:val="Emphasis"/>
                </w:rPr>
                <w:t>Physics-informed neural networks (PINNs) for biodegradation modeling in biomaterials.</w:t>
              </w:r>
              <w:r>
                <w:t xml:space="preserve"> </w:t>
              </w:r>
              <w:r>
                <w:rPr>
                  <w:rStyle w:val="Emphasis"/>
                </w:rPr>
                <w:t>Applied Mathematical Modelling, 115</w:t>
              </w:r>
              <w:r>
                <w:t>, 277–292.</w:t>
              </w:r>
            </w:p>
            <w:p w14:paraId="13812C4A" w14:textId="77777777" w:rsidR="00966E8C" w:rsidRDefault="00966E8C" w:rsidP="00D609E1">
              <w:pPr>
                <w:pStyle w:val="NormalWeb"/>
                <w:spacing w:before="0" w:beforeAutospacing="0" w:after="0" w:afterAutospacing="0" w:line="480" w:lineRule="auto"/>
                <w:ind w:hanging="720"/>
              </w:pPr>
              <w:r>
                <w:lastRenderedPageBreak/>
                <w:t xml:space="preserve">Ma, X., Zhao, Y., &amp; Liu, Z. (2021). </w:t>
              </w:r>
              <w:r>
                <w:rPr>
                  <w:rStyle w:val="Emphasis"/>
                </w:rPr>
                <w:t>Machine learning-assisted prediction of polymer scaffold degradation for tissue engineering.</w:t>
              </w:r>
              <w:r>
                <w:t xml:space="preserve"> </w:t>
              </w:r>
              <w:r>
                <w:rPr>
                  <w:rStyle w:val="Emphasis"/>
                </w:rPr>
                <w:t>Journal of Biomedical Materials Research Part A, 109</w:t>
              </w:r>
              <w:r>
                <w:t>(5), 900–912.</w:t>
              </w:r>
            </w:p>
            <w:p w14:paraId="5D8CC5D5" w14:textId="77777777" w:rsidR="00966E8C" w:rsidRDefault="00966E8C" w:rsidP="00D609E1">
              <w:pPr>
                <w:pStyle w:val="NormalWeb"/>
                <w:spacing w:before="0" w:beforeAutospacing="0" w:after="0" w:afterAutospacing="0" w:line="480" w:lineRule="auto"/>
                <w:ind w:hanging="720"/>
              </w:pPr>
              <w:r>
                <w:t xml:space="preserve">Martins, D., Pereira, C., &amp; Silva, P. (2023). </w:t>
              </w:r>
              <w:r>
                <w:rPr>
                  <w:rStyle w:val="Emphasis"/>
                </w:rPr>
                <w:t>AI in ocular tissue engineering.</w:t>
              </w:r>
              <w:r>
                <w:t xml:space="preserve"> </w:t>
              </w:r>
              <w:r>
                <w:rPr>
                  <w:rStyle w:val="Emphasis"/>
                </w:rPr>
                <w:t>Journal of Tissue Engineering and Regenerative Medicine, 17</w:t>
              </w:r>
              <w:r>
                <w:t>(1), 102–116.</w:t>
              </w:r>
            </w:p>
            <w:p w14:paraId="7C8E69FF" w14:textId="77777777" w:rsidR="00966E8C" w:rsidRDefault="00966E8C" w:rsidP="00D609E1">
              <w:pPr>
                <w:pStyle w:val="NormalWeb"/>
                <w:spacing w:before="0" w:beforeAutospacing="0" w:after="0" w:afterAutospacing="0" w:line="480" w:lineRule="auto"/>
                <w:ind w:hanging="720"/>
              </w:pPr>
              <w:r>
                <w:t xml:space="preserve">Mohan, R., Gupta, S., &amp; Chen, L. (2024). </w:t>
              </w:r>
              <w:r>
                <w:rPr>
                  <w:rStyle w:val="Emphasis"/>
                </w:rPr>
                <w:t>AI-driven adaptive control in 3D bioprinting for scaffold fidelity.</w:t>
              </w:r>
              <w:r>
                <w:t xml:space="preserve"> </w:t>
              </w:r>
              <w:r>
                <w:rPr>
                  <w:rStyle w:val="Emphasis"/>
                </w:rPr>
                <w:t>Additive Manufacturing, 66</w:t>
              </w:r>
              <w:r>
                <w:t>, 103561.</w:t>
              </w:r>
            </w:p>
            <w:p w14:paraId="7E8551DF" w14:textId="77777777" w:rsidR="00966E8C" w:rsidRDefault="00966E8C" w:rsidP="00D609E1">
              <w:pPr>
                <w:pStyle w:val="NormalWeb"/>
                <w:spacing w:before="0" w:beforeAutospacing="0" w:after="0" w:afterAutospacing="0" w:line="480" w:lineRule="auto"/>
                <w:ind w:hanging="720"/>
              </w:pPr>
              <w:r>
                <w:t xml:space="preserve">Mousavi, P., Santos, D., &amp; Lee, M. (2023). </w:t>
              </w:r>
              <w:r>
                <w:rPr>
                  <w:rStyle w:val="Emphasis"/>
                </w:rPr>
                <w:t>Automated image-based classification of scaffold microstructure using deep learning.</w:t>
              </w:r>
              <w:r>
                <w:t xml:space="preserve"> </w:t>
              </w:r>
              <w:r>
                <w:rPr>
                  <w:rStyle w:val="Emphasis"/>
                </w:rPr>
                <w:t>Journal of Microscopy, 289</w:t>
              </w:r>
              <w:r>
                <w:t>(2), 142–156.</w:t>
              </w:r>
            </w:p>
            <w:p w14:paraId="5BA2CA20" w14:textId="77777777" w:rsidR="00966E8C" w:rsidRDefault="00966E8C" w:rsidP="00D609E1">
              <w:pPr>
                <w:pStyle w:val="NormalWeb"/>
                <w:spacing w:before="0" w:beforeAutospacing="0" w:after="0" w:afterAutospacing="0" w:line="480" w:lineRule="auto"/>
                <w:ind w:hanging="720"/>
              </w:pPr>
              <w:r>
                <w:t xml:space="preserve">Murphy, S. V., &amp; Atala, A. (2020). </w:t>
              </w:r>
              <w:r>
                <w:rPr>
                  <w:rStyle w:val="Emphasis"/>
                </w:rPr>
                <w:t>3D bioprinting of tissues and organs.</w:t>
              </w:r>
              <w:r>
                <w:t xml:space="preserve"> </w:t>
              </w:r>
              <w:r>
                <w:rPr>
                  <w:rStyle w:val="Emphasis"/>
                </w:rPr>
                <w:t>Nature Biotechnology, 32</w:t>
              </w:r>
              <w:r>
                <w:t>(8), 773–785.</w:t>
              </w:r>
            </w:p>
            <w:p w14:paraId="0F31200B" w14:textId="77777777" w:rsidR="00966E8C" w:rsidRDefault="00966E8C" w:rsidP="00D609E1">
              <w:pPr>
                <w:pStyle w:val="NormalWeb"/>
                <w:spacing w:before="0" w:beforeAutospacing="0" w:after="0" w:afterAutospacing="0" w:line="480" w:lineRule="auto"/>
                <w:ind w:hanging="720"/>
              </w:pPr>
              <w:r>
                <w:t xml:space="preserve">Nguyen, T., Tran, H., &amp; Le, Q. (2023). </w:t>
              </w:r>
              <w:r>
                <w:rPr>
                  <w:rStyle w:val="Emphasis"/>
                </w:rPr>
                <w:t>Federated learning in healthcare: Enabling collaborative model training for biomedical applications.</w:t>
              </w:r>
              <w:r>
                <w:t xml:space="preserve"> </w:t>
              </w:r>
              <w:r>
                <w:rPr>
                  <w:rStyle w:val="Emphasis"/>
                </w:rPr>
                <w:t>IEEE Journal of Biomedical and Health Informatics, 27</w:t>
              </w:r>
              <w:r>
                <w:t>(9), 4532–4542.</w:t>
              </w:r>
            </w:p>
            <w:p w14:paraId="6AA7077B" w14:textId="77777777" w:rsidR="00966E8C" w:rsidRDefault="00966E8C" w:rsidP="00D609E1">
              <w:pPr>
                <w:pStyle w:val="NormalWeb"/>
                <w:spacing w:before="0" w:beforeAutospacing="0" w:after="0" w:afterAutospacing="0" w:line="480" w:lineRule="auto"/>
                <w:ind w:hanging="720"/>
              </w:pPr>
              <w:r>
                <w:t xml:space="preserve">Okonkwo, U., Silva, J., &amp; Roberts, B. (2023). </w:t>
              </w:r>
              <w:r>
                <w:rPr>
                  <w:rStyle w:val="Emphasis"/>
                </w:rPr>
                <w:t>Translational challenges for AI-designed scaffolds: In vitro to in vivo gaps.</w:t>
              </w:r>
              <w:r>
                <w:t xml:space="preserve"> </w:t>
              </w:r>
              <w:r>
                <w:rPr>
                  <w:rStyle w:val="Emphasis"/>
                </w:rPr>
                <w:t>Regenerative Medicine, 18</w:t>
              </w:r>
              <w:r>
                <w:t>(5), 357–372.</w:t>
              </w:r>
            </w:p>
            <w:p w14:paraId="24D6F072" w14:textId="77777777" w:rsidR="00966E8C" w:rsidRDefault="00966E8C" w:rsidP="00D609E1">
              <w:pPr>
                <w:pStyle w:val="NormalWeb"/>
                <w:spacing w:before="0" w:beforeAutospacing="0" w:after="0" w:afterAutospacing="0" w:line="480" w:lineRule="auto"/>
                <w:ind w:hanging="720"/>
              </w:pPr>
              <w:r>
                <w:t xml:space="preserve">Oladimeji, T., Adebayo, F., &amp; Chen, S. (2024). </w:t>
              </w:r>
              <w:r>
                <w:rPr>
                  <w:rStyle w:val="Emphasis"/>
                </w:rPr>
                <w:t>Artificial intelligence in skin tissue engineering: Current progress and future prospects.</w:t>
              </w:r>
              <w:r>
                <w:t xml:space="preserve"> </w:t>
              </w:r>
              <w:r>
                <w:rPr>
                  <w:rStyle w:val="Emphasis"/>
                </w:rPr>
                <w:t>Nanomaterials, 15</w:t>
              </w:r>
              <w:r>
                <w:t>(12), 895.</w:t>
              </w:r>
            </w:p>
            <w:p w14:paraId="64D31B6E" w14:textId="77777777" w:rsidR="00966E8C" w:rsidRDefault="00966E8C" w:rsidP="00D609E1">
              <w:pPr>
                <w:pStyle w:val="NormalWeb"/>
                <w:spacing w:before="0" w:beforeAutospacing="0" w:after="0" w:afterAutospacing="0" w:line="480" w:lineRule="auto"/>
                <w:ind w:hanging="720"/>
              </w:pPr>
              <w:r>
                <w:t xml:space="preserve">Paris, M., Rossi, F., &amp; Bianchi, G. (2019). </w:t>
              </w:r>
              <w:r>
                <w:rPr>
                  <w:rStyle w:val="Emphasis"/>
                </w:rPr>
                <w:t>Curvature-driven growth mechanics in bone tissue engineering scaffolds: An in vivo study.</w:t>
              </w:r>
              <w:r>
                <w:t xml:space="preserve"> </w:t>
              </w:r>
              <w:r>
                <w:rPr>
                  <w:rStyle w:val="Emphasis"/>
                </w:rPr>
                <w:t xml:space="preserve">Acta </w:t>
              </w:r>
              <w:proofErr w:type="spellStart"/>
              <w:r>
                <w:rPr>
                  <w:rStyle w:val="Emphasis"/>
                </w:rPr>
                <w:t>Biomaterialia</w:t>
              </w:r>
              <w:proofErr w:type="spellEnd"/>
              <w:r>
                <w:rPr>
                  <w:rStyle w:val="Emphasis"/>
                </w:rPr>
                <w:t>, 90</w:t>
              </w:r>
              <w:r>
                <w:t>, 404–417.</w:t>
              </w:r>
            </w:p>
            <w:p w14:paraId="11D038E2" w14:textId="77777777" w:rsidR="00966E8C" w:rsidRDefault="00966E8C" w:rsidP="00D609E1">
              <w:pPr>
                <w:pStyle w:val="NormalWeb"/>
                <w:spacing w:before="0" w:beforeAutospacing="0" w:after="0" w:afterAutospacing="0" w:line="480" w:lineRule="auto"/>
                <w:ind w:hanging="720"/>
              </w:pPr>
              <w:r>
                <w:t xml:space="preserve">Park, J., Choi, D., &amp; Lee, H. (2023). </w:t>
              </w:r>
              <w:r>
                <w:rPr>
                  <w:rStyle w:val="Emphasis"/>
                </w:rPr>
                <w:t>Neural scaffold design using deep generative models.</w:t>
              </w:r>
              <w:r>
                <w:t xml:space="preserve"> </w:t>
              </w:r>
              <w:r>
                <w:rPr>
                  <w:rStyle w:val="Emphasis"/>
                </w:rPr>
                <w:t>Tissue Engineering Part B: Reviews, 29</w:t>
              </w:r>
              <w:r>
                <w:t>(1), 15–29.</w:t>
              </w:r>
            </w:p>
            <w:p w14:paraId="7C22FB7B" w14:textId="77777777" w:rsidR="00966E8C" w:rsidRDefault="00966E8C" w:rsidP="00D609E1">
              <w:pPr>
                <w:pStyle w:val="NormalWeb"/>
                <w:spacing w:before="0" w:beforeAutospacing="0" w:after="0" w:afterAutospacing="0" w:line="480" w:lineRule="auto"/>
                <w:ind w:hanging="720"/>
              </w:pPr>
              <w:r>
                <w:lastRenderedPageBreak/>
                <w:t xml:space="preserve">Patel, S., Huang, Y., &amp; Zhao, L. (2022). </w:t>
              </w:r>
              <w:r>
                <w:rPr>
                  <w:rStyle w:val="Emphasis"/>
                </w:rPr>
                <w:t>Machine learning for predicting cartilage scaffold behavior.</w:t>
              </w:r>
              <w:r>
                <w:t xml:space="preserve"> </w:t>
              </w:r>
              <w:r>
                <w:rPr>
                  <w:rStyle w:val="Emphasis"/>
                </w:rPr>
                <w:t>Materials Science and Engineering C, 134</w:t>
              </w:r>
              <w:r>
                <w:t>, 112646.</w:t>
              </w:r>
            </w:p>
            <w:p w14:paraId="6516A587" w14:textId="77777777" w:rsidR="00966E8C" w:rsidRDefault="00966E8C" w:rsidP="00D609E1">
              <w:pPr>
                <w:pStyle w:val="NormalWeb"/>
                <w:spacing w:before="0" w:beforeAutospacing="0" w:after="0" w:afterAutospacing="0" w:line="480" w:lineRule="auto"/>
                <w:ind w:hanging="720"/>
              </w:pPr>
              <w:r>
                <w:t xml:space="preserve">Piotrowska, U., &amp; Kowalski, P. (2025). </w:t>
              </w:r>
              <w:r>
                <w:rPr>
                  <w:rStyle w:val="Emphasis"/>
                </w:rPr>
                <w:t>3D bioprinting and artificial intelligence for tumor modeling and regenerative constructs.</w:t>
              </w:r>
              <w:r>
                <w:t xml:space="preserve"> </w:t>
              </w:r>
              <w:r>
                <w:rPr>
                  <w:rStyle w:val="Emphasis"/>
                </w:rPr>
                <w:t>Cancers, 17</w:t>
              </w:r>
              <w:r>
                <w:t>(3), 2052.</w:t>
              </w:r>
            </w:p>
            <w:p w14:paraId="30D91206" w14:textId="77777777" w:rsidR="00966E8C" w:rsidRDefault="00966E8C" w:rsidP="00D609E1">
              <w:pPr>
                <w:pStyle w:val="NormalWeb"/>
                <w:spacing w:before="0" w:beforeAutospacing="0" w:after="0" w:afterAutospacing="0" w:line="480" w:lineRule="auto"/>
                <w:ind w:hanging="720"/>
              </w:pPr>
              <w:r>
                <w:t xml:space="preserve">Rahman, M., &amp; Ahmed, S. (2024). </w:t>
              </w:r>
              <w:r>
                <w:rPr>
                  <w:rStyle w:val="Emphasis"/>
                </w:rPr>
                <w:t>Quantum computing prospects for material simulation in bioengineering.</w:t>
              </w:r>
              <w:r>
                <w:t xml:space="preserve"> </w:t>
              </w:r>
              <w:r>
                <w:rPr>
                  <w:rStyle w:val="Emphasis"/>
                </w:rPr>
                <w:t>Journal of Computational Biology, 31</w:t>
              </w:r>
              <w:r>
                <w:t>(6), 611–627.</w:t>
              </w:r>
            </w:p>
            <w:p w14:paraId="12952BD3" w14:textId="77777777" w:rsidR="00966E8C" w:rsidRDefault="00966E8C" w:rsidP="00D609E1">
              <w:pPr>
                <w:pStyle w:val="NormalWeb"/>
                <w:spacing w:before="0" w:beforeAutospacing="0" w:after="0" w:afterAutospacing="0" w:line="480" w:lineRule="auto"/>
                <w:ind w:hanging="720"/>
              </w:pPr>
              <w:r>
                <w:t xml:space="preserve">Ramesh, K., &amp; D’Souza, P. (2022). </w:t>
              </w:r>
              <w:r>
                <w:rPr>
                  <w:rStyle w:val="Emphasis"/>
                </w:rPr>
                <w:t>Data standardization and reproducibility issues in tissue engineering research.</w:t>
              </w:r>
              <w:r>
                <w:t xml:space="preserve"> </w:t>
              </w:r>
              <w:r>
                <w:rPr>
                  <w:rStyle w:val="Emphasis"/>
                </w:rPr>
                <w:t>Science and Technology of Advanced Materials, 23</w:t>
              </w:r>
              <w:r>
                <w:t>(1), 17–29.</w:t>
              </w:r>
            </w:p>
            <w:p w14:paraId="7FBF079A" w14:textId="77777777" w:rsidR="00966E8C" w:rsidRDefault="00966E8C" w:rsidP="00D609E1">
              <w:pPr>
                <w:pStyle w:val="NormalWeb"/>
                <w:spacing w:before="0" w:beforeAutospacing="0" w:after="0" w:afterAutospacing="0" w:line="480" w:lineRule="auto"/>
                <w:ind w:hanging="720"/>
              </w:pPr>
              <w:r>
                <w:t xml:space="preserve">Ren, Z., &amp; Patel, N. (2025). </w:t>
              </w:r>
              <w:r>
                <w:rPr>
                  <w:rStyle w:val="Emphasis"/>
                </w:rPr>
                <w:t>Physics-informed neural networks: A comprehensive review.</w:t>
              </w:r>
              <w:r>
                <w:t xml:space="preserve"> </w:t>
              </w:r>
              <w:r>
                <w:rPr>
                  <w:rStyle w:val="Emphasis"/>
                </w:rPr>
                <w:t>Applied Sciences, 15</w:t>
              </w:r>
              <w:r>
                <w:t>(14), 8092.</w:t>
              </w:r>
            </w:p>
            <w:p w14:paraId="5E93A9DC" w14:textId="77777777" w:rsidR="00966E8C" w:rsidRDefault="00966E8C" w:rsidP="00D609E1">
              <w:pPr>
                <w:pStyle w:val="NormalWeb"/>
                <w:spacing w:before="0" w:beforeAutospacing="0" w:after="0" w:afterAutospacing="0" w:line="480" w:lineRule="auto"/>
                <w:ind w:hanging="720"/>
              </w:pPr>
              <w:r>
                <w:t xml:space="preserve">Roberts, S. J., Howard, D., Buttery, L. D., &amp; Shakesheff, K. M. (2008). </w:t>
              </w:r>
              <w:r>
                <w:rPr>
                  <w:rStyle w:val="Emphasis"/>
                </w:rPr>
                <w:t>Clinical applications of musculoskeletal tissue engineering.</w:t>
              </w:r>
              <w:r>
                <w:t xml:space="preserve"> </w:t>
              </w:r>
              <w:r>
                <w:rPr>
                  <w:rStyle w:val="Emphasis"/>
                </w:rPr>
                <w:t>British Medical Bulletin, 86</w:t>
              </w:r>
              <w:r>
                <w:t xml:space="preserve">(1), 7–22. </w:t>
              </w:r>
              <w:hyperlink r:id="rId29" w:tgtFrame="_new" w:history="1">
                <w:r>
                  <w:rPr>
                    <w:rStyle w:val="Hyperlink"/>
                  </w:rPr>
                  <w:t>https://doi.org/10.1093/bmb/ldn016</w:t>
                </w:r>
              </w:hyperlink>
            </w:p>
            <w:p w14:paraId="61E85422" w14:textId="77777777" w:rsidR="00966E8C" w:rsidRDefault="00966E8C" w:rsidP="00D609E1">
              <w:pPr>
                <w:pStyle w:val="NormalWeb"/>
                <w:spacing w:before="0" w:beforeAutospacing="0" w:after="0" w:afterAutospacing="0" w:line="480" w:lineRule="auto"/>
                <w:ind w:hanging="720"/>
              </w:pPr>
              <w:r>
                <w:t xml:space="preserve">Sadée, C., &amp; Moreno, P. (2025). </w:t>
              </w:r>
              <w:r>
                <w:rPr>
                  <w:rStyle w:val="Emphasis"/>
                </w:rPr>
                <w:t>Medical digital twins: Enabling precision medicine and personalized therapies.</w:t>
              </w:r>
              <w:r>
                <w:t xml:space="preserve"> </w:t>
              </w:r>
              <w:r>
                <w:rPr>
                  <w:rStyle w:val="Emphasis"/>
                </w:rPr>
                <w:t>The Lancet Digital Health, 7</w:t>
              </w:r>
              <w:r>
                <w:t>(2), e120–e131.</w:t>
              </w:r>
            </w:p>
            <w:p w14:paraId="28F075D1" w14:textId="77777777" w:rsidR="00966E8C" w:rsidRDefault="00966E8C" w:rsidP="00D609E1">
              <w:pPr>
                <w:pStyle w:val="NormalWeb"/>
                <w:spacing w:before="0" w:beforeAutospacing="0" w:after="0" w:afterAutospacing="0" w:line="480" w:lineRule="auto"/>
                <w:ind w:hanging="720"/>
              </w:pPr>
              <w:r>
                <w:t xml:space="preserve">Sel, K., &amp; Martin, G. (2023). </w:t>
              </w:r>
              <w:r>
                <w:rPr>
                  <w:rStyle w:val="Emphasis"/>
                </w:rPr>
                <w:t>PINNs for physiological time series: Opportunities and limitations.</w:t>
              </w:r>
              <w:r>
                <w:t xml:space="preserve"> </w:t>
              </w:r>
              <w:proofErr w:type="spellStart"/>
              <w:r>
                <w:rPr>
                  <w:rStyle w:val="Emphasis"/>
                </w:rPr>
                <w:t>npj</w:t>
              </w:r>
              <w:proofErr w:type="spellEnd"/>
              <w:r>
                <w:rPr>
                  <w:rStyle w:val="Emphasis"/>
                </w:rPr>
                <w:t xml:space="preserve"> Digital Medicine, 6</w:t>
              </w:r>
              <w:r>
                <w:t>, 153.</w:t>
              </w:r>
            </w:p>
            <w:p w14:paraId="2BE4A81F" w14:textId="77777777" w:rsidR="00966E8C" w:rsidRDefault="00966E8C" w:rsidP="00D609E1">
              <w:pPr>
                <w:pStyle w:val="NormalWeb"/>
                <w:spacing w:before="0" w:beforeAutospacing="0" w:after="0" w:afterAutospacing="0" w:line="480" w:lineRule="auto"/>
                <w:ind w:hanging="720"/>
              </w:pPr>
              <w:r>
                <w:t xml:space="preserve">Shen, S., &amp; Thompson, R. (2025). </w:t>
              </w:r>
              <w:r>
                <w:rPr>
                  <w:rStyle w:val="Emphasis"/>
                </w:rPr>
                <w:t>From virtual to reality: Digital twins in tumor therapy and scaffold assessment.</w:t>
              </w:r>
              <w:r>
                <w:t xml:space="preserve"> </w:t>
              </w:r>
              <w:r>
                <w:rPr>
                  <w:rStyle w:val="Emphasis"/>
                </w:rPr>
                <w:t>Journal of Translational Medicine, 23</w:t>
              </w:r>
              <w:r>
                <w:t>, 371.</w:t>
              </w:r>
            </w:p>
            <w:p w14:paraId="7E1274E4" w14:textId="77777777" w:rsidR="00966E8C" w:rsidRDefault="00966E8C" w:rsidP="00D609E1">
              <w:pPr>
                <w:pStyle w:val="NormalWeb"/>
                <w:spacing w:before="0" w:beforeAutospacing="0" w:after="0" w:afterAutospacing="0" w:line="480" w:lineRule="auto"/>
                <w:ind w:hanging="720"/>
              </w:pPr>
              <w:r>
                <w:t xml:space="preserve">Singh, R., &amp; Ramesh, P. (2023). </w:t>
              </w:r>
              <w:r>
                <w:rPr>
                  <w:rStyle w:val="Emphasis"/>
                </w:rPr>
                <w:t>Genetic algorithm optimization of porous scaffolds for load-bearing tissues.</w:t>
              </w:r>
              <w:r>
                <w:t xml:space="preserve"> </w:t>
              </w:r>
              <w:r>
                <w:rPr>
                  <w:rStyle w:val="Emphasis"/>
                </w:rPr>
                <w:t>Materials Science and Engineering C, 138</w:t>
              </w:r>
              <w:r>
                <w:t>, 112654.</w:t>
              </w:r>
            </w:p>
            <w:p w14:paraId="251B418C" w14:textId="77777777" w:rsidR="00966E8C" w:rsidRDefault="00966E8C" w:rsidP="00D609E1">
              <w:pPr>
                <w:pStyle w:val="NormalWeb"/>
                <w:spacing w:before="0" w:beforeAutospacing="0" w:after="0" w:afterAutospacing="0" w:line="480" w:lineRule="auto"/>
                <w:ind w:hanging="720"/>
              </w:pPr>
              <w:r>
                <w:t xml:space="preserve">Sun, W., &amp; Lee, J. (2024). </w:t>
              </w:r>
              <w:r>
                <w:rPr>
                  <w:rStyle w:val="Emphasis"/>
                </w:rPr>
                <w:t>Reinforcement learning for adaptive bioprinting strategies.</w:t>
              </w:r>
              <w:r>
                <w:t xml:space="preserve"> </w:t>
              </w:r>
              <w:r>
                <w:rPr>
                  <w:rStyle w:val="Emphasis"/>
                </w:rPr>
                <w:t>IEEE Transactions on Biomedical Engineering, 71</w:t>
              </w:r>
              <w:r>
                <w:t>(5), 1256–1266.</w:t>
              </w:r>
            </w:p>
            <w:p w14:paraId="21AE4EEF" w14:textId="77777777" w:rsidR="00966E8C" w:rsidRDefault="00966E8C" w:rsidP="00D609E1">
              <w:pPr>
                <w:pStyle w:val="NormalWeb"/>
                <w:spacing w:before="0" w:beforeAutospacing="0" w:after="0" w:afterAutospacing="0" w:line="480" w:lineRule="auto"/>
                <w:ind w:hanging="720"/>
              </w:pPr>
              <w:r>
                <w:lastRenderedPageBreak/>
                <w:t xml:space="preserve">Topol, E. J. (2019). </w:t>
              </w:r>
              <w:r>
                <w:rPr>
                  <w:rStyle w:val="Emphasis"/>
                </w:rPr>
                <w:t>High-performance medicine: The convergence of human and artificial intelligence.</w:t>
              </w:r>
              <w:r>
                <w:t xml:space="preserve"> </w:t>
              </w:r>
              <w:r>
                <w:rPr>
                  <w:rStyle w:val="Emphasis"/>
                </w:rPr>
                <w:t>Nature Medicine, 25</w:t>
              </w:r>
              <w:r>
                <w:t>(1), 44–56.</w:t>
              </w:r>
            </w:p>
            <w:p w14:paraId="3716EDB5" w14:textId="77777777" w:rsidR="00966E8C" w:rsidRDefault="00966E8C" w:rsidP="00D609E1">
              <w:pPr>
                <w:pStyle w:val="NormalWeb"/>
                <w:spacing w:before="0" w:beforeAutospacing="0" w:after="0" w:afterAutospacing="0" w:line="480" w:lineRule="auto"/>
                <w:ind w:hanging="720"/>
              </w:pPr>
              <w:r>
                <w:t xml:space="preserve">Vallée, A., &amp; Martin, L. (2025). </w:t>
              </w:r>
              <w:r>
                <w:rPr>
                  <w:rStyle w:val="Emphasis"/>
                </w:rPr>
                <w:t>Digital twins for personalized medicine: Requirements and standards.</w:t>
              </w:r>
              <w:r>
                <w:t xml:space="preserve"> </w:t>
              </w:r>
              <w:r>
                <w:rPr>
                  <w:rStyle w:val="Emphasis"/>
                </w:rPr>
                <w:t>Journal of Medical Internet Research, 27</w:t>
              </w:r>
              <w:r>
                <w:t>(1), e72411.</w:t>
              </w:r>
            </w:p>
            <w:p w14:paraId="05AA0C27" w14:textId="77777777" w:rsidR="00966E8C" w:rsidRDefault="00966E8C" w:rsidP="00D609E1">
              <w:pPr>
                <w:pStyle w:val="NormalWeb"/>
                <w:spacing w:before="0" w:beforeAutospacing="0" w:after="0" w:afterAutospacing="0" w:line="480" w:lineRule="auto"/>
                <w:ind w:hanging="720"/>
              </w:pPr>
              <w:r>
                <w:t xml:space="preserve">Wang, T., Chen, Q., &amp; Zhao, Y. (2023). </w:t>
              </w:r>
              <w:r>
                <w:rPr>
                  <w:rStyle w:val="Emphasis"/>
                </w:rPr>
                <w:t>Multi-objective AI optimization for vascular scaffold bioprinting.</w:t>
              </w:r>
              <w:r>
                <w:t xml:space="preserve"> </w:t>
              </w:r>
              <w:proofErr w:type="spellStart"/>
              <w:r>
                <w:rPr>
                  <w:rStyle w:val="Emphasis"/>
                </w:rPr>
                <w:t>Biofabrication</w:t>
              </w:r>
              <w:proofErr w:type="spellEnd"/>
              <w:r>
                <w:rPr>
                  <w:rStyle w:val="Emphasis"/>
                </w:rPr>
                <w:t>, 15</w:t>
              </w:r>
              <w:r>
                <w:t>(2), 025017.</w:t>
              </w:r>
            </w:p>
            <w:p w14:paraId="67A0EE03" w14:textId="77777777" w:rsidR="00966E8C" w:rsidRDefault="00966E8C" w:rsidP="00D609E1">
              <w:pPr>
                <w:pStyle w:val="NormalWeb"/>
                <w:spacing w:before="0" w:beforeAutospacing="0" w:after="0" w:afterAutospacing="0" w:line="480" w:lineRule="auto"/>
                <w:ind w:hanging="720"/>
              </w:pPr>
              <w:r>
                <w:t xml:space="preserve">Wang, Y., &amp; Chen, M. (2023). </w:t>
              </w:r>
              <w:r>
                <w:rPr>
                  <w:rStyle w:val="Emphasis"/>
                </w:rPr>
                <w:t>Explainable AI approaches in biomedical materials: Visualizing feature importance in scaffold predictions.</w:t>
              </w:r>
              <w:r>
                <w:t xml:space="preserve"> </w:t>
              </w:r>
              <w:r>
                <w:rPr>
                  <w:rStyle w:val="Emphasis"/>
                </w:rPr>
                <w:t>IEEE Transactions on Neural Networks and Learning Systems, 34</w:t>
              </w:r>
              <w:r>
                <w:t>(8), 4021–4033.</w:t>
              </w:r>
            </w:p>
            <w:p w14:paraId="23D7CB9F" w14:textId="77777777" w:rsidR="00966E8C" w:rsidRDefault="00966E8C" w:rsidP="00D609E1">
              <w:pPr>
                <w:pStyle w:val="NormalWeb"/>
                <w:spacing w:before="0" w:beforeAutospacing="0" w:after="0" w:afterAutospacing="0" w:line="480" w:lineRule="auto"/>
                <w:ind w:hanging="720"/>
              </w:pPr>
              <w:r>
                <w:t xml:space="preserve">Wu, Y., &amp; Chen, T. (2024). </w:t>
              </w:r>
              <w:r>
                <w:rPr>
                  <w:rStyle w:val="Emphasis"/>
                </w:rPr>
                <w:t>Harnessing the power of machine learning into tissue engineering: State, methods, and future trends.</w:t>
              </w:r>
              <w:r>
                <w:t xml:space="preserve"> </w:t>
              </w:r>
              <w:r>
                <w:rPr>
                  <w:rStyle w:val="Emphasis"/>
                </w:rPr>
                <w:t>Frontiers in Bioengineering and Biotechnology, 12</w:t>
              </w:r>
              <w:r>
                <w:t>, 11630859.</w:t>
              </w:r>
            </w:p>
            <w:p w14:paraId="28AB6722" w14:textId="77777777" w:rsidR="00966E8C" w:rsidRDefault="00966E8C" w:rsidP="00D609E1">
              <w:pPr>
                <w:pStyle w:val="NormalWeb"/>
                <w:spacing w:before="0" w:beforeAutospacing="0" w:after="0" w:afterAutospacing="0" w:line="480" w:lineRule="auto"/>
                <w:ind w:hanging="720"/>
              </w:pPr>
              <w:r>
                <w:t xml:space="preserve">Xu, H., &amp; Li, F. (2023). </w:t>
              </w:r>
              <w:r>
                <w:rPr>
                  <w:rStyle w:val="Emphasis"/>
                </w:rPr>
                <w:t xml:space="preserve">Convolutional neural networks for </w:t>
              </w:r>
              <w:proofErr w:type="spellStart"/>
              <w:r>
                <w:rPr>
                  <w:rStyle w:val="Emphasis"/>
                </w:rPr>
                <w:t>μCT</w:t>
              </w:r>
              <w:proofErr w:type="spellEnd"/>
              <w:r>
                <w:rPr>
                  <w:rStyle w:val="Emphasis"/>
                </w:rPr>
                <w:t>-based scaffold microstructure analysis.</w:t>
              </w:r>
              <w:r>
                <w:t xml:space="preserve"> </w:t>
              </w:r>
              <w:r>
                <w:rPr>
                  <w:rStyle w:val="Emphasis"/>
                </w:rPr>
                <w:t>Journal of Materials Science: Materials in Medicine, 34</w:t>
              </w:r>
              <w:r>
                <w:t>(11), 89.</w:t>
              </w:r>
            </w:p>
            <w:p w14:paraId="52A04B0F" w14:textId="77777777" w:rsidR="00966E8C" w:rsidRDefault="00966E8C" w:rsidP="00D609E1">
              <w:pPr>
                <w:pStyle w:val="NormalWeb"/>
                <w:spacing w:before="0" w:beforeAutospacing="0" w:after="0" w:afterAutospacing="0" w:line="480" w:lineRule="auto"/>
                <w:ind w:hanging="720"/>
              </w:pPr>
              <w:r>
                <w:t xml:space="preserve">Yu, J., &amp; Park, S. (2025). </w:t>
              </w:r>
              <w:r>
                <w:rPr>
                  <w:rStyle w:val="Emphasis"/>
                </w:rPr>
                <w:t>Machine learning in predicting and optimizing polymer bioink printability.</w:t>
              </w:r>
              <w:r>
                <w:t xml:space="preserve"> </w:t>
              </w:r>
              <w:r>
                <w:rPr>
                  <w:rStyle w:val="Emphasis"/>
                </w:rPr>
                <w:t>Polymers, 17</w:t>
              </w:r>
              <w:r>
                <w:t>(2), 224.</w:t>
              </w:r>
            </w:p>
            <w:p w14:paraId="6A6C51C4" w14:textId="77777777" w:rsidR="00966E8C" w:rsidRDefault="00966E8C" w:rsidP="00D609E1">
              <w:pPr>
                <w:pStyle w:val="NormalWeb"/>
                <w:spacing w:before="0" w:beforeAutospacing="0" w:after="0" w:afterAutospacing="0" w:line="480" w:lineRule="auto"/>
                <w:ind w:hanging="720"/>
              </w:pPr>
              <w:r>
                <w:t xml:space="preserve">Zhang, T., Wang, P., &amp; Huang, R. (2022). </w:t>
              </w:r>
              <w:r>
                <w:rPr>
                  <w:rStyle w:val="Emphasis"/>
                </w:rPr>
                <w:t>Hybrid AI models for scaffold architecture optimization in tissue engineering.</w:t>
              </w:r>
              <w:r>
                <w:t xml:space="preserve"> </w:t>
              </w:r>
              <w:r>
                <w:rPr>
                  <w:rStyle w:val="Emphasis"/>
                </w:rPr>
                <w:t>Computers in Biology and Medicine, 146</w:t>
              </w:r>
              <w:r>
                <w:t>, 105603.</w:t>
              </w:r>
            </w:p>
            <w:p w14:paraId="5889CBCE" w14:textId="77777777" w:rsidR="00966E8C" w:rsidRDefault="00966E8C" w:rsidP="00D609E1">
              <w:pPr>
                <w:pStyle w:val="NormalWeb"/>
                <w:spacing w:before="0" w:beforeAutospacing="0" w:after="0" w:afterAutospacing="0" w:line="480" w:lineRule="auto"/>
                <w:ind w:hanging="720"/>
              </w:pPr>
              <w:r>
                <w:t xml:space="preserve">Zhang, Y., Chen, Z., &amp; Li, M. (2024). </w:t>
              </w:r>
              <w:r>
                <w:rPr>
                  <w:rStyle w:val="Emphasis"/>
                </w:rPr>
                <w:t>Deep learning-assisted 3D printing of bone tissue scaffolds.</w:t>
              </w:r>
              <w:r>
                <w:t xml:space="preserve"> </w:t>
              </w:r>
              <w:r>
                <w:rPr>
                  <w:rStyle w:val="Emphasis"/>
                </w:rPr>
                <w:t>ACS Biomaterials Science &amp; Engineering, 10</w:t>
              </w:r>
              <w:r>
                <w:t>(3), 1358–1371.</w:t>
              </w:r>
            </w:p>
            <w:p w14:paraId="395C847D" w14:textId="77777777" w:rsidR="00966E8C" w:rsidRDefault="00966E8C" w:rsidP="00D609E1">
              <w:pPr>
                <w:pStyle w:val="NormalWeb"/>
                <w:spacing w:before="0" w:beforeAutospacing="0" w:after="0" w:afterAutospacing="0" w:line="480" w:lineRule="auto"/>
                <w:ind w:hanging="720"/>
              </w:pPr>
              <w:r>
                <w:t xml:space="preserve">Zhang, Z., &amp; Li, H. (2025). </w:t>
              </w:r>
              <w:r>
                <w:rPr>
                  <w:rStyle w:val="Emphasis"/>
                </w:rPr>
                <w:t>AI-driven 3D bioprinting for regenerative medicine: Systematic approaches.</w:t>
              </w:r>
              <w:r>
                <w:t xml:space="preserve"> </w:t>
              </w:r>
              <w:proofErr w:type="spellStart"/>
              <w:r>
                <w:rPr>
                  <w:rStyle w:val="Emphasis"/>
                </w:rPr>
                <w:t>Biofabrication</w:t>
              </w:r>
              <w:proofErr w:type="spellEnd"/>
              <w:r>
                <w:rPr>
                  <w:rStyle w:val="Emphasis"/>
                </w:rPr>
                <w:t>, 17</w:t>
              </w:r>
              <w:r>
                <w:t>(2), 2400505.</w:t>
              </w:r>
            </w:p>
            <w:p w14:paraId="2D538368" w14:textId="77777777" w:rsidR="00966E8C" w:rsidRDefault="00966E8C" w:rsidP="00D609E1">
              <w:pPr>
                <w:pStyle w:val="NormalWeb"/>
                <w:spacing w:before="0" w:beforeAutospacing="0" w:after="0" w:afterAutospacing="0" w:line="480" w:lineRule="auto"/>
                <w:ind w:hanging="720"/>
              </w:pPr>
              <w:r>
                <w:t xml:space="preserve">Zhao, B. R., &amp; Lin, J. (2025). </w:t>
              </w:r>
              <w:r>
                <w:rPr>
                  <w:rStyle w:val="Emphasis"/>
                </w:rPr>
                <w:t>PINNs and inverse problems in biomaterials simulation.</w:t>
              </w:r>
              <w:r>
                <w:t xml:space="preserve"> </w:t>
              </w:r>
              <w:r>
                <w:rPr>
                  <w:rStyle w:val="Emphasis"/>
                </w:rPr>
                <w:t>Neural Networks, 183</w:t>
              </w:r>
              <w:r>
                <w:t>, 345–360.</w:t>
              </w:r>
            </w:p>
            <w:p w14:paraId="77E4F802" w14:textId="77777777" w:rsidR="00966E8C" w:rsidRDefault="00966E8C" w:rsidP="00D609E1">
              <w:pPr>
                <w:pStyle w:val="NormalWeb"/>
                <w:spacing w:before="0" w:beforeAutospacing="0" w:after="0" w:afterAutospacing="0" w:line="480" w:lineRule="auto"/>
                <w:ind w:hanging="720"/>
              </w:pPr>
              <w:r>
                <w:lastRenderedPageBreak/>
                <w:t xml:space="preserve">Zhao, Y., &amp; Ma, X. (2024). </w:t>
              </w:r>
              <w:r>
                <w:rPr>
                  <w:rStyle w:val="Emphasis"/>
                </w:rPr>
                <w:t>Explainable AI and transparency in scaffold optimization.</w:t>
              </w:r>
              <w:r>
                <w:t xml:space="preserve"> </w:t>
              </w:r>
              <w:r>
                <w:rPr>
                  <w:rStyle w:val="Emphasis"/>
                </w:rPr>
                <w:t>Materials Today Bio, 14</w:t>
              </w:r>
              <w:r>
                <w:t>, 100432.</w:t>
              </w:r>
            </w:p>
            <w:p w14:paraId="260B4CA7" w14:textId="77777777" w:rsidR="00966E8C" w:rsidRDefault="00966E8C" w:rsidP="00D609E1">
              <w:pPr>
                <w:pStyle w:val="NormalWeb"/>
                <w:spacing w:before="0" w:beforeAutospacing="0" w:after="0" w:afterAutospacing="0" w:line="480" w:lineRule="auto"/>
                <w:ind w:hanging="720"/>
              </w:pPr>
              <w:r>
                <w:t xml:space="preserve">Zhou, L., &amp; Nguyen, H. (2022). </w:t>
              </w:r>
              <w:r>
                <w:rPr>
                  <w:rStyle w:val="Emphasis"/>
                </w:rPr>
                <w:t>ANN prediction of mesenchymal stem cell proliferation on polymer scaffolds.</w:t>
              </w:r>
              <w:r>
                <w:t xml:space="preserve"> </w:t>
              </w:r>
              <w:r>
                <w:rPr>
                  <w:rStyle w:val="Emphasis"/>
                </w:rPr>
                <w:t>Biotechnology and Bioengineering, 119</w:t>
              </w:r>
              <w:r>
                <w:t>(6), 1540–1549.</w:t>
              </w:r>
            </w:p>
            <w:p w14:paraId="1A887A1D" w14:textId="77777777" w:rsidR="00861EB3" w:rsidRPr="00DA64D2" w:rsidRDefault="00966E8C" w:rsidP="00DA64D2">
              <w:pPr>
                <w:pStyle w:val="NormalWeb"/>
                <w:spacing w:before="0" w:beforeAutospacing="0" w:after="0" w:afterAutospacing="0" w:line="480" w:lineRule="auto"/>
                <w:ind w:hanging="720"/>
              </w:pPr>
              <w:r>
                <w:t xml:space="preserve">Zhou, Y., Zhang, L., &amp; Liu, X. (2022). </w:t>
              </w:r>
              <w:r>
                <w:rPr>
                  <w:rStyle w:val="Emphasis"/>
                </w:rPr>
                <w:t>Structural mechanics of lattice-based bone scaffolds: A review.</w:t>
              </w:r>
              <w:r>
                <w:t xml:space="preserve"> </w:t>
              </w:r>
              <w:r>
                <w:rPr>
                  <w:rStyle w:val="Emphasis"/>
                </w:rPr>
                <w:t>Materials Today Bio, 15</w:t>
              </w:r>
              <w:r>
                <w:t>, 100312.</w:t>
              </w:r>
            </w:p>
          </w:sdtContent>
        </w:sdt>
      </w:sdtContent>
    </w:sdt>
    <w:sectPr w:rsidR="00861EB3" w:rsidRPr="00DA64D2" w:rsidSect="0048459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C7ADC" w14:textId="77777777" w:rsidR="00CF24FD" w:rsidRDefault="00CF24FD" w:rsidP="007614E4">
      <w:pPr>
        <w:spacing w:after="0" w:line="240" w:lineRule="auto"/>
      </w:pPr>
      <w:r>
        <w:separator/>
      </w:r>
    </w:p>
  </w:endnote>
  <w:endnote w:type="continuationSeparator" w:id="0">
    <w:p w14:paraId="59CB1AA8" w14:textId="77777777" w:rsidR="00CF24FD" w:rsidRDefault="00CF24FD" w:rsidP="0076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A546" w14:textId="77777777" w:rsidR="00353C5B" w:rsidRDefault="00353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851716"/>
      <w:docPartObj>
        <w:docPartGallery w:val="Page Numbers (Bottom of Page)"/>
        <w:docPartUnique/>
      </w:docPartObj>
    </w:sdtPr>
    <w:sdtEndPr>
      <w:rPr>
        <w:noProof/>
      </w:rPr>
    </w:sdtEndPr>
    <w:sdtContent>
      <w:p w14:paraId="407BDBA3" w14:textId="77777777" w:rsidR="00A30356" w:rsidRDefault="00A30356">
        <w:pPr>
          <w:pStyle w:val="Footer"/>
          <w:jc w:val="center"/>
        </w:pPr>
        <w:r>
          <w:fldChar w:fldCharType="begin"/>
        </w:r>
        <w:r>
          <w:instrText xml:space="preserve"> PAGE   \* MERGEFORMAT </w:instrText>
        </w:r>
        <w:r>
          <w:fldChar w:fldCharType="separate"/>
        </w:r>
        <w:r w:rsidR="0072595D">
          <w:rPr>
            <w:noProof/>
          </w:rPr>
          <w:t>1</w:t>
        </w:r>
        <w:r>
          <w:rPr>
            <w:noProof/>
          </w:rPr>
          <w:fldChar w:fldCharType="end"/>
        </w:r>
      </w:p>
    </w:sdtContent>
  </w:sdt>
  <w:p w14:paraId="6AA5CBC9" w14:textId="77777777" w:rsidR="00A30356" w:rsidRDefault="00A303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6C901" w14:textId="77777777" w:rsidR="00353C5B" w:rsidRDefault="00353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CF797" w14:textId="77777777" w:rsidR="00CF24FD" w:rsidRDefault="00CF24FD" w:rsidP="007614E4">
      <w:pPr>
        <w:spacing w:after="0" w:line="240" w:lineRule="auto"/>
      </w:pPr>
      <w:r>
        <w:separator/>
      </w:r>
    </w:p>
  </w:footnote>
  <w:footnote w:type="continuationSeparator" w:id="0">
    <w:p w14:paraId="57CEBC2D" w14:textId="77777777" w:rsidR="00CF24FD" w:rsidRDefault="00CF24FD" w:rsidP="00761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ACDC" w14:textId="5E7974D9" w:rsidR="00353C5B" w:rsidRDefault="00353C5B">
    <w:pPr>
      <w:pStyle w:val="Header"/>
    </w:pPr>
    <w:r>
      <w:rPr>
        <w:noProof/>
      </w:rPr>
      <w:pict w14:anchorId="22BD9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62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5788A" w14:textId="46B9EE72" w:rsidR="00353C5B" w:rsidRDefault="00353C5B">
    <w:pPr>
      <w:pStyle w:val="Header"/>
    </w:pPr>
    <w:r>
      <w:rPr>
        <w:noProof/>
      </w:rPr>
      <w:pict w14:anchorId="664A2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62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FEE3" w14:textId="75454FE7" w:rsidR="00353C5B" w:rsidRDefault="00353C5B">
    <w:pPr>
      <w:pStyle w:val="Header"/>
    </w:pPr>
    <w:r>
      <w:rPr>
        <w:noProof/>
      </w:rPr>
      <w:pict w14:anchorId="63B01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62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72FE3"/>
    <w:multiLevelType w:val="multilevel"/>
    <w:tmpl w:val="C2E8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554"/>
    <w:rsid w:val="000067E8"/>
    <w:rsid w:val="00012514"/>
    <w:rsid w:val="000208F4"/>
    <w:rsid w:val="000267AD"/>
    <w:rsid w:val="00026D95"/>
    <w:rsid w:val="00027F81"/>
    <w:rsid w:val="00041BB4"/>
    <w:rsid w:val="00046372"/>
    <w:rsid w:val="00047B02"/>
    <w:rsid w:val="00054E01"/>
    <w:rsid w:val="0006095C"/>
    <w:rsid w:val="00062016"/>
    <w:rsid w:val="00062FE7"/>
    <w:rsid w:val="00067499"/>
    <w:rsid w:val="000771BC"/>
    <w:rsid w:val="0008187B"/>
    <w:rsid w:val="00084A87"/>
    <w:rsid w:val="00084C61"/>
    <w:rsid w:val="000A16E8"/>
    <w:rsid w:val="000B0EA3"/>
    <w:rsid w:val="000B0EE4"/>
    <w:rsid w:val="000B1BB0"/>
    <w:rsid w:val="000B27BD"/>
    <w:rsid w:val="000B4381"/>
    <w:rsid w:val="000C0B46"/>
    <w:rsid w:val="000D01CF"/>
    <w:rsid w:val="000D4C07"/>
    <w:rsid w:val="000D7CC2"/>
    <w:rsid w:val="000E1813"/>
    <w:rsid w:val="000E612C"/>
    <w:rsid w:val="000E619D"/>
    <w:rsid w:val="000E7CFE"/>
    <w:rsid w:val="000F5C83"/>
    <w:rsid w:val="000F6F11"/>
    <w:rsid w:val="00102EC6"/>
    <w:rsid w:val="0010543F"/>
    <w:rsid w:val="00107860"/>
    <w:rsid w:val="00113904"/>
    <w:rsid w:val="00115D96"/>
    <w:rsid w:val="00144C1F"/>
    <w:rsid w:val="001576F6"/>
    <w:rsid w:val="001617C9"/>
    <w:rsid w:val="00162E39"/>
    <w:rsid w:val="00164A94"/>
    <w:rsid w:val="0016504F"/>
    <w:rsid w:val="00165A11"/>
    <w:rsid w:val="0016677B"/>
    <w:rsid w:val="00174FC9"/>
    <w:rsid w:val="001761F6"/>
    <w:rsid w:val="00176D94"/>
    <w:rsid w:val="00191CB0"/>
    <w:rsid w:val="001C1AD0"/>
    <w:rsid w:val="001C3305"/>
    <w:rsid w:val="001C5A03"/>
    <w:rsid w:val="001D0D02"/>
    <w:rsid w:val="001D3755"/>
    <w:rsid w:val="001D5CAE"/>
    <w:rsid w:val="001E51B7"/>
    <w:rsid w:val="001F2147"/>
    <w:rsid w:val="001F3436"/>
    <w:rsid w:val="00202C19"/>
    <w:rsid w:val="00213CD1"/>
    <w:rsid w:val="00217216"/>
    <w:rsid w:val="00241DD5"/>
    <w:rsid w:val="0024279A"/>
    <w:rsid w:val="00245E5E"/>
    <w:rsid w:val="00246CC2"/>
    <w:rsid w:val="002475AB"/>
    <w:rsid w:val="00253F37"/>
    <w:rsid w:val="002571D8"/>
    <w:rsid w:val="00260E04"/>
    <w:rsid w:val="00267F6E"/>
    <w:rsid w:val="00275A40"/>
    <w:rsid w:val="00281E7A"/>
    <w:rsid w:val="00284038"/>
    <w:rsid w:val="002849C1"/>
    <w:rsid w:val="002A0E9E"/>
    <w:rsid w:val="002A31E3"/>
    <w:rsid w:val="002B55C9"/>
    <w:rsid w:val="002D0210"/>
    <w:rsid w:val="002D787A"/>
    <w:rsid w:val="002E63AB"/>
    <w:rsid w:val="002F545A"/>
    <w:rsid w:val="00300E0F"/>
    <w:rsid w:val="00307B21"/>
    <w:rsid w:val="0031042D"/>
    <w:rsid w:val="00315640"/>
    <w:rsid w:val="00315F6D"/>
    <w:rsid w:val="003166E2"/>
    <w:rsid w:val="00322682"/>
    <w:rsid w:val="003315CE"/>
    <w:rsid w:val="003315E7"/>
    <w:rsid w:val="0033168D"/>
    <w:rsid w:val="003329E0"/>
    <w:rsid w:val="00335B56"/>
    <w:rsid w:val="003360BF"/>
    <w:rsid w:val="0034305A"/>
    <w:rsid w:val="003505AF"/>
    <w:rsid w:val="00352B91"/>
    <w:rsid w:val="00353C5B"/>
    <w:rsid w:val="003573F1"/>
    <w:rsid w:val="00362F51"/>
    <w:rsid w:val="003703BC"/>
    <w:rsid w:val="00374271"/>
    <w:rsid w:val="00380AC0"/>
    <w:rsid w:val="003904C5"/>
    <w:rsid w:val="00392C73"/>
    <w:rsid w:val="00394E6A"/>
    <w:rsid w:val="003A1AA5"/>
    <w:rsid w:val="003A24EE"/>
    <w:rsid w:val="003A2932"/>
    <w:rsid w:val="003B0797"/>
    <w:rsid w:val="003B0854"/>
    <w:rsid w:val="003B09C9"/>
    <w:rsid w:val="003C3FE6"/>
    <w:rsid w:val="003D4E2F"/>
    <w:rsid w:val="003F053F"/>
    <w:rsid w:val="003F624F"/>
    <w:rsid w:val="003F7AF8"/>
    <w:rsid w:val="004052F5"/>
    <w:rsid w:val="0041017F"/>
    <w:rsid w:val="00414E04"/>
    <w:rsid w:val="00415021"/>
    <w:rsid w:val="00422848"/>
    <w:rsid w:val="0042486D"/>
    <w:rsid w:val="00427805"/>
    <w:rsid w:val="00432D24"/>
    <w:rsid w:val="00435C8E"/>
    <w:rsid w:val="00436C4E"/>
    <w:rsid w:val="00453554"/>
    <w:rsid w:val="00455E3F"/>
    <w:rsid w:val="004730A0"/>
    <w:rsid w:val="004827F5"/>
    <w:rsid w:val="00484473"/>
    <w:rsid w:val="0048459C"/>
    <w:rsid w:val="00490105"/>
    <w:rsid w:val="00492F89"/>
    <w:rsid w:val="004973EF"/>
    <w:rsid w:val="004A56A4"/>
    <w:rsid w:val="004A6071"/>
    <w:rsid w:val="004B553C"/>
    <w:rsid w:val="004C62EF"/>
    <w:rsid w:val="004C6E37"/>
    <w:rsid w:val="004D186B"/>
    <w:rsid w:val="004D2241"/>
    <w:rsid w:val="004D67B2"/>
    <w:rsid w:val="004E24D5"/>
    <w:rsid w:val="004F0911"/>
    <w:rsid w:val="004F315F"/>
    <w:rsid w:val="004F3D19"/>
    <w:rsid w:val="004F6D34"/>
    <w:rsid w:val="00500717"/>
    <w:rsid w:val="00502496"/>
    <w:rsid w:val="00504769"/>
    <w:rsid w:val="00507054"/>
    <w:rsid w:val="00517021"/>
    <w:rsid w:val="00517D1C"/>
    <w:rsid w:val="005215CE"/>
    <w:rsid w:val="005228D4"/>
    <w:rsid w:val="00523B5E"/>
    <w:rsid w:val="00541E40"/>
    <w:rsid w:val="00543CE7"/>
    <w:rsid w:val="00551D84"/>
    <w:rsid w:val="00555C83"/>
    <w:rsid w:val="00561D69"/>
    <w:rsid w:val="00562116"/>
    <w:rsid w:val="00564AB5"/>
    <w:rsid w:val="00571D70"/>
    <w:rsid w:val="00581B4A"/>
    <w:rsid w:val="0058459F"/>
    <w:rsid w:val="00591C6D"/>
    <w:rsid w:val="0059255D"/>
    <w:rsid w:val="005960EC"/>
    <w:rsid w:val="005A0AB6"/>
    <w:rsid w:val="005A52B8"/>
    <w:rsid w:val="005A6726"/>
    <w:rsid w:val="005B7DCB"/>
    <w:rsid w:val="005B7F63"/>
    <w:rsid w:val="005C15EE"/>
    <w:rsid w:val="005C4069"/>
    <w:rsid w:val="005D24BB"/>
    <w:rsid w:val="005D31C1"/>
    <w:rsid w:val="005D3829"/>
    <w:rsid w:val="005E201F"/>
    <w:rsid w:val="005E64CF"/>
    <w:rsid w:val="005E771F"/>
    <w:rsid w:val="00600E5B"/>
    <w:rsid w:val="006014CA"/>
    <w:rsid w:val="00607949"/>
    <w:rsid w:val="00616A21"/>
    <w:rsid w:val="0062101D"/>
    <w:rsid w:val="006270DF"/>
    <w:rsid w:val="00633472"/>
    <w:rsid w:val="006352A5"/>
    <w:rsid w:val="0064236E"/>
    <w:rsid w:val="00655527"/>
    <w:rsid w:val="006568DF"/>
    <w:rsid w:val="00657295"/>
    <w:rsid w:val="00667432"/>
    <w:rsid w:val="006737B8"/>
    <w:rsid w:val="006737EC"/>
    <w:rsid w:val="006800F6"/>
    <w:rsid w:val="00681212"/>
    <w:rsid w:val="006812EB"/>
    <w:rsid w:val="00682209"/>
    <w:rsid w:val="006853CD"/>
    <w:rsid w:val="006860E9"/>
    <w:rsid w:val="006A0200"/>
    <w:rsid w:val="006A6890"/>
    <w:rsid w:val="006B180B"/>
    <w:rsid w:val="006B20D8"/>
    <w:rsid w:val="006B75FA"/>
    <w:rsid w:val="006B7FAA"/>
    <w:rsid w:val="006C3CB9"/>
    <w:rsid w:val="006C4287"/>
    <w:rsid w:val="006C65D9"/>
    <w:rsid w:val="006C7397"/>
    <w:rsid w:val="006D15DA"/>
    <w:rsid w:val="006D1CF9"/>
    <w:rsid w:val="006F4654"/>
    <w:rsid w:val="006F4D43"/>
    <w:rsid w:val="006F5426"/>
    <w:rsid w:val="006F5643"/>
    <w:rsid w:val="006F5E3D"/>
    <w:rsid w:val="006F76F2"/>
    <w:rsid w:val="0070076E"/>
    <w:rsid w:val="00703656"/>
    <w:rsid w:val="00713446"/>
    <w:rsid w:val="007138CE"/>
    <w:rsid w:val="007150B8"/>
    <w:rsid w:val="00715258"/>
    <w:rsid w:val="007206EB"/>
    <w:rsid w:val="0072595D"/>
    <w:rsid w:val="007361D3"/>
    <w:rsid w:val="007371E5"/>
    <w:rsid w:val="00746A9C"/>
    <w:rsid w:val="00753EE5"/>
    <w:rsid w:val="007614E4"/>
    <w:rsid w:val="00770840"/>
    <w:rsid w:val="00773B32"/>
    <w:rsid w:val="00780C41"/>
    <w:rsid w:val="00782960"/>
    <w:rsid w:val="007A1D82"/>
    <w:rsid w:val="007A47D8"/>
    <w:rsid w:val="007B5BAC"/>
    <w:rsid w:val="007C001E"/>
    <w:rsid w:val="007C2346"/>
    <w:rsid w:val="007C2E24"/>
    <w:rsid w:val="007C2FC3"/>
    <w:rsid w:val="007C3D6D"/>
    <w:rsid w:val="007D31D7"/>
    <w:rsid w:val="007E6684"/>
    <w:rsid w:val="007E6D0B"/>
    <w:rsid w:val="007E7E0C"/>
    <w:rsid w:val="007F1A9F"/>
    <w:rsid w:val="007F319D"/>
    <w:rsid w:val="007F6CF6"/>
    <w:rsid w:val="00802241"/>
    <w:rsid w:val="00805237"/>
    <w:rsid w:val="0081090C"/>
    <w:rsid w:val="00817FA9"/>
    <w:rsid w:val="008201F5"/>
    <w:rsid w:val="008341CD"/>
    <w:rsid w:val="00836B2A"/>
    <w:rsid w:val="008476DE"/>
    <w:rsid w:val="0085358D"/>
    <w:rsid w:val="0085695E"/>
    <w:rsid w:val="00861EB3"/>
    <w:rsid w:val="00870BA7"/>
    <w:rsid w:val="00875541"/>
    <w:rsid w:val="00875B8B"/>
    <w:rsid w:val="00876C62"/>
    <w:rsid w:val="00884221"/>
    <w:rsid w:val="008872D2"/>
    <w:rsid w:val="008A0D7C"/>
    <w:rsid w:val="008A48D1"/>
    <w:rsid w:val="008A5070"/>
    <w:rsid w:val="008A7F12"/>
    <w:rsid w:val="008B00DA"/>
    <w:rsid w:val="008B0A12"/>
    <w:rsid w:val="008B2564"/>
    <w:rsid w:val="008C0B0D"/>
    <w:rsid w:val="008C232D"/>
    <w:rsid w:val="008C3F1D"/>
    <w:rsid w:val="008C405F"/>
    <w:rsid w:val="008D1262"/>
    <w:rsid w:val="008D4781"/>
    <w:rsid w:val="008E5B74"/>
    <w:rsid w:val="008E7574"/>
    <w:rsid w:val="008F136B"/>
    <w:rsid w:val="008F16D7"/>
    <w:rsid w:val="008F7238"/>
    <w:rsid w:val="009132B2"/>
    <w:rsid w:val="009200D1"/>
    <w:rsid w:val="00922306"/>
    <w:rsid w:val="0092507A"/>
    <w:rsid w:val="00934913"/>
    <w:rsid w:val="0093727E"/>
    <w:rsid w:val="00941BEF"/>
    <w:rsid w:val="009462D0"/>
    <w:rsid w:val="00947848"/>
    <w:rsid w:val="00947FCE"/>
    <w:rsid w:val="00955848"/>
    <w:rsid w:val="00955E4D"/>
    <w:rsid w:val="009601CE"/>
    <w:rsid w:val="00965267"/>
    <w:rsid w:val="00966E8C"/>
    <w:rsid w:val="00967A4F"/>
    <w:rsid w:val="009741C6"/>
    <w:rsid w:val="00995AA1"/>
    <w:rsid w:val="00997D33"/>
    <w:rsid w:val="00997FBC"/>
    <w:rsid w:val="009A14DF"/>
    <w:rsid w:val="009A57D3"/>
    <w:rsid w:val="009B7943"/>
    <w:rsid w:val="009C5FB0"/>
    <w:rsid w:val="009D0581"/>
    <w:rsid w:val="009D5D96"/>
    <w:rsid w:val="009D654A"/>
    <w:rsid w:val="009F1264"/>
    <w:rsid w:val="009F5AB2"/>
    <w:rsid w:val="009F7BF3"/>
    <w:rsid w:val="00A006E2"/>
    <w:rsid w:val="00A0345B"/>
    <w:rsid w:val="00A06BEC"/>
    <w:rsid w:val="00A107F8"/>
    <w:rsid w:val="00A12B18"/>
    <w:rsid w:val="00A30356"/>
    <w:rsid w:val="00A356C2"/>
    <w:rsid w:val="00A3587C"/>
    <w:rsid w:val="00A37827"/>
    <w:rsid w:val="00A4023F"/>
    <w:rsid w:val="00A51E8A"/>
    <w:rsid w:val="00A60A01"/>
    <w:rsid w:val="00A62AFB"/>
    <w:rsid w:val="00A658CF"/>
    <w:rsid w:val="00A67575"/>
    <w:rsid w:val="00A749BF"/>
    <w:rsid w:val="00A87BB8"/>
    <w:rsid w:val="00A87D45"/>
    <w:rsid w:val="00AA120C"/>
    <w:rsid w:val="00AA7499"/>
    <w:rsid w:val="00AB0A05"/>
    <w:rsid w:val="00AC41D9"/>
    <w:rsid w:val="00AD2B5E"/>
    <w:rsid w:val="00AD4D42"/>
    <w:rsid w:val="00AD6106"/>
    <w:rsid w:val="00AE190C"/>
    <w:rsid w:val="00AE2659"/>
    <w:rsid w:val="00AF02D2"/>
    <w:rsid w:val="00B0411D"/>
    <w:rsid w:val="00B101D0"/>
    <w:rsid w:val="00B10881"/>
    <w:rsid w:val="00B14D14"/>
    <w:rsid w:val="00B15414"/>
    <w:rsid w:val="00B15E42"/>
    <w:rsid w:val="00B215FC"/>
    <w:rsid w:val="00B2727A"/>
    <w:rsid w:val="00B30FE2"/>
    <w:rsid w:val="00B3313C"/>
    <w:rsid w:val="00B37CD2"/>
    <w:rsid w:val="00B43768"/>
    <w:rsid w:val="00B439E9"/>
    <w:rsid w:val="00B6563F"/>
    <w:rsid w:val="00B711AD"/>
    <w:rsid w:val="00B733D3"/>
    <w:rsid w:val="00B933BC"/>
    <w:rsid w:val="00B95CF6"/>
    <w:rsid w:val="00B964FF"/>
    <w:rsid w:val="00BA2D80"/>
    <w:rsid w:val="00BA688D"/>
    <w:rsid w:val="00BA6D7C"/>
    <w:rsid w:val="00BB3655"/>
    <w:rsid w:val="00BB57B7"/>
    <w:rsid w:val="00BB78A3"/>
    <w:rsid w:val="00BB7960"/>
    <w:rsid w:val="00BC548D"/>
    <w:rsid w:val="00BC782C"/>
    <w:rsid w:val="00BD1D41"/>
    <w:rsid w:val="00BD38A5"/>
    <w:rsid w:val="00BE69EA"/>
    <w:rsid w:val="00BE6D2E"/>
    <w:rsid w:val="00BF7DBF"/>
    <w:rsid w:val="00C04425"/>
    <w:rsid w:val="00C056CE"/>
    <w:rsid w:val="00C059A4"/>
    <w:rsid w:val="00C07566"/>
    <w:rsid w:val="00C17383"/>
    <w:rsid w:val="00C25CDB"/>
    <w:rsid w:val="00C33BB6"/>
    <w:rsid w:val="00C35376"/>
    <w:rsid w:val="00C36ED1"/>
    <w:rsid w:val="00C375B1"/>
    <w:rsid w:val="00C44769"/>
    <w:rsid w:val="00C45BE9"/>
    <w:rsid w:val="00C52CA2"/>
    <w:rsid w:val="00C63F12"/>
    <w:rsid w:val="00C7335C"/>
    <w:rsid w:val="00C747C0"/>
    <w:rsid w:val="00C8184C"/>
    <w:rsid w:val="00C842C0"/>
    <w:rsid w:val="00C903B9"/>
    <w:rsid w:val="00CB3D31"/>
    <w:rsid w:val="00CB4601"/>
    <w:rsid w:val="00CC0870"/>
    <w:rsid w:val="00CC0AD3"/>
    <w:rsid w:val="00CC24F6"/>
    <w:rsid w:val="00CC4A4B"/>
    <w:rsid w:val="00CD14B1"/>
    <w:rsid w:val="00CD2D5E"/>
    <w:rsid w:val="00CD3A64"/>
    <w:rsid w:val="00CE33F4"/>
    <w:rsid w:val="00CE58FA"/>
    <w:rsid w:val="00CF1993"/>
    <w:rsid w:val="00CF24FD"/>
    <w:rsid w:val="00D02249"/>
    <w:rsid w:val="00D0264E"/>
    <w:rsid w:val="00D06343"/>
    <w:rsid w:val="00D06D93"/>
    <w:rsid w:val="00D2053D"/>
    <w:rsid w:val="00D256E1"/>
    <w:rsid w:val="00D32DE5"/>
    <w:rsid w:val="00D32F15"/>
    <w:rsid w:val="00D35049"/>
    <w:rsid w:val="00D41356"/>
    <w:rsid w:val="00D433BB"/>
    <w:rsid w:val="00D53FF9"/>
    <w:rsid w:val="00D54B82"/>
    <w:rsid w:val="00D55FF0"/>
    <w:rsid w:val="00D609E1"/>
    <w:rsid w:val="00D64235"/>
    <w:rsid w:val="00D7270F"/>
    <w:rsid w:val="00D72A21"/>
    <w:rsid w:val="00D740E9"/>
    <w:rsid w:val="00D84C95"/>
    <w:rsid w:val="00D90802"/>
    <w:rsid w:val="00D95A3E"/>
    <w:rsid w:val="00D976DD"/>
    <w:rsid w:val="00DA64D2"/>
    <w:rsid w:val="00DB1C6F"/>
    <w:rsid w:val="00DB6F4D"/>
    <w:rsid w:val="00DB70FC"/>
    <w:rsid w:val="00DE015A"/>
    <w:rsid w:val="00DE59BE"/>
    <w:rsid w:val="00DF0287"/>
    <w:rsid w:val="00DF03A9"/>
    <w:rsid w:val="00DF2924"/>
    <w:rsid w:val="00DF7B1A"/>
    <w:rsid w:val="00E03003"/>
    <w:rsid w:val="00E04507"/>
    <w:rsid w:val="00E138E5"/>
    <w:rsid w:val="00E15F6C"/>
    <w:rsid w:val="00E21994"/>
    <w:rsid w:val="00E24ADC"/>
    <w:rsid w:val="00E255BF"/>
    <w:rsid w:val="00E345A7"/>
    <w:rsid w:val="00E35239"/>
    <w:rsid w:val="00E36612"/>
    <w:rsid w:val="00E3778D"/>
    <w:rsid w:val="00E41572"/>
    <w:rsid w:val="00E47511"/>
    <w:rsid w:val="00E62F5D"/>
    <w:rsid w:val="00E70B30"/>
    <w:rsid w:val="00E854BC"/>
    <w:rsid w:val="00E94DCA"/>
    <w:rsid w:val="00E95377"/>
    <w:rsid w:val="00E95694"/>
    <w:rsid w:val="00EA6F6E"/>
    <w:rsid w:val="00EB09DD"/>
    <w:rsid w:val="00EB1711"/>
    <w:rsid w:val="00EB7436"/>
    <w:rsid w:val="00EC15BE"/>
    <w:rsid w:val="00EC1F1D"/>
    <w:rsid w:val="00EC4B5B"/>
    <w:rsid w:val="00EC4E2A"/>
    <w:rsid w:val="00ED117D"/>
    <w:rsid w:val="00ED6F9A"/>
    <w:rsid w:val="00ED7602"/>
    <w:rsid w:val="00EE481B"/>
    <w:rsid w:val="00EE7125"/>
    <w:rsid w:val="00EF0052"/>
    <w:rsid w:val="00F0431B"/>
    <w:rsid w:val="00F169AA"/>
    <w:rsid w:val="00F17790"/>
    <w:rsid w:val="00F41800"/>
    <w:rsid w:val="00F425B9"/>
    <w:rsid w:val="00F431A7"/>
    <w:rsid w:val="00F43F25"/>
    <w:rsid w:val="00F45468"/>
    <w:rsid w:val="00F51A92"/>
    <w:rsid w:val="00F51F7A"/>
    <w:rsid w:val="00F53159"/>
    <w:rsid w:val="00F55EFD"/>
    <w:rsid w:val="00F6007F"/>
    <w:rsid w:val="00F67C96"/>
    <w:rsid w:val="00F81746"/>
    <w:rsid w:val="00F81E63"/>
    <w:rsid w:val="00F83D02"/>
    <w:rsid w:val="00F90120"/>
    <w:rsid w:val="00F905C0"/>
    <w:rsid w:val="00F95AD7"/>
    <w:rsid w:val="00FA22F1"/>
    <w:rsid w:val="00FB0812"/>
    <w:rsid w:val="00FB51FC"/>
    <w:rsid w:val="00FC2254"/>
    <w:rsid w:val="00FC30C5"/>
    <w:rsid w:val="00FC3A0E"/>
    <w:rsid w:val="00FC671D"/>
    <w:rsid w:val="00FD19AB"/>
    <w:rsid w:val="00FE6B5D"/>
    <w:rsid w:val="00FE714A"/>
    <w:rsid w:val="00FF0F7B"/>
    <w:rsid w:val="00FF1250"/>
    <w:rsid w:val="00FF27F4"/>
    <w:rsid w:val="00FF5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E77129"/>
  <w15:chartTrackingRefBased/>
  <w15:docId w15:val="{5977F052-C653-4902-9F9A-206054A4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554"/>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link w:val="Heading2Char"/>
    <w:uiPriority w:val="9"/>
    <w:qFormat/>
    <w:rsid w:val="00453554"/>
    <w:pPr>
      <w:spacing w:before="100" w:beforeAutospacing="1" w:after="100" w:afterAutospacing="1" w:line="240" w:lineRule="auto"/>
      <w:outlineLvl w:val="1"/>
    </w:pPr>
    <w:rPr>
      <w:rFonts w:ascii="Times New Roman" w:eastAsia="Times New Roman" w:hAnsi="Times New Roman" w:cs="Times New Roman"/>
      <w:b/>
      <w:bCs/>
      <w:sz w:val="24"/>
      <w:szCs w:val="36"/>
    </w:rPr>
  </w:style>
  <w:style w:type="paragraph" w:styleId="Heading3">
    <w:name w:val="heading 3"/>
    <w:basedOn w:val="Normal"/>
    <w:link w:val="Heading3Char"/>
    <w:uiPriority w:val="9"/>
    <w:qFormat/>
    <w:rsid w:val="008A5070"/>
    <w:pPr>
      <w:spacing w:before="100" w:beforeAutospacing="1" w:after="100" w:afterAutospacing="1" w:line="240" w:lineRule="auto"/>
      <w:outlineLvl w:val="2"/>
    </w:pPr>
    <w:rPr>
      <w:rFonts w:ascii="Times New Roman" w:eastAsia="Times New Roman" w:hAnsi="Times New Roman" w:cs="Times New Roman"/>
      <w:b/>
      <w:bCs/>
      <w:i/>
      <w:sz w:val="24"/>
      <w:szCs w:val="27"/>
    </w:rPr>
  </w:style>
  <w:style w:type="paragraph" w:styleId="Heading4">
    <w:name w:val="heading 4"/>
    <w:basedOn w:val="Normal"/>
    <w:link w:val="Heading4Char"/>
    <w:uiPriority w:val="9"/>
    <w:qFormat/>
    <w:rsid w:val="004535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5355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5355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3554"/>
    <w:rPr>
      <w:rFonts w:ascii="Times New Roman" w:eastAsia="Times New Roman" w:hAnsi="Times New Roman" w:cs="Times New Roman"/>
      <w:b/>
      <w:bCs/>
      <w:sz w:val="24"/>
      <w:szCs w:val="36"/>
    </w:rPr>
  </w:style>
  <w:style w:type="character" w:customStyle="1" w:styleId="Heading3Char">
    <w:name w:val="Heading 3 Char"/>
    <w:basedOn w:val="DefaultParagraphFont"/>
    <w:link w:val="Heading3"/>
    <w:uiPriority w:val="9"/>
    <w:rsid w:val="008A5070"/>
    <w:rPr>
      <w:rFonts w:ascii="Times New Roman" w:eastAsia="Times New Roman" w:hAnsi="Times New Roman" w:cs="Times New Roman"/>
      <w:b/>
      <w:bCs/>
      <w:i/>
      <w:sz w:val="24"/>
      <w:szCs w:val="27"/>
    </w:rPr>
  </w:style>
  <w:style w:type="character" w:customStyle="1" w:styleId="Heading4Char">
    <w:name w:val="Heading 4 Char"/>
    <w:basedOn w:val="DefaultParagraphFont"/>
    <w:link w:val="Heading4"/>
    <w:uiPriority w:val="9"/>
    <w:rsid w:val="0045355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5355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53554"/>
    <w:rPr>
      <w:rFonts w:ascii="Times New Roman" w:eastAsia="Times New Roman" w:hAnsi="Times New Roman" w:cs="Times New Roman"/>
      <w:b/>
      <w:bCs/>
      <w:sz w:val="15"/>
      <w:szCs w:val="15"/>
    </w:rPr>
  </w:style>
  <w:style w:type="paragraph" w:styleId="NormalWeb">
    <w:name w:val="Normal (Web)"/>
    <w:basedOn w:val="Normal"/>
    <w:uiPriority w:val="99"/>
    <w:unhideWhenUsed/>
    <w:rsid w:val="004535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3554"/>
    <w:rPr>
      <w:b/>
      <w:bCs/>
    </w:rPr>
  </w:style>
  <w:style w:type="character" w:styleId="Emphasis">
    <w:name w:val="Emphasis"/>
    <w:basedOn w:val="DefaultParagraphFont"/>
    <w:uiPriority w:val="20"/>
    <w:qFormat/>
    <w:rsid w:val="00453554"/>
    <w:rPr>
      <w:i/>
      <w:iCs/>
    </w:rPr>
  </w:style>
  <w:style w:type="character" w:customStyle="1" w:styleId="flex">
    <w:name w:val="flex"/>
    <w:basedOn w:val="DefaultParagraphFont"/>
    <w:rsid w:val="00453554"/>
  </w:style>
  <w:style w:type="character" w:customStyle="1" w:styleId="ms-1">
    <w:name w:val="ms-1"/>
    <w:basedOn w:val="DefaultParagraphFont"/>
    <w:rsid w:val="00453554"/>
  </w:style>
  <w:style w:type="character" w:customStyle="1" w:styleId="max-w-15ch">
    <w:name w:val="max-w-[15ch]"/>
    <w:basedOn w:val="DefaultParagraphFont"/>
    <w:rsid w:val="00453554"/>
  </w:style>
  <w:style w:type="character" w:styleId="Hyperlink">
    <w:name w:val="Hyperlink"/>
    <w:basedOn w:val="DefaultParagraphFont"/>
    <w:uiPriority w:val="99"/>
    <w:unhideWhenUsed/>
    <w:rsid w:val="00453554"/>
    <w:rPr>
      <w:color w:val="0563C1" w:themeColor="hyperlink"/>
      <w:u w:val="single"/>
    </w:rPr>
  </w:style>
  <w:style w:type="character" w:customStyle="1" w:styleId="Heading1Char">
    <w:name w:val="Heading 1 Char"/>
    <w:basedOn w:val="DefaultParagraphFont"/>
    <w:link w:val="Heading1"/>
    <w:uiPriority w:val="9"/>
    <w:rsid w:val="00453554"/>
    <w:rPr>
      <w:rFonts w:ascii="Times New Roman" w:eastAsiaTheme="majorEastAsia" w:hAnsi="Times New Roman" w:cstheme="majorBidi"/>
      <w:b/>
      <w:sz w:val="24"/>
      <w:szCs w:val="32"/>
    </w:rPr>
  </w:style>
  <w:style w:type="table" w:styleId="TableGrid">
    <w:name w:val="Table Grid"/>
    <w:basedOn w:val="TableNormal"/>
    <w:uiPriority w:val="39"/>
    <w:rsid w:val="00562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076E"/>
    <w:pPr>
      <w:ind w:left="720"/>
      <w:contextualSpacing/>
    </w:pPr>
  </w:style>
  <w:style w:type="paragraph" w:styleId="Caption">
    <w:name w:val="caption"/>
    <w:basedOn w:val="Normal"/>
    <w:next w:val="Normal"/>
    <w:uiPriority w:val="35"/>
    <w:unhideWhenUsed/>
    <w:qFormat/>
    <w:rsid w:val="005E201F"/>
    <w:pPr>
      <w:spacing w:after="200" w:line="240" w:lineRule="auto"/>
    </w:pPr>
    <w:rPr>
      <w:i/>
      <w:iCs/>
      <w:color w:val="44546A" w:themeColor="text2"/>
      <w:sz w:val="18"/>
      <w:szCs w:val="18"/>
    </w:rPr>
  </w:style>
  <w:style w:type="character" w:customStyle="1" w:styleId="katex-mathml">
    <w:name w:val="katex-mathml"/>
    <w:basedOn w:val="DefaultParagraphFont"/>
    <w:rsid w:val="008A5070"/>
  </w:style>
  <w:style w:type="character" w:customStyle="1" w:styleId="mord">
    <w:name w:val="mord"/>
    <w:basedOn w:val="DefaultParagraphFont"/>
    <w:rsid w:val="008A5070"/>
  </w:style>
  <w:style w:type="character" w:customStyle="1" w:styleId="vlist-s">
    <w:name w:val="vlist-s"/>
    <w:basedOn w:val="DefaultParagraphFont"/>
    <w:rsid w:val="008A5070"/>
  </w:style>
  <w:style w:type="character" w:customStyle="1" w:styleId="mopen">
    <w:name w:val="mopen"/>
    <w:basedOn w:val="DefaultParagraphFont"/>
    <w:rsid w:val="008A5070"/>
  </w:style>
  <w:style w:type="character" w:customStyle="1" w:styleId="mclose">
    <w:name w:val="mclose"/>
    <w:basedOn w:val="DefaultParagraphFont"/>
    <w:rsid w:val="008A5070"/>
  </w:style>
  <w:style w:type="character" w:customStyle="1" w:styleId="mspace">
    <w:name w:val="mspace"/>
    <w:basedOn w:val="DefaultParagraphFont"/>
    <w:rsid w:val="008A5070"/>
  </w:style>
  <w:style w:type="character" w:customStyle="1" w:styleId="mrel">
    <w:name w:val="mrel"/>
    <w:basedOn w:val="DefaultParagraphFont"/>
    <w:rsid w:val="008A5070"/>
  </w:style>
  <w:style w:type="character" w:customStyle="1" w:styleId="mpunct">
    <w:name w:val="mpunct"/>
    <w:basedOn w:val="DefaultParagraphFont"/>
    <w:rsid w:val="008A5070"/>
  </w:style>
  <w:style w:type="character" w:customStyle="1" w:styleId="mbin">
    <w:name w:val="mbin"/>
    <w:basedOn w:val="DefaultParagraphFont"/>
    <w:rsid w:val="008A5070"/>
  </w:style>
  <w:style w:type="character" w:customStyle="1" w:styleId="minner">
    <w:name w:val="minner"/>
    <w:basedOn w:val="DefaultParagraphFont"/>
    <w:rsid w:val="008A5070"/>
  </w:style>
  <w:style w:type="character" w:styleId="PlaceholderText">
    <w:name w:val="Placeholder Text"/>
    <w:basedOn w:val="DefaultParagraphFont"/>
    <w:uiPriority w:val="99"/>
    <w:semiHidden/>
    <w:rsid w:val="008A5070"/>
    <w:rPr>
      <w:color w:val="808080"/>
    </w:rPr>
  </w:style>
  <w:style w:type="paragraph" w:styleId="Header">
    <w:name w:val="header"/>
    <w:basedOn w:val="Normal"/>
    <w:link w:val="HeaderChar"/>
    <w:uiPriority w:val="99"/>
    <w:unhideWhenUsed/>
    <w:rsid w:val="00761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4E4"/>
  </w:style>
  <w:style w:type="paragraph" w:styleId="Footer">
    <w:name w:val="footer"/>
    <w:basedOn w:val="Normal"/>
    <w:link w:val="FooterChar"/>
    <w:uiPriority w:val="99"/>
    <w:unhideWhenUsed/>
    <w:rsid w:val="00761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4E4"/>
  </w:style>
  <w:style w:type="character" w:styleId="UnresolvedMention">
    <w:name w:val="Unresolved Mention"/>
    <w:basedOn w:val="DefaultParagraphFont"/>
    <w:uiPriority w:val="99"/>
    <w:semiHidden/>
    <w:unhideWhenUsed/>
    <w:rsid w:val="00054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1330">
      <w:bodyDiv w:val="1"/>
      <w:marLeft w:val="0"/>
      <w:marRight w:val="0"/>
      <w:marTop w:val="0"/>
      <w:marBottom w:val="0"/>
      <w:divBdr>
        <w:top w:val="none" w:sz="0" w:space="0" w:color="auto"/>
        <w:left w:val="none" w:sz="0" w:space="0" w:color="auto"/>
        <w:bottom w:val="none" w:sz="0" w:space="0" w:color="auto"/>
        <w:right w:val="none" w:sz="0" w:space="0" w:color="auto"/>
      </w:divBdr>
      <w:divsChild>
        <w:div w:id="1006253930">
          <w:marLeft w:val="0"/>
          <w:marRight w:val="0"/>
          <w:marTop w:val="0"/>
          <w:marBottom w:val="0"/>
          <w:divBdr>
            <w:top w:val="none" w:sz="0" w:space="0" w:color="auto"/>
            <w:left w:val="none" w:sz="0" w:space="0" w:color="auto"/>
            <w:bottom w:val="none" w:sz="0" w:space="0" w:color="auto"/>
            <w:right w:val="none" w:sz="0" w:space="0" w:color="auto"/>
          </w:divBdr>
        </w:div>
      </w:divsChild>
    </w:div>
    <w:div w:id="65961724">
      <w:bodyDiv w:val="1"/>
      <w:marLeft w:val="0"/>
      <w:marRight w:val="0"/>
      <w:marTop w:val="0"/>
      <w:marBottom w:val="0"/>
      <w:divBdr>
        <w:top w:val="none" w:sz="0" w:space="0" w:color="auto"/>
        <w:left w:val="none" w:sz="0" w:space="0" w:color="auto"/>
        <w:bottom w:val="none" w:sz="0" w:space="0" w:color="auto"/>
        <w:right w:val="none" w:sz="0" w:space="0" w:color="auto"/>
      </w:divBdr>
    </w:div>
    <w:div w:id="97219891">
      <w:bodyDiv w:val="1"/>
      <w:marLeft w:val="0"/>
      <w:marRight w:val="0"/>
      <w:marTop w:val="0"/>
      <w:marBottom w:val="0"/>
      <w:divBdr>
        <w:top w:val="none" w:sz="0" w:space="0" w:color="auto"/>
        <w:left w:val="none" w:sz="0" w:space="0" w:color="auto"/>
        <w:bottom w:val="none" w:sz="0" w:space="0" w:color="auto"/>
        <w:right w:val="none" w:sz="0" w:space="0" w:color="auto"/>
      </w:divBdr>
    </w:div>
    <w:div w:id="172427374">
      <w:bodyDiv w:val="1"/>
      <w:marLeft w:val="0"/>
      <w:marRight w:val="0"/>
      <w:marTop w:val="0"/>
      <w:marBottom w:val="0"/>
      <w:divBdr>
        <w:top w:val="none" w:sz="0" w:space="0" w:color="auto"/>
        <w:left w:val="none" w:sz="0" w:space="0" w:color="auto"/>
        <w:bottom w:val="none" w:sz="0" w:space="0" w:color="auto"/>
        <w:right w:val="none" w:sz="0" w:space="0" w:color="auto"/>
      </w:divBdr>
    </w:div>
    <w:div w:id="234126023">
      <w:bodyDiv w:val="1"/>
      <w:marLeft w:val="0"/>
      <w:marRight w:val="0"/>
      <w:marTop w:val="0"/>
      <w:marBottom w:val="0"/>
      <w:divBdr>
        <w:top w:val="none" w:sz="0" w:space="0" w:color="auto"/>
        <w:left w:val="none" w:sz="0" w:space="0" w:color="auto"/>
        <w:bottom w:val="none" w:sz="0" w:space="0" w:color="auto"/>
        <w:right w:val="none" w:sz="0" w:space="0" w:color="auto"/>
      </w:divBdr>
    </w:div>
    <w:div w:id="307327548">
      <w:bodyDiv w:val="1"/>
      <w:marLeft w:val="0"/>
      <w:marRight w:val="0"/>
      <w:marTop w:val="0"/>
      <w:marBottom w:val="0"/>
      <w:divBdr>
        <w:top w:val="none" w:sz="0" w:space="0" w:color="auto"/>
        <w:left w:val="none" w:sz="0" w:space="0" w:color="auto"/>
        <w:bottom w:val="none" w:sz="0" w:space="0" w:color="auto"/>
        <w:right w:val="none" w:sz="0" w:space="0" w:color="auto"/>
      </w:divBdr>
    </w:div>
    <w:div w:id="367335639">
      <w:bodyDiv w:val="1"/>
      <w:marLeft w:val="0"/>
      <w:marRight w:val="0"/>
      <w:marTop w:val="0"/>
      <w:marBottom w:val="0"/>
      <w:divBdr>
        <w:top w:val="none" w:sz="0" w:space="0" w:color="auto"/>
        <w:left w:val="none" w:sz="0" w:space="0" w:color="auto"/>
        <w:bottom w:val="none" w:sz="0" w:space="0" w:color="auto"/>
        <w:right w:val="none" w:sz="0" w:space="0" w:color="auto"/>
      </w:divBdr>
    </w:div>
    <w:div w:id="372579482">
      <w:bodyDiv w:val="1"/>
      <w:marLeft w:val="0"/>
      <w:marRight w:val="0"/>
      <w:marTop w:val="0"/>
      <w:marBottom w:val="0"/>
      <w:divBdr>
        <w:top w:val="none" w:sz="0" w:space="0" w:color="auto"/>
        <w:left w:val="none" w:sz="0" w:space="0" w:color="auto"/>
        <w:bottom w:val="none" w:sz="0" w:space="0" w:color="auto"/>
        <w:right w:val="none" w:sz="0" w:space="0" w:color="auto"/>
      </w:divBdr>
    </w:div>
    <w:div w:id="425468142">
      <w:bodyDiv w:val="1"/>
      <w:marLeft w:val="0"/>
      <w:marRight w:val="0"/>
      <w:marTop w:val="0"/>
      <w:marBottom w:val="0"/>
      <w:divBdr>
        <w:top w:val="none" w:sz="0" w:space="0" w:color="auto"/>
        <w:left w:val="none" w:sz="0" w:space="0" w:color="auto"/>
        <w:bottom w:val="none" w:sz="0" w:space="0" w:color="auto"/>
        <w:right w:val="none" w:sz="0" w:space="0" w:color="auto"/>
      </w:divBdr>
    </w:div>
    <w:div w:id="485707305">
      <w:bodyDiv w:val="1"/>
      <w:marLeft w:val="0"/>
      <w:marRight w:val="0"/>
      <w:marTop w:val="0"/>
      <w:marBottom w:val="0"/>
      <w:divBdr>
        <w:top w:val="none" w:sz="0" w:space="0" w:color="auto"/>
        <w:left w:val="none" w:sz="0" w:space="0" w:color="auto"/>
        <w:bottom w:val="none" w:sz="0" w:space="0" w:color="auto"/>
        <w:right w:val="none" w:sz="0" w:space="0" w:color="auto"/>
      </w:divBdr>
      <w:divsChild>
        <w:div w:id="1088843801">
          <w:marLeft w:val="0"/>
          <w:marRight w:val="0"/>
          <w:marTop w:val="0"/>
          <w:marBottom w:val="0"/>
          <w:divBdr>
            <w:top w:val="none" w:sz="0" w:space="0" w:color="auto"/>
            <w:left w:val="none" w:sz="0" w:space="0" w:color="auto"/>
            <w:bottom w:val="none" w:sz="0" w:space="0" w:color="auto"/>
            <w:right w:val="none" w:sz="0" w:space="0" w:color="auto"/>
          </w:divBdr>
        </w:div>
      </w:divsChild>
    </w:div>
    <w:div w:id="529994084">
      <w:bodyDiv w:val="1"/>
      <w:marLeft w:val="0"/>
      <w:marRight w:val="0"/>
      <w:marTop w:val="0"/>
      <w:marBottom w:val="0"/>
      <w:divBdr>
        <w:top w:val="none" w:sz="0" w:space="0" w:color="auto"/>
        <w:left w:val="none" w:sz="0" w:space="0" w:color="auto"/>
        <w:bottom w:val="none" w:sz="0" w:space="0" w:color="auto"/>
        <w:right w:val="none" w:sz="0" w:space="0" w:color="auto"/>
      </w:divBdr>
    </w:div>
    <w:div w:id="556091896">
      <w:bodyDiv w:val="1"/>
      <w:marLeft w:val="0"/>
      <w:marRight w:val="0"/>
      <w:marTop w:val="0"/>
      <w:marBottom w:val="0"/>
      <w:divBdr>
        <w:top w:val="none" w:sz="0" w:space="0" w:color="auto"/>
        <w:left w:val="none" w:sz="0" w:space="0" w:color="auto"/>
        <w:bottom w:val="none" w:sz="0" w:space="0" w:color="auto"/>
        <w:right w:val="none" w:sz="0" w:space="0" w:color="auto"/>
      </w:divBdr>
    </w:div>
    <w:div w:id="567299809">
      <w:bodyDiv w:val="1"/>
      <w:marLeft w:val="0"/>
      <w:marRight w:val="0"/>
      <w:marTop w:val="0"/>
      <w:marBottom w:val="0"/>
      <w:divBdr>
        <w:top w:val="none" w:sz="0" w:space="0" w:color="auto"/>
        <w:left w:val="none" w:sz="0" w:space="0" w:color="auto"/>
        <w:bottom w:val="none" w:sz="0" w:space="0" w:color="auto"/>
        <w:right w:val="none" w:sz="0" w:space="0" w:color="auto"/>
      </w:divBdr>
    </w:div>
    <w:div w:id="574049021">
      <w:bodyDiv w:val="1"/>
      <w:marLeft w:val="0"/>
      <w:marRight w:val="0"/>
      <w:marTop w:val="0"/>
      <w:marBottom w:val="0"/>
      <w:divBdr>
        <w:top w:val="none" w:sz="0" w:space="0" w:color="auto"/>
        <w:left w:val="none" w:sz="0" w:space="0" w:color="auto"/>
        <w:bottom w:val="none" w:sz="0" w:space="0" w:color="auto"/>
        <w:right w:val="none" w:sz="0" w:space="0" w:color="auto"/>
      </w:divBdr>
    </w:div>
    <w:div w:id="637616359">
      <w:bodyDiv w:val="1"/>
      <w:marLeft w:val="0"/>
      <w:marRight w:val="0"/>
      <w:marTop w:val="0"/>
      <w:marBottom w:val="0"/>
      <w:divBdr>
        <w:top w:val="none" w:sz="0" w:space="0" w:color="auto"/>
        <w:left w:val="none" w:sz="0" w:space="0" w:color="auto"/>
        <w:bottom w:val="none" w:sz="0" w:space="0" w:color="auto"/>
        <w:right w:val="none" w:sz="0" w:space="0" w:color="auto"/>
      </w:divBdr>
    </w:div>
    <w:div w:id="711616160">
      <w:bodyDiv w:val="1"/>
      <w:marLeft w:val="0"/>
      <w:marRight w:val="0"/>
      <w:marTop w:val="0"/>
      <w:marBottom w:val="0"/>
      <w:divBdr>
        <w:top w:val="none" w:sz="0" w:space="0" w:color="auto"/>
        <w:left w:val="none" w:sz="0" w:space="0" w:color="auto"/>
        <w:bottom w:val="none" w:sz="0" w:space="0" w:color="auto"/>
        <w:right w:val="none" w:sz="0" w:space="0" w:color="auto"/>
      </w:divBdr>
    </w:div>
    <w:div w:id="744644229">
      <w:bodyDiv w:val="1"/>
      <w:marLeft w:val="0"/>
      <w:marRight w:val="0"/>
      <w:marTop w:val="0"/>
      <w:marBottom w:val="0"/>
      <w:divBdr>
        <w:top w:val="none" w:sz="0" w:space="0" w:color="auto"/>
        <w:left w:val="none" w:sz="0" w:space="0" w:color="auto"/>
        <w:bottom w:val="none" w:sz="0" w:space="0" w:color="auto"/>
        <w:right w:val="none" w:sz="0" w:space="0" w:color="auto"/>
      </w:divBdr>
      <w:divsChild>
        <w:div w:id="2112554289">
          <w:marLeft w:val="0"/>
          <w:marRight w:val="0"/>
          <w:marTop w:val="0"/>
          <w:marBottom w:val="0"/>
          <w:divBdr>
            <w:top w:val="none" w:sz="0" w:space="0" w:color="auto"/>
            <w:left w:val="none" w:sz="0" w:space="0" w:color="auto"/>
            <w:bottom w:val="none" w:sz="0" w:space="0" w:color="auto"/>
            <w:right w:val="none" w:sz="0" w:space="0" w:color="auto"/>
          </w:divBdr>
          <w:divsChild>
            <w:div w:id="18495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00323">
      <w:bodyDiv w:val="1"/>
      <w:marLeft w:val="0"/>
      <w:marRight w:val="0"/>
      <w:marTop w:val="0"/>
      <w:marBottom w:val="0"/>
      <w:divBdr>
        <w:top w:val="none" w:sz="0" w:space="0" w:color="auto"/>
        <w:left w:val="none" w:sz="0" w:space="0" w:color="auto"/>
        <w:bottom w:val="none" w:sz="0" w:space="0" w:color="auto"/>
        <w:right w:val="none" w:sz="0" w:space="0" w:color="auto"/>
      </w:divBdr>
    </w:div>
    <w:div w:id="808090990">
      <w:bodyDiv w:val="1"/>
      <w:marLeft w:val="0"/>
      <w:marRight w:val="0"/>
      <w:marTop w:val="0"/>
      <w:marBottom w:val="0"/>
      <w:divBdr>
        <w:top w:val="none" w:sz="0" w:space="0" w:color="auto"/>
        <w:left w:val="none" w:sz="0" w:space="0" w:color="auto"/>
        <w:bottom w:val="none" w:sz="0" w:space="0" w:color="auto"/>
        <w:right w:val="none" w:sz="0" w:space="0" w:color="auto"/>
      </w:divBdr>
    </w:div>
    <w:div w:id="922837126">
      <w:bodyDiv w:val="1"/>
      <w:marLeft w:val="0"/>
      <w:marRight w:val="0"/>
      <w:marTop w:val="0"/>
      <w:marBottom w:val="0"/>
      <w:divBdr>
        <w:top w:val="none" w:sz="0" w:space="0" w:color="auto"/>
        <w:left w:val="none" w:sz="0" w:space="0" w:color="auto"/>
        <w:bottom w:val="none" w:sz="0" w:space="0" w:color="auto"/>
        <w:right w:val="none" w:sz="0" w:space="0" w:color="auto"/>
      </w:divBdr>
    </w:div>
    <w:div w:id="953362178">
      <w:bodyDiv w:val="1"/>
      <w:marLeft w:val="0"/>
      <w:marRight w:val="0"/>
      <w:marTop w:val="0"/>
      <w:marBottom w:val="0"/>
      <w:divBdr>
        <w:top w:val="none" w:sz="0" w:space="0" w:color="auto"/>
        <w:left w:val="none" w:sz="0" w:space="0" w:color="auto"/>
        <w:bottom w:val="none" w:sz="0" w:space="0" w:color="auto"/>
        <w:right w:val="none" w:sz="0" w:space="0" w:color="auto"/>
      </w:divBdr>
    </w:div>
    <w:div w:id="988750674">
      <w:bodyDiv w:val="1"/>
      <w:marLeft w:val="0"/>
      <w:marRight w:val="0"/>
      <w:marTop w:val="0"/>
      <w:marBottom w:val="0"/>
      <w:divBdr>
        <w:top w:val="none" w:sz="0" w:space="0" w:color="auto"/>
        <w:left w:val="none" w:sz="0" w:space="0" w:color="auto"/>
        <w:bottom w:val="none" w:sz="0" w:space="0" w:color="auto"/>
        <w:right w:val="none" w:sz="0" w:space="0" w:color="auto"/>
      </w:divBdr>
    </w:div>
    <w:div w:id="1011568627">
      <w:bodyDiv w:val="1"/>
      <w:marLeft w:val="0"/>
      <w:marRight w:val="0"/>
      <w:marTop w:val="0"/>
      <w:marBottom w:val="0"/>
      <w:divBdr>
        <w:top w:val="none" w:sz="0" w:space="0" w:color="auto"/>
        <w:left w:val="none" w:sz="0" w:space="0" w:color="auto"/>
        <w:bottom w:val="none" w:sz="0" w:space="0" w:color="auto"/>
        <w:right w:val="none" w:sz="0" w:space="0" w:color="auto"/>
      </w:divBdr>
    </w:div>
    <w:div w:id="1084953320">
      <w:bodyDiv w:val="1"/>
      <w:marLeft w:val="0"/>
      <w:marRight w:val="0"/>
      <w:marTop w:val="0"/>
      <w:marBottom w:val="0"/>
      <w:divBdr>
        <w:top w:val="none" w:sz="0" w:space="0" w:color="auto"/>
        <w:left w:val="none" w:sz="0" w:space="0" w:color="auto"/>
        <w:bottom w:val="none" w:sz="0" w:space="0" w:color="auto"/>
        <w:right w:val="none" w:sz="0" w:space="0" w:color="auto"/>
      </w:divBdr>
    </w:div>
    <w:div w:id="1265765019">
      <w:bodyDiv w:val="1"/>
      <w:marLeft w:val="0"/>
      <w:marRight w:val="0"/>
      <w:marTop w:val="0"/>
      <w:marBottom w:val="0"/>
      <w:divBdr>
        <w:top w:val="none" w:sz="0" w:space="0" w:color="auto"/>
        <w:left w:val="none" w:sz="0" w:space="0" w:color="auto"/>
        <w:bottom w:val="none" w:sz="0" w:space="0" w:color="auto"/>
        <w:right w:val="none" w:sz="0" w:space="0" w:color="auto"/>
      </w:divBdr>
    </w:div>
    <w:div w:id="1303198054">
      <w:bodyDiv w:val="1"/>
      <w:marLeft w:val="0"/>
      <w:marRight w:val="0"/>
      <w:marTop w:val="0"/>
      <w:marBottom w:val="0"/>
      <w:divBdr>
        <w:top w:val="none" w:sz="0" w:space="0" w:color="auto"/>
        <w:left w:val="none" w:sz="0" w:space="0" w:color="auto"/>
        <w:bottom w:val="none" w:sz="0" w:space="0" w:color="auto"/>
        <w:right w:val="none" w:sz="0" w:space="0" w:color="auto"/>
      </w:divBdr>
    </w:div>
    <w:div w:id="1499689317">
      <w:bodyDiv w:val="1"/>
      <w:marLeft w:val="0"/>
      <w:marRight w:val="0"/>
      <w:marTop w:val="0"/>
      <w:marBottom w:val="0"/>
      <w:divBdr>
        <w:top w:val="none" w:sz="0" w:space="0" w:color="auto"/>
        <w:left w:val="none" w:sz="0" w:space="0" w:color="auto"/>
        <w:bottom w:val="none" w:sz="0" w:space="0" w:color="auto"/>
        <w:right w:val="none" w:sz="0" w:space="0" w:color="auto"/>
      </w:divBdr>
      <w:divsChild>
        <w:div w:id="863984550">
          <w:marLeft w:val="0"/>
          <w:marRight w:val="0"/>
          <w:marTop w:val="0"/>
          <w:marBottom w:val="0"/>
          <w:divBdr>
            <w:top w:val="none" w:sz="0" w:space="0" w:color="auto"/>
            <w:left w:val="none" w:sz="0" w:space="0" w:color="auto"/>
            <w:bottom w:val="none" w:sz="0" w:space="0" w:color="auto"/>
            <w:right w:val="none" w:sz="0" w:space="0" w:color="auto"/>
          </w:divBdr>
          <w:divsChild>
            <w:div w:id="1587687675">
              <w:marLeft w:val="0"/>
              <w:marRight w:val="0"/>
              <w:marTop w:val="0"/>
              <w:marBottom w:val="0"/>
              <w:divBdr>
                <w:top w:val="none" w:sz="0" w:space="0" w:color="auto"/>
                <w:left w:val="none" w:sz="0" w:space="0" w:color="auto"/>
                <w:bottom w:val="none" w:sz="0" w:space="0" w:color="auto"/>
                <w:right w:val="none" w:sz="0" w:space="0" w:color="auto"/>
              </w:divBdr>
              <w:divsChild>
                <w:div w:id="1495026686">
                  <w:marLeft w:val="0"/>
                  <w:marRight w:val="0"/>
                  <w:marTop w:val="0"/>
                  <w:marBottom w:val="0"/>
                  <w:divBdr>
                    <w:top w:val="none" w:sz="0" w:space="0" w:color="auto"/>
                    <w:left w:val="none" w:sz="0" w:space="0" w:color="auto"/>
                    <w:bottom w:val="none" w:sz="0" w:space="0" w:color="auto"/>
                    <w:right w:val="none" w:sz="0" w:space="0" w:color="auto"/>
                  </w:divBdr>
                  <w:divsChild>
                    <w:div w:id="845510787">
                      <w:marLeft w:val="0"/>
                      <w:marRight w:val="0"/>
                      <w:marTop w:val="0"/>
                      <w:marBottom w:val="0"/>
                      <w:divBdr>
                        <w:top w:val="none" w:sz="0" w:space="0" w:color="auto"/>
                        <w:left w:val="none" w:sz="0" w:space="0" w:color="auto"/>
                        <w:bottom w:val="none" w:sz="0" w:space="0" w:color="auto"/>
                        <w:right w:val="none" w:sz="0" w:space="0" w:color="auto"/>
                      </w:divBdr>
                      <w:divsChild>
                        <w:div w:id="1023750896">
                          <w:marLeft w:val="0"/>
                          <w:marRight w:val="0"/>
                          <w:marTop w:val="0"/>
                          <w:marBottom w:val="0"/>
                          <w:divBdr>
                            <w:top w:val="none" w:sz="0" w:space="0" w:color="auto"/>
                            <w:left w:val="none" w:sz="0" w:space="0" w:color="auto"/>
                            <w:bottom w:val="none" w:sz="0" w:space="0" w:color="auto"/>
                            <w:right w:val="none" w:sz="0" w:space="0" w:color="auto"/>
                          </w:divBdr>
                          <w:divsChild>
                            <w:div w:id="17775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963076">
          <w:marLeft w:val="0"/>
          <w:marRight w:val="0"/>
          <w:marTop w:val="0"/>
          <w:marBottom w:val="0"/>
          <w:divBdr>
            <w:top w:val="none" w:sz="0" w:space="0" w:color="auto"/>
            <w:left w:val="none" w:sz="0" w:space="0" w:color="auto"/>
            <w:bottom w:val="none" w:sz="0" w:space="0" w:color="auto"/>
            <w:right w:val="none" w:sz="0" w:space="0" w:color="auto"/>
          </w:divBdr>
          <w:divsChild>
            <w:div w:id="1269660297">
              <w:marLeft w:val="0"/>
              <w:marRight w:val="0"/>
              <w:marTop w:val="0"/>
              <w:marBottom w:val="0"/>
              <w:divBdr>
                <w:top w:val="none" w:sz="0" w:space="0" w:color="auto"/>
                <w:left w:val="none" w:sz="0" w:space="0" w:color="auto"/>
                <w:bottom w:val="none" w:sz="0" w:space="0" w:color="auto"/>
                <w:right w:val="none" w:sz="0" w:space="0" w:color="auto"/>
              </w:divBdr>
              <w:divsChild>
                <w:div w:id="649141338">
                  <w:marLeft w:val="0"/>
                  <w:marRight w:val="0"/>
                  <w:marTop w:val="0"/>
                  <w:marBottom w:val="0"/>
                  <w:divBdr>
                    <w:top w:val="none" w:sz="0" w:space="0" w:color="auto"/>
                    <w:left w:val="none" w:sz="0" w:space="0" w:color="auto"/>
                    <w:bottom w:val="none" w:sz="0" w:space="0" w:color="auto"/>
                    <w:right w:val="none" w:sz="0" w:space="0" w:color="auto"/>
                  </w:divBdr>
                  <w:divsChild>
                    <w:div w:id="966787140">
                      <w:marLeft w:val="0"/>
                      <w:marRight w:val="0"/>
                      <w:marTop w:val="0"/>
                      <w:marBottom w:val="0"/>
                      <w:divBdr>
                        <w:top w:val="none" w:sz="0" w:space="0" w:color="auto"/>
                        <w:left w:val="none" w:sz="0" w:space="0" w:color="auto"/>
                        <w:bottom w:val="none" w:sz="0" w:space="0" w:color="auto"/>
                        <w:right w:val="none" w:sz="0" w:space="0" w:color="auto"/>
                      </w:divBdr>
                      <w:divsChild>
                        <w:div w:id="396250879">
                          <w:marLeft w:val="0"/>
                          <w:marRight w:val="0"/>
                          <w:marTop w:val="0"/>
                          <w:marBottom w:val="0"/>
                          <w:divBdr>
                            <w:top w:val="none" w:sz="0" w:space="0" w:color="auto"/>
                            <w:left w:val="none" w:sz="0" w:space="0" w:color="auto"/>
                            <w:bottom w:val="none" w:sz="0" w:space="0" w:color="auto"/>
                            <w:right w:val="none" w:sz="0" w:space="0" w:color="auto"/>
                          </w:divBdr>
                          <w:divsChild>
                            <w:div w:id="1248881599">
                              <w:marLeft w:val="0"/>
                              <w:marRight w:val="0"/>
                              <w:marTop w:val="0"/>
                              <w:marBottom w:val="0"/>
                              <w:divBdr>
                                <w:top w:val="none" w:sz="0" w:space="0" w:color="auto"/>
                                <w:left w:val="none" w:sz="0" w:space="0" w:color="auto"/>
                                <w:bottom w:val="none" w:sz="0" w:space="0" w:color="auto"/>
                                <w:right w:val="none" w:sz="0" w:space="0" w:color="auto"/>
                              </w:divBdr>
                              <w:divsChild>
                                <w:div w:id="21397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6613">
          <w:marLeft w:val="0"/>
          <w:marRight w:val="0"/>
          <w:marTop w:val="0"/>
          <w:marBottom w:val="0"/>
          <w:divBdr>
            <w:top w:val="none" w:sz="0" w:space="0" w:color="auto"/>
            <w:left w:val="none" w:sz="0" w:space="0" w:color="auto"/>
            <w:bottom w:val="none" w:sz="0" w:space="0" w:color="auto"/>
            <w:right w:val="none" w:sz="0" w:space="0" w:color="auto"/>
          </w:divBdr>
          <w:divsChild>
            <w:div w:id="347875378">
              <w:marLeft w:val="0"/>
              <w:marRight w:val="0"/>
              <w:marTop w:val="0"/>
              <w:marBottom w:val="0"/>
              <w:divBdr>
                <w:top w:val="none" w:sz="0" w:space="0" w:color="auto"/>
                <w:left w:val="none" w:sz="0" w:space="0" w:color="auto"/>
                <w:bottom w:val="none" w:sz="0" w:space="0" w:color="auto"/>
                <w:right w:val="none" w:sz="0" w:space="0" w:color="auto"/>
              </w:divBdr>
              <w:divsChild>
                <w:div w:id="1817334487">
                  <w:marLeft w:val="0"/>
                  <w:marRight w:val="0"/>
                  <w:marTop w:val="0"/>
                  <w:marBottom w:val="0"/>
                  <w:divBdr>
                    <w:top w:val="none" w:sz="0" w:space="0" w:color="auto"/>
                    <w:left w:val="none" w:sz="0" w:space="0" w:color="auto"/>
                    <w:bottom w:val="none" w:sz="0" w:space="0" w:color="auto"/>
                    <w:right w:val="none" w:sz="0" w:space="0" w:color="auto"/>
                  </w:divBdr>
                  <w:divsChild>
                    <w:div w:id="156656233">
                      <w:marLeft w:val="0"/>
                      <w:marRight w:val="0"/>
                      <w:marTop w:val="0"/>
                      <w:marBottom w:val="0"/>
                      <w:divBdr>
                        <w:top w:val="none" w:sz="0" w:space="0" w:color="auto"/>
                        <w:left w:val="none" w:sz="0" w:space="0" w:color="auto"/>
                        <w:bottom w:val="none" w:sz="0" w:space="0" w:color="auto"/>
                        <w:right w:val="none" w:sz="0" w:space="0" w:color="auto"/>
                      </w:divBdr>
                      <w:divsChild>
                        <w:div w:id="230426358">
                          <w:marLeft w:val="0"/>
                          <w:marRight w:val="0"/>
                          <w:marTop w:val="0"/>
                          <w:marBottom w:val="0"/>
                          <w:divBdr>
                            <w:top w:val="none" w:sz="0" w:space="0" w:color="auto"/>
                            <w:left w:val="none" w:sz="0" w:space="0" w:color="auto"/>
                            <w:bottom w:val="none" w:sz="0" w:space="0" w:color="auto"/>
                            <w:right w:val="none" w:sz="0" w:space="0" w:color="auto"/>
                          </w:divBdr>
                          <w:divsChild>
                            <w:div w:id="5306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156832">
          <w:marLeft w:val="0"/>
          <w:marRight w:val="0"/>
          <w:marTop w:val="0"/>
          <w:marBottom w:val="0"/>
          <w:divBdr>
            <w:top w:val="none" w:sz="0" w:space="0" w:color="auto"/>
            <w:left w:val="none" w:sz="0" w:space="0" w:color="auto"/>
            <w:bottom w:val="none" w:sz="0" w:space="0" w:color="auto"/>
            <w:right w:val="none" w:sz="0" w:space="0" w:color="auto"/>
          </w:divBdr>
          <w:divsChild>
            <w:div w:id="1362895643">
              <w:marLeft w:val="0"/>
              <w:marRight w:val="0"/>
              <w:marTop w:val="0"/>
              <w:marBottom w:val="0"/>
              <w:divBdr>
                <w:top w:val="none" w:sz="0" w:space="0" w:color="auto"/>
                <w:left w:val="none" w:sz="0" w:space="0" w:color="auto"/>
                <w:bottom w:val="none" w:sz="0" w:space="0" w:color="auto"/>
                <w:right w:val="none" w:sz="0" w:space="0" w:color="auto"/>
              </w:divBdr>
              <w:divsChild>
                <w:div w:id="1436632441">
                  <w:marLeft w:val="0"/>
                  <w:marRight w:val="0"/>
                  <w:marTop w:val="0"/>
                  <w:marBottom w:val="0"/>
                  <w:divBdr>
                    <w:top w:val="none" w:sz="0" w:space="0" w:color="auto"/>
                    <w:left w:val="none" w:sz="0" w:space="0" w:color="auto"/>
                    <w:bottom w:val="none" w:sz="0" w:space="0" w:color="auto"/>
                    <w:right w:val="none" w:sz="0" w:space="0" w:color="auto"/>
                  </w:divBdr>
                  <w:divsChild>
                    <w:div w:id="497772286">
                      <w:marLeft w:val="0"/>
                      <w:marRight w:val="0"/>
                      <w:marTop w:val="0"/>
                      <w:marBottom w:val="0"/>
                      <w:divBdr>
                        <w:top w:val="none" w:sz="0" w:space="0" w:color="auto"/>
                        <w:left w:val="none" w:sz="0" w:space="0" w:color="auto"/>
                        <w:bottom w:val="none" w:sz="0" w:space="0" w:color="auto"/>
                        <w:right w:val="none" w:sz="0" w:space="0" w:color="auto"/>
                      </w:divBdr>
                      <w:divsChild>
                        <w:div w:id="76177799">
                          <w:marLeft w:val="0"/>
                          <w:marRight w:val="0"/>
                          <w:marTop w:val="0"/>
                          <w:marBottom w:val="0"/>
                          <w:divBdr>
                            <w:top w:val="none" w:sz="0" w:space="0" w:color="auto"/>
                            <w:left w:val="none" w:sz="0" w:space="0" w:color="auto"/>
                            <w:bottom w:val="none" w:sz="0" w:space="0" w:color="auto"/>
                            <w:right w:val="none" w:sz="0" w:space="0" w:color="auto"/>
                          </w:divBdr>
                          <w:divsChild>
                            <w:div w:id="1313800275">
                              <w:marLeft w:val="0"/>
                              <w:marRight w:val="0"/>
                              <w:marTop w:val="0"/>
                              <w:marBottom w:val="0"/>
                              <w:divBdr>
                                <w:top w:val="none" w:sz="0" w:space="0" w:color="auto"/>
                                <w:left w:val="none" w:sz="0" w:space="0" w:color="auto"/>
                                <w:bottom w:val="none" w:sz="0" w:space="0" w:color="auto"/>
                                <w:right w:val="none" w:sz="0" w:space="0" w:color="auto"/>
                              </w:divBdr>
                              <w:divsChild>
                                <w:div w:id="19915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119528">
          <w:marLeft w:val="0"/>
          <w:marRight w:val="0"/>
          <w:marTop w:val="0"/>
          <w:marBottom w:val="0"/>
          <w:divBdr>
            <w:top w:val="none" w:sz="0" w:space="0" w:color="auto"/>
            <w:left w:val="none" w:sz="0" w:space="0" w:color="auto"/>
            <w:bottom w:val="none" w:sz="0" w:space="0" w:color="auto"/>
            <w:right w:val="none" w:sz="0" w:space="0" w:color="auto"/>
          </w:divBdr>
          <w:divsChild>
            <w:div w:id="1192034804">
              <w:marLeft w:val="0"/>
              <w:marRight w:val="0"/>
              <w:marTop w:val="0"/>
              <w:marBottom w:val="0"/>
              <w:divBdr>
                <w:top w:val="none" w:sz="0" w:space="0" w:color="auto"/>
                <w:left w:val="none" w:sz="0" w:space="0" w:color="auto"/>
                <w:bottom w:val="none" w:sz="0" w:space="0" w:color="auto"/>
                <w:right w:val="none" w:sz="0" w:space="0" w:color="auto"/>
              </w:divBdr>
              <w:divsChild>
                <w:div w:id="1711804122">
                  <w:marLeft w:val="0"/>
                  <w:marRight w:val="0"/>
                  <w:marTop w:val="0"/>
                  <w:marBottom w:val="0"/>
                  <w:divBdr>
                    <w:top w:val="none" w:sz="0" w:space="0" w:color="auto"/>
                    <w:left w:val="none" w:sz="0" w:space="0" w:color="auto"/>
                    <w:bottom w:val="none" w:sz="0" w:space="0" w:color="auto"/>
                    <w:right w:val="none" w:sz="0" w:space="0" w:color="auto"/>
                  </w:divBdr>
                  <w:divsChild>
                    <w:div w:id="539977754">
                      <w:marLeft w:val="0"/>
                      <w:marRight w:val="0"/>
                      <w:marTop w:val="0"/>
                      <w:marBottom w:val="0"/>
                      <w:divBdr>
                        <w:top w:val="none" w:sz="0" w:space="0" w:color="auto"/>
                        <w:left w:val="none" w:sz="0" w:space="0" w:color="auto"/>
                        <w:bottom w:val="none" w:sz="0" w:space="0" w:color="auto"/>
                        <w:right w:val="none" w:sz="0" w:space="0" w:color="auto"/>
                      </w:divBdr>
                      <w:divsChild>
                        <w:div w:id="557787416">
                          <w:marLeft w:val="0"/>
                          <w:marRight w:val="0"/>
                          <w:marTop w:val="0"/>
                          <w:marBottom w:val="0"/>
                          <w:divBdr>
                            <w:top w:val="none" w:sz="0" w:space="0" w:color="auto"/>
                            <w:left w:val="none" w:sz="0" w:space="0" w:color="auto"/>
                            <w:bottom w:val="none" w:sz="0" w:space="0" w:color="auto"/>
                            <w:right w:val="none" w:sz="0" w:space="0" w:color="auto"/>
                          </w:divBdr>
                          <w:divsChild>
                            <w:div w:id="17816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586303">
          <w:marLeft w:val="0"/>
          <w:marRight w:val="0"/>
          <w:marTop w:val="0"/>
          <w:marBottom w:val="0"/>
          <w:divBdr>
            <w:top w:val="none" w:sz="0" w:space="0" w:color="auto"/>
            <w:left w:val="none" w:sz="0" w:space="0" w:color="auto"/>
            <w:bottom w:val="none" w:sz="0" w:space="0" w:color="auto"/>
            <w:right w:val="none" w:sz="0" w:space="0" w:color="auto"/>
          </w:divBdr>
          <w:divsChild>
            <w:div w:id="1395733810">
              <w:marLeft w:val="0"/>
              <w:marRight w:val="0"/>
              <w:marTop w:val="0"/>
              <w:marBottom w:val="0"/>
              <w:divBdr>
                <w:top w:val="none" w:sz="0" w:space="0" w:color="auto"/>
                <w:left w:val="none" w:sz="0" w:space="0" w:color="auto"/>
                <w:bottom w:val="none" w:sz="0" w:space="0" w:color="auto"/>
                <w:right w:val="none" w:sz="0" w:space="0" w:color="auto"/>
              </w:divBdr>
              <w:divsChild>
                <w:div w:id="1074358014">
                  <w:marLeft w:val="0"/>
                  <w:marRight w:val="0"/>
                  <w:marTop w:val="0"/>
                  <w:marBottom w:val="0"/>
                  <w:divBdr>
                    <w:top w:val="none" w:sz="0" w:space="0" w:color="auto"/>
                    <w:left w:val="none" w:sz="0" w:space="0" w:color="auto"/>
                    <w:bottom w:val="none" w:sz="0" w:space="0" w:color="auto"/>
                    <w:right w:val="none" w:sz="0" w:space="0" w:color="auto"/>
                  </w:divBdr>
                  <w:divsChild>
                    <w:div w:id="1894384625">
                      <w:marLeft w:val="0"/>
                      <w:marRight w:val="0"/>
                      <w:marTop w:val="0"/>
                      <w:marBottom w:val="0"/>
                      <w:divBdr>
                        <w:top w:val="none" w:sz="0" w:space="0" w:color="auto"/>
                        <w:left w:val="none" w:sz="0" w:space="0" w:color="auto"/>
                        <w:bottom w:val="none" w:sz="0" w:space="0" w:color="auto"/>
                        <w:right w:val="none" w:sz="0" w:space="0" w:color="auto"/>
                      </w:divBdr>
                      <w:divsChild>
                        <w:div w:id="1622147275">
                          <w:marLeft w:val="0"/>
                          <w:marRight w:val="0"/>
                          <w:marTop w:val="0"/>
                          <w:marBottom w:val="0"/>
                          <w:divBdr>
                            <w:top w:val="none" w:sz="0" w:space="0" w:color="auto"/>
                            <w:left w:val="none" w:sz="0" w:space="0" w:color="auto"/>
                            <w:bottom w:val="none" w:sz="0" w:space="0" w:color="auto"/>
                            <w:right w:val="none" w:sz="0" w:space="0" w:color="auto"/>
                          </w:divBdr>
                          <w:divsChild>
                            <w:div w:id="2076318164">
                              <w:marLeft w:val="0"/>
                              <w:marRight w:val="0"/>
                              <w:marTop w:val="0"/>
                              <w:marBottom w:val="0"/>
                              <w:divBdr>
                                <w:top w:val="none" w:sz="0" w:space="0" w:color="auto"/>
                                <w:left w:val="none" w:sz="0" w:space="0" w:color="auto"/>
                                <w:bottom w:val="none" w:sz="0" w:space="0" w:color="auto"/>
                                <w:right w:val="none" w:sz="0" w:space="0" w:color="auto"/>
                              </w:divBdr>
                              <w:divsChild>
                                <w:div w:id="11631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6116">
          <w:marLeft w:val="0"/>
          <w:marRight w:val="0"/>
          <w:marTop w:val="0"/>
          <w:marBottom w:val="0"/>
          <w:divBdr>
            <w:top w:val="none" w:sz="0" w:space="0" w:color="auto"/>
            <w:left w:val="none" w:sz="0" w:space="0" w:color="auto"/>
            <w:bottom w:val="none" w:sz="0" w:space="0" w:color="auto"/>
            <w:right w:val="none" w:sz="0" w:space="0" w:color="auto"/>
          </w:divBdr>
          <w:divsChild>
            <w:div w:id="2001737399">
              <w:marLeft w:val="0"/>
              <w:marRight w:val="0"/>
              <w:marTop w:val="0"/>
              <w:marBottom w:val="0"/>
              <w:divBdr>
                <w:top w:val="none" w:sz="0" w:space="0" w:color="auto"/>
                <w:left w:val="none" w:sz="0" w:space="0" w:color="auto"/>
                <w:bottom w:val="none" w:sz="0" w:space="0" w:color="auto"/>
                <w:right w:val="none" w:sz="0" w:space="0" w:color="auto"/>
              </w:divBdr>
              <w:divsChild>
                <w:div w:id="983463087">
                  <w:marLeft w:val="0"/>
                  <w:marRight w:val="0"/>
                  <w:marTop w:val="0"/>
                  <w:marBottom w:val="0"/>
                  <w:divBdr>
                    <w:top w:val="none" w:sz="0" w:space="0" w:color="auto"/>
                    <w:left w:val="none" w:sz="0" w:space="0" w:color="auto"/>
                    <w:bottom w:val="none" w:sz="0" w:space="0" w:color="auto"/>
                    <w:right w:val="none" w:sz="0" w:space="0" w:color="auto"/>
                  </w:divBdr>
                  <w:divsChild>
                    <w:div w:id="509485493">
                      <w:marLeft w:val="0"/>
                      <w:marRight w:val="0"/>
                      <w:marTop w:val="0"/>
                      <w:marBottom w:val="0"/>
                      <w:divBdr>
                        <w:top w:val="none" w:sz="0" w:space="0" w:color="auto"/>
                        <w:left w:val="none" w:sz="0" w:space="0" w:color="auto"/>
                        <w:bottom w:val="none" w:sz="0" w:space="0" w:color="auto"/>
                        <w:right w:val="none" w:sz="0" w:space="0" w:color="auto"/>
                      </w:divBdr>
                      <w:divsChild>
                        <w:div w:id="1926302451">
                          <w:marLeft w:val="0"/>
                          <w:marRight w:val="0"/>
                          <w:marTop w:val="0"/>
                          <w:marBottom w:val="0"/>
                          <w:divBdr>
                            <w:top w:val="none" w:sz="0" w:space="0" w:color="auto"/>
                            <w:left w:val="none" w:sz="0" w:space="0" w:color="auto"/>
                            <w:bottom w:val="none" w:sz="0" w:space="0" w:color="auto"/>
                            <w:right w:val="none" w:sz="0" w:space="0" w:color="auto"/>
                          </w:divBdr>
                          <w:divsChild>
                            <w:div w:id="18895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06177">
          <w:marLeft w:val="0"/>
          <w:marRight w:val="0"/>
          <w:marTop w:val="0"/>
          <w:marBottom w:val="0"/>
          <w:divBdr>
            <w:top w:val="none" w:sz="0" w:space="0" w:color="auto"/>
            <w:left w:val="none" w:sz="0" w:space="0" w:color="auto"/>
            <w:bottom w:val="none" w:sz="0" w:space="0" w:color="auto"/>
            <w:right w:val="none" w:sz="0" w:space="0" w:color="auto"/>
          </w:divBdr>
          <w:divsChild>
            <w:div w:id="1242718508">
              <w:marLeft w:val="0"/>
              <w:marRight w:val="0"/>
              <w:marTop w:val="0"/>
              <w:marBottom w:val="0"/>
              <w:divBdr>
                <w:top w:val="none" w:sz="0" w:space="0" w:color="auto"/>
                <w:left w:val="none" w:sz="0" w:space="0" w:color="auto"/>
                <w:bottom w:val="none" w:sz="0" w:space="0" w:color="auto"/>
                <w:right w:val="none" w:sz="0" w:space="0" w:color="auto"/>
              </w:divBdr>
              <w:divsChild>
                <w:div w:id="999962373">
                  <w:marLeft w:val="0"/>
                  <w:marRight w:val="0"/>
                  <w:marTop w:val="0"/>
                  <w:marBottom w:val="0"/>
                  <w:divBdr>
                    <w:top w:val="none" w:sz="0" w:space="0" w:color="auto"/>
                    <w:left w:val="none" w:sz="0" w:space="0" w:color="auto"/>
                    <w:bottom w:val="none" w:sz="0" w:space="0" w:color="auto"/>
                    <w:right w:val="none" w:sz="0" w:space="0" w:color="auto"/>
                  </w:divBdr>
                  <w:divsChild>
                    <w:div w:id="15818533">
                      <w:marLeft w:val="0"/>
                      <w:marRight w:val="0"/>
                      <w:marTop w:val="0"/>
                      <w:marBottom w:val="0"/>
                      <w:divBdr>
                        <w:top w:val="none" w:sz="0" w:space="0" w:color="auto"/>
                        <w:left w:val="none" w:sz="0" w:space="0" w:color="auto"/>
                        <w:bottom w:val="none" w:sz="0" w:space="0" w:color="auto"/>
                        <w:right w:val="none" w:sz="0" w:space="0" w:color="auto"/>
                      </w:divBdr>
                      <w:divsChild>
                        <w:div w:id="3896258">
                          <w:marLeft w:val="0"/>
                          <w:marRight w:val="0"/>
                          <w:marTop w:val="0"/>
                          <w:marBottom w:val="0"/>
                          <w:divBdr>
                            <w:top w:val="none" w:sz="0" w:space="0" w:color="auto"/>
                            <w:left w:val="none" w:sz="0" w:space="0" w:color="auto"/>
                            <w:bottom w:val="none" w:sz="0" w:space="0" w:color="auto"/>
                            <w:right w:val="none" w:sz="0" w:space="0" w:color="auto"/>
                          </w:divBdr>
                          <w:divsChild>
                            <w:div w:id="2118982224">
                              <w:marLeft w:val="0"/>
                              <w:marRight w:val="0"/>
                              <w:marTop w:val="0"/>
                              <w:marBottom w:val="0"/>
                              <w:divBdr>
                                <w:top w:val="none" w:sz="0" w:space="0" w:color="auto"/>
                                <w:left w:val="none" w:sz="0" w:space="0" w:color="auto"/>
                                <w:bottom w:val="none" w:sz="0" w:space="0" w:color="auto"/>
                                <w:right w:val="none" w:sz="0" w:space="0" w:color="auto"/>
                              </w:divBdr>
                              <w:divsChild>
                                <w:div w:id="3912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157579">
          <w:marLeft w:val="0"/>
          <w:marRight w:val="0"/>
          <w:marTop w:val="0"/>
          <w:marBottom w:val="0"/>
          <w:divBdr>
            <w:top w:val="none" w:sz="0" w:space="0" w:color="auto"/>
            <w:left w:val="none" w:sz="0" w:space="0" w:color="auto"/>
            <w:bottom w:val="none" w:sz="0" w:space="0" w:color="auto"/>
            <w:right w:val="none" w:sz="0" w:space="0" w:color="auto"/>
          </w:divBdr>
          <w:divsChild>
            <w:div w:id="1415854348">
              <w:marLeft w:val="0"/>
              <w:marRight w:val="0"/>
              <w:marTop w:val="0"/>
              <w:marBottom w:val="0"/>
              <w:divBdr>
                <w:top w:val="none" w:sz="0" w:space="0" w:color="auto"/>
                <w:left w:val="none" w:sz="0" w:space="0" w:color="auto"/>
                <w:bottom w:val="none" w:sz="0" w:space="0" w:color="auto"/>
                <w:right w:val="none" w:sz="0" w:space="0" w:color="auto"/>
              </w:divBdr>
              <w:divsChild>
                <w:div w:id="1462262442">
                  <w:marLeft w:val="0"/>
                  <w:marRight w:val="0"/>
                  <w:marTop w:val="0"/>
                  <w:marBottom w:val="0"/>
                  <w:divBdr>
                    <w:top w:val="none" w:sz="0" w:space="0" w:color="auto"/>
                    <w:left w:val="none" w:sz="0" w:space="0" w:color="auto"/>
                    <w:bottom w:val="none" w:sz="0" w:space="0" w:color="auto"/>
                    <w:right w:val="none" w:sz="0" w:space="0" w:color="auto"/>
                  </w:divBdr>
                  <w:divsChild>
                    <w:div w:id="1596862823">
                      <w:marLeft w:val="0"/>
                      <w:marRight w:val="0"/>
                      <w:marTop w:val="0"/>
                      <w:marBottom w:val="0"/>
                      <w:divBdr>
                        <w:top w:val="none" w:sz="0" w:space="0" w:color="auto"/>
                        <w:left w:val="none" w:sz="0" w:space="0" w:color="auto"/>
                        <w:bottom w:val="none" w:sz="0" w:space="0" w:color="auto"/>
                        <w:right w:val="none" w:sz="0" w:space="0" w:color="auto"/>
                      </w:divBdr>
                      <w:divsChild>
                        <w:div w:id="1807576748">
                          <w:marLeft w:val="0"/>
                          <w:marRight w:val="0"/>
                          <w:marTop w:val="0"/>
                          <w:marBottom w:val="0"/>
                          <w:divBdr>
                            <w:top w:val="none" w:sz="0" w:space="0" w:color="auto"/>
                            <w:left w:val="none" w:sz="0" w:space="0" w:color="auto"/>
                            <w:bottom w:val="none" w:sz="0" w:space="0" w:color="auto"/>
                            <w:right w:val="none" w:sz="0" w:space="0" w:color="auto"/>
                          </w:divBdr>
                          <w:divsChild>
                            <w:div w:id="111677334">
                              <w:marLeft w:val="0"/>
                              <w:marRight w:val="0"/>
                              <w:marTop w:val="0"/>
                              <w:marBottom w:val="0"/>
                              <w:divBdr>
                                <w:top w:val="none" w:sz="0" w:space="0" w:color="auto"/>
                                <w:left w:val="none" w:sz="0" w:space="0" w:color="auto"/>
                                <w:bottom w:val="none" w:sz="0" w:space="0" w:color="auto"/>
                                <w:right w:val="none" w:sz="0" w:space="0" w:color="auto"/>
                              </w:divBdr>
                              <w:divsChild>
                                <w:div w:id="387414165">
                                  <w:marLeft w:val="0"/>
                                  <w:marRight w:val="0"/>
                                  <w:marTop w:val="0"/>
                                  <w:marBottom w:val="0"/>
                                  <w:divBdr>
                                    <w:top w:val="none" w:sz="0" w:space="0" w:color="auto"/>
                                    <w:left w:val="none" w:sz="0" w:space="0" w:color="auto"/>
                                    <w:bottom w:val="none" w:sz="0" w:space="0" w:color="auto"/>
                                    <w:right w:val="none" w:sz="0" w:space="0" w:color="auto"/>
                                  </w:divBdr>
                                  <w:divsChild>
                                    <w:div w:id="20807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19697">
          <w:marLeft w:val="0"/>
          <w:marRight w:val="0"/>
          <w:marTop w:val="0"/>
          <w:marBottom w:val="0"/>
          <w:divBdr>
            <w:top w:val="none" w:sz="0" w:space="0" w:color="auto"/>
            <w:left w:val="none" w:sz="0" w:space="0" w:color="auto"/>
            <w:bottom w:val="none" w:sz="0" w:space="0" w:color="auto"/>
            <w:right w:val="none" w:sz="0" w:space="0" w:color="auto"/>
          </w:divBdr>
          <w:divsChild>
            <w:div w:id="658466403">
              <w:marLeft w:val="0"/>
              <w:marRight w:val="0"/>
              <w:marTop w:val="0"/>
              <w:marBottom w:val="0"/>
              <w:divBdr>
                <w:top w:val="none" w:sz="0" w:space="0" w:color="auto"/>
                <w:left w:val="none" w:sz="0" w:space="0" w:color="auto"/>
                <w:bottom w:val="none" w:sz="0" w:space="0" w:color="auto"/>
                <w:right w:val="none" w:sz="0" w:space="0" w:color="auto"/>
              </w:divBdr>
              <w:divsChild>
                <w:div w:id="1866016768">
                  <w:marLeft w:val="0"/>
                  <w:marRight w:val="0"/>
                  <w:marTop w:val="0"/>
                  <w:marBottom w:val="0"/>
                  <w:divBdr>
                    <w:top w:val="none" w:sz="0" w:space="0" w:color="auto"/>
                    <w:left w:val="none" w:sz="0" w:space="0" w:color="auto"/>
                    <w:bottom w:val="none" w:sz="0" w:space="0" w:color="auto"/>
                    <w:right w:val="none" w:sz="0" w:space="0" w:color="auto"/>
                  </w:divBdr>
                  <w:divsChild>
                    <w:div w:id="250626235">
                      <w:marLeft w:val="0"/>
                      <w:marRight w:val="0"/>
                      <w:marTop w:val="0"/>
                      <w:marBottom w:val="0"/>
                      <w:divBdr>
                        <w:top w:val="none" w:sz="0" w:space="0" w:color="auto"/>
                        <w:left w:val="none" w:sz="0" w:space="0" w:color="auto"/>
                        <w:bottom w:val="none" w:sz="0" w:space="0" w:color="auto"/>
                        <w:right w:val="none" w:sz="0" w:space="0" w:color="auto"/>
                      </w:divBdr>
                      <w:divsChild>
                        <w:div w:id="1801876518">
                          <w:marLeft w:val="0"/>
                          <w:marRight w:val="0"/>
                          <w:marTop w:val="0"/>
                          <w:marBottom w:val="0"/>
                          <w:divBdr>
                            <w:top w:val="none" w:sz="0" w:space="0" w:color="auto"/>
                            <w:left w:val="none" w:sz="0" w:space="0" w:color="auto"/>
                            <w:bottom w:val="none" w:sz="0" w:space="0" w:color="auto"/>
                            <w:right w:val="none" w:sz="0" w:space="0" w:color="auto"/>
                          </w:divBdr>
                          <w:divsChild>
                            <w:div w:id="585650551">
                              <w:marLeft w:val="0"/>
                              <w:marRight w:val="0"/>
                              <w:marTop w:val="0"/>
                              <w:marBottom w:val="0"/>
                              <w:divBdr>
                                <w:top w:val="none" w:sz="0" w:space="0" w:color="auto"/>
                                <w:left w:val="none" w:sz="0" w:space="0" w:color="auto"/>
                                <w:bottom w:val="none" w:sz="0" w:space="0" w:color="auto"/>
                                <w:right w:val="none" w:sz="0" w:space="0" w:color="auto"/>
                              </w:divBdr>
                              <w:divsChild>
                                <w:div w:id="1386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5201">
          <w:marLeft w:val="0"/>
          <w:marRight w:val="0"/>
          <w:marTop w:val="0"/>
          <w:marBottom w:val="0"/>
          <w:divBdr>
            <w:top w:val="none" w:sz="0" w:space="0" w:color="auto"/>
            <w:left w:val="none" w:sz="0" w:space="0" w:color="auto"/>
            <w:bottom w:val="none" w:sz="0" w:space="0" w:color="auto"/>
            <w:right w:val="none" w:sz="0" w:space="0" w:color="auto"/>
          </w:divBdr>
          <w:divsChild>
            <w:div w:id="786584257">
              <w:marLeft w:val="0"/>
              <w:marRight w:val="0"/>
              <w:marTop w:val="0"/>
              <w:marBottom w:val="0"/>
              <w:divBdr>
                <w:top w:val="none" w:sz="0" w:space="0" w:color="auto"/>
                <w:left w:val="none" w:sz="0" w:space="0" w:color="auto"/>
                <w:bottom w:val="none" w:sz="0" w:space="0" w:color="auto"/>
                <w:right w:val="none" w:sz="0" w:space="0" w:color="auto"/>
              </w:divBdr>
              <w:divsChild>
                <w:div w:id="481122365">
                  <w:marLeft w:val="0"/>
                  <w:marRight w:val="0"/>
                  <w:marTop w:val="0"/>
                  <w:marBottom w:val="0"/>
                  <w:divBdr>
                    <w:top w:val="none" w:sz="0" w:space="0" w:color="auto"/>
                    <w:left w:val="none" w:sz="0" w:space="0" w:color="auto"/>
                    <w:bottom w:val="none" w:sz="0" w:space="0" w:color="auto"/>
                    <w:right w:val="none" w:sz="0" w:space="0" w:color="auto"/>
                  </w:divBdr>
                  <w:divsChild>
                    <w:div w:id="462768454">
                      <w:marLeft w:val="0"/>
                      <w:marRight w:val="0"/>
                      <w:marTop w:val="0"/>
                      <w:marBottom w:val="0"/>
                      <w:divBdr>
                        <w:top w:val="none" w:sz="0" w:space="0" w:color="auto"/>
                        <w:left w:val="none" w:sz="0" w:space="0" w:color="auto"/>
                        <w:bottom w:val="none" w:sz="0" w:space="0" w:color="auto"/>
                        <w:right w:val="none" w:sz="0" w:space="0" w:color="auto"/>
                      </w:divBdr>
                      <w:divsChild>
                        <w:div w:id="1587878247">
                          <w:marLeft w:val="0"/>
                          <w:marRight w:val="0"/>
                          <w:marTop w:val="0"/>
                          <w:marBottom w:val="0"/>
                          <w:divBdr>
                            <w:top w:val="none" w:sz="0" w:space="0" w:color="auto"/>
                            <w:left w:val="none" w:sz="0" w:space="0" w:color="auto"/>
                            <w:bottom w:val="none" w:sz="0" w:space="0" w:color="auto"/>
                            <w:right w:val="none" w:sz="0" w:space="0" w:color="auto"/>
                          </w:divBdr>
                          <w:divsChild>
                            <w:div w:id="9837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078386">
          <w:marLeft w:val="0"/>
          <w:marRight w:val="0"/>
          <w:marTop w:val="0"/>
          <w:marBottom w:val="0"/>
          <w:divBdr>
            <w:top w:val="none" w:sz="0" w:space="0" w:color="auto"/>
            <w:left w:val="none" w:sz="0" w:space="0" w:color="auto"/>
            <w:bottom w:val="none" w:sz="0" w:space="0" w:color="auto"/>
            <w:right w:val="none" w:sz="0" w:space="0" w:color="auto"/>
          </w:divBdr>
          <w:divsChild>
            <w:div w:id="747849698">
              <w:marLeft w:val="0"/>
              <w:marRight w:val="0"/>
              <w:marTop w:val="0"/>
              <w:marBottom w:val="0"/>
              <w:divBdr>
                <w:top w:val="none" w:sz="0" w:space="0" w:color="auto"/>
                <w:left w:val="none" w:sz="0" w:space="0" w:color="auto"/>
                <w:bottom w:val="none" w:sz="0" w:space="0" w:color="auto"/>
                <w:right w:val="none" w:sz="0" w:space="0" w:color="auto"/>
              </w:divBdr>
              <w:divsChild>
                <w:div w:id="402921965">
                  <w:marLeft w:val="0"/>
                  <w:marRight w:val="0"/>
                  <w:marTop w:val="0"/>
                  <w:marBottom w:val="0"/>
                  <w:divBdr>
                    <w:top w:val="none" w:sz="0" w:space="0" w:color="auto"/>
                    <w:left w:val="none" w:sz="0" w:space="0" w:color="auto"/>
                    <w:bottom w:val="none" w:sz="0" w:space="0" w:color="auto"/>
                    <w:right w:val="none" w:sz="0" w:space="0" w:color="auto"/>
                  </w:divBdr>
                  <w:divsChild>
                    <w:div w:id="1506824839">
                      <w:marLeft w:val="0"/>
                      <w:marRight w:val="0"/>
                      <w:marTop w:val="0"/>
                      <w:marBottom w:val="0"/>
                      <w:divBdr>
                        <w:top w:val="none" w:sz="0" w:space="0" w:color="auto"/>
                        <w:left w:val="none" w:sz="0" w:space="0" w:color="auto"/>
                        <w:bottom w:val="none" w:sz="0" w:space="0" w:color="auto"/>
                        <w:right w:val="none" w:sz="0" w:space="0" w:color="auto"/>
                      </w:divBdr>
                      <w:divsChild>
                        <w:div w:id="818766644">
                          <w:marLeft w:val="0"/>
                          <w:marRight w:val="0"/>
                          <w:marTop w:val="0"/>
                          <w:marBottom w:val="0"/>
                          <w:divBdr>
                            <w:top w:val="none" w:sz="0" w:space="0" w:color="auto"/>
                            <w:left w:val="none" w:sz="0" w:space="0" w:color="auto"/>
                            <w:bottom w:val="none" w:sz="0" w:space="0" w:color="auto"/>
                            <w:right w:val="none" w:sz="0" w:space="0" w:color="auto"/>
                          </w:divBdr>
                          <w:divsChild>
                            <w:div w:id="419327805">
                              <w:marLeft w:val="0"/>
                              <w:marRight w:val="0"/>
                              <w:marTop w:val="0"/>
                              <w:marBottom w:val="0"/>
                              <w:divBdr>
                                <w:top w:val="none" w:sz="0" w:space="0" w:color="auto"/>
                                <w:left w:val="none" w:sz="0" w:space="0" w:color="auto"/>
                                <w:bottom w:val="none" w:sz="0" w:space="0" w:color="auto"/>
                                <w:right w:val="none" w:sz="0" w:space="0" w:color="auto"/>
                              </w:divBdr>
                              <w:divsChild>
                                <w:div w:id="1105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848168">
          <w:marLeft w:val="0"/>
          <w:marRight w:val="0"/>
          <w:marTop w:val="0"/>
          <w:marBottom w:val="0"/>
          <w:divBdr>
            <w:top w:val="none" w:sz="0" w:space="0" w:color="auto"/>
            <w:left w:val="none" w:sz="0" w:space="0" w:color="auto"/>
            <w:bottom w:val="none" w:sz="0" w:space="0" w:color="auto"/>
            <w:right w:val="none" w:sz="0" w:space="0" w:color="auto"/>
          </w:divBdr>
          <w:divsChild>
            <w:div w:id="2085759398">
              <w:marLeft w:val="0"/>
              <w:marRight w:val="0"/>
              <w:marTop w:val="0"/>
              <w:marBottom w:val="0"/>
              <w:divBdr>
                <w:top w:val="none" w:sz="0" w:space="0" w:color="auto"/>
                <w:left w:val="none" w:sz="0" w:space="0" w:color="auto"/>
                <w:bottom w:val="none" w:sz="0" w:space="0" w:color="auto"/>
                <w:right w:val="none" w:sz="0" w:space="0" w:color="auto"/>
              </w:divBdr>
              <w:divsChild>
                <w:div w:id="445198693">
                  <w:marLeft w:val="0"/>
                  <w:marRight w:val="0"/>
                  <w:marTop w:val="0"/>
                  <w:marBottom w:val="0"/>
                  <w:divBdr>
                    <w:top w:val="none" w:sz="0" w:space="0" w:color="auto"/>
                    <w:left w:val="none" w:sz="0" w:space="0" w:color="auto"/>
                    <w:bottom w:val="none" w:sz="0" w:space="0" w:color="auto"/>
                    <w:right w:val="none" w:sz="0" w:space="0" w:color="auto"/>
                  </w:divBdr>
                  <w:divsChild>
                    <w:div w:id="2106263523">
                      <w:marLeft w:val="0"/>
                      <w:marRight w:val="0"/>
                      <w:marTop w:val="0"/>
                      <w:marBottom w:val="0"/>
                      <w:divBdr>
                        <w:top w:val="none" w:sz="0" w:space="0" w:color="auto"/>
                        <w:left w:val="none" w:sz="0" w:space="0" w:color="auto"/>
                        <w:bottom w:val="none" w:sz="0" w:space="0" w:color="auto"/>
                        <w:right w:val="none" w:sz="0" w:space="0" w:color="auto"/>
                      </w:divBdr>
                      <w:divsChild>
                        <w:div w:id="550922384">
                          <w:marLeft w:val="0"/>
                          <w:marRight w:val="0"/>
                          <w:marTop w:val="0"/>
                          <w:marBottom w:val="0"/>
                          <w:divBdr>
                            <w:top w:val="none" w:sz="0" w:space="0" w:color="auto"/>
                            <w:left w:val="none" w:sz="0" w:space="0" w:color="auto"/>
                            <w:bottom w:val="none" w:sz="0" w:space="0" w:color="auto"/>
                            <w:right w:val="none" w:sz="0" w:space="0" w:color="auto"/>
                          </w:divBdr>
                          <w:divsChild>
                            <w:div w:id="6221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64084">
          <w:marLeft w:val="0"/>
          <w:marRight w:val="0"/>
          <w:marTop w:val="0"/>
          <w:marBottom w:val="0"/>
          <w:divBdr>
            <w:top w:val="none" w:sz="0" w:space="0" w:color="auto"/>
            <w:left w:val="none" w:sz="0" w:space="0" w:color="auto"/>
            <w:bottom w:val="none" w:sz="0" w:space="0" w:color="auto"/>
            <w:right w:val="none" w:sz="0" w:space="0" w:color="auto"/>
          </w:divBdr>
          <w:divsChild>
            <w:div w:id="1688100336">
              <w:marLeft w:val="0"/>
              <w:marRight w:val="0"/>
              <w:marTop w:val="0"/>
              <w:marBottom w:val="0"/>
              <w:divBdr>
                <w:top w:val="none" w:sz="0" w:space="0" w:color="auto"/>
                <w:left w:val="none" w:sz="0" w:space="0" w:color="auto"/>
                <w:bottom w:val="none" w:sz="0" w:space="0" w:color="auto"/>
                <w:right w:val="none" w:sz="0" w:space="0" w:color="auto"/>
              </w:divBdr>
              <w:divsChild>
                <w:div w:id="86732473">
                  <w:marLeft w:val="0"/>
                  <w:marRight w:val="0"/>
                  <w:marTop w:val="0"/>
                  <w:marBottom w:val="0"/>
                  <w:divBdr>
                    <w:top w:val="none" w:sz="0" w:space="0" w:color="auto"/>
                    <w:left w:val="none" w:sz="0" w:space="0" w:color="auto"/>
                    <w:bottom w:val="none" w:sz="0" w:space="0" w:color="auto"/>
                    <w:right w:val="none" w:sz="0" w:space="0" w:color="auto"/>
                  </w:divBdr>
                  <w:divsChild>
                    <w:div w:id="1623802087">
                      <w:marLeft w:val="0"/>
                      <w:marRight w:val="0"/>
                      <w:marTop w:val="0"/>
                      <w:marBottom w:val="0"/>
                      <w:divBdr>
                        <w:top w:val="none" w:sz="0" w:space="0" w:color="auto"/>
                        <w:left w:val="none" w:sz="0" w:space="0" w:color="auto"/>
                        <w:bottom w:val="none" w:sz="0" w:space="0" w:color="auto"/>
                        <w:right w:val="none" w:sz="0" w:space="0" w:color="auto"/>
                      </w:divBdr>
                      <w:divsChild>
                        <w:div w:id="932710757">
                          <w:marLeft w:val="0"/>
                          <w:marRight w:val="0"/>
                          <w:marTop w:val="0"/>
                          <w:marBottom w:val="0"/>
                          <w:divBdr>
                            <w:top w:val="none" w:sz="0" w:space="0" w:color="auto"/>
                            <w:left w:val="none" w:sz="0" w:space="0" w:color="auto"/>
                            <w:bottom w:val="none" w:sz="0" w:space="0" w:color="auto"/>
                            <w:right w:val="none" w:sz="0" w:space="0" w:color="auto"/>
                          </w:divBdr>
                          <w:divsChild>
                            <w:div w:id="1978991114">
                              <w:marLeft w:val="0"/>
                              <w:marRight w:val="0"/>
                              <w:marTop w:val="0"/>
                              <w:marBottom w:val="0"/>
                              <w:divBdr>
                                <w:top w:val="none" w:sz="0" w:space="0" w:color="auto"/>
                                <w:left w:val="none" w:sz="0" w:space="0" w:color="auto"/>
                                <w:bottom w:val="none" w:sz="0" w:space="0" w:color="auto"/>
                                <w:right w:val="none" w:sz="0" w:space="0" w:color="auto"/>
                              </w:divBdr>
                              <w:divsChild>
                                <w:div w:id="16591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819112">
          <w:marLeft w:val="0"/>
          <w:marRight w:val="0"/>
          <w:marTop w:val="0"/>
          <w:marBottom w:val="0"/>
          <w:divBdr>
            <w:top w:val="none" w:sz="0" w:space="0" w:color="auto"/>
            <w:left w:val="none" w:sz="0" w:space="0" w:color="auto"/>
            <w:bottom w:val="none" w:sz="0" w:space="0" w:color="auto"/>
            <w:right w:val="none" w:sz="0" w:space="0" w:color="auto"/>
          </w:divBdr>
          <w:divsChild>
            <w:div w:id="289938869">
              <w:marLeft w:val="0"/>
              <w:marRight w:val="0"/>
              <w:marTop w:val="0"/>
              <w:marBottom w:val="0"/>
              <w:divBdr>
                <w:top w:val="none" w:sz="0" w:space="0" w:color="auto"/>
                <w:left w:val="none" w:sz="0" w:space="0" w:color="auto"/>
                <w:bottom w:val="none" w:sz="0" w:space="0" w:color="auto"/>
                <w:right w:val="none" w:sz="0" w:space="0" w:color="auto"/>
              </w:divBdr>
              <w:divsChild>
                <w:div w:id="1454210097">
                  <w:marLeft w:val="0"/>
                  <w:marRight w:val="0"/>
                  <w:marTop w:val="0"/>
                  <w:marBottom w:val="0"/>
                  <w:divBdr>
                    <w:top w:val="none" w:sz="0" w:space="0" w:color="auto"/>
                    <w:left w:val="none" w:sz="0" w:space="0" w:color="auto"/>
                    <w:bottom w:val="none" w:sz="0" w:space="0" w:color="auto"/>
                    <w:right w:val="none" w:sz="0" w:space="0" w:color="auto"/>
                  </w:divBdr>
                  <w:divsChild>
                    <w:div w:id="1443114553">
                      <w:marLeft w:val="0"/>
                      <w:marRight w:val="0"/>
                      <w:marTop w:val="0"/>
                      <w:marBottom w:val="0"/>
                      <w:divBdr>
                        <w:top w:val="none" w:sz="0" w:space="0" w:color="auto"/>
                        <w:left w:val="none" w:sz="0" w:space="0" w:color="auto"/>
                        <w:bottom w:val="none" w:sz="0" w:space="0" w:color="auto"/>
                        <w:right w:val="none" w:sz="0" w:space="0" w:color="auto"/>
                      </w:divBdr>
                      <w:divsChild>
                        <w:div w:id="956565356">
                          <w:marLeft w:val="0"/>
                          <w:marRight w:val="0"/>
                          <w:marTop w:val="0"/>
                          <w:marBottom w:val="0"/>
                          <w:divBdr>
                            <w:top w:val="none" w:sz="0" w:space="0" w:color="auto"/>
                            <w:left w:val="none" w:sz="0" w:space="0" w:color="auto"/>
                            <w:bottom w:val="none" w:sz="0" w:space="0" w:color="auto"/>
                            <w:right w:val="none" w:sz="0" w:space="0" w:color="auto"/>
                          </w:divBdr>
                          <w:divsChild>
                            <w:div w:id="892429791">
                              <w:marLeft w:val="0"/>
                              <w:marRight w:val="0"/>
                              <w:marTop w:val="0"/>
                              <w:marBottom w:val="0"/>
                              <w:divBdr>
                                <w:top w:val="none" w:sz="0" w:space="0" w:color="auto"/>
                                <w:left w:val="none" w:sz="0" w:space="0" w:color="auto"/>
                                <w:bottom w:val="none" w:sz="0" w:space="0" w:color="auto"/>
                                <w:right w:val="none" w:sz="0" w:space="0" w:color="auto"/>
                              </w:divBdr>
                              <w:divsChild>
                                <w:div w:id="2894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3240">
                      <w:marLeft w:val="0"/>
                      <w:marRight w:val="0"/>
                      <w:marTop w:val="0"/>
                      <w:marBottom w:val="0"/>
                      <w:divBdr>
                        <w:top w:val="none" w:sz="0" w:space="0" w:color="auto"/>
                        <w:left w:val="none" w:sz="0" w:space="0" w:color="auto"/>
                        <w:bottom w:val="none" w:sz="0" w:space="0" w:color="auto"/>
                        <w:right w:val="none" w:sz="0" w:space="0" w:color="auto"/>
                      </w:divBdr>
                      <w:divsChild>
                        <w:div w:id="454451336">
                          <w:marLeft w:val="0"/>
                          <w:marRight w:val="0"/>
                          <w:marTop w:val="0"/>
                          <w:marBottom w:val="0"/>
                          <w:divBdr>
                            <w:top w:val="none" w:sz="0" w:space="0" w:color="auto"/>
                            <w:left w:val="none" w:sz="0" w:space="0" w:color="auto"/>
                            <w:bottom w:val="none" w:sz="0" w:space="0" w:color="auto"/>
                            <w:right w:val="none" w:sz="0" w:space="0" w:color="auto"/>
                          </w:divBdr>
                          <w:divsChild>
                            <w:div w:id="13237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43815">
      <w:bodyDiv w:val="1"/>
      <w:marLeft w:val="0"/>
      <w:marRight w:val="0"/>
      <w:marTop w:val="0"/>
      <w:marBottom w:val="0"/>
      <w:divBdr>
        <w:top w:val="none" w:sz="0" w:space="0" w:color="auto"/>
        <w:left w:val="none" w:sz="0" w:space="0" w:color="auto"/>
        <w:bottom w:val="none" w:sz="0" w:space="0" w:color="auto"/>
        <w:right w:val="none" w:sz="0" w:space="0" w:color="auto"/>
      </w:divBdr>
    </w:div>
    <w:div w:id="1866676706">
      <w:bodyDiv w:val="1"/>
      <w:marLeft w:val="0"/>
      <w:marRight w:val="0"/>
      <w:marTop w:val="0"/>
      <w:marBottom w:val="0"/>
      <w:divBdr>
        <w:top w:val="none" w:sz="0" w:space="0" w:color="auto"/>
        <w:left w:val="none" w:sz="0" w:space="0" w:color="auto"/>
        <w:bottom w:val="none" w:sz="0" w:space="0" w:color="auto"/>
        <w:right w:val="none" w:sz="0" w:space="0" w:color="auto"/>
      </w:divBdr>
    </w:div>
    <w:div w:id="1913848273">
      <w:bodyDiv w:val="1"/>
      <w:marLeft w:val="0"/>
      <w:marRight w:val="0"/>
      <w:marTop w:val="0"/>
      <w:marBottom w:val="0"/>
      <w:divBdr>
        <w:top w:val="none" w:sz="0" w:space="0" w:color="auto"/>
        <w:left w:val="none" w:sz="0" w:space="0" w:color="auto"/>
        <w:bottom w:val="none" w:sz="0" w:space="0" w:color="auto"/>
        <w:right w:val="none" w:sz="0" w:space="0" w:color="auto"/>
      </w:divBdr>
    </w:div>
    <w:div w:id="208976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hyperlink" Target="https://doi.org/10.1093/bmb/ldn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2E382E-631D-41FE-9E79-12464B1871B6}" type="doc">
      <dgm:prSet loTypeId="urn:microsoft.com/office/officeart/2005/8/layout/hierarchy1" loCatId="hierarchy" qsTypeId="urn:microsoft.com/office/officeart/2005/8/quickstyle/simple1" qsCatId="simple" csTypeId="urn:microsoft.com/office/officeart/2005/8/colors/accent3_1" csCatId="accent3"/>
      <dgm:spPr/>
      <dgm:t>
        <a:bodyPr/>
        <a:lstStyle/>
        <a:p>
          <a:endParaRPr lang="en-US"/>
        </a:p>
      </dgm:t>
    </dgm:pt>
    <dgm:pt modelId="{AD355AE6-0A32-4014-B7AB-A532C6622444}">
      <dgm:prSet custT="1"/>
      <dgm:spPr/>
      <dgm:t>
        <a:bodyPr/>
        <a:lstStyle/>
        <a:p>
          <a:pPr rtl="0"/>
          <a:r>
            <a:rPr lang="en-US" sz="900" b="1">
              <a:latin typeface="Times New Roman" panose="02020603050405020304" pitchFamily="18" charset="0"/>
              <a:cs typeface="Times New Roman" panose="02020603050405020304" pitchFamily="18" charset="0"/>
            </a:rPr>
            <a:t>Bone Tissue Engineering</a:t>
          </a:r>
          <a:br>
            <a:rPr lang="en-US" sz="900">
              <a:latin typeface="Times New Roman" panose="02020603050405020304" pitchFamily="18" charset="0"/>
              <a:cs typeface="Times New Roman" panose="02020603050405020304" pitchFamily="18" charset="0"/>
            </a:rPr>
          </a:br>
          <a:r>
            <a:rPr lang="en-US" sz="900" b="1">
              <a:latin typeface="Times New Roman" panose="02020603050405020304" pitchFamily="18" charset="0"/>
              <a:cs typeface="Times New Roman" panose="02020603050405020304" pitchFamily="18" charset="0"/>
            </a:rPr>
            <a:t>AI Approach</a:t>
          </a:r>
          <a:endParaRPr lang="en-US" sz="900">
            <a:latin typeface="Times New Roman" panose="02020603050405020304" pitchFamily="18" charset="0"/>
            <a:cs typeface="Times New Roman" panose="02020603050405020304" pitchFamily="18" charset="0"/>
          </a:endParaRPr>
        </a:p>
      </dgm:t>
    </dgm:pt>
    <dgm:pt modelId="{4CAD3954-76B5-4A68-9ED4-090C84DDFBC4}" type="parTrans" cxnId="{53F210D6-ED65-4FAF-AE3E-F13848985DE4}">
      <dgm:prSet/>
      <dgm:spPr/>
      <dgm:t>
        <a:bodyPr/>
        <a:lstStyle/>
        <a:p>
          <a:endParaRPr lang="en-US"/>
        </a:p>
      </dgm:t>
    </dgm:pt>
    <dgm:pt modelId="{0A3658F2-9EDA-4BD7-8F21-39DF82895DF5}" type="sibTrans" cxnId="{53F210D6-ED65-4FAF-AE3E-F13848985DE4}">
      <dgm:prSet/>
      <dgm:spPr/>
      <dgm:t>
        <a:bodyPr/>
        <a:lstStyle/>
        <a:p>
          <a:endParaRPr lang="en-US"/>
        </a:p>
      </dgm:t>
    </dgm:pt>
    <dgm:pt modelId="{2AA0ED50-3278-49EB-AB15-24A7895DDB5E}">
      <dgm:prSet custT="1"/>
      <dgm:spPr/>
      <dgm:t>
        <a:bodyPr/>
        <a:lstStyle/>
        <a:p>
          <a:pPr rtl="0"/>
          <a:r>
            <a:rPr lang="en-US" sz="900">
              <a:latin typeface="Times New Roman" panose="02020603050405020304" pitchFamily="18" charset="0"/>
              <a:cs typeface="Times New Roman" panose="02020603050405020304" pitchFamily="18" charset="0"/>
            </a:rPr>
            <a:t>Artificial Neural Networks (ANN) </a:t>
          </a:r>
        </a:p>
      </dgm:t>
    </dgm:pt>
    <dgm:pt modelId="{59C688D4-856D-4747-8501-5BB062D0B7FF}" type="parTrans" cxnId="{5CD938AB-6B28-485D-B5B8-98A57AB2F7B7}">
      <dgm:prSet/>
      <dgm:spPr/>
      <dgm:t>
        <a:bodyPr/>
        <a:lstStyle/>
        <a:p>
          <a:endParaRPr lang="en-US" sz="900">
            <a:latin typeface="Times New Roman" panose="02020603050405020304" pitchFamily="18" charset="0"/>
            <a:cs typeface="Times New Roman" panose="02020603050405020304" pitchFamily="18" charset="0"/>
          </a:endParaRPr>
        </a:p>
      </dgm:t>
    </dgm:pt>
    <dgm:pt modelId="{1EDED5BA-5DFF-4CC2-A951-FC9F5948B7EA}" type="sibTrans" cxnId="{5CD938AB-6B28-485D-B5B8-98A57AB2F7B7}">
      <dgm:prSet/>
      <dgm:spPr/>
      <dgm:t>
        <a:bodyPr/>
        <a:lstStyle/>
        <a:p>
          <a:endParaRPr lang="en-US"/>
        </a:p>
      </dgm:t>
    </dgm:pt>
    <dgm:pt modelId="{FA47C90A-235D-438B-B352-2166897FD2DF}">
      <dgm:prSet custT="1"/>
      <dgm:spPr/>
      <dgm:t>
        <a:bodyPr/>
        <a:lstStyle/>
        <a:p>
          <a:pPr rtl="0"/>
          <a:r>
            <a:rPr lang="en-US" sz="900">
              <a:latin typeface="Times New Roman" panose="02020603050405020304" pitchFamily="18" charset="0"/>
              <a:cs typeface="Times New Roman" panose="02020603050405020304" pitchFamily="18" charset="0"/>
            </a:rPr>
            <a:t>Finite Element Analysis (FEA)–AI Hybrid</a:t>
          </a:r>
        </a:p>
      </dgm:t>
    </dgm:pt>
    <dgm:pt modelId="{DA316678-03D7-48B1-A67A-5BB706B3B218}" type="parTrans" cxnId="{86ECDC27-772B-4E40-A06C-B9125EA7B210}">
      <dgm:prSet/>
      <dgm:spPr/>
      <dgm:t>
        <a:bodyPr/>
        <a:lstStyle/>
        <a:p>
          <a:endParaRPr lang="en-US" sz="900">
            <a:latin typeface="Times New Roman" panose="02020603050405020304" pitchFamily="18" charset="0"/>
            <a:cs typeface="Times New Roman" panose="02020603050405020304" pitchFamily="18" charset="0"/>
          </a:endParaRPr>
        </a:p>
      </dgm:t>
    </dgm:pt>
    <dgm:pt modelId="{5C8185AE-DDDE-4E3E-B666-97EC5CA60890}" type="sibTrans" cxnId="{86ECDC27-772B-4E40-A06C-B9125EA7B210}">
      <dgm:prSet/>
      <dgm:spPr/>
      <dgm:t>
        <a:bodyPr/>
        <a:lstStyle/>
        <a:p>
          <a:endParaRPr lang="en-US"/>
        </a:p>
      </dgm:t>
    </dgm:pt>
    <dgm:pt modelId="{0B224AA4-5712-48C4-BDB6-98A3E396E80F}">
      <dgm:prSet custT="1"/>
      <dgm:spPr/>
      <dgm:t>
        <a:bodyPr/>
        <a:lstStyle/>
        <a:p>
          <a:pPr rtl="0"/>
          <a:r>
            <a:rPr lang="en-US" sz="900" b="1">
              <a:latin typeface="Times New Roman" panose="02020603050405020304" pitchFamily="18" charset="0"/>
              <a:cs typeface="Times New Roman" panose="02020603050405020304" pitchFamily="18" charset="0"/>
            </a:rPr>
            <a:t>Procedure: </a:t>
          </a:r>
          <a:r>
            <a:rPr lang="en-US" sz="900">
              <a:latin typeface="Times New Roman" panose="02020603050405020304" pitchFamily="18" charset="0"/>
              <a:cs typeface="Times New Roman" panose="02020603050405020304" pitchFamily="18" charset="0"/>
            </a:rPr>
            <a:t>Input experimental data on </a:t>
          </a:r>
        </a:p>
      </dgm:t>
    </dgm:pt>
    <dgm:pt modelId="{1A8F116E-7354-4FFA-A62F-135B4B1BC334}" type="parTrans" cxnId="{370549E9-CFE9-4E53-B5D3-963EFF16F2C9}">
      <dgm:prSet/>
      <dgm:spPr/>
      <dgm:t>
        <a:bodyPr/>
        <a:lstStyle/>
        <a:p>
          <a:endParaRPr lang="en-US"/>
        </a:p>
      </dgm:t>
    </dgm:pt>
    <dgm:pt modelId="{875097B1-169B-48BF-B25C-99552718BFD7}" type="sibTrans" cxnId="{370549E9-CFE9-4E53-B5D3-963EFF16F2C9}">
      <dgm:prSet/>
      <dgm:spPr/>
      <dgm:t>
        <a:bodyPr/>
        <a:lstStyle/>
        <a:p>
          <a:endParaRPr lang="en-US"/>
        </a:p>
      </dgm:t>
    </dgm:pt>
    <dgm:pt modelId="{6837987B-52CA-4FE8-8DDF-CC77CCF494B8}">
      <dgm:prSet custT="1"/>
      <dgm:spPr/>
      <dgm:t>
        <a:bodyPr/>
        <a:lstStyle/>
        <a:p>
          <a:pPr rtl="0"/>
          <a:r>
            <a:rPr lang="en-US" sz="900">
              <a:latin typeface="Times New Roman" panose="02020603050405020304" pitchFamily="18" charset="0"/>
              <a:cs typeface="Times New Roman" panose="02020603050405020304" pitchFamily="18" charset="0"/>
            </a:rPr>
            <a:t>material composition</a:t>
          </a:r>
        </a:p>
      </dgm:t>
    </dgm:pt>
    <dgm:pt modelId="{A5DEE864-C44A-49DB-AA2B-3E4557B961E0}" type="parTrans" cxnId="{EAE122E9-796F-441E-9FF6-496C53AFEEC5}">
      <dgm:prSet/>
      <dgm:spPr/>
      <dgm:t>
        <a:bodyPr/>
        <a:lstStyle/>
        <a:p>
          <a:endParaRPr lang="en-US" sz="900">
            <a:latin typeface="Times New Roman" panose="02020603050405020304" pitchFamily="18" charset="0"/>
            <a:cs typeface="Times New Roman" panose="02020603050405020304" pitchFamily="18" charset="0"/>
          </a:endParaRPr>
        </a:p>
      </dgm:t>
    </dgm:pt>
    <dgm:pt modelId="{AA5CBEB1-F3CB-4B5C-9A8F-011DDEE990FC}" type="sibTrans" cxnId="{EAE122E9-796F-441E-9FF6-496C53AFEEC5}">
      <dgm:prSet/>
      <dgm:spPr/>
      <dgm:t>
        <a:bodyPr/>
        <a:lstStyle/>
        <a:p>
          <a:endParaRPr lang="en-US"/>
        </a:p>
      </dgm:t>
    </dgm:pt>
    <dgm:pt modelId="{4D0247E5-D9DF-4754-BAEF-0362D057F80C}">
      <dgm:prSet custT="1"/>
      <dgm:spPr/>
      <dgm:t>
        <a:bodyPr/>
        <a:lstStyle/>
        <a:p>
          <a:pPr rtl="0"/>
          <a:r>
            <a:rPr lang="en-US" sz="900">
              <a:latin typeface="Times New Roman" panose="02020603050405020304" pitchFamily="18" charset="0"/>
              <a:cs typeface="Times New Roman" panose="02020603050405020304" pitchFamily="18" charset="0"/>
            </a:rPr>
            <a:t>porosity</a:t>
          </a:r>
        </a:p>
      </dgm:t>
    </dgm:pt>
    <dgm:pt modelId="{71FDC420-821C-414D-9FDA-A6F1591EDB25}" type="parTrans" cxnId="{172893AA-A0E3-494F-907F-0DFA46BC566D}">
      <dgm:prSet/>
      <dgm:spPr/>
      <dgm:t>
        <a:bodyPr/>
        <a:lstStyle/>
        <a:p>
          <a:endParaRPr lang="en-US" sz="900">
            <a:latin typeface="Times New Roman" panose="02020603050405020304" pitchFamily="18" charset="0"/>
            <a:cs typeface="Times New Roman" panose="02020603050405020304" pitchFamily="18" charset="0"/>
          </a:endParaRPr>
        </a:p>
      </dgm:t>
    </dgm:pt>
    <dgm:pt modelId="{9265DCD5-10AA-4F25-829D-5D3FC8A939AE}" type="sibTrans" cxnId="{172893AA-A0E3-494F-907F-0DFA46BC566D}">
      <dgm:prSet/>
      <dgm:spPr/>
      <dgm:t>
        <a:bodyPr/>
        <a:lstStyle/>
        <a:p>
          <a:endParaRPr lang="en-US"/>
        </a:p>
      </dgm:t>
    </dgm:pt>
    <dgm:pt modelId="{C61D0BC2-A8F9-416A-A346-9F256FEE0231}">
      <dgm:prSet custT="1"/>
      <dgm:spPr/>
      <dgm:t>
        <a:bodyPr/>
        <a:lstStyle/>
        <a:p>
          <a:pPr rtl="0"/>
          <a:r>
            <a:rPr lang="en-US" sz="900">
              <a:latin typeface="Times New Roman" panose="02020603050405020304" pitchFamily="18" charset="0"/>
              <a:cs typeface="Times New Roman" panose="02020603050405020304" pitchFamily="18" charset="0"/>
            </a:rPr>
            <a:t>degradation rate.</a:t>
          </a:r>
        </a:p>
      </dgm:t>
    </dgm:pt>
    <dgm:pt modelId="{CC210AEE-75B0-4E55-9B88-0B6E75FE2675}" type="parTrans" cxnId="{65B1EA9A-211F-400B-A5C0-26B71D16EEBE}">
      <dgm:prSet/>
      <dgm:spPr/>
      <dgm:t>
        <a:bodyPr/>
        <a:lstStyle/>
        <a:p>
          <a:endParaRPr lang="en-US" sz="900">
            <a:latin typeface="Times New Roman" panose="02020603050405020304" pitchFamily="18" charset="0"/>
            <a:cs typeface="Times New Roman" panose="02020603050405020304" pitchFamily="18" charset="0"/>
          </a:endParaRPr>
        </a:p>
      </dgm:t>
    </dgm:pt>
    <dgm:pt modelId="{DC3744D6-3A30-4B24-AE0C-5F2461AD1B9A}" type="sibTrans" cxnId="{65B1EA9A-211F-400B-A5C0-26B71D16EEBE}">
      <dgm:prSet/>
      <dgm:spPr/>
      <dgm:t>
        <a:bodyPr/>
        <a:lstStyle/>
        <a:p>
          <a:endParaRPr lang="en-US"/>
        </a:p>
      </dgm:t>
    </dgm:pt>
    <dgm:pt modelId="{61A73C13-645A-4D22-8614-30CB24B660F3}">
      <dgm:prSet custT="1"/>
      <dgm:spPr/>
      <dgm:t>
        <a:bodyPr/>
        <a:lstStyle/>
        <a:p>
          <a:pPr rtl="0"/>
          <a:r>
            <a:rPr lang="en-US" sz="900">
              <a:latin typeface="Times New Roman" panose="02020603050405020304" pitchFamily="18" charset="0"/>
              <a:cs typeface="Times New Roman" panose="02020603050405020304" pitchFamily="18" charset="0"/>
            </a:rPr>
            <a:t>Train ANN with FEA-simulated mechanical data.</a:t>
          </a:r>
        </a:p>
      </dgm:t>
    </dgm:pt>
    <dgm:pt modelId="{3814023C-B669-4727-A099-B8CE4FB09283}" type="parTrans" cxnId="{617D4076-B7CD-456D-8810-D228C73034D5}">
      <dgm:prSet/>
      <dgm:spPr/>
      <dgm:t>
        <a:bodyPr/>
        <a:lstStyle/>
        <a:p>
          <a:endParaRPr lang="en-US"/>
        </a:p>
      </dgm:t>
    </dgm:pt>
    <dgm:pt modelId="{C28F0214-1661-4F2E-9394-67CF69CCD9B1}" type="sibTrans" cxnId="{617D4076-B7CD-456D-8810-D228C73034D5}">
      <dgm:prSet/>
      <dgm:spPr/>
      <dgm:t>
        <a:bodyPr/>
        <a:lstStyle/>
        <a:p>
          <a:endParaRPr lang="en-US"/>
        </a:p>
      </dgm:t>
    </dgm:pt>
    <dgm:pt modelId="{A7EB46C7-68A4-4C70-9837-6340784044A9}">
      <dgm:prSet custT="1"/>
      <dgm:spPr/>
      <dgm:t>
        <a:bodyPr/>
        <a:lstStyle/>
        <a:p>
          <a:pPr rtl="0"/>
          <a:r>
            <a:rPr lang="en-US" sz="900">
              <a:latin typeface="Times New Roman" panose="02020603050405020304" pitchFamily="18" charset="0"/>
              <a:cs typeface="Times New Roman" panose="02020603050405020304" pitchFamily="18" charset="0"/>
            </a:rPr>
            <a:t>Predict optimal scaffold design for strength and biodegradation balance.</a:t>
          </a:r>
        </a:p>
      </dgm:t>
    </dgm:pt>
    <dgm:pt modelId="{2AF02185-81EA-40D6-9D26-13BCC44A3554}" type="parTrans" cxnId="{A67A4567-681B-4CF3-98B8-EE54E3530961}">
      <dgm:prSet/>
      <dgm:spPr/>
      <dgm:t>
        <a:bodyPr/>
        <a:lstStyle/>
        <a:p>
          <a:endParaRPr lang="en-US"/>
        </a:p>
      </dgm:t>
    </dgm:pt>
    <dgm:pt modelId="{84CD8889-1E77-407F-B040-1C2264CECF29}" type="sibTrans" cxnId="{A67A4567-681B-4CF3-98B8-EE54E3530961}">
      <dgm:prSet/>
      <dgm:spPr/>
      <dgm:t>
        <a:bodyPr/>
        <a:lstStyle/>
        <a:p>
          <a:endParaRPr lang="en-US"/>
        </a:p>
      </dgm:t>
    </dgm:pt>
    <dgm:pt modelId="{CD9118F8-2EEE-4D38-B2F3-6B3948B9D3D0}">
      <dgm:prSet custT="1"/>
      <dgm:spPr/>
      <dgm:t>
        <a:bodyPr/>
        <a:lstStyle/>
        <a:p>
          <a:pPr rtl="0"/>
          <a:r>
            <a:rPr lang="en-US" sz="900">
              <a:latin typeface="Times New Roman" panose="02020603050405020304" pitchFamily="18" charset="0"/>
              <a:cs typeface="Times New Roman" panose="02020603050405020304" pitchFamily="18" charset="0"/>
            </a:rPr>
            <a:t>Validate through mechanical testing and in vitro analysis.</a:t>
          </a:r>
          <a:br>
            <a:rPr lang="en-US" sz="900">
              <a:latin typeface="Times New Roman" panose="02020603050405020304" pitchFamily="18" charset="0"/>
              <a:cs typeface="Times New Roman" panose="02020603050405020304" pitchFamily="18" charset="0"/>
            </a:rPr>
          </a:br>
          <a:r>
            <a:rPr lang="en-US" sz="900">
              <a:latin typeface="Times New Roman" panose="02020603050405020304" pitchFamily="18" charset="0"/>
              <a:cs typeface="Times New Roman" panose="02020603050405020304" pitchFamily="18" charset="0"/>
            </a:rPr>
            <a:t>Li et al. (2024)</a:t>
          </a:r>
        </a:p>
      </dgm:t>
    </dgm:pt>
    <dgm:pt modelId="{E798C01D-8372-4EBC-BE48-BDCCE30A4A53}" type="parTrans" cxnId="{9024BD3F-1075-4E8B-9B18-D0A177F31D11}">
      <dgm:prSet/>
      <dgm:spPr/>
      <dgm:t>
        <a:bodyPr/>
        <a:lstStyle/>
        <a:p>
          <a:endParaRPr lang="en-US"/>
        </a:p>
      </dgm:t>
    </dgm:pt>
    <dgm:pt modelId="{2BCEFE4E-99D4-4A8E-95BC-D3C37A251F2C}" type="sibTrans" cxnId="{9024BD3F-1075-4E8B-9B18-D0A177F31D11}">
      <dgm:prSet/>
      <dgm:spPr/>
      <dgm:t>
        <a:bodyPr/>
        <a:lstStyle/>
        <a:p>
          <a:endParaRPr lang="en-US"/>
        </a:p>
      </dgm:t>
    </dgm:pt>
    <dgm:pt modelId="{0062558B-9F37-4BDD-9BCC-CD7D259134EF}" type="pres">
      <dgm:prSet presAssocID="{A62E382E-631D-41FE-9E79-12464B1871B6}" presName="hierChild1" presStyleCnt="0">
        <dgm:presLayoutVars>
          <dgm:chPref val="1"/>
          <dgm:dir/>
          <dgm:animOne val="branch"/>
          <dgm:animLvl val="lvl"/>
          <dgm:resizeHandles/>
        </dgm:presLayoutVars>
      </dgm:prSet>
      <dgm:spPr/>
    </dgm:pt>
    <dgm:pt modelId="{81A3CECE-8B53-44D8-91EA-F77E33350D9F}" type="pres">
      <dgm:prSet presAssocID="{AD355AE6-0A32-4014-B7AB-A532C6622444}" presName="hierRoot1" presStyleCnt="0"/>
      <dgm:spPr/>
    </dgm:pt>
    <dgm:pt modelId="{FC4F8344-887A-4DF3-8780-5B1FC650DD90}" type="pres">
      <dgm:prSet presAssocID="{AD355AE6-0A32-4014-B7AB-A532C6622444}" presName="composite" presStyleCnt="0"/>
      <dgm:spPr/>
    </dgm:pt>
    <dgm:pt modelId="{2BDA58F1-8BBD-456D-BBFD-07B1B3291CD3}" type="pres">
      <dgm:prSet presAssocID="{AD355AE6-0A32-4014-B7AB-A532C6622444}" presName="background" presStyleLbl="node0" presStyleIdx="0" presStyleCnt="5"/>
      <dgm:spPr/>
    </dgm:pt>
    <dgm:pt modelId="{D0267240-4CED-4889-AF28-AEA54FEA6B33}" type="pres">
      <dgm:prSet presAssocID="{AD355AE6-0A32-4014-B7AB-A532C6622444}" presName="text" presStyleLbl="fgAcc0" presStyleIdx="0" presStyleCnt="5">
        <dgm:presLayoutVars>
          <dgm:chPref val="3"/>
        </dgm:presLayoutVars>
      </dgm:prSet>
      <dgm:spPr/>
    </dgm:pt>
    <dgm:pt modelId="{DB3359D6-4FA5-4C6F-B057-45E00F8FB8FC}" type="pres">
      <dgm:prSet presAssocID="{AD355AE6-0A32-4014-B7AB-A532C6622444}" presName="hierChild2" presStyleCnt="0"/>
      <dgm:spPr/>
    </dgm:pt>
    <dgm:pt modelId="{4F9E2861-59DB-4D7F-AEEC-6523665A4A27}" type="pres">
      <dgm:prSet presAssocID="{59C688D4-856D-4747-8501-5BB062D0B7FF}" presName="Name10" presStyleLbl="parChTrans1D2" presStyleIdx="0" presStyleCnt="5"/>
      <dgm:spPr/>
    </dgm:pt>
    <dgm:pt modelId="{166242E6-1A7D-4438-B77D-ECE444B1ED41}" type="pres">
      <dgm:prSet presAssocID="{2AA0ED50-3278-49EB-AB15-24A7895DDB5E}" presName="hierRoot2" presStyleCnt="0"/>
      <dgm:spPr/>
    </dgm:pt>
    <dgm:pt modelId="{A8AFBDE0-A2E1-42FA-A349-C423595B2F1D}" type="pres">
      <dgm:prSet presAssocID="{2AA0ED50-3278-49EB-AB15-24A7895DDB5E}" presName="composite2" presStyleCnt="0"/>
      <dgm:spPr/>
    </dgm:pt>
    <dgm:pt modelId="{33140CFF-8B28-4B2D-ACB7-292B55E494C9}" type="pres">
      <dgm:prSet presAssocID="{2AA0ED50-3278-49EB-AB15-24A7895DDB5E}" presName="background2" presStyleLbl="node2" presStyleIdx="0" presStyleCnt="5"/>
      <dgm:spPr/>
    </dgm:pt>
    <dgm:pt modelId="{898CFADB-A6B6-4168-807E-9F047FDF2305}" type="pres">
      <dgm:prSet presAssocID="{2AA0ED50-3278-49EB-AB15-24A7895DDB5E}" presName="text2" presStyleLbl="fgAcc2" presStyleIdx="0" presStyleCnt="5">
        <dgm:presLayoutVars>
          <dgm:chPref val="3"/>
        </dgm:presLayoutVars>
      </dgm:prSet>
      <dgm:spPr/>
    </dgm:pt>
    <dgm:pt modelId="{F6B500A1-6AF0-4F31-AB4E-FB4CD60D9D98}" type="pres">
      <dgm:prSet presAssocID="{2AA0ED50-3278-49EB-AB15-24A7895DDB5E}" presName="hierChild3" presStyleCnt="0"/>
      <dgm:spPr/>
    </dgm:pt>
    <dgm:pt modelId="{EEA9F3B4-741D-4E37-B604-DE4EFF3E8AEB}" type="pres">
      <dgm:prSet presAssocID="{DA316678-03D7-48B1-A67A-5BB706B3B218}" presName="Name10" presStyleLbl="parChTrans1D2" presStyleIdx="1" presStyleCnt="5"/>
      <dgm:spPr/>
    </dgm:pt>
    <dgm:pt modelId="{3D752151-B282-4A48-9779-6ABE405504EC}" type="pres">
      <dgm:prSet presAssocID="{FA47C90A-235D-438B-B352-2166897FD2DF}" presName="hierRoot2" presStyleCnt="0"/>
      <dgm:spPr/>
    </dgm:pt>
    <dgm:pt modelId="{6E9E2210-3A21-41A8-8498-41887F70284C}" type="pres">
      <dgm:prSet presAssocID="{FA47C90A-235D-438B-B352-2166897FD2DF}" presName="composite2" presStyleCnt="0"/>
      <dgm:spPr/>
    </dgm:pt>
    <dgm:pt modelId="{C21844CC-FD8D-493B-9B8D-57B124A8CCF9}" type="pres">
      <dgm:prSet presAssocID="{FA47C90A-235D-438B-B352-2166897FD2DF}" presName="background2" presStyleLbl="node2" presStyleIdx="1" presStyleCnt="5"/>
      <dgm:spPr/>
    </dgm:pt>
    <dgm:pt modelId="{F01AB44F-4362-484F-B32A-73E82341489C}" type="pres">
      <dgm:prSet presAssocID="{FA47C90A-235D-438B-B352-2166897FD2DF}" presName="text2" presStyleLbl="fgAcc2" presStyleIdx="1" presStyleCnt="5">
        <dgm:presLayoutVars>
          <dgm:chPref val="3"/>
        </dgm:presLayoutVars>
      </dgm:prSet>
      <dgm:spPr/>
    </dgm:pt>
    <dgm:pt modelId="{09EA6162-1EFA-45FB-BE0A-542B1CED6ED4}" type="pres">
      <dgm:prSet presAssocID="{FA47C90A-235D-438B-B352-2166897FD2DF}" presName="hierChild3" presStyleCnt="0"/>
      <dgm:spPr/>
    </dgm:pt>
    <dgm:pt modelId="{9010E819-AD1C-4195-90F7-2475917E7239}" type="pres">
      <dgm:prSet presAssocID="{0B224AA4-5712-48C4-BDB6-98A3E396E80F}" presName="hierRoot1" presStyleCnt="0"/>
      <dgm:spPr/>
    </dgm:pt>
    <dgm:pt modelId="{E05D6992-1B79-4C23-BDA6-9326F57E86C3}" type="pres">
      <dgm:prSet presAssocID="{0B224AA4-5712-48C4-BDB6-98A3E396E80F}" presName="composite" presStyleCnt="0"/>
      <dgm:spPr/>
    </dgm:pt>
    <dgm:pt modelId="{94CB851B-717E-483C-AFDB-36CD612354FE}" type="pres">
      <dgm:prSet presAssocID="{0B224AA4-5712-48C4-BDB6-98A3E396E80F}" presName="background" presStyleLbl="node0" presStyleIdx="1" presStyleCnt="5"/>
      <dgm:spPr/>
    </dgm:pt>
    <dgm:pt modelId="{D3F67940-DB9D-4169-8DCE-40F458D004CA}" type="pres">
      <dgm:prSet presAssocID="{0B224AA4-5712-48C4-BDB6-98A3E396E80F}" presName="text" presStyleLbl="fgAcc0" presStyleIdx="1" presStyleCnt="5">
        <dgm:presLayoutVars>
          <dgm:chPref val="3"/>
        </dgm:presLayoutVars>
      </dgm:prSet>
      <dgm:spPr/>
    </dgm:pt>
    <dgm:pt modelId="{2EBB6261-A06E-4832-8EEE-12025280BB7A}" type="pres">
      <dgm:prSet presAssocID="{0B224AA4-5712-48C4-BDB6-98A3E396E80F}" presName="hierChild2" presStyleCnt="0"/>
      <dgm:spPr/>
    </dgm:pt>
    <dgm:pt modelId="{CAD814D1-D79A-4E78-B402-C565E6946B91}" type="pres">
      <dgm:prSet presAssocID="{A5DEE864-C44A-49DB-AA2B-3E4557B961E0}" presName="Name10" presStyleLbl="parChTrans1D2" presStyleIdx="2" presStyleCnt="5"/>
      <dgm:spPr/>
    </dgm:pt>
    <dgm:pt modelId="{A328A82B-81CF-42C0-A503-37C604BF8E1F}" type="pres">
      <dgm:prSet presAssocID="{6837987B-52CA-4FE8-8DDF-CC77CCF494B8}" presName="hierRoot2" presStyleCnt="0"/>
      <dgm:spPr/>
    </dgm:pt>
    <dgm:pt modelId="{4EF8FA6E-8D47-4A46-9254-6F0365A580D1}" type="pres">
      <dgm:prSet presAssocID="{6837987B-52CA-4FE8-8DDF-CC77CCF494B8}" presName="composite2" presStyleCnt="0"/>
      <dgm:spPr/>
    </dgm:pt>
    <dgm:pt modelId="{871A7EAC-1ECE-4963-935F-BC3F7A60A4BA}" type="pres">
      <dgm:prSet presAssocID="{6837987B-52CA-4FE8-8DDF-CC77CCF494B8}" presName="background2" presStyleLbl="node2" presStyleIdx="2" presStyleCnt="5"/>
      <dgm:spPr/>
    </dgm:pt>
    <dgm:pt modelId="{B5856315-FCBD-4892-B3FC-5FE31CF1C926}" type="pres">
      <dgm:prSet presAssocID="{6837987B-52CA-4FE8-8DDF-CC77CCF494B8}" presName="text2" presStyleLbl="fgAcc2" presStyleIdx="2" presStyleCnt="5">
        <dgm:presLayoutVars>
          <dgm:chPref val="3"/>
        </dgm:presLayoutVars>
      </dgm:prSet>
      <dgm:spPr/>
    </dgm:pt>
    <dgm:pt modelId="{65782010-392F-4A13-BB8F-7060797289CC}" type="pres">
      <dgm:prSet presAssocID="{6837987B-52CA-4FE8-8DDF-CC77CCF494B8}" presName="hierChild3" presStyleCnt="0"/>
      <dgm:spPr/>
    </dgm:pt>
    <dgm:pt modelId="{990A6333-F2BE-468D-B816-948181AE7FFE}" type="pres">
      <dgm:prSet presAssocID="{71FDC420-821C-414D-9FDA-A6F1591EDB25}" presName="Name10" presStyleLbl="parChTrans1D2" presStyleIdx="3" presStyleCnt="5"/>
      <dgm:spPr/>
    </dgm:pt>
    <dgm:pt modelId="{3CC8ACFC-EF6F-4770-A0F3-B7419DA585C1}" type="pres">
      <dgm:prSet presAssocID="{4D0247E5-D9DF-4754-BAEF-0362D057F80C}" presName="hierRoot2" presStyleCnt="0"/>
      <dgm:spPr/>
    </dgm:pt>
    <dgm:pt modelId="{A48C760A-D010-4979-87DA-F1D667B399CC}" type="pres">
      <dgm:prSet presAssocID="{4D0247E5-D9DF-4754-BAEF-0362D057F80C}" presName="composite2" presStyleCnt="0"/>
      <dgm:spPr/>
    </dgm:pt>
    <dgm:pt modelId="{E7AB588B-2649-47D7-BC16-ECF718C6E293}" type="pres">
      <dgm:prSet presAssocID="{4D0247E5-D9DF-4754-BAEF-0362D057F80C}" presName="background2" presStyleLbl="node2" presStyleIdx="3" presStyleCnt="5"/>
      <dgm:spPr/>
    </dgm:pt>
    <dgm:pt modelId="{B2028768-03B7-4BEC-80FC-172AD49EAD7C}" type="pres">
      <dgm:prSet presAssocID="{4D0247E5-D9DF-4754-BAEF-0362D057F80C}" presName="text2" presStyleLbl="fgAcc2" presStyleIdx="3" presStyleCnt="5">
        <dgm:presLayoutVars>
          <dgm:chPref val="3"/>
        </dgm:presLayoutVars>
      </dgm:prSet>
      <dgm:spPr/>
    </dgm:pt>
    <dgm:pt modelId="{E001CA2A-0FC7-4F49-A68A-C362EF5678DB}" type="pres">
      <dgm:prSet presAssocID="{4D0247E5-D9DF-4754-BAEF-0362D057F80C}" presName="hierChild3" presStyleCnt="0"/>
      <dgm:spPr/>
    </dgm:pt>
    <dgm:pt modelId="{F5EE01AA-871C-4D68-A557-185BBC29085E}" type="pres">
      <dgm:prSet presAssocID="{CC210AEE-75B0-4E55-9B88-0B6E75FE2675}" presName="Name10" presStyleLbl="parChTrans1D2" presStyleIdx="4" presStyleCnt="5"/>
      <dgm:spPr/>
    </dgm:pt>
    <dgm:pt modelId="{1F54D09C-5532-4C30-8DE4-151083E1DDEF}" type="pres">
      <dgm:prSet presAssocID="{C61D0BC2-A8F9-416A-A346-9F256FEE0231}" presName="hierRoot2" presStyleCnt="0"/>
      <dgm:spPr/>
    </dgm:pt>
    <dgm:pt modelId="{11F6D25A-2C9A-4F38-AE27-0A95EDF9F1FD}" type="pres">
      <dgm:prSet presAssocID="{C61D0BC2-A8F9-416A-A346-9F256FEE0231}" presName="composite2" presStyleCnt="0"/>
      <dgm:spPr/>
    </dgm:pt>
    <dgm:pt modelId="{11D79BE3-8E15-40C4-8E60-CCE37512E9AF}" type="pres">
      <dgm:prSet presAssocID="{C61D0BC2-A8F9-416A-A346-9F256FEE0231}" presName="background2" presStyleLbl="node2" presStyleIdx="4" presStyleCnt="5"/>
      <dgm:spPr/>
    </dgm:pt>
    <dgm:pt modelId="{BA9064E6-C27B-437A-BE11-11C64B3D2413}" type="pres">
      <dgm:prSet presAssocID="{C61D0BC2-A8F9-416A-A346-9F256FEE0231}" presName="text2" presStyleLbl="fgAcc2" presStyleIdx="4" presStyleCnt="5">
        <dgm:presLayoutVars>
          <dgm:chPref val="3"/>
        </dgm:presLayoutVars>
      </dgm:prSet>
      <dgm:spPr/>
    </dgm:pt>
    <dgm:pt modelId="{CBAC78D5-2248-4FA1-AF4E-A77D5C7548BF}" type="pres">
      <dgm:prSet presAssocID="{C61D0BC2-A8F9-416A-A346-9F256FEE0231}" presName="hierChild3" presStyleCnt="0"/>
      <dgm:spPr/>
    </dgm:pt>
    <dgm:pt modelId="{7064E4C7-CF20-4440-9CF0-6608C810811C}" type="pres">
      <dgm:prSet presAssocID="{61A73C13-645A-4D22-8614-30CB24B660F3}" presName="hierRoot1" presStyleCnt="0"/>
      <dgm:spPr/>
    </dgm:pt>
    <dgm:pt modelId="{C57AE911-1B9E-4B9D-9361-85D8F0935930}" type="pres">
      <dgm:prSet presAssocID="{61A73C13-645A-4D22-8614-30CB24B660F3}" presName="composite" presStyleCnt="0"/>
      <dgm:spPr/>
    </dgm:pt>
    <dgm:pt modelId="{8392568E-9BD9-4D16-BF6E-CC8A07F65463}" type="pres">
      <dgm:prSet presAssocID="{61A73C13-645A-4D22-8614-30CB24B660F3}" presName="background" presStyleLbl="node0" presStyleIdx="2" presStyleCnt="5"/>
      <dgm:spPr/>
    </dgm:pt>
    <dgm:pt modelId="{95846F58-3043-45F0-8A80-9E37AA571CDB}" type="pres">
      <dgm:prSet presAssocID="{61A73C13-645A-4D22-8614-30CB24B660F3}" presName="text" presStyleLbl="fgAcc0" presStyleIdx="2" presStyleCnt="5">
        <dgm:presLayoutVars>
          <dgm:chPref val="3"/>
        </dgm:presLayoutVars>
      </dgm:prSet>
      <dgm:spPr/>
    </dgm:pt>
    <dgm:pt modelId="{46EF1C05-57BC-4A8C-BF00-AE5055B8ED5D}" type="pres">
      <dgm:prSet presAssocID="{61A73C13-645A-4D22-8614-30CB24B660F3}" presName="hierChild2" presStyleCnt="0"/>
      <dgm:spPr/>
    </dgm:pt>
    <dgm:pt modelId="{0809BACA-9D74-4A19-A9AA-AF08977C2EAF}" type="pres">
      <dgm:prSet presAssocID="{A7EB46C7-68A4-4C70-9837-6340784044A9}" presName="hierRoot1" presStyleCnt="0"/>
      <dgm:spPr/>
    </dgm:pt>
    <dgm:pt modelId="{EA0141F7-CE1F-41D6-A105-581E0F7F5029}" type="pres">
      <dgm:prSet presAssocID="{A7EB46C7-68A4-4C70-9837-6340784044A9}" presName="composite" presStyleCnt="0"/>
      <dgm:spPr/>
    </dgm:pt>
    <dgm:pt modelId="{053745C9-260E-4216-9584-18A3F1106F70}" type="pres">
      <dgm:prSet presAssocID="{A7EB46C7-68A4-4C70-9837-6340784044A9}" presName="background" presStyleLbl="node0" presStyleIdx="3" presStyleCnt="5"/>
      <dgm:spPr/>
    </dgm:pt>
    <dgm:pt modelId="{47DE5B1E-3C7E-4BAD-BEE7-3B504E3C3C0A}" type="pres">
      <dgm:prSet presAssocID="{A7EB46C7-68A4-4C70-9837-6340784044A9}" presName="text" presStyleLbl="fgAcc0" presStyleIdx="3" presStyleCnt="5">
        <dgm:presLayoutVars>
          <dgm:chPref val="3"/>
        </dgm:presLayoutVars>
      </dgm:prSet>
      <dgm:spPr/>
    </dgm:pt>
    <dgm:pt modelId="{7BB8168A-4E47-48BC-9F66-913A683B5937}" type="pres">
      <dgm:prSet presAssocID="{A7EB46C7-68A4-4C70-9837-6340784044A9}" presName="hierChild2" presStyleCnt="0"/>
      <dgm:spPr/>
    </dgm:pt>
    <dgm:pt modelId="{A9D417ED-49FD-4D97-82FC-3E94D77D09D9}" type="pres">
      <dgm:prSet presAssocID="{CD9118F8-2EEE-4D38-B2F3-6B3948B9D3D0}" presName="hierRoot1" presStyleCnt="0"/>
      <dgm:spPr/>
    </dgm:pt>
    <dgm:pt modelId="{3C8DD95C-1481-4EE3-B422-EDB766DD183E}" type="pres">
      <dgm:prSet presAssocID="{CD9118F8-2EEE-4D38-B2F3-6B3948B9D3D0}" presName="composite" presStyleCnt="0"/>
      <dgm:spPr/>
    </dgm:pt>
    <dgm:pt modelId="{D04F5350-2831-4AC4-AC14-F2CC8138A859}" type="pres">
      <dgm:prSet presAssocID="{CD9118F8-2EEE-4D38-B2F3-6B3948B9D3D0}" presName="background" presStyleLbl="node0" presStyleIdx="4" presStyleCnt="5"/>
      <dgm:spPr/>
    </dgm:pt>
    <dgm:pt modelId="{2CE677EE-DA97-488F-A79A-8B2DEAEDFD22}" type="pres">
      <dgm:prSet presAssocID="{CD9118F8-2EEE-4D38-B2F3-6B3948B9D3D0}" presName="text" presStyleLbl="fgAcc0" presStyleIdx="4" presStyleCnt="5">
        <dgm:presLayoutVars>
          <dgm:chPref val="3"/>
        </dgm:presLayoutVars>
      </dgm:prSet>
      <dgm:spPr/>
    </dgm:pt>
    <dgm:pt modelId="{34DEDFD1-D0B2-4EE7-9F03-C549D5324229}" type="pres">
      <dgm:prSet presAssocID="{CD9118F8-2EEE-4D38-B2F3-6B3948B9D3D0}" presName="hierChild2" presStyleCnt="0"/>
      <dgm:spPr/>
    </dgm:pt>
  </dgm:ptLst>
  <dgm:cxnLst>
    <dgm:cxn modelId="{5C247E06-1B5C-4244-9DB6-4F327C6653FD}" type="presOf" srcId="{71FDC420-821C-414D-9FDA-A6F1591EDB25}" destId="{990A6333-F2BE-468D-B816-948181AE7FFE}" srcOrd="0" destOrd="0" presId="urn:microsoft.com/office/officeart/2005/8/layout/hierarchy1"/>
    <dgm:cxn modelId="{2850D20A-15C1-49F2-80DC-873FB5808FFC}" type="presOf" srcId="{CC210AEE-75B0-4E55-9B88-0B6E75FE2675}" destId="{F5EE01AA-871C-4D68-A557-185BBC29085E}" srcOrd="0" destOrd="0" presId="urn:microsoft.com/office/officeart/2005/8/layout/hierarchy1"/>
    <dgm:cxn modelId="{86ECDC27-772B-4E40-A06C-B9125EA7B210}" srcId="{AD355AE6-0A32-4014-B7AB-A532C6622444}" destId="{FA47C90A-235D-438B-B352-2166897FD2DF}" srcOrd="1" destOrd="0" parTransId="{DA316678-03D7-48B1-A67A-5BB706B3B218}" sibTransId="{5C8185AE-DDDE-4E3E-B666-97EC5CA60890}"/>
    <dgm:cxn modelId="{BE979233-BB60-4F14-842A-F843949D6E34}" type="presOf" srcId="{A7EB46C7-68A4-4C70-9837-6340784044A9}" destId="{47DE5B1E-3C7E-4BAD-BEE7-3B504E3C3C0A}" srcOrd="0" destOrd="0" presId="urn:microsoft.com/office/officeart/2005/8/layout/hierarchy1"/>
    <dgm:cxn modelId="{9024BD3F-1075-4E8B-9B18-D0A177F31D11}" srcId="{A62E382E-631D-41FE-9E79-12464B1871B6}" destId="{CD9118F8-2EEE-4D38-B2F3-6B3948B9D3D0}" srcOrd="4" destOrd="0" parTransId="{E798C01D-8372-4EBC-BE48-BDCCE30A4A53}" sibTransId="{2BCEFE4E-99D4-4A8E-95BC-D3C37A251F2C}"/>
    <dgm:cxn modelId="{A67A4567-681B-4CF3-98B8-EE54E3530961}" srcId="{A62E382E-631D-41FE-9E79-12464B1871B6}" destId="{A7EB46C7-68A4-4C70-9837-6340784044A9}" srcOrd="3" destOrd="0" parTransId="{2AF02185-81EA-40D6-9D26-13BCC44A3554}" sibTransId="{84CD8889-1E77-407F-B040-1C2264CECF29}"/>
    <dgm:cxn modelId="{1CA65E6D-B54B-4D98-8681-5930D8FB9BF3}" type="presOf" srcId="{2AA0ED50-3278-49EB-AB15-24A7895DDB5E}" destId="{898CFADB-A6B6-4168-807E-9F047FDF2305}" srcOrd="0" destOrd="0" presId="urn:microsoft.com/office/officeart/2005/8/layout/hierarchy1"/>
    <dgm:cxn modelId="{74F1124E-65CD-439F-BD9B-24A6FE106CEA}" type="presOf" srcId="{4D0247E5-D9DF-4754-BAEF-0362D057F80C}" destId="{B2028768-03B7-4BEC-80FC-172AD49EAD7C}" srcOrd="0" destOrd="0" presId="urn:microsoft.com/office/officeart/2005/8/layout/hierarchy1"/>
    <dgm:cxn modelId="{9AF5F251-7431-4A7E-844C-E86473DB9D6C}" type="presOf" srcId="{AD355AE6-0A32-4014-B7AB-A532C6622444}" destId="{D0267240-4CED-4889-AF28-AEA54FEA6B33}" srcOrd="0" destOrd="0" presId="urn:microsoft.com/office/officeart/2005/8/layout/hierarchy1"/>
    <dgm:cxn modelId="{617D4076-B7CD-456D-8810-D228C73034D5}" srcId="{A62E382E-631D-41FE-9E79-12464B1871B6}" destId="{61A73C13-645A-4D22-8614-30CB24B660F3}" srcOrd="2" destOrd="0" parTransId="{3814023C-B669-4727-A099-B8CE4FB09283}" sibTransId="{C28F0214-1661-4F2E-9394-67CF69CCD9B1}"/>
    <dgm:cxn modelId="{BF8A6181-40D8-4A23-9955-5CC692AC3EC7}" type="presOf" srcId="{DA316678-03D7-48B1-A67A-5BB706B3B218}" destId="{EEA9F3B4-741D-4E37-B604-DE4EFF3E8AEB}" srcOrd="0" destOrd="0" presId="urn:microsoft.com/office/officeart/2005/8/layout/hierarchy1"/>
    <dgm:cxn modelId="{6EF1A888-FD1D-46B6-BFEC-25292E2B6FAA}" type="presOf" srcId="{A62E382E-631D-41FE-9E79-12464B1871B6}" destId="{0062558B-9F37-4BDD-9BCC-CD7D259134EF}" srcOrd="0" destOrd="0" presId="urn:microsoft.com/office/officeart/2005/8/layout/hierarchy1"/>
    <dgm:cxn modelId="{A5023890-3865-47F7-A9E0-A32041D9B676}" type="presOf" srcId="{FA47C90A-235D-438B-B352-2166897FD2DF}" destId="{F01AB44F-4362-484F-B32A-73E82341489C}" srcOrd="0" destOrd="0" presId="urn:microsoft.com/office/officeart/2005/8/layout/hierarchy1"/>
    <dgm:cxn modelId="{65B1EA9A-211F-400B-A5C0-26B71D16EEBE}" srcId="{0B224AA4-5712-48C4-BDB6-98A3E396E80F}" destId="{C61D0BC2-A8F9-416A-A346-9F256FEE0231}" srcOrd="2" destOrd="0" parTransId="{CC210AEE-75B0-4E55-9B88-0B6E75FE2675}" sibTransId="{DC3744D6-3A30-4B24-AE0C-5F2461AD1B9A}"/>
    <dgm:cxn modelId="{172893AA-A0E3-494F-907F-0DFA46BC566D}" srcId="{0B224AA4-5712-48C4-BDB6-98A3E396E80F}" destId="{4D0247E5-D9DF-4754-BAEF-0362D057F80C}" srcOrd="1" destOrd="0" parTransId="{71FDC420-821C-414D-9FDA-A6F1591EDB25}" sibTransId="{9265DCD5-10AA-4F25-829D-5D3FC8A939AE}"/>
    <dgm:cxn modelId="{5CD938AB-6B28-485D-B5B8-98A57AB2F7B7}" srcId="{AD355AE6-0A32-4014-B7AB-A532C6622444}" destId="{2AA0ED50-3278-49EB-AB15-24A7895DDB5E}" srcOrd="0" destOrd="0" parTransId="{59C688D4-856D-4747-8501-5BB062D0B7FF}" sibTransId="{1EDED5BA-5DFF-4CC2-A951-FC9F5948B7EA}"/>
    <dgm:cxn modelId="{CF8ACDAB-7CF9-452E-A71B-98D5F7625D35}" type="presOf" srcId="{61A73C13-645A-4D22-8614-30CB24B660F3}" destId="{95846F58-3043-45F0-8A80-9E37AA571CDB}" srcOrd="0" destOrd="0" presId="urn:microsoft.com/office/officeart/2005/8/layout/hierarchy1"/>
    <dgm:cxn modelId="{B308D6B1-7451-43C9-989A-6B88CC7AA6E8}" type="presOf" srcId="{0B224AA4-5712-48C4-BDB6-98A3E396E80F}" destId="{D3F67940-DB9D-4169-8DCE-40F458D004CA}" srcOrd="0" destOrd="0" presId="urn:microsoft.com/office/officeart/2005/8/layout/hierarchy1"/>
    <dgm:cxn modelId="{246373B7-4069-45E7-9918-2129E8750C3C}" type="presOf" srcId="{CD9118F8-2EEE-4D38-B2F3-6B3948B9D3D0}" destId="{2CE677EE-DA97-488F-A79A-8B2DEAEDFD22}" srcOrd="0" destOrd="0" presId="urn:microsoft.com/office/officeart/2005/8/layout/hierarchy1"/>
    <dgm:cxn modelId="{53F210D6-ED65-4FAF-AE3E-F13848985DE4}" srcId="{A62E382E-631D-41FE-9E79-12464B1871B6}" destId="{AD355AE6-0A32-4014-B7AB-A532C6622444}" srcOrd="0" destOrd="0" parTransId="{4CAD3954-76B5-4A68-9ED4-090C84DDFBC4}" sibTransId="{0A3658F2-9EDA-4BD7-8F21-39DF82895DF5}"/>
    <dgm:cxn modelId="{1F8BD3D6-7E34-4F17-962E-A1A5ABC010D7}" type="presOf" srcId="{A5DEE864-C44A-49DB-AA2B-3E4557B961E0}" destId="{CAD814D1-D79A-4E78-B402-C565E6946B91}" srcOrd="0" destOrd="0" presId="urn:microsoft.com/office/officeart/2005/8/layout/hierarchy1"/>
    <dgm:cxn modelId="{8AB23FE1-1D2E-44B0-8938-C695AE8F1535}" type="presOf" srcId="{59C688D4-856D-4747-8501-5BB062D0B7FF}" destId="{4F9E2861-59DB-4D7F-AEEC-6523665A4A27}" srcOrd="0" destOrd="0" presId="urn:microsoft.com/office/officeart/2005/8/layout/hierarchy1"/>
    <dgm:cxn modelId="{EAE122E9-796F-441E-9FF6-496C53AFEEC5}" srcId="{0B224AA4-5712-48C4-BDB6-98A3E396E80F}" destId="{6837987B-52CA-4FE8-8DDF-CC77CCF494B8}" srcOrd="0" destOrd="0" parTransId="{A5DEE864-C44A-49DB-AA2B-3E4557B961E0}" sibTransId="{AA5CBEB1-F3CB-4B5C-9A8F-011DDEE990FC}"/>
    <dgm:cxn modelId="{370549E9-CFE9-4E53-B5D3-963EFF16F2C9}" srcId="{A62E382E-631D-41FE-9E79-12464B1871B6}" destId="{0B224AA4-5712-48C4-BDB6-98A3E396E80F}" srcOrd="1" destOrd="0" parTransId="{1A8F116E-7354-4FFA-A62F-135B4B1BC334}" sibTransId="{875097B1-169B-48BF-B25C-99552718BFD7}"/>
    <dgm:cxn modelId="{56A204F8-47C3-419D-A328-84910D9D25AF}" type="presOf" srcId="{6837987B-52CA-4FE8-8DDF-CC77CCF494B8}" destId="{B5856315-FCBD-4892-B3FC-5FE31CF1C926}" srcOrd="0" destOrd="0" presId="urn:microsoft.com/office/officeart/2005/8/layout/hierarchy1"/>
    <dgm:cxn modelId="{73552BFA-3A21-4040-AC22-1588577E91AA}" type="presOf" srcId="{C61D0BC2-A8F9-416A-A346-9F256FEE0231}" destId="{BA9064E6-C27B-437A-BE11-11C64B3D2413}" srcOrd="0" destOrd="0" presId="urn:microsoft.com/office/officeart/2005/8/layout/hierarchy1"/>
    <dgm:cxn modelId="{1991664A-6EDF-4235-AECF-45DA5BB655DD}" type="presParOf" srcId="{0062558B-9F37-4BDD-9BCC-CD7D259134EF}" destId="{81A3CECE-8B53-44D8-91EA-F77E33350D9F}" srcOrd="0" destOrd="0" presId="urn:microsoft.com/office/officeart/2005/8/layout/hierarchy1"/>
    <dgm:cxn modelId="{59A1A1F1-4AF5-48B5-8B55-DF84D282E877}" type="presParOf" srcId="{81A3CECE-8B53-44D8-91EA-F77E33350D9F}" destId="{FC4F8344-887A-4DF3-8780-5B1FC650DD90}" srcOrd="0" destOrd="0" presId="urn:microsoft.com/office/officeart/2005/8/layout/hierarchy1"/>
    <dgm:cxn modelId="{793E4116-654E-45A8-B7C2-415C178B1698}" type="presParOf" srcId="{FC4F8344-887A-4DF3-8780-5B1FC650DD90}" destId="{2BDA58F1-8BBD-456D-BBFD-07B1B3291CD3}" srcOrd="0" destOrd="0" presId="urn:microsoft.com/office/officeart/2005/8/layout/hierarchy1"/>
    <dgm:cxn modelId="{B2FDEC94-4585-438D-B8B6-1A2E4A81ADD6}" type="presParOf" srcId="{FC4F8344-887A-4DF3-8780-5B1FC650DD90}" destId="{D0267240-4CED-4889-AF28-AEA54FEA6B33}" srcOrd="1" destOrd="0" presId="urn:microsoft.com/office/officeart/2005/8/layout/hierarchy1"/>
    <dgm:cxn modelId="{44C09AA8-8597-4880-A183-FD5A756981B2}" type="presParOf" srcId="{81A3CECE-8B53-44D8-91EA-F77E33350D9F}" destId="{DB3359D6-4FA5-4C6F-B057-45E00F8FB8FC}" srcOrd="1" destOrd="0" presId="urn:microsoft.com/office/officeart/2005/8/layout/hierarchy1"/>
    <dgm:cxn modelId="{630E7B81-94E3-456E-A1ED-C1E38D10FDCF}" type="presParOf" srcId="{DB3359D6-4FA5-4C6F-B057-45E00F8FB8FC}" destId="{4F9E2861-59DB-4D7F-AEEC-6523665A4A27}" srcOrd="0" destOrd="0" presId="urn:microsoft.com/office/officeart/2005/8/layout/hierarchy1"/>
    <dgm:cxn modelId="{30CF0AD9-CDB3-45AB-B1BD-94317F333D2C}" type="presParOf" srcId="{DB3359D6-4FA5-4C6F-B057-45E00F8FB8FC}" destId="{166242E6-1A7D-4438-B77D-ECE444B1ED41}" srcOrd="1" destOrd="0" presId="urn:microsoft.com/office/officeart/2005/8/layout/hierarchy1"/>
    <dgm:cxn modelId="{80EEBE5C-5024-43AC-AB7E-0AADCF946A57}" type="presParOf" srcId="{166242E6-1A7D-4438-B77D-ECE444B1ED41}" destId="{A8AFBDE0-A2E1-42FA-A349-C423595B2F1D}" srcOrd="0" destOrd="0" presId="urn:microsoft.com/office/officeart/2005/8/layout/hierarchy1"/>
    <dgm:cxn modelId="{52D9C8CD-03D8-495F-B4C0-3B1170A01487}" type="presParOf" srcId="{A8AFBDE0-A2E1-42FA-A349-C423595B2F1D}" destId="{33140CFF-8B28-4B2D-ACB7-292B55E494C9}" srcOrd="0" destOrd="0" presId="urn:microsoft.com/office/officeart/2005/8/layout/hierarchy1"/>
    <dgm:cxn modelId="{6CE9AC88-ED04-49BF-BBCB-4B671D2E7EA6}" type="presParOf" srcId="{A8AFBDE0-A2E1-42FA-A349-C423595B2F1D}" destId="{898CFADB-A6B6-4168-807E-9F047FDF2305}" srcOrd="1" destOrd="0" presId="urn:microsoft.com/office/officeart/2005/8/layout/hierarchy1"/>
    <dgm:cxn modelId="{F3407375-F7F6-44CC-B032-B4A13CA3BE19}" type="presParOf" srcId="{166242E6-1A7D-4438-B77D-ECE444B1ED41}" destId="{F6B500A1-6AF0-4F31-AB4E-FB4CD60D9D98}" srcOrd="1" destOrd="0" presId="urn:microsoft.com/office/officeart/2005/8/layout/hierarchy1"/>
    <dgm:cxn modelId="{E6346504-1708-4E0D-B551-ED147942FF11}" type="presParOf" srcId="{DB3359D6-4FA5-4C6F-B057-45E00F8FB8FC}" destId="{EEA9F3B4-741D-4E37-B604-DE4EFF3E8AEB}" srcOrd="2" destOrd="0" presId="urn:microsoft.com/office/officeart/2005/8/layout/hierarchy1"/>
    <dgm:cxn modelId="{48839926-A515-48F3-85B6-622DEA9B5302}" type="presParOf" srcId="{DB3359D6-4FA5-4C6F-B057-45E00F8FB8FC}" destId="{3D752151-B282-4A48-9779-6ABE405504EC}" srcOrd="3" destOrd="0" presId="urn:microsoft.com/office/officeart/2005/8/layout/hierarchy1"/>
    <dgm:cxn modelId="{0BED8993-2AF9-4F69-9008-761544F3BB6D}" type="presParOf" srcId="{3D752151-B282-4A48-9779-6ABE405504EC}" destId="{6E9E2210-3A21-41A8-8498-41887F70284C}" srcOrd="0" destOrd="0" presId="urn:microsoft.com/office/officeart/2005/8/layout/hierarchy1"/>
    <dgm:cxn modelId="{F37A0DDF-615B-496C-AD48-DE6F4558EB9A}" type="presParOf" srcId="{6E9E2210-3A21-41A8-8498-41887F70284C}" destId="{C21844CC-FD8D-493B-9B8D-57B124A8CCF9}" srcOrd="0" destOrd="0" presId="urn:microsoft.com/office/officeart/2005/8/layout/hierarchy1"/>
    <dgm:cxn modelId="{0E1C3734-701C-49F3-A7D1-8FD7C89C26A6}" type="presParOf" srcId="{6E9E2210-3A21-41A8-8498-41887F70284C}" destId="{F01AB44F-4362-484F-B32A-73E82341489C}" srcOrd="1" destOrd="0" presId="urn:microsoft.com/office/officeart/2005/8/layout/hierarchy1"/>
    <dgm:cxn modelId="{381FD08D-3F2F-4AF5-BC6B-CA40C4B59D1B}" type="presParOf" srcId="{3D752151-B282-4A48-9779-6ABE405504EC}" destId="{09EA6162-1EFA-45FB-BE0A-542B1CED6ED4}" srcOrd="1" destOrd="0" presId="urn:microsoft.com/office/officeart/2005/8/layout/hierarchy1"/>
    <dgm:cxn modelId="{A512B0FE-120A-47CB-BF93-400B91A96795}" type="presParOf" srcId="{0062558B-9F37-4BDD-9BCC-CD7D259134EF}" destId="{9010E819-AD1C-4195-90F7-2475917E7239}" srcOrd="1" destOrd="0" presId="urn:microsoft.com/office/officeart/2005/8/layout/hierarchy1"/>
    <dgm:cxn modelId="{1B772E80-8FA7-4090-8C08-AF6B092BFD44}" type="presParOf" srcId="{9010E819-AD1C-4195-90F7-2475917E7239}" destId="{E05D6992-1B79-4C23-BDA6-9326F57E86C3}" srcOrd="0" destOrd="0" presId="urn:microsoft.com/office/officeart/2005/8/layout/hierarchy1"/>
    <dgm:cxn modelId="{C25CB16F-32FC-46AB-B564-C0ED0F0CFE8F}" type="presParOf" srcId="{E05D6992-1B79-4C23-BDA6-9326F57E86C3}" destId="{94CB851B-717E-483C-AFDB-36CD612354FE}" srcOrd="0" destOrd="0" presId="urn:microsoft.com/office/officeart/2005/8/layout/hierarchy1"/>
    <dgm:cxn modelId="{FECE1592-60CD-4FD3-BBA7-53F0E9B43AFF}" type="presParOf" srcId="{E05D6992-1B79-4C23-BDA6-9326F57E86C3}" destId="{D3F67940-DB9D-4169-8DCE-40F458D004CA}" srcOrd="1" destOrd="0" presId="urn:microsoft.com/office/officeart/2005/8/layout/hierarchy1"/>
    <dgm:cxn modelId="{EE97B609-E982-4E27-B78D-9330564A1DD7}" type="presParOf" srcId="{9010E819-AD1C-4195-90F7-2475917E7239}" destId="{2EBB6261-A06E-4832-8EEE-12025280BB7A}" srcOrd="1" destOrd="0" presId="urn:microsoft.com/office/officeart/2005/8/layout/hierarchy1"/>
    <dgm:cxn modelId="{B388716E-CA0C-43C0-9255-D9B6853C04F3}" type="presParOf" srcId="{2EBB6261-A06E-4832-8EEE-12025280BB7A}" destId="{CAD814D1-D79A-4E78-B402-C565E6946B91}" srcOrd="0" destOrd="0" presId="urn:microsoft.com/office/officeart/2005/8/layout/hierarchy1"/>
    <dgm:cxn modelId="{AD46B8D2-6A1A-4106-AF95-4E38C31B46C6}" type="presParOf" srcId="{2EBB6261-A06E-4832-8EEE-12025280BB7A}" destId="{A328A82B-81CF-42C0-A503-37C604BF8E1F}" srcOrd="1" destOrd="0" presId="urn:microsoft.com/office/officeart/2005/8/layout/hierarchy1"/>
    <dgm:cxn modelId="{93F5B4D4-3D33-40B7-A2D8-99315AAF2239}" type="presParOf" srcId="{A328A82B-81CF-42C0-A503-37C604BF8E1F}" destId="{4EF8FA6E-8D47-4A46-9254-6F0365A580D1}" srcOrd="0" destOrd="0" presId="urn:microsoft.com/office/officeart/2005/8/layout/hierarchy1"/>
    <dgm:cxn modelId="{A87CADE6-E598-48C1-9F64-6C3DD565D5DF}" type="presParOf" srcId="{4EF8FA6E-8D47-4A46-9254-6F0365A580D1}" destId="{871A7EAC-1ECE-4963-935F-BC3F7A60A4BA}" srcOrd="0" destOrd="0" presId="urn:microsoft.com/office/officeart/2005/8/layout/hierarchy1"/>
    <dgm:cxn modelId="{04C4A361-907F-4F63-A650-E301FE71E962}" type="presParOf" srcId="{4EF8FA6E-8D47-4A46-9254-6F0365A580D1}" destId="{B5856315-FCBD-4892-B3FC-5FE31CF1C926}" srcOrd="1" destOrd="0" presId="urn:microsoft.com/office/officeart/2005/8/layout/hierarchy1"/>
    <dgm:cxn modelId="{FB011D17-AB8A-4761-9C82-97C35DAB63F5}" type="presParOf" srcId="{A328A82B-81CF-42C0-A503-37C604BF8E1F}" destId="{65782010-392F-4A13-BB8F-7060797289CC}" srcOrd="1" destOrd="0" presId="urn:microsoft.com/office/officeart/2005/8/layout/hierarchy1"/>
    <dgm:cxn modelId="{448C5D3A-87AD-4B2C-8EF7-50D1FCCE8F9A}" type="presParOf" srcId="{2EBB6261-A06E-4832-8EEE-12025280BB7A}" destId="{990A6333-F2BE-468D-B816-948181AE7FFE}" srcOrd="2" destOrd="0" presId="urn:microsoft.com/office/officeart/2005/8/layout/hierarchy1"/>
    <dgm:cxn modelId="{C3EBDD64-0479-4812-BA25-16C9BF7EABC1}" type="presParOf" srcId="{2EBB6261-A06E-4832-8EEE-12025280BB7A}" destId="{3CC8ACFC-EF6F-4770-A0F3-B7419DA585C1}" srcOrd="3" destOrd="0" presId="urn:microsoft.com/office/officeart/2005/8/layout/hierarchy1"/>
    <dgm:cxn modelId="{B4A17895-90BD-48C9-8EDE-12FAD4AE905A}" type="presParOf" srcId="{3CC8ACFC-EF6F-4770-A0F3-B7419DA585C1}" destId="{A48C760A-D010-4979-87DA-F1D667B399CC}" srcOrd="0" destOrd="0" presId="urn:microsoft.com/office/officeart/2005/8/layout/hierarchy1"/>
    <dgm:cxn modelId="{00C0079E-D0CB-4E31-A158-3791057F7E44}" type="presParOf" srcId="{A48C760A-D010-4979-87DA-F1D667B399CC}" destId="{E7AB588B-2649-47D7-BC16-ECF718C6E293}" srcOrd="0" destOrd="0" presId="urn:microsoft.com/office/officeart/2005/8/layout/hierarchy1"/>
    <dgm:cxn modelId="{2BD3DBD2-F198-4D9D-ACFC-68E7589E3BC5}" type="presParOf" srcId="{A48C760A-D010-4979-87DA-F1D667B399CC}" destId="{B2028768-03B7-4BEC-80FC-172AD49EAD7C}" srcOrd="1" destOrd="0" presId="urn:microsoft.com/office/officeart/2005/8/layout/hierarchy1"/>
    <dgm:cxn modelId="{7618BF9A-AD77-4060-9BF6-D905C2DDF7CF}" type="presParOf" srcId="{3CC8ACFC-EF6F-4770-A0F3-B7419DA585C1}" destId="{E001CA2A-0FC7-4F49-A68A-C362EF5678DB}" srcOrd="1" destOrd="0" presId="urn:microsoft.com/office/officeart/2005/8/layout/hierarchy1"/>
    <dgm:cxn modelId="{DA3BCEDC-073F-4F6E-A536-3037E25CF9CA}" type="presParOf" srcId="{2EBB6261-A06E-4832-8EEE-12025280BB7A}" destId="{F5EE01AA-871C-4D68-A557-185BBC29085E}" srcOrd="4" destOrd="0" presId="urn:microsoft.com/office/officeart/2005/8/layout/hierarchy1"/>
    <dgm:cxn modelId="{D1F334F6-B493-4332-A2DB-E949A5D4577F}" type="presParOf" srcId="{2EBB6261-A06E-4832-8EEE-12025280BB7A}" destId="{1F54D09C-5532-4C30-8DE4-151083E1DDEF}" srcOrd="5" destOrd="0" presId="urn:microsoft.com/office/officeart/2005/8/layout/hierarchy1"/>
    <dgm:cxn modelId="{999B56B4-D350-4DDD-961C-A2D9521FEE3B}" type="presParOf" srcId="{1F54D09C-5532-4C30-8DE4-151083E1DDEF}" destId="{11F6D25A-2C9A-4F38-AE27-0A95EDF9F1FD}" srcOrd="0" destOrd="0" presId="urn:microsoft.com/office/officeart/2005/8/layout/hierarchy1"/>
    <dgm:cxn modelId="{D732AB5A-FF02-4C05-B519-08A26A117D47}" type="presParOf" srcId="{11F6D25A-2C9A-4F38-AE27-0A95EDF9F1FD}" destId="{11D79BE3-8E15-40C4-8E60-CCE37512E9AF}" srcOrd="0" destOrd="0" presId="urn:microsoft.com/office/officeart/2005/8/layout/hierarchy1"/>
    <dgm:cxn modelId="{5416EC50-18E2-4F13-AA43-2A72BD097134}" type="presParOf" srcId="{11F6D25A-2C9A-4F38-AE27-0A95EDF9F1FD}" destId="{BA9064E6-C27B-437A-BE11-11C64B3D2413}" srcOrd="1" destOrd="0" presId="urn:microsoft.com/office/officeart/2005/8/layout/hierarchy1"/>
    <dgm:cxn modelId="{D1591E64-4228-41A0-8C71-CE2F7D113022}" type="presParOf" srcId="{1F54D09C-5532-4C30-8DE4-151083E1DDEF}" destId="{CBAC78D5-2248-4FA1-AF4E-A77D5C7548BF}" srcOrd="1" destOrd="0" presId="urn:microsoft.com/office/officeart/2005/8/layout/hierarchy1"/>
    <dgm:cxn modelId="{691A9A46-7AF2-4E82-9525-5D81F2CF5743}" type="presParOf" srcId="{0062558B-9F37-4BDD-9BCC-CD7D259134EF}" destId="{7064E4C7-CF20-4440-9CF0-6608C810811C}" srcOrd="2" destOrd="0" presId="urn:microsoft.com/office/officeart/2005/8/layout/hierarchy1"/>
    <dgm:cxn modelId="{87F8EEE8-6F3A-4A3F-8949-8C909336556A}" type="presParOf" srcId="{7064E4C7-CF20-4440-9CF0-6608C810811C}" destId="{C57AE911-1B9E-4B9D-9361-85D8F0935930}" srcOrd="0" destOrd="0" presId="urn:microsoft.com/office/officeart/2005/8/layout/hierarchy1"/>
    <dgm:cxn modelId="{9FBFC88D-34B3-4625-A758-47805FC9DE2C}" type="presParOf" srcId="{C57AE911-1B9E-4B9D-9361-85D8F0935930}" destId="{8392568E-9BD9-4D16-BF6E-CC8A07F65463}" srcOrd="0" destOrd="0" presId="urn:microsoft.com/office/officeart/2005/8/layout/hierarchy1"/>
    <dgm:cxn modelId="{82709E67-F753-4385-8CA2-60EA9061A2DC}" type="presParOf" srcId="{C57AE911-1B9E-4B9D-9361-85D8F0935930}" destId="{95846F58-3043-45F0-8A80-9E37AA571CDB}" srcOrd="1" destOrd="0" presId="urn:microsoft.com/office/officeart/2005/8/layout/hierarchy1"/>
    <dgm:cxn modelId="{2A4A3360-A8DB-49C4-9EAD-0DFC6A4AEEC4}" type="presParOf" srcId="{7064E4C7-CF20-4440-9CF0-6608C810811C}" destId="{46EF1C05-57BC-4A8C-BF00-AE5055B8ED5D}" srcOrd="1" destOrd="0" presId="urn:microsoft.com/office/officeart/2005/8/layout/hierarchy1"/>
    <dgm:cxn modelId="{7766CBC8-52C2-41A5-9DE7-E9508F60D028}" type="presParOf" srcId="{0062558B-9F37-4BDD-9BCC-CD7D259134EF}" destId="{0809BACA-9D74-4A19-A9AA-AF08977C2EAF}" srcOrd="3" destOrd="0" presId="urn:microsoft.com/office/officeart/2005/8/layout/hierarchy1"/>
    <dgm:cxn modelId="{1A06B2CD-2FFB-4051-B6FF-FA4B1E6EBBD0}" type="presParOf" srcId="{0809BACA-9D74-4A19-A9AA-AF08977C2EAF}" destId="{EA0141F7-CE1F-41D6-A105-581E0F7F5029}" srcOrd="0" destOrd="0" presId="urn:microsoft.com/office/officeart/2005/8/layout/hierarchy1"/>
    <dgm:cxn modelId="{1998BCEF-6163-4DDF-BB93-BD71395AB4F5}" type="presParOf" srcId="{EA0141F7-CE1F-41D6-A105-581E0F7F5029}" destId="{053745C9-260E-4216-9584-18A3F1106F70}" srcOrd="0" destOrd="0" presId="urn:microsoft.com/office/officeart/2005/8/layout/hierarchy1"/>
    <dgm:cxn modelId="{042F29ED-688D-4E69-B642-A3CC08555955}" type="presParOf" srcId="{EA0141F7-CE1F-41D6-A105-581E0F7F5029}" destId="{47DE5B1E-3C7E-4BAD-BEE7-3B504E3C3C0A}" srcOrd="1" destOrd="0" presId="urn:microsoft.com/office/officeart/2005/8/layout/hierarchy1"/>
    <dgm:cxn modelId="{5F254CB3-8049-435A-935D-C980FEDB37A4}" type="presParOf" srcId="{0809BACA-9D74-4A19-A9AA-AF08977C2EAF}" destId="{7BB8168A-4E47-48BC-9F66-913A683B5937}" srcOrd="1" destOrd="0" presId="urn:microsoft.com/office/officeart/2005/8/layout/hierarchy1"/>
    <dgm:cxn modelId="{77317673-EB45-470F-9A5A-C0DA4F67C9DE}" type="presParOf" srcId="{0062558B-9F37-4BDD-9BCC-CD7D259134EF}" destId="{A9D417ED-49FD-4D97-82FC-3E94D77D09D9}" srcOrd="4" destOrd="0" presId="urn:microsoft.com/office/officeart/2005/8/layout/hierarchy1"/>
    <dgm:cxn modelId="{531CAA34-37E5-4B72-B3D6-6CB081E808B1}" type="presParOf" srcId="{A9D417ED-49FD-4D97-82FC-3E94D77D09D9}" destId="{3C8DD95C-1481-4EE3-B422-EDB766DD183E}" srcOrd="0" destOrd="0" presId="urn:microsoft.com/office/officeart/2005/8/layout/hierarchy1"/>
    <dgm:cxn modelId="{ADEA3A6E-9CD1-4907-A4CF-82E5736E2D3A}" type="presParOf" srcId="{3C8DD95C-1481-4EE3-B422-EDB766DD183E}" destId="{D04F5350-2831-4AC4-AC14-F2CC8138A859}" srcOrd="0" destOrd="0" presId="urn:microsoft.com/office/officeart/2005/8/layout/hierarchy1"/>
    <dgm:cxn modelId="{277B02B6-2EF0-412C-A864-E9D8499DFCDE}" type="presParOf" srcId="{3C8DD95C-1481-4EE3-B422-EDB766DD183E}" destId="{2CE677EE-DA97-488F-A79A-8B2DEAEDFD22}" srcOrd="1" destOrd="0" presId="urn:microsoft.com/office/officeart/2005/8/layout/hierarchy1"/>
    <dgm:cxn modelId="{E0435D02-3689-4C3B-B15F-186FD7CAB08B}" type="presParOf" srcId="{A9D417ED-49FD-4D97-82FC-3E94D77D09D9}" destId="{34DEDFD1-D0B2-4EE7-9F03-C549D5324229}"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0BA223-0276-40F6-BCA1-C01C1970F3E5}"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US"/>
        </a:p>
      </dgm:t>
    </dgm:pt>
    <dgm:pt modelId="{133F37BE-E3DF-4B23-B7E6-7D304D495916}">
      <dgm:prSet custT="1"/>
      <dgm:spPr/>
      <dgm:t>
        <a:bodyPr/>
        <a:lstStyle/>
        <a:p>
          <a:pPr rtl="0"/>
          <a:r>
            <a:rPr lang="en-US" sz="1100" b="1"/>
            <a:t>Cartilage Tissue Engineering</a:t>
          </a:r>
          <a:br>
            <a:rPr lang="en-US" sz="1100"/>
          </a:br>
          <a:r>
            <a:rPr lang="en-US" sz="1100" b="1"/>
            <a:t>AI Approach</a:t>
          </a:r>
          <a:endParaRPr lang="en-US" sz="1100"/>
        </a:p>
      </dgm:t>
    </dgm:pt>
    <dgm:pt modelId="{EE62940E-A172-4542-A9FA-372C125ACD5C}" type="parTrans" cxnId="{F6A0DB4D-814A-4A9F-B532-0F4A201CEBF0}">
      <dgm:prSet/>
      <dgm:spPr/>
      <dgm:t>
        <a:bodyPr/>
        <a:lstStyle/>
        <a:p>
          <a:endParaRPr lang="en-US"/>
        </a:p>
      </dgm:t>
    </dgm:pt>
    <dgm:pt modelId="{8102C1BD-4980-427C-83A9-EDBB5E770082}" type="sibTrans" cxnId="{F6A0DB4D-814A-4A9F-B532-0F4A201CEBF0}">
      <dgm:prSet/>
      <dgm:spPr/>
      <dgm:t>
        <a:bodyPr/>
        <a:lstStyle/>
        <a:p>
          <a:endParaRPr lang="en-US"/>
        </a:p>
      </dgm:t>
    </dgm:pt>
    <dgm:pt modelId="{866065D7-DEF9-491C-9076-A10A1EBBAE2E}">
      <dgm:prSet custT="1"/>
      <dgm:spPr/>
      <dgm:t>
        <a:bodyPr/>
        <a:lstStyle/>
        <a:p>
          <a:pPr rtl="0"/>
          <a:r>
            <a:rPr lang="en-US" sz="1100"/>
            <a:t>Support Vector Regression (SVR) </a:t>
          </a:r>
        </a:p>
      </dgm:t>
    </dgm:pt>
    <dgm:pt modelId="{481335DC-0A20-4E5C-ACCB-CF9DD1CEC2AE}" type="parTrans" cxnId="{FFE6E90C-E4C9-4DCD-8980-54C8766A7DB8}">
      <dgm:prSet/>
      <dgm:spPr/>
      <dgm:t>
        <a:bodyPr/>
        <a:lstStyle/>
        <a:p>
          <a:endParaRPr lang="en-US" sz="1100"/>
        </a:p>
      </dgm:t>
    </dgm:pt>
    <dgm:pt modelId="{25DF6ACC-4A2C-472F-8106-A942DA833A40}" type="sibTrans" cxnId="{FFE6E90C-E4C9-4DCD-8980-54C8766A7DB8}">
      <dgm:prSet/>
      <dgm:spPr/>
      <dgm:t>
        <a:bodyPr/>
        <a:lstStyle/>
        <a:p>
          <a:endParaRPr lang="en-US"/>
        </a:p>
      </dgm:t>
    </dgm:pt>
    <dgm:pt modelId="{40FDFC58-B676-41AD-8136-7B3919128C0D}">
      <dgm:prSet custT="1"/>
      <dgm:spPr/>
      <dgm:t>
        <a:bodyPr/>
        <a:lstStyle/>
        <a:p>
          <a:pPr rtl="0"/>
          <a:r>
            <a:rPr lang="en-US" sz="1100"/>
            <a:t>Convolutional Neural Networks (CNN)</a:t>
          </a:r>
        </a:p>
      </dgm:t>
    </dgm:pt>
    <dgm:pt modelId="{3C19DFAE-B309-45E6-A229-B98E770EDDE1}" type="parTrans" cxnId="{EA4FC4F7-21D7-4310-9B5E-0249B0B8FB37}">
      <dgm:prSet/>
      <dgm:spPr/>
      <dgm:t>
        <a:bodyPr/>
        <a:lstStyle/>
        <a:p>
          <a:endParaRPr lang="en-US" sz="1100"/>
        </a:p>
      </dgm:t>
    </dgm:pt>
    <dgm:pt modelId="{F76CE58E-C44F-42AA-A53A-E8BC15FDE4A3}" type="sibTrans" cxnId="{EA4FC4F7-21D7-4310-9B5E-0249B0B8FB37}">
      <dgm:prSet/>
      <dgm:spPr/>
      <dgm:t>
        <a:bodyPr/>
        <a:lstStyle/>
        <a:p>
          <a:endParaRPr lang="en-US"/>
        </a:p>
      </dgm:t>
    </dgm:pt>
    <dgm:pt modelId="{DB281C56-CBFC-463F-9BCD-CA06D1CA10B4}">
      <dgm:prSet custT="1"/>
      <dgm:spPr/>
      <dgm:t>
        <a:bodyPr/>
        <a:lstStyle/>
        <a:p>
          <a:pPr rtl="0"/>
          <a:r>
            <a:rPr lang="en-US" sz="1100" b="1"/>
            <a:t>Procedure</a:t>
          </a:r>
          <a:endParaRPr lang="en-US" sz="1100"/>
        </a:p>
      </dgm:t>
    </dgm:pt>
    <dgm:pt modelId="{B849588C-1FA2-4D4A-9226-2E739C3846CE}" type="parTrans" cxnId="{3B9030BB-8E04-4B94-81D4-C10FA9D82EA6}">
      <dgm:prSet/>
      <dgm:spPr/>
      <dgm:t>
        <a:bodyPr/>
        <a:lstStyle/>
        <a:p>
          <a:endParaRPr lang="en-US"/>
        </a:p>
      </dgm:t>
    </dgm:pt>
    <dgm:pt modelId="{4B960570-187B-4A3B-91CF-AADF1481244E}" type="sibTrans" cxnId="{3B9030BB-8E04-4B94-81D4-C10FA9D82EA6}">
      <dgm:prSet/>
      <dgm:spPr/>
      <dgm:t>
        <a:bodyPr/>
        <a:lstStyle/>
        <a:p>
          <a:endParaRPr lang="en-US"/>
        </a:p>
      </dgm:t>
    </dgm:pt>
    <dgm:pt modelId="{1C6A7852-C32C-435C-B9FF-CDCEF88A733B}">
      <dgm:prSet custT="1"/>
      <dgm:spPr/>
      <dgm:t>
        <a:bodyPr/>
        <a:lstStyle/>
        <a:p>
          <a:pPr rtl="0"/>
          <a:r>
            <a:rPr lang="en-US" sz="1100"/>
            <a:t>Collect microstructural and biochemical data (e.g., stiffness, GAG concentration).</a:t>
          </a:r>
        </a:p>
      </dgm:t>
    </dgm:pt>
    <dgm:pt modelId="{1024E1DD-E542-4B1A-8F36-E7B6D81CC43F}" type="parTrans" cxnId="{BD798BD5-8918-4E5B-8741-A1C37C450BB7}">
      <dgm:prSet/>
      <dgm:spPr/>
      <dgm:t>
        <a:bodyPr/>
        <a:lstStyle/>
        <a:p>
          <a:endParaRPr lang="en-US" sz="1100"/>
        </a:p>
      </dgm:t>
    </dgm:pt>
    <dgm:pt modelId="{36D151AF-7049-47E5-86D1-92574C5D9F58}" type="sibTrans" cxnId="{BD798BD5-8918-4E5B-8741-A1C37C450BB7}">
      <dgm:prSet/>
      <dgm:spPr/>
      <dgm:t>
        <a:bodyPr/>
        <a:lstStyle/>
        <a:p>
          <a:endParaRPr lang="en-US"/>
        </a:p>
      </dgm:t>
    </dgm:pt>
    <dgm:pt modelId="{6BACAD33-F466-4D1B-8D3B-F699E3CD2A4C}">
      <dgm:prSet custT="1"/>
      <dgm:spPr/>
      <dgm:t>
        <a:bodyPr/>
        <a:lstStyle/>
        <a:p>
          <a:pPr rtl="0"/>
          <a:r>
            <a:rPr lang="en-US" sz="1100"/>
            <a:t>Use SVR to model mechanical properties vs. architecture.</a:t>
          </a:r>
        </a:p>
      </dgm:t>
    </dgm:pt>
    <dgm:pt modelId="{755CE72F-26F0-4B1C-A550-8E3E874A8D43}" type="parTrans" cxnId="{BE64D6AD-F4B0-4532-94DF-3C717BD9B003}">
      <dgm:prSet/>
      <dgm:spPr/>
      <dgm:t>
        <a:bodyPr/>
        <a:lstStyle/>
        <a:p>
          <a:endParaRPr lang="en-US" sz="1100"/>
        </a:p>
      </dgm:t>
    </dgm:pt>
    <dgm:pt modelId="{1384EAC9-0C94-4F65-A993-7CA0E8F2B38E}" type="sibTrans" cxnId="{BE64D6AD-F4B0-4532-94DF-3C717BD9B003}">
      <dgm:prSet/>
      <dgm:spPr/>
      <dgm:t>
        <a:bodyPr/>
        <a:lstStyle/>
        <a:p>
          <a:endParaRPr lang="en-US"/>
        </a:p>
      </dgm:t>
    </dgm:pt>
    <dgm:pt modelId="{C0981100-D4AF-44CA-8EE0-E7AA45025E0D}">
      <dgm:prSet custT="1"/>
      <dgm:spPr/>
      <dgm:t>
        <a:bodyPr/>
        <a:lstStyle/>
        <a:p>
          <a:pPr rtl="0"/>
          <a:r>
            <a:rPr lang="en-US" sz="1100"/>
            <a:t>Employ CNN to analyze scaffold micro-images for ECM prediction.</a:t>
          </a:r>
        </a:p>
      </dgm:t>
    </dgm:pt>
    <dgm:pt modelId="{668A88FF-33B6-411F-BA33-A4143A2606D1}" type="parTrans" cxnId="{0D268200-DD39-42C0-91B9-96844ECF774A}">
      <dgm:prSet/>
      <dgm:spPr/>
      <dgm:t>
        <a:bodyPr/>
        <a:lstStyle/>
        <a:p>
          <a:endParaRPr lang="en-US" sz="1100"/>
        </a:p>
      </dgm:t>
    </dgm:pt>
    <dgm:pt modelId="{26FA2143-3C57-43DF-81B5-D9B60EEF8414}" type="sibTrans" cxnId="{0D268200-DD39-42C0-91B9-96844ECF774A}">
      <dgm:prSet/>
      <dgm:spPr/>
      <dgm:t>
        <a:bodyPr/>
        <a:lstStyle/>
        <a:p>
          <a:endParaRPr lang="en-US"/>
        </a:p>
      </dgm:t>
    </dgm:pt>
    <dgm:pt modelId="{89A94091-DA2F-4D36-A860-C53EA83AEBBB}">
      <dgm:prSet custT="1"/>
      <dgm:spPr/>
      <dgm:t>
        <a:bodyPr/>
        <a:lstStyle/>
        <a:p>
          <a:pPr rtl="0"/>
          <a:r>
            <a:rPr lang="en-US" sz="1100"/>
            <a:t>Optimize scaffold stiffness and GAG yield for load-bearing function.</a:t>
          </a:r>
          <a:br>
            <a:rPr lang="en-US" sz="1100"/>
          </a:br>
          <a:r>
            <a:rPr lang="en-US" sz="1100" dirty="0" err="1"/>
            <a:t>Almalki</a:t>
          </a:r>
          <a:r>
            <a:rPr lang="en-US" sz="1100" dirty="0"/>
            <a:t> &amp; </a:t>
          </a:r>
          <a:r>
            <a:rPr lang="en-US" sz="1100" dirty="0" err="1"/>
            <a:t>Alghamdi</a:t>
          </a:r>
          <a:r>
            <a:rPr lang="en-US" sz="1100" dirty="0"/>
            <a:t> (2023)</a:t>
          </a:r>
        </a:p>
      </dgm:t>
    </dgm:pt>
    <dgm:pt modelId="{03F359A5-392E-4C9B-89FF-6BE60D45353C}" type="parTrans" cxnId="{50C0A3A1-C003-431E-8428-9EF091D19710}">
      <dgm:prSet/>
      <dgm:spPr/>
      <dgm:t>
        <a:bodyPr/>
        <a:lstStyle/>
        <a:p>
          <a:endParaRPr lang="en-US" sz="1100"/>
        </a:p>
      </dgm:t>
    </dgm:pt>
    <dgm:pt modelId="{FC02921D-3F3B-4231-B935-5E6C05CD2CF7}" type="sibTrans" cxnId="{50C0A3A1-C003-431E-8428-9EF091D19710}">
      <dgm:prSet/>
      <dgm:spPr/>
      <dgm:t>
        <a:bodyPr/>
        <a:lstStyle/>
        <a:p>
          <a:endParaRPr lang="en-US"/>
        </a:p>
      </dgm:t>
    </dgm:pt>
    <dgm:pt modelId="{BB691D47-AC61-47D9-857C-BA3F9E26E398}" type="pres">
      <dgm:prSet presAssocID="{4F0BA223-0276-40F6-BCA1-C01C1970F3E5}" presName="hierChild1" presStyleCnt="0">
        <dgm:presLayoutVars>
          <dgm:chPref val="1"/>
          <dgm:dir/>
          <dgm:animOne val="branch"/>
          <dgm:animLvl val="lvl"/>
          <dgm:resizeHandles/>
        </dgm:presLayoutVars>
      </dgm:prSet>
      <dgm:spPr/>
    </dgm:pt>
    <dgm:pt modelId="{F0C609F3-4779-450B-B7E9-C820F0448D81}" type="pres">
      <dgm:prSet presAssocID="{133F37BE-E3DF-4B23-B7E6-7D304D495916}" presName="hierRoot1" presStyleCnt="0"/>
      <dgm:spPr/>
    </dgm:pt>
    <dgm:pt modelId="{6577B673-B61A-4CF9-908B-186305578CF3}" type="pres">
      <dgm:prSet presAssocID="{133F37BE-E3DF-4B23-B7E6-7D304D495916}" presName="composite" presStyleCnt="0"/>
      <dgm:spPr/>
    </dgm:pt>
    <dgm:pt modelId="{1644B6EA-2A0E-4A5A-8F8E-7C3CAEBEC4F0}" type="pres">
      <dgm:prSet presAssocID="{133F37BE-E3DF-4B23-B7E6-7D304D495916}" presName="background" presStyleLbl="node0" presStyleIdx="0" presStyleCnt="2"/>
      <dgm:spPr/>
    </dgm:pt>
    <dgm:pt modelId="{AAA7E6B9-39C7-48F1-A3E6-D544B7D814DD}" type="pres">
      <dgm:prSet presAssocID="{133F37BE-E3DF-4B23-B7E6-7D304D495916}" presName="text" presStyleLbl="fgAcc0" presStyleIdx="0" presStyleCnt="2">
        <dgm:presLayoutVars>
          <dgm:chPref val="3"/>
        </dgm:presLayoutVars>
      </dgm:prSet>
      <dgm:spPr/>
    </dgm:pt>
    <dgm:pt modelId="{80163203-33B8-48C4-8734-B1E8FE2AB406}" type="pres">
      <dgm:prSet presAssocID="{133F37BE-E3DF-4B23-B7E6-7D304D495916}" presName="hierChild2" presStyleCnt="0"/>
      <dgm:spPr/>
    </dgm:pt>
    <dgm:pt modelId="{5612F879-05E6-442B-AA11-2BD1A516C372}" type="pres">
      <dgm:prSet presAssocID="{481335DC-0A20-4E5C-ACCB-CF9DD1CEC2AE}" presName="Name10" presStyleLbl="parChTrans1D2" presStyleIdx="0" presStyleCnt="6"/>
      <dgm:spPr/>
    </dgm:pt>
    <dgm:pt modelId="{7E8063C5-A835-4CF5-B622-779490214256}" type="pres">
      <dgm:prSet presAssocID="{866065D7-DEF9-491C-9076-A10A1EBBAE2E}" presName="hierRoot2" presStyleCnt="0"/>
      <dgm:spPr/>
    </dgm:pt>
    <dgm:pt modelId="{AEA604DC-AC86-4655-A1FE-FF59059547F2}" type="pres">
      <dgm:prSet presAssocID="{866065D7-DEF9-491C-9076-A10A1EBBAE2E}" presName="composite2" presStyleCnt="0"/>
      <dgm:spPr/>
    </dgm:pt>
    <dgm:pt modelId="{9847C10B-F42F-414F-8B8D-FB56A136F217}" type="pres">
      <dgm:prSet presAssocID="{866065D7-DEF9-491C-9076-A10A1EBBAE2E}" presName="background2" presStyleLbl="node2" presStyleIdx="0" presStyleCnt="6"/>
      <dgm:spPr/>
    </dgm:pt>
    <dgm:pt modelId="{B8740307-F77A-41B7-B490-D64AB8F0DC7C}" type="pres">
      <dgm:prSet presAssocID="{866065D7-DEF9-491C-9076-A10A1EBBAE2E}" presName="text2" presStyleLbl="fgAcc2" presStyleIdx="0" presStyleCnt="6">
        <dgm:presLayoutVars>
          <dgm:chPref val="3"/>
        </dgm:presLayoutVars>
      </dgm:prSet>
      <dgm:spPr/>
    </dgm:pt>
    <dgm:pt modelId="{868BA75F-0361-4A3B-857E-1D078FF9235D}" type="pres">
      <dgm:prSet presAssocID="{866065D7-DEF9-491C-9076-A10A1EBBAE2E}" presName="hierChild3" presStyleCnt="0"/>
      <dgm:spPr/>
    </dgm:pt>
    <dgm:pt modelId="{E4E11E7C-2679-49DA-9615-890414569260}" type="pres">
      <dgm:prSet presAssocID="{3C19DFAE-B309-45E6-A229-B98E770EDDE1}" presName="Name10" presStyleLbl="parChTrans1D2" presStyleIdx="1" presStyleCnt="6"/>
      <dgm:spPr/>
    </dgm:pt>
    <dgm:pt modelId="{00143A20-740C-433F-9258-5489E00EFDAE}" type="pres">
      <dgm:prSet presAssocID="{40FDFC58-B676-41AD-8136-7B3919128C0D}" presName="hierRoot2" presStyleCnt="0"/>
      <dgm:spPr/>
    </dgm:pt>
    <dgm:pt modelId="{1DDAB486-6506-4825-97DF-0D82160D7AF4}" type="pres">
      <dgm:prSet presAssocID="{40FDFC58-B676-41AD-8136-7B3919128C0D}" presName="composite2" presStyleCnt="0"/>
      <dgm:spPr/>
    </dgm:pt>
    <dgm:pt modelId="{1E6FF340-31DE-49FC-95A7-A0BE3B58A937}" type="pres">
      <dgm:prSet presAssocID="{40FDFC58-B676-41AD-8136-7B3919128C0D}" presName="background2" presStyleLbl="node2" presStyleIdx="1" presStyleCnt="6"/>
      <dgm:spPr/>
    </dgm:pt>
    <dgm:pt modelId="{06B1491B-13F6-400F-98A7-8025742CA39C}" type="pres">
      <dgm:prSet presAssocID="{40FDFC58-B676-41AD-8136-7B3919128C0D}" presName="text2" presStyleLbl="fgAcc2" presStyleIdx="1" presStyleCnt="6">
        <dgm:presLayoutVars>
          <dgm:chPref val="3"/>
        </dgm:presLayoutVars>
      </dgm:prSet>
      <dgm:spPr/>
    </dgm:pt>
    <dgm:pt modelId="{C0C6B4A6-53AB-4031-9F51-49C6BFFEEA47}" type="pres">
      <dgm:prSet presAssocID="{40FDFC58-B676-41AD-8136-7B3919128C0D}" presName="hierChild3" presStyleCnt="0"/>
      <dgm:spPr/>
    </dgm:pt>
    <dgm:pt modelId="{8DC9B1CF-98DB-4B18-B280-4F2EBE946BF2}" type="pres">
      <dgm:prSet presAssocID="{DB281C56-CBFC-463F-9BCD-CA06D1CA10B4}" presName="hierRoot1" presStyleCnt="0"/>
      <dgm:spPr/>
    </dgm:pt>
    <dgm:pt modelId="{374F50A5-2A96-42C4-8204-CD6EB362A3FC}" type="pres">
      <dgm:prSet presAssocID="{DB281C56-CBFC-463F-9BCD-CA06D1CA10B4}" presName="composite" presStyleCnt="0"/>
      <dgm:spPr/>
    </dgm:pt>
    <dgm:pt modelId="{AD0C9E83-85C7-47F9-BB0E-F23253A1A614}" type="pres">
      <dgm:prSet presAssocID="{DB281C56-CBFC-463F-9BCD-CA06D1CA10B4}" presName="background" presStyleLbl="node0" presStyleIdx="1" presStyleCnt="2"/>
      <dgm:spPr/>
    </dgm:pt>
    <dgm:pt modelId="{2C83DA6E-5D43-4638-970F-2F396EF4A9E0}" type="pres">
      <dgm:prSet presAssocID="{DB281C56-CBFC-463F-9BCD-CA06D1CA10B4}" presName="text" presStyleLbl="fgAcc0" presStyleIdx="1" presStyleCnt="2">
        <dgm:presLayoutVars>
          <dgm:chPref val="3"/>
        </dgm:presLayoutVars>
      </dgm:prSet>
      <dgm:spPr/>
    </dgm:pt>
    <dgm:pt modelId="{60F69696-D105-499C-B2FA-E256711BC565}" type="pres">
      <dgm:prSet presAssocID="{DB281C56-CBFC-463F-9BCD-CA06D1CA10B4}" presName="hierChild2" presStyleCnt="0"/>
      <dgm:spPr/>
    </dgm:pt>
    <dgm:pt modelId="{CE64AF36-C908-463E-AEFA-92AB4E76B052}" type="pres">
      <dgm:prSet presAssocID="{1024E1DD-E542-4B1A-8F36-E7B6D81CC43F}" presName="Name10" presStyleLbl="parChTrans1D2" presStyleIdx="2" presStyleCnt="6"/>
      <dgm:spPr/>
    </dgm:pt>
    <dgm:pt modelId="{726260F3-D72F-4C03-A7C8-9F1775024604}" type="pres">
      <dgm:prSet presAssocID="{1C6A7852-C32C-435C-B9FF-CDCEF88A733B}" presName="hierRoot2" presStyleCnt="0"/>
      <dgm:spPr/>
    </dgm:pt>
    <dgm:pt modelId="{EF6B6522-CE05-436D-BD27-BC9777A99636}" type="pres">
      <dgm:prSet presAssocID="{1C6A7852-C32C-435C-B9FF-CDCEF88A733B}" presName="composite2" presStyleCnt="0"/>
      <dgm:spPr/>
    </dgm:pt>
    <dgm:pt modelId="{6379F1B2-F763-4238-A1A4-21052E601481}" type="pres">
      <dgm:prSet presAssocID="{1C6A7852-C32C-435C-B9FF-CDCEF88A733B}" presName="background2" presStyleLbl="node2" presStyleIdx="2" presStyleCnt="6"/>
      <dgm:spPr/>
    </dgm:pt>
    <dgm:pt modelId="{DAF45389-0DEA-48D9-9901-75133BF0F59D}" type="pres">
      <dgm:prSet presAssocID="{1C6A7852-C32C-435C-B9FF-CDCEF88A733B}" presName="text2" presStyleLbl="fgAcc2" presStyleIdx="2" presStyleCnt="6" custScaleX="159375">
        <dgm:presLayoutVars>
          <dgm:chPref val="3"/>
        </dgm:presLayoutVars>
      </dgm:prSet>
      <dgm:spPr/>
    </dgm:pt>
    <dgm:pt modelId="{6C38F5D9-6FBD-4424-A584-DB8BFA6068E9}" type="pres">
      <dgm:prSet presAssocID="{1C6A7852-C32C-435C-B9FF-CDCEF88A733B}" presName="hierChild3" presStyleCnt="0"/>
      <dgm:spPr/>
    </dgm:pt>
    <dgm:pt modelId="{C3CA09A2-5390-4BA6-98B8-6ECA5D5CE42D}" type="pres">
      <dgm:prSet presAssocID="{755CE72F-26F0-4B1C-A550-8E3E874A8D43}" presName="Name10" presStyleLbl="parChTrans1D2" presStyleIdx="3" presStyleCnt="6"/>
      <dgm:spPr/>
    </dgm:pt>
    <dgm:pt modelId="{AE3F7604-FB03-4488-9AD3-C7C46E8A0892}" type="pres">
      <dgm:prSet presAssocID="{6BACAD33-F466-4D1B-8D3B-F699E3CD2A4C}" presName="hierRoot2" presStyleCnt="0"/>
      <dgm:spPr/>
    </dgm:pt>
    <dgm:pt modelId="{48CDF405-DC0A-4B26-87F0-09CD4417A0F1}" type="pres">
      <dgm:prSet presAssocID="{6BACAD33-F466-4D1B-8D3B-F699E3CD2A4C}" presName="composite2" presStyleCnt="0"/>
      <dgm:spPr/>
    </dgm:pt>
    <dgm:pt modelId="{797EDAD3-15E7-4C7D-8528-FBC2A240466A}" type="pres">
      <dgm:prSet presAssocID="{6BACAD33-F466-4D1B-8D3B-F699E3CD2A4C}" presName="background2" presStyleLbl="node2" presStyleIdx="3" presStyleCnt="6"/>
      <dgm:spPr/>
    </dgm:pt>
    <dgm:pt modelId="{38D8A206-7065-4FBD-BC69-441B3253EF61}" type="pres">
      <dgm:prSet presAssocID="{6BACAD33-F466-4D1B-8D3B-F699E3CD2A4C}" presName="text2" presStyleLbl="fgAcc2" presStyleIdx="3" presStyleCnt="6" custScaleX="122751">
        <dgm:presLayoutVars>
          <dgm:chPref val="3"/>
        </dgm:presLayoutVars>
      </dgm:prSet>
      <dgm:spPr/>
    </dgm:pt>
    <dgm:pt modelId="{4228E588-1E24-45C8-BFA0-2468B3273E31}" type="pres">
      <dgm:prSet presAssocID="{6BACAD33-F466-4D1B-8D3B-F699E3CD2A4C}" presName="hierChild3" presStyleCnt="0"/>
      <dgm:spPr/>
    </dgm:pt>
    <dgm:pt modelId="{001CADD1-7306-49DC-B17F-64F2A6CF0E09}" type="pres">
      <dgm:prSet presAssocID="{668A88FF-33B6-411F-BA33-A4143A2606D1}" presName="Name10" presStyleLbl="parChTrans1D2" presStyleIdx="4" presStyleCnt="6"/>
      <dgm:spPr/>
    </dgm:pt>
    <dgm:pt modelId="{5484368C-FBCB-4F6B-853B-A1F1A9EBE128}" type="pres">
      <dgm:prSet presAssocID="{C0981100-D4AF-44CA-8EE0-E7AA45025E0D}" presName="hierRoot2" presStyleCnt="0"/>
      <dgm:spPr/>
    </dgm:pt>
    <dgm:pt modelId="{D540039D-67FC-4177-8731-17A3A2BF710B}" type="pres">
      <dgm:prSet presAssocID="{C0981100-D4AF-44CA-8EE0-E7AA45025E0D}" presName="composite2" presStyleCnt="0"/>
      <dgm:spPr/>
    </dgm:pt>
    <dgm:pt modelId="{31157124-AF24-4B42-92FA-D2CBD9AC92A3}" type="pres">
      <dgm:prSet presAssocID="{C0981100-D4AF-44CA-8EE0-E7AA45025E0D}" presName="background2" presStyleLbl="node2" presStyleIdx="4" presStyleCnt="6"/>
      <dgm:spPr/>
    </dgm:pt>
    <dgm:pt modelId="{A7E231EB-EAD9-4925-A050-C259F9994989}" type="pres">
      <dgm:prSet presAssocID="{C0981100-D4AF-44CA-8EE0-E7AA45025E0D}" presName="text2" presStyleLbl="fgAcc2" presStyleIdx="4" presStyleCnt="6" custScaleX="117136">
        <dgm:presLayoutVars>
          <dgm:chPref val="3"/>
        </dgm:presLayoutVars>
      </dgm:prSet>
      <dgm:spPr/>
    </dgm:pt>
    <dgm:pt modelId="{0E2EC69D-FECE-4405-95B8-F30F2424F4D1}" type="pres">
      <dgm:prSet presAssocID="{C0981100-D4AF-44CA-8EE0-E7AA45025E0D}" presName="hierChild3" presStyleCnt="0"/>
      <dgm:spPr/>
    </dgm:pt>
    <dgm:pt modelId="{5AB127CE-8C65-49AA-BAC2-6E5DC0B12B55}" type="pres">
      <dgm:prSet presAssocID="{03F359A5-392E-4C9B-89FF-6BE60D45353C}" presName="Name10" presStyleLbl="parChTrans1D2" presStyleIdx="5" presStyleCnt="6"/>
      <dgm:spPr/>
    </dgm:pt>
    <dgm:pt modelId="{9E2948E8-C65B-4641-BA93-7ACE26AF13D3}" type="pres">
      <dgm:prSet presAssocID="{89A94091-DA2F-4D36-A860-C53EA83AEBBB}" presName="hierRoot2" presStyleCnt="0"/>
      <dgm:spPr/>
    </dgm:pt>
    <dgm:pt modelId="{F19CF8F2-5BD6-44EF-962F-E2E3D95E8D2D}" type="pres">
      <dgm:prSet presAssocID="{89A94091-DA2F-4D36-A860-C53EA83AEBBB}" presName="composite2" presStyleCnt="0"/>
      <dgm:spPr/>
    </dgm:pt>
    <dgm:pt modelId="{84020C77-E832-4EAC-A3AE-EFE9469783E2}" type="pres">
      <dgm:prSet presAssocID="{89A94091-DA2F-4D36-A860-C53EA83AEBBB}" presName="background2" presStyleLbl="node2" presStyleIdx="5" presStyleCnt="6"/>
      <dgm:spPr/>
    </dgm:pt>
    <dgm:pt modelId="{4D5E424D-6C75-4C70-AB40-743A02A416DF}" type="pres">
      <dgm:prSet presAssocID="{89A94091-DA2F-4D36-A860-C53EA83AEBBB}" presName="text2" presStyleLbl="fgAcc2" presStyleIdx="5" presStyleCnt="6" custScaleX="166638">
        <dgm:presLayoutVars>
          <dgm:chPref val="3"/>
        </dgm:presLayoutVars>
      </dgm:prSet>
      <dgm:spPr/>
    </dgm:pt>
    <dgm:pt modelId="{3B724F6B-1F3F-4C55-9270-0261F8264E0F}" type="pres">
      <dgm:prSet presAssocID="{89A94091-DA2F-4D36-A860-C53EA83AEBBB}" presName="hierChild3" presStyleCnt="0"/>
      <dgm:spPr/>
    </dgm:pt>
  </dgm:ptLst>
  <dgm:cxnLst>
    <dgm:cxn modelId="{0D268200-DD39-42C0-91B9-96844ECF774A}" srcId="{DB281C56-CBFC-463F-9BCD-CA06D1CA10B4}" destId="{C0981100-D4AF-44CA-8EE0-E7AA45025E0D}" srcOrd="2" destOrd="0" parTransId="{668A88FF-33B6-411F-BA33-A4143A2606D1}" sibTransId="{26FA2143-3C57-43DF-81B5-D9B60EEF8414}"/>
    <dgm:cxn modelId="{B2650C08-B95F-440F-81AE-AFB5D38CF653}" type="presOf" srcId="{89A94091-DA2F-4D36-A860-C53EA83AEBBB}" destId="{4D5E424D-6C75-4C70-AB40-743A02A416DF}" srcOrd="0" destOrd="0" presId="urn:microsoft.com/office/officeart/2005/8/layout/hierarchy1"/>
    <dgm:cxn modelId="{FFE6E90C-E4C9-4DCD-8980-54C8766A7DB8}" srcId="{133F37BE-E3DF-4B23-B7E6-7D304D495916}" destId="{866065D7-DEF9-491C-9076-A10A1EBBAE2E}" srcOrd="0" destOrd="0" parTransId="{481335DC-0A20-4E5C-ACCB-CF9DD1CEC2AE}" sibTransId="{25DF6ACC-4A2C-472F-8106-A942DA833A40}"/>
    <dgm:cxn modelId="{64E80512-6AB6-48D3-9588-5B5164D6B021}" type="presOf" srcId="{133F37BE-E3DF-4B23-B7E6-7D304D495916}" destId="{AAA7E6B9-39C7-48F1-A3E6-D544B7D814DD}" srcOrd="0" destOrd="0" presId="urn:microsoft.com/office/officeart/2005/8/layout/hierarchy1"/>
    <dgm:cxn modelId="{C2D57016-149E-4813-95F3-05DF4555EF3C}" type="presOf" srcId="{4F0BA223-0276-40F6-BCA1-C01C1970F3E5}" destId="{BB691D47-AC61-47D9-857C-BA3F9E26E398}" srcOrd="0" destOrd="0" presId="urn:microsoft.com/office/officeart/2005/8/layout/hierarchy1"/>
    <dgm:cxn modelId="{F44BA02F-B445-4C85-AD64-79ABC3EF716E}" type="presOf" srcId="{40FDFC58-B676-41AD-8136-7B3919128C0D}" destId="{06B1491B-13F6-400F-98A7-8025742CA39C}" srcOrd="0" destOrd="0" presId="urn:microsoft.com/office/officeart/2005/8/layout/hierarchy1"/>
    <dgm:cxn modelId="{9A1D7668-FB83-4CAA-8F80-11F47556C2B2}" type="presOf" srcId="{6BACAD33-F466-4D1B-8D3B-F699E3CD2A4C}" destId="{38D8A206-7065-4FBD-BC69-441B3253EF61}" srcOrd="0" destOrd="0" presId="urn:microsoft.com/office/officeart/2005/8/layout/hierarchy1"/>
    <dgm:cxn modelId="{EFE09369-06C1-412C-81C2-5F3665786371}" type="presOf" srcId="{03F359A5-392E-4C9B-89FF-6BE60D45353C}" destId="{5AB127CE-8C65-49AA-BAC2-6E5DC0B12B55}" srcOrd="0" destOrd="0" presId="urn:microsoft.com/office/officeart/2005/8/layout/hierarchy1"/>
    <dgm:cxn modelId="{F6A0DB4D-814A-4A9F-B532-0F4A201CEBF0}" srcId="{4F0BA223-0276-40F6-BCA1-C01C1970F3E5}" destId="{133F37BE-E3DF-4B23-B7E6-7D304D495916}" srcOrd="0" destOrd="0" parTransId="{EE62940E-A172-4542-A9FA-372C125ACD5C}" sibTransId="{8102C1BD-4980-427C-83A9-EDBB5E770082}"/>
    <dgm:cxn modelId="{03E3A353-023B-4DC5-AC95-1C50617BCF49}" type="presOf" srcId="{DB281C56-CBFC-463F-9BCD-CA06D1CA10B4}" destId="{2C83DA6E-5D43-4638-970F-2F396EF4A9E0}" srcOrd="0" destOrd="0" presId="urn:microsoft.com/office/officeart/2005/8/layout/hierarchy1"/>
    <dgm:cxn modelId="{73809D7F-5459-4A9B-B5F7-9D17E8FF8831}" type="presOf" srcId="{1C6A7852-C32C-435C-B9FF-CDCEF88A733B}" destId="{DAF45389-0DEA-48D9-9901-75133BF0F59D}" srcOrd="0" destOrd="0" presId="urn:microsoft.com/office/officeart/2005/8/layout/hierarchy1"/>
    <dgm:cxn modelId="{A5962C81-5A1A-4C1F-A3D8-E5E68FEE634E}" type="presOf" srcId="{1024E1DD-E542-4B1A-8F36-E7B6D81CC43F}" destId="{CE64AF36-C908-463E-AEFA-92AB4E76B052}" srcOrd="0" destOrd="0" presId="urn:microsoft.com/office/officeart/2005/8/layout/hierarchy1"/>
    <dgm:cxn modelId="{6E19C992-86C6-4DC0-8DFC-481D16296831}" type="presOf" srcId="{668A88FF-33B6-411F-BA33-A4143A2606D1}" destId="{001CADD1-7306-49DC-B17F-64F2A6CF0E09}" srcOrd="0" destOrd="0" presId="urn:microsoft.com/office/officeart/2005/8/layout/hierarchy1"/>
    <dgm:cxn modelId="{5D32FE94-7089-467A-A9C1-C25B99B98C57}" type="presOf" srcId="{755CE72F-26F0-4B1C-A550-8E3E874A8D43}" destId="{C3CA09A2-5390-4BA6-98B8-6ECA5D5CE42D}" srcOrd="0" destOrd="0" presId="urn:microsoft.com/office/officeart/2005/8/layout/hierarchy1"/>
    <dgm:cxn modelId="{50C0A3A1-C003-431E-8428-9EF091D19710}" srcId="{DB281C56-CBFC-463F-9BCD-CA06D1CA10B4}" destId="{89A94091-DA2F-4D36-A860-C53EA83AEBBB}" srcOrd="3" destOrd="0" parTransId="{03F359A5-392E-4C9B-89FF-6BE60D45353C}" sibTransId="{FC02921D-3F3B-4231-B935-5E6C05CD2CF7}"/>
    <dgm:cxn modelId="{BE64D6AD-F4B0-4532-94DF-3C717BD9B003}" srcId="{DB281C56-CBFC-463F-9BCD-CA06D1CA10B4}" destId="{6BACAD33-F466-4D1B-8D3B-F699E3CD2A4C}" srcOrd="1" destOrd="0" parTransId="{755CE72F-26F0-4B1C-A550-8E3E874A8D43}" sibTransId="{1384EAC9-0C94-4F65-A993-7CA0E8F2B38E}"/>
    <dgm:cxn modelId="{05920EB2-9A51-43C4-9A76-04B2D9CC0144}" type="presOf" srcId="{866065D7-DEF9-491C-9076-A10A1EBBAE2E}" destId="{B8740307-F77A-41B7-B490-D64AB8F0DC7C}" srcOrd="0" destOrd="0" presId="urn:microsoft.com/office/officeart/2005/8/layout/hierarchy1"/>
    <dgm:cxn modelId="{28FB7AB6-11F8-4401-B34F-A8054CA7CB49}" type="presOf" srcId="{C0981100-D4AF-44CA-8EE0-E7AA45025E0D}" destId="{A7E231EB-EAD9-4925-A050-C259F9994989}" srcOrd="0" destOrd="0" presId="urn:microsoft.com/office/officeart/2005/8/layout/hierarchy1"/>
    <dgm:cxn modelId="{3B9030BB-8E04-4B94-81D4-C10FA9D82EA6}" srcId="{4F0BA223-0276-40F6-BCA1-C01C1970F3E5}" destId="{DB281C56-CBFC-463F-9BCD-CA06D1CA10B4}" srcOrd="1" destOrd="0" parTransId="{B849588C-1FA2-4D4A-9226-2E739C3846CE}" sibTransId="{4B960570-187B-4A3B-91CF-AADF1481244E}"/>
    <dgm:cxn modelId="{BD798BD5-8918-4E5B-8741-A1C37C450BB7}" srcId="{DB281C56-CBFC-463F-9BCD-CA06D1CA10B4}" destId="{1C6A7852-C32C-435C-B9FF-CDCEF88A733B}" srcOrd="0" destOrd="0" parTransId="{1024E1DD-E542-4B1A-8F36-E7B6D81CC43F}" sibTransId="{36D151AF-7049-47E5-86D1-92574C5D9F58}"/>
    <dgm:cxn modelId="{CD5CEED8-5657-4C22-BA5E-13D41B8FFB27}" type="presOf" srcId="{481335DC-0A20-4E5C-ACCB-CF9DD1CEC2AE}" destId="{5612F879-05E6-442B-AA11-2BD1A516C372}" srcOrd="0" destOrd="0" presId="urn:microsoft.com/office/officeart/2005/8/layout/hierarchy1"/>
    <dgm:cxn modelId="{433FE2DC-66CD-485F-8239-BE821C39C55F}" type="presOf" srcId="{3C19DFAE-B309-45E6-A229-B98E770EDDE1}" destId="{E4E11E7C-2679-49DA-9615-890414569260}" srcOrd="0" destOrd="0" presId="urn:microsoft.com/office/officeart/2005/8/layout/hierarchy1"/>
    <dgm:cxn modelId="{EA4FC4F7-21D7-4310-9B5E-0249B0B8FB37}" srcId="{133F37BE-E3DF-4B23-B7E6-7D304D495916}" destId="{40FDFC58-B676-41AD-8136-7B3919128C0D}" srcOrd="1" destOrd="0" parTransId="{3C19DFAE-B309-45E6-A229-B98E770EDDE1}" sibTransId="{F76CE58E-C44F-42AA-A53A-E8BC15FDE4A3}"/>
    <dgm:cxn modelId="{36FEEDB9-FB68-4299-B91A-FBC00FE92E01}" type="presParOf" srcId="{BB691D47-AC61-47D9-857C-BA3F9E26E398}" destId="{F0C609F3-4779-450B-B7E9-C820F0448D81}" srcOrd="0" destOrd="0" presId="urn:microsoft.com/office/officeart/2005/8/layout/hierarchy1"/>
    <dgm:cxn modelId="{B7496598-D409-41B1-A4B2-51846F5669CF}" type="presParOf" srcId="{F0C609F3-4779-450B-B7E9-C820F0448D81}" destId="{6577B673-B61A-4CF9-908B-186305578CF3}" srcOrd="0" destOrd="0" presId="urn:microsoft.com/office/officeart/2005/8/layout/hierarchy1"/>
    <dgm:cxn modelId="{C0CE3A1B-5A3D-4696-9B13-F4F84A396741}" type="presParOf" srcId="{6577B673-B61A-4CF9-908B-186305578CF3}" destId="{1644B6EA-2A0E-4A5A-8F8E-7C3CAEBEC4F0}" srcOrd="0" destOrd="0" presId="urn:microsoft.com/office/officeart/2005/8/layout/hierarchy1"/>
    <dgm:cxn modelId="{1B1327AD-1F31-4123-904D-21F124709D4A}" type="presParOf" srcId="{6577B673-B61A-4CF9-908B-186305578CF3}" destId="{AAA7E6B9-39C7-48F1-A3E6-D544B7D814DD}" srcOrd="1" destOrd="0" presId="urn:microsoft.com/office/officeart/2005/8/layout/hierarchy1"/>
    <dgm:cxn modelId="{0A3C404B-D545-46A4-9B89-7FB1958B3F58}" type="presParOf" srcId="{F0C609F3-4779-450B-B7E9-C820F0448D81}" destId="{80163203-33B8-48C4-8734-B1E8FE2AB406}" srcOrd="1" destOrd="0" presId="urn:microsoft.com/office/officeart/2005/8/layout/hierarchy1"/>
    <dgm:cxn modelId="{12F6B167-5122-4902-AF0C-9B5946B19828}" type="presParOf" srcId="{80163203-33B8-48C4-8734-B1E8FE2AB406}" destId="{5612F879-05E6-442B-AA11-2BD1A516C372}" srcOrd="0" destOrd="0" presId="urn:microsoft.com/office/officeart/2005/8/layout/hierarchy1"/>
    <dgm:cxn modelId="{D4C8B262-49DB-40F9-94D7-CFB4AFF2B1C1}" type="presParOf" srcId="{80163203-33B8-48C4-8734-B1E8FE2AB406}" destId="{7E8063C5-A835-4CF5-B622-779490214256}" srcOrd="1" destOrd="0" presId="urn:microsoft.com/office/officeart/2005/8/layout/hierarchy1"/>
    <dgm:cxn modelId="{3DF10093-5928-40C2-B793-5BB251FC7E45}" type="presParOf" srcId="{7E8063C5-A835-4CF5-B622-779490214256}" destId="{AEA604DC-AC86-4655-A1FE-FF59059547F2}" srcOrd="0" destOrd="0" presId="urn:microsoft.com/office/officeart/2005/8/layout/hierarchy1"/>
    <dgm:cxn modelId="{E188F600-C190-43BD-B85B-4DC67E4ADB5A}" type="presParOf" srcId="{AEA604DC-AC86-4655-A1FE-FF59059547F2}" destId="{9847C10B-F42F-414F-8B8D-FB56A136F217}" srcOrd="0" destOrd="0" presId="urn:microsoft.com/office/officeart/2005/8/layout/hierarchy1"/>
    <dgm:cxn modelId="{81BA3C06-4D71-4E82-9359-F51316BBA991}" type="presParOf" srcId="{AEA604DC-AC86-4655-A1FE-FF59059547F2}" destId="{B8740307-F77A-41B7-B490-D64AB8F0DC7C}" srcOrd="1" destOrd="0" presId="urn:microsoft.com/office/officeart/2005/8/layout/hierarchy1"/>
    <dgm:cxn modelId="{FE3054A2-6579-4867-BEA9-99794D65BAD5}" type="presParOf" srcId="{7E8063C5-A835-4CF5-B622-779490214256}" destId="{868BA75F-0361-4A3B-857E-1D078FF9235D}" srcOrd="1" destOrd="0" presId="urn:microsoft.com/office/officeart/2005/8/layout/hierarchy1"/>
    <dgm:cxn modelId="{EE8B97F2-E276-4A9B-A7F0-9FCB3DCB82A5}" type="presParOf" srcId="{80163203-33B8-48C4-8734-B1E8FE2AB406}" destId="{E4E11E7C-2679-49DA-9615-890414569260}" srcOrd="2" destOrd="0" presId="urn:microsoft.com/office/officeart/2005/8/layout/hierarchy1"/>
    <dgm:cxn modelId="{D4A17AB5-D962-48E8-A500-DFD8F5FDB43B}" type="presParOf" srcId="{80163203-33B8-48C4-8734-B1E8FE2AB406}" destId="{00143A20-740C-433F-9258-5489E00EFDAE}" srcOrd="3" destOrd="0" presId="urn:microsoft.com/office/officeart/2005/8/layout/hierarchy1"/>
    <dgm:cxn modelId="{BE89A075-1D77-4EE6-8615-9603D08C1C16}" type="presParOf" srcId="{00143A20-740C-433F-9258-5489E00EFDAE}" destId="{1DDAB486-6506-4825-97DF-0D82160D7AF4}" srcOrd="0" destOrd="0" presId="urn:microsoft.com/office/officeart/2005/8/layout/hierarchy1"/>
    <dgm:cxn modelId="{74A4442F-922C-4CFB-8231-C1BD3D2CF6FC}" type="presParOf" srcId="{1DDAB486-6506-4825-97DF-0D82160D7AF4}" destId="{1E6FF340-31DE-49FC-95A7-A0BE3B58A937}" srcOrd="0" destOrd="0" presId="urn:microsoft.com/office/officeart/2005/8/layout/hierarchy1"/>
    <dgm:cxn modelId="{9E656E68-2DA3-4FB2-A984-E088F64E3F8F}" type="presParOf" srcId="{1DDAB486-6506-4825-97DF-0D82160D7AF4}" destId="{06B1491B-13F6-400F-98A7-8025742CA39C}" srcOrd="1" destOrd="0" presId="urn:microsoft.com/office/officeart/2005/8/layout/hierarchy1"/>
    <dgm:cxn modelId="{54926B22-F4E2-4C97-AFE5-06CC8A56976D}" type="presParOf" srcId="{00143A20-740C-433F-9258-5489E00EFDAE}" destId="{C0C6B4A6-53AB-4031-9F51-49C6BFFEEA47}" srcOrd="1" destOrd="0" presId="urn:microsoft.com/office/officeart/2005/8/layout/hierarchy1"/>
    <dgm:cxn modelId="{719187D6-E82F-45F8-8173-74C5C856A4F8}" type="presParOf" srcId="{BB691D47-AC61-47D9-857C-BA3F9E26E398}" destId="{8DC9B1CF-98DB-4B18-B280-4F2EBE946BF2}" srcOrd="1" destOrd="0" presId="urn:microsoft.com/office/officeart/2005/8/layout/hierarchy1"/>
    <dgm:cxn modelId="{F85BFCE4-F743-4107-98AC-DF8FC1F91530}" type="presParOf" srcId="{8DC9B1CF-98DB-4B18-B280-4F2EBE946BF2}" destId="{374F50A5-2A96-42C4-8204-CD6EB362A3FC}" srcOrd="0" destOrd="0" presId="urn:microsoft.com/office/officeart/2005/8/layout/hierarchy1"/>
    <dgm:cxn modelId="{F77F0E8C-9BB0-4B4E-B0A9-C69B2A7954BC}" type="presParOf" srcId="{374F50A5-2A96-42C4-8204-CD6EB362A3FC}" destId="{AD0C9E83-85C7-47F9-BB0E-F23253A1A614}" srcOrd="0" destOrd="0" presId="urn:microsoft.com/office/officeart/2005/8/layout/hierarchy1"/>
    <dgm:cxn modelId="{9C548C1F-76D6-47F4-BE1F-64346DA5A0A3}" type="presParOf" srcId="{374F50A5-2A96-42C4-8204-CD6EB362A3FC}" destId="{2C83DA6E-5D43-4638-970F-2F396EF4A9E0}" srcOrd="1" destOrd="0" presId="urn:microsoft.com/office/officeart/2005/8/layout/hierarchy1"/>
    <dgm:cxn modelId="{CAE877C9-FFFA-4A3B-999B-87F65C0871F4}" type="presParOf" srcId="{8DC9B1CF-98DB-4B18-B280-4F2EBE946BF2}" destId="{60F69696-D105-499C-B2FA-E256711BC565}" srcOrd="1" destOrd="0" presId="urn:microsoft.com/office/officeart/2005/8/layout/hierarchy1"/>
    <dgm:cxn modelId="{4A8EFA57-19AB-47DD-8A7D-BD14B1624786}" type="presParOf" srcId="{60F69696-D105-499C-B2FA-E256711BC565}" destId="{CE64AF36-C908-463E-AEFA-92AB4E76B052}" srcOrd="0" destOrd="0" presId="urn:microsoft.com/office/officeart/2005/8/layout/hierarchy1"/>
    <dgm:cxn modelId="{5A40F3BB-4830-47A1-9973-379213CEA3CB}" type="presParOf" srcId="{60F69696-D105-499C-B2FA-E256711BC565}" destId="{726260F3-D72F-4C03-A7C8-9F1775024604}" srcOrd="1" destOrd="0" presId="urn:microsoft.com/office/officeart/2005/8/layout/hierarchy1"/>
    <dgm:cxn modelId="{16461543-A48C-4A95-A3BA-4642A0BA7197}" type="presParOf" srcId="{726260F3-D72F-4C03-A7C8-9F1775024604}" destId="{EF6B6522-CE05-436D-BD27-BC9777A99636}" srcOrd="0" destOrd="0" presId="urn:microsoft.com/office/officeart/2005/8/layout/hierarchy1"/>
    <dgm:cxn modelId="{2F31CA44-7FFA-4846-8291-84DA57773405}" type="presParOf" srcId="{EF6B6522-CE05-436D-BD27-BC9777A99636}" destId="{6379F1B2-F763-4238-A1A4-21052E601481}" srcOrd="0" destOrd="0" presId="urn:microsoft.com/office/officeart/2005/8/layout/hierarchy1"/>
    <dgm:cxn modelId="{B4888D7E-CF62-4B26-AB3B-4C2D2C038227}" type="presParOf" srcId="{EF6B6522-CE05-436D-BD27-BC9777A99636}" destId="{DAF45389-0DEA-48D9-9901-75133BF0F59D}" srcOrd="1" destOrd="0" presId="urn:microsoft.com/office/officeart/2005/8/layout/hierarchy1"/>
    <dgm:cxn modelId="{0C3A5DC7-0C2D-45D1-BE1E-9DDCBB681FAB}" type="presParOf" srcId="{726260F3-D72F-4C03-A7C8-9F1775024604}" destId="{6C38F5D9-6FBD-4424-A584-DB8BFA6068E9}" srcOrd="1" destOrd="0" presId="urn:microsoft.com/office/officeart/2005/8/layout/hierarchy1"/>
    <dgm:cxn modelId="{6390F3B1-8F87-46F4-9C77-5DE2AC9A8683}" type="presParOf" srcId="{60F69696-D105-499C-B2FA-E256711BC565}" destId="{C3CA09A2-5390-4BA6-98B8-6ECA5D5CE42D}" srcOrd="2" destOrd="0" presId="urn:microsoft.com/office/officeart/2005/8/layout/hierarchy1"/>
    <dgm:cxn modelId="{1E670F80-2570-458D-BDA4-53D8D9284EF7}" type="presParOf" srcId="{60F69696-D105-499C-B2FA-E256711BC565}" destId="{AE3F7604-FB03-4488-9AD3-C7C46E8A0892}" srcOrd="3" destOrd="0" presId="urn:microsoft.com/office/officeart/2005/8/layout/hierarchy1"/>
    <dgm:cxn modelId="{709006A5-7E3A-4506-9C1B-B56859E4E20C}" type="presParOf" srcId="{AE3F7604-FB03-4488-9AD3-C7C46E8A0892}" destId="{48CDF405-DC0A-4B26-87F0-09CD4417A0F1}" srcOrd="0" destOrd="0" presId="urn:microsoft.com/office/officeart/2005/8/layout/hierarchy1"/>
    <dgm:cxn modelId="{22F502ED-7C6C-43C4-8310-7A546256C218}" type="presParOf" srcId="{48CDF405-DC0A-4B26-87F0-09CD4417A0F1}" destId="{797EDAD3-15E7-4C7D-8528-FBC2A240466A}" srcOrd="0" destOrd="0" presId="urn:microsoft.com/office/officeart/2005/8/layout/hierarchy1"/>
    <dgm:cxn modelId="{38718389-5146-4F55-B65C-2E4C9100E113}" type="presParOf" srcId="{48CDF405-DC0A-4B26-87F0-09CD4417A0F1}" destId="{38D8A206-7065-4FBD-BC69-441B3253EF61}" srcOrd="1" destOrd="0" presId="urn:microsoft.com/office/officeart/2005/8/layout/hierarchy1"/>
    <dgm:cxn modelId="{9044FAD5-E0D4-4195-A79D-CC5C27CE1E8C}" type="presParOf" srcId="{AE3F7604-FB03-4488-9AD3-C7C46E8A0892}" destId="{4228E588-1E24-45C8-BFA0-2468B3273E31}" srcOrd="1" destOrd="0" presId="urn:microsoft.com/office/officeart/2005/8/layout/hierarchy1"/>
    <dgm:cxn modelId="{4DBC2B8B-1DA6-4BC6-B95C-3F737D439975}" type="presParOf" srcId="{60F69696-D105-499C-B2FA-E256711BC565}" destId="{001CADD1-7306-49DC-B17F-64F2A6CF0E09}" srcOrd="4" destOrd="0" presId="urn:microsoft.com/office/officeart/2005/8/layout/hierarchy1"/>
    <dgm:cxn modelId="{7F390AC3-2B29-49EB-8391-11E20192126C}" type="presParOf" srcId="{60F69696-D105-499C-B2FA-E256711BC565}" destId="{5484368C-FBCB-4F6B-853B-A1F1A9EBE128}" srcOrd="5" destOrd="0" presId="urn:microsoft.com/office/officeart/2005/8/layout/hierarchy1"/>
    <dgm:cxn modelId="{6C56D7CB-524B-4BDC-BFC5-EFE06600C98B}" type="presParOf" srcId="{5484368C-FBCB-4F6B-853B-A1F1A9EBE128}" destId="{D540039D-67FC-4177-8731-17A3A2BF710B}" srcOrd="0" destOrd="0" presId="urn:microsoft.com/office/officeart/2005/8/layout/hierarchy1"/>
    <dgm:cxn modelId="{E64D8E50-5AD7-4EC2-A9B9-D6C84D20AB83}" type="presParOf" srcId="{D540039D-67FC-4177-8731-17A3A2BF710B}" destId="{31157124-AF24-4B42-92FA-D2CBD9AC92A3}" srcOrd="0" destOrd="0" presId="urn:microsoft.com/office/officeart/2005/8/layout/hierarchy1"/>
    <dgm:cxn modelId="{532B6FD1-98F6-4589-8AEC-777778074810}" type="presParOf" srcId="{D540039D-67FC-4177-8731-17A3A2BF710B}" destId="{A7E231EB-EAD9-4925-A050-C259F9994989}" srcOrd="1" destOrd="0" presId="urn:microsoft.com/office/officeart/2005/8/layout/hierarchy1"/>
    <dgm:cxn modelId="{682C3132-19E3-4B03-A7A9-7887561910D7}" type="presParOf" srcId="{5484368C-FBCB-4F6B-853B-A1F1A9EBE128}" destId="{0E2EC69D-FECE-4405-95B8-F30F2424F4D1}" srcOrd="1" destOrd="0" presId="urn:microsoft.com/office/officeart/2005/8/layout/hierarchy1"/>
    <dgm:cxn modelId="{C2823354-BF14-4EC3-98A3-28C2B3DA54B9}" type="presParOf" srcId="{60F69696-D105-499C-B2FA-E256711BC565}" destId="{5AB127CE-8C65-49AA-BAC2-6E5DC0B12B55}" srcOrd="6" destOrd="0" presId="urn:microsoft.com/office/officeart/2005/8/layout/hierarchy1"/>
    <dgm:cxn modelId="{3307D47D-7671-471F-821E-682089DF576E}" type="presParOf" srcId="{60F69696-D105-499C-B2FA-E256711BC565}" destId="{9E2948E8-C65B-4641-BA93-7ACE26AF13D3}" srcOrd="7" destOrd="0" presId="urn:microsoft.com/office/officeart/2005/8/layout/hierarchy1"/>
    <dgm:cxn modelId="{9C4B153C-27F5-4F4D-A6D7-941D50D31A11}" type="presParOf" srcId="{9E2948E8-C65B-4641-BA93-7ACE26AF13D3}" destId="{F19CF8F2-5BD6-44EF-962F-E2E3D95E8D2D}" srcOrd="0" destOrd="0" presId="urn:microsoft.com/office/officeart/2005/8/layout/hierarchy1"/>
    <dgm:cxn modelId="{0E2C810F-D5A3-4744-8E44-3543C1353B3C}" type="presParOf" srcId="{F19CF8F2-5BD6-44EF-962F-E2E3D95E8D2D}" destId="{84020C77-E832-4EAC-A3AE-EFE9469783E2}" srcOrd="0" destOrd="0" presId="urn:microsoft.com/office/officeart/2005/8/layout/hierarchy1"/>
    <dgm:cxn modelId="{EC7C9D28-2B41-469C-B08F-B7ED77C2E0CB}" type="presParOf" srcId="{F19CF8F2-5BD6-44EF-962F-E2E3D95E8D2D}" destId="{4D5E424D-6C75-4C70-AB40-743A02A416DF}" srcOrd="1" destOrd="0" presId="urn:microsoft.com/office/officeart/2005/8/layout/hierarchy1"/>
    <dgm:cxn modelId="{1A4B684D-811B-4A30-8508-FCFB24B523D7}" type="presParOf" srcId="{9E2948E8-C65B-4641-BA93-7ACE26AF13D3}" destId="{3B724F6B-1F3F-4C55-9270-0261F8264E0F}"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E01AA-871C-4D68-A557-185BBC29085E}">
      <dsp:nvSpPr>
        <dsp:cNvPr id="0" name=""/>
        <dsp:cNvSpPr/>
      </dsp:nvSpPr>
      <dsp:spPr>
        <a:xfrm>
          <a:off x="4060753" y="725397"/>
          <a:ext cx="1189032" cy="282935"/>
        </a:xfrm>
        <a:custGeom>
          <a:avLst/>
          <a:gdLst/>
          <a:ahLst/>
          <a:cxnLst/>
          <a:rect l="0" t="0" r="0" b="0"/>
          <a:pathLst>
            <a:path>
              <a:moveTo>
                <a:pt x="0" y="0"/>
              </a:moveTo>
              <a:lnTo>
                <a:pt x="0" y="192812"/>
              </a:lnTo>
              <a:lnTo>
                <a:pt x="1189032" y="192812"/>
              </a:lnTo>
              <a:lnTo>
                <a:pt x="1189032"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0A6333-F2BE-468D-B816-948181AE7FFE}">
      <dsp:nvSpPr>
        <dsp:cNvPr id="0" name=""/>
        <dsp:cNvSpPr/>
      </dsp:nvSpPr>
      <dsp:spPr>
        <a:xfrm>
          <a:off x="4015033" y="725397"/>
          <a:ext cx="91440" cy="282935"/>
        </a:xfrm>
        <a:custGeom>
          <a:avLst/>
          <a:gdLst/>
          <a:ahLst/>
          <a:cxnLst/>
          <a:rect l="0" t="0" r="0" b="0"/>
          <a:pathLst>
            <a:path>
              <a:moveTo>
                <a:pt x="45720" y="0"/>
              </a:moveTo>
              <a:lnTo>
                <a:pt x="45720"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814D1-D79A-4E78-B402-C565E6946B91}">
      <dsp:nvSpPr>
        <dsp:cNvPr id="0" name=""/>
        <dsp:cNvSpPr/>
      </dsp:nvSpPr>
      <dsp:spPr>
        <a:xfrm>
          <a:off x="2871720" y="725397"/>
          <a:ext cx="1189032" cy="282935"/>
        </a:xfrm>
        <a:custGeom>
          <a:avLst/>
          <a:gdLst/>
          <a:ahLst/>
          <a:cxnLst/>
          <a:rect l="0" t="0" r="0" b="0"/>
          <a:pathLst>
            <a:path>
              <a:moveTo>
                <a:pt x="1189032" y="0"/>
              </a:moveTo>
              <a:lnTo>
                <a:pt x="1189032" y="192812"/>
              </a:lnTo>
              <a:lnTo>
                <a:pt x="0" y="192812"/>
              </a:lnTo>
              <a:lnTo>
                <a:pt x="0"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A9F3B4-741D-4E37-B604-DE4EFF3E8AEB}">
      <dsp:nvSpPr>
        <dsp:cNvPr id="0" name=""/>
        <dsp:cNvSpPr/>
      </dsp:nvSpPr>
      <dsp:spPr>
        <a:xfrm>
          <a:off x="1088171" y="725397"/>
          <a:ext cx="594516" cy="282935"/>
        </a:xfrm>
        <a:custGeom>
          <a:avLst/>
          <a:gdLst/>
          <a:ahLst/>
          <a:cxnLst/>
          <a:rect l="0" t="0" r="0" b="0"/>
          <a:pathLst>
            <a:path>
              <a:moveTo>
                <a:pt x="0" y="0"/>
              </a:moveTo>
              <a:lnTo>
                <a:pt x="0" y="192812"/>
              </a:lnTo>
              <a:lnTo>
                <a:pt x="594516" y="192812"/>
              </a:lnTo>
              <a:lnTo>
                <a:pt x="594516"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9E2861-59DB-4D7F-AEEC-6523665A4A27}">
      <dsp:nvSpPr>
        <dsp:cNvPr id="0" name=""/>
        <dsp:cNvSpPr/>
      </dsp:nvSpPr>
      <dsp:spPr>
        <a:xfrm>
          <a:off x="493655" y="725397"/>
          <a:ext cx="594516" cy="282935"/>
        </a:xfrm>
        <a:custGeom>
          <a:avLst/>
          <a:gdLst/>
          <a:ahLst/>
          <a:cxnLst/>
          <a:rect l="0" t="0" r="0" b="0"/>
          <a:pathLst>
            <a:path>
              <a:moveTo>
                <a:pt x="594516" y="0"/>
              </a:moveTo>
              <a:lnTo>
                <a:pt x="594516" y="192812"/>
              </a:lnTo>
              <a:lnTo>
                <a:pt x="0" y="192812"/>
              </a:lnTo>
              <a:lnTo>
                <a:pt x="0"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A58F1-8BBD-456D-BBFD-07B1B3291CD3}">
      <dsp:nvSpPr>
        <dsp:cNvPr id="0" name=""/>
        <dsp:cNvSpPr/>
      </dsp:nvSpPr>
      <dsp:spPr>
        <a:xfrm>
          <a:off x="601749"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267240-4CED-4889-AF28-AEA54FEA6B33}">
      <dsp:nvSpPr>
        <dsp:cNvPr id="0" name=""/>
        <dsp:cNvSpPr/>
      </dsp:nvSpPr>
      <dsp:spPr>
        <a:xfrm>
          <a:off x="709843"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Bone Tissue Engineering</a:t>
          </a:r>
          <a:br>
            <a:rPr lang="en-US" sz="900" kern="1200">
              <a:latin typeface="Times New Roman" panose="02020603050405020304" pitchFamily="18" charset="0"/>
              <a:cs typeface="Times New Roman" panose="02020603050405020304" pitchFamily="18" charset="0"/>
            </a:rPr>
          </a:br>
          <a:r>
            <a:rPr lang="en-US" sz="900" b="1" kern="1200">
              <a:latin typeface="Times New Roman" panose="02020603050405020304" pitchFamily="18" charset="0"/>
              <a:cs typeface="Times New Roman" panose="02020603050405020304" pitchFamily="18" charset="0"/>
            </a:rPr>
            <a:t>AI Approach</a:t>
          </a:r>
          <a:endParaRPr lang="en-US" sz="900" kern="1200">
            <a:latin typeface="Times New Roman" panose="02020603050405020304" pitchFamily="18" charset="0"/>
            <a:cs typeface="Times New Roman" panose="02020603050405020304" pitchFamily="18" charset="0"/>
          </a:endParaRPr>
        </a:p>
      </dsp:txBody>
      <dsp:txXfrm>
        <a:off x="727936" y="228423"/>
        <a:ext cx="936658" cy="581570"/>
      </dsp:txXfrm>
    </dsp:sp>
    <dsp:sp modelId="{33140CFF-8B28-4B2D-ACB7-292B55E494C9}">
      <dsp:nvSpPr>
        <dsp:cNvPr id="0" name=""/>
        <dsp:cNvSpPr/>
      </dsp:nvSpPr>
      <dsp:spPr>
        <a:xfrm>
          <a:off x="7233"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8CFADB-A6B6-4168-807E-9F047FDF2305}">
      <dsp:nvSpPr>
        <dsp:cNvPr id="0" name=""/>
        <dsp:cNvSpPr/>
      </dsp:nvSpPr>
      <dsp:spPr>
        <a:xfrm>
          <a:off x="115326"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Artificial Neural Networks (ANN) </a:t>
          </a:r>
        </a:p>
      </dsp:txBody>
      <dsp:txXfrm>
        <a:off x="133419" y="1129115"/>
        <a:ext cx="936658" cy="581570"/>
      </dsp:txXfrm>
    </dsp:sp>
    <dsp:sp modelId="{C21844CC-FD8D-493B-9B8D-57B124A8CCF9}">
      <dsp:nvSpPr>
        <dsp:cNvPr id="0" name=""/>
        <dsp:cNvSpPr/>
      </dsp:nvSpPr>
      <dsp:spPr>
        <a:xfrm>
          <a:off x="1196265"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1AB44F-4362-484F-B32A-73E82341489C}">
      <dsp:nvSpPr>
        <dsp:cNvPr id="0" name=""/>
        <dsp:cNvSpPr/>
      </dsp:nvSpPr>
      <dsp:spPr>
        <a:xfrm>
          <a:off x="1304359"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Finite Element Analysis (FEA)–AI Hybrid</a:t>
          </a:r>
        </a:p>
      </dsp:txBody>
      <dsp:txXfrm>
        <a:off x="1322452" y="1129115"/>
        <a:ext cx="936658" cy="581570"/>
      </dsp:txXfrm>
    </dsp:sp>
    <dsp:sp modelId="{94CB851B-717E-483C-AFDB-36CD612354FE}">
      <dsp:nvSpPr>
        <dsp:cNvPr id="0" name=""/>
        <dsp:cNvSpPr/>
      </dsp:nvSpPr>
      <dsp:spPr>
        <a:xfrm>
          <a:off x="3574330"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F67940-DB9D-4169-8DCE-40F458D004CA}">
      <dsp:nvSpPr>
        <dsp:cNvPr id="0" name=""/>
        <dsp:cNvSpPr/>
      </dsp:nvSpPr>
      <dsp:spPr>
        <a:xfrm>
          <a:off x="3682424"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Procedure: </a:t>
          </a:r>
          <a:r>
            <a:rPr lang="en-US" sz="900" kern="1200">
              <a:latin typeface="Times New Roman" panose="02020603050405020304" pitchFamily="18" charset="0"/>
              <a:cs typeface="Times New Roman" panose="02020603050405020304" pitchFamily="18" charset="0"/>
            </a:rPr>
            <a:t>Input experimental data on </a:t>
          </a:r>
        </a:p>
      </dsp:txBody>
      <dsp:txXfrm>
        <a:off x="3700517" y="228423"/>
        <a:ext cx="936658" cy="581570"/>
      </dsp:txXfrm>
    </dsp:sp>
    <dsp:sp modelId="{871A7EAC-1ECE-4963-935F-BC3F7A60A4BA}">
      <dsp:nvSpPr>
        <dsp:cNvPr id="0" name=""/>
        <dsp:cNvSpPr/>
      </dsp:nvSpPr>
      <dsp:spPr>
        <a:xfrm>
          <a:off x="2385298"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56315-FCBD-4892-B3FC-5FE31CF1C926}">
      <dsp:nvSpPr>
        <dsp:cNvPr id="0" name=""/>
        <dsp:cNvSpPr/>
      </dsp:nvSpPr>
      <dsp:spPr>
        <a:xfrm>
          <a:off x="2493391"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material composition</a:t>
          </a:r>
        </a:p>
      </dsp:txBody>
      <dsp:txXfrm>
        <a:off x="2511484" y="1129115"/>
        <a:ext cx="936658" cy="581570"/>
      </dsp:txXfrm>
    </dsp:sp>
    <dsp:sp modelId="{E7AB588B-2649-47D7-BC16-ECF718C6E293}">
      <dsp:nvSpPr>
        <dsp:cNvPr id="0" name=""/>
        <dsp:cNvSpPr/>
      </dsp:nvSpPr>
      <dsp:spPr>
        <a:xfrm>
          <a:off x="3574330"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028768-03B7-4BEC-80FC-172AD49EAD7C}">
      <dsp:nvSpPr>
        <dsp:cNvPr id="0" name=""/>
        <dsp:cNvSpPr/>
      </dsp:nvSpPr>
      <dsp:spPr>
        <a:xfrm>
          <a:off x="3682424"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porosity</a:t>
          </a:r>
        </a:p>
      </dsp:txBody>
      <dsp:txXfrm>
        <a:off x="3700517" y="1129115"/>
        <a:ext cx="936658" cy="581570"/>
      </dsp:txXfrm>
    </dsp:sp>
    <dsp:sp modelId="{11D79BE3-8E15-40C4-8E60-CCE37512E9AF}">
      <dsp:nvSpPr>
        <dsp:cNvPr id="0" name=""/>
        <dsp:cNvSpPr/>
      </dsp:nvSpPr>
      <dsp:spPr>
        <a:xfrm>
          <a:off x="4763363"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064E6-C27B-437A-BE11-11C64B3D2413}">
      <dsp:nvSpPr>
        <dsp:cNvPr id="0" name=""/>
        <dsp:cNvSpPr/>
      </dsp:nvSpPr>
      <dsp:spPr>
        <a:xfrm>
          <a:off x="4871457"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degradation rate.</a:t>
          </a:r>
        </a:p>
      </dsp:txBody>
      <dsp:txXfrm>
        <a:off x="4889550" y="1129115"/>
        <a:ext cx="936658" cy="581570"/>
      </dsp:txXfrm>
    </dsp:sp>
    <dsp:sp modelId="{8392568E-9BD9-4D16-BF6E-CC8A07F65463}">
      <dsp:nvSpPr>
        <dsp:cNvPr id="0" name=""/>
        <dsp:cNvSpPr/>
      </dsp:nvSpPr>
      <dsp:spPr>
        <a:xfrm>
          <a:off x="4763363"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846F58-3043-45F0-8A80-9E37AA571CDB}">
      <dsp:nvSpPr>
        <dsp:cNvPr id="0" name=""/>
        <dsp:cNvSpPr/>
      </dsp:nvSpPr>
      <dsp:spPr>
        <a:xfrm>
          <a:off x="4871457"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Train ANN with FEA-simulated mechanical data.</a:t>
          </a:r>
        </a:p>
      </dsp:txBody>
      <dsp:txXfrm>
        <a:off x="4889550" y="228423"/>
        <a:ext cx="936658" cy="581570"/>
      </dsp:txXfrm>
    </dsp:sp>
    <dsp:sp modelId="{053745C9-260E-4216-9584-18A3F1106F70}">
      <dsp:nvSpPr>
        <dsp:cNvPr id="0" name=""/>
        <dsp:cNvSpPr/>
      </dsp:nvSpPr>
      <dsp:spPr>
        <a:xfrm>
          <a:off x="5952395"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DE5B1E-3C7E-4BAD-BEE7-3B504E3C3C0A}">
      <dsp:nvSpPr>
        <dsp:cNvPr id="0" name=""/>
        <dsp:cNvSpPr/>
      </dsp:nvSpPr>
      <dsp:spPr>
        <a:xfrm>
          <a:off x="6060489"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Predict optimal scaffold design for strength and biodegradation balance.</a:t>
          </a:r>
        </a:p>
      </dsp:txBody>
      <dsp:txXfrm>
        <a:off x="6078582" y="228423"/>
        <a:ext cx="936658" cy="581570"/>
      </dsp:txXfrm>
    </dsp:sp>
    <dsp:sp modelId="{D04F5350-2831-4AC4-AC14-F2CC8138A859}">
      <dsp:nvSpPr>
        <dsp:cNvPr id="0" name=""/>
        <dsp:cNvSpPr/>
      </dsp:nvSpPr>
      <dsp:spPr>
        <a:xfrm>
          <a:off x="7141428"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E677EE-DA97-488F-A79A-8B2DEAEDFD22}">
      <dsp:nvSpPr>
        <dsp:cNvPr id="0" name=""/>
        <dsp:cNvSpPr/>
      </dsp:nvSpPr>
      <dsp:spPr>
        <a:xfrm>
          <a:off x="7249522"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Validate through mechanical testing and in vitro analysis.</a:t>
          </a:r>
          <a:br>
            <a:rPr lang="en-US" sz="900" kern="1200">
              <a:latin typeface="Times New Roman" panose="02020603050405020304" pitchFamily="18" charset="0"/>
              <a:cs typeface="Times New Roman" panose="02020603050405020304" pitchFamily="18" charset="0"/>
            </a:rPr>
          </a:br>
          <a:r>
            <a:rPr lang="en-US" sz="900" kern="1200">
              <a:latin typeface="Times New Roman" panose="02020603050405020304" pitchFamily="18" charset="0"/>
              <a:cs typeface="Times New Roman" panose="02020603050405020304" pitchFamily="18" charset="0"/>
            </a:rPr>
            <a:t>Li et al. (2024)</a:t>
          </a:r>
        </a:p>
      </dsp:txBody>
      <dsp:txXfrm>
        <a:off x="7267615" y="228423"/>
        <a:ext cx="936658" cy="5815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127CE-8C65-49AA-BAC2-6E5DC0B12B55}">
      <dsp:nvSpPr>
        <dsp:cNvPr id="0" name=""/>
        <dsp:cNvSpPr/>
      </dsp:nvSpPr>
      <dsp:spPr>
        <a:xfrm>
          <a:off x="5560504" y="809433"/>
          <a:ext cx="2308632" cy="288210"/>
        </a:xfrm>
        <a:custGeom>
          <a:avLst/>
          <a:gdLst/>
          <a:ahLst/>
          <a:cxnLst/>
          <a:rect l="0" t="0" r="0" b="0"/>
          <a:pathLst>
            <a:path>
              <a:moveTo>
                <a:pt x="0" y="0"/>
              </a:moveTo>
              <a:lnTo>
                <a:pt x="0" y="196406"/>
              </a:lnTo>
              <a:lnTo>
                <a:pt x="2308632" y="196406"/>
              </a:lnTo>
              <a:lnTo>
                <a:pt x="2308632"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1CADD1-7306-49DC-B17F-64F2A6CF0E09}">
      <dsp:nvSpPr>
        <dsp:cNvPr id="0" name=""/>
        <dsp:cNvSpPr/>
      </dsp:nvSpPr>
      <dsp:spPr>
        <a:xfrm>
          <a:off x="5560504" y="809433"/>
          <a:ext cx="682341" cy="288210"/>
        </a:xfrm>
        <a:custGeom>
          <a:avLst/>
          <a:gdLst/>
          <a:ahLst/>
          <a:cxnLst/>
          <a:rect l="0" t="0" r="0" b="0"/>
          <a:pathLst>
            <a:path>
              <a:moveTo>
                <a:pt x="0" y="0"/>
              </a:moveTo>
              <a:lnTo>
                <a:pt x="0" y="196406"/>
              </a:lnTo>
              <a:lnTo>
                <a:pt x="682341" y="196406"/>
              </a:lnTo>
              <a:lnTo>
                <a:pt x="682341"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CA09A2-5390-4BA6-98B8-6ECA5D5CE42D}">
      <dsp:nvSpPr>
        <dsp:cNvPr id="0" name=""/>
        <dsp:cNvSpPr/>
      </dsp:nvSpPr>
      <dsp:spPr>
        <a:xfrm>
          <a:off x="4834010" y="809433"/>
          <a:ext cx="726494" cy="288210"/>
        </a:xfrm>
        <a:custGeom>
          <a:avLst/>
          <a:gdLst/>
          <a:ahLst/>
          <a:cxnLst/>
          <a:rect l="0" t="0" r="0" b="0"/>
          <a:pathLst>
            <a:path>
              <a:moveTo>
                <a:pt x="726494" y="0"/>
              </a:moveTo>
              <a:lnTo>
                <a:pt x="726494" y="196406"/>
              </a:lnTo>
              <a:lnTo>
                <a:pt x="0" y="196406"/>
              </a:lnTo>
              <a:lnTo>
                <a:pt x="0"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64AF36-C908-463E-AEFA-92AB4E76B052}">
      <dsp:nvSpPr>
        <dsp:cNvPr id="0" name=""/>
        <dsp:cNvSpPr/>
      </dsp:nvSpPr>
      <dsp:spPr>
        <a:xfrm>
          <a:off x="3215884" y="809433"/>
          <a:ext cx="2344619" cy="288210"/>
        </a:xfrm>
        <a:custGeom>
          <a:avLst/>
          <a:gdLst/>
          <a:ahLst/>
          <a:cxnLst/>
          <a:rect l="0" t="0" r="0" b="0"/>
          <a:pathLst>
            <a:path>
              <a:moveTo>
                <a:pt x="2344619" y="0"/>
              </a:moveTo>
              <a:lnTo>
                <a:pt x="2344619" y="196406"/>
              </a:lnTo>
              <a:lnTo>
                <a:pt x="0" y="196406"/>
              </a:lnTo>
              <a:lnTo>
                <a:pt x="0"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11E7C-2679-49DA-9615-890414569260}">
      <dsp:nvSpPr>
        <dsp:cNvPr id="0" name=""/>
        <dsp:cNvSpPr/>
      </dsp:nvSpPr>
      <dsp:spPr>
        <a:xfrm>
          <a:off x="1104888" y="809433"/>
          <a:ext cx="605599" cy="288210"/>
        </a:xfrm>
        <a:custGeom>
          <a:avLst/>
          <a:gdLst/>
          <a:ahLst/>
          <a:cxnLst/>
          <a:rect l="0" t="0" r="0" b="0"/>
          <a:pathLst>
            <a:path>
              <a:moveTo>
                <a:pt x="0" y="0"/>
              </a:moveTo>
              <a:lnTo>
                <a:pt x="0" y="196406"/>
              </a:lnTo>
              <a:lnTo>
                <a:pt x="605599" y="196406"/>
              </a:lnTo>
              <a:lnTo>
                <a:pt x="605599"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2F879-05E6-442B-AA11-2BD1A516C372}">
      <dsp:nvSpPr>
        <dsp:cNvPr id="0" name=""/>
        <dsp:cNvSpPr/>
      </dsp:nvSpPr>
      <dsp:spPr>
        <a:xfrm>
          <a:off x="499289" y="809433"/>
          <a:ext cx="605599" cy="288210"/>
        </a:xfrm>
        <a:custGeom>
          <a:avLst/>
          <a:gdLst/>
          <a:ahLst/>
          <a:cxnLst/>
          <a:rect l="0" t="0" r="0" b="0"/>
          <a:pathLst>
            <a:path>
              <a:moveTo>
                <a:pt x="605599" y="0"/>
              </a:moveTo>
              <a:lnTo>
                <a:pt x="605599" y="196406"/>
              </a:lnTo>
              <a:lnTo>
                <a:pt x="0" y="196406"/>
              </a:lnTo>
              <a:lnTo>
                <a:pt x="0"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44B6EA-2A0E-4A5A-8F8E-7C3CAEBEC4F0}">
      <dsp:nvSpPr>
        <dsp:cNvPr id="0" name=""/>
        <dsp:cNvSpPr/>
      </dsp:nvSpPr>
      <dsp:spPr>
        <a:xfrm>
          <a:off x="609398" y="180160"/>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E6B9-39C7-48F1-A3E6-D544B7D814DD}">
      <dsp:nvSpPr>
        <dsp:cNvPr id="0" name=""/>
        <dsp:cNvSpPr/>
      </dsp:nvSpPr>
      <dsp:spPr>
        <a:xfrm>
          <a:off x="719507" y="284763"/>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b="1" kern="1200"/>
            <a:t>Cartilage Tissue Engineering</a:t>
          </a:r>
          <a:br>
            <a:rPr lang="en-US" sz="1100" kern="1200"/>
          </a:br>
          <a:r>
            <a:rPr lang="en-US" sz="1100" b="1" kern="1200"/>
            <a:t>AI Approach</a:t>
          </a:r>
          <a:endParaRPr lang="en-US" sz="1100" kern="1200"/>
        </a:p>
      </dsp:txBody>
      <dsp:txXfrm>
        <a:off x="737938" y="303194"/>
        <a:ext cx="954119" cy="592410"/>
      </dsp:txXfrm>
    </dsp:sp>
    <dsp:sp modelId="{9847C10B-F42F-414F-8B8D-FB56A136F217}">
      <dsp:nvSpPr>
        <dsp:cNvPr id="0" name=""/>
        <dsp:cNvSpPr/>
      </dsp:nvSpPr>
      <dsp:spPr>
        <a:xfrm>
          <a:off x="3798" y="1097643"/>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740307-F77A-41B7-B490-D64AB8F0DC7C}">
      <dsp:nvSpPr>
        <dsp:cNvPr id="0" name=""/>
        <dsp:cNvSpPr/>
      </dsp:nvSpPr>
      <dsp:spPr>
        <a:xfrm>
          <a:off x="113907" y="1202246"/>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Support Vector Regression (SVR) </a:t>
          </a:r>
        </a:p>
      </dsp:txBody>
      <dsp:txXfrm>
        <a:off x="132338" y="1220677"/>
        <a:ext cx="954119" cy="592410"/>
      </dsp:txXfrm>
    </dsp:sp>
    <dsp:sp modelId="{1E6FF340-31DE-49FC-95A7-A0BE3B58A937}">
      <dsp:nvSpPr>
        <dsp:cNvPr id="0" name=""/>
        <dsp:cNvSpPr/>
      </dsp:nvSpPr>
      <dsp:spPr>
        <a:xfrm>
          <a:off x="1214997" y="1097643"/>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B1491B-13F6-400F-98A7-8025742CA39C}">
      <dsp:nvSpPr>
        <dsp:cNvPr id="0" name=""/>
        <dsp:cNvSpPr/>
      </dsp:nvSpPr>
      <dsp:spPr>
        <a:xfrm>
          <a:off x="1325106" y="1202246"/>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Convolutional Neural Networks (CNN)</a:t>
          </a:r>
        </a:p>
      </dsp:txBody>
      <dsp:txXfrm>
        <a:off x="1343537" y="1220677"/>
        <a:ext cx="954119" cy="592410"/>
      </dsp:txXfrm>
    </dsp:sp>
    <dsp:sp modelId="{AD0C9E83-85C7-47F9-BB0E-F23253A1A614}">
      <dsp:nvSpPr>
        <dsp:cNvPr id="0" name=""/>
        <dsp:cNvSpPr/>
      </dsp:nvSpPr>
      <dsp:spPr>
        <a:xfrm>
          <a:off x="5065013" y="180160"/>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83DA6E-5D43-4638-970F-2F396EF4A9E0}">
      <dsp:nvSpPr>
        <dsp:cNvPr id="0" name=""/>
        <dsp:cNvSpPr/>
      </dsp:nvSpPr>
      <dsp:spPr>
        <a:xfrm>
          <a:off x="5175123" y="284763"/>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b="1" kern="1200"/>
            <a:t>Procedure</a:t>
          </a:r>
          <a:endParaRPr lang="en-US" sz="1100" kern="1200"/>
        </a:p>
      </dsp:txBody>
      <dsp:txXfrm>
        <a:off x="5193554" y="303194"/>
        <a:ext cx="954119" cy="592410"/>
      </dsp:txXfrm>
    </dsp:sp>
    <dsp:sp modelId="{6379F1B2-F763-4238-A1A4-21052E601481}">
      <dsp:nvSpPr>
        <dsp:cNvPr id="0" name=""/>
        <dsp:cNvSpPr/>
      </dsp:nvSpPr>
      <dsp:spPr>
        <a:xfrm>
          <a:off x="2426196" y="1097643"/>
          <a:ext cx="1579375"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F45389-0DEA-48D9-9901-75133BF0F59D}">
      <dsp:nvSpPr>
        <dsp:cNvPr id="0" name=""/>
        <dsp:cNvSpPr/>
      </dsp:nvSpPr>
      <dsp:spPr>
        <a:xfrm>
          <a:off x="2536305" y="1202246"/>
          <a:ext cx="1579375"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Collect microstructural and biochemical data (e.g., stiffness, GAG concentration).</a:t>
          </a:r>
        </a:p>
      </dsp:txBody>
      <dsp:txXfrm>
        <a:off x="2554736" y="1220677"/>
        <a:ext cx="1542513" cy="592410"/>
      </dsp:txXfrm>
    </dsp:sp>
    <dsp:sp modelId="{797EDAD3-15E7-4C7D-8528-FBC2A240466A}">
      <dsp:nvSpPr>
        <dsp:cNvPr id="0" name=""/>
        <dsp:cNvSpPr/>
      </dsp:nvSpPr>
      <dsp:spPr>
        <a:xfrm>
          <a:off x="4225790" y="1097643"/>
          <a:ext cx="1216439"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D8A206-7065-4FBD-BC69-441B3253EF61}">
      <dsp:nvSpPr>
        <dsp:cNvPr id="0" name=""/>
        <dsp:cNvSpPr/>
      </dsp:nvSpPr>
      <dsp:spPr>
        <a:xfrm>
          <a:off x="4335899" y="1202246"/>
          <a:ext cx="1216439"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Use SVR to model mechanical properties vs. architecture.</a:t>
          </a:r>
        </a:p>
      </dsp:txBody>
      <dsp:txXfrm>
        <a:off x="4354330" y="1220677"/>
        <a:ext cx="1179577" cy="592410"/>
      </dsp:txXfrm>
    </dsp:sp>
    <dsp:sp modelId="{31157124-AF24-4B42-92FA-D2CBD9AC92A3}">
      <dsp:nvSpPr>
        <dsp:cNvPr id="0" name=""/>
        <dsp:cNvSpPr/>
      </dsp:nvSpPr>
      <dsp:spPr>
        <a:xfrm>
          <a:off x="5662447" y="1097643"/>
          <a:ext cx="1160795"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E231EB-EAD9-4925-A050-C259F9994989}">
      <dsp:nvSpPr>
        <dsp:cNvPr id="0" name=""/>
        <dsp:cNvSpPr/>
      </dsp:nvSpPr>
      <dsp:spPr>
        <a:xfrm>
          <a:off x="5772556" y="1202246"/>
          <a:ext cx="1160795"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Employ CNN to analyze scaffold micro-images for ECM prediction.</a:t>
          </a:r>
        </a:p>
      </dsp:txBody>
      <dsp:txXfrm>
        <a:off x="5790987" y="1220677"/>
        <a:ext cx="1123933" cy="592410"/>
      </dsp:txXfrm>
    </dsp:sp>
    <dsp:sp modelId="{84020C77-E832-4EAC-A3AE-EFE9469783E2}">
      <dsp:nvSpPr>
        <dsp:cNvPr id="0" name=""/>
        <dsp:cNvSpPr/>
      </dsp:nvSpPr>
      <dsp:spPr>
        <a:xfrm>
          <a:off x="7043461" y="1097643"/>
          <a:ext cx="1651350"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5E424D-6C75-4C70-AB40-743A02A416DF}">
      <dsp:nvSpPr>
        <dsp:cNvPr id="0" name=""/>
        <dsp:cNvSpPr/>
      </dsp:nvSpPr>
      <dsp:spPr>
        <a:xfrm>
          <a:off x="7153570" y="1202246"/>
          <a:ext cx="1651350"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Optimize scaffold stiffness and GAG yield for load-bearing function.</a:t>
          </a:r>
          <a:br>
            <a:rPr lang="en-US" sz="1100" kern="1200"/>
          </a:br>
          <a:r>
            <a:rPr lang="en-US" sz="1100" kern="1200" dirty="0" err="1"/>
            <a:t>Almalki</a:t>
          </a:r>
          <a:r>
            <a:rPr lang="en-US" sz="1100" kern="1200" dirty="0"/>
            <a:t> &amp; </a:t>
          </a:r>
          <a:r>
            <a:rPr lang="en-US" sz="1100" kern="1200" dirty="0" err="1"/>
            <a:t>Alghamdi</a:t>
          </a:r>
          <a:r>
            <a:rPr lang="en-US" sz="1100" kern="1200" dirty="0"/>
            <a:t> (2023)</a:t>
          </a:r>
        </a:p>
      </dsp:txBody>
      <dsp:txXfrm>
        <a:off x="7172001" y="1220677"/>
        <a:ext cx="1614488" cy="5924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DF370-28F1-4FA5-8A18-2C7BAC8A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42</Pages>
  <Words>11949</Words>
  <Characters>68114</Characters>
  <Application>Microsoft Office Word</Application>
  <DocSecurity>0</DocSecurity>
  <Lines>567</Lines>
  <Paragraphs>159</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Abstract</vt:lpstr>
      <vt:lpstr>1. Introduction </vt:lpstr>
      <vt:lpstr>2. Conceptual Framework</vt:lpstr>
      <vt:lpstr>2.1 Scaffold Design Principles in TE </vt:lpstr>
      <vt:lpstr>2.2 The AI Paradigms Relevant to Scaffold Optimisation</vt:lpstr>
      <vt:lpstr>2.3 Data-Driven Scaffold Optimisation Workflow</vt:lpstr>
      <vt:lpstr>2.4 Theoretical Integration of AI with TE</vt:lpstr>
      <vt:lpstr>3. Role of AI in Scaffold Design and Optimisation</vt:lpstr>
      <vt:lpstr>    3.1 The AI in Scaffold Design</vt:lpstr>
      <vt:lpstr>    3.1.1 Machine Learning for Design Prediction</vt:lpstr>
      <vt:lpstr>        3.1.1.1 Bayesian Optimization for Multi-Objective Scaffold Design</vt:lpstr>
      <vt:lpstr>        3.1.1.2 Bayesian Model and Surrogate Estimation</vt:lpstr>
      <vt:lpstr>        3.1.1.3 Acquisition Function and Iterative Improvement</vt:lpstr>
      <vt:lpstr>        3.1.1.4 Multi-Objective Bayesian Optimisation (MOBO)</vt:lpstr>
      <vt:lpstr>    3.1.2 Generative Design Using AI </vt:lpstr>
      <vt:lpstr>    3.2 The AI in Scaffold Fabrication</vt:lpstr>
      <vt:lpstr>    3.2.1 Process Parameter Optimisation</vt:lpstr>
      <vt:lpstr>    3.2.2 Hybrid Modelling with Computational Simulations </vt:lpstr>
      <vt:lpstr>3.3 The AI in Scaffold Characterisation and Performance Prediction</vt:lpstr>
      <vt:lpstr>    3.3.1 Image-Based Characterisation</vt:lpstr>
      <vt:lpstr>    3.3.2 Predictive Biocompatibility and Cell Response Modeling</vt:lpstr>
      <vt:lpstr>3.4 AI in Scaffold Degradation and Mechanical Optimization</vt:lpstr>
      <vt:lpstr>    3.4.1 Modeling Biodegradation</vt:lpstr>
      <vt:lpstr>    3.4.2 Mechanical Behavior Optimization</vt:lpstr>
      <vt:lpstr>3.5 Critical Assessment of AI-Driven Scaffold Optimization</vt:lpstr>
      <vt:lpstr>4. Applications of AI in Scaffold-Based TE</vt:lpstr>
      <vt:lpstr>4.1 The AI in Bone TE</vt:lpstr>
      <vt:lpstr>    4.1.1 Predictive Mechanical and Biological Modelling</vt:lpstr>
      <vt:lpstr>    4.1.2 The AI-Guided AM</vt:lpstr>
      <vt:lpstr>    4.1.3 Intelligent Biodegradation Control</vt:lpstr>
      <vt:lpstr>4.2 AI in Cartilage TE</vt:lpstr>
      <vt:lpstr>    4.2.1 Design Optimisation for Chondrogenesis</vt:lpstr>
      <vt:lpstr>    4.2.2 AI in Bioink and Hydrogel Optimisation</vt:lpstr>
      <vt:lpstr>4.3 AI in Skin TE</vt:lpstr>
      <vt:lpstr>    4.3.1 Predicting Wound Healing and Cell Migration</vt:lpstr>
      <vt:lpstr>    4.3.2 Image-Based Scaffold Quality Assessment</vt:lpstr>
      <vt:lpstr>4.4 AI in Vascular TE</vt:lpstr>
      <vt:lpstr>    4.4.1 Computational Hemodynamics with AI</vt:lpstr>
      <vt:lpstr>    4.4.2 Endothelial Cell Response Prediction</vt:lpstr>
      <vt:lpstr>4.5 AI in Neural TE</vt:lpstr>
      <vt:lpstr>    4.5.1 Neural Network–Based Optimisation</vt:lpstr>
      <vt:lpstr>    4.5.2 Predictive Toxicity and Biocompatibility</vt:lpstr>
      <vt:lpstr>4.6 Cross-Disciplinary Integration and Translational Potential</vt:lpstr>
      <vt:lpstr>5. Challenges, Limitations and Future Prospects of AI-Driven Scaffold Design and</vt:lpstr>
      <vt:lpstr>5.1 Data-Related Challenges</vt:lpstr>
      <vt:lpstr>5.2 Computational and Model-Based Limitations</vt:lpstr>
      <vt:lpstr>5.3 Integration with Experimental and Clinical Validation</vt:lpstr>
      <vt:lpstr>5.4 Ethical and Security Considerations</vt:lpstr>
      <vt:lpstr>5.5 Technical and Manufacturing Barriers</vt:lpstr>
      <vt:lpstr>6. Conclusion and Future Directions</vt:lpstr>
      <vt:lpstr>6.1 Key Insights</vt:lpstr>
      <vt:lpstr>6.2 Existing Barriers and Considerations</vt:lpstr>
      <vt:lpstr>6.3 Future Directions </vt:lpstr>
      <vt:lpstr>6.4 Takeaway Remarks</vt:lpstr>
      <vt:lpstr>&lt;References</vt:lpstr>
    </vt:vector>
  </TitlesOfParts>
  <Company>HP</Company>
  <LinksUpToDate>false</LinksUpToDate>
  <CharactersWithSpaces>79904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1084</cp:lastModifiedBy>
  <cp:revision>443</cp:revision>
  <dcterms:created xsi:type="dcterms:W3CDTF">2025-11-08T19:18:00Z</dcterms:created>
  <dcterms:modified xsi:type="dcterms:W3CDTF">2025-11-12T12:24:00Z</dcterms:modified>
</cp:coreProperties>
</file>