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16DAE1" w14:textId="77777777" w:rsidR="008F632E" w:rsidRDefault="008F632E" w:rsidP="00B90183">
      <w:pPr>
        <w:pStyle w:val="NoSpacing"/>
        <w:jc w:val="right"/>
        <w:rPr>
          <w:rStyle w:val="Strong"/>
          <w:rFonts w:ascii="Arial" w:hAnsi="Arial" w:cs="Arial"/>
          <w:color w:val="000000"/>
          <w:sz w:val="36"/>
          <w:szCs w:val="36"/>
        </w:rPr>
      </w:pPr>
      <w:r w:rsidRPr="00F21DA9">
        <w:rPr>
          <w:rStyle w:val="Strong"/>
          <w:rFonts w:ascii="Arial" w:hAnsi="Arial" w:cs="Arial"/>
          <w:color w:val="000000"/>
          <w:sz w:val="36"/>
          <w:szCs w:val="36"/>
        </w:rPr>
        <w:t xml:space="preserve">Development of H-Infinity Based Speed Control of a </w:t>
      </w:r>
      <w:proofErr w:type="spellStart"/>
      <w:r w:rsidRPr="00F21DA9">
        <w:rPr>
          <w:rStyle w:val="Strong"/>
          <w:rFonts w:ascii="Arial" w:hAnsi="Arial" w:cs="Arial"/>
          <w:color w:val="000000"/>
          <w:sz w:val="36"/>
          <w:szCs w:val="36"/>
        </w:rPr>
        <w:t>Sensorless</w:t>
      </w:r>
      <w:proofErr w:type="spellEnd"/>
      <w:r w:rsidRPr="00F21DA9">
        <w:rPr>
          <w:rStyle w:val="Strong"/>
          <w:rFonts w:ascii="Arial" w:hAnsi="Arial" w:cs="Arial"/>
          <w:color w:val="000000"/>
          <w:sz w:val="36"/>
          <w:szCs w:val="36"/>
        </w:rPr>
        <w:t xml:space="preserve"> Induction Motor Drives</w:t>
      </w:r>
    </w:p>
    <w:p w14:paraId="26D8F7BF" w14:textId="77777777" w:rsidR="00141E2F" w:rsidRDefault="00141E2F" w:rsidP="008F632E">
      <w:pPr>
        <w:pStyle w:val="NoSpacing"/>
        <w:rPr>
          <w:rStyle w:val="Strong"/>
          <w:rFonts w:ascii="Arial" w:hAnsi="Arial" w:cs="Arial"/>
          <w:color w:val="000000"/>
          <w:sz w:val="36"/>
          <w:szCs w:val="36"/>
        </w:rPr>
      </w:pPr>
    </w:p>
    <w:p w14:paraId="5AB45892" w14:textId="77777777" w:rsidR="008F632E" w:rsidRPr="008F632E" w:rsidRDefault="008F632E" w:rsidP="00441B6F">
      <w:pPr>
        <w:pStyle w:val="AbstHead"/>
        <w:spacing w:after="0"/>
        <w:jc w:val="both"/>
        <w:rPr>
          <w:rFonts w:ascii="Arial" w:hAnsi="Arial" w:cs="Arial"/>
        </w:rPr>
      </w:pPr>
    </w:p>
    <w:p w14:paraId="44551DE7" w14:textId="0DAE7B9F" w:rsidR="00790ADA" w:rsidRPr="008F632E" w:rsidRDefault="00B01FCD" w:rsidP="00441B6F">
      <w:pPr>
        <w:pStyle w:val="AbstHead"/>
        <w:spacing w:after="0"/>
        <w:jc w:val="both"/>
        <w:rPr>
          <w:rFonts w:ascii="Arial" w:hAnsi="Arial" w:cs="Arial"/>
          <w:sz w:val="20"/>
        </w:rPr>
      </w:pPr>
      <w:r w:rsidRPr="008F632E">
        <w:rPr>
          <w:rFonts w:ascii="Arial" w:hAnsi="Arial" w:cs="Arial"/>
          <w:sz w:val="20"/>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62A16557" w14:textId="77777777" w:rsidTr="001E44FE">
        <w:tc>
          <w:tcPr>
            <w:tcW w:w="9576" w:type="dxa"/>
            <w:shd w:val="clear" w:color="auto" w:fill="F2F2F2"/>
          </w:tcPr>
          <w:p w14:paraId="0CB3A3D9" w14:textId="2A6F6107" w:rsidR="00505F06" w:rsidRPr="000D7B10" w:rsidRDefault="00F21DA9" w:rsidP="00EE7251">
            <w:pPr>
              <w:jc w:val="both"/>
              <w:rPr>
                <w:rFonts w:ascii="Arial" w:hAnsi="Arial" w:cs="Arial"/>
                <w:bCs/>
              </w:rPr>
            </w:pPr>
            <w:r w:rsidRPr="000D7B10">
              <w:rPr>
                <w:rFonts w:ascii="Times New Roman" w:hAnsi="Times New Roman"/>
                <w:color w:val="000000"/>
              </w:rPr>
              <w:t xml:space="preserve">Induction motors (IMs) are widely used in industrial and domestic applications due to their robustness, reliability, and cost-effectiveness; however, achieving accurate and stable speed control under varying load conditions and parameter uncertainties remains a persistent challenge. Conventional scalar and vector control methods rely heavily on mechanical sensors for rotor speed and position estimation, which increase cost, system complexity, and vulnerability to environmental conditions. To overcome these limitations, this study developed an H-infinity (H∞)-based speed control system for </w:t>
            </w:r>
            <w:proofErr w:type="spellStart"/>
            <w:r w:rsidRPr="000D7B10">
              <w:rPr>
                <w:rFonts w:ascii="Times New Roman" w:hAnsi="Times New Roman"/>
                <w:color w:val="000000"/>
              </w:rPr>
              <w:t>sensorless</w:t>
            </w:r>
            <w:proofErr w:type="spellEnd"/>
            <w:r w:rsidRPr="000D7B10">
              <w:rPr>
                <w:rFonts w:ascii="Times New Roman" w:hAnsi="Times New Roman"/>
                <w:color w:val="000000"/>
              </w:rPr>
              <w:t xml:space="preserve"> induction motor drives, integrating an Extended Kalman Filter (EKF) for rotor speed estimation with an H∞ controller to ensure robust and precise control under system uncertainties and disturbances. A dynamic model of a three-phase induction motor was formulated in the d–q reference frame and implemented in MATLAB/Simulink R2021a. The performance of the proposed H∞ controller was evaluated against a conventional Proportional-Integral (PI) controller using transient response parameters such as rise time, settling time, and percentage overshoot. Simulation results revealed that the H∞ controller achieved a rise time of 2.42 s, settling time of 5.30 s, and overshoot of 0.82%, outperforming the PI controller, which exhibited 1.83 s, 9.83 s, and 4.49%, respectively, while the uncontrolled system showed an excessive overshoot of 52.79%. The integration of the EKF effectively replaced physical sensors, providing accurate and stable rotor speed estimation even under noise and load fluctuations. The developed H∞-based </w:t>
            </w:r>
            <w:proofErr w:type="spellStart"/>
            <w:r w:rsidRPr="000D7B10">
              <w:rPr>
                <w:rFonts w:ascii="Times New Roman" w:hAnsi="Times New Roman"/>
                <w:color w:val="000000"/>
              </w:rPr>
              <w:t>sensorless</w:t>
            </w:r>
            <w:proofErr w:type="spellEnd"/>
            <w:r w:rsidRPr="000D7B10">
              <w:rPr>
                <w:rFonts w:ascii="Times New Roman" w:hAnsi="Times New Roman"/>
                <w:color w:val="000000"/>
              </w:rPr>
              <w:t xml:space="preserve"> control system demonstrated superior robustness, enhanced transient response, and improved steady-state accuracy compared to conventional control schemes. Consequently, the proposed control approach provides a reliable and energy-efficient solution suitable for industrial automation, electric vehicle propulsion, and renewable energy applications, where adaptability, precision, and robustness are essential</w:t>
            </w:r>
          </w:p>
        </w:tc>
      </w:tr>
    </w:tbl>
    <w:p w14:paraId="64B9AC92" w14:textId="77777777" w:rsidR="00636EB2" w:rsidRDefault="00636EB2" w:rsidP="00441B6F">
      <w:pPr>
        <w:pStyle w:val="Body"/>
        <w:spacing w:after="0"/>
        <w:rPr>
          <w:rFonts w:ascii="Arial" w:hAnsi="Arial" w:cs="Arial"/>
          <w:i/>
        </w:rPr>
      </w:pPr>
    </w:p>
    <w:p w14:paraId="11E2D91E" w14:textId="4B1B9460" w:rsidR="0024282C" w:rsidRPr="000D7B10" w:rsidRDefault="00A24E7E" w:rsidP="00441B6F">
      <w:pPr>
        <w:pStyle w:val="Body"/>
        <w:spacing w:after="0"/>
        <w:rPr>
          <w:rFonts w:ascii="Arial" w:hAnsi="Arial" w:cs="Arial"/>
          <w:i/>
        </w:rPr>
      </w:pPr>
      <w:r w:rsidRPr="000D7B10">
        <w:rPr>
          <w:rFonts w:ascii="Arial" w:hAnsi="Arial" w:cs="Arial"/>
          <w:i/>
        </w:rPr>
        <w:t>Keywords:</w:t>
      </w:r>
      <w:r w:rsidR="00EE3975" w:rsidRPr="000D7B10">
        <w:rPr>
          <w:rFonts w:ascii="Arial" w:hAnsi="Arial" w:cs="Arial"/>
          <w:color w:val="000000" w:themeColor="text1"/>
        </w:rPr>
        <w:t xml:space="preserve"> </w:t>
      </w:r>
      <w:r w:rsidR="00F21DA9" w:rsidRPr="000D7B10">
        <w:rPr>
          <w:rFonts w:ascii="Arial" w:hAnsi="Arial" w:cs="Arial"/>
          <w:color w:val="000000"/>
        </w:rPr>
        <w:t xml:space="preserve">H-infinity control, </w:t>
      </w:r>
      <w:proofErr w:type="spellStart"/>
      <w:r w:rsidR="00F21DA9" w:rsidRPr="000D7B10">
        <w:rPr>
          <w:rFonts w:ascii="Arial" w:hAnsi="Arial" w:cs="Arial"/>
          <w:color w:val="000000"/>
        </w:rPr>
        <w:t>sensorless</w:t>
      </w:r>
      <w:proofErr w:type="spellEnd"/>
      <w:r w:rsidR="00F21DA9" w:rsidRPr="000D7B10">
        <w:rPr>
          <w:rFonts w:ascii="Arial" w:hAnsi="Arial" w:cs="Arial"/>
          <w:color w:val="000000"/>
        </w:rPr>
        <w:t xml:space="preserve"> induction motor drive, Extended Kalman Filter (EKF), vector control, speed regulation.</w:t>
      </w:r>
    </w:p>
    <w:p w14:paraId="46B009FF" w14:textId="77777777" w:rsidR="00505F06" w:rsidRPr="00A24E7E" w:rsidRDefault="00505F06" w:rsidP="00441B6F">
      <w:pPr>
        <w:pStyle w:val="Body"/>
        <w:spacing w:after="0"/>
        <w:rPr>
          <w:rFonts w:ascii="Arial" w:hAnsi="Arial" w:cs="Arial"/>
          <w:i/>
        </w:rPr>
      </w:pPr>
    </w:p>
    <w:p w14:paraId="6A7C5B05" w14:textId="00D7304E" w:rsidR="007F7B32" w:rsidRPr="000D7B10" w:rsidRDefault="00902823" w:rsidP="00441B6F">
      <w:pPr>
        <w:pStyle w:val="AbstHead"/>
        <w:spacing w:after="0"/>
        <w:jc w:val="both"/>
        <w:rPr>
          <w:rFonts w:ascii="Arial" w:hAnsi="Arial" w:cs="Arial"/>
          <w:sz w:val="20"/>
        </w:rPr>
      </w:pPr>
      <w:r w:rsidRPr="000D7B10">
        <w:rPr>
          <w:rFonts w:ascii="Arial" w:hAnsi="Arial" w:cs="Arial"/>
          <w:sz w:val="20"/>
        </w:rPr>
        <w:t xml:space="preserve">1. </w:t>
      </w:r>
      <w:r w:rsidR="00B01FCD" w:rsidRPr="000D7B10">
        <w:rPr>
          <w:rFonts w:ascii="Arial" w:hAnsi="Arial" w:cs="Arial"/>
          <w:sz w:val="20"/>
        </w:rPr>
        <w:t>INTRODUCTION</w:t>
      </w:r>
      <w:r w:rsidR="007F7B32" w:rsidRPr="000D7B10">
        <w:rPr>
          <w:rFonts w:ascii="Arial" w:hAnsi="Arial" w:cs="Arial"/>
          <w:sz w:val="20"/>
        </w:rPr>
        <w:t xml:space="preserve"> </w:t>
      </w:r>
    </w:p>
    <w:p w14:paraId="3FBCB16C" w14:textId="77777777" w:rsidR="00790ADA" w:rsidRPr="00FB3A86" w:rsidRDefault="00790ADA" w:rsidP="00441B6F">
      <w:pPr>
        <w:pStyle w:val="AbstHead"/>
        <w:spacing w:after="0"/>
        <w:jc w:val="both"/>
        <w:rPr>
          <w:rFonts w:ascii="Arial" w:hAnsi="Arial" w:cs="Arial"/>
        </w:rPr>
      </w:pPr>
    </w:p>
    <w:p w14:paraId="1E1EDCAC" w14:textId="77777777" w:rsidR="00F21DA9" w:rsidRPr="000D7B10" w:rsidRDefault="00F21DA9" w:rsidP="000D7B10">
      <w:pPr>
        <w:jc w:val="both"/>
        <w:rPr>
          <w:rFonts w:ascii="Arial" w:hAnsi="Arial" w:cs="Arial"/>
        </w:rPr>
      </w:pPr>
      <w:r w:rsidRPr="000D7B10">
        <w:rPr>
          <w:rFonts w:ascii="Arial" w:hAnsi="Arial" w:cs="Arial"/>
        </w:rPr>
        <w:t>Induction motors (IMs), often referred to as asynchronous motors, have remained the backbone of industrial and domestic systems due to their mechanical simplicity, rugged construction, high efficiency, and low maintenance requirements [1]. They are extensively employed in applications such as conveyors, pumps, compressors, elevators, fans, and electric traction systems [2]. Structurally, an induction motor consists primarily of two components a stationary stator and a rotating rotor. The stator is built from laminated steel sheets embedded with copper or aluminum windings, while the rotor may be either a squirrel-cage or wound-rotor type. The squirrel-cage design, comprising aluminum or copper bars short-circuited at both ends, is particularly preferred for its simplicity, durability, and efficiency [3].</w:t>
      </w:r>
    </w:p>
    <w:p w14:paraId="2104850F" w14:textId="77777777" w:rsidR="00F21DA9" w:rsidRPr="000D7B10" w:rsidRDefault="00F21DA9" w:rsidP="000D7B10">
      <w:pPr>
        <w:jc w:val="both"/>
        <w:rPr>
          <w:rFonts w:ascii="Arial" w:hAnsi="Arial" w:cs="Arial"/>
        </w:rPr>
      </w:pPr>
      <w:r w:rsidRPr="000D7B10">
        <w:rPr>
          <w:rFonts w:ascii="Arial" w:hAnsi="Arial" w:cs="Arial"/>
        </w:rPr>
        <w:t>The operating principle of induction motors is based on electromagnetic induction. When a three-phase alternating current is supplied to the stator windings, it produces a rotating magnetic field (RMF). This RMF induces an electromotive force (EMF) and current in the rotor conductors, creating torque that causes the rotor to rotate in the same direction as the RMF [4]. The speed of this field, called the synchronous speed, depends on the supply frequency and the number of poles on the stator. However, due to the phenomenon of slip the difference between synchronous and actual rotor speeds the rotor always lags slightly behind the RMF. This slip allows continuous torque generation and typically ranges between 1% and 5% under normal load conditions [5].</w:t>
      </w:r>
    </w:p>
    <w:p w14:paraId="45714A5E" w14:textId="77777777" w:rsidR="00F21DA9" w:rsidRPr="000D7B10" w:rsidRDefault="00F21DA9" w:rsidP="000D7B10">
      <w:pPr>
        <w:jc w:val="both"/>
        <w:rPr>
          <w:rFonts w:ascii="Arial" w:hAnsi="Arial" w:cs="Arial"/>
        </w:rPr>
      </w:pPr>
      <w:r w:rsidRPr="000D7B10">
        <w:rPr>
          <w:rFonts w:ascii="Arial" w:hAnsi="Arial" w:cs="Arial"/>
        </w:rPr>
        <w:lastRenderedPageBreak/>
        <w:t>Despite their proven reliability and versatility, achieving precise speed control of induction motors has long been a technical challenge, particularly under varying load conditions, temperature fluctuations, and parameter uncertainties. The simplest control method, the scalar (V/f) control, maintains a constant ratio between stator voltage and supply frequency to regulate flux and speed [6]. While this approach is easy to implement, it lacks dynamic torque control and fails to provide optimal performance under transient or nonlinear operating conditions. To improve precision, vector control (VC) also known as Field-Oriented Control (FOC) was introduced, which allows independent control of flux and torque components of stator current, mimicking the behavior of a separately excited DC motor (Yazici et al., 2014). This decoupling leads to improved torque response, higher efficiency, and smoother speed regulation, making FOC the foundation of modern high-performance motor drives [7].</w:t>
      </w:r>
    </w:p>
    <w:p w14:paraId="263EE1A6" w14:textId="77777777" w:rsidR="00F21DA9" w:rsidRPr="000D7B10" w:rsidRDefault="00F21DA9" w:rsidP="000D7B10">
      <w:pPr>
        <w:jc w:val="both"/>
        <w:rPr>
          <w:rFonts w:ascii="Arial" w:hAnsi="Arial" w:cs="Arial"/>
        </w:rPr>
      </w:pPr>
      <w:r w:rsidRPr="000D7B10">
        <w:rPr>
          <w:rFonts w:ascii="Arial" w:hAnsi="Arial" w:cs="Arial"/>
        </w:rPr>
        <w:t xml:space="preserve">However, both scalar and vector control methods require accurate rotor speed or position feedback, commonly obtained using physical sensors such as encoders, resolvers, or Hall-effect sensors. Although these sensors enhance accuracy, they increase system cost, complexity, and vulnerability to failure in harsh industrial environments [8]. Mechanical sensors are also prone to wear, misalignment, and electromagnetic interference, making them unsuitable for compact, sealed, or high-speed applications. As a result, </w:t>
      </w:r>
      <w:proofErr w:type="spellStart"/>
      <w:r w:rsidRPr="000D7B10">
        <w:rPr>
          <w:rFonts w:ascii="Arial" w:hAnsi="Arial" w:cs="Arial"/>
        </w:rPr>
        <w:t>sensorless</w:t>
      </w:r>
      <w:proofErr w:type="spellEnd"/>
      <w:r w:rsidRPr="000D7B10">
        <w:rPr>
          <w:rFonts w:ascii="Arial" w:hAnsi="Arial" w:cs="Arial"/>
        </w:rPr>
        <w:t xml:space="preserve"> control techniques have emerged as an effective solution to eliminate physical sensors by estimating rotor speed or position indirectly from measurable electrical quantities, such as stator voltages and currents.</w:t>
      </w:r>
    </w:p>
    <w:p w14:paraId="55636D8D" w14:textId="77777777" w:rsidR="00F21DA9" w:rsidRPr="000D7B10" w:rsidRDefault="00F21DA9" w:rsidP="000D7B10">
      <w:pPr>
        <w:jc w:val="both"/>
        <w:rPr>
          <w:rFonts w:ascii="Arial" w:hAnsi="Arial" w:cs="Arial"/>
        </w:rPr>
      </w:pPr>
      <w:r w:rsidRPr="000D7B10">
        <w:rPr>
          <w:rFonts w:ascii="Arial" w:hAnsi="Arial" w:cs="Arial"/>
        </w:rPr>
        <w:t xml:space="preserve">Over the past two decades, several </w:t>
      </w:r>
      <w:proofErr w:type="spellStart"/>
      <w:r w:rsidRPr="000D7B10">
        <w:rPr>
          <w:rFonts w:ascii="Arial" w:hAnsi="Arial" w:cs="Arial"/>
        </w:rPr>
        <w:t>sensorless</w:t>
      </w:r>
      <w:proofErr w:type="spellEnd"/>
      <w:r w:rsidRPr="000D7B10">
        <w:rPr>
          <w:rFonts w:ascii="Arial" w:hAnsi="Arial" w:cs="Arial"/>
        </w:rPr>
        <w:t xml:space="preserve"> estimation algorithms have been developed, including Model Reference Adaptive Systems (MRAS), </w:t>
      </w:r>
      <w:proofErr w:type="spellStart"/>
      <w:r w:rsidRPr="000D7B10">
        <w:rPr>
          <w:rFonts w:ascii="Arial" w:hAnsi="Arial" w:cs="Arial"/>
        </w:rPr>
        <w:t>Luenberger</w:t>
      </w:r>
      <w:proofErr w:type="spellEnd"/>
      <w:r w:rsidRPr="000D7B10">
        <w:rPr>
          <w:rFonts w:ascii="Arial" w:hAnsi="Arial" w:cs="Arial"/>
        </w:rPr>
        <w:t xml:space="preserve"> Observers (LO), Extended Kalman Filters (EKF), Sliding Mode Observers (SMO), and Artificial Intelligence (AI)-based approaches [9;10]. These methods rely on the motor’s mathematical model to estimate the unmeasured states, such as rotor flux and speed. While MRAS and LO techniques are computationally efficient, they are highly sensitive to variations in machine parameters, especially stator resistance and rotor time constants, which change with temperature and magnetic saturation. Kalman filter-based and AI-driven techniques, though more accurate, are computationally intensive, limiting their real-time application in low-cost embedded systems [11]. On the other hand, SMO methods offer robustness to parameter uncertainties but suffer from chattering effects, which can distort control signals and cause system instability.</w:t>
      </w:r>
    </w:p>
    <w:p w14:paraId="626EA8AA" w14:textId="77777777" w:rsidR="00F21DA9" w:rsidRPr="000D7B10" w:rsidRDefault="00F21DA9" w:rsidP="000D7B10">
      <w:pPr>
        <w:jc w:val="both"/>
        <w:rPr>
          <w:rFonts w:ascii="Arial" w:hAnsi="Arial" w:cs="Arial"/>
        </w:rPr>
      </w:pPr>
      <w:r w:rsidRPr="000D7B10">
        <w:rPr>
          <w:rFonts w:ascii="Arial" w:hAnsi="Arial" w:cs="Arial"/>
        </w:rPr>
        <w:t>To mitigate these limitations, recent studies have shifted toward robust control strategies that explicitly account for uncertainties, disturbances, and nonlinearities in system models. Among these, H-infinity (H∞) control theory has emerged as a highly effective solution for ensuring robust performance in dynamic systems with unknown disturbances and parameter variations. Rooted in optimal control theory, H∞ control aims to minimize the worst-case gain from disturbance inputs to controlled outputs, guaranteeing performance stability across a range of operating conditions [12]. Unlike conventional control schemes that rely on nominal model accuracy, H∞ control explicitly incorporates uncertainty and noise into the design process, allowing the system to maintain stability even when actual conditions deviate from the modeled parameters [13].</w:t>
      </w:r>
    </w:p>
    <w:p w14:paraId="4A4977EB" w14:textId="77777777" w:rsidR="00F21DA9" w:rsidRPr="000D7B10" w:rsidRDefault="00F21DA9" w:rsidP="000D7B10">
      <w:pPr>
        <w:jc w:val="both"/>
        <w:rPr>
          <w:rFonts w:ascii="Arial" w:hAnsi="Arial" w:cs="Arial"/>
        </w:rPr>
      </w:pPr>
      <w:r w:rsidRPr="000D7B10">
        <w:rPr>
          <w:rFonts w:ascii="Arial" w:hAnsi="Arial" w:cs="Arial"/>
        </w:rPr>
        <w:t xml:space="preserve">The strength of H∞ control lies in its ability to provide robust stability and disturbance rejection through a frequency-domain optimization framework. This design approach allows engineers to balance performance and robustness by defining suitable weighting functions, which shape the closed-loop frequency response according to the desired dynamic specifications [14]. The controller synthesis typically involves two main phases: the formulation phase, where performance specifications and weighting functions are defined, and the solution phase, which involves solving a set of algebraic </w:t>
      </w:r>
      <w:proofErr w:type="spellStart"/>
      <w:r w:rsidRPr="000D7B10">
        <w:rPr>
          <w:rFonts w:ascii="Arial" w:hAnsi="Arial" w:cs="Arial"/>
        </w:rPr>
        <w:t>Riccati</w:t>
      </w:r>
      <w:proofErr w:type="spellEnd"/>
      <w:r w:rsidRPr="000D7B10">
        <w:rPr>
          <w:rFonts w:ascii="Arial" w:hAnsi="Arial" w:cs="Arial"/>
        </w:rPr>
        <w:t xml:space="preserve"> equations or using optimization techniques to minimize the H∞ norm of the closed-loop transfer function. This makes the H∞ method particularly attractive for </w:t>
      </w:r>
      <w:proofErr w:type="spellStart"/>
      <w:r w:rsidRPr="000D7B10">
        <w:rPr>
          <w:rFonts w:ascii="Arial" w:hAnsi="Arial" w:cs="Arial"/>
        </w:rPr>
        <w:t>sensorless</w:t>
      </w:r>
      <w:proofErr w:type="spellEnd"/>
      <w:r w:rsidRPr="000D7B10">
        <w:rPr>
          <w:rFonts w:ascii="Arial" w:hAnsi="Arial" w:cs="Arial"/>
        </w:rPr>
        <w:t xml:space="preserve"> induction motor drives, where </w:t>
      </w:r>
      <w:r w:rsidRPr="000D7B10">
        <w:rPr>
          <w:rFonts w:ascii="Arial" w:hAnsi="Arial" w:cs="Arial"/>
        </w:rPr>
        <w:lastRenderedPageBreak/>
        <w:t>precise control is required under unmodeled nonlinearities, inverter switching effects, and unpredictable load variations.</w:t>
      </w:r>
    </w:p>
    <w:p w14:paraId="7F8A5D5D" w14:textId="77777777" w:rsidR="00F21DA9" w:rsidRPr="000D7B10" w:rsidRDefault="00F21DA9" w:rsidP="000D7B10">
      <w:pPr>
        <w:jc w:val="both"/>
        <w:rPr>
          <w:rFonts w:ascii="Arial" w:hAnsi="Arial" w:cs="Arial"/>
        </w:rPr>
      </w:pPr>
      <w:r w:rsidRPr="000D7B10">
        <w:rPr>
          <w:rFonts w:ascii="Arial" w:hAnsi="Arial" w:cs="Arial"/>
        </w:rPr>
        <w:t>The integration of H∞ control with Extended Kalman Filter (EKF)-based estimation further enhances performance by combining the robustness of H∞ control with the adaptive estimation capability of EKF. The EKF serves as a nonlinear state observer that dynamically estimates rotor speed and flux using measured stator quantities, thus eliminating the need for physical sensors. Together, the H∞ controller and EKF estimator form a hybrid control architecture capable of maintaining high-speed precision, rapid transient response, and strong disturbance rejection even under parameter mismatches and external perturbations.</w:t>
      </w:r>
    </w:p>
    <w:p w14:paraId="7A2CC7AC" w14:textId="77777777" w:rsidR="00F21DA9" w:rsidRPr="000D7B10" w:rsidRDefault="00F21DA9" w:rsidP="000D7B10">
      <w:pPr>
        <w:jc w:val="both"/>
        <w:rPr>
          <w:rFonts w:ascii="Arial" w:hAnsi="Arial" w:cs="Arial"/>
        </w:rPr>
      </w:pPr>
      <w:r w:rsidRPr="000D7B10">
        <w:rPr>
          <w:rFonts w:ascii="Arial" w:hAnsi="Arial" w:cs="Arial"/>
        </w:rPr>
        <w:t xml:space="preserve">Recent studies demonstrate the effectiveness of H∞ controllers in diverse engineering applications. For instance, </w:t>
      </w:r>
      <w:proofErr w:type="spellStart"/>
      <w:r w:rsidRPr="000D7B10">
        <w:rPr>
          <w:rFonts w:ascii="Arial" w:hAnsi="Arial" w:cs="Arial"/>
        </w:rPr>
        <w:t>Yeneneh</w:t>
      </w:r>
      <w:proofErr w:type="spellEnd"/>
      <w:r w:rsidRPr="000D7B10">
        <w:rPr>
          <w:rFonts w:ascii="Arial" w:hAnsi="Arial" w:cs="Arial"/>
        </w:rPr>
        <w:t xml:space="preserve"> et al. (2024) successfully applied H∞ control to semiactive suspension systems, achieving superior ride comfort and robustness compared to PID-based approaches. Similarly, Kulkarni (2025) showed that H∞ control outperforms conventional PI controllers in systems subjected to variable external loads and uncertainties, though most existing studies remain focused on linear or DC motor systems. Despite these advances, the application of H∞ control to </w:t>
      </w:r>
      <w:proofErr w:type="spellStart"/>
      <w:r w:rsidRPr="000D7B10">
        <w:rPr>
          <w:rFonts w:ascii="Arial" w:hAnsi="Arial" w:cs="Arial"/>
        </w:rPr>
        <w:t>sensorless</w:t>
      </w:r>
      <w:proofErr w:type="spellEnd"/>
      <w:r w:rsidRPr="000D7B10">
        <w:rPr>
          <w:rFonts w:ascii="Arial" w:hAnsi="Arial" w:cs="Arial"/>
        </w:rPr>
        <w:t xml:space="preserve"> induction motor drives remains relatively underexplored, particularly for low-speed operations where nonlinearities, flux estimation errors, and inverter distortions dominate system dynamics.</w:t>
      </w:r>
    </w:p>
    <w:p w14:paraId="22F4FA50" w14:textId="77777777" w:rsidR="00F21DA9" w:rsidRPr="000D7B10" w:rsidRDefault="00F21DA9" w:rsidP="000D7B10">
      <w:pPr>
        <w:jc w:val="both"/>
        <w:rPr>
          <w:rFonts w:ascii="Arial" w:hAnsi="Arial" w:cs="Arial"/>
        </w:rPr>
      </w:pPr>
      <w:r w:rsidRPr="000D7B10">
        <w:rPr>
          <w:rFonts w:ascii="Arial" w:hAnsi="Arial" w:cs="Arial"/>
        </w:rPr>
        <w:t xml:space="preserve">This research, therefore, focuses on the development of an H-infinity-based speed control system for </w:t>
      </w:r>
      <w:proofErr w:type="spellStart"/>
      <w:r w:rsidRPr="000D7B10">
        <w:rPr>
          <w:rFonts w:ascii="Arial" w:hAnsi="Arial" w:cs="Arial"/>
        </w:rPr>
        <w:t>sensorless</w:t>
      </w:r>
      <w:proofErr w:type="spellEnd"/>
      <w:r w:rsidRPr="000D7B10">
        <w:rPr>
          <w:rFonts w:ascii="Arial" w:hAnsi="Arial" w:cs="Arial"/>
        </w:rPr>
        <w:t xml:space="preserve"> induction motor drives, integrating H∞ control with FOC principles and EKF-based estimation to achieve high-performance operation. The study involves the modeling of a three-phase induction motor in the d–q reference frame and implementation using MATLAB/Simulink R2021a. The proposed H∞ controller is evaluated against a conventional Proportional-Integral (PI) controller using transient response metrics, including rise time, settling time, and overshoot, to assess dynamic performance.</w:t>
      </w:r>
    </w:p>
    <w:p w14:paraId="2B338709" w14:textId="77777777" w:rsidR="00F21DA9" w:rsidRPr="000D7B10" w:rsidRDefault="00F21DA9" w:rsidP="000D7B10">
      <w:pPr>
        <w:jc w:val="both"/>
        <w:rPr>
          <w:rFonts w:ascii="Arial" w:hAnsi="Arial" w:cs="Arial"/>
        </w:rPr>
      </w:pPr>
      <w:r w:rsidRPr="000D7B10">
        <w:rPr>
          <w:rFonts w:ascii="Arial" w:hAnsi="Arial" w:cs="Arial"/>
        </w:rPr>
        <w:t>The results demonstrate that the developed H∞-based control system significantly improves speed regulation accuracy, robustness, and stability compared to traditional control approaches. By effectively minimizing sensitivity to disturbances and parameter variations, the proposed method ensures consistent performance across a broad range of operating conditions. Ultimately, this work contributes to the advancement of intelligent, fault-tolerant, and energy-efficient motor drive systems, with practical implications for industrial automation, electric vehicle propulsion, and renewable energy systems where adaptability, precision, and reliability are essential.</w:t>
      </w:r>
    </w:p>
    <w:p w14:paraId="6E0BD2B9" w14:textId="3F62CFC3" w:rsidR="00790ADA" w:rsidRPr="000D7B10" w:rsidRDefault="00902823" w:rsidP="000D7B10">
      <w:pPr>
        <w:pStyle w:val="AbstHead"/>
        <w:spacing w:before="240" w:after="0"/>
        <w:jc w:val="both"/>
        <w:rPr>
          <w:rFonts w:ascii="Arial" w:hAnsi="Arial" w:cs="Arial"/>
          <w:sz w:val="20"/>
        </w:rPr>
      </w:pPr>
      <w:r w:rsidRPr="000D7B10">
        <w:rPr>
          <w:rFonts w:ascii="Arial" w:hAnsi="Arial" w:cs="Arial"/>
          <w:sz w:val="20"/>
        </w:rPr>
        <w:t xml:space="preserve">2. </w:t>
      </w:r>
      <w:r w:rsidR="006B57D0" w:rsidRPr="000D7B10">
        <w:rPr>
          <w:rFonts w:ascii="Arial" w:hAnsi="Arial" w:cs="Arial"/>
          <w:sz w:val="20"/>
        </w:rPr>
        <w:t>methodology</w:t>
      </w:r>
      <w:r w:rsidR="007F7B32" w:rsidRPr="000D7B10">
        <w:rPr>
          <w:rFonts w:ascii="Arial" w:hAnsi="Arial" w:cs="Arial"/>
          <w:sz w:val="20"/>
        </w:rPr>
        <w:t xml:space="preserve"> </w:t>
      </w:r>
    </w:p>
    <w:p w14:paraId="777C0478" w14:textId="77777777" w:rsidR="00F21DA9" w:rsidRPr="000D7B10" w:rsidRDefault="00F21DA9" w:rsidP="00F21DA9">
      <w:pPr>
        <w:spacing w:line="360" w:lineRule="auto"/>
        <w:jc w:val="both"/>
        <w:rPr>
          <w:rFonts w:ascii="Arial" w:hAnsi="Arial" w:cs="Arial"/>
          <w:b/>
          <w:bCs/>
          <w:color w:val="000000"/>
        </w:rPr>
      </w:pPr>
      <w:r w:rsidRPr="000D7B10">
        <w:rPr>
          <w:rFonts w:ascii="Arial" w:hAnsi="Arial" w:cs="Arial"/>
          <w:b/>
          <w:bCs/>
          <w:color w:val="000000"/>
        </w:rPr>
        <w:t>2.1</w:t>
      </w:r>
      <w:r w:rsidRPr="000D7B10">
        <w:rPr>
          <w:rFonts w:ascii="Arial" w:hAnsi="Arial" w:cs="Arial"/>
          <w:b/>
          <w:bCs/>
          <w:color w:val="000000"/>
        </w:rPr>
        <w:tab/>
        <w:t>Research approach</w:t>
      </w:r>
    </w:p>
    <w:p w14:paraId="6BC474E4" w14:textId="77777777" w:rsidR="00F21DA9" w:rsidRPr="000D7B10" w:rsidRDefault="00F21DA9" w:rsidP="000D7B10">
      <w:pPr>
        <w:jc w:val="both"/>
        <w:rPr>
          <w:rFonts w:ascii="Arial" w:hAnsi="Arial" w:cs="Arial"/>
          <w:b/>
          <w:bCs/>
          <w:color w:val="000000"/>
        </w:rPr>
      </w:pPr>
      <w:r w:rsidRPr="000D7B10">
        <w:rPr>
          <w:rFonts w:ascii="Arial" w:hAnsi="Arial" w:cs="Arial"/>
          <w:color w:val="000000"/>
        </w:rPr>
        <w:t>This research focused on the development of H-infinity-based sensor-less speed control of Induction Motor Drives. The speed of an induction motor was mathematically modelled to represent the real-time operation of an induction motor. The Extended Kalman Filter (EKF) also was modelled as the speed estimator that will be used as an interface between an induction motor and the controller. The modelling of the proposed H-infinity controller was formulated and implemented with the modelled induction motor and EKF using MATLAB R2021a. The performance of this methodology was evaluated using the rising time, settling time, and percentage overshoot as performance metrics and then compared with the conventional PI controller.</w:t>
      </w:r>
    </w:p>
    <w:p w14:paraId="6AC52E0F"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This research focuses on the development of an H-infinity-based </w:t>
      </w:r>
      <w:proofErr w:type="spellStart"/>
      <w:r w:rsidRPr="000D7B10">
        <w:rPr>
          <w:rFonts w:ascii="Arial" w:hAnsi="Arial" w:cs="Arial"/>
          <w:color w:val="000000"/>
        </w:rPr>
        <w:t>sensorless</w:t>
      </w:r>
      <w:proofErr w:type="spellEnd"/>
      <w:r w:rsidRPr="000D7B10">
        <w:rPr>
          <w:rFonts w:ascii="Arial" w:hAnsi="Arial" w:cs="Arial"/>
          <w:color w:val="000000"/>
        </w:rPr>
        <w:t xml:space="preserve"> speed control system for induction motor drives. A mathematical model of a three-phase induction motor was developed to represent its dynamic behavior under real operating conditions. The Extended Kalman Filter (EKF) was modeled and implemented as a real-time speed estimator, serving as an interface between the induction motor and the designed controller. Subsequently, the H-infinity (H∞) controller was formulated to enhance robustness and speed regulation performance under system uncertainties.</w:t>
      </w:r>
    </w:p>
    <w:p w14:paraId="2984F08F" w14:textId="77777777" w:rsidR="00F21DA9" w:rsidRPr="000D7B10" w:rsidRDefault="00F21DA9" w:rsidP="000D7B10">
      <w:pPr>
        <w:jc w:val="both"/>
        <w:rPr>
          <w:rFonts w:ascii="Arial" w:hAnsi="Arial" w:cs="Arial"/>
          <w:color w:val="000000"/>
        </w:rPr>
      </w:pPr>
      <w:r w:rsidRPr="000D7B10">
        <w:rPr>
          <w:rFonts w:ascii="Arial" w:hAnsi="Arial" w:cs="Arial"/>
          <w:color w:val="000000"/>
        </w:rPr>
        <w:lastRenderedPageBreak/>
        <w:t>All models were designed and implemented in MATLAB/Simulink R2021a, and the performance of the proposed control system was evaluated using standard dynamic response parameters rise time, settling time, and percentage overshoot which were compared with those obtained from a conventional Proportional-Integral (PI) controller.</w:t>
      </w:r>
    </w:p>
    <w:p w14:paraId="6C0D6235" w14:textId="77777777" w:rsidR="00F21DA9" w:rsidRPr="000D7B10" w:rsidRDefault="00F21DA9" w:rsidP="00F21DA9">
      <w:pPr>
        <w:spacing w:line="360" w:lineRule="auto"/>
        <w:jc w:val="both"/>
        <w:rPr>
          <w:rFonts w:ascii="Arial" w:hAnsi="Arial" w:cs="Arial"/>
          <w:b/>
          <w:bCs/>
          <w:color w:val="000000"/>
        </w:rPr>
      </w:pPr>
      <w:r w:rsidRPr="000D7B10">
        <w:rPr>
          <w:rFonts w:ascii="Arial" w:hAnsi="Arial" w:cs="Arial"/>
          <w:b/>
          <w:bCs/>
          <w:color w:val="000000"/>
        </w:rPr>
        <w:t xml:space="preserve">2.2 </w:t>
      </w:r>
      <w:r w:rsidRPr="000D7B10">
        <w:rPr>
          <w:rFonts w:ascii="Arial" w:hAnsi="Arial" w:cs="Arial"/>
          <w:b/>
          <w:bCs/>
          <w:color w:val="000000"/>
        </w:rPr>
        <w:tab/>
        <w:t>Modelling of the Induction Motor</w:t>
      </w:r>
    </w:p>
    <w:p w14:paraId="587D774D" w14:textId="77777777" w:rsidR="00F21DA9" w:rsidRPr="000D7B10" w:rsidRDefault="00F21DA9" w:rsidP="000D7B10">
      <w:pPr>
        <w:jc w:val="both"/>
        <w:rPr>
          <w:rFonts w:ascii="Arial" w:hAnsi="Arial" w:cs="Arial"/>
          <w:color w:val="000000"/>
        </w:rPr>
      </w:pPr>
      <w:r w:rsidRPr="000D7B10">
        <w:rPr>
          <w:rFonts w:ascii="Arial" w:hAnsi="Arial" w:cs="Arial"/>
          <w:color w:val="000000"/>
        </w:rPr>
        <w:t>The three-phase induction motor was modeled in the d–q reference frame, which allows for decoupling of torque and flux components for efficient control. The stator and rotor voltages are transformed into orthogonal d–q axes, ensuring that the produced magnetomotive force (MMF) in the air gap is equivalent to that of the three-phase system.</w:t>
      </w:r>
    </w:p>
    <w:p w14:paraId="60569C1D" w14:textId="77777777" w:rsidR="00F21DA9" w:rsidRPr="000D7B10" w:rsidRDefault="00F21DA9" w:rsidP="000D7B10">
      <w:pPr>
        <w:jc w:val="both"/>
        <w:rPr>
          <w:rFonts w:ascii="Arial" w:hAnsi="Arial" w:cs="Arial"/>
          <w:color w:val="000000"/>
        </w:rPr>
      </w:pPr>
      <w:r w:rsidRPr="000D7B10">
        <w:rPr>
          <w:rFonts w:ascii="Arial" w:hAnsi="Arial" w:cs="Arial"/>
          <w:color w:val="000000"/>
        </w:rPr>
        <w:t>The dynamic equations of the motor in the d–q frame are expressed as follows (</w:t>
      </w:r>
      <w:proofErr w:type="spellStart"/>
      <w:r w:rsidRPr="000D7B10">
        <w:rPr>
          <w:rFonts w:ascii="Arial" w:hAnsi="Arial" w:cs="Arial"/>
          <w:color w:val="000000"/>
        </w:rPr>
        <w:t>Metwaly</w:t>
      </w:r>
      <w:proofErr w:type="spellEnd"/>
      <w:r w:rsidRPr="000D7B10">
        <w:rPr>
          <w:rFonts w:ascii="Arial" w:hAnsi="Arial" w:cs="Arial"/>
          <w:color w:val="000000"/>
        </w:rPr>
        <w:t xml:space="preserve"> et al., 2019; Sharma et al., 2020):</w:t>
      </w:r>
    </w:p>
    <w:p w14:paraId="75AFE7E3" w14:textId="579EA47E" w:rsidR="00F21DA9" w:rsidRPr="00212FB6" w:rsidRDefault="001B34E9"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qs</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qs</m:t>
            </m:r>
          </m:sub>
        </m:sSub>
        <m:r>
          <w:rPr>
            <w:rFonts w:ascii="Cambria Math" w:hAnsi="Cambria Math"/>
            <w:color w:val="000000"/>
            <w:sz w:val="24"/>
            <w:szCs w:val="24"/>
          </w:rPr>
          <m:t xml:space="preserve">+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dλ</m:t>
                </m:r>
              </m:e>
              <m:sub>
                <m:r>
                  <w:rPr>
                    <w:rFonts w:ascii="Cambria Math" w:hAnsi="Cambria Math"/>
                    <w:color w:val="000000"/>
                    <w:sz w:val="24"/>
                    <w:szCs w:val="24"/>
                  </w:rPr>
                  <m:t>qs</m:t>
                </m:r>
              </m:sub>
            </m:sSub>
          </m:num>
          <m:den>
            <m:r>
              <w:rPr>
                <w:rFonts w:ascii="Cambria Math" w:hAnsi="Cambria Math"/>
                <w:color w:val="000000"/>
                <w:sz w:val="24"/>
                <w:szCs w:val="24"/>
              </w:rPr>
              <m:t>dt</m:t>
            </m:r>
          </m:den>
        </m:f>
        <m:r>
          <w:rPr>
            <w:rFonts w:ascii="Cambria Math" w:hAnsi="Cambria Math"/>
            <w:color w:val="000000"/>
            <w:sz w:val="24"/>
            <w:szCs w:val="24"/>
          </w:rPr>
          <m:t xml:space="preserve">+ </m:t>
        </m:r>
        <m:r>
          <w:rPr>
            <w:rFonts w:ascii="Times New Roman" w:hAnsi="Times New Roman"/>
            <w:color w:val="000000"/>
            <w:sz w:val="24"/>
            <w:szCs w:val="24"/>
          </w:rPr>
          <m:t>ꞷ</m:t>
        </m:r>
        <m:r>
          <w:rPr>
            <w:rFonts w:ascii="Cambria Math" w:hAnsi="Times New Roman"/>
            <w:color w:val="000000"/>
            <w:sz w:val="24"/>
            <w:szCs w:val="24"/>
          </w:rPr>
          <m:t>e</m:t>
        </m:r>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ds</m:t>
            </m:r>
          </m:sub>
        </m:sSub>
      </m:oMath>
      <w:r w:rsidR="00F21DA9">
        <w:rPr>
          <w:rFonts w:ascii="Times New Roman" w:eastAsiaTheme="minorEastAsia" w:hAnsi="Times New Roman"/>
          <w:color w:val="000000"/>
          <w:sz w:val="24"/>
          <w:szCs w:val="24"/>
        </w:rPr>
        <w:t xml:space="preserve">                     </w:t>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 xml:space="preserve"> 1</w:t>
      </w:r>
    </w:p>
    <w:p w14:paraId="785FEA1F" w14:textId="04466114" w:rsidR="00F21DA9" w:rsidRPr="00212FB6" w:rsidRDefault="001B34E9"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ds</m:t>
            </m:r>
          </m:sub>
        </m:sSub>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ds</m:t>
            </m:r>
          </m:sub>
        </m:sSub>
        <m:r>
          <w:rPr>
            <w:rFonts w:ascii="Cambria Math" w:hAnsi="Cambria Math"/>
            <w:color w:val="000000"/>
            <w:sz w:val="24"/>
            <w:szCs w:val="24"/>
          </w:rPr>
          <m:t xml:space="preserve">+ </m:t>
        </m:r>
        <m:f>
          <m:fPr>
            <m:ctrlPr>
              <w:rPr>
                <w:rFonts w:ascii="Cambria Math" w:hAnsi="Cambria Math"/>
                <w:i/>
                <w:color w:val="000000"/>
                <w:sz w:val="24"/>
                <w:szCs w:val="24"/>
              </w:rPr>
            </m:ctrlPr>
          </m:fPr>
          <m:num>
            <m:sSub>
              <m:sSubPr>
                <m:ctrlPr>
                  <w:rPr>
                    <w:rFonts w:ascii="Cambria Math" w:hAnsi="Cambria Math"/>
                    <w:i/>
                    <w:color w:val="000000"/>
                    <w:sz w:val="24"/>
                    <w:szCs w:val="24"/>
                  </w:rPr>
                </m:ctrlPr>
              </m:sSubPr>
              <m:e>
                <m:r>
                  <w:rPr>
                    <w:rFonts w:ascii="Cambria Math" w:hAnsi="Cambria Math"/>
                    <w:color w:val="000000"/>
                    <w:sz w:val="24"/>
                    <w:szCs w:val="24"/>
                  </w:rPr>
                  <m:t>dλ</m:t>
                </m:r>
              </m:e>
              <m:sub>
                <m:r>
                  <w:rPr>
                    <w:rFonts w:ascii="Cambria Math" w:hAnsi="Cambria Math"/>
                    <w:color w:val="000000"/>
                    <w:sz w:val="24"/>
                    <w:szCs w:val="24"/>
                  </w:rPr>
                  <m:t>ds</m:t>
                </m:r>
              </m:sub>
            </m:sSub>
          </m:num>
          <m:den>
            <m:r>
              <w:rPr>
                <w:rFonts w:ascii="Cambria Math" w:hAnsi="Cambria Math"/>
                <w:color w:val="000000"/>
                <w:sz w:val="24"/>
                <w:szCs w:val="24"/>
              </w:rPr>
              <m:t>dt</m:t>
            </m:r>
          </m:den>
        </m:f>
        <m:r>
          <w:rPr>
            <w:rFonts w:ascii="Cambria Math" w:hAnsi="Cambria Math"/>
            <w:color w:val="000000"/>
            <w:sz w:val="24"/>
            <w:szCs w:val="24"/>
          </w:rPr>
          <m:t xml:space="preserve">+ </m:t>
        </m:r>
        <m:r>
          <w:rPr>
            <w:rFonts w:ascii="Times New Roman" w:hAnsi="Times New Roman"/>
            <w:color w:val="000000"/>
            <w:sz w:val="24"/>
            <w:szCs w:val="24"/>
          </w:rPr>
          <m:t>ꞷ</m:t>
        </m:r>
        <m:r>
          <w:rPr>
            <w:rFonts w:ascii="Cambria Math" w:hAnsi="Times New Roman"/>
            <w:color w:val="000000"/>
            <w:sz w:val="24"/>
            <w:szCs w:val="24"/>
          </w:rPr>
          <m:t>e</m:t>
        </m:r>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qs</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2</w:t>
      </w:r>
    </w:p>
    <w:p w14:paraId="12A58E71" w14:textId="77777777" w:rsidR="00F21DA9" w:rsidRDefault="00F21DA9" w:rsidP="000D7B10">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 xml:space="preserve">where  </w:t>
      </w: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V</m:t>
            </m:r>
          </m:e>
          <m:sub>
            <m:r>
              <w:rPr>
                <w:rFonts w:ascii="Cambria Math" w:hAnsi="Cambria Math"/>
                <w:color w:val="000000"/>
                <w:sz w:val="24"/>
                <w:szCs w:val="24"/>
              </w:rPr>
              <m:t>ds</m:t>
            </m:r>
          </m:sub>
        </m:sSub>
      </m:oMath>
      <w:r>
        <w:rPr>
          <w:rFonts w:ascii="Times New Roman" w:eastAsiaTheme="minorEastAsia" w:hAnsi="Times New Roman"/>
          <w:color w:val="000000"/>
          <w:sz w:val="24"/>
          <w:szCs w:val="24"/>
        </w:rPr>
        <w:t xml:space="preserve"> are stator voltages, </w:t>
      </w:r>
      <m:oMath>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Cambria Math"/>
                <w:i/>
                <w:color w:val="000000"/>
                <w:sz w:val="24"/>
                <w:szCs w:val="24"/>
              </w:rPr>
            </m:ctrlPr>
          </m:sSubPr>
          <m:e>
            <m:r>
              <w:rPr>
                <w:rFonts w:ascii="Cambria Math" w:hAnsi="Cambria Math"/>
                <w:color w:val="000000"/>
                <w:sz w:val="24"/>
                <w:szCs w:val="24"/>
              </w:rPr>
              <m:t>i</m:t>
            </m:r>
          </m:e>
          <m:sub>
            <m:r>
              <w:rPr>
                <w:rFonts w:ascii="Cambria Math" w:hAnsi="Cambria Math"/>
                <w:color w:val="000000"/>
                <w:sz w:val="24"/>
                <w:szCs w:val="24"/>
              </w:rPr>
              <m:t>ds</m:t>
            </m:r>
          </m:sub>
        </m:sSub>
      </m:oMath>
      <w:r>
        <w:rPr>
          <w:rFonts w:ascii="Times New Roman" w:eastAsiaTheme="minorEastAsia" w:hAnsi="Times New Roman"/>
          <w:color w:val="000000"/>
          <w:sz w:val="24"/>
          <w:szCs w:val="24"/>
        </w:rPr>
        <w:t xml:space="preserve"> are stator currents </w:t>
      </w:r>
      <m:oMath>
        <m:sSub>
          <m:sSubPr>
            <m:ctrlPr>
              <w:rPr>
                <w:rFonts w:ascii="Cambria Math" w:hAnsi="Cambria Math"/>
                <w:i/>
                <w:color w:val="000000"/>
                <w:sz w:val="24"/>
                <w:szCs w:val="24"/>
              </w:rPr>
            </m:ctrlPr>
          </m:sSubPr>
          <m:e>
            <m:r>
              <w:rPr>
                <w:rFonts w:ascii="Cambria Math" w:hAnsi="Cambria Math"/>
                <w:color w:val="000000"/>
                <w:sz w:val="24"/>
                <w:szCs w:val="24"/>
              </w:rPr>
              <m:t>R</m:t>
            </m:r>
          </m:e>
          <m:sub>
            <m:r>
              <w:rPr>
                <w:rFonts w:ascii="Cambria Math" w:hAnsi="Cambria Math"/>
                <w:color w:val="000000"/>
                <w:sz w:val="24"/>
                <w:szCs w:val="24"/>
              </w:rPr>
              <m:t>s</m:t>
            </m:r>
          </m:sub>
        </m:sSub>
      </m:oMath>
      <w:r>
        <w:rPr>
          <w:rFonts w:ascii="Times New Roman" w:eastAsiaTheme="minorEastAsia" w:hAnsi="Times New Roman"/>
          <w:color w:val="000000"/>
          <w:sz w:val="24"/>
          <w:szCs w:val="24"/>
        </w:rPr>
        <w:t xml:space="preserve"> is the stator resistance, </w:t>
      </w:r>
      <m:oMath>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qs</m:t>
            </m:r>
          </m:sub>
        </m:sSub>
      </m:oMath>
      <w:r>
        <w:rPr>
          <w:rFonts w:ascii="Times New Roman" w:eastAsiaTheme="minorEastAsia" w:hAnsi="Times New Roman"/>
          <w:color w:val="000000"/>
          <w:sz w:val="24"/>
          <w:szCs w:val="24"/>
        </w:rPr>
        <w:t xml:space="preserve">, </w:t>
      </w:r>
      <m:oMath>
        <m:sSub>
          <m:sSubPr>
            <m:ctrlPr>
              <w:rPr>
                <w:rFonts w:ascii="Cambria Math" w:hAnsi="Times New Roman"/>
                <w:i/>
                <w:color w:val="000000"/>
                <w:sz w:val="24"/>
                <w:szCs w:val="24"/>
              </w:rPr>
            </m:ctrlPr>
          </m:sSubPr>
          <m:e>
            <m:r>
              <w:rPr>
                <w:rFonts w:ascii="Cambria Math" w:hAnsi="Cambria Math"/>
                <w:color w:val="000000"/>
                <w:sz w:val="24"/>
                <w:szCs w:val="24"/>
              </w:rPr>
              <m:t>λ</m:t>
            </m:r>
          </m:e>
          <m:sub>
            <m:r>
              <w:rPr>
                <w:rFonts w:ascii="Cambria Math" w:hAnsi="Times New Roman"/>
                <w:color w:val="000000"/>
                <w:sz w:val="24"/>
                <w:szCs w:val="24"/>
              </w:rPr>
              <m:t>ds</m:t>
            </m:r>
          </m:sub>
        </m:sSub>
      </m:oMath>
      <w:r>
        <w:rPr>
          <w:rFonts w:ascii="Times New Roman" w:eastAsiaTheme="minorEastAsia" w:hAnsi="Times New Roman"/>
          <w:color w:val="000000"/>
          <w:sz w:val="24"/>
          <w:szCs w:val="24"/>
        </w:rPr>
        <w:t xml:space="preserve"> are stator flux linkages and </w:t>
      </w:r>
      <m:oMath>
        <m:sSub>
          <m:sSubPr>
            <m:ctrlPr>
              <w:rPr>
                <w:rFonts w:ascii="Cambria Math" w:eastAsiaTheme="minorEastAsia" w:hAnsi="Cambria Math"/>
                <w:i/>
                <w:color w:val="000000"/>
                <w:sz w:val="24"/>
                <w:szCs w:val="24"/>
              </w:rPr>
            </m:ctrlPr>
          </m:sSubPr>
          <m:e>
            <m:r>
              <w:rPr>
                <w:rFonts w:ascii="Times New Roman" w:eastAsiaTheme="minorEastAsia" w:hAnsi="Times New Roman"/>
                <w:color w:val="000000"/>
                <w:sz w:val="24"/>
                <w:szCs w:val="24"/>
              </w:rPr>
              <m:t>ꞷ</m:t>
            </m:r>
          </m:e>
          <m:sub>
            <m:r>
              <w:rPr>
                <w:rFonts w:ascii="Cambria Math" w:eastAsiaTheme="minorEastAsia" w:hAnsi="Cambria Math"/>
                <w:color w:val="000000"/>
                <w:sz w:val="24"/>
                <w:szCs w:val="24"/>
              </w:rPr>
              <m:t>e</m:t>
            </m:r>
          </m:sub>
        </m:sSub>
      </m:oMath>
      <w:r>
        <w:rPr>
          <w:rFonts w:ascii="Times New Roman" w:eastAsiaTheme="minorEastAsia" w:hAnsi="Times New Roman"/>
          <w:color w:val="000000"/>
          <w:sz w:val="24"/>
          <w:szCs w:val="24"/>
        </w:rPr>
        <w:t xml:space="preserve"> is the synchronous angular frequency.</w:t>
      </w:r>
    </w:p>
    <w:p w14:paraId="74563D2B" w14:textId="77777777" w:rsidR="00F21DA9" w:rsidRDefault="00F21DA9" w:rsidP="000D7B10">
      <w:pPr>
        <w:jc w:val="both"/>
        <w:rPr>
          <w:rFonts w:ascii="Times New Roman" w:eastAsiaTheme="minorEastAsia" w:hAnsi="Times New Roman"/>
          <w:color w:val="000000"/>
          <w:sz w:val="24"/>
          <w:szCs w:val="24"/>
        </w:rPr>
      </w:pPr>
      <w:r>
        <w:rPr>
          <w:rFonts w:ascii="Times New Roman" w:eastAsiaTheme="minorEastAsia" w:hAnsi="Times New Roman"/>
          <w:color w:val="000000"/>
          <w:sz w:val="24"/>
          <w:szCs w:val="24"/>
        </w:rPr>
        <w:t>The electromagnetic torque is given by:</w:t>
      </w:r>
    </w:p>
    <w:p w14:paraId="2B759CB3" w14:textId="277CFFCC" w:rsidR="00F21DA9" w:rsidRPr="00E07AEC" w:rsidRDefault="001B34E9" w:rsidP="000D7B10">
      <w:pPr>
        <w:jc w:val="center"/>
        <w:rPr>
          <w:rFonts w:ascii="Times New Roman" w:eastAsiaTheme="minorEastAsia" w:hAnsi="Times New Roman"/>
          <w:color w:val="000000"/>
          <w:sz w:val="24"/>
          <w:szCs w:val="24"/>
        </w:rPr>
      </w:pP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C</m:t>
            </m:r>
          </m:sub>
        </m:sSub>
        <m:r>
          <w:rPr>
            <w:rFonts w:ascii="Cambria Math" w:eastAsiaTheme="minorEastAsia" w:hAnsi="Cambria Math"/>
            <w:color w:val="000000"/>
            <w:sz w:val="24"/>
            <w:szCs w:val="24"/>
          </w:rPr>
          <m:t xml:space="preserve">= </m:t>
        </m:r>
        <m:f>
          <m:fPr>
            <m:ctrlPr>
              <w:rPr>
                <w:rFonts w:ascii="Cambria Math" w:eastAsiaTheme="minorEastAsia" w:hAnsi="Cambria Math"/>
                <w:i/>
                <w:color w:val="000000"/>
                <w:sz w:val="24"/>
                <w:szCs w:val="24"/>
              </w:rPr>
            </m:ctrlPr>
          </m:fPr>
          <m:num>
            <m:r>
              <w:rPr>
                <w:rFonts w:ascii="Cambria Math" w:eastAsiaTheme="minorEastAsia" w:hAnsi="Cambria Math"/>
                <w:color w:val="000000"/>
                <w:sz w:val="24"/>
                <w:szCs w:val="24"/>
              </w:rPr>
              <m:t>3</m:t>
            </m:r>
          </m:num>
          <m:den>
            <m:r>
              <w:rPr>
                <w:rFonts w:ascii="Cambria Math" w:eastAsiaTheme="minorEastAsia" w:hAnsi="Cambria Math"/>
                <w:color w:val="000000"/>
                <w:sz w:val="24"/>
                <w:szCs w:val="24"/>
              </w:rPr>
              <m:t>2</m:t>
            </m:r>
          </m:den>
        </m:f>
        <m:r>
          <w:rPr>
            <w:rFonts w:ascii="Cambria Math" w:eastAsiaTheme="minorEastAsia" w:hAnsi="Cambria Math"/>
            <w:color w:val="000000"/>
            <w:sz w:val="24"/>
            <w:szCs w:val="24"/>
          </w:rPr>
          <m:t xml:space="preserve"> </m:t>
        </m:r>
        <m:r>
          <w:rPr>
            <w:rFonts w:ascii="Cambria Math" w:eastAsiaTheme="minorEastAsia" w:hAnsi="Cambria Math"/>
            <w:color w:val="000000"/>
            <w:sz w:val="24"/>
            <w:szCs w:val="24"/>
          </w:rPr>
          <m:t>P</m:t>
        </m:r>
        <m:r>
          <w:rPr>
            <w:rFonts w:ascii="Cambria Math" w:eastAsiaTheme="minorEastAsia" w:hAnsi="Cambria Math"/>
            <w:color w:val="000000"/>
            <w:sz w:val="24"/>
            <w:szCs w:val="24"/>
          </w:rPr>
          <m:t xml:space="preserve"> </m:t>
        </m:r>
        <m:f>
          <m:fPr>
            <m:ctrlPr>
              <w:rPr>
                <w:rFonts w:ascii="Cambria Math" w:eastAsiaTheme="minorEastAsia" w:hAnsi="Cambria Math"/>
                <w:i/>
                <w:color w:val="000000"/>
                <w:sz w:val="24"/>
                <w:szCs w:val="24"/>
              </w:rPr>
            </m:ctrlPr>
          </m:fPr>
          <m:num>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L</m:t>
                </m:r>
              </m:e>
              <m:sub>
                <m:r>
                  <w:rPr>
                    <w:rFonts w:ascii="Cambria Math" w:eastAsiaTheme="minorEastAsia" w:hAnsi="Cambria Math"/>
                    <w:color w:val="000000"/>
                    <w:sz w:val="24"/>
                    <w:szCs w:val="24"/>
                  </w:rPr>
                  <m:t>m</m:t>
                </m:r>
              </m:sub>
            </m:sSub>
          </m:num>
          <m:den>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L</m:t>
                </m:r>
              </m:e>
              <m:sub>
                <m:r>
                  <w:rPr>
                    <w:rFonts w:ascii="Cambria Math" w:eastAsiaTheme="minorEastAsia" w:hAnsi="Cambria Math"/>
                    <w:color w:val="000000"/>
                    <w:sz w:val="24"/>
                    <w:szCs w:val="24"/>
                  </w:rPr>
                  <m:t>r</m:t>
                </m:r>
              </m:sub>
            </m:sSub>
          </m:den>
        </m:f>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λ</m:t>
            </m:r>
          </m:e>
          <m:sub>
            <m:r>
              <w:rPr>
                <w:rFonts w:ascii="Cambria Math" w:eastAsiaTheme="minorEastAsia" w:hAnsi="Cambria Math"/>
                <w:color w:val="000000"/>
                <w:sz w:val="24"/>
                <w:szCs w:val="24"/>
              </w:rPr>
              <m:t>dr</m:t>
            </m:r>
          </m:sub>
        </m:sSub>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i</m:t>
            </m:r>
          </m:e>
          <m:sub>
            <m:r>
              <w:rPr>
                <w:rFonts w:ascii="Cambria Math" w:eastAsiaTheme="minorEastAsia" w:hAnsi="Cambria Math"/>
                <w:color w:val="000000"/>
                <w:sz w:val="24"/>
                <w:szCs w:val="24"/>
              </w:rPr>
              <m:t>qs</m:t>
            </m:r>
          </m:sub>
        </m:sSub>
        <m:r>
          <w:rPr>
            <w:rFonts w:ascii="Cambria Math" w:eastAsiaTheme="minorEastAsia" w:hAnsi="Cambria Math"/>
            <w:color w:val="000000"/>
            <w:sz w:val="24"/>
            <w:szCs w:val="24"/>
          </w:rPr>
          <m:t>-</m:t>
        </m:r>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λ</m:t>
            </m:r>
          </m:e>
          <m:sub>
            <m:r>
              <w:rPr>
                <w:rFonts w:ascii="Cambria Math" w:eastAsiaTheme="minorEastAsia" w:hAnsi="Cambria Math"/>
                <w:color w:val="000000"/>
                <w:sz w:val="24"/>
                <w:szCs w:val="24"/>
              </w:rPr>
              <m:t>dr</m:t>
            </m:r>
          </m:sub>
        </m:sSub>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i</m:t>
            </m:r>
          </m:e>
          <m:sub>
            <m:r>
              <w:rPr>
                <w:rFonts w:ascii="Cambria Math" w:eastAsiaTheme="minorEastAsia" w:hAnsi="Cambria Math"/>
                <w:color w:val="000000"/>
                <w:sz w:val="24"/>
                <w:szCs w:val="24"/>
              </w:rPr>
              <m:t>ds</m:t>
            </m:r>
          </m:sub>
        </m:sSub>
        <m:r>
          <w:rPr>
            <w:rFonts w:ascii="Cambria Math" w:eastAsiaTheme="minorEastAsia" w:hAnsi="Cambria Math"/>
            <w:color w:val="000000"/>
            <w:sz w:val="24"/>
            <w:szCs w:val="24"/>
          </w:rPr>
          <m:t>)</m:t>
        </m:r>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3</w:t>
      </w:r>
    </w:p>
    <w:p w14:paraId="5A093F17" w14:textId="77777777" w:rsidR="00F21DA9" w:rsidRDefault="00F21DA9" w:rsidP="000D7B10">
      <w:pPr>
        <w:jc w:val="both"/>
      </w:pPr>
      <w:r w:rsidRPr="0085117F">
        <w:t>and the motion equation is expressed as</w:t>
      </w:r>
      <w:r>
        <w:t>:</w:t>
      </w:r>
    </w:p>
    <w:p w14:paraId="2FC63ACF" w14:textId="134F3D37" w:rsidR="00F21DA9" w:rsidRPr="00E07AEC" w:rsidRDefault="00F21DA9" w:rsidP="000D7B10">
      <w:pPr>
        <w:jc w:val="center"/>
        <w:rPr>
          <w:rFonts w:ascii="Times New Roman" w:eastAsiaTheme="minorEastAsia" w:hAnsi="Times New Roman"/>
          <w:color w:val="000000"/>
          <w:sz w:val="24"/>
          <w:szCs w:val="24"/>
        </w:rPr>
      </w:pPr>
      <m:oMath>
        <m:r>
          <w:rPr>
            <w:rFonts w:ascii="Cambria Math" w:eastAsiaTheme="minorEastAsia" w:hAnsi="Cambria Math"/>
            <w:color w:val="000000"/>
            <w:sz w:val="24"/>
            <w:szCs w:val="24"/>
          </w:rPr>
          <m:t>J</m:t>
        </m:r>
        <m:f>
          <m:fPr>
            <m:ctrlPr>
              <w:rPr>
                <w:rFonts w:ascii="Cambria Math" w:eastAsiaTheme="minorEastAsia" w:hAnsi="Cambria Math"/>
                <w:i/>
                <w:color w:val="000000"/>
                <w:sz w:val="24"/>
                <w:szCs w:val="24"/>
              </w:rPr>
            </m:ctrlPr>
          </m:fPr>
          <m:num>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d</m:t>
                </m:r>
              </m:e>
              <m:sub>
                <m:r>
                  <w:rPr>
                    <w:rFonts w:ascii="Cambria Math" w:eastAsiaTheme="minorEastAsia" w:hAnsi="Cambria Math"/>
                    <w:color w:val="000000"/>
                    <w:sz w:val="24"/>
                    <w:szCs w:val="24"/>
                  </w:rPr>
                  <m:t>wr</m:t>
                </m:r>
              </m:sub>
            </m:sSub>
          </m:num>
          <m:den>
            <m:r>
              <w:rPr>
                <w:rFonts w:ascii="Cambria Math" w:eastAsiaTheme="minorEastAsia" w:hAnsi="Cambria Math"/>
                <w:color w:val="000000"/>
                <w:sz w:val="24"/>
                <w:szCs w:val="24"/>
              </w:rPr>
              <m:t>dt</m:t>
            </m:r>
          </m:den>
        </m:f>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B</m:t>
            </m:r>
          </m:e>
          <m:sub>
            <m:r>
              <w:rPr>
                <w:rFonts w:ascii="Cambria Math" w:eastAsiaTheme="minorEastAsia" w:hAnsi="Cambria Math"/>
                <w:color w:val="000000"/>
                <w:sz w:val="24"/>
                <w:szCs w:val="24"/>
              </w:rPr>
              <m:t>wr</m:t>
            </m:r>
          </m:sub>
        </m:sSub>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c</m:t>
            </m:r>
          </m:sub>
        </m:sSub>
        <m:r>
          <w:rPr>
            <w:rFonts w:ascii="Cambria Math" w:eastAsiaTheme="minorEastAsia" w:hAnsi="Cambria Math"/>
            <w:color w:val="000000"/>
            <w:sz w:val="24"/>
            <w:szCs w:val="24"/>
          </w:rPr>
          <m:t xml:space="preserve">- </m:t>
        </m:r>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T</m:t>
            </m:r>
          </m:e>
          <m:sub>
            <m:r>
              <w:rPr>
                <w:rFonts w:ascii="Cambria Math" w:eastAsiaTheme="minorEastAsia" w:hAnsi="Cambria Math"/>
                <w:color w:val="000000"/>
                <w:sz w:val="24"/>
                <w:szCs w:val="24"/>
              </w:rPr>
              <m:t>L</m:t>
            </m:r>
          </m:sub>
        </m:sSub>
      </m:oMath>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t>4</w:t>
      </w:r>
    </w:p>
    <w:p w14:paraId="62CAEECA" w14:textId="77777777" w:rsidR="00F21DA9" w:rsidRPr="000D7B10" w:rsidRDefault="00F21DA9" w:rsidP="000D7B10">
      <w:pPr>
        <w:jc w:val="both"/>
        <w:rPr>
          <w:rFonts w:ascii="Arial" w:hAnsi="Arial" w:cs="Arial"/>
        </w:rPr>
      </w:pPr>
      <w:r w:rsidRPr="000D7B10">
        <w:rPr>
          <w:rFonts w:ascii="Arial" w:hAnsi="Arial" w:cs="Arial"/>
        </w:rPr>
        <w:t xml:space="preserve">where </w:t>
      </w:r>
      <m:oMath>
        <m:r>
          <w:rPr>
            <w:rFonts w:ascii="Cambria Math" w:hAnsi="Cambria Math" w:cs="Arial"/>
          </w:rPr>
          <m:t xml:space="preserve">J </m:t>
        </m:r>
      </m:oMath>
      <w:r w:rsidRPr="000D7B10">
        <w:rPr>
          <w:rFonts w:ascii="Arial" w:hAnsi="Arial" w:cs="Arial"/>
        </w:rPr>
        <w:t xml:space="preserve">is the rotor inertia, </w:t>
      </w:r>
      <m:oMath>
        <m:r>
          <w:rPr>
            <w:rFonts w:ascii="Cambria Math" w:hAnsi="Cambria Math" w:cs="Arial"/>
          </w:rPr>
          <m:t xml:space="preserve">B </m:t>
        </m:r>
      </m:oMath>
      <w:r w:rsidRPr="000D7B10">
        <w:rPr>
          <w:rFonts w:ascii="Arial" w:hAnsi="Arial" w:cs="Arial"/>
        </w:rPr>
        <w:t xml:space="preserve">is the damping coefficient, </w:t>
      </w:r>
      <m:oMath>
        <m:sSub>
          <m:sSubPr>
            <m:ctrlPr>
              <w:rPr>
                <w:rFonts w:ascii="Cambria Math" w:hAnsi="Cambria Math" w:cs="Arial"/>
              </w:rPr>
            </m:ctrlPr>
          </m:sSubPr>
          <m:e>
            <m:r>
              <w:rPr>
                <w:rFonts w:ascii="Cambria Math" w:hAnsi="Cambria Math" w:cs="Arial"/>
              </w:rPr>
              <m:t>T</m:t>
            </m:r>
          </m:e>
          <m:sub>
            <m:r>
              <w:rPr>
                <w:rFonts w:ascii="Cambria Math" w:hAnsi="Cambria Math" w:cs="Arial"/>
              </w:rPr>
              <m:t>L</m:t>
            </m:r>
          </m:sub>
        </m:sSub>
      </m:oMath>
      <w:r w:rsidRPr="000D7B10">
        <w:rPr>
          <w:rFonts w:ascii="Arial" w:hAnsi="Arial" w:cs="Arial"/>
        </w:rPr>
        <w:t xml:space="preserve">is the load torque, and </w:t>
      </w:r>
      <m:oMath>
        <m:sSub>
          <m:sSubPr>
            <m:ctrlPr>
              <w:rPr>
                <w:rFonts w:ascii="Cambria Math" w:hAnsi="Cambria Math" w:cs="Arial"/>
              </w:rPr>
            </m:ctrlPr>
          </m:sSubPr>
          <m:e>
            <m:r>
              <w:rPr>
                <w:rFonts w:ascii="Cambria Math" w:hAnsi="Cambria Math" w:cs="Arial"/>
              </w:rPr>
              <m:t>ω</m:t>
            </m:r>
          </m:e>
          <m:sub>
            <m:r>
              <w:rPr>
                <w:rFonts w:ascii="Cambria Math" w:hAnsi="Cambria Math" w:cs="Arial"/>
              </w:rPr>
              <m:t>r</m:t>
            </m:r>
          </m:sub>
        </m:sSub>
      </m:oMath>
      <w:r w:rsidRPr="000D7B10">
        <w:rPr>
          <w:rFonts w:ascii="Arial" w:hAnsi="Arial" w:cs="Arial"/>
        </w:rPr>
        <w:t>is the rotor angular speed</w:t>
      </w:r>
    </w:p>
    <w:p w14:paraId="1E37A230" w14:textId="77777777" w:rsidR="00F21DA9" w:rsidRPr="000D7B10" w:rsidRDefault="00F21DA9" w:rsidP="000D7B10">
      <w:pPr>
        <w:jc w:val="both"/>
        <w:rPr>
          <w:rFonts w:ascii="Arial" w:hAnsi="Arial" w:cs="Arial"/>
          <w:b/>
          <w:bCs/>
          <w:color w:val="000000"/>
        </w:rPr>
      </w:pPr>
      <w:r w:rsidRPr="000D7B10">
        <w:rPr>
          <w:rFonts w:ascii="Arial" w:hAnsi="Arial" w:cs="Arial"/>
          <w:b/>
          <w:bCs/>
          <w:color w:val="000000"/>
        </w:rPr>
        <w:t xml:space="preserve">2.3 </w:t>
      </w:r>
      <w:r w:rsidRPr="000D7B10">
        <w:rPr>
          <w:rFonts w:ascii="Arial" w:hAnsi="Arial" w:cs="Arial"/>
          <w:b/>
          <w:bCs/>
          <w:color w:val="000000"/>
        </w:rPr>
        <w:tab/>
        <w:t>Extended Kalman Filter (EKF) Algorithm for Rotor Speed Estimation</w:t>
      </w:r>
    </w:p>
    <w:p w14:paraId="5755C701"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To estimate rotor speed without a physical sensor, the Extended Kalman Filter (EKF) was applied to the induction motor model. The continuous-time system equations were discretized using the Euler approximation with a sampling period </w:t>
      </w:r>
      <m:oMath>
        <m:sSub>
          <m:sSubPr>
            <m:ctrlPr>
              <w:rPr>
                <w:rFonts w:ascii="Cambria Math" w:hAnsi="Cambria Math" w:cs="Arial"/>
                <w:color w:val="000000"/>
              </w:rPr>
            </m:ctrlPr>
          </m:sSubPr>
          <m:e>
            <m:r>
              <w:rPr>
                <w:rFonts w:ascii="Cambria Math" w:hAnsi="Cambria Math" w:cs="Arial"/>
                <w:color w:val="000000"/>
              </w:rPr>
              <m:t>T</m:t>
            </m:r>
          </m:e>
          <m:sub>
            <m:r>
              <w:rPr>
                <w:rFonts w:ascii="Cambria Math" w:hAnsi="Cambria Math" w:cs="Arial"/>
                <w:color w:val="000000"/>
              </w:rPr>
              <m:t>s</m:t>
            </m:r>
          </m:sub>
        </m:sSub>
      </m:oMath>
      <w:r w:rsidRPr="000D7B10">
        <w:rPr>
          <w:rFonts w:ascii="Arial" w:hAnsi="Arial" w:cs="Arial"/>
          <w:color w:val="000000"/>
        </w:rPr>
        <w:t>, forming the state-space model as:</w:t>
      </w:r>
    </w:p>
    <w:p w14:paraId="10C05AB7" w14:textId="5B9A318F" w:rsidR="00F21DA9" w:rsidRDefault="001B34E9" w:rsidP="000D7B10">
      <w:pPr>
        <w:jc w:val="center"/>
        <w:rPr>
          <w:rFonts w:ascii="Times New Roman" w:eastAsiaTheme="minorEastAsia"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k</m:t>
            </m:r>
            <m:r>
              <w:rPr>
                <w:rFonts w:ascii="Cambria Math" w:hAnsi="Cambria Math"/>
                <w:color w:val="000000"/>
                <w:sz w:val="24"/>
                <w:szCs w:val="24"/>
              </w:rPr>
              <m:t>+</m:t>
            </m:r>
            <m:r>
              <w:rPr>
                <w:rFonts w:ascii="Cambria Math" w:hAnsi="Cambria Math"/>
                <w:color w:val="000000"/>
                <w:sz w:val="24"/>
                <w:szCs w:val="24"/>
              </w:rPr>
              <m:t xml:space="preserve">1 </m:t>
            </m:r>
          </m:sub>
        </m:sSub>
        <m:r>
          <w:rPr>
            <w:rFonts w:ascii="Cambria Math" w:hAnsi="Cambria Math"/>
            <w:color w:val="000000"/>
            <w:sz w:val="24"/>
            <w:szCs w:val="24"/>
          </w:rPr>
          <m:t>=</m:t>
        </m:r>
        <m:r>
          <w:rPr>
            <w:rFonts w:ascii="Cambria Math" w:hAnsi="Cambria Math"/>
            <w:color w:val="000000"/>
            <w:sz w:val="24"/>
            <w:szCs w:val="24"/>
          </w:rPr>
          <m:t>f</m:t>
        </m:r>
        <m:r>
          <w:rPr>
            <w:rFonts w:ascii="Cambria Math" w:hAnsi="Cambria Math"/>
            <w:color w:val="000000"/>
            <w:sz w:val="24"/>
            <w:szCs w:val="24"/>
          </w:rPr>
          <m:t>(</m:t>
        </m:r>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k</m:t>
            </m:r>
            <m:r>
              <w:rPr>
                <w:rFonts w:ascii="Cambria Math" w:hAnsi="Cambria Math"/>
                <w:color w:val="000000"/>
                <w:sz w:val="24"/>
                <w:szCs w:val="24"/>
              </w:rPr>
              <m:t xml:space="preserve">, </m:t>
            </m:r>
            <m:sSub>
              <m:sSubPr>
                <m:ctrlPr>
                  <w:rPr>
                    <w:rFonts w:ascii="Cambria Math" w:hAnsi="Cambria Math"/>
                    <w:i/>
                    <w:color w:val="000000"/>
                    <w:sz w:val="24"/>
                    <w:szCs w:val="24"/>
                  </w:rPr>
                </m:ctrlPr>
              </m:sSubPr>
              <m:e>
                <m:r>
                  <w:rPr>
                    <w:rFonts w:ascii="Cambria Math" w:hAnsi="Cambria Math"/>
                    <w:color w:val="000000"/>
                    <w:sz w:val="24"/>
                    <w:szCs w:val="24"/>
                  </w:rPr>
                  <m:t>u</m:t>
                </m:r>
              </m:e>
              <m:sub>
                <m:r>
                  <w:rPr>
                    <w:rFonts w:ascii="Cambria Math" w:hAnsi="Cambria Math"/>
                    <w:color w:val="000000"/>
                    <w:sz w:val="24"/>
                    <w:szCs w:val="24"/>
                  </w:rPr>
                  <m:t>k</m:t>
                </m:r>
              </m:sub>
            </m:sSub>
          </m:sub>
        </m:sSub>
        <m:r>
          <w:rPr>
            <w:rFonts w:ascii="Cambria Math" w:hAnsi="Cambria Math"/>
            <w:color w:val="000000"/>
            <w:sz w:val="24"/>
            <w:szCs w:val="24"/>
          </w:rPr>
          <m:t>)</m:t>
        </m:r>
      </m:oMath>
      <w:r w:rsidR="00F21DA9">
        <w:rPr>
          <w:rFonts w:ascii="Times New Roman" w:eastAsiaTheme="minorEastAsia" w:hAnsi="Times New Roman"/>
          <w:color w:val="000000"/>
          <w:sz w:val="24"/>
          <w:szCs w:val="24"/>
        </w:rPr>
        <w:t xml:space="preserve"> +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w</m:t>
            </m:r>
          </m:e>
          <m:sub>
            <m:r>
              <w:rPr>
                <w:rFonts w:ascii="Cambria Math" w:eastAsiaTheme="minorEastAsia" w:hAnsi="Cambria Math"/>
                <w:color w:val="000000"/>
                <w:sz w:val="24"/>
                <w:szCs w:val="24"/>
              </w:rPr>
              <m:t>k</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5</w:t>
      </w:r>
    </w:p>
    <w:p w14:paraId="3E64E0CB" w14:textId="58652CB1" w:rsidR="00F21DA9" w:rsidRDefault="001B34E9" w:rsidP="000D7B10">
      <w:pPr>
        <w:jc w:val="center"/>
        <w:rPr>
          <w:rFonts w:ascii="Times New Roman" w:hAnsi="Times New Roman"/>
          <w:color w:val="000000"/>
          <w:sz w:val="24"/>
          <w:szCs w:val="24"/>
        </w:rPr>
      </w:pPr>
      <m:oMath>
        <m:sSub>
          <m:sSubPr>
            <m:ctrlPr>
              <w:rPr>
                <w:rFonts w:ascii="Cambria Math" w:hAnsi="Cambria Math"/>
                <w:i/>
                <w:color w:val="000000"/>
                <w:sz w:val="24"/>
                <w:szCs w:val="24"/>
              </w:rPr>
            </m:ctrlPr>
          </m:sSubPr>
          <m:e>
            <m:r>
              <w:rPr>
                <w:rFonts w:ascii="Cambria Math" w:hAnsi="Cambria Math"/>
                <w:color w:val="000000"/>
                <w:sz w:val="24"/>
                <w:szCs w:val="24"/>
              </w:rPr>
              <m:t>y</m:t>
            </m:r>
          </m:e>
          <m:sub>
            <m:r>
              <w:rPr>
                <w:rFonts w:ascii="Cambria Math" w:hAnsi="Cambria Math"/>
                <w:color w:val="000000"/>
                <w:sz w:val="24"/>
                <w:szCs w:val="24"/>
              </w:rPr>
              <m:t>k</m:t>
            </m:r>
            <m:r>
              <w:rPr>
                <w:rFonts w:ascii="Cambria Math" w:hAnsi="Cambria Math"/>
                <w:color w:val="000000"/>
                <w:sz w:val="24"/>
                <w:szCs w:val="24"/>
              </w:rPr>
              <m:t xml:space="preserve"> </m:t>
            </m:r>
          </m:sub>
        </m:sSub>
        <m:r>
          <w:rPr>
            <w:rFonts w:ascii="Cambria Math" w:hAnsi="Cambria Math"/>
            <w:color w:val="000000"/>
            <w:sz w:val="24"/>
            <w:szCs w:val="24"/>
          </w:rPr>
          <m:t xml:space="preserve">=h </m:t>
        </m:r>
        <m:d>
          <m:dPr>
            <m:ctrlPr>
              <w:rPr>
                <w:rFonts w:ascii="Cambria Math" w:hAnsi="Cambria Math"/>
                <w:i/>
                <w:color w:val="000000"/>
                <w:sz w:val="24"/>
                <w:szCs w:val="24"/>
              </w:rPr>
            </m:ctrlPr>
          </m:dPr>
          <m:e>
            <m:sSub>
              <m:sSubPr>
                <m:ctrlPr>
                  <w:rPr>
                    <w:rFonts w:ascii="Cambria Math" w:hAnsi="Cambria Math"/>
                    <w:i/>
                    <w:color w:val="000000"/>
                    <w:sz w:val="24"/>
                    <w:szCs w:val="24"/>
                  </w:rPr>
                </m:ctrlPr>
              </m:sSubPr>
              <m:e>
                <m:r>
                  <w:rPr>
                    <w:rFonts w:ascii="Cambria Math" w:hAnsi="Cambria Math"/>
                    <w:color w:val="000000"/>
                    <w:sz w:val="24"/>
                    <w:szCs w:val="24"/>
                  </w:rPr>
                  <m:t>x</m:t>
                </m:r>
              </m:e>
              <m:sub>
                <m:r>
                  <w:rPr>
                    <w:rFonts w:ascii="Cambria Math" w:hAnsi="Cambria Math"/>
                    <w:color w:val="000000"/>
                    <w:sz w:val="24"/>
                    <w:szCs w:val="24"/>
                  </w:rPr>
                  <m:t>k</m:t>
                </m:r>
              </m:sub>
            </m:sSub>
          </m:e>
        </m:d>
      </m:oMath>
      <w:r w:rsidR="00F21DA9">
        <w:rPr>
          <w:rFonts w:ascii="Times New Roman" w:eastAsiaTheme="minorEastAsia" w:hAnsi="Times New Roman"/>
          <w:color w:val="000000"/>
          <w:sz w:val="24"/>
          <w:szCs w:val="24"/>
        </w:rPr>
        <w:t xml:space="preserve"> +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v</m:t>
            </m:r>
          </m:e>
          <m:sub>
            <m:r>
              <w:rPr>
                <w:rFonts w:ascii="Cambria Math" w:eastAsiaTheme="minorEastAsia" w:hAnsi="Cambria Math"/>
                <w:color w:val="000000"/>
                <w:sz w:val="24"/>
                <w:szCs w:val="24"/>
              </w:rPr>
              <m:t>k</m:t>
            </m:r>
          </m:sub>
        </m:sSub>
      </m:oMath>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r>
      <w:r w:rsidR="00F21DA9">
        <w:rPr>
          <w:rFonts w:ascii="Times New Roman" w:eastAsiaTheme="minorEastAsia" w:hAnsi="Times New Roman"/>
          <w:color w:val="000000"/>
          <w:sz w:val="24"/>
          <w:szCs w:val="24"/>
        </w:rPr>
        <w:tab/>
        <w:t>6</w:t>
      </w:r>
    </w:p>
    <w:p w14:paraId="3F109C12"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 where </w:t>
      </w:r>
      <m:oMath>
        <m:sSub>
          <m:sSubPr>
            <m:ctrlPr>
              <w:rPr>
                <w:rFonts w:ascii="Cambria Math" w:hAnsi="Cambria Math" w:cs="Arial"/>
              </w:rPr>
            </m:ctrlPr>
          </m:sSubPr>
          <m:e>
            <m:r>
              <w:rPr>
                <w:rFonts w:ascii="Cambria Math" w:hAnsi="Cambria Math" w:cs="Arial"/>
              </w:rPr>
              <m:t>ω</m:t>
            </m:r>
          </m:e>
          <m:sub>
            <m:r>
              <w:rPr>
                <w:rFonts w:ascii="Cambria Math" w:hAnsi="Cambria Math" w:cs="Arial"/>
              </w:rPr>
              <m:t>k</m:t>
            </m:r>
          </m:sub>
        </m:sSub>
        <m:r>
          <w:rPr>
            <w:rFonts w:ascii="Cambria Math" w:hAnsi="Cambria Math" w:cs="Arial"/>
          </w:rPr>
          <m:t xml:space="preserve"> </m:t>
        </m:r>
      </m:oMath>
      <w:r w:rsidRPr="000D7B10">
        <w:rPr>
          <w:rFonts w:ascii="Arial" w:hAnsi="Arial" w:cs="Arial"/>
          <w:color w:val="000000"/>
        </w:rPr>
        <w:t xml:space="preserve">and </w:t>
      </w:r>
      <m:oMath>
        <m:sSub>
          <m:sSubPr>
            <m:ctrlPr>
              <w:rPr>
                <w:rFonts w:ascii="Cambria Math" w:hAnsi="Cambria Math" w:cs="Arial"/>
                <w:color w:val="000000"/>
              </w:rPr>
            </m:ctrlPr>
          </m:sSubPr>
          <m:e>
            <m:r>
              <w:rPr>
                <w:rFonts w:ascii="Cambria Math" w:hAnsi="Cambria Math" w:cs="Arial"/>
                <w:color w:val="000000"/>
              </w:rPr>
              <m:t>v</m:t>
            </m:r>
          </m:e>
          <m:sub>
            <m:r>
              <w:rPr>
                <w:rFonts w:ascii="Cambria Math" w:hAnsi="Cambria Math" w:cs="Arial"/>
                <w:color w:val="000000"/>
              </w:rPr>
              <m:t>k</m:t>
            </m:r>
          </m:sub>
        </m:sSub>
      </m:oMath>
      <w:r w:rsidRPr="000D7B10">
        <w:rPr>
          <w:rFonts w:ascii="Arial" w:hAnsi="Arial" w:cs="Arial"/>
          <w:color w:val="000000"/>
        </w:rPr>
        <w:t>represent process and measurement noise, respectively. The EKF algorithm performs prediction and correction steps iteratively based on the covariance and Kalman gain matrices as detailed by Simon (2006).</w:t>
      </w:r>
    </w:p>
    <w:p w14:paraId="7B402D96" w14:textId="77777777" w:rsidR="00F21DA9" w:rsidRPr="000D7B10" w:rsidRDefault="00F21DA9" w:rsidP="000D7B10">
      <w:pPr>
        <w:jc w:val="both"/>
        <w:rPr>
          <w:rFonts w:ascii="Arial" w:hAnsi="Arial" w:cs="Arial"/>
          <w:color w:val="000000"/>
        </w:rPr>
      </w:pPr>
      <w:r w:rsidRPr="000D7B10">
        <w:rPr>
          <w:rFonts w:ascii="Arial" w:hAnsi="Arial" w:cs="Arial"/>
          <w:color w:val="000000"/>
        </w:rPr>
        <w:t xml:space="preserve">This method efficiently estimates the rotor speed </w:t>
      </w:r>
      <m:oMath>
        <m:sSub>
          <m:sSubPr>
            <m:ctrlPr>
              <w:rPr>
                <w:rFonts w:ascii="Cambria Math" w:hAnsi="Cambria Math" w:cs="Arial"/>
                <w:color w:val="000000"/>
              </w:rPr>
            </m:ctrlPr>
          </m:sSubPr>
          <m:e>
            <m:r>
              <w:rPr>
                <w:rFonts w:ascii="Cambria Math" w:hAnsi="Cambria Math" w:cs="Arial"/>
                <w:color w:val="000000"/>
              </w:rPr>
              <m:t>ω</m:t>
            </m:r>
          </m:e>
          <m:sub>
            <m:r>
              <w:rPr>
                <w:rFonts w:ascii="Cambria Math" w:hAnsi="Cambria Math" w:cs="Arial"/>
                <w:color w:val="000000"/>
              </w:rPr>
              <m:t>r</m:t>
            </m:r>
          </m:sub>
        </m:sSub>
      </m:oMath>
      <w:r w:rsidRPr="000D7B10">
        <w:rPr>
          <w:rFonts w:ascii="Arial" w:hAnsi="Arial" w:cs="Arial"/>
          <w:color w:val="000000"/>
        </w:rPr>
        <w:t>in real time, even under varying load conditions, making it suitable for sensorless applications</w:t>
      </w:r>
    </w:p>
    <w:p w14:paraId="6821C588" w14:textId="77777777" w:rsidR="00F21DA9" w:rsidRPr="000D7B10" w:rsidRDefault="00F21DA9" w:rsidP="000D7B10">
      <w:pPr>
        <w:jc w:val="both"/>
        <w:rPr>
          <w:rFonts w:ascii="Arial" w:hAnsi="Arial" w:cs="Arial"/>
          <w:b/>
          <w:bCs/>
          <w:color w:val="000000"/>
        </w:rPr>
      </w:pPr>
      <w:r w:rsidRPr="000D7B10">
        <w:rPr>
          <w:rFonts w:ascii="Arial" w:hAnsi="Arial" w:cs="Arial"/>
          <w:b/>
          <w:bCs/>
          <w:color w:val="000000"/>
        </w:rPr>
        <w:t xml:space="preserve">2.4 </w:t>
      </w:r>
      <w:r w:rsidRPr="000D7B10">
        <w:rPr>
          <w:rFonts w:ascii="Arial" w:hAnsi="Arial" w:cs="Arial"/>
          <w:b/>
          <w:bCs/>
          <w:color w:val="000000"/>
        </w:rPr>
        <w:tab/>
        <w:t>Design of the H-Infinity Controller</w:t>
      </w:r>
    </w:p>
    <w:p w14:paraId="72A3DDED" w14:textId="77777777" w:rsidR="00F21DA9" w:rsidRPr="000D7B10" w:rsidRDefault="00F21DA9" w:rsidP="000D7B10">
      <w:pPr>
        <w:jc w:val="both"/>
        <w:rPr>
          <w:rFonts w:ascii="Arial" w:hAnsi="Arial" w:cs="Arial"/>
          <w:color w:val="000000"/>
          <w:sz w:val="24"/>
          <w:szCs w:val="24"/>
        </w:rPr>
      </w:pPr>
      <w:r w:rsidRPr="000D7B10">
        <w:rPr>
          <w:rFonts w:ascii="Arial" w:hAnsi="Arial" w:cs="Arial"/>
          <w:color w:val="000000"/>
        </w:rPr>
        <w:t xml:space="preserve">The H∞ controller was designed to guarantee robustness and performance against system uncertainties, disturbances, and measurement noise. The objective is to find a controller </w:t>
      </w:r>
      <m:oMath>
        <m:r>
          <w:rPr>
            <w:rFonts w:ascii="Cambria Math" w:hAnsi="Cambria Math" w:cs="Arial"/>
            <w:color w:val="000000"/>
          </w:rPr>
          <m:t>K(s)</m:t>
        </m:r>
      </m:oMath>
      <w:r w:rsidRPr="000D7B10">
        <w:rPr>
          <w:rFonts w:ascii="Arial" w:hAnsi="Arial" w:cs="Arial"/>
          <w:color w:val="000000"/>
        </w:rPr>
        <w:t xml:space="preserve">for the augmented plant </w:t>
      </w:r>
      <m:oMath>
        <m:r>
          <w:rPr>
            <w:rFonts w:ascii="Cambria Math" w:hAnsi="Cambria Math" w:cs="Arial"/>
            <w:color w:val="000000"/>
          </w:rPr>
          <m:t>G(s)</m:t>
        </m:r>
      </m:oMath>
      <w:r w:rsidRPr="000D7B10">
        <w:rPr>
          <w:rFonts w:ascii="Arial" w:hAnsi="Arial" w:cs="Arial"/>
          <w:color w:val="000000"/>
        </w:rPr>
        <w:t xml:space="preserve">that minimizes the closed-loop transfer function from the disturbance input </w:t>
      </w:r>
      <m:oMath>
        <m:r>
          <w:rPr>
            <w:rFonts w:ascii="Cambria Math" w:hAnsi="Cambria Math" w:cs="Arial"/>
            <w:color w:val="000000"/>
          </w:rPr>
          <m:t>w</m:t>
        </m:r>
      </m:oMath>
      <w:r w:rsidRPr="000D7B10">
        <w:rPr>
          <w:rFonts w:ascii="Arial" w:hAnsi="Arial" w:cs="Arial"/>
          <w:color w:val="000000"/>
        </w:rPr>
        <w:t>to the regulated output</w:t>
      </w:r>
      <w:r w:rsidRPr="000D7B10">
        <w:rPr>
          <w:rFonts w:ascii="Arial" w:hAnsi="Arial" w:cs="Arial"/>
          <w:color w:val="000000"/>
          <w:sz w:val="24"/>
          <w:szCs w:val="24"/>
        </w:rPr>
        <w:t xml:space="preserve"> </w:t>
      </w:r>
      <m:oMath>
        <m:r>
          <w:rPr>
            <w:rFonts w:ascii="Cambria Math" w:hAnsi="Cambria Math" w:cs="Arial"/>
            <w:color w:val="000000"/>
            <w:sz w:val="24"/>
            <w:szCs w:val="24"/>
          </w:rPr>
          <m:t>z</m:t>
        </m:r>
      </m:oMath>
      <w:r w:rsidRPr="000D7B10">
        <w:rPr>
          <w:rFonts w:ascii="Arial" w:hAnsi="Arial" w:cs="Arial"/>
          <w:color w:val="000000"/>
          <w:sz w:val="24"/>
          <w:szCs w:val="24"/>
        </w:rPr>
        <w:t>:</w:t>
      </w:r>
    </w:p>
    <w:p w14:paraId="1385C00A" w14:textId="14DA932B" w:rsidR="00F21DA9" w:rsidRDefault="00F21DA9" w:rsidP="000D7B10">
      <w:pPr>
        <w:jc w:val="center"/>
        <w:rPr>
          <w:rFonts w:ascii="Times New Roman" w:eastAsiaTheme="minorEastAsia" w:hAnsi="Times New Roman"/>
          <w:color w:val="000000"/>
          <w:sz w:val="24"/>
          <w:szCs w:val="24"/>
        </w:rPr>
      </w:pPr>
      <w:r w:rsidRPr="00216507">
        <w:rPr>
          <w:rFonts w:ascii="Times New Roman" w:hAnsi="Times New Roman"/>
          <w:color w:val="000000"/>
          <w:sz w:val="24"/>
          <w:szCs w:val="24"/>
        </w:rPr>
        <w:t>||</w:t>
      </w:r>
      <m:oMath>
        <m:sSub>
          <m:sSubPr>
            <m:ctrlPr>
              <w:rPr>
                <w:rFonts w:ascii="Cambria Math" w:hAnsi="Cambria Math"/>
                <w:i/>
                <w:color w:val="000000"/>
                <w:sz w:val="24"/>
                <w:szCs w:val="24"/>
              </w:rPr>
            </m:ctrlPr>
          </m:sSubPr>
          <m:e>
            <m:r>
              <w:rPr>
                <w:rFonts w:ascii="Cambria Math" w:hAnsi="Cambria Math"/>
                <w:color w:val="000000"/>
                <w:sz w:val="24"/>
                <w:szCs w:val="24"/>
              </w:rPr>
              <m:t>T</m:t>
            </m:r>
          </m:e>
          <m:sub>
            <m:r>
              <w:rPr>
                <w:rFonts w:ascii="Cambria Math" w:hAnsi="Cambria Math"/>
                <w:color w:val="000000"/>
                <w:sz w:val="24"/>
                <w:szCs w:val="24"/>
              </w:rPr>
              <m:t>wz</m:t>
            </m:r>
          </m:sub>
        </m:sSub>
        <m:r>
          <w:rPr>
            <w:rFonts w:ascii="Cambria Math" w:hAnsi="Cambria Math"/>
            <w:color w:val="000000"/>
            <w:sz w:val="24"/>
            <w:szCs w:val="24"/>
          </w:rPr>
          <m:t xml:space="preserve"> </m:t>
        </m:r>
        <m:d>
          <m:dPr>
            <m:ctrlPr>
              <w:rPr>
                <w:rFonts w:ascii="Cambria Math" w:hAnsi="Cambria Math"/>
                <w:i/>
                <w:color w:val="000000"/>
                <w:sz w:val="24"/>
                <w:szCs w:val="24"/>
              </w:rPr>
            </m:ctrlPr>
          </m:dPr>
          <m:e>
            <m:r>
              <w:rPr>
                <w:rFonts w:ascii="Cambria Math" w:hAnsi="Cambria Math"/>
                <w:color w:val="000000"/>
                <w:sz w:val="24"/>
                <w:szCs w:val="24"/>
              </w:rPr>
              <m:t>s</m:t>
            </m:r>
          </m:e>
        </m:d>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m:t>
            </m:r>
          </m:e>
          <m:sub>
            <m:r>
              <w:rPr>
                <w:rFonts w:ascii="Cambria Math" w:eastAsiaTheme="minorEastAsia" w:hAnsi="Cambria Math"/>
                <w:color w:val="000000"/>
                <w:sz w:val="24"/>
                <w:szCs w:val="24"/>
              </w:rPr>
              <m:t>∞</m:t>
            </m:r>
          </m:sub>
        </m:sSub>
      </m:oMath>
      <w:r w:rsidRPr="00216507">
        <w:rPr>
          <w:rFonts w:ascii="Times New Roman" w:eastAsiaTheme="minorEastAsia" w:hAnsi="Times New Roman"/>
          <w:color w:val="000000"/>
          <w:sz w:val="24"/>
          <w:szCs w:val="24"/>
        </w:rPr>
        <w:t xml:space="preserve"> = ||Fi(G(s), K (s) </w:t>
      </w:r>
      <m:oMath>
        <m:sSub>
          <m:sSubPr>
            <m:ctrlPr>
              <w:rPr>
                <w:rFonts w:ascii="Cambria Math" w:eastAsiaTheme="minorEastAsia" w:hAnsi="Cambria Math"/>
                <w:i/>
                <w:color w:val="000000"/>
                <w:sz w:val="24"/>
                <w:szCs w:val="24"/>
              </w:rPr>
            </m:ctrlPr>
          </m:sSubPr>
          <m:e>
            <m:r>
              <w:rPr>
                <w:rFonts w:ascii="Cambria Math" w:eastAsiaTheme="minorEastAsia" w:hAnsi="Cambria Math"/>
                <w:color w:val="000000"/>
                <w:sz w:val="24"/>
                <w:szCs w:val="24"/>
              </w:rPr>
              <m:t>||</m:t>
            </m:r>
          </m:e>
          <m:sub>
            <m:r>
              <w:rPr>
                <w:rFonts w:ascii="Cambria Math" w:eastAsiaTheme="minorEastAsia" w:hAnsi="Cambria Math"/>
                <w:color w:val="000000"/>
                <w:sz w:val="24"/>
                <w:szCs w:val="24"/>
              </w:rPr>
              <m:t>∞</m:t>
            </m:r>
          </m:sub>
        </m:sSub>
      </m:oMath>
      <w:r w:rsidRPr="00216507">
        <w:rPr>
          <w:rFonts w:ascii="Times New Roman" w:eastAsiaTheme="minorEastAsia" w:hAnsi="Times New Roman"/>
          <w:color w:val="000000"/>
          <w:sz w:val="24"/>
          <w:szCs w:val="24"/>
        </w:rPr>
        <w:t xml:space="preserve"> &lt; </w:t>
      </w:r>
      <w:r>
        <w:rPr>
          <w:rFonts w:ascii="Times New Roman" w:eastAsiaTheme="minorEastAsia" w:hAnsi="Times New Roman"/>
          <w:color w:val="000000"/>
          <w:sz w:val="24"/>
          <w:szCs w:val="24"/>
        </w:rPr>
        <w:t>ɤ</w:t>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r>
      <w:r>
        <w:rPr>
          <w:rFonts w:ascii="Times New Roman" w:eastAsiaTheme="minorEastAsia" w:hAnsi="Times New Roman"/>
          <w:color w:val="000000"/>
          <w:sz w:val="24"/>
          <w:szCs w:val="24"/>
        </w:rPr>
        <w:tab/>
        <w:t>6</w:t>
      </w:r>
    </w:p>
    <w:p w14:paraId="0D250BB0" w14:textId="77777777" w:rsidR="00F21DA9" w:rsidRPr="000D7B10" w:rsidRDefault="00F21DA9" w:rsidP="000D7B10">
      <w:pPr>
        <w:jc w:val="both"/>
        <w:rPr>
          <w:rFonts w:ascii="Arial" w:eastAsiaTheme="minorEastAsia" w:hAnsi="Arial" w:cs="Arial"/>
          <w:color w:val="000000"/>
        </w:rPr>
      </w:pPr>
      <w:r w:rsidRPr="000D7B10">
        <w:rPr>
          <w:rFonts w:ascii="Arial" w:eastAsiaTheme="minorEastAsia" w:hAnsi="Arial" w:cs="Arial"/>
          <w:color w:val="000000"/>
        </w:rPr>
        <w:t xml:space="preserve">where ɤ represent the upper bound on the system gain </w:t>
      </w:r>
    </w:p>
    <w:p w14:paraId="613E206C" w14:textId="77777777" w:rsidR="00F21DA9" w:rsidRPr="000D7B10" w:rsidRDefault="00F21DA9" w:rsidP="000D7B10">
      <w:pPr>
        <w:jc w:val="both"/>
        <w:rPr>
          <w:rFonts w:ascii="Arial" w:eastAsiaTheme="minorEastAsia" w:hAnsi="Arial" w:cs="Arial"/>
          <w:color w:val="000000"/>
        </w:rPr>
      </w:pPr>
      <w:r w:rsidRPr="000D7B10">
        <w:rPr>
          <w:rFonts w:ascii="Arial" w:eastAsiaTheme="minorEastAsia" w:hAnsi="Arial" w:cs="Arial"/>
          <w:color w:val="000000"/>
        </w:rPr>
        <w:t xml:space="preserve">weighing function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1</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r>
              <w:rPr>
                <w:rFonts w:ascii="Cambria Math" w:eastAsiaTheme="minorEastAsia" w:hAnsi="Cambria Math" w:cs="Arial"/>
                <w:color w:val="000000"/>
              </w:rPr>
              <m:t xml:space="preserve">, </m:t>
            </m:r>
          </m:sub>
        </m:sSub>
      </m:oMath>
      <w:r w:rsidRPr="000D7B10">
        <w:rPr>
          <w:rFonts w:ascii="Arial" w:eastAsiaTheme="minorEastAsia" w:hAnsi="Arial" w:cs="Arial"/>
          <w:color w:val="000000"/>
        </w:rPr>
        <w:t xml:space="preserve">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2</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r>
              <w:rPr>
                <w:rFonts w:ascii="Cambria Math" w:eastAsiaTheme="minorEastAsia" w:hAnsi="Cambria Math" w:cs="Arial"/>
                <w:color w:val="000000"/>
              </w:rPr>
              <m:t xml:space="preserve">, </m:t>
            </m:r>
          </m:sub>
        </m:sSub>
      </m:oMath>
      <w:r w:rsidRPr="000D7B10">
        <w:rPr>
          <w:rFonts w:ascii="Arial" w:eastAsiaTheme="minorEastAsia" w:hAnsi="Arial" w:cs="Arial"/>
          <w:color w:val="000000"/>
        </w:rPr>
        <w:t xml:space="preserve"> and </w:t>
      </w:r>
      <m:oMath>
        <m:sSub>
          <m:sSubPr>
            <m:ctrlPr>
              <w:rPr>
                <w:rFonts w:ascii="Cambria Math" w:eastAsiaTheme="minorEastAsia" w:hAnsi="Cambria Math" w:cs="Arial"/>
                <w:i/>
                <w:color w:val="000000"/>
              </w:rPr>
            </m:ctrlPr>
          </m:sSubPr>
          <m:e>
            <m:r>
              <w:rPr>
                <w:rFonts w:ascii="Cambria Math" w:eastAsiaTheme="minorEastAsia" w:hAnsi="Cambria Math" w:cs="Arial"/>
                <w:color w:val="000000"/>
              </w:rPr>
              <m:t>W</m:t>
            </m:r>
          </m:e>
          <m:sub>
            <m:r>
              <w:rPr>
                <w:rFonts w:ascii="Cambria Math" w:eastAsiaTheme="minorEastAsia" w:hAnsi="Cambria Math" w:cs="Arial"/>
                <w:color w:val="000000"/>
              </w:rPr>
              <m:t>3</m:t>
            </m:r>
            <m:d>
              <m:dPr>
                <m:ctrlPr>
                  <w:rPr>
                    <w:rFonts w:ascii="Cambria Math" w:eastAsiaTheme="minorEastAsia" w:hAnsi="Cambria Math" w:cs="Arial"/>
                    <w:i/>
                    <w:color w:val="000000"/>
                  </w:rPr>
                </m:ctrlPr>
              </m:dPr>
              <m:e>
                <m:r>
                  <w:rPr>
                    <w:rFonts w:ascii="Cambria Math" w:eastAsiaTheme="minorEastAsia" w:hAnsi="Cambria Math" w:cs="Arial"/>
                    <w:color w:val="000000"/>
                  </w:rPr>
                  <m:t>S</m:t>
                </m:r>
              </m:e>
            </m:d>
          </m:sub>
        </m:sSub>
      </m:oMath>
      <w:r w:rsidRPr="000D7B10">
        <w:rPr>
          <w:rFonts w:ascii="Arial" w:eastAsiaTheme="minorEastAsia" w:hAnsi="Arial" w:cs="Arial"/>
          <w:color w:val="000000"/>
        </w:rPr>
        <w:t xml:space="preserve"> were employed to balance performance and robustness by shaping the sensitivity (S), control (C) and complementary sensitivity (T) functions: </w:t>
      </w:r>
    </w:p>
    <w:p w14:paraId="276EC5FF" w14:textId="4B7D8974"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bscript"/>
          <w:lang w:val="pt-BR"/>
        </w:rPr>
        <w:t>7</w:t>
      </w:r>
    </w:p>
    <w:p w14:paraId="5FAE9DA7" w14:textId="4DE8AA76"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m:t>C</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perscript"/>
          <w:lang w:val="pt-BR"/>
        </w:rPr>
        <w:t>8</w:t>
      </w:r>
    </w:p>
    <w:p w14:paraId="48E2FD96" w14:textId="127FF5EE" w:rsidR="00F21DA9" w:rsidRPr="00CB1EE7" w:rsidRDefault="00F21DA9" w:rsidP="000D7B10">
      <w:pPr>
        <w:jc w:val="center"/>
        <w:rPr>
          <w:rFonts w:ascii="Arial" w:eastAsiaTheme="minorEastAsia" w:hAnsi="Arial" w:cs="Arial"/>
          <w:color w:val="000000"/>
          <w:sz w:val="22"/>
          <w:szCs w:val="22"/>
          <w:vertAlign w:val="superscript"/>
          <w:lang w:val="pt-BR"/>
        </w:rPr>
      </w:pPr>
      <m:oMath>
        <m:r>
          <w:rPr>
            <w:rFonts w:ascii="Cambria Math" w:eastAsiaTheme="minorEastAsia" w:hAnsi="Cambria Math" w:cs="Arial"/>
            <w:color w:val="000000"/>
            <w:sz w:val="22"/>
            <w:szCs w:val="22"/>
          </w:rPr>
          <w:lastRenderedPageBreak/>
          <m:t>T</m:t>
        </m:r>
        <m:r>
          <w:rPr>
            <w:rFonts w:ascii="Cambria Math" w:eastAsiaTheme="minorEastAsia" w:hAnsi="Cambria Math" w:cs="Arial"/>
            <w:color w:val="000000"/>
            <w:sz w:val="22"/>
            <w:szCs w:val="22"/>
            <w:lang w:val="pt-BR"/>
          </w:rPr>
          <m:t xml:space="preserve">- </m:t>
        </m:r>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(I +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G</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 xml:space="preserve"> </w:t>
      </w:r>
      <m:oMath>
        <m:sSub>
          <m:sSubPr>
            <m:ctrlPr>
              <w:rPr>
                <w:rFonts w:ascii="Cambria Math" w:eastAsiaTheme="minorEastAsia" w:hAnsi="Cambria Math" w:cs="Arial"/>
                <w:i/>
                <w:color w:val="000000"/>
                <w:sz w:val="22"/>
                <w:szCs w:val="22"/>
              </w:rPr>
            </m:ctrlPr>
          </m:sSubPr>
          <m:e>
            <m:r>
              <w:rPr>
                <w:rFonts w:ascii="Cambria Math" w:eastAsiaTheme="minorEastAsia" w:hAnsi="Cambria Math" w:cs="Arial"/>
                <w:color w:val="000000"/>
                <w:sz w:val="22"/>
                <w:szCs w:val="22"/>
              </w:rPr>
              <m:t>K</m:t>
            </m:r>
          </m:e>
          <m:sub>
            <m:r>
              <w:rPr>
                <w:rFonts w:ascii="Cambria Math" w:eastAsiaTheme="minorEastAsia" w:hAnsi="Cambria Math" w:cs="Arial"/>
                <w:color w:val="000000"/>
                <w:sz w:val="22"/>
                <w:szCs w:val="22"/>
                <w:lang w:val="pt-BR"/>
              </w:rPr>
              <m:t>(</m:t>
            </m:r>
            <m:r>
              <w:rPr>
                <w:rFonts w:ascii="Cambria Math" w:eastAsiaTheme="minorEastAsia" w:hAnsi="Cambria Math" w:cs="Arial"/>
                <w:color w:val="000000"/>
                <w:sz w:val="22"/>
                <w:szCs w:val="22"/>
              </w:rPr>
              <m:t>s</m:t>
            </m:r>
            <m:r>
              <w:rPr>
                <w:rFonts w:ascii="Cambria Math" w:eastAsiaTheme="minorEastAsia" w:hAnsi="Cambria Math" w:cs="Arial"/>
                <w:color w:val="000000"/>
                <w:sz w:val="22"/>
                <w:szCs w:val="22"/>
                <w:lang w:val="pt-BR"/>
              </w:rPr>
              <m:t>)</m:t>
            </m:r>
          </m:sub>
        </m:sSub>
      </m:oMath>
      <w:r w:rsidRPr="00CB1EE7">
        <w:rPr>
          <w:rFonts w:ascii="Arial" w:eastAsiaTheme="minorEastAsia" w:hAnsi="Arial" w:cs="Arial"/>
          <w:color w:val="000000"/>
          <w:sz w:val="22"/>
          <w:szCs w:val="22"/>
          <w:lang w:val="pt-BR"/>
        </w:rPr>
        <w:t>)</w:t>
      </w:r>
      <w:r w:rsidRPr="00CB1EE7">
        <w:rPr>
          <w:rFonts w:ascii="Arial" w:eastAsiaTheme="minorEastAsia" w:hAnsi="Arial" w:cs="Arial"/>
          <w:color w:val="000000"/>
          <w:sz w:val="22"/>
          <w:szCs w:val="22"/>
          <w:vertAlign w:val="superscript"/>
          <w:lang w:val="pt-BR"/>
        </w:rPr>
        <w:t>-1</w:t>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2"/>
          <w:szCs w:val="22"/>
          <w:vertAlign w:val="superscript"/>
          <w:lang w:val="pt-BR"/>
        </w:rPr>
        <w:tab/>
      </w:r>
      <w:r w:rsidRPr="00CB1EE7">
        <w:rPr>
          <w:rFonts w:ascii="Arial" w:eastAsiaTheme="minorEastAsia" w:hAnsi="Arial" w:cs="Arial"/>
          <w:color w:val="000000"/>
          <w:sz w:val="28"/>
          <w:szCs w:val="28"/>
          <w:vertAlign w:val="superscript"/>
          <w:lang w:val="pt-BR"/>
        </w:rPr>
        <w:t>9</w:t>
      </w:r>
    </w:p>
    <w:p w14:paraId="47274F3D" w14:textId="77777777" w:rsidR="00F21DA9" w:rsidRPr="00CB1EE7" w:rsidRDefault="00F21DA9" w:rsidP="000D7B10">
      <w:pPr>
        <w:jc w:val="both"/>
        <w:rPr>
          <w:rFonts w:ascii="Arial" w:hAnsi="Arial" w:cs="Arial"/>
          <w:color w:val="000000"/>
        </w:rPr>
      </w:pPr>
      <w:r w:rsidRPr="00CB1EE7">
        <w:rPr>
          <w:rFonts w:ascii="Arial" w:hAnsi="Arial" w:cs="Arial"/>
          <w:color w:val="000000"/>
        </w:rPr>
        <w:t>Appropriate weighting functions were selected to ensure low sensitivity at low frequencies, constrained control effort, and effective disturbance rejection (Roncero et al., 2017; Pohl and Vesely, 2016)</w:t>
      </w:r>
    </w:p>
    <w:p w14:paraId="4A17B8A4" w14:textId="77777777" w:rsidR="00F21DA9" w:rsidRPr="00CB1EE7" w:rsidRDefault="00F21DA9" w:rsidP="000D7B10">
      <w:pPr>
        <w:jc w:val="both"/>
        <w:rPr>
          <w:rFonts w:ascii="Arial" w:hAnsi="Arial" w:cs="Arial"/>
          <w:b/>
          <w:bCs/>
          <w:color w:val="000000"/>
        </w:rPr>
      </w:pPr>
      <w:r w:rsidRPr="00CB1EE7">
        <w:rPr>
          <w:rFonts w:ascii="Arial" w:hAnsi="Arial" w:cs="Arial"/>
          <w:b/>
          <w:bCs/>
          <w:color w:val="000000"/>
        </w:rPr>
        <w:t xml:space="preserve">2.5 </w:t>
      </w:r>
      <w:r w:rsidRPr="00CB1EE7">
        <w:rPr>
          <w:rFonts w:ascii="Arial" w:hAnsi="Arial" w:cs="Arial"/>
          <w:b/>
          <w:bCs/>
          <w:color w:val="000000"/>
        </w:rPr>
        <w:tab/>
        <w:t>Simulation and Implementation</w:t>
      </w:r>
    </w:p>
    <w:p w14:paraId="0B13517C" w14:textId="77777777" w:rsidR="00F21DA9" w:rsidRPr="00CB1EE7" w:rsidRDefault="00F21DA9" w:rsidP="000D7B10">
      <w:pPr>
        <w:jc w:val="both"/>
        <w:rPr>
          <w:rFonts w:ascii="Arial" w:hAnsi="Arial" w:cs="Arial"/>
          <w:color w:val="000000"/>
        </w:rPr>
      </w:pPr>
      <w:r w:rsidRPr="00CB1EE7">
        <w:rPr>
          <w:rFonts w:ascii="Arial" w:hAnsi="Arial" w:cs="Arial"/>
          <w:color w:val="000000"/>
        </w:rPr>
        <w:t xml:space="preserve">The developed induction motor model, EKF estimator, and H∞ controller </w:t>
      </w:r>
      <w:proofErr w:type="gramStart"/>
      <w:r w:rsidRPr="00CB1EE7">
        <w:rPr>
          <w:rFonts w:ascii="Arial" w:hAnsi="Arial" w:cs="Arial"/>
          <w:color w:val="000000"/>
        </w:rPr>
        <w:t>were</w:t>
      </w:r>
      <w:proofErr w:type="gramEnd"/>
      <w:r w:rsidRPr="00CB1EE7">
        <w:rPr>
          <w:rFonts w:ascii="Arial" w:hAnsi="Arial" w:cs="Arial"/>
          <w:color w:val="000000"/>
        </w:rPr>
        <w:t xml:space="preserve"> integrated in MATLAB/Simulink R2021a. A three-phase inverter supplied the motor with a reference speed of 1300 m/s, and simulation outputs were recorded for comparison with a PI-controlled and uncontrolled system.</w:t>
      </w:r>
    </w:p>
    <w:p w14:paraId="7F29B6B8" w14:textId="77777777" w:rsidR="00F21DA9" w:rsidRPr="00CB1EE7" w:rsidRDefault="00F21DA9" w:rsidP="000D7B10">
      <w:pPr>
        <w:jc w:val="both"/>
        <w:rPr>
          <w:rFonts w:ascii="Arial" w:hAnsi="Arial" w:cs="Arial"/>
          <w:color w:val="000000"/>
        </w:rPr>
      </w:pPr>
      <w:r w:rsidRPr="00CB1EE7">
        <w:rPr>
          <w:rFonts w:ascii="Arial" w:hAnsi="Arial" w:cs="Arial"/>
          <w:color w:val="000000"/>
        </w:rPr>
        <w:t>3.6 Performance Evaluation</w:t>
      </w:r>
    </w:p>
    <w:p w14:paraId="7E53A547" w14:textId="77777777" w:rsidR="00F21DA9" w:rsidRPr="00CB1EE7" w:rsidRDefault="00F21DA9" w:rsidP="000D7B10">
      <w:pPr>
        <w:jc w:val="both"/>
        <w:rPr>
          <w:rFonts w:ascii="Arial" w:hAnsi="Arial" w:cs="Arial"/>
          <w:color w:val="000000"/>
        </w:rPr>
      </w:pPr>
      <w:r w:rsidRPr="00CB1EE7">
        <w:rPr>
          <w:rFonts w:ascii="Arial" w:hAnsi="Arial" w:cs="Arial"/>
          <w:color w:val="000000"/>
        </w:rPr>
        <w:t>Performance was evaluated using rise time (Tr), settling time (Ts), and percentage overshoot (</w:t>
      </w:r>
      <w:proofErr w:type="spellStart"/>
      <w:r w:rsidRPr="00CB1EE7">
        <w:rPr>
          <w:rFonts w:ascii="Arial" w:hAnsi="Arial" w:cs="Arial"/>
          <w:color w:val="000000"/>
        </w:rPr>
        <w:t>Mp</w:t>
      </w:r>
      <w:proofErr w:type="spellEnd"/>
      <w:r w:rsidRPr="00CB1EE7">
        <w:rPr>
          <w:rFonts w:ascii="Arial" w:hAnsi="Arial" w:cs="Arial"/>
          <w:color w:val="000000"/>
        </w:rPr>
        <w:t>) as defined by Nise (2019):</w:t>
      </w:r>
    </w:p>
    <w:p w14:paraId="69F89F7C" w14:textId="2E64E036" w:rsidR="00F21DA9" w:rsidRDefault="00F21DA9" w:rsidP="000D7B10">
      <w:pPr>
        <w:jc w:val="center"/>
        <w:rPr>
          <w:rFonts w:ascii="Times New Roman" w:hAnsi="Times New Roman"/>
          <w:color w:val="000000"/>
          <w:sz w:val="24"/>
          <w:szCs w:val="24"/>
        </w:rPr>
      </w:pPr>
      <w:r w:rsidRPr="00B37EC6">
        <w:rPr>
          <w:noProof/>
          <w:position w:val="-30"/>
        </w:rPr>
        <w:object w:dxaOrig="820" w:dyaOrig="680" w14:anchorId="2C8E6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5pt;height:34.2pt" o:ole="">
            <v:imagedata r:id="rId8" o:title=""/>
          </v:shape>
          <o:OLEObject Type="Embed" ProgID="Equation.DSMT4" ShapeID="_x0000_i1025" DrawAspect="Content" ObjectID="_1824374178" r:id="rId9"/>
        </w:object>
      </w:r>
      <w:r>
        <w:rPr>
          <w:noProof/>
        </w:rPr>
        <w:tab/>
      </w:r>
      <w:r>
        <w:rPr>
          <w:noProof/>
        </w:rPr>
        <w:tab/>
      </w:r>
      <w:r>
        <w:rPr>
          <w:noProof/>
        </w:rPr>
        <w:tab/>
      </w:r>
      <w:r>
        <w:rPr>
          <w:noProof/>
        </w:rPr>
        <w:tab/>
      </w:r>
      <w:r>
        <w:rPr>
          <w:noProof/>
        </w:rPr>
        <w:tab/>
      </w:r>
      <w:r>
        <w:rPr>
          <w:noProof/>
        </w:rPr>
        <w:tab/>
      </w:r>
      <w:r>
        <w:rPr>
          <w:noProof/>
        </w:rPr>
        <w:tab/>
      </w:r>
      <w:r>
        <w:rPr>
          <w:noProof/>
        </w:rPr>
        <w:tab/>
      </w:r>
      <w:r>
        <w:rPr>
          <w:noProof/>
        </w:rPr>
        <w:tab/>
      </w:r>
      <w:r>
        <w:rPr>
          <w:noProof/>
        </w:rPr>
        <w:tab/>
        <w:t>10</w:t>
      </w:r>
    </w:p>
    <w:p w14:paraId="020B3A48"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Where</w:t>
      </w:r>
      <w:r w:rsidRPr="00B37EC6">
        <w:rPr>
          <w:noProof/>
          <w:position w:val="-12"/>
        </w:rPr>
        <w:object w:dxaOrig="300" w:dyaOrig="360" w14:anchorId="6E08363A">
          <v:shape id="_x0000_i1026" type="#_x0000_t75" style="width:14.95pt;height:18.55pt" o:ole="">
            <v:imagedata r:id="rId10" o:title=""/>
          </v:shape>
          <o:OLEObject Type="Embed" ProgID="Equation.DSMT4" ShapeID="_x0000_i1026" DrawAspect="Content" ObjectID="_1824374179" r:id="rId11"/>
        </w:object>
      </w:r>
      <w:r w:rsidRPr="00D31060">
        <w:rPr>
          <w:rFonts w:ascii="Times New Roman" w:hAnsi="Times New Roman"/>
          <w:color w:val="000000"/>
          <w:sz w:val="24"/>
          <w:szCs w:val="24"/>
        </w:rPr>
        <w:t xml:space="preserve"> = </w:t>
      </w:r>
      <w:r w:rsidRPr="00CB1EE7">
        <w:rPr>
          <w:rFonts w:ascii="Arial" w:hAnsi="Arial" w:cs="Arial"/>
          <w:color w:val="000000"/>
        </w:rPr>
        <w:t>natural frequency of the system</w:t>
      </w:r>
    </w:p>
    <w:p w14:paraId="03C794A8" w14:textId="77777777" w:rsidR="00F21DA9" w:rsidRDefault="00F21DA9" w:rsidP="000D7B10">
      <w:pPr>
        <w:jc w:val="center"/>
        <w:rPr>
          <w:rFonts w:ascii="Times New Roman" w:hAnsi="Times New Roman"/>
          <w:color w:val="000000"/>
          <w:sz w:val="24"/>
          <w:szCs w:val="24"/>
        </w:rPr>
      </w:pPr>
      <w:r w:rsidRPr="00B37EC6">
        <w:rPr>
          <w:noProof/>
          <w:position w:val="-30"/>
        </w:rPr>
        <w:object w:dxaOrig="920" w:dyaOrig="680" w14:anchorId="4C15398B">
          <v:shape id="_x0000_i1027" type="#_x0000_t75" style="width:47.05pt;height:34.2pt" o:ole="">
            <v:imagedata r:id="rId12" o:title=""/>
          </v:shape>
          <o:OLEObject Type="Embed" ProgID="Equation.DSMT4" ShapeID="_x0000_i1027" DrawAspect="Content" ObjectID="_1824374180" r:id="rId13"/>
        </w:object>
      </w:r>
      <w:r>
        <w:rPr>
          <w:rFonts w:ascii="Times New Roman" w:hAnsi="Times New Roman"/>
          <w:color w:val="000000"/>
          <w:sz w:val="24"/>
          <w:szCs w:val="24"/>
        </w:rPr>
        <w:t xml:space="preserve"> </w:t>
      </w:r>
      <w:r>
        <w:rPr>
          <w:rFonts w:ascii="Times New Roman" w:hAnsi="Times New Roman"/>
          <w:color w:val="000000"/>
          <w:sz w:val="24"/>
          <w:szCs w:val="24"/>
        </w:rPr>
        <w:tab/>
        <w:t>(for 2% settling time)</w:t>
      </w:r>
    </w:p>
    <w:p w14:paraId="1A9EA2DD" w14:textId="77777777" w:rsidR="00F21DA9" w:rsidRDefault="00F21DA9" w:rsidP="000D7B10">
      <w:pPr>
        <w:jc w:val="center"/>
        <w:rPr>
          <w:rFonts w:ascii="Times New Roman" w:hAnsi="Times New Roman"/>
          <w:color w:val="000000"/>
          <w:sz w:val="24"/>
          <w:szCs w:val="24"/>
        </w:rPr>
      </w:pPr>
      <w:r w:rsidRPr="00B37EC6">
        <w:rPr>
          <w:noProof/>
          <w:position w:val="-30"/>
        </w:rPr>
        <w:object w:dxaOrig="920" w:dyaOrig="680" w14:anchorId="654D67AE">
          <v:shape id="_x0000_i1028" type="#_x0000_t75" style="width:47.05pt;height:34.2pt" o:ole="">
            <v:imagedata r:id="rId14" o:title=""/>
          </v:shape>
          <o:OLEObject Type="Embed" ProgID="Equation.DSMT4" ShapeID="_x0000_i1028" DrawAspect="Content" ObjectID="_1824374181" r:id="rId15"/>
        </w:object>
      </w:r>
      <w:r>
        <w:rPr>
          <w:rFonts w:ascii="Times New Roman" w:hAnsi="Times New Roman"/>
          <w:color w:val="000000"/>
          <w:sz w:val="24"/>
          <w:szCs w:val="24"/>
        </w:rPr>
        <w:t xml:space="preserve"> </w:t>
      </w:r>
      <w:r>
        <w:rPr>
          <w:rFonts w:ascii="Times New Roman" w:hAnsi="Times New Roman"/>
          <w:color w:val="000000"/>
          <w:sz w:val="24"/>
          <w:szCs w:val="24"/>
        </w:rPr>
        <w:tab/>
        <w:t>(for 5% settling time)</w:t>
      </w:r>
    </w:p>
    <w:p w14:paraId="52DABABD"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 xml:space="preserve">Where </w:t>
      </w:r>
      <w:r w:rsidRPr="00B37EC6">
        <w:rPr>
          <w:noProof/>
          <w:position w:val="-10"/>
        </w:rPr>
        <w:object w:dxaOrig="240" w:dyaOrig="320" w14:anchorId="658F6469">
          <v:shape id="_x0000_i1029" type="#_x0000_t75" style="width:12.1pt;height:15.7pt" o:ole="">
            <v:imagedata r:id="rId16" o:title=""/>
          </v:shape>
          <o:OLEObject Type="Embed" ProgID="Equation.DSMT4" ShapeID="_x0000_i1029" DrawAspect="Content" ObjectID="_1824374182" r:id="rId17"/>
        </w:object>
      </w:r>
      <w:r>
        <w:rPr>
          <w:rFonts w:ascii="Times New Roman" w:hAnsi="Times New Roman"/>
          <w:color w:val="000000"/>
          <w:sz w:val="24"/>
          <w:szCs w:val="24"/>
        </w:rPr>
        <w:t xml:space="preserve">= the damping ratio, </w:t>
      </w:r>
      <w:r w:rsidRPr="00B37EC6">
        <w:rPr>
          <w:noProof/>
          <w:position w:val="-12"/>
        </w:rPr>
        <w:object w:dxaOrig="300" w:dyaOrig="360" w14:anchorId="490C070E">
          <v:shape id="_x0000_i1030" type="#_x0000_t75" style="width:14.95pt;height:18.55pt" o:ole="">
            <v:imagedata r:id="rId10" o:title=""/>
          </v:shape>
          <o:OLEObject Type="Embed" ProgID="Equation.DSMT4" ShapeID="_x0000_i1030" DrawAspect="Content" ObjectID="_1824374183" r:id="rId18"/>
        </w:object>
      </w:r>
      <w:r w:rsidRPr="00D31060">
        <w:rPr>
          <w:rFonts w:ascii="Times New Roman" w:hAnsi="Times New Roman"/>
          <w:color w:val="000000"/>
          <w:sz w:val="24"/>
          <w:szCs w:val="24"/>
        </w:rPr>
        <w:t xml:space="preserve"> = natural frequency of the system</w:t>
      </w:r>
    </w:p>
    <w:p w14:paraId="2C3AB3AC" w14:textId="717A81B0" w:rsidR="00F21DA9" w:rsidRDefault="00F21DA9" w:rsidP="000D7B10">
      <w:pPr>
        <w:jc w:val="center"/>
        <w:rPr>
          <w:rFonts w:ascii="Times New Roman" w:hAnsi="Times New Roman"/>
          <w:color w:val="000000"/>
          <w:sz w:val="24"/>
          <w:szCs w:val="24"/>
        </w:rPr>
      </w:pPr>
      <w:r w:rsidRPr="00B37EC6">
        <w:rPr>
          <w:noProof/>
          <w:position w:val="-6"/>
        </w:rPr>
        <w:object w:dxaOrig="1719" w:dyaOrig="560" w14:anchorId="6D77880A">
          <v:shape id="_x0000_i1031" type="#_x0000_t75" style="width:86.25pt;height:29.25pt" o:ole="">
            <v:imagedata r:id="rId19" o:title=""/>
          </v:shape>
          <o:OLEObject Type="Embed" ProgID="Equation.DSMT4" ShapeID="_x0000_i1031" DrawAspect="Content" ObjectID="_1824374184" r:id="rId20"/>
        </w:object>
      </w:r>
      <w:r>
        <w:rPr>
          <w:noProof/>
        </w:rPr>
        <w:tab/>
      </w:r>
      <w:r>
        <w:rPr>
          <w:noProof/>
        </w:rPr>
        <w:tab/>
      </w:r>
      <w:r>
        <w:rPr>
          <w:noProof/>
        </w:rPr>
        <w:tab/>
      </w:r>
      <w:r>
        <w:rPr>
          <w:noProof/>
        </w:rPr>
        <w:tab/>
      </w:r>
      <w:r>
        <w:rPr>
          <w:noProof/>
        </w:rPr>
        <w:tab/>
      </w:r>
      <w:r>
        <w:rPr>
          <w:noProof/>
        </w:rPr>
        <w:tab/>
      </w:r>
      <w:r>
        <w:rPr>
          <w:noProof/>
        </w:rPr>
        <w:tab/>
      </w:r>
      <w:r>
        <w:rPr>
          <w:noProof/>
        </w:rPr>
        <w:tab/>
      </w:r>
      <w:r>
        <w:rPr>
          <w:noProof/>
        </w:rPr>
        <w:tab/>
        <w:t>11</w:t>
      </w:r>
    </w:p>
    <w:p w14:paraId="630BA8E5" w14:textId="77777777" w:rsidR="00F21DA9" w:rsidRDefault="00F21DA9" w:rsidP="000D7B10">
      <w:pPr>
        <w:jc w:val="both"/>
        <w:rPr>
          <w:rFonts w:ascii="Times New Roman" w:hAnsi="Times New Roman"/>
          <w:color w:val="000000"/>
          <w:sz w:val="24"/>
          <w:szCs w:val="24"/>
        </w:rPr>
      </w:pPr>
      <w:r>
        <w:rPr>
          <w:rFonts w:ascii="Times New Roman" w:hAnsi="Times New Roman"/>
          <w:color w:val="000000"/>
          <w:sz w:val="24"/>
          <w:szCs w:val="24"/>
        </w:rPr>
        <w:t xml:space="preserve">Where </w:t>
      </w:r>
      <w:r w:rsidRPr="00B37EC6">
        <w:rPr>
          <w:noProof/>
          <w:position w:val="-10"/>
        </w:rPr>
        <w:object w:dxaOrig="240" w:dyaOrig="320" w14:anchorId="1DAACD50">
          <v:shape id="_x0000_i1032" type="#_x0000_t75" style="width:11.4pt;height:15.7pt" o:ole="">
            <v:imagedata r:id="rId16" o:title=""/>
          </v:shape>
          <o:OLEObject Type="Embed" ProgID="Equation.DSMT4" ShapeID="_x0000_i1032" DrawAspect="Content" ObjectID="_1824374185" r:id="rId21"/>
        </w:object>
      </w:r>
      <w:r>
        <w:rPr>
          <w:rFonts w:ascii="Times New Roman" w:hAnsi="Times New Roman"/>
          <w:color w:val="000000"/>
          <w:sz w:val="24"/>
          <w:szCs w:val="24"/>
        </w:rPr>
        <w:t>= the damping ratio</w:t>
      </w:r>
    </w:p>
    <w:p w14:paraId="526D28C8" w14:textId="244956A9" w:rsidR="00EE7251" w:rsidRPr="007B1A38" w:rsidRDefault="00EE7251" w:rsidP="000D7B10">
      <w:pPr>
        <w:ind w:left="1440" w:firstLine="720"/>
        <w:rPr>
          <w:rFonts w:ascii="Arial" w:eastAsiaTheme="majorEastAsia" w:hAnsi="Arial" w:cs="Arial"/>
          <w:b/>
          <w:color w:val="000000" w:themeColor="text1"/>
          <w:sz w:val="16"/>
          <w:szCs w:val="16"/>
        </w:rPr>
      </w:pPr>
      <w:r w:rsidRPr="00EE7251">
        <w:rPr>
          <w:rFonts w:ascii="Arial" w:hAnsi="Arial" w:cs="Arial"/>
          <w:b/>
          <w:bCs/>
          <w:color w:val="000000" w:themeColor="text1"/>
        </w:rPr>
        <w:tab/>
      </w:r>
    </w:p>
    <w:p w14:paraId="64CFF560" w14:textId="0C0257FF" w:rsidR="00902823" w:rsidRPr="00CB1EE7" w:rsidRDefault="00000F8F" w:rsidP="000D7B10">
      <w:pPr>
        <w:pStyle w:val="Head1"/>
        <w:spacing w:after="0"/>
        <w:jc w:val="both"/>
        <w:rPr>
          <w:rFonts w:ascii="Arial" w:hAnsi="Arial" w:cs="Arial"/>
          <w:sz w:val="20"/>
        </w:rPr>
      </w:pPr>
      <w:r w:rsidRPr="00CB1EE7">
        <w:rPr>
          <w:rFonts w:ascii="Arial" w:hAnsi="Arial" w:cs="Arial"/>
          <w:sz w:val="20"/>
        </w:rPr>
        <w:t>3</w:t>
      </w:r>
      <w:r w:rsidR="00902823" w:rsidRPr="00CB1EE7">
        <w:rPr>
          <w:rFonts w:ascii="Arial" w:hAnsi="Arial" w:cs="Arial"/>
          <w:sz w:val="20"/>
        </w:rPr>
        <w:t xml:space="preserve">. </w:t>
      </w:r>
      <w:r w:rsidRPr="00CB1EE7">
        <w:rPr>
          <w:rFonts w:ascii="Arial" w:hAnsi="Arial" w:cs="Arial"/>
          <w:sz w:val="20"/>
        </w:rPr>
        <w:t>results and discussion</w:t>
      </w:r>
    </w:p>
    <w:p w14:paraId="02A269E5" w14:textId="77777777" w:rsidR="00F21DA9" w:rsidRPr="00CB1EE7" w:rsidRDefault="00F21DA9" w:rsidP="000D7B10">
      <w:pPr>
        <w:jc w:val="both"/>
        <w:rPr>
          <w:rFonts w:ascii="Arial" w:hAnsi="Arial" w:cs="Arial"/>
          <w:b/>
          <w:bCs/>
          <w:color w:val="000000"/>
        </w:rPr>
      </w:pPr>
      <w:r w:rsidRPr="00CB1EE7">
        <w:rPr>
          <w:rFonts w:ascii="Arial" w:hAnsi="Arial" w:cs="Arial"/>
          <w:b/>
          <w:bCs/>
          <w:color w:val="000000"/>
        </w:rPr>
        <w:t>3.1</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Estimation</w:t>
      </w:r>
    </w:p>
    <w:p w14:paraId="2BC52493" w14:textId="094F633E" w:rsidR="00F21DA9" w:rsidRPr="00CB1EE7" w:rsidRDefault="00F21DA9" w:rsidP="000D7B10">
      <w:pPr>
        <w:jc w:val="both"/>
        <w:rPr>
          <w:rFonts w:ascii="Arial" w:hAnsi="Arial" w:cs="Arial"/>
          <w:color w:val="000000"/>
        </w:rPr>
      </w:pPr>
      <w:r w:rsidRPr="00CB1EE7">
        <w:rPr>
          <w:rFonts w:ascii="Arial" w:hAnsi="Arial" w:cs="Arial"/>
          <w:color w:val="000000"/>
        </w:rPr>
        <w:t xml:space="preserve">The induction motor model with EKF was simulated for speed estimation without any controller. The EKF effectively tracked the rotor speed with high precision, as shown in Figure </w:t>
      </w:r>
      <w:r w:rsidR="00906BB9">
        <w:rPr>
          <w:rFonts w:ascii="Arial" w:hAnsi="Arial" w:cs="Arial"/>
          <w:color w:val="000000"/>
        </w:rPr>
        <w:t>1</w:t>
      </w:r>
      <w:r w:rsidRPr="00CB1EE7">
        <w:rPr>
          <w:rFonts w:ascii="Arial" w:hAnsi="Arial" w:cs="Arial"/>
          <w:color w:val="000000"/>
        </w:rPr>
        <w:t xml:space="preserve">. The estimated speed closely followed the actual speed profile, confirming the EKF’s reliability in </w:t>
      </w:r>
      <w:proofErr w:type="spellStart"/>
      <w:r w:rsidRPr="00CB1EE7">
        <w:rPr>
          <w:rFonts w:ascii="Arial" w:hAnsi="Arial" w:cs="Arial"/>
          <w:color w:val="000000"/>
        </w:rPr>
        <w:t>sensorless</w:t>
      </w:r>
      <w:proofErr w:type="spellEnd"/>
      <w:r w:rsidRPr="00CB1EE7">
        <w:rPr>
          <w:rFonts w:ascii="Arial" w:hAnsi="Arial" w:cs="Arial"/>
          <w:color w:val="000000"/>
        </w:rPr>
        <w:t xml:space="preserve"> estimation.</w:t>
      </w:r>
    </w:p>
    <w:p w14:paraId="4518DF97" w14:textId="5BB24F21" w:rsidR="00F21DA9" w:rsidRPr="00CB1EE7" w:rsidRDefault="00F21DA9" w:rsidP="000D7B10">
      <w:pPr>
        <w:jc w:val="both"/>
        <w:rPr>
          <w:rFonts w:ascii="Arial" w:hAnsi="Arial" w:cs="Arial"/>
          <w:color w:val="000000"/>
        </w:rPr>
      </w:pPr>
      <w:r w:rsidRPr="00CB1EE7">
        <w:rPr>
          <w:rFonts w:ascii="Arial" w:hAnsi="Arial" w:cs="Arial"/>
          <w:color w:val="000000"/>
        </w:rPr>
        <w:t xml:space="preserve">The uncontrolled system exhibited unstable speed regulation, characterized by rise time = 1.758 s, settling time = </w:t>
      </w:r>
      <w:proofErr w:type="spellStart"/>
      <w:r w:rsidRPr="00CB1EE7">
        <w:rPr>
          <w:rFonts w:ascii="Arial" w:hAnsi="Arial" w:cs="Arial"/>
          <w:color w:val="000000"/>
        </w:rPr>
        <w:t>NaN</w:t>
      </w:r>
      <w:proofErr w:type="spellEnd"/>
      <w:r w:rsidRPr="00CB1EE7">
        <w:rPr>
          <w:rFonts w:ascii="Arial" w:hAnsi="Arial" w:cs="Arial"/>
          <w:color w:val="000000"/>
        </w:rPr>
        <w:t>, overshoot = 52.79%, and undershoot = 18.10% (Table</w:t>
      </w:r>
      <w:r w:rsidR="00CB1EE7">
        <w:rPr>
          <w:rFonts w:ascii="Arial" w:hAnsi="Arial" w:cs="Arial"/>
          <w:color w:val="000000"/>
        </w:rPr>
        <w:t xml:space="preserve"> </w:t>
      </w:r>
      <w:r w:rsidRPr="00CB1EE7">
        <w:rPr>
          <w:rFonts w:ascii="Arial" w:hAnsi="Arial" w:cs="Arial"/>
          <w:color w:val="000000"/>
        </w:rPr>
        <w:t>1). These results confirm the need for an efficient controller to stabilize the motor speed.</w:t>
      </w:r>
    </w:p>
    <w:p w14:paraId="66467992" w14:textId="77777777" w:rsidR="00F21DA9" w:rsidRPr="00CB1EE7" w:rsidRDefault="00F21DA9" w:rsidP="000D7B10">
      <w:pPr>
        <w:jc w:val="both"/>
        <w:rPr>
          <w:rFonts w:ascii="Arial" w:hAnsi="Arial" w:cs="Arial"/>
          <w:b/>
          <w:bCs/>
          <w:color w:val="000000"/>
        </w:rPr>
      </w:pPr>
      <w:r w:rsidRPr="00CB1EE7">
        <w:rPr>
          <w:rFonts w:ascii="Arial" w:hAnsi="Arial" w:cs="Arial"/>
          <w:b/>
          <w:bCs/>
          <w:color w:val="000000"/>
        </w:rPr>
        <w:t xml:space="preserve">3.2 </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Control Using H-Infinity Controller</w:t>
      </w:r>
    </w:p>
    <w:p w14:paraId="38B2CE73" w14:textId="183EF78F" w:rsidR="00F21DA9" w:rsidRPr="00CB1EE7" w:rsidRDefault="00F21DA9" w:rsidP="000D7B10">
      <w:pPr>
        <w:jc w:val="both"/>
        <w:rPr>
          <w:rFonts w:ascii="Arial" w:hAnsi="Arial" w:cs="Arial"/>
          <w:color w:val="000000"/>
        </w:rPr>
      </w:pPr>
      <w:r w:rsidRPr="00CB1EE7">
        <w:rPr>
          <w:rFonts w:ascii="Arial" w:hAnsi="Arial" w:cs="Arial"/>
          <w:color w:val="000000"/>
        </w:rPr>
        <w:t xml:space="preserve">The developed H∞ controller was implemented in the Simulink model, with EKF providing feedback for speed estimation. The system achieved the desired speed of </w:t>
      </w:r>
      <w:r w:rsidRPr="00CB1EE7">
        <w:rPr>
          <w:rFonts w:ascii="Arial" w:hAnsi="Arial" w:cs="Arial"/>
          <w:b/>
          <w:bCs/>
          <w:color w:val="000000"/>
        </w:rPr>
        <w:t>1300 m/s</w:t>
      </w:r>
      <w:r w:rsidRPr="00CB1EE7">
        <w:rPr>
          <w:rFonts w:ascii="Arial" w:hAnsi="Arial" w:cs="Arial"/>
          <w:color w:val="000000"/>
        </w:rPr>
        <w:t xml:space="preserve"> with significantly improved transient response (Figure </w:t>
      </w:r>
      <w:r w:rsidR="00CB1EE7">
        <w:rPr>
          <w:rFonts w:ascii="Arial" w:hAnsi="Arial" w:cs="Arial"/>
          <w:color w:val="000000"/>
        </w:rPr>
        <w:t>1</w:t>
      </w:r>
      <w:r w:rsidRPr="00CB1EE7">
        <w:rPr>
          <w:rFonts w:ascii="Arial" w:hAnsi="Arial" w:cs="Arial"/>
          <w:color w:val="000000"/>
        </w:rPr>
        <w:t>)</w:t>
      </w:r>
    </w:p>
    <w:p w14:paraId="3EA6E7A5" w14:textId="77777777" w:rsidR="00F21DA9" w:rsidRDefault="00F21DA9" w:rsidP="000D7B10">
      <w:pPr>
        <w:jc w:val="both"/>
        <w:rPr>
          <w:rFonts w:ascii="Times New Roman" w:hAnsi="Times New Roman"/>
          <w:color w:val="000000"/>
          <w:sz w:val="24"/>
          <w:szCs w:val="24"/>
        </w:rPr>
      </w:pPr>
      <w:r w:rsidRPr="000F07BD">
        <w:rPr>
          <w:noProof/>
        </w:rPr>
        <w:lastRenderedPageBreak/>
        <w:drawing>
          <wp:inline distT="0" distB="0" distL="0" distR="0" wp14:anchorId="1EC28EA5" wp14:editId="28E702E5">
            <wp:extent cx="5114429" cy="2095500"/>
            <wp:effectExtent l="0" t="0" r="0" b="0"/>
            <wp:docPr id="198981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116269" cy="2096254"/>
                    </a:xfrm>
                    <a:prstGeom prst="rect">
                      <a:avLst/>
                    </a:prstGeom>
                    <a:noFill/>
                    <a:ln>
                      <a:noFill/>
                    </a:ln>
                  </pic:spPr>
                </pic:pic>
              </a:graphicData>
            </a:graphic>
          </wp:inline>
        </w:drawing>
      </w:r>
    </w:p>
    <w:p w14:paraId="241184ED" w14:textId="2A1A695A" w:rsidR="00F21DA9" w:rsidRPr="00CB1EE7" w:rsidRDefault="00F21DA9" w:rsidP="000D7B10">
      <w:pPr>
        <w:jc w:val="center"/>
        <w:rPr>
          <w:rFonts w:ascii="Arial" w:hAnsi="Arial" w:cs="Arial"/>
          <w:color w:val="000000"/>
        </w:rPr>
      </w:pPr>
      <w:r w:rsidRPr="00CB1EE7">
        <w:rPr>
          <w:rFonts w:ascii="Arial" w:hAnsi="Arial" w:cs="Arial"/>
          <w:color w:val="000000"/>
        </w:rPr>
        <w:t xml:space="preserve">Figure </w:t>
      </w:r>
      <w:r w:rsidR="00CB1EE7">
        <w:rPr>
          <w:rFonts w:ascii="Arial" w:hAnsi="Arial" w:cs="Arial"/>
          <w:color w:val="000000"/>
        </w:rPr>
        <w:t>1</w:t>
      </w:r>
      <w:r w:rsidRPr="00CB1EE7">
        <w:rPr>
          <w:rFonts w:ascii="Arial" w:hAnsi="Arial" w:cs="Arial"/>
          <w:color w:val="000000"/>
        </w:rPr>
        <w:t>: Speed of an Induction motor with the developed H-infinity controller</w:t>
      </w:r>
    </w:p>
    <w:p w14:paraId="3557BE9E" w14:textId="77777777" w:rsidR="000D7B10" w:rsidRDefault="000D7B10" w:rsidP="000D7B10">
      <w:pPr>
        <w:jc w:val="both"/>
        <w:rPr>
          <w:rFonts w:ascii="Times New Roman" w:hAnsi="Times New Roman"/>
          <w:color w:val="000000"/>
          <w:sz w:val="24"/>
          <w:szCs w:val="24"/>
        </w:rPr>
      </w:pPr>
    </w:p>
    <w:p w14:paraId="4F2545B9" w14:textId="136218A2" w:rsidR="00F21DA9" w:rsidRPr="00CB1EE7" w:rsidRDefault="00F21DA9" w:rsidP="000D7B10">
      <w:pPr>
        <w:jc w:val="both"/>
        <w:rPr>
          <w:rFonts w:ascii="Arial" w:hAnsi="Arial" w:cs="Arial"/>
          <w:color w:val="000000"/>
        </w:rPr>
      </w:pPr>
      <w:r w:rsidRPr="00CB1EE7">
        <w:rPr>
          <w:rFonts w:ascii="Arial" w:hAnsi="Arial" w:cs="Arial"/>
          <w:color w:val="000000"/>
        </w:rPr>
        <w:t>Key results include:</w:t>
      </w:r>
    </w:p>
    <w:p w14:paraId="63F0AAF0"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Rise time: 2.4207 s</w:t>
      </w:r>
    </w:p>
    <w:p w14:paraId="22DAA623"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Settling time: 5.3029 s</w:t>
      </w:r>
    </w:p>
    <w:p w14:paraId="3924443D" w14:textId="77777777" w:rsidR="00F21DA9" w:rsidRPr="00CB1EE7" w:rsidRDefault="00F21DA9" w:rsidP="000D7B10">
      <w:pPr>
        <w:numPr>
          <w:ilvl w:val="0"/>
          <w:numId w:val="36"/>
        </w:numPr>
        <w:jc w:val="both"/>
        <w:rPr>
          <w:rFonts w:ascii="Arial" w:hAnsi="Arial" w:cs="Arial"/>
          <w:color w:val="000000"/>
        </w:rPr>
      </w:pPr>
      <w:r w:rsidRPr="00CB1EE7">
        <w:rPr>
          <w:rFonts w:ascii="Arial" w:hAnsi="Arial" w:cs="Arial"/>
          <w:color w:val="000000"/>
        </w:rPr>
        <w:t>Overshoot: 0.8229%</w:t>
      </w:r>
    </w:p>
    <w:p w14:paraId="3F5AA27D" w14:textId="77777777" w:rsidR="00F21DA9" w:rsidRDefault="00F21DA9" w:rsidP="000D7B10">
      <w:pPr>
        <w:numPr>
          <w:ilvl w:val="0"/>
          <w:numId w:val="36"/>
        </w:numPr>
        <w:jc w:val="both"/>
        <w:rPr>
          <w:rFonts w:ascii="Times New Roman" w:hAnsi="Times New Roman"/>
          <w:color w:val="000000"/>
          <w:sz w:val="24"/>
          <w:szCs w:val="24"/>
        </w:rPr>
      </w:pPr>
      <w:r w:rsidRPr="00CB1EE7">
        <w:rPr>
          <w:rFonts w:ascii="Arial" w:hAnsi="Arial" w:cs="Arial"/>
          <w:color w:val="000000"/>
        </w:rPr>
        <w:t>Undershoot: 0.0019</w:t>
      </w:r>
      <w:r w:rsidRPr="009A0739">
        <w:rPr>
          <w:rFonts w:ascii="Times New Roman" w:hAnsi="Times New Roman"/>
          <w:color w:val="000000"/>
          <w:sz w:val="24"/>
          <w:szCs w:val="24"/>
        </w:rPr>
        <w:t>%</w:t>
      </w:r>
    </w:p>
    <w:p w14:paraId="4EE9F1FF" w14:textId="77777777" w:rsidR="000D7B10" w:rsidRPr="009A0739" w:rsidRDefault="000D7B10" w:rsidP="000D7B10">
      <w:pPr>
        <w:numPr>
          <w:ilvl w:val="0"/>
          <w:numId w:val="36"/>
        </w:numPr>
        <w:jc w:val="both"/>
        <w:rPr>
          <w:rFonts w:ascii="Times New Roman" w:hAnsi="Times New Roman"/>
          <w:color w:val="000000"/>
          <w:sz w:val="24"/>
          <w:szCs w:val="24"/>
        </w:rPr>
      </w:pPr>
    </w:p>
    <w:p w14:paraId="13187672" w14:textId="29EF3D27" w:rsidR="00F21DA9" w:rsidRPr="00F83972" w:rsidRDefault="00F21DA9" w:rsidP="000D7B10">
      <w:pPr>
        <w:tabs>
          <w:tab w:val="left" w:pos="935"/>
        </w:tabs>
        <w:jc w:val="both"/>
        <w:rPr>
          <w:rFonts w:ascii="Times New Roman" w:hAnsi="Times New Roman"/>
          <w:sz w:val="24"/>
          <w:szCs w:val="24"/>
        </w:rPr>
      </w:pPr>
      <w:r w:rsidRPr="00F83972">
        <w:rPr>
          <w:rFonts w:ascii="Times New Roman" w:hAnsi="Times New Roman"/>
          <w:sz w:val="24"/>
          <w:szCs w:val="24"/>
        </w:rPr>
        <w:t xml:space="preserve">Table </w:t>
      </w:r>
      <w:r w:rsidR="008F632E">
        <w:rPr>
          <w:rFonts w:ascii="Times New Roman" w:hAnsi="Times New Roman"/>
          <w:sz w:val="24"/>
          <w:szCs w:val="24"/>
        </w:rPr>
        <w:t>1</w:t>
      </w:r>
      <w:r w:rsidRPr="00F83972">
        <w:rPr>
          <w:rFonts w:ascii="Times New Roman" w:hAnsi="Times New Roman"/>
          <w:sz w:val="24"/>
          <w:szCs w:val="24"/>
        </w:rPr>
        <w:t>: Step information of an induction motor with H-infinity controller</w:t>
      </w:r>
    </w:p>
    <w:tbl>
      <w:tblPr>
        <w:tblW w:w="0" w:type="auto"/>
        <w:tblBorders>
          <w:top w:val="single" w:sz="4" w:space="0" w:color="auto"/>
          <w:bottom w:val="single" w:sz="4" w:space="0" w:color="auto"/>
        </w:tblBorders>
        <w:tblLook w:val="04A0" w:firstRow="1" w:lastRow="0" w:firstColumn="1" w:lastColumn="0" w:noHBand="0" w:noVBand="1"/>
      </w:tblPr>
      <w:tblGrid>
        <w:gridCol w:w="4046"/>
        <w:gridCol w:w="4049"/>
      </w:tblGrid>
      <w:tr w:rsidR="00F21DA9" w:rsidRPr="008177E8" w14:paraId="3AEF7B51" w14:textId="77777777" w:rsidTr="00506B13">
        <w:trPr>
          <w:trHeight w:val="233"/>
        </w:trPr>
        <w:tc>
          <w:tcPr>
            <w:tcW w:w="4046" w:type="dxa"/>
            <w:tcBorders>
              <w:top w:val="single" w:sz="4" w:space="0" w:color="auto"/>
              <w:bottom w:val="single" w:sz="4" w:space="0" w:color="auto"/>
            </w:tcBorders>
          </w:tcPr>
          <w:p w14:paraId="2C84AF82"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Quantity</w:t>
            </w:r>
          </w:p>
        </w:tc>
        <w:tc>
          <w:tcPr>
            <w:tcW w:w="4049" w:type="dxa"/>
            <w:tcBorders>
              <w:top w:val="single" w:sz="4" w:space="0" w:color="auto"/>
              <w:bottom w:val="single" w:sz="4" w:space="0" w:color="auto"/>
            </w:tcBorders>
          </w:tcPr>
          <w:p w14:paraId="794DDBA0"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Values</w:t>
            </w:r>
          </w:p>
        </w:tc>
      </w:tr>
      <w:tr w:rsidR="00F21DA9" w:rsidRPr="008177E8" w14:paraId="57A1F453" w14:textId="77777777" w:rsidTr="00506B13">
        <w:trPr>
          <w:trHeight w:val="278"/>
        </w:trPr>
        <w:tc>
          <w:tcPr>
            <w:tcW w:w="4046" w:type="dxa"/>
          </w:tcPr>
          <w:p w14:paraId="105AA560"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 xml:space="preserve">Rise time </w:t>
            </w:r>
          </w:p>
        </w:tc>
        <w:tc>
          <w:tcPr>
            <w:tcW w:w="4049" w:type="dxa"/>
          </w:tcPr>
          <w:p w14:paraId="00870A47"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2.4207</w:t>
            </w:r>
          </w:p>
        </w:tc>
      </w:tr>
      <w:tr w:rsidR="00F21DA9" w:rsidRPr="008177E8" w14:paraId="6EFF20C7" w14:textId="77777777" w:rsidTr="00506B13">
        <w:trPr>
          <w:trHeight w:val="153"/>
        </w:trPr>
        <w:tc>
          <w:tcPr>
            <w:tcW w:w="4046" w:type="dxa"/>
          </w:tcPr>
          <w:p w14:paraId="7B26E646"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time</w:t>
            </w:r>
          </w:p>
        </w:tc>
        <w:tc>
          <w:tcPr>
            <w:tcW w:w="4049" w:type="dxa"/>
          </w:tcPr>
          <w:p w14:paraId="1E5CF3BB"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5.3029</w:t>
            </w:r>
          </w:p>
        </w:tc>
      </w:tr>
      <w:tr w:rsidR="00F21DA9" w:rsidRPr="008177E8" w14:paraId="0CD25CFE" w14:textId="77777777" w:rsidTr="00506B13">
        <w:trPr>
          <w:trHeight w:val="288"/>
        </w:trPr>
        <w:tc>
          <w:tcPr>
            <w:tcW w:w="4046" w:type="dxa"/>
          </w:tcPr>
          <w:p w14:paraId="4C9955F2"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Minimum</w:t>
            </w:r>
          </w:p>
        </w:tc>
        <w:tc>
          <w:tcPr>
            <w:tcW w:w="4049" w:type="dxa"/>
          </w:tcPr>
          <w:p w14:paraId="3183153C"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1.1468e+03</w:t>
            </w:r>
          </w:p>
        </w:tc>
      </w:tr>
      <w:tr w:rsidR="00F21DA9" w:rsidRPr="008177E8" w14:paraId="55E253F6" w14:textId="77777777" w:rsidTr="00506B13">
        <w:trPr>
          <w:trHeight w:val="297"/>
        </w:trPr>
        <w:tc>
          <w:tcPr>
            <w:tcW w:w="4046" w:type="dxa"/>
          </w:tcPr>
          <w:p w14:paraId="7D46269B"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Settling Maximum</w:t>
            </w:r>
          </w:p>
        </w:tc>
        <w:tc>
          <w:tcPr>
            <w:tcW w:w="4049" w:type="dxa"/>
          </w:tcPr>
          <w:p w14:paraId="0743FA34" w14:textId="77777777" w:rsidR="00F21DA9" w:rsidRPr="008177E8" w:rsidRDefault="00F21DA9" w:rsidP="000D7B10">
            <w:pPr>
              <w:tabs>
                <w:tab w:val="left" w:pos="935"/>
              </w:tabs>
              <w:jc w:val="both"/>
              <w:rPr>
                <w:rFonts w:ascii="Times New Roman" w:hAnsi="Times New Roman"/>
                <w:sz w:val="24"/>
                <w:szCs w:val="24"/>
              </w:rPr>
            </w:pPr>
            <w:r w:rsidRPr="00613556">
              <w:rPr>
                <w:rFonts w:ascii="Times New Roman" w:hAnsi="Times New Roman"/>
                <w:sz w:val="24"/>
                <w:szCs w:val="24"/>
              </w:rPr>
              <w:t>1.3107e+03</w:t>
            </w:r>
          </w:p>
        </w:tc>
      </w:tr>
      <w:tr w:rsidR="00F21DA9" w:rsidRPr="008177E8" w14:paraId="162B472C" w14:textId="77777777" w:rsidTr="00506B13">
        <w:trPr>
          <w:trHeight w:val="207"/>
        </w:trPr>
        <w:tc>
          <w:tcPr>
            <w:tcW w:w="4046" w:type="dxa"/>
          </w:tcPr>
          <w:p w14:paraId="66BBF19C" w14:textId="77777777" w:rsidR="00F21DA9" w:rsidRPr="008177E8" w:rsidRDefault="00F21DA9" w:rsidP="000D7B10">
            <w:pPr>
              <w:tabs>
                <w:tab w:val="left" w:pos="935"/>
              </w:tabs>
              <w:jc w:val="both"/>
              <w:rPr>
                <w:rFonts w:ascii="Times New Roman" w:hAnsi="Times New Roman"/>
                <w:sz w:val="24"/>
                <w:szCs w:val="24"/>
              </w:rPr>
            </w:pPr>
            <w:r w:rsidRPr="008177E8">
              <w:rPr>
                <w:rFonts w:ascii="Times New Roman" w:hAnsi="Times New Roman"/>
                <w:sz w:val="24"/>
                <w:szCs w:val="24"/>
              </w:rPr>
              <w:t>Overshoot</w:t>
            </w:r>
          </w:p>
        </w:tc>
        <w:tc>
          <w:tcPr>
            <w:tcW w:w="4049" w:type="dxa"/>
          </w:tcPr>
          <w:p w14:paraId="5330E76E" w14:textId="77777777" w:rsidR="00F21DA9" w:rsidRPr="008177E8" w:rsidRDefault="00F21DA9" w:rsidP="000D7B10">
            <w:pPr>
              <w:tabs>
                <w:tab w:val="left" w:pos="935"/>
              </w:tabs>
              <w:jc w:val="both"/>
              <w:rPr>
                <w:rFonts w:ascii="Times New Roman" w:hAnsi="Times New Roman"/>
                <w:sz w:val="24"/>
                <w:szCs w:val="24"/>
              </w:rPr>
            </w:pPr>
            <w:r w:rsidRPr="00C319E9">
              <w:rPr>
                <w:rFonts w:ascii="Times New Roman" w:hAnsi="Times New Roman"/>
                <w:sz w:val="24"/>
                <w:szCs w:val="24"/>
              </w:rPr>
              <w:t>0.8229</w:t>
            </w:r>
          </w:p>
        </w:tc>
      </w:tr>
      <w:tr w:rsidR="00F21DA9" w:rsidRPr="008177E8" w14:paraId="2CF348D7" w14:textId="77777777" w:rsidTr="00506B13">
        <w:trPr>
          <w:trHeight w:val="270"/>
        </w:trPr>
        <w:tc>
          <w:tcPr>
            <w:tcW w:w="4046" w:type="dxa"/>
          </w:tcPr>
          <w:p w14:paraId="15561F28" w14:textId="77777777" w:rsidR="00F21DA9" w:rsidRPr="008177E8" w:rsidRDefault="00F21DA9" w:rsidP="000D7B10">
            <w:pPr>
              <w:tabs>
                <w:tab w:val="left" w:pos="935"/>
              </w:tabs>
              <w:jc w:val="both"/>
              <w:rPr>
                <w:rFonts w:ascii="Times New Roman" w:hAnsi="Times New Roman"/>
                <w:sz w:val="24"/>
                <w:szCs w:val="24"/>
              </w:rPr>
            </w:pPr>
            <w:r>
              <w:rPr>
                <w:rFonts w:ascii="Times New Roman" w:hAnsi="Times New Roman"/>
                <w:sz w:val="24"/>
                <w:szCs w:val="24"/>
              </w:rPr>
              <w:t>Undershoot</w:t>
            </w:r>
          </w:p>
        </w:tc>
        <w:tc>
          <w:tcPr>
            <w:tcW w:w="4049" w:type="dxa"/>
          </w:tcPr>
          <w:p w14:paraId="23F5EF8A" w14:textId="77777777" w:rsidR="00F21DA9" w:rsidRPr="008177E8" w:rsidRDefault="00F21DA9" w:rsidP="000D7B10">
            <w:pPr>
              <w:tabs>
                <w:tab w:val="left" w:pos="935"/>
              </w:tabs>
              <w:jc w:val="both"/>
              <w:rPr>
                <w:rFonts w:ascii="Times New Roman" w:hAnsi="Times New Roman"/>
                <w:sz w:val="24"/>
                <w:szCs w:val="24"/>
              </w:rPr>
            </w:pPr>
            <w:r w:rsidRPr="00613556">
              <w:rPr>
                <w:rFonts w:ascii="Times New Roman" w:hAnsi="Times New Roman"/>
                <w:sz w:val="24"/>
                <w:szCs w:val="24"/>
              </w:rPr>
              <w:t>0.0019</w:t>
            </w:r>
          </w:p>
        </w:tc>
      </w:tr>
    </w:tbl>
    <w:p w14:paraId="0C3E336E" w14:textId="77777777" w:rsidR="00F21DA9" w:rsidRDefault="00F21DA9" w:rsidP="000D7B10">
      <w:pPr>
        <w:jc w:val="both"/>
        <w:rPr>
          <w:rFonts w:ascii="Times New Roman" w:hAnsi="Times New Roman"/>
          <w:color w:val="000000"/>
          <w:sz w:val="24"/>
          <w:szCs w:val="24"/>
        </w:rPr>
      </w:pPr>
    </w:p>
    <w:p w14:paraId="4947B5D6" w14:textId="77777777" w:rsidR="00F21DA9" w:rsidRPr="00CB1EE7" w:rsidRDefault="00F21DA9" w:rsidP="000D7B10">
      <w:pPr>
        <w:jc w:val="both"/>
        <w:rPr>
          <w:rFonts w:ascii="Arial" w:hAnsi="Arial" w:cs="Arial"/>
          <w:color w:val="000000"/>
        </w:rPr>
      </w:pPr>
      <w:r w:rsidRPr="00CB1EE7">
        <w:rPr>
          <w:rFonts w:ascii="Arial" w:hAnsi="Arial" w:cs="Arial"/>
          <w:color w:val="000000"/>
        </w:rPr>
        <w:t>The H∞ controller achieved fast convergence to the reference speed with minimal overshoot and undershoot, ensuring smooth and accurate performance suitable for precision applications such as electric vehicles, industrial robotics, and elevators</w:t>
      </w:r>
    </w:p>
    <w:p w14:paraId="5F17B964" w14:textId="77777777" w:rsidR="00F21DA9" w:rsidRPr="00CB1EE7" w:rsidRDefault="00F21DA9" w:rsidP="000D7B10">
      <w:pPr>
        <w:jc w:val="both"/>
        <w:rPr>
          <w:rFonts w:ascii="Arial" w:hAnsi="Arial" w:cs="Arial"/>
          <w:b/>
          <w:bCs/>
          <w:color w:val="000000"/>
        </w:rPr>
      </w:pPr>
      <w:r w:rsidRPr="00CB1EE7">
        <w:rPr>
          <w:rFonts w:ascii="Arial" w:hAnsi="Arial" w:cs="Arial"/>
          <w:b/>
          <w:bCs/>
          <w:color w:val="000000"/>
        </w:rPr>
        <w:t xml:space="preserve">3.3 </w:t>
      </w:r>
      <w:r w:rsidRPr="00CB1EE7">
        <w:rPr>
          <w:rFonts w:ascii="Arial" w:hAnsi="Arial" w:cs="Arial"/>
          <w:b/>
          <w:bCs/>
          <w:color w:val="000000"/>
        </w:rPr>
        <w:tab/>
      </w:r>
      <w:proofErr w:type="spellStart"/>
      <w:r w:rsidRPr="00CB1EE7">
        <w:rPr>
          <w:rFonts w:ascii="Arial" w:hAnsi="Arial" w:cs="Arial"/>
          <w:b/>
          <w:bCs/>
          <w:color w:val="000000"/>
        </w:rPr>
        <w:t>Sensorless</w:t>
      </w:r>
      <w:proofErr w:type="spellEnd"/>
      <w:r w:rsidRPr="00CB1EE7">
        <w:rPr>
          <w:rFonts w:ascii="Arial" w:hAnsi="Arial" w:cs="Arial"/>
          <w:b/>
          <w:bCs/>
          <w:color w:val="000000"/>
        </w:rPr>
        <w:t xml:space="preserve"> Speed Control Using PI Controller</w:t>
      </w:r>
    </w:p>
    <w:p w14:paraId="2C302BB0" w14:textId="7A227B05" w:rsidR="00F21DA9" w:rsidRPr="00CB1EE7" w:rsidRDefault="00F21DA9" w:rsidP="000D7B10">
      <w:pPr>
        <w:jc w:val="both"/>
        <w:rPr>
          <w:rFonts w:ascii="Arial" w:hAnsi="Arial" w:cs="Arial"/>
          <w:color w:val="000000"/>
        </w:rPr>
      </w:pPr>
      <w:r w:rsidRPr="00CB1EE7">
        <w:rPr>
          <w:rFonts w:ascii="Arial" w:hAnsi="Arial" w:cs="Arial"/>
          <w:color w:val="000000"/>
        </w:rPr>
        <w:t xml:space="preserve">The conventional PI controller was tuned using MATLAB’s inbuilt tuning function and manual adjustment. Although it provided stable control (Figure </w:t>
      </w:r>
      <w:r w:rsidR="00CB1EE7">
        <w:rPr>
          <w:rFonts w:ascii="Arial" w:hAnsi="Arial" w:cs="Arial"/>
          <w:color w:val="000000"/>
        </w:rPr>
        <w:t>2</w:t>
      </w:r>
      <w:r w:rsidRPr="00CB1EE7">
        <w:rPr>
          <w:rFonts w:ascii="Arial" w:hAnsi="Arial" w:cs="Arial"/>
          <w:color w:val="000000"/>
        </w:rPr>
        <w:t xml:space="preserve">), its transient response was slower, with rise time = 1.8252 s, settling time = 9.8309 s, overshoot = 4.4926%, and undershoot ≈ 0 (Table </w:t>
      </w:r>
      <w:r w:rsidR="008F632E">
        <w:rPr>
          <w:rFonts w:ascii="Arial" w:hAnsi="Arial" w:cs="Arial"/>
          <w:color w:val="000000"/>
        </w:rPr>
        <w:t>2</w:t>
      </w:r>
      <w:r w:rsidRPr="00CB1EE7">
        <w:rPr>
          <w:rFonts w:ascii="Arial" w:hAnsi="Arial" w:cs="Arial"/>
          <w:color w:val="000000"/>
        </w:rPr>
        <w:t xml:space="preserve">). </w:t>
      </w:r>
    </w:p>
    <w:p w14:paraId="4F08CA2A" w14:textId="77777777" w:rsidR="00F21DA9" w:rsidRDefault="00F21DA9" w:rsidP="000D7B10">
      <w:pPr>
        <w:jc w:val="both"/>
        <w:rPr>
          <w:rFonts w:ascii="Times New Roman" w:hAnsi="Times New Roman"/>
          <w:color w:val="000000"/>
          <w:sz w:val="24"/>
          <w:szCs w:val="24"/>
        </w:rPr>
      </w:pPr>
      <w:r w:rsidRPr="000F07BD">
        <w:rPr>
          <w:noProof/>
        </w:rPr>
        <w:lastRenderedPageBreak/>
        <w:drawing>
          <wp:inline distT="0" distB="0" distL="0" distR="0" wp14:anchorId="4166D273" wp14:editId="20A455A7">
            <wp:extent cx="5057249" cy="1943100"/>
            <wp:effectExtent l="0" t="0" r="0" b="0"/>
            <wp:docPr id="10498606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5059199" cy="1943849"/>
                    </a:xfrm>
                    <a:prstGeom prst="rect">
                      <a:avLst/>
                    </a:prstGeom>
                    <a:noFill/>
                    <a:ln>
                      <a:noFill/>
                    </a:ln>
                  </pic:spPr>
                </pic:pic>
              </a:graphicData>
            </a:graphic>
          </wp:inline>
        </w:drawing>
      </w:r>
    </w:p>
    <w:p w14:paraId="1F409530" w14:textId="5A173966" w:rsidR="00F21DA9" w:rsidRPr="00CB1EE7" w:rsidRDefault="00F21DA9" w:rsidP="000D7B10">
      <w:pPr>
        <w:jc w:val="center"/>
        <w:rPr>
          <w:rFonts w:ascii="Arial" w:hAnsi="Arial" w:cs="Arial"/>
          <w:color w:val="000000"/>
        </w:rPr>
      </w:pPr>
      <w:r w:rsidRPr="00CB1EE7">
        <w:rPr>
          <w:rFonts w:ascii="Arial" w:hAnsi="Arial" w:cs="Arial"/>
          <w:color w:val="000000"/>
        </w:rPr>
        <w:t xml:space="preserve">Figure </w:t>
      </w:r>
      <w:r w:rsidR="00CB1EE7">
        <w:rPr>
          <w:rFonts w:ascii="Arial" w:hAnsi="Arial" w:cs="Arial"/>
          <w:color w:val="000000"/>
        </w:rPr>
        <w:t>2</w:t>
      </w:r>
      <w:r w:rsidRPr="00CB1EE7">
        <w:rPr>
          <w:rFonts w:ascii="Arial" w:hAnsi="Arial" w:cs="Arial"/>
          <w:color w:val="000000"/>
        </w:rPr>
        <w:t>: Speed of an Induction motor with PI controller</w:t>
      </w:r>
    </w:p>
    <w:p w14:paraId="5A455F87" w14:textId="77777777" w:rsidR="000D7B10" w:rsidRDefault="000D7B10" w:rsidP="000D7B10">
      <w:pPr>
        <w:jc w:val="center"/>
        <w:rPr>
          <w:rFonts w:ascii="Times New Roman" w:hAnsi="Times New Roman"/>
          <w:color w:val="000000"/>
          <w:sz w:val="24"/>
          <w:szCs w:val="24"/>
        </w:rPr>
      </w:pPr>
    </w:p>
    <w:p w14:paraId="0BA80372" w14:textId="39E510EF" w:rsidR="00F21DA9" w:rsidRPr="00CB1EE7" w:rsidRDefault="00F21DA9" w:rsidP="000D7B10">
      <w:pPr>
        <w:tabs>
          <w:tab w:val="left" w:pos="935"/>
        </w:tabs>
        <w:jc w:val="both"/>
        <w:rPr>
          <w:rFonts w:ascii="Arial" w:hAnsi="Arial" w:cs="Arial"/>
        </w:rPr>
      </w:pPr>
      <w:r w:rsidRPr="00CB1EE7">
        <w:rPr>
          <w:rFonts w:ascii="Arial" w:hAnsi="Arial" w:cs="Arial"/>
        </w:rPr>
        <w:t xml:space="preserve">Table </w:t>
      </w:r>
      <w:r w:rsidR="008F632E">
        <w:rPr>
          <w:rFonts w:ascii="Arial" w:hAnsi="Arial" w:cs="Arial"/>
        </w:rPr>
        <w:t>2</w:t>
      </w:r>
      <w:r w:rsidRPr="00CB1EE7">
        <w:rPr>
          <w:rFonts w:ascii="Arial" w:hAnsi="Arial" w:cs="Arial"/>
        </w:rPr>
        <w:t xml:space="preserve">: Step information of an induction motor with PI controller </w:t>
      </w:r>
    </w:p>
    <w:tbl>
      <w:tblPr>
        <w:tblW w:w="0" w:type="auto"/>
        <w:tblBorders>
          <w:top w:val="single" w:sz="4" w:space="0" w:color="auto"/>
          <w:bottom w:val="single" w:sz="4" w:space="0" w:color="auto"/>
        </w:tblBorders>
        <w:tblLook w:val="04A0" w:firstRow="1" w:lastRow="0" w:firstColumn="1" w:lastColumn="0" w:noHBand="0" w:noVBand="1"/>
      </w:tblPr>
      <w:tblGrid>
        <w:gridCol w:w="4167"/>
        <w:gridCol w:w="4170"/>
      </w:tblGrid>
      <w:tr w:rsidR="00F21DA9" w:rsidRPr="00CB1EE7" w14:paraId="401BD27B" w14:textId="77777777" w:rsidTr="00506B13">
        <w:trPr>
          <w:trHeight w:val="278"/>
        </w:trPr>
        <w:tc>
          <w:tcPr>
            <w:tcW w:w="4167" w:type="dxa"/>
            <w:tcBorders>
              <w:top w:val="single" w:sz="4" w:space="0" w:color="auto"/>
              <w:bottom w:val="single" w:sz="4" w:space="0" w:color="auto"/>
            </w:tcBorders>
          </w:tcPr>
          <w:p w14:paraId="4798D7F3" w14:textId="77777777" w:rsidR="00F21DA9" w:rsidRPr="00CB1EE7" w:rsidRDefault="00F21DA9" w:rsidP="000D7B10">
            <w:pPr>
              <w:tabs>
                <w:tab w:val="left" w:pos="935"/>
              </w:tabs>
              <w:jc w:val="both"/>
              <w:rPr>
                <w:rFonts w:ascii="Arial" w:hAnsi="Arial" w:cs="Arial"/>
              </w:rPr>
            </w:pPr>
            <w:r w:rsidRPr="00CB1EE7">
              <w:rPr>
                <w:rFonts w:ascii="Arial" w:hAnsi="Arial" w:cs="Arial"/>
              </w:rPr>
              <w:t>Quantity</w:t>
            </w:r>
          </w:p>
        </w:tc>
        <w:tc>
          <w:tcPr>
            <w:tcW w:w="4170" w:type="dxa"/>
            <w:tcBorders>
              <w:top w:val="single" w:sz="4" w:space="0" w:color="auto"/>
              <w:bottom w:val="single" w:sz="4" w:space="0" w:color="auto"/>
            </w:tcBorders>
          </w:tcPr>
          <w:p w14:paraId="4DA14D35" w14:textId="77777777" w:rsidR="00F21DA9" w:rsidRPr="00CB1EE7" w:rsidRDefault="00F21DA9" w:rsidP="000D7B10">
            <w:pPr>
              <w:tabs>
                <w:tab w:val="left" w:pos="935"/>
              </w:tabs>
              <w:jc w:val="both"/>
              <w:rPr>
                <w:rFonts w:ascii="Arial" w:hAnsi="Arial" w:cs="Arial"/>
              </w:rPr>
            </w:pPr>
            <w:r w:rsidRPr="00CB1EE7">
              <w:rPr>
                <w:rFonts w:ascii="Arial" w:hAnsi="Arial" w:cs="Arial"/>
              </w:rPr>
              <w:t>Values</w:t>
            </w:r>
          </w:p>
        </w:tc>
      </w:tr>
      <w:tr w:rsidR="00F21DA9" w:rsidRPr="00CB1EE7" w14:paraId="00EEF701" w14:textId="77777777" w:rsidTr="00506B13">
        <w:trPr>
          <w:trHeight w:val="215"/>
        </w:trPr>
        <w:tc>
          <w:tcPr>
            <w:tcW w:w="4167" w:type="dxa"/>
          </w:tcPr>
          <w:p w14:paraId="06668590" w14:textId="77777777" w:rsidR="00F21DA9" w:rsidRPr="00CB1EE7" w:rsidRDefault="00F21DA9" w:rsidP="000D7B10">
            <w:pPr>
              <w:tabs>
                <w:tab w:val="left" w:pos="935"/>
              </w:tabs>
              <w:jc w:val="both"/>
              <w:rPr>
                <w:rFonts w:ascii="Arial" w:hAnsi="Arial" w:cs="Arial"/>
              </w:rPr>
            </w:pPr>
            <w:r w:rsidRPr="00CB1EE7">
              <w:rPr>
                <w:rFonts w:ascii="Arial" w:hAnsi="Arial" w:cs="Arial"/>
              </w:rPr>
              <w:t xml:space="preserve">Rise time </w:t>
            </w:r>
          </w:p>
        </w:tc>
        <w:tc>
          <w:tcPr>
            <w:tcW w:w="4170" w:type="dxa"/>
          </w:tcPr>
          <w:p w14:paraId="261EA6BA" w14:textId="77777777" w:rsidR="00F21DA9" w:rsidRPr="00CB1EE7" w:rsidRDefault="00F21DA9" w:rsidP="000D7B10">
            <w:pPr>
              <w:tabs>
                <w:tab w:val="left" w:pos="935"/>
              </w:tabs>
              <w:jc w:val="both"/>
              <w:rPr>
                <w:rFonts w:ascii="Arial" w:hAnsi="Arial" w:cs="Arial"/>
              </w:rPr>
            </w:pPr>
            <w:r w:rsidRPr="00CB1EE7">
              <w:rPr>
                <w:rFonts w:ascii="Arial" w:hAnsi="Arial" w:cs="Arial"/>
              </w:rPr>
              <w:t>1.8252</w:t>
            </w:r>
          </w:p>
        </w:tc>
      </w:tr>
      <w:tr w:rsidR="00F21DA9" w:rsidRPr="00CB1EE7" w14:paraId="4DE4D7B5" w14:textId="77777777" w:rsidTr="00506B13">
        <w:trPr>
          <w:trHeight w:val="207"/>
        </w:trPr>
        <w:tc>
          <w:tcPr>
            <w:tcW w:w="4167" w:type="dxa"/>
          </w:tcPr>
          <w:p w14:paraId="6A869523" w14:textId="77777777" w:rsidR="00F21DA9" w:rsidRPr="00CB1EE7" w:rsidRDefault="00F21DA9" w:rsidP="000D7B10">
            <w:pPr>
              <w:tabs>
                <w:tab w:val="left" w:pos="935"/>
              </w:tabs>
              <w:jc w:val="both"/>
              <w:rPr>
                <w:rFonts w:ascii="Arial" w:hAnsi="Arial" w:cs="Arial"/>
              </w:rPr>
            </w:pPr>
            <w:r w:rsidRPr="00CB1EE7">
              <w:rPr>
                <w:rFonts w:ascii="Arial" w:hAnsi="Arial" w:cs="Arial"/>
              </w:rPr>
              <w:t>Settling time</w:t>
            </w:r>
          </w:p>
        </w:tc>
        <w:tc>
          <w:tcPr>
            <w:tcW w:w="4170" w:type="dxa"/>
          </w:tcPr>
          <w:p w14:paraId="48144D43" w14:textId="77777777" w:rsidR="00F21DA9" w:rsidRPr="00CB1EE7" w:rsidRDefault="00F21DA9" w:rsidP="000D7B10">
            <w:pPr>
              <w:tabs>
                <w:tab w:val="left" w:pos="935"/>
              </w:tabs>
              <w:jc w:val="both"/>
              <w:rPr>
                <w:rFonts w:ascii="Arial" w:hAnsi="Arial" w:cs="Arial"/>
              </w:rPr>
            </w:pPr>
            <w:r w:rsidRPr="00CB1EE7">
              <w:rPr>
                <w:rFonts w:ascii="Arial" w:hAnsi="Arial" w:cs="Arial"/>
              </w:rPr>
              <w:t>9.8309</w:t>
            </w:r>
          </w:p>
        </w:tc>
      </w:tr>
      <w:tr w:rsidR="00F21DA9" w:rsidRPr="00CB1EE7" w14:paraId="2C989EB3" w14:textId="77777777" w:rsidTr="00506B13">
        <w:trPr>
          <w:trHeight w:val="252"/>
        </w:trPr>
        <w:tc>
          <w:tcPr>
            <w:tcW w:w="4167" w:type="dxa"/>
          </w:tcPr>
          <w:p w14:paraId="5F3428D2" w14:textId="77777777" w:rsidR="00F21DA9" w:rsidRPr="00CB1EE7" w:rsidRDefault="00F21DA9" w:rsidP="000D7B10">
            <w:pPr>
              <w:tabs>
                <w:tab w:val="left" w:pos="935"/>
              </w:tabs>
              <w:jc w:val="both"/>
              <w:rPr>
                <w:rFonts w:ascii="Arial" w:hAnsi="Arial" w:cs="Arial"/>
              </w:rPr>
            </w:pPr>
            <w:r w:rsidRPr="00CB1EE7">
              <w:rPr>
                <w:rFonts w:ascii="Arial" w:hAnsi="Arial" w:cs="Arial"/>
              </w:rPr>
              <w:t>Settling Minimum</w:t>
            </w:r>
          </w:p>
        </w:tc>
        <w:tc>
          <w:tcPr>
            <w:tcW w:w="4170" w:type="dxa"/>
          </w:tcPr>
          <w:p w14:paraId="6F0EF9F8" w14:textId="77777777" w:rsidR="00F21DA9" w:rsidRPr="00CB1EE7" w:rsidRDefault="00F21DA9" w:rsidP="000D7B10">
            <w:pPr>
              <w:tabs>
                <w:tab w:val="left" w:pos="935"/>
              </w:tabs>
              <w:jc w:val="both"/>
              <w:rPr>
                <w:rFonts w:ascii="Arial" w:hAnsi="Arial" w:cs="Arial"/>
              </w:rPr>
            </w:pPr>
            <w:r w:rsidRPr="00CB1EE7">
              <w:rPr>
                <w:rFonts w:ascii="Arial" w:hAnsi="Arial" w:cs="Arial"/>
              </w:rPr>
              <w:t>1.0439e+03</w:t>
            </w:r>
          </w:p>
        </w:tc>
      </w:tr>
      <w:tr w:rsidR="00F21DA9" w:rsidRPr="00CB1EE7" w14:paraId="2123A081" w14:textId="77777777" w:rsidTr="00506B13">
        <w:trPr>
          <w:trHeight w:val="198"/>
        </w:trPr>
        <w:tc>
          <w:tcPr>
            <w:tcW w:w="4167" w:type="dxa"/>
          </w:tcPr>
          <w:p w14:paraId="760CF963" w14:textId="77777777" w:rsidR="00F21DA9" w:rsidRPr="00CB1EE7" w:rsidRDefault="00F21DA9" w:rsidP="000D7B10">
            <w:pPr>
              <w:tabs>
                <w:tab w:val="left" w:pos="935"/>
              </w:tabs>
              <w:jc w:val="both"/>
              <w:rPr>
                <w:rFonts w:ascii="Arial" w:hAnsi="Arial" w:cs="Arial"/>
              </w:rPr>
            </w:pPr>
            <w:r w:rsidRPr="00CB1EE7">
              <w:rPr>
                <w:rFonts w:ascii="Arial" w:hAnsi="Arial" w:cs="Arial"/>
              </w:rPr>
              <w:t>Settling Maximum</w:t>
            </w:r>
          </w:p>
        </w:tc>
        <w:tc>
          <w:tcPr>
            <w:tcW w:w="4170" w:type="dxa"/>
          </w:tcPr>
          <w:p w14:paraId="6AC84C4A" w14:textId="77777777" w:rsidR="00F21DA9" w:rsidRPr="00CB1EE7" w:rsidRDefault="00F21DA9" w:rsidP="000D7B10">
            <w:pPr>
              <w:tabs>
                <w:tab w:val="left" w:pos="935"/>
              </w:tabs>
              <w:jc w:val="both"/>
              <w:rPr>
                <w:rFonts w:ascii="Arial" w:hAnsi="Arial" w:cs="Arial"/>
              </w:rPr>
            </w:pPr>
            <w:r w:rsidRPr="00CB1EE7">
              <w:rPr>
                <w:rFonts w:ascii="Arial" w:hAnsi="Arial" w:cs="Arial"/>
              </w:rPr>
              <w:t>1.3584e+03</w:t>
            </w:r>
          </w:p>
        </w:tc>
      </w:tr>
      <w:tr w:rsidR="00F21DA9" w:rsidRPr="00CB1EE7" w14:paraId="3F43A2C9" w14:textId="77777777" w:rsidTr="00506B13">
        <w:trPr>
          <w:trHeight w:val="243"/>
        </w:trPr>
        <w:tc>
          <w:tcPr>
            <w:tcW w:w="4167" w:type="dxa"/>
          </w:tcPr>
          <w:p w14:paraId="6ED144CF" w14:textId="77777777" w:rsidR="00F21DA9" w:rsidRPr="00CB1EE7" w:rsidRDefault="00F21DA9" w:rsidP="000D7B10">
            <w:pPr>
              <w:tabs>
                <w:tab w:val="left" w:pos="935"/>
              </w:tabs>
              <w:jc w:val="both"/>
              <w:rPr>
                <w:rFonts w:ascii="Arial" w:hAnsi="Arial" w:cs="Arial"/>
              </w:rPr>
            </w:pPr>
            <w:r w:rsidRPr="00CB1EE7">
              <w:rPr>
                <w:rFonts w:ascii="Arial" w:hAnsi="Arial" w:cs="Arial"/>
              </w:rPr>
              <w:t>Overshoot</w:t>
            </w:r>
          </w:p>
        </w:tc>
        <w:tc>
          <w:tcPr>
            <w:tcW w:w="4170" w:type="dxa"/>
          </w:tcPr>
          <w:p w14:paraId="6D49B222" w14:textId="77777777" w:rsidR="00F21DA9" w:rsidRPr="00CB1EE7" w:rsidRDefault="00F21DA9" w:rsidP="000D7B10">
            <w:pPr>
              <w:tabs>
                <w:tab w:val="left" w:pos="935"/>
              </w:tabs>
              <w:jc w:val="both"/>
              <w:rPr>
                <w:rFonts w:ascii="Arial" w:hAnsi="Arial" w:cs="Arial"/>
              </w:rPr>
            </w:pPr>
            <w:r w:rsidRPr="00CB1EE7">
              <w:rPr>
                <w:rFonts w:ascii="Arial" w:hAnsi="Arial" w:cs="Arial"/>
              </w:rPr>
              <w:t>4.4926</w:t>
            </w:r>
          </w:p>
        </w:tc>
      </w:tr>
      <w:tr w:rsidR="00F21DA9" w:rsidRPr="00CB1EE7" w14:paraId="7D6A8C4A" w14:textId="77777777" w:rsidTr="00506B13">
        <w:trPr>
          <w:trHeight w:val="288"/>
        </w:trPr>
        <w:tc>
          <w:tcPr>
            <w:tcW w:w="4167" w:type="dxa"/>
          </w:tcPr>
          <w:p w14:paraId="20C8CA2B" w14:textId="77777777" w:rsidR="00F21DA9" w:rsidRPr="00CB1EE7" w:rsidRDefault="00F21DA9" w:rsidP="000D7B10">
            <w:pPr>
              <w:tabs>
                <w:tab w:val="left" w:pos="935"/>
              </w:tabs>
              <w:jc w:val="both"/>
              <w:rPr>
                <w:rFonts w:ascii="Arial" w:hAnsi="Arial" w:cs="Arial"/>
              </w:rPr>
            </w:pPr>
            <w:r w:rsidRPr="00CB1EE7">
              <w:rPr>
                <w:rFonts w:ascii="Arial" w:hAnsi="Arial" w:cs="Arial"/>
              </w:rPr>
              <w:t>Undershoot</w:t>
            </w:r>
          </w:p>
        </w:tc>
        <w:tc>
          <w:tcPr>
            <w:tcW w:w="4170" w:type="dxa"/>
          </w:tcPr>
          <w:p w14:paraId="5200A298" w14:textId="77777777" w:rsidR="00F21DA9" w:rsidRPr="00CB1EE7" w:rsidRDefault="00F21DA9" w:rsidP="000D7B10">
            <w:pPr>
              <w:tabs>
                <w:tab w:val="left" w:pos="935"/>
              </w:tabs>
              <w:jc w:val="both"/>
              <w:rPr>
                <w:rFonts w:ascii="Arial" w:hAnsi="Arial" w:cs="Arial"/>
              </w:rPr>
            </w:pPr>
            <w:r w:rsidRPr="00CB1EE7">
              <w:rPr>
                <w:rFonts w:ascii="Arial" w:hAnsi="Arial" w:cs="Arial"/>
              </w:rPr>
              <w:t>2.7088e-05</w:t>
            </w:r>
          </w:p>
        </w:tc>
      </w:tr>
    </w:tbl>
    <w:p w14:paraId="7B94E25F" w14:textId="77777777" w:rsidR="00F21DA9" w:rsidRDefault="00F21DA9" w:rsidP="000D7B10">
      <w:pPr>
        <w:jc w:val="both"/>
        <w:rPr>
          <w:rFonts w:ascii="Times New Roman" w:hAnsi="Times New Roman"/>
          <w:color w:val="000000"/>
          <w:sz w:val="24"/>
          <w:szCs w:val="24"/>
        </w:rPr>
      </w:pPr>
    </w:p>
    <w:p w14:paraId="19BD6182" w14:textId="77777777" w:rsidR="00F21DA9" w:rsidRPr="000D7B10" w:rsidRDefault="00F21DA9" w:rsidP="000D7B10">
      <w:pPr>
        <w:jc w:val="both"/>
        <w:rPr>
          <w:rFonts w:ascii="Arial" w:hAnsi="Arial" w:cs="Arial"/>
          <w:color w:val="000000"/>
        </w:rPr>
      </w:pPr>
      <w:r w:rsidRPr="000D7B10">
        <w:rPr>
          <w:rFonts w:ascii="Arial" w:hAnsi="Arial" w:cs="Arial"/>
          <w:color w:val="000000"/>
        </w:rPr>
        <w:t>The PI controller reduced the system’s oscillations compared to the uncontrolled case but failed to achieve the same level of precision and robustness as the H∞ controller.</w:t>
      </w:r>
    </w:p>
    <w:p w14:paraId="1152699C" w14:textId="77777777" w:rsidR="00F21DA9" w:rsidRPr="000D7B10" w:rsidRDefault="00F21DA9" w:rsidP="000D7B10">
      <w:pPr>
        <w:jc w:val="both"/>
        <w:rPr>
          <w:rFonts w:ascii="Arial" w:hAnsi="Arial" w:cs="Arial"/>
          <w:b/>
          <w:bCs/>
          <w:color w:val="000000"/>
        </w:rPr>
      </w:pPr>
      <w:r w:rsidRPr="000D7B10">
        <w:rPr>
          <w:rFonts w:ascii="Arial" w:hAnsi="Arial" w:cs="Arial"/>
          <w:b/>
          <w:bCs/>
          <w:color w:val="000000"/>
        </w:rPr>
        <w:t xml:space="preserve">3.4 </w:t>
      </w:r>
      <w:r w:rsidRPr="000D7B10">
        <w:rPr>
          <w:rFonts w:ascii="Arial" w:hAnsi="Arial" w:cs="Arial"/>
          <w:b/>
          <w:bCs/>
          <w:color w:val="000000"/>
        </w:rPr>
        <w:tab/>
        <w:t>Performance Validation</w:t>
      </w:r>
    </w:p>
    <w:p w14:paraId="21AA2DB0" w14:textId="5BCC0CDC" w:rsidR="00F21DA9" w:rsidRPr="000D7B10" w:rsidRDefault="00F21DA9" w:rsidP="000D7B10">
      <w:pPr>
        <w:jc w:val="both"/>
        <w:rPr>
          <w:rFonts w:ascii="Arial" w:hAnsi="Arial" w:cs="Arial"/>
          <w:color w:val="000000"/>
        </w:rPr>
      </w:pPr>
      <w:r w:rsidRPr="000D7B10">
        <w:rPr>
          <w:rFonts w:ascii="Arial" w:hAnsi="Arial" w:cs="Arial"/>
          <w:color w:val="000000"/>
        </w:rPr>
        <w:t xml:space="preserve">The comparative results, Table </w:t>
      </w:r>
      <w:r w:rsidR="008F632E">
        <w:rPr>
          <w:rFonts w:ascii="Arial" w:hAnsi="Arial" w:cs="Arial"/>
          <w:color w:val="000000"/>
        </w:rPr>
        <w:t>3</w:t>
      </w:r>
      <w:r w:rsidRPr="000D7B10">
        <w:rPr>
          <w:rFonts w:ascii="Arial" w:hAnsi="Arial" w:cs="Arial"/>
          <w:color w:val="000000"/>
        </w:rPr>
        <w:t xml:space="preserve"> show that the H∞ controller outperformed both the uncontrolled and PI-controlled systems. It exhibited the lowest overshoot, shortest settling time, and negligible undershoot, validating its superior robustness and tracking capability.</w:t>
      </w:r>
    </w:p>
    <w:p w14:paraId="36A15580" w14:textId="77777777" w:rsidR="000D7B10" w:rsidRDefault="000D7B10" w:rsidP="000D7B10">
      <w:pPr>
        <w:jc w:val="both"/>
        <w:rPr>
          <w:rFonts w:ascii="Times New Roman" w:hAnsi="Times New Roman"/>
          <w:color w:val="000000"/>
          <w:sz w:val="24"/>
          <w:szCs w:val="24"/>
        </w:rPr>
      </w:pPr>
    </w:p>
    <w:p w14:paraId="18A76C44" w14:textId="50D73356" w:rsidR="00F21DA9" w:rsidRPr="00CB1EE7" w:rsidRDefault="00F21DA9" w:rsidP="000D7B10">
      <w:pPr>
        <w:jc w:val="both"/>
        <w:rPr>
          <w:rFonts w:ascii="Arial" w:hAnsi="Arial" w:cs="Arial"/>
        </w:rPr>
      </w:pPr>
      <w:r w:rsidRPr="00CB1EE7">
        <w:rPr>
          <w:rFonts w:ascii="Arial" w:hAnsi="Arial" w:cs="Arial"/>
        </w:rPr>
        <w:t xml:space="preserve">Table </w:t>
      </w:r>
      <w:r w:rsidR="008F632E">
        <w:rPr>
          <w:rFonts w:ascii="Arial" w:hAnsi="Arial" w:cs="Arial"/>
        </w:rPr>
        <w:t>3</w:t>
      </w:r>
      <w:r w:rsidRPr="00CB1EE7">
        <w:rPr>
          <w:rFonts w:ascii="Arial" w:hAnsi="Arial" w:cs="Arial"/>
        </w:rPr>
        <w:t>: Summary of the simulation results of all the cases considered</w:t>
      </w:r>
    </w:p>
    <w:tbl>
      <w:tblPr>
        <w:tblW w:w="8881" w:type="dxa"/>
        <w:tblBorders>
          <w:top w:val="single" w:sz="4" w:space="0" w:color="auto"/>
          <w:bottom w:val="single" w:sz="4" w:space="0" w:color="auto"/>
        </w:tblBorders>
        <w:tblLayout w:type="fixed"/>
        <w:tblLook w:val="04A0" w:firstRow="1" w:lastRow="0" w:firstColumn="1" w:lastColumn="0" w:noHBand="0" w:noVBand="1"/>
      </w:tblPr>
      <w:tblGrid>
        <w:gridCol w:w="1531"/>
        <w:gridCol w:w="919"/>
        <w:gridCol w:w="1021"/>
        <w:gridCol w:w="1531"/>
        <w:gridCol w:w="1327"/>
        <w:gridCol w:w="1225"/>
        <w:gridCol w:w="1327"/>
      </w:tblGrid>
      <w:tr w:rsidR="00F21DA9" w:rsidRPr="00CB1EE7" w14:paraId="0C3BE7C6" w14:textId="77777777" w:rsidTr="00506B13">
        <w:trPr>
          <w:trHeight w:val="557"/>
        </w:trPr>
        <w:tc>
          <w:tcPr>
            <w:tcW w:w="1531" w:type="dxa"/>
            <w:tcBorders>
              <w:top w:val="single" w:sz="4" w:space="0" w:color="auto"/>
              <w:bottom w:val="single" w:sz="4" w:space="0" w:color="auto"/>
              <w:right w:val="single" w:sz="4" w:space="0" w:color="auto"/>
            </w:tcBorders>
          </w:tcPr>
          <w:p w14:paraId="69F13070" w14:textId="77777777" w:rsidR="00F21DA9" w:rsidRPr="00CB1EE7" w:rsidRDefault="00F21DA9" w:rsidP="000D7B10">
            <w:pPr>
              <w:jc w:val="both"/>
              <w:rPr>
                <w:rFonts w:ascii="Arial" w:hAnsi="Arial" w:cs="Arial"/>
              </w:rPr>
            </w:pPr>
            <w:r w:rsidRPr="00CB1EE7">
              <w:rPr>
                <w:rFonts w:ascii="Arial" w:hAnsi="Arial" w:cs="Arial"/>
              </w:rPr>
              <w:t>Methods</w:t>
            </w:r>
          </w:p>
        </w:tc>
        <w:tc>
          <w:tcPr>
            <w:tcW w:w="919" w:type="dxa"/>
            <w:tcBorders>
              <w:top w:val="single" w:sz="4" w:space="0" w:color="auto"/>
              <w:left w:val="single" w:sz="4" w:space="0" w:color="auto"/>
              <w:bottom w:val="single" w:sz="4" w:space="0" w:color="auto"/>
            </w:tcBorders>
          </w:tcPr>
          <w:p w14:paraId="64DC1A51" w14:textId="77777777" w:rsidR="00F21DA9" w:rsidRPr="00CB1EE7" w:rsidRDefault="00F21DA9" w:rsidP="000D7B10">
            <w:pPr>
              <w:jc w:val="both"/>
              <w:rPr>
                <w:rFonts w:ascii="Arial" w:hAnsi="Arial" w:cs="Arial"/>
              </w:rPr>
            </w:pPr>
            <w:r w:rsidRPr="00CB1EE7">
              <w:rPr>
                <w:rFonts w:ascii="Arial" w:hAnsi="Arial" w:cs="Arial"/>
              </w:rPr>
              <w:t>Rise time</w:t>
            </w:r>
          </w:p>
        </w:tc>
        <w:tc>
          <w:tcPr>
            <w:tcW w:w="1021" w:type="dxa"/>
            <w:tcBorders>
              <w:top w:val="single" w:sz="4" w:space="0" w:color="auto"/>
              <w:bottom w:val="single" w:sz="4" w:space="0" w:color="auto"/>
            </w:tcBorders>
          </w:tcPr>
          <w:p w14:paraId="6AEA8943" w14:textId="77777777" w:rsidR="00F21DA9" w:rsidRPr="00CB1EE7" w:rsidRDefault="00F21DA9" w:rsidP="000D7B10">
            <w:pPr>
              <w:jc w:val="both"/>
              <w:rPr>
                <w:rFonts w:ascii="Arial" w:hAnsi="Arial" w:cs="Arial"/>
              </w:rPr>
            </w:pPr>
            <w:r w:rsidRPr="00CB1EE7">
              <w:rPr>
                <w:rFonts w:ascii="Arial" w:hAnsi="Arial" w:cs="Arial"/>
              </w:rPr>
              <w:t>Settling time</w:t>
            </w:r>
          </w:p>
        </w:tc>
        <w:tc>
          <w:tcPr>
            <w:tcW w:w="1531" w:type="dxa"/>
            <w:tcBorders>
              <w:top w:val="single" w:sz="4" w:space="0" w:color="auto"/>
              <w:bottom w:val="single" w:sz="4" w:space="0" w:color="auto"/>
            </w:tcBorders>
          </w:tcPr>
          <w:p w14:paraId="42A0C880" w14:textId="77777777" w:rsidR="00F21DA9" w:rsidRPr="00CB1EE7" w:rsidRDefault="00F21DA9" w:rsidP="000D7B10">
            <w:pPr>
              <w:jc w:val="both"/>
              <w:rPr>
                <w:rFonts w:ascii="Arial" w:hAnsi="Arial" w:cs="Arial"/>
              </w:rPr>
            </w:pPr>
            <w:r w:rsidRPr="00CB1EE7">
              <w:rPr>
                <w:rFonts w:ascii="Arial" w:hAnsi="Arial" w:cs="Arial"/>
              </w:rPr>
              <w:t>Settling Minimum</w:t>
            </w:r>
          </w:p>
        </w:tc>
        <w:tc>
          <w:tcPr>
            <w:tcW w:w="1327" w:type="dxa"/>
            <w:tcBorders>
              <w:top w:val="single" w:sz="4" w:space="0" w:color="auto"/>
              <w:bottom w:val="single" w:sz="4" w:space="0" w:color="auto"/>
            </w:tcBorders>
          </w:tcPr>
          <w:p w14:paraId="2D38A567" w14:textId="77777777" w:rsidR="00F21DA9" w:rsidRPr="00CB1EE7" w:rsidRDefault="00F21DA9" w:rsidP="000D7B10">
            <w:pPr>
              <w:jc w:val="both"/>
              <w:rPr>
                <w:rFonts w:ascii="Arial" w:hAnsi="Arial" w:cs="Arial"/>
              </w:rPr>
            </w:pPr>
            <w:r w:rsidRPr="00CB1EE7">
              <w:rPr>
                <w:rFonts w:ascii="Arial" w:hAnsi="Arial" w:cs="Arial"/>
              </w:rPr>
              <w:t>Settling Maximum</w:t>
            </w:r>
          </w:p>
        </w:tc>
        <w:tc>
          <w:tcPr>
            <w:tcW w:w="1225" w:type="dxa"/>
            <w:tcBorders>
              <w:top w:val="single" w:sz="4" w:space="0" w:color="auto"/>
              <w:bottom w:val="single" w:sz="4" w:space="0" w:color="auto"/>
            </w:tcBorders>
          </w:tcPr>
          <w:p w14:paraId="712E1E28" w14:textId="77777777" w:rsidR="00F21DA9" w:rsidRPr="00CB1EE7" w:rsidRDefault="00F21DA9" w:rsidP="000D7B10">
            <w:pPr>
              <w:jc w:val="both"/>
              <w:rPr>
                <w:rFonts w:ascii="Arial" w:hAnsi="Arial" w:cs="Arial"/>
              </w:rPr>
            </w:pPr>
            <w:r w:rsidRPr="00CB1EE7">
              <w:rPr>
                <w:rFonts w:ascii="Arial" w:hAnsi="Arial" w:cs="Arial"/>
              </w:rPr>
              <w:t>Overshoot</w:t>
            </w:r>
          </w:p>
        </w:tc>
        <w:tc>
          <w:tcPr>
            <w:tcW w:w="1327" w:type="dxa"/>
            <w:tcBorders>
              <w:top w:val="single" w:sz="4" w:space="0" w:color="auto"/>
              <w:bottom w:val="single" w:sz="4" w:space="0" w:color="auto"/>
            </w:tcBorders>
          </w:tcPr>
          <w:p w14:paraId="1147D826" w14:textId="77777777" w:rsidR="00F21DA9" w:rsidRPr="00CB1EE7" w:rsidRDefault="00F21DA9" w:rsidP="000D7B10">
            <w:pPr>
              <w:ind w:left="-102"/>
              <w:jc w:val="both"/>
              <w:rPr>
                <w:rFonts w:ascii="Arial" w:hAnsi="Arial" w:cs="Arial"/>
              </w:rPr>
            </w:pPr>
            <w:r w:rsidRPr="00CB1EE7">
              <w:rPr>
                <w:rFonts w:ascii="Arial" w:hAnsi="Arial" w:cs="Arial"/>
              </w:rPr>
              <w:t>Undershoot</w:t>
            </w:r>
          </w:p>
        </w:tc>
      </w:tr>
      <w:tr w:rsidR="00F21DA9" w:rsidRPr="00CB1EE7" w14:paraId="6A4274AD" w14:textId="77777777" w:rsidTr="00506B13">
        <w:trPr>
          <w:trHeight w:val="548"/>
        </w:trPr>
        <w:tc>
          <w:tcPr>
            <w:tcW w:w="1531" w:type="dxa"/>
            <w:tcBorders>
              <w:top w:val="single" w:sz="4" w:space="0" w:color="auto"/>
              <w:right w:val="single" w:sz="4" w:space="0" w:color="auto"/>
            </w:tcBorders>
          </w:tcPr>
          <w:p w14:paraId="713752B8" w14:textId="77777777" w:rsidR="00F21DA9" w:rsidRPr="00CB1EE7" w:rsidRDefault="00F21DA9" w:rsidP="000D7B10">
            <w:pPr>
              <w:jc w:val="both"/>
              <w:rPr>
                <w:rFonts w:ascii="Arial" w:hAnsi="Arial" w:cs="Arial"/>
              </w:rPr>
            </w:pPr>
            <w:r w:rsidRPr="00CB1EE7">
              <w:rPr>
                <w:rFonts w:ascii="Arial" w:hAnsi="Arial" w:cs="Arial"/>
              </w:rPr>
              <w:t>Without controller</w:t>
            </w:r>
          </w:p>
        </w:tc>
        <w:tc>
          <w:tcPr>
            <w:tcW w:w="919" w:type="dxa"/>
            <w:tcBorders>
              <w:top w:val="single" w:sz="4" w:space="0" w:color="auto"/>
              <w:left w:val="single" w:sz="4" w:space="0" w:color="auto"/>
            </w:tcBorders>
          </w:tcPr>
          <w:p w14:paraId="726D5B18" w14:textId="77777777" w:rsidR="00F21DA9" w:rsidRPr="00CB1EE7" w:rsidRDefault="00F21DA9" w:rsidP="000D7B10">
            <w:pPr>
              <w:jc w:val="both"/>
              <w:rPr>
                <w:rFonts w:ascii="Arial" w:hAnsi="Arial" w:cs="Arial"/>
                <w:color w:val="000000"/>
              </w:rPr>
            </w:pPr>
            <w:r w:rsidRPr="00CB1EE7">
              <w:rPr>
                <w:rFonts w:ascii="Arial" w:hAnsi="Arial" w:cs="Arial"/>
                <w:color w:val="000000"/>
              </w:rPr>
              <w:t>1.750</w:t>
            </w:r>
          </w:p>
        </w:tc>
        <w:tc>
          <w:tcPr>
            <w:tcW w:w="1021" w:type="dxa"/>
            <w:tcBorders>
              <w:top w:val="single" w:sz="4" w:space="0" w:color="auto"/>
            </w:tcBorders>
          </w:tcPr>
          <w:p w14:paraId="684CAA77" w14:textId="77777777" w:rsidR="00F21DA9" w:rsidRPr="00CB1EE7" w:rsidRDefault="00F21DA9" w:rsidP="000D7B10">
            <w:pPr>
              <w:jc w:val="both"/>
              <w:rPr>
                <w:rFonts w:ascii="Arial" w:hAnsi="Arial" w:cs="Arial"/>
              </w:rPr>
            </w:pPr>
            <w:proofErr w:type="spellStart"/>
            <w:r w:rsidRPr="00CB1EE7">
              <w:rPr>
                <w:rFonts w:ascii="Arial" w:hAnsi="Arial" w:cs="Arial"/>
              </w:rPr>
              <w:t>NaN</w:t>
            </w:r>
            <w:proofErr w:type="spellEnd"/>
          </w:p>
        </w:tc>
        <w:tc>
          <w:tcPr>
            <w:tcW w:w="1531" w:type="dxa"/>
            <w:tcBorders>
              <w:top w:val="single" w:sz="4" w:space="0" w:color="auto"/>
            </w:tcBorders>
          </w:tcPr>
          <w:p w14:paraId="60349615" w14:textId="77777777" w:rsidR="00F21DA9" w:rsidRPr="00CB1EE7" w:rsidRDefault="00F21DA9" w:rsidP="000D7B10">
            <w:pPr>
              <w:jc w:val="both"/>
              <w:rPr>
                <w:rFonts w:ascii="Arial" w:hAnsi="Arial" w:cs="Arial"/>
              </w:rPr>
            </w:pPr>
            <w:r w:rsidRPr="00CB1EE7">
              <w:rPr>
                <w:rFonts w:ascii="Arial" w:hAnsi="Arial" w:cs="Arial"/>
              </w:rPr>
              <w:t>-235.2546</w:t>
            </w:r>
          </w:p>
        </w:tc>
        <w:tc>
          <w:tcPr>
            <w:tcW w:w="1327" w:type="dxa"/>
            <w:tcBorders>
              <w:top w:val="single" w:sz="4" w:space="0" w:color="auto"/>
            </w:tcBorders>
          </w:tcPr>
          <w:p w14:paraId="5C6E9153" w14:textId="77777777" w:rsidR="00F21DA9" w:rsidRPr="00CB1EE7" w:rsidRDefault="00F21DA9" w:rsidP="000D7B10">
            <w:pPr>
              <w:jc w:val="both"/>
              <w:rPr>
                <w:rFonts w:ascii="Arial" w:hAnsi="Arial" w:cs="Arial"/>
              </w:rPr>
            </w:pPr>
            <w:r w:rsidRPr="00CB1EE7">
              <w:rPr>
                <w:rFonts w:ascii="Arial" w:hAnsi="Arial" w:cs="Arial"/>
              </w:rPr>
              <w:t>1.9863e+03</w:t>
            </w:r>
          </w:p>
        </w:tc>
        <w:tc>
          <w:tcPr>
            <w:tcW w:w="1225" w:type="dxa"/>
            <w:tcBorders>
              <w:top w:val="single" w:sz="4" w:space="0" w:color="auto"/>
            </w:tcBorders>
          </w:tcPr>
          <w:p w14:paraId="18C9F3FF" w14:textId="77777777" w:rsidR="00F21DA9" w:rsidRPr="00CB1EE7" w:rsidRDefault="00F21DA9" w:rsidP="000D7B10">
            <w:pPr>
              <w:jc w:val="both"/>
              <w:rPr>
                <w:rFonts w:ascii="Arial" w:hAnsi="Arial" w:cs="Arial"/>
                <w:color w:val="000000"/>
              </w:rPr>
            </w:pPr>
            <w:r w:rsidRPr="00CB1EE7">
              <w:rPr>
                <w:rFonts w:ascii="Arial" w:hAnsi="Arial" w:cs="Arial"/>
                <w:color w:val="000000"/>
              </w:rPr>
              <w:t>52.7897</w:t>
            </w:r>
          </w:p>
        </w:tc>
        <w:tc>
          <w:tcPr>
            <w:tcW w:w="1327" w:type="dxa"/>
            <w:tcBorders>
              <w:top w:val="single" w:sz="4" w:space="0" w:color="auto"/>
            </w:tcBorders>
          </w:tcPr>
          <w:p w14:paraId="16A2451F" w14:textId="77777777" w:rsidR="00F21DA9" w:rsidRPr="00CB1EE7" w:rsidRDefault="00F21DA9" w:rsidP="000D7B10">
            <w:pPr>
              <w:jc w:val="both"/>
              <w:rPr>
                <w:rFonts w:ascii="Arial" w:hAnsi="Arial" w:cs="Arial"/>
                <w:color w:val="000000"/>
              </w:rPr>
            </w:pPr>
            <w:r w:rsidRPr="00CB1EE7">
              <w:rPr>
                <w:rFonts w:ascii="Arial" w:hAnsi="Arial" w:cs="Arial"/>
                <w:color w:val="000000"/>
              </w:rPr>
              <w:t>18.0965</w:t>
            </w:r>
          </w:p>
        </w:tc>
      </w:tr>
      <w:tr w:rsidR="00F21DA9" w:rsidRPr="00CB1EE7" w14:paraId="55B6CAC5" w14:textId="77777777" w:rsidTr="00506B13">
        <w:trPr>
          <w:trHeight w:val="315"/>
        </w:trPr>
        <w:tc>
          <w:tcPr>
            <w:tcW w:w="1531" w:type="dxa"/>
            <w:tcBorders>
              <w:right w:val="single" w:sz="4" w:space="0" w:color="auto"/>
            </w:tcBorders>
          </w:tcPr>
          <w:p w14:paraId="1282F674" w14:textId="77777777" w:rsidR="00F21DA9" w:rsidRPr="00CB1EE7" w:rsidRDefault="00F21DA9" w:rsidP="000D7B10">
            <w:pPr>
              <w:jc w:val="both"/>
              <w:rPr>
                <w:rFonts w:ascii="Arial" w:hAnsi="Arial" w:cs="Arial"/>
              </w:rPr>
            </w:pPr>
            <w:r w:rsidRPr="00CB1EE7">
              <w:rPr>
                <w:rFonts w:ascii="Arial" w:hAnsi="Arial" w:cs="Arial"/>
              </w:rPr>
              <w:t>PI Controller</w:t>
            </w:r>
          </w:p>
        </w:tc>
        <w:tc>
          <w:tcPr>
            <w:tcW w:w="919" w:type="dxa"/>
            <w:tcBorders>
              <w:left w:val="single" w:sz="4" w:space="0" w:color="auto"/>
            </w:tcBorders>
          </w:tcPr>
          <w:p w14:paraId="45357F4E" w14:textId="77777777" w:rsidR="00F21DA9" w:rsidRPr="00CB1EE7" w:rsidRDefault="00F21DA9" w:rsidP="000D7B10">
            <w:pPr>
              <w:jc w:val="both"/>
              <w:rPr>
                <w:rFonts w:ascii="Arial" w:hAnsi="Arial" w:cs="Arial"/>
              </w:rPr>
            </w:pPr>
            <w:r w:rsidRPr="00CB1EE7">
              <w:rPr>
                <w:rFonts w:ascii="Arial" w:hAnsi="Arial" w:cs="Arial"/>
              </w:rPr>
              <w:t>1.8252</w:t>
            </w:r>
          </w:p>
        </w:tc>
        <w:tc>
          <w:tcPr>
            <w:tcW w:w="1021" w:type="dxa"/>
          </w:tcPr>
          <w:p w14:paraId="3061B1E6" w14:textId="77777777" w:rsidR="00F21DA9" w:rsidRPr="00CB1EE7" w:rsidRDefault="00F21DA9" w:rsidP="000D7B10">
            <w:pPr>
              <w:jc w:val="both"/>
              <w:rPr>
                <w:rFonts w:ascii="Arial" w:hAnsi="Arial" w:cs="Arial"/>
              </w:rPr>
            </w:pPr>
            <w:r w:rsidRPr="00CB1EE7">
              <w:rPr>
                <w:rFonts w:ascii="Arial" w:hAnsi="Arial" w:cs="Arial"/>
              </w:rPr>
              <w:t>9.8309</w:t>
            </w:r>
          </w:p>
        </w:tc>
        <w:tc>
          <w:tcPr>
            <w:tcW w:w="1531" w:type="dxa"/>
          </w:tcPr>
          <w:p w14:paraId="2EF280E0" w14:textId="77777777" w:rsidR="00F21DA9" w:rsidRPr="00CB1EE7" w:rsidRDefault="00F21DA9" w:rsidP="000D7B10">
            <w:pPr>
              <w:jc w:val="both"/>
              <w:rPr>
                <w:rFonts w:ascii="Arial" w:hAnsi="Arial" w:cs="Arial"/>
              </w:rPr>
            </w:pPr>
            <w:r w:rsidRPr="00CB1EE7">
              <w:rPr>
                <w:rFonts w:ascii="Arial" w:hAnsi="Arial" w:cs="Arial"/>
              </w:rPr>
              <w:t>1.0439e+03</w:t>
            </w:r>
          </w:p>
        </w:tc>
        <w:tc>
          <w:tcPr>
            <w:tcW w:w="1327" w:type="dxa"/>
          </w:tcPr>
          <w:p w14:paraId="2846CD52" w14:textId="77777777" w:rsidR="00F21DA9" w:rsidRPr="00CB1EE7" w:rsidRDefault="00F21DA9" w:rsidP="000D7B10">
            <w:pPr>
              <w:jc w:val="both"/>
              <w:rPr>
                <w:rFonts w:ascii="Arial" w:hAnsi="Arial" w:cs="Arial"/>
              </w:rPr>
            </w:pPr>
            <w:r w:rsidRPr="00CB1EE7">
              <w:rPr>
                <w:rFonts w:ascii="Arial" w:hAnsi="Arial" w:cs="Arial"/>
              </w:rPr>
              <w:t>1.3584e+0</w:t>
            </w:r>
          </w:p>
        </w:tc>
        <w:tc>
          <w:tcPr>
            <w:tcW w:w="1225" w:type="dxa"/>
          </w:tcPr>
          <w:p w14:paraId="3F3F8241" w14:textId="77777777" w:rsidR="00F21DA9" w:rsidRPr="00CB1EE7" w:rsidRDefault="00F21DA9" w:rsidP="000D7B10">
            <w:pPr>
              <w:jc w:val="both"/>
              <w:rPr>
                <w:rFonts w:ascii="Arial" w:hAnsi="Arial" w:cs="Arial"/>
              </w:rPr>
            </w:pPr>
            <w:r w:rsidRPr="00CB1EE7">
              <w:rPr>
                <w:rFonts w:ascii="Arial" w:hAnsi="Arial" w:cs="Arial"/>
              </w:rPr>
              <w:t>4.4926</w:t>
            </w:r>
          </w:p>
        </w:tc>
        <w:tc>
          <w:tcPr>
            <w:tcW w:w="1327" w:type="dxa"/>
          </w:tcPr>
          <w:p w14:paraId="0274CBB0" w14:textId="77777777" w:rsidR="00F21DA9" w:rsidRPr="00CB1EE7" w:rsidRDefault="00F21DA9" w:rsidP="000D7B10">
            <w:pPr>
              <w:jc w:val="both"/>
              <w:rPr>
                <w:rFonts w:ascii="Arial" w:hAnsi="Arial" w:cs="Arial"/>
              </w:rPr>
            </w:pPr>
            <w:r w:rsidRPr="00CB1EE7">
              <w:rPr>
                <w:rFonts w:ascii="Arial" w:hAnsi="Arial" w:cs="Arial"/>
              </w:rPr>
              <w:t>2.7088e-05</w:t>
            </w:r>
          </w:p>
        </w:tc>
      </w:tr>
      <w:tr w:rsidR="00F21DA9" w:rsidRPr="00CB1EE7" w14:paraId="79476920" w14:textId="77777777" w:rsidTr="00506B13">
        <w:trPr>
          <w:trHeight w:val="540"/>
        </w:trPr>
        <w:tc>
          <w:tcPr>
            <w:tcW w:w="1531" w:type="dxa"/>
            <w:tcBorders>
              <w:bottom w:val="single" w:sz="4" w:space="0" w:color="auto"/>
              <w:right w:val="single" w:sz="4" w:space="0" w:color="auto"/>
            </w:tcBorders>
          </w:tcPr>
          <w:p w14:paraId="608DCB5F" w14:textId="77777777" w:rsidR="00F21DA9" w:rsidRPr="00CB1EE7" w:rsidRDefault="00F21DA9" w:rsidP="000D7B10">
            <w:pPr>
              <w:jc w:val="both"/>
              <w:rPr>
                <w:rFonts w:ascii="Arial" w:hAnsi="Arial" w:cs="Arial"/>
              </w:rPr>
            </w:pPr>
            <w:r w:rsidRPr="00CB1EE7">
              <w:rPr>
                <w:rFonts w:ascii="Arial" w:hAnsi="Arial" w:cs="Arial"/>
              </w:rPr>
              <w:t>H-infinity Controller</w:t>
            </w:r>
          </w:p>
        </w:tc>
        <w:tc>
          <w:tcPr>
            <w:tcW w:w="919" w:type="dxa"/>
            <w:tcBorders>
              <w:left w:val="single" w:sz="4" w:space="0" w:color="auto"/>
            </w:tcBorders>
          </w:tcPr>
          <w:p w14:paraId="3ABFEA42" w14:textId="77777777" w:rsidR="00F21DA9" w:rsidRPr="00CB1EE7" w:rsidRDefault="00F21DA9" w:rsidP="000D7B10">
            <w:pPr>
              <w:jc w:val="both"/>
              <w:rPr>
                <w:rFonts w:ascii="Arial" w:hAnsi="Arial" w:cs="Arial"/>
              </w:rPr>
            </w:pPr>
            <w:r w:rsidRPr="00CB1EE7">
              <w:rPr>
                <w:rFonts w:ascii="Arial" w:hAnsi="Arial" w:cs="Arial"/>
              </w:rPr>
              <w:t>2.4207</w:t>
            </w:r>
          </w:p>
        </w:tc>
        <w:tc>
          <w:tcPr>
            <w:tcW w:w="1021" w:type="dxa"/>
          </w:tcPr>
          <w:p w14:paraId="6F8AAB48" w14:textId="77777777" w:rsidR="00F21DA9" w:rsidRPr="00CB1EE7" w:rsidRDefault="00F21DA9" w:rsidP="000D7B10">
            <w:pPr>
              <w:jc w:val="both"/>
              <w:rPr>
                <w:rFonts w:ascii="Arial" w:hAnsi="Arial" w:cs="Arial"/>
              </w:rPr>
            </w:pPr>
            <w:r w:rsidRPr="00CB1EE7">
              <w:rPr>
                <w:rFonts w:ascii="Arial" w:hAnsi="Arial" w:cs="Arial"/>
              </w:rPr>
              <w:t>5.3029</w:t>
            </w:r>
          </w:p>
        </w:tc>
        <w:tc>
          <w:tcPr>
            <w:tcW w:w="1531" w:type="dxa"/>
          </w:tcPr>
          <w:p w14:paraId="35D9EA09" w14:textId="77777777" w:rsidR="00F21DA9" w:rsidRPr="00CB1EE7" w:rsidRDefault="00F21DA9" w:rsidP="000D7B10">
            <w:pPr>
              <w:jc w:val="both"/>
              <w:rPr>
                <w:rFonts w:ascii="Arial" w:hAnsi="Arial" w:cs="Arial"/>
              </w:rPr>
            </w:pPr>
            <w:r w:rsidRPr="00CB1EE7">
              <w:rPr>
                <w:rFonts w:ascii="Arial" w:hAnsi="Arial" w:cs="Arial"/>
              </w:rPr>
              <w:t>1.1468e+03</w:t>
            </w:r>
          </w:p>
        </w:tc>
        <w:tc>
          <w:tcPr>
            <w:tcW w:w="1327" w:type="dxa"/>
          </w:tcPr>
          <w:p w14:paraId="03F41EEF" w14:textId="77777777" w:rsidR="00F21DA9" w:rsidRPr="00CB1EE7" w:rsidRDefault="00F21DA9" w:rsidP="000D7B10">
            <w:pPr>
              <w:jc w:val="both"/>
              <w:rPr>
                <w:rFonts w:ascii="Arial" w:hAnsi="Arial" w:cs="Arial"/>
              </w:rPr>
            </w:pPr>
            <w:r w:rsidRPr="00CB1EE7">
              <w:rPr>
                <w:rFonts w:ascii="Arial" w:hAnsi="Arial" w:cs="Arial"/>
              </w:rPr>
              <w:t>1.3107e+03</w:t>
            </w:r>
          </w:p>
        </w:tc>
        <w:tc>
          <w:tcPr>
            <w:tcW w:w="1225" w:type="dxa"/>
          </w:tcPr>
          <w:p w14:paraId="47536B20" w14:textId="77777777" w:rsidR="00F21DA9" w:rsidRPr="00CB1EE7" w:rsidRDefault="00F21DA9" w:rsidP="000D7B10">
            <w:pPr>
              <w:jc w:val="both"/>
              <w:rPr>
                <w:rFonts w:ascii="Arial" w:hAnsi="Arial" w:cs="Arial"/>
              </w:rPr>
            </w:pPr>
            <w:r w:rsidRPr="00CB1EE7">
              <w:rPr>
                <w:rFonts w:ascii="Arial" w:hAnsi="Arial" w:cs="Arial"/>
              </w:rPr>
              <w:t>0.8229</w:t>
            </w:r>
          </w:p>
        </w:tc>
        <w:tc>
          <w:tcPr>
            <w:tcW w:w="1327" w:type="dxa"/>
          </w:tcPr>
          <w:p w14:paraId="66417C38" w14:textId="77777777" w:rsidR="00F21DA9" w:rsidRPr="00CB1EE7" w:rsidRDefault="00F21DA9" w:rsidP="000D7B10">
            <w:pPr>
              <w:jc w:val="both"/>
              <w:rPr>
                <w:rFonts w:ascii="Arial" w:hAnsi="Arial" w:cs="Arial"/>
              </w:rPr>
            </w:pPr>
            <w:r w:rsidRPr="00CB1EE7">
              <w:rPr>
                <w:rFonts w:ascii="Arial" w:hAnsi="Arial" w:cs="Arial"/>
              </w:rPr>
              <w:t>0.0019</w:t>
            </w:r>
          </w:p>
        </w:tc>
      </w:tr>
    </w:tbl>
    <w:p w14:paraId="4398E956" w14:textId="77777777" w:rsidR="00F21DA9" w:rsidRDefault="00F21DA9" w:rsidP="000D7B10">
      <w:pPr>
        <w:jc w:val="both"/>
        <w:rPr>
          <w:rFonts w:ascii="Times New Roman" w:hAnsi="Times New Roman"/>
          <w:b/>
          <w:bCs/>
          <w:color w:val="000000"/>
          <w:sz w:val="24"/>
          <w:szCs w:val="24"/>
        </w:rPr>
      </w:pPr>
    </w:p>
    <w:p w14:paraId="5C3C53B2" w14:textId="741D9C9C" w:rsidR="00F21DA9" w:rsidRPr="00CB1EE7" w:rsidRDefault="00F21DA9" w:rsidP="000D7B10">
      <w:pPr>
        <w:jc w:val="both"/>
        <w:rPr>
          <w:rFonts w:ascii="Arial" w:hAnsi="Arial" w:cs="Arial"/>
          <w:color w:val="000000"/>
        </w:rPr>
      </w:pPr>
      <w:r w:rsidRPr="00CB1EE7">
        <w:rPr>
          <w:rFonts w:ascii="Arial" w:hAnsi="Arial" w:cs="Arial"/>
          <w:color w:val="000000"/>
        </w:rPr>
        <w:t xml:space="preserve">Figures </w:t>
      </w:r>
      <w:r w:rsidR="00CB1EE7">
        <w:rPr>
          <w:rFonts w:ascii="Arial" w:hAnsi="Arial" w:cs="Arial"/>
          <w:color w:val="000000"/>
        </w:rPr>
        <w:t>3</w:t>
      </w:r>
      <w:r w:rsidRPr="00CB1EE7">
        <w:rPr>
          <w:rFonts w:ascii="Arial" w:hAnsi="Arial" w:cs="Arial"/>
          <w:color w:val="000000"/>
        </w:rPr>
        <w:t xml:space="preserve"> and 4 graphically illustrate that the H∞ controller provides smoother, faster, and more accurate tracking of the reference speed with minimal transient deviation compared to the other approaches.</w:t>
      </w:r>
    </w:p>
    <w:p w14:paraId="1163AA22" w14:textId="77777777" w:rsidR="00F21DA9" w:rsidRPr="00CB1EE7" w:rsidRDefault="00F21DA9" w:rsidP="000D7B10">
      <w:pPr>
        <w:jc w:val="both"/>
        <w:rPr>
          <w:rFonts w:ascii="Arial" w:hAnsi="Arial" w:cs="Arial"/>
          <w:color w:val="000000"/>
        </w:rPr>
      </w:pPr>
      <w:r w:rsidRPr="00CB1EE7">
        <w:rPr>
          <w:rFonts w:ascii="Arial" w:hAnsi="Arial" w:cs="Arial"/>
          <w:color w:val="000000"/>
        </w:rPr>
        <w:t xml:space="preserve">Thus, the developed H-infinity-based </w:t>
      </w:r>
      <w:proofErr w:type="spellStart"/>
      <w:r w:rsidRPr="00CB1EE7">
        <w:rPr>
          <w:rFonts w:ascii="Arial" w:hAnsi="Arial" w:cs="Arial"/>
          <w:color w:val="000000"/>
        </w:rPr>
        <w:t>sensorless</w:t>
      </w:r>
      <w:proofErr w:type="spellEnd"/>
      <w:r w:rsidRPr="00CB1EE7">
        <w:rPr>
          <w:rFonts w:ascii="Arial" w:hAnsi="Arial" w:cs="Arial"/>
          <w:color w:val="000000"/>
        </w:rPr>
        <w:t xml:space="preserve"> control system demonstrates excellent robustness and precision in speed regulation of induction motors, making it highly effective for advanced industrial and vehicular applications.</w:t>
      </w:r>
    </w:p>
    <w:p w14:paraId="3782A55B" w14:textId="77777777" w:rsidR="00F21DA9" w:rsidRDefault="00F21DA9" w:rsidP="000D7B10">
      <w:pPr>
        <w:jc w:val="center"/>
        <w:rPr>
          <w:rFonts w:ascii="Times New Roman" w:hAnsi="Times New Roman"/>
          <w:color w:val="000000"/>
          <w:sz w:val="24"/>
          <w:szCs w:val="24"/>
        </w:rPr>
      </w:pPr>
      <w:r w:rsidRPr="000F07BD">
        <w:rPr>
          <w:noProof/>
        </w:rPr>
        <w:lastRenderedPageBreak/>
        <w:drawing>
          <wp:inline distT="0" distB="0" distL="0" distR="0" wp14:anchorId="5B76B345" wp14:editId="73C84278">
            <wp:extent cx="4285615" cy="1695450"/>
            <wp:effectExtent l="0" t="0" r="0" b="0"/>
            <wp:docPr id="35416535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rotWithShape="1">
                    <a:blip r:embed="rId24" cstate="print">
                      <a:extLst>
                        <a:ext uri="{28A0092B-C50C-407E-A947-70E740481C1C}">
                          <a14:useLocalDpi xmlns:a14="http://schemas.microsoft.com/office/drawing/2010/main" val="0"/>
                        </a:ext>
                      </a:extLst>
                    </a:blip>
                    <a:srcRect l="4180" r="10132" b="-1416"/>
                    <a:stretch/>
                  </pic:blipFill>
                  <pic:spPr bwMode="auto">
                    <a:xfrm>
                      <a:off x="0" y="0"/>
                      <a:ext cx="4286344" cy="1695738"/>
                    </a:xfrm>
                    <a:prstGeom prst="rect">
                      <a:avLst/>
                    </a:prstGeom>
                    <a:noFill/>
                    <a:ln>
                      <a:noFill/>
                    </a:ln>
                    <a:extLst>
                      <a:ext uri="{53640926-AAD7-44D8-BBD7-CCE9431645EC}">
                        <a14:shadowObscured xmlns:a14="http://schemas.microsoft.com/office/drawing/2010/main"/>
                      </a:ext>
                    </a:extLst>
                  </pic:spPr>
                </pic:pic>
              </a:graphicData>
            </a:graphic>
          </wp:inline>
        </w:drawing>
      </w:r>
    </w:p>
    <w:p w14:paraId="2A0E6715" w14:textId="31970645" w:rsidR="00F21DA9" w:rsidRPr="00367569" w:rsidRDefault="00F21DA9" w:rsidP="000D7B10">
      <w:pPr>
        <w:jc w:val="center"/>
        <w:rPr>
          <w:rFonts w:ascii="Times New Roman" w:hAnsi="Times New Roman"/>
          <w:color w:val="000000"/>
        </w:rPr>
      </w:pPr>
      <w:r w:rsidRPr="00367569">
        <w:rPr>
          <w:rFonts w:ascii="Times New Roman" w:hAnsi="Times New Roman"/>
          <w:color w:val="000000"/>
        </w:rPr>
        <w:t xml:space="preserve">Figure </w:t>
      </w:r>
      <w:r w:rsidR="00CB1EE7">
        <w:rPr>
          <w:rFonts w:ascii="Times New Roman" w:hAnsi="Times New Roman"/>
          <w:color w:val="000000"/>
        </w:rPr>
        <w:t>3</w:t>
      </w:r>
      <w:r w:rsidRPr="00367569">
        <w:rPr>
          <w:rFonts w:ascii="Times New Roman" w:hAnsi="Times New Roman"/>
          <w:color w:val="000000"/>
        </w:rPr>
        <w:t>: Speed of an Induction motor without controller, with PI controller and with H-infinity controller</w:t>
      </w:r>
    </w:p>
    <w:p w14:paraId="05954E00" w14:textId="77777777" w:rsidR="00F21DA9" w:rsidRPr="008177E8" w:rsidRDefault="00F21DA9" w:rsidP="000D7B10">
      <w:pPr>
        <w:jc w:val="center"/>
        <w:rPr>
          <w:rFonts w:ascii="Times New Roman" w:hAnsi="Times New Roman"/>
          <w:b/>
          <w:bCs/>
          <w:sz w:val="24"/>
          <w:szCs w:val="24"/>
        </w:rPr>
      </w:pPr>
      <w:r>
        <w:rPr>
          <w:noProof/>
        </w:rPr>
        <w:drawing>
          <wp:inline distT="0" distB="0" distL="0" distR="0" wp14:anchorId="64AADEB7" wp14:editId="0A2F0CB1">
            <wp:extent cx="4095750" cy="1952625"/>
            <wp:effectExtent l="0" t="0" r="0" b="0"/>
            <wp:docPr id="1775519731" name="Chart 1">
              <a:extLst xmlns:a="http://schemas.openxmlformats.org/drawingml/2006/main">
                <a:ext uri="{FF2B5EF4-FFF2-40B4-BE49-F238E27FC236}">
                  <a16:creationId xmlns:a16="http://schemas.microsoft.com/office/drawing/2014/main" id="{14EECD66-9069-572C-931F-39EADC7C7CE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4BDE0069" w14:textId="5814ACC6" w:rsidR="00F21DA9" w:rsidRDefault="00F21DA9" w:rsidP="000D7B10">
      <w:pPr>
        <w:jc w:val="center"/>
        <w:rPr>
          <w:rFonts w:ascii="Times New Roman" w:hAnsi="Times New Roman"/>
          <w:color w:val="000000"/>
          <w:sz w:val="24"/>
          <w:szCs w:val="24"/>
        </w:rPr>
      </w:pPr>
      <w:r>
        <w:rPr>
          <w:rFonts w:ascii="Times New Roman" w:hAnsi="Times New Roman"/>
          <w:color w:val="000000"/>
          <w:sz w:val="24"/>
          <w:szCs w:val="24"/>
        </w:rPr>
        <w:t>Figure 4: Comparison of all the cases considered</w:t>
      </w:r>
    </w:p>
    <w:p w14:paraId="7B73659E" w14:textId="37F94F3A" w:rsidR="00A7477D" w:rsidRPr="00CB1EE7" w:rsidRDefault="00A7477D" w:rsidP="00A7477D">
      <w:pPr>
        <w:pStyle w:val="ConcHead"/>
        <w:spacing w:after="0"/>
        <w:jc w:val="both"/>
        <w:rPr>
          <w:rFonts w:ascii="Arial" w:hAnsi="Arial" w:cs="Arial"/>
          <w:sz w:val="20"/>
        </w:rPr>
      </w:pPr>
      <w:r w:rsidRPr="00CB1EE7">
        <w:rPr>
          <w:rFonts w:ascii="Arial" w:hAnsi="Arial" w:cs="Arial"/>
          <w:sz w:val="20"/>
        </w:rPr>
        <w:t>4. Conclusion</w:t>
      </w:r>
    </w:p>
    <w:p w14:paraId="28E098D8" w14:textId="77777777" w:rsidR="00F21DA9" w:rsidRPr="00F21DA9" w:rsidRDefault="00F21DA9" w:rsidP="00F21DA9">
      <w:pPr>
        <w:jc w:val="both"/>
        <w:rPr>
          <w:rFonts w:ascii="Arial" w:hAnsi="Arial" w:cs="Arial"/>
        </w:rPr>
      </w:pPr>
      <w:r w:rsidRPr="00F21DA9">
        <w:rPr>
          <w:rFonts w:ascii="Arial" w:hAnsi="Arial" w:cs="Arial"/>
        </w:rPr>
        <w:t xml:space="preserve">This study successfully developed and implemented an H-infinity (H∞) based speed control system for a </w:t>
      </w:r>
      <w:proofErr w:type="spellStart"/>
      <w:r w:rsidRPr="00F21DA9">
        <w:rPr>
          <w:rFonts w:ascii="Arial" w:hAnsi="Arial" w:cs="Arial"/>
        </w:rPr>
        <w:t>sensorless</w:t>
      </w:r>
      <w:proofErr w:type="spellEnd"/>
      <w:r w:rsidRPr="00F21DA9">
        <w:rPr>
          <w:rFonts w:ascii="Arial" w:hAnsi="Arial" w:cs="Arial"/>
        </w:rPr>
        <w:t xml:space="preserve"> induction motor drive, integrating an Extended Kalman Filter (EKF) for rotor speed estimation to achieve superior performance under system uncertainties and disturbances. The mathematical model of a three-phase induction motor was formulated in the d–q reference frame and simulated using MATLAB/Simulink R2021a, enabling a detailed evaluation of the control strategy under varying operating conditions. The EKF estimator effectively replaced mechanical sensors, ensuring accurate and stable rotor speed estimation despite measurement noise and load fluctuations. Comparative analysis between the H∞ controller, Proportional-Integral (PI) controller, and uncontrolled system revealed that the proposed controller achieved the lowest overshoot (0.82%), shortest settling time (5.30 s), and negligible undershoot (0.0019%), demonstrating superior robustness, stability, and speed-tracking precision. The results confirm that the H∞-based control strategy offers improved transient response and steady-state performance compared to conventional approaches, maintaining high reliability under nonlinearities and parameter variations. These attributes make it particularly suitable for high-performance industrial drives, electric vehicle propulsion, and renewable energy systems, where adaptability and efficiency are critical. The study further highlights the potential of integrating robust control theory with </w:t>
      </w:r>
      <w:proofErr w:type="spellStart"/>
      <w:r w:rsidRPr="00F21DA9">
        <w:rPr>
          <w:rFonts w:ascii="Arial" w:hAnsi="Arial" w:cs="Arial"/>
        </w:rPr>
        <w:t>sensorless</w:t>
      </w:r>
      <w:proofErr w:type="spellEnd"/>
      <w:r w:rsidRPr="00F21DA9">
        <w:rPr>
          <w:rFonts w:ascii="Arial" w:hAnsi="Arial" w:cs="Arial"/>
        </w:rPr>
        <w:t xml:space="preserve"> estimation to develop intelligent and fault-tolerant motor drive systems. Future research should focus on experimental validation through hardware-in-the-loop testing, optimization of weighting functions for adaptive robustness, and the inclusion of AI-driven self-tuning mechanisms to enhance scalability and energy efficiency. In summary, the developed H-infinity-based </w:t>
      </w:r>
      <w:proofErr w:type="spellStart"/>
      <w:r w:rsidRPr="00F21DA9">
        <w:rPr>
          <w:rFonts w:ascii="Arial" w:hAnsi="Arial" w:cs="Arial"/>
        </w:rPr>
        <w:t>sensorless</w:t>
      </w:r>
      <w:proofErr w:type="spellEnd"/>
      <w:r w:rsidRPr="00F21DA9">
        <w:rPr>
          <w:rFonts w:ascii="Arial" w:hAnsi="Arial" w:cs="Arial"/>
        </w:rPr>
        <w:t xml:space="preserve"> induction motor control system represents a significant advancement toward achieving energy-efficient, reliable, and intelligent electric drive technologies for industrial and renewable energy applications</w:t>
      </w:r>
    </w:p>
    <w:p w14:paraId="79E550C9" w14:textId="77777777" w:rsidR="00E053D0" w:rsidRDefault="00E053D0" w:rsidP="00441B6F">
      <w:pPr>
        <w:pStyle w:val="Body"/>
        <w:spacing w:after="0"/>
        <w:rPr>
          <w:rFonts w:ascii="Arial" w:hAnsi="Arial" w:cs="Arial"/>
        </w:rPr>
      </w:pPr>
    </w:p>
    <w:p w14:paraId="6D592721" w14:textId="77777777" w:rsidR="00790ADA" w:rsidRPr="00FB3A86" w:rsidRDefault="00790ADA" w:rsidP="00441B6F">
      <w:pPr>
        <w:pStyle w:val="Body"/>
        <w:spacing w:after="0"/>
        <w:rPr>
          <w:rFonts w:ascii="Arial" w:hAnsi="Arial" w:cs="Arial"/>
        </w:rPr>
      </w:pPr>
    </w:p>
    <w:p w14:paraId="1A2B9A79" w14:textId="56DECC5C" w:rsidR="00A7477D" w:rsidRPr="00CB1EE7" w:rsidRDefault="00000F8F" w:rsidP="00A7477D">
      <w:pPr>
        <w:pStyle w:val="ConcHead"/>
        <w:spacing w:after="0"/>
        <w:jc w:val="both"/>
        <w:rPr>
          <w:rFonts w:ascii="Arial" w:hAnsi="Arial" w:cs="Arial"/>
          <w:sz w:val="20"/>
        </w:rPr>
      </w:pPr>
      <w:r w:rsidRPr="00CB1EE7">
        <w:rPr>
          <w:rFonts w:ascii="Arial" w:hAnsi="Arial" w:cs="Arial"/>
          <w:sz w:val="20"/>
        </w:rPr>
        <w:t xml:space="preserve">4. </w:t>
      </w:r>
      <w:r w:rsidR="00A7477D" w:rsidRPr="00CB1EE7">
        <w:rPr>
          <w:rFonts w:ascii="Arial" w:hAnsi="Arial" w:cs="Arial"/>
          <w:sz w:val="20"/>
        </w:rPr>
        <w:t>RECOMMENDATION</w:t>
      </w:r>
    </w:p>
    <w:p w14:paraId="0D8FF7CC" w14:textId="77777777" w:rsidR="000D7B10" w:rsidRPr="00CB1EE7" w:rsidRDefault="000D7B10" w:rsidP="000D7B10">
      <w:pPr>
        <w:jc w:val="both"/>
        <w:rPr>
          <w:rFonts w:ascii="Arial" w:hAnsi="Arial" w:cs="Arial"/>
        </w:rPr>
      </w:pPr>
      <w:r w:rsidRPr="00CB1EE7">
        <w:rPr>
          <w:rFonts w:ascii="Arial" w:hAnsi="Arial" w:cs="Arial"/>
        </w:rPr>
        <w:t xml:space="preserve">This study's findings underscore the efficacy and practical significance of the H-infinity (H∞)-based </w:t>
      </w:r>
      <w:proofErr w:type="spellStart"/>
      <w:r w:rsidRPr="00CB1EE7">
        <w:rPr>
          <w:rFonts w:ascii="Arial" w:hAnsi="Arial" w:cs="Arial"/>
        </w:rPr>
        <w:t>sensorless</w:t>
      </w:r>
      <w:proofErr w:type="spellEnd"/>
      <w:r w:rsidRPr="00CB1EE7">
        <w:rPr>
          <w:rFonts w:ascii="Arial" w:hAnsi="Arial" w:cs="Arial"/>
        </w:rPr>
        <w:t xml:space="preserve"> speed control system for induction motor drives. The amalgamation of the H∞ controller with an Extended Kalman Filter (EKF) exhibited enhanced performance regarding robustness, speed-tracking precision, and disturbance rejection relative to the traditional Proportional-Integral (PI) controller. The system demonstrated reduced overshoot, faster settling time, and enhanced dynamic responsiveness, making it a promising solution for industrial automation, electric vehicle propulsion, and renewable energy applications where precision and dependability are crucial. It is advised that subsequent research concentrate on the hardware implementation and real-time validation of the developed model utilizing digital signal processors (DSP) or field-programmable gate arrays (FPGA) to ascertain its practical efficacy. Additionally, adaptive adjustment of weighting functions and incorporation of artificial intelligence or machine learning algorithms could further boost the controller’s adaptability and energy efficiency under variable load and environmental conditions. The study also recommends exploring multi-objective optimization frameworks to balance control performance with computational cost, thereby facilitating the development of intelligent, cost-effective, and energy-efficient motor drive systems suitable for modern industrial and transportation applications.</w:t>
      </w:r>
    </w:p>
    <w:p w14:paraId="2A08DBC5" w14:textId="77777777" w:rsidR="00E3221A" w:rsidRDefault="00E3221A" w:rsidP="00441B6F">
      <w:pPr>
        <w:pStyle w:val="ReferHead"/>
        <w:spacing w:after="0"/>
        <w:jc w:val="both"/>
        <w:rPr>
          <w:rFonts w:ascii="Arial" w:hAnsi="Arial" w:cs="Arial"/>
          <w:b w:val="0"/>
          <w:caps w:val="0"/>
          <w:sz w:val="20"/>
        </w:rPr>
      </w:pPr>
      <w:bookmarkStart w:id="0" w:name="_GoBack"/>
      <w:bookmarkEnd w:id="0"/>
    </w:p>
    <w:p w14:paraId="2EB491B4" w14:textId="77777777" w:rsidR="00E3221A" w:rsidRDefault="00E3221A" w:rsidP="00441B6F">
      <w:pPr>
        <w:pStyle w:val="ReferHead"/>
        <w:spacing w:after="0"/>
        <w:jc w:val="both"/>
        <w:rPr>
          <w:rFonts w:ascii="Arial" w:hAnsi="Arial" w:cs="Arial"/>
          <w:b w:val="0"/>
          <w:caps w:val="0"/>
          <w:sz w:val="20"/>
        </w:rPr>
      </w:pPr>
    </w:p>
    <w:p w14:paraId="65DBC5B0" w14:textId="77777777" w:rsidR="00E3221A" w:rsidRPr="00E3221A" w:rsidRDefault="00E3221A" w:rsidP="00E3221A">
      <w:pPr>
        <w:pStyle w:val="ReferHead"/>
        <w:jc w:val="both"/>
        <w:rPr>
          <w:rFonts w:ascii="Arial" w:hAnsi="Arial" w:cs="Arial"/>
          <w:b w:val="0"/>
          <w:caps w:val="0"/>
          <w:sz w:val="20"/>
        </w:rPr>
      </w:pPr>
      <w:r w:rsidRPr="00E3221A">
        <w:rPr>
          <w:rFonts w:ascii="Arial" w:hAnsi="Arial" w:cs="Arial"/>
          <w:b w:val="0"/>
          <w:caps w:val="0"/>
          <w:sz w:val="20"/>
        </w:rPr>
        <w:t>COMPETING INTERESTS DISCLAIMER:</w:t>
      </w:r>
    </w:p>
    <w:p w14:paraId="082B91B8" w14:textId="3B3BE9A6" w:rsidR="00E3221A" w:rsidRPr="007A3486" w:rsidRDefault="00E3221A" w:rsidP="00E3221A">
      <w:pPr>
        <w:pStyle w:val="ReferHead"/>
        <w:spacing w:after="0"/>
        <w:jc w:val="both"/>
        <w:rPr>
          <w:rFonts w:ascii="Arial" w:hAnsi="Arial" w:cs="Arial"/>
          <w:b w:val="0"/>
          <w:caps w:val="0"/>
          <w:sz w:val="20"/>
        </w:rPr>
      </w:pPr>
      <w:r w:rsidRPr="00E3221A">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2334CDC6" w14:textId="77777777" w:rsidR="001A29D8" w:rsidRDefault="001A29D8" w:rsidP="00441B6F">
      <w:pPr>
        <w:pStyle w:val="ReferHead"/>
        <w:spacing w:after="0"/>
        <w:jc w:val="both"/>
        <w:rPr>
          <w:rFonts w:ascii="Arial" w:hAnsi="Arial" w:cs="Arial"/>
          <w:b w:val="0"/>
          <w:caps w:val="0"/>
          <w:sz w:val="20"/>
        </w:rPr>
      </w:pPr>
    </w:p>
    <w:p w14:paraId="3BC6E54B" w14:textId="77777777" w:rsidR="005C784C" w:rsidRDefault="005C784C" w:rsidP="00441B6F">
      <w:pPr>
        <w:pStyle w:val="ReferHead"/>
        <w:spacing w:after="0"/>
        <w:jc w:val="both"/>
        <w:rPr>
          <w:rFonts w:ascii="Arial" w:hAnsi="Arial" w:cs="Arial"/>
          <w:b w:val="0"/>
          <w:caps w:val="0"/>
          <w:sz w:val="20"/>
        </w:rPr>
      </w:pPr>
    </w:p>
    <w:p w14:paraId="6CA20859"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1F27280F" w14:textId="77777777" w:rsidR="00790ADA" w:rsidRPr="00FB3A86" w:rsidRDefault="00790ADA" w:rsidP="00441B6F">
      <w:pPr>
        <w:pStyle w:val="ReferHead"/>
        <w:spacing w:after="0"/>
        <w:jc w:val="both"/>
        <w:rPr>
          <w:rFonts w:ascii="Arial" w:hAnsi="Arial" w:cs="Arial"/>
        </w:rPr>
      </w:pPr>
    </w:p>
    <w:p w14:paraId="59F08913" w14:textId="77777777" w:rsidR="000D7B10" w:rsidRPr="000D7B10" w:rsidRDefault="000D7B10" w:rsidP="000D7B10">
      <w:pPr>
        <w:ind w:left="720" w:hanging="720"/>
        <w:jc w:val="both"/>
        <w:rPr>
          <w:rFonts w:ascii="Arial" w:hAnsi="Arial" w:cs="Arial"/>
        </w:rPr>
      </w:pPr>
      <w:r w:rsidRPr="000D7B10">
        <w:rPr>
          <w:rFonts w:ascii="Arial" w:hAnsi="Arial" w:cs="Arial"/>
        </w:rPr>
        <w:t>[1]</w:t>
      </w:r>
      <w:r w:rsidRPr="000D7B10">
        <w:rPr>
          <w:rFonts w:ascii="Arial" w:hAnsi="Arial" w:cs="Arial"/>
        </w:rPr>
        <w:tab/>
      </w:r>
      <w:proofErr w:type="spellStart"/>
      <w:r w:rsidRPr="000D7B10">
        <w:rPr>
          <w:rFonts w:ascii="Arial" w:hAnsi="Arial" w:cs="Arial"/>
        </w:rPr>
        <w:t>Joksimović</w:t>
      </w:r>
      <w:proofErr w:type="spellEnd"/>
      <w:r w:rsidRPr="000D7B10">
        <w:rPr>
          <w:rFonts w:ascii="Arial" w:hAnsi="Arial" w:cs="Arial"/>
        </w:rPr>
        <w:t xml:space="preserve">, G. M., and Penman, J. (2000). The detection of inter-turn short circuits in the stator windings of operating motors. </w:t>
      </w:r>
      <w:r w:rsidRPr="000D7B10">
        <w:rPr>
          <w:rFonts w:ascii="Arial" w:hAnsi="Arial" w:cs="Arial"/>
          <w:i/>
          <w:iCs/>
        </w:rPr>
        <w:t>IEEE Transactions on Industrial Electronics</w:t>
      </w:r>
      <w:r w:rsidRPr="000D7B10">
        <w:rPr>
          <w:rFonts w:ascii="Arial" w:hAnsi="Arial" w:cs="Arial"/>
        </w:rPr>
        <w:t>, 47(5), 1078–1084.</w:t>
      </w:r>
    </w:p>
    <w:p w14:paraId="7BC78A8C" w14:textId="77777777" w:rsidR="000D7B10" w:rsidRPr="000D7B10" w:rsidRDefault="000D7B10" w:rsidP="000D7B10">
      <w:pPr>
        <w:ind w:left="720" w:hanging="720"/>
        <w:jc w:val="both"/>
        <w:rPr>
          <w:rFonts w:ascii="Arial" w:hAnsi="Arial" w:cs="Arial"/>
        </w:rPr>
      </w:pPr>
      <w:r w:rsidRPr="000D7B10">
        <w:rPr>
          <w:rFonts w:ascii="Arial" w:hAnsi="Arial" w:cs="Arial"/>
        </w:rPr>
        <w:t>[2]</w:t>
      </w:r>
      <w:r w:rsidRPr="000D7B10">
        <w:rPr>
          <w:rFonts w:ascii="Arial" w:hAnsi="Arial" w:cs="Arial"/>
        </w:rPr>
        <w:tab/>
        <w:t xml:space="preserve">Karmakar, S., Chattopadhyay, S., Mitra, M., &amp; Sengupta, S. (2018). </w:t>
      </w:r>
      <w:r w:rsidRPr="000D7B10">
        <w:rPr>
          <w:rFonts w:ascii="Arial" w:hAnsi="Arial" w:cs="Arial"/>
          <w:i/>
          <w:iCs/>
        </w:rPr>
        <w:t>Induction Motor Fault Diagnosis: Approach through Current Signature Analysis</w:t>
      </w:r>
      <w:r w:rsidRPr="000D7B10">
        <w:rPr>
          <w:rFonts w:ascii="Arial" w:hAnsi="Arial" w:cs="Arial"/>
        </w:rPr>
        <w:t>. Springer Nature Singapore.</w:t>
      </w:r>
    </w:p>
    <w:p w14:paraId="311B053C" w14:textId="77777777" w:rsidR="000D7B10" w:rsidRPr="000D7B10" w:rsidRDefault="000D7B10" w:rsidP="000D7B10">
      <w:pPr>
        <w:ind w:left="720" w:hanging="720"/>
        <w:rPr>
          <w:rFonts w:ascii="Arial" w:hAnsi="Arial" w:cs="Arial"/>
        </w:rPr>
      </w:pPr>
      <w:r w:rsidRPr="000D7B10">
        <w:rPr>
          <w:rFonts w:ascii="Arial" w:hAnsi="Arial" w:cs="Arial"/>
        </w:rPr>
        <w:t>[3]</w:t>
      </w:r>
      <w:r w:rsidRPr="000D7B10">
        <w:rPr>
          <w:rFonts w:ascii="Arial" w:hAnsi="Arial" w:cs="Arial"/>
        </w:rPr>
        <w:tab/>
        <w:t xml:space="preserve">Krause, P. C., </w:t>
      </w:r>
      <w:proofErr w:type="spellStart"/>
      <w:r w:rsidRPr="000D7B10">
        <w:rPr>
          <w:rFonts w:ascii="Arial" w:hAnsi="Arial" w:cs="Arial"/>
        </w:rPr>
        <w:t>Wasynczuk</w:t>
      </w:r>
      <w:proofErr w:type="spellEnd"/>
      <w:r w:rsidRPr="000D7B10">
        <w:rPr>
          <w:rFonts w:ascii="Arial" w:hAnsi="Arial" w:cs="Arial"/>
        </w:rPr>
        <w:t>, O., Sudhoff, S. D., &amp; Pekarek, S. (2013). Analysis of Electric Machinery and Drive Systems (3rd ed.). Wiley-IEEE Press.</w:t>
      </w:r>
    </w:p>
    <w:p w14:paraId="74A4A9AF"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[4]</w:t>
      </w:r>
      <w:r w:rsidRPr="000D7B10">
        <w:rPr>
          <w:rFonts w:ascii="Arial" w:hAnsi="Arial" w:cs="Arial"/>
        </w:rPr>
        <w:tab/>
      </w:r>
      <w:r w:rsidRPr="000D7B10">
        <w:rPr>
          <w:rFonts w:ascii="Arial" w:hAnsi="Arial" w:cs="Arial"/>
          <w:color w:val="000000"/>
        </w:rPr>
        <w:t xml:space="preserve">Calais, M., Meinhardt, J., and Jensen, V. F. G. (2002). Characterization of induction motors for electric propulsion applications. </w:t>
      </w:r>
      <w:r w:rsidRPr="000D7B10">
        <w:rPr>
          <w:rFonts w:ascii="Arial" w:hAnsi="Arial" w:cs="Arial"/>
          <w:i/>
          <w:color w:val="000000"/>
        </w:rPr>
        <w:t xml:space="preserve">IEEE Transactions on energy conversion, </w:t>
      </w:r>
      <w:r w:rsidRPr="000D7B10">
        <w:rPr>
          <w:rFonts w:ascii="Arial" w:hAnsi="Arial" w:cs="Arial"/>
          <w:color w:val="000000"/>
        </w:rPr>
        <w:t>17(1), 46-53.</w:t>
      </w:r>
    </w:p>
    <w:p w14:paraId="6C0E851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[5]</w:t>
      </w:r>
      <w:r w:rsidRPr="000D7B10">
        <w:rPr>
          <w:rFonts w:ascii="Arial" w:hAnsi="Arial" w:cs="Arial"/>
        </w:rPr>
        <w:tab/>
      </w:r>
      <w:proofErr w:type="spellStart"/>
      <w:r w:rsidRPr="000D7B10">
        <w:rPr>
          <w:rFonts w:ascii="Arial" w:hAnsi="Arial" w:cs="Arial"/>
          <w:color w:val="000000"/>
        </w:rPr>
        <w:t>Joksimovic</w:t>
      </w:r>
      <w:proofErr w:type="spellEnd"/>
      <w:r w:rsidRPr="000D7B10">
        <w:rPr>
          <w:rFonts w:ascii="Arial" w:hAnsi="Arial" w:cs="Arial"/>
          <w:color w:val="000000"/>
        </w:rPr>
        <w:t xml:space="preserve"> G.M. (2007). Double-fed Induction Machine Dynamic Modeling using Winding Function Approach; Proceedings of the 2007 IEEE International Electric Machines Drives Conference; Antalya, Turkey. 694–697.   </w:t>
      </w:r>
    </w:p>
    <w:p w14:paraId="04141654"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[6]</w:t>
      </w:r>
      <w:r w:rsidRPr="000D7B10">
        <w:rPr>
          <w:rFonts w:ascii="Arial" w:hAnsi="Arial" w:cs="Arial"/>
        </w:rPr>
        <w:tab/>
      </w:r>
      <w:r w:rsidRPr="000D7B10">
        <w:rPr>
          <w:rFonts w:ascii="Arial" w:hAnsi="Arial" w:cs="Arial"/>
          <w:color w:val="000000"/>
        </w:rPr>
        <w:t xml:space="preserve">Krause, P. C., </w:t>
      </w:r>
      <w:proofErr w:type="spellStart"/>
      <w:r w:rsidRPr="000D7B10">
        <w:rPr>
          <w:rFonts w:ascii="Arial" w:hAnsi="Arial" w:cs="Arial"/>
          <w:color w:val="000000"/>
        </w:rPr>
        <w:t>Wasynczuk</w:t>
      </w:r>
      <w:proofErr w:type="spellEnd"/>
      <w:r w:rsidRPr="000D7B10">
        <w:rPr>
          <w:rFonts w:ascii="Arial" w:hAnsi="Arial" w:cs="Arial"/>
          <w:color w:val="000000"/>
        </w:rPr>
        <w:t>, O., and Sudhoff, S. D. (2013). Analysis of electric machinery and drive systems (2nd ed.). IEEE Press.</w:t>
      </w:r>
    </w:p>
    <w:p w14:paraId="11A941B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lastRenderedPageBreak/>
        <w:t>[7]</w:t>
      </w:r>
      <w:r w:rsidRPr="000D7B10">
        <w:rPr>
          <w:rFonts w:ascii="Arial" w:hAnsi="Arial" w:cs="Arial"/>
        </w:rPr>
        <w:tab/>
      </w:r>
      <w:r w:rsidRPr="000D7B10">
        <w:rPr>
          <w:rFonts w:ascii="Arial" w:hAnsi="Arial" w:cs="Arial"/>
          <w:color w:val="000000"/>
        </w:rPr>
        <w:t xml:space="preserve">Liang X., and </w:t>
      </w:r>
      <w:proofErr w:type="spellStart"/>
      <w:r w:rsidRPr="000D7B10">
        <w:rPr>
          <w:rFonts w:ascii="Arial" w:hAnsi="Arial" w:cs="Arial"/>
          <w:color w:val="000000"/>
        </w:rPr>
        <w:t>Edomwandekhoe</w:t>
      </w:r>
      <w:proofErr w:type="spellEnd"/>
      <w:r w:rsidRPr="000D7B10">
        <w:rPr>
          <w:rFonts w:ascii="Arial" w:hAnsi="Arial" w:cs="Arial"/>
          <w:color w:val="000000"/>
        </w:rPr>
        <w:t xml:space="preserve"> K. (2017). Condition monitoring techniques for induction motors; Proceedings of the 2017 IEEE Industry Applications Society Annual Meeting; Cincinnati, OH, USA. pp. 1–10.   </w:t>
      </w:r>
    </w:p>
    <w:p w14:paraId="254A37D0"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[8]</w:t>
      </w:r>
      <w:r w:rsidRPr="000D7B10">
        <w:rPr>
          <w:rFonts w:ascii="Arial" w:hAnsi="Arial" w:cs="Arial"/>
        </w:rPr>
        <w:tab/>
      </w:r>
      <w:r w:rsidRPr="000D7B10">
        <w:rPr>
          <w:rFonts w:ascii="Arial" w:hAnsi="Arial" w:cs="Arial"/>
          <w:color w:val="000000"/>
        </w:rPr>
        <w:t xml:space="preserve">Rakesh, Payal (2013). Performance and Comparison Analysis of Indirect Vector Control of Three Phase Induction Motor. </w:t>
      </w:r>
      <w:r w:rsidRPr="000D7B10">
        <w:rPr>
          <w:rFonts w:ascii="Arial" w:hAnsi="Arial" w:cs="Arial"/>
          <w:i/>
          <w:color w:val="000000"/>
        </w:rPr>
        <w:t>International Journal of Emerging Technology and Advanced Engineering</w:t>
      </w:r>
      <w:r w:rsidRPr="000D7B10">
        <w:rPr>
          <w:rFonts w:ascii="Arial" w:hAnsi="Arial" w:cs="Arial"/>
          <w:color w:val="000000"/>
        </w:rPr>
        <w:t>. 3(10).</w:t>
      </w:r>
    </w:p>
    <w:p w14:paraId="2B4BDA7D"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[9]</w:t>
      </w:r>
      <w:r w:rsidRPr="000D7B10">
        <w:rPr>
          <w:rFonts w:ascii="Arial" w:hAnsi="Arial" w:cs="Arial"/>
        </w:rPr>
        <w:tab/>
      </w:r>
      <w:r w:rsidRPr="000D7B10">
        <w:rPr>
          <w:rFonts w:ascii="Arial" w:hAnsi="Arial" w:cs="Arial"/>
          <w:color w:val="000000"/>
        </w:rPr>
        <w:t xml:space="preserve">Kumar R.R., Cirrincione G., Cirrincione M., </w:t>
      </w:r>
      <w:proofErr w:type="spellStart"/>
      <w:r w:rsidRPr="000D7B10">
        <w:rPr>
          <w:rFonts w:ascii="Arial" w:hAnsi="Arial" w:cs="Arial"/>
          <w:color w:val="000000"/>
        </w:rPr>
        <w:t>Tortella</w:t>
      </w:r>
      <w:proofErr w:type="spellEnd"/>
      <w:r w:rsidRPr="000D7B10">
        <w:rPr>
          <w:rFonts w:ascii="Arial" w:hAnsi="Arial" w:cs="Arial"/>
          <w:color w:val="000000"/>
        </w:rPr>
        <w:t xml:space="preserve"> A., </w:t>
      </w:r>
      <w:proofErr w:type="spellStart"/>
      <w:r w:rsidRPr="000D7B10">
        <w:rPr>
          <w:rFonts w:ascii="Arial" w:hAnsi="Arial" w:cs="Arial"/>
          <w:color w:val="000000"/>
        </w:rPr>
        <w:t>Andriollo</w:t>
      </w:r>
      <w:proofErr w:type="spellEnd"/>
      <w:r w:rsidRPr="000D7B10">
        <w:rPr>
          <w:rFonts w:ascii="Arial" w:hAnsi="Arial" w:cs="Arial"/>
          <w:color w:val="000000"/>
        </w:rPr>
        <w:t xml:space="preserve"> M. A. (2020). Topological Neural Based Scheme for Classification of Faults in Induction Machines. IEEE Trans. </w:t>
      </w:r>
      <w:r w:rsidRPr="000D7B10">
        <w:rPr>
          <w:rFonts w:ascii="Arial" w:hAnsi="Arial" w:cs="Arial"/>
          <w:i/>
          <w:color w:val="000000"/>
        </w:rPr>
        <w:t>Ind. Appl</w:t>
      </w:r>
      <w:r w:rsidRPr="000D7B10">
        <w:rPr>
          <w:rFonts w:ascii="Arial" w:hAnsi="Arial" w:cs="Arial"/>
          <w:color w:val="000000"/>
        </w:rPr>
        <w:t xml:space="preserve">.57:272–283. </w:t>
      </w:r>
    </w:p>
    <w:p w14:paraId="1809C288"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[10]</w:t>
      </w:r>
      <w:r w:rsidRPr="000D7B10">
        <w:rPr>
          <w:rFonts w:ascii="Arial" w:hAnsi="Arial" w:cs="Arial"/>
        </w:rPr>
        <w:tab/>
      </w:r>
      <w:proofErr w:type="spellStart"/>
      <w:r w:rsidRPr="000D7B10">
        <w:rPr>
          <w:rFonts w:ascii="Arial" w:hAnsi="Arial" w:cs="Arial"/>
          <w:color w:val="000000"/>
        </w:rPr>
        <w:t>Juili</w:t>
      </w:r>
      <w:proofErr w:type="spellEnd"/>
      <w:r w:rsidRPr="000D7B10">
        <w:rPr>
          <w:rFonts w:ascii="Arial" w:hAnsi="Arial" w:cs="Arial"/>
          <w:color w:val="000000"/>
        </w:rPr>
        <w:t xml:space="preserve">, M., Jarray, K., Koubaa, Y. and </w:t>
      </w:r>
      <w:proofErr w:type="spellStart"/>
      <w:r w:rsidRPr="000D7B10">
        <w:rPr>
          <w:rFonts w:ascii="Arial" w:hAnsi="Arial" w:cs="Arial"/>
          <w:color w:val="000000"/>
        </w:rPr>
        <w:t>Boussak</w:t>
      </w:r>
      <w:proofErr w:type="spellEnd"/>
      <w:r w:rsidRPr="000D7B10">
        <w:rPr>
          <w:rFonts w:ascii="Arial" w:hAnsi="Arial" w:cs="Arial"/>
          <w:color w:val="000000"/>
        </w:rPr>
        <w:t xml:space="preserve">, M. (2012). </w:t>
      </w:r>
      <w:proofErr w:type="spellStart"/>
      <w:r w:rsidRPr="000D7B10">
        <w:rPr>
          <w:rFonts w:ascii="Arial" w:hAnsi="Arial" w:cs="Arial"/>
          <w:color w:val="000000"/>
        </w:rPr>
        <w:t>Lenberger</w:t>
      </w:r>
      <w:proofErr w:type="spellEnd"/>
      <w:r w:rsidRPr="000D7B10">
        <w:rPr>
          <w:rFonts w:ascii="Arial" w:hAnsi="Arial" w:cs="Arial"/>
          <w:color w:val="000000"/>
        </w:rPr>
        <w:t xml:space="preserve"> State Observer for Speed </w:t>
      </w:r>
      <w:proofErr w:type="spellStart"/>
      <w:r w:rsidRPr="000D7B10">
        <w:rPr>
          <w:rFonts w:ascii="Arial" w:hAnsi="Arial" w:cs="Arial"/>
          <w:color w:val="000000"/>
        </w:rPr>
        <w:t>Sensorless</w:t>
      </w:r>
      <w:proofErr w:type="spellEnd"/>
      <w:r w:rsidRPr="000D7B10">
        <w:rPr>
          <w:rFonts w:ascii="Arial" w:hAnsi="Arial" w:cs="Arial"/>
          <w:color w:val="000000"/>
        </w:rPr>
        <w:t xml:space="preserve"> ISFOC Induction Motor Drives. Electric Power Systems Research, pp. 139-147.</w:t>
      </w:r>
    </w:p>
    <w:p w14:paraId="49789C12" w14:textId="77777777" w:rsidR="000D7B10" w:rsidRPr="000D7B10" w:rsidRDefault="000D7B10" w:rsidP="000D7B10">
      <w:pPr>
        <w:ind w:left="720" w:hanging="720"/>
        <w:rPr>
          <w:rFonts w:ascii="Arial" w:hAnsi="Arial" w:cs="Arial"/>
        </w:rPr>
      </w:pPr>
      <w:r w:rsidRPr="000D7B10">
        <w:rPr>
          <w:rFonts w:ascii="Arial" w:hAnsi="Arial" w:cs="Arial"/>
        </w:rPr>
        <w:t>[11]</w:t>
      </w:r>
      <w:r w:rsidRPr="000D7B10">
        <w:rPr>
          <w:rFonts w:ascii="Arial" w:hAnsi="Arial" w:cs="Arial"/>
        </w:rPr>
        <w:tab/>
        <w:t>Et-</w:t>
      </w:r>
      <w:proofErr w:type="spellStart"/>
      <w:r w:rsidRPr="000D7B10">
        <w:rPr>
          <w:rFonts w:ascii="Arial" w:hAnsi="Arial" w:cs="Arial"/>
        </w:rPr>
        <w:t>taaj</w:t>
      </w:r>
      <w:proofErr w:type="spellEnd"/>
      <w:r w:rsidRPr="000D7B10">
        <w:rPr>
          <w:rFonts w:ascii="Arial" w:hAnsi="Arial" w:cs="Arial"/>
        </w:rPr>
        <w:t xml:space="preserve">, L., </w:t>
      </w:r>
      <w:proofErr w:type="spellStart"/>
      <w:r w:rsidRPr="000D7B10">
        <w:rPr>
          <w:rFonts w:ascii="Arial" w:hAnsi="Arial" w:cs="Arial"/>
        </w:rPr>
        <w:t>Boulghasoul</w:t>
      </w:r>
      <w:proofErr w:type="spellEnd"/>
      <w:r w:rsidRPr="000D7B10">
        <w:rPr>
          <w:rFonts w:ascii="Arial" w:hAnsi="Arial" w:cs="Arial"/>
        </w:rPr>
        <w:t xml:space="preserve">, Z., El </w:t>
      </w:r>
      <w:proofErr w:type="spellStart"/>
      <w:r w:rsidRPr="000D7B10">
        <w:rPr>
          <w:rFonts w:ascii="Arial" w:hAnsi="Arial" w:cs="Arial"/>
        </w:rPr>
        <w:t>Kharki</w:t>
      </w:r>
      <w:proofErr w:type="spellEnd"/>
      <w:r w:rsidRPr="000D7B10">
        <w:rPr>
          <w:rFonts w:ascii="Arial" w:hAnsi="Arial" w:cs="Arial"/>
        </w:rPr>
        <w:t xml:space="preserve">, A., &amp; </w:t>
      </w:r>
      <w:proofErr w:type="spellStart"/>
      <w:r w:rsidRPr="000D7B10">
        <w:rPr>
          <w:rFonts w:ascii="Arial" w:hAnsi="Arial" w:cs="Arial"/>
        </w:rPr>
        <w:t>Elbacha</w:t>
      </w:r>
      <w:proofErr w:type="spellEnd"/>
      <w:r w:rsidRPr="000D7B10">
        <w:rPr>
          <w:rFonts w:ascii="Arial" w:hAnsi="Arial" w:cs="Arial"/>
        </w:rPr>
        <w:t xml:space="preserve">, A. (2022). Improvement of </w:t>
      </w:r>
      <w:proofErr w:type="spellStart"/>
      <w:r w:rsidRPr="000D7B10">
        <w:rPr>
          <w:rFonts w:ascii="Arial" w:hAnsi="Arial" w:cs="Arial"/>
        </w:rPr>
        <w:t>sensorless</w:t>
      </w:r>
      <w:proofErr w:type="spellEnd"/>
      <w:r w:rsidRPr="000D7B10">
        <w:rPr>
          <w:rFonts w:ascii="Arial" w:hAnsi="Arial" w:cs="Arial"/>
        </w:rPr>
        <w:t xml:space="preserve"> control of induction motor by voltage source inverter nonlinearities compensation and extended Kalman filter. </w:t>
      </w:r>
      <w:r w:rsidRPr="000D7B10">
        <w:rPr>
          <w:rFonts w:ascii="Arial" w:hAnsi="Arial" w:cs="Arial"/>
          <w:i/>
          <w:iCs/>
        </w:rPr>
        <w:t>Electrical Engineering</w:t>
      </w:r>
      <w:r w:rsidRPr="000D7B10">
        <w:rPr>
          <w:rFonts w:ascii="Arial" w:hAnsi="Arial" w:cs="Arial"/>
        </w:rPr>
        <w:t xml:space="preserve">, 104, 3509-3521. </w:t>
      </w:r>
      <w:hyperlink r:id="rId26" w:history="1">
        <w:r w:rsidRPr="000D7B10">
          <w:rPr>
            <w:rStyle w:val="Hyperlink"/>
            <w:rFonts w:ascii="Arial" w:hAnsi="Arial" w:cs="Arial"/>
          </w:rPr>
          <w:t>https://doi.org/10.1007/s00202-022-01560-1</w:t>
        </w:r>
      </w:hyperlink>
    </w:p>
    <w:p w14:paraId="33082F0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rPr>
        <w:t>[12]</w:t>
      </w:r>
      <w:r w:rsidRPr="000D7B10">
        <w:rPr>
          <w:rFonts w:ascii="Arial" w:hAnsi="Arial" w:cs="Arial"/>
        </w:rPr>
        <w:tab/>
      </w:r>
      <w:r w:rsidRPr="000D7B10">
        <w:rPr>
          <w:rFonts w:ascii="Arial" w:hAnsi="Arial" w:cs="Arial"/>
          <w:color w:val="000000"/>
        </w:rPr>
        <w:t xml:space="preserve">Zhang, M., Guan, Y., and Li, C. (2023). Backstepping control for the optoelectronic stabilized platform based on adaptive fuzzy logic system and nonlinear disturbance observer. </w:t>
      </w:r>
      <w:r w:rsidRPr="000D7B10">
        <w:rPr>
          <w:rFonts w:ascii="Arial" w:hAnsi="Arial" w:cs="Arial"/>
          <w:i/>
          <w:color w:val="000000"/>
        </w:rPr>
        <w:t>Nonlinear Dyn</w:t>
      </w:r>
      <w:r w:rsidRPr="000D7B10">
        <w:rPr>
          <w:rFonts w:ascii="Arial" w:hAnsi="Arial" w:cs="Arial"/>
          <w:color w:val="000000"/>
        </w:rPr>
        <w:t xml:space="preserve"> 111, 8347–8368 (2023). </w:t>
      </w:r>
    </w:p>
    <w:p w14:paraId="5C006313"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color w:val="000000"/>
        </w:rPr>
        <w:t>[13]</w:t>
      </w:r>
      <w:r w:rsidRPr="000D7B10">
        <w:rPr>
          <w:rFonts w:ascii="Arial" w:hAnsi="Arial" w:cs="Arial"/>
          <w:color w:val="000000"/>
        </w:rPr>
        <w:tab/>
        <w:t xml:space="preserve">Xiao D., </w:t>
      </w:r>
      <w:proofErr w:type="spellStart"/>
      <w:r w:rsidRPr="000D7B10">
        <w:rPr>
          <w:rFonts w:ascii="Arial" w:hAnsi="Arial" w:cs="Arial"/>
          <w:color w:val="000000"/>
        </w:rPr>
        <w:t>Nalakath</w:t>
      </w:r>
      <w:proofErr w:type="spellEnd"/>
      <w:r w:rsidRPr="000D7B10">
        <w:rPr>
          <w:rFonts w:ascii="Arial" w:hAnsi="Arial" w:cs="Arial"/>
          <w:color w:val="000000"/>
        </w:rPr>
        <w:t xml:space="preserve"> S., Filho S. R., Fang G., Dong A., Sun Y., Wiseman J. and Emadi A. (2021) “Universal Full-Speed </w:t>
      </w:r>
      <w:proofErr w:type="spellStart"/>
      <w:r w:rsidRPr="000D7B10">
        <w:rPr>
          <w:rFonts w:ascii="Arial" w:hAnsi="Arial" w:cs="Arial"/>
          <w:color w:val="000000"/>
        </w:rPr>
        <w:t>Sensorless</w:t>
      </w:r>
      <w:proofErr w:type="spellEnd"/>
      <w:r w:rsidRPr="000D7B10">
        <w:rPr>
          <w:rFonts w:ascii="Arial" w:hAnsi="Arial" w:cs="Arial"/>
          <w:color w:val="000000"/>
        </w:rPr>
        <w:t xml:space="preserve"> Control Scheme for Interior Permanent Magnet Synchronous Motors” IEEE Transaction on Power Electronics 36 (4), 4723-4737.</w:t>
      </w:r>
    </w:p>
    <w:p w14:paraId="15E5B9B4" w14:textId="77777777" w:rsidR="000D7B10" w:rsidRPr="000D7B10" w:rsidRDefault="000D7B10" w:rsidP="000D7B10">
      <w:pPr>
        <w:spacing w:before="240"/>
        <w:ind w:left="720" w:hanging="720"/>
        <w:jc w:val="both"/>
        <w:rPr>
          <w:rFonts w:ascii="Arial" w:hAnsi="Arial" w:cs="Arial"/>
          <w:color w:val="000000"/>
        </w:rPr>
      </w:pPr>
      <w:r w:rsidRPr="000D7B10">
        <w:rPr>
          <w:rFonts w:ascii="Arial" w:hAnsi="Arial" w:cs="Arial"/>
          <w:color w:val="000000"/>
        </w:rPr>
        <w:t>[14]</w:t>
      </w:r>
      <w:r w:rsidRPr="000D7B10">
        <w:rPr>
          <w:rFonts w:ascii="Arial" w:hAnsi="Arial" w:cs="Arial"/>
          <w:color w:val="000000"/>
        </w:rPr>
        <w:tab/>
        <w:t xml:space="preserve">Diab AAZ, El-Sayed A-HM, Abbas HH, Sattar MAE. (2019) Robust Speed Controller Design Using H-infinity Theory for High-Performance </w:t>
      </w:r>
      <w:proofErr w:type="spellStart"/>
      <w:r w:rsidRPr="000D7B10">
        <w:rPr>
          <w:rFonts w:ascii="Arial" w:hAnsi="Arial" w:cs="Arial"/>
          <w:color w:val="000000"/>
        </w:rPr>
        <w:t>Sensorless</w:t>
      </w:r>
      <w:proofErr w:type="spellEnd"/>
      <w:r w:rsidRPr="000D7B10">
        <w:rPr>
          <w:rFonts w:ascii="Arial" w:hAnsi="Arial" w:cs="Arial"/>
          <w:color w:val="000000"/>
        </w:rPr>
        <w:t xml:space="preserve"> Induction Motor Drives. </w:t>
      </w:r>
      <w:r w:rsidRPr="000D7B10">
        <w:rPr>
          <w:rFonts w:ascii="Arial" w:hAnsi="Arial" w:cs="Arial"/>
          <w:i/>
          <w:color w:val="000000"/>
        </w:rPr>
        <w:t>Energies.</w:t>
      </w:r>
      <w:r w:rsidRPr="000D7B10">
        <w:rPr>
          <w:rFonts w:ascii="Arial" w:hAnsi="Arial" w:cs="Arial"/>
          <w:color w:val="000000"/>
        </w:rPr>
        <w:t xml:space="preserve"> 2019; 12(5):961. </w:t>
      </w:r>
    </w:p>
    <w:p w14:paraId="379756F1" w14:textId="77777777" w:rsidR="00EE7251" w:rsidRPr="00FB3A86" w:rsidRDefault="00EE7251" w:rsidP="000D7B10">
      <w:pPr>
        <w:ind w:left="720" w:hanging="720"/>
        <w:jc w:val="both"/>
        <w:rPr>
          <w:rFonts w:ascii="Arial" w:hAnsi="Arial" w:cs="Arial"/>
          <w:b/>
        </w:rPr>
      </w:pPr>
    </w:p>
    <w:sectPr w:rsidR="00EE7251" w:rsidRPr="00FB3A86" w:rsidSect="008F632E">
      <w:headerReference w:type="even" r:id="rId27"/>
      <w:headerReference w:type="default" r:id="rId28"/>
      <w:footerReference w:type="even" r:id="rId29"/>
      <w:footerReference w:type="default" r:id="rId30"/>
      <w:headerReference w:type="first" r:id="rId31"/>
      <w:footerReference w:type="first" r:id="rId32"/>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D07891" w14:textId="77777777" w:rsidR="001B34E9" w:rsidRDefault="001B34E9" w:rsidP="00C37E61">
      <w:r>
        <w:separator/>
      </w:r>
    </w:p>
  </w:endnote>
  <w:endnote w:type="continuationSeparator" w:id="0">
    <w:p w14:paraId="3717AD5E" w14:textId="77777777" w:rsidR="001B34E9" w:rsidRDefault="001B34E9"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E15E9D" w14:textId="77777777" w:rsidR="00E94CE0" w:rsidRDefault="00E94C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817E51"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D06D41" w14:textId="77777777" w:rsidR="00E94CE0" w:rsidRDefault="00E94C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CCC79C" w14:textId="77777777" w:rsidR="001B34E9" w:rsidRDefault="001B34E9" w:rsidP="00C37E61">
      <w:r>
        <w:separator/>
      </w:r>
    </w:p>
  </w:footnote>
  <w:footnote w:type="continuationSeparator" w:id="0">
    <w:p w14:paraId="28FF0F30" w14:textId="77777777" w:rsidR="001B34E9" w:rsidRDefault="001B34E9"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3317C" w14:textId="402CD949" w:rsidR="00E94CE0" w:rsidRDefault="00E94CE0">
    <w:pPr>
      <w:pStyle w:val="Header"/>
    </w:pPr>
    <w:r>
      <w:rPr>
        <w:noProof/>
      </w:rPr>
      <w:pict w14:anchorId="1397C3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79"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36F9C" w14:textId="0549C7A6" w:rsidR="00E94CE0" w:rsidRDefault="00E94CE0">
    <w:pPr>
      <w:pStyle w:val="Header"/>
    </w:pPr>
    <w:r>
      <w:rPr>
        <w:noProof/>
      </w:rPr>
      <w:pict w14:anchorId="1E38D4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80"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2EEBB" w14:textId="4348DD5F" w:rsidR="00E94CE0" w:rsidRDefault="00E94CE0">
    <w:pPr>
      <w:pStyle w:val="Header"/>
    </w:pPr>
    <w:r>
      <w:rPr>
        <w:noProof/>
      </w:rPr>
      <w:pict w14:anchorId="479F3F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0221578"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A31D0F"/>
    <w:multiLevelType w:val="hybridMultilevel"/>
    <w:tmpl w:val="02584A0C"/>
    <w:lvl w:ilvl="0" w:tplc="19E6EAD0">
      <w:start w:val="1"/>
      <w:numFmt w:val="lowerRoman"/>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54FE2"/>
    <w:multiLevelType w:val="multilevel"/>
    <w:tmpl w:val="894A74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58A2544"/>
    <w:multiLevelType w:val="hybridMultilevel"/>
    <w:tmpl w:val="898431B6"/>
    <w:lvl w:ilvl="0" w:tplc="23D271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84DA6"/>
    <w:multiLevelType w:val="multilevel"/>
    <w:tmpl w:val="4BF219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525260FD"/>
    <w:multiLevelType w:val="multilevel"/>
    <w:tmpl w:val="73060888"/>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5"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38208B3"/>
    <w:multiLevelType w:val="multilevel"/>
    <w:tmpl w:val="FC585D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9"/>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7"/>
  </w:num>
  <w:num w:numId="7">
    <w:abstractNumId w:val="2"/>
  </w:num>
  <w:num w:numId="8">
    <w:abstractNumId w:val="13"/>
  </w:num>
  <w:num w:numId="9">
    <w:abstractNumId w:val="31"/>
  </w:num>
  <w:num w:numId="10">
    <w:abstractNumId w:val="3"/>
  </w:num>
  <w:num w:numId="11">
    <w:abstractNumId w:val="23"/>
  </w:num>
  <w:num w:numId="12">
    <w:abstractNumId w:val="4"/>
  </w:num>
  <w:num w:numId="13">
    <w:abstractNumId w:val="22"/>
  </w:num>
  <w:num w:numId="14">
    <w:abstractNumId w:val="9"/>
  </w:num>
  <w:num w:numId="15">
    <w:abstractNumId w:val="27"/>
  </w:num>
  <w:num w:numId="16">
    <w:abstractNumId w:val="6"/>
  </w:num>
  <w:num w:numId="17">
    <w:abstractNumId w:val="28"/>
  </w:num>
  <w:num w:numId="18">
    <w:abstractNumId w:val="16"/>
  </w:num>
  <w:num w:numId="19">
    <w:abstractNumId w:val="34"/>
  </w:num>
  <w:num w:numId="20">
    <w:abstractNumId w:val="12"/>
  </w:num>
  <w:num w:numId="21">
    <w:abstractNumId w:val="10"/>
  </w:num>
  <w:num w:numId="22">
    <w:abstractNumId w:val="14"/>
  </w:num>
  <w:num w:numId="23">
    <w:abstractNumId w:val="24"/>
  </w:num>
  <w:num w:numId="24">
    <w:abstractNumId w:val="32"/>
  </w:num>
  <w:num w:numId="25">
    <w:abstractNumId w:val="5"/>
  </w:num>
  <w:num w:numId="26">
    <w:abstractNumId w:val="21"/>
  </w:num>
  <w:num w:numId="27">
    <w:abstractNumId w:val="25"/>
  </w:num>
  <w:num w:numId="28">
    <w:abstractNumId w:val="33"/>
  </w:num>
  <w:num w:numId="29">
    <w:abstractNumId w:val="30"/>
  </w:num>
  <w:num w:numId="30">
    <w:abstractNumId w:val="11"/>
  </w:num>
  <w:num w:numId="31">
    <w:abstractNumId w:val="18"/>
  </w:num>
  <w:num w:numId="32">
    <w:abstractNumId w:val="15"/>
  </w:num>
  <w:num w:numId="33">
    <w:abstractNumId w:val="1"/>
  </w:num>
  <w:num w:numId="34">
    <w:abstractNumId w:val="17"/>
  </w:num>
  <w:num w:numId="35">
    <w:abstractNumId w:val="26"/>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2FC8"/>
    <w:rsid w:val="000777CE"/>
    <w:rsid w:val="000A47FA"/>
    <w:rsid w:val="000A500B"/>
    <w:rsid w:val="000A65D3"/>
    <w:rsid w:val="000B1E33"/>
    <w:rsid w:val="000D689F"/>
    <w:rsid w:val="000D7B10"/>
    <w:rsid w:val="000E7B7B"/>
    <w:rsid w:val="000E7D62"/>
    <w:rsid w:val="00103357"/>
    <w:rsid w:val="00123C9F"/>
    <w:rsid w:val="00126190"/>
    <w:rsid w:val="00130F17"/>
    <w:rsid w:val="001320BF"/>
    <w:rsid w:val="00136E52"/>
    <w:rsid w:val="00141E2F"/>
    <w:rsid w:val="00163BC4"/>
    <w:rsid w:val="00191062"/>
    <w:rsid w:val="00192B72"/>
    <w:rsid w:val="001A29D8"/>
    <w:rsid w:val="001A5CAA"/>
    <w:rsid w:val="001B0427"/>
    <w:rsid w:val="001B34E9"/>
    <w:rsid w:val="001D3A51"/>
    <w:rsid w:val="001E10D2"/>
    <w:rsid w:val="001E25B4"/>
    <w:rsid w:val="001E44FE"/>
    <w:rsid w:val="00200595"/>
    <w:rsid w:val="00201AAC"/>
    <w:rsid w:val="00204835"/>
    <w:rsid w:val="00231920"/>
    <w:rsid w:val="0023195C"/>
    <w:rsid w:val="0024282C"/>
    <w:rsid w:val="002460DC"/>
    <w:rsid w:val="00250985"/>
    <w:rsid w:val="002539B9"/>
    <w:rsid w:val="002556F6"/>
    <w:rsid w:val="00283105"/>
    <w:rsid w:val="00284C4C"/>
    <w:rsid w:val="00287E68"/>
    <w:rsid w:val="00296529"/>
    <w:rsid w:val="002B27FB"/>
    <w:rsid w:val="002B685A"/>
    <w:rsid w:val="002C57D2"/>
    <w:rsid w:val="002E0D56"/>
    <w:rsid w:val="00315186"/>
    <w:rsid w:val="0031607F"/>
    <w:rsid w:val="0033343E"/>
    <w:rsid w:val="003512C2"/>
    <w:rsid w:val="00371FB6"/>
    <w:rsid w:val="003763C1"/>
    <w:rsid w:val="00376BBE"/>
    <w:rsid w:val="0039224F"/>
    <w:rsid w:val="00393910"/>
    <w:rsid w:val="003A43A4"/>
    <w:rsid w:val="003A7E18"/>
    <w:rsid w:val="003C4C86"/>
    <w:rsid w:val="003C6258"/>
    <w:rsid w:val="003E2904"/>
    <w:rsid w:val="003E2918"/>
    <w:rsid w:val="003E5909"/>
    <w:rsid w:val="00401927"/>
    <w:rsid w:val="0041027F"/>
    <w:rsid w:val="00412475"/>
    <w:rsid w:val="00423789"/>
    <w:rsid w:val="00440F43"/>
    <w:rsid w:val="00441B6F"/>
    <w:rsid w:val="00443029"/>
    <w:rsid w:val="00446221"/>
    <w:rsid w:val="00450E62"/>
    <w:rsid w:val="004539DB"/>
    <w:rsid w:val="00471A80"/>
    <w:rsid w:val="004D305E"/>
    <w:rsid w:val="004D4277"/>
    <w:rsid w:val="004E5C55"/>
    <w:rsid w:val="00502516"/>
    <w:rsid w:val="00505F06"/>
    <w:rsid w:val="00506828"/>
    <w:rsid w:val="00522501"/>
    <w:rsid w:val="00523FAA"/>
    <w:rsid w:val="0053056E"/>
    <w:rsid w:val="00554FDA"/>
    <w:rsid w:val="005C784C"/>
    <w:rsid w:val="005D17F6"/>
    <w:rsid w:val="005E5539"/>
    <w:rsid w:val="005F5183"/>
    <w:rsid w:val="00602BF5"/>
    <w:rsid w:val="00617FDD"/>
    <w:rsid w:val="00633614"/>
    <w:rsid w:val="00633BD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6F1559"/>
    <w:rsid w:val="0070082C"/>
    <w:rsid w:val="007369E6"/>
    <w:rsid w:val="00746E59"/>
    <w:rsid w:val="00754C9A"/>
    <w:rsid w:val="0075599A"/>
    <w:rsid w:val="00761D52"/>
    <w:rsid w:val="0077749E"/>
    <w:rsid w:val="00790ADA"/>
    <w:rsid w:val="007A3486"/>
    <w:rsid w:val="007C11DF"/>
    <w:rsid w:val="007D2288"/>
    <w:rsid w:val="007E088F"/>
    <w:rsid w:val="007F7B32"/>
    <w:rsid w:val="00804BC2"/>
    <w:rsid w:val="0081431A"/>
    <w:rsid w:val="0083216F"/>
    <w:rsid w:val="00860000"/>
    <w:rsid w:val="00863BD3"/>
    <w:rsid w:val="008641ED"/>
    <w:rsid w:val="00866D66"/>
    <w:rsid w:val="008671C6"/>
    <w:rsid w:val="0086772B"/>
    <w:rsid w:val="00875803"/>
    <w:rsid w:val="008B459E"/>
    <w:rsid w:val="008C1DAB"/>
    <w:rsid w:val="008E13AE"/>
    <w:rsid w:val="008E1506"/>
    <w:rsid w:val="008E710C"/>
    <w:rsid w:val="008F632E"/>
    <w:rsid w:val="008F69D6"/>
    <w:rsid w:val="00902823"/>
    <w:rsid w:val="00906BB9"/>
    <w:rsid w:val="00915CA6"/>
    <w:rsid w:val="00927834"/>
    <w:rsid w:val="009344E2"/>
    <w:rsid w:val="009500A6"/>
    <w:rsid w:val="00957C18"/>
    <w:rsid w:val="009659BA"/>
    <w:rsid w:val="009748E1"/>
    <w:rsid w:val="00983040"/>
    <w:rsid w:val="009B3FB9"/>
    <w:rsid w:val="009B4F3C"/>
    <w:rsid w:val="009C2465"/>
    <w:rsid w:val="009D35A0"/>
    <w:rsid w:val="009D7EB7"/>
    <w:rsid w:val="009E048A"/>
    <w:rsid w:val="009E08E9"/>
    <w:rsid w:val="009E3DB9"/>
    <w:rsid w:val="009E6E35"/>
    <w:rsid w:val="009F0EDA"/>
    <w:rsid w:val="00A03678"/>
    <w:rsid w:val="00A03B96"/>
    <w:rsid w:val="00A05B19"/>
    <w:rsid w:val="00A1134E"/>
    <w:rsid w:val="00A24E7E"/>
    <w:rsid w:val="00A258C3"/>
    <w:rsid w:val="00A347C0"/>
    <w:rsid w:val="00A51431"/>
    <w:rsid w:val="00A539AD"/>
    <w:rsid w:val="00A7477D"/>
    <w:rsid w:val="00A94063"/>
    <w:rsid w:val="00AA6219"/>
    <w:rsid w:val="00AA74E0"/>
    <w:rsid w:val="00AB703F"/>
    <w:rsid w:val="00AC6BB8"/>
    <w:rsid w:val="00AE008F"/>
    <w:rsid w:val="00B01FCD"/>
    <w:rsid w:val="00B1776C"/>
    <w:rsid w:val="00B24481"/>
    <w:rsid w:val="00B52583"/>
    <w:rsid w:val="00B52896"/>
    <w:rsid w:val="00B90183"/>
    <w:rsid w:val="00B95236"/>
    <w:rsid w:val="00B96BD9"/>
    <w:rsid w:val="00BA1B01"/>
    <w:rsid w:val="00BA2641"/>
    <w:rsid w:val="00BB37AA"/>
    <w:rsid w:val="00BC53A0"/>
    <w:rsid w:val="00BE5977"/>
    <w:rsid w:val="00BE62AD"/>
    <w:rsid w:val="00BF121F"/>
    <w:rsid w:val="00BF1F80"/>
    <w:rsid w:val="00BF5A11"/>
    <w:rsid w:val="00C166EF"/>
    <w:rsid w:val="00C17EB0"/>
    <w:rsid w:val="00C27F5F"/>
    <w:rsid w:val="00C30A0F"/>
    <w:rsid w:val="00C37E61"/>
    <w:rsid w:val="00C70F1B"/>
    <w:rsid w:val="00C71A47"/>
    <w:rsid w:val="00C7464C"/>
    <w:rsid w:val="00C85588"/>
    <w:rsid w:val="00CB1EE7"/>
    <w:rsid w:val="00CD1530"/>
    <w:rsid w:val="00CD6755"/>
    <w:rsid w:val="00CD6856"/>
    <w:rsid w:val="00CE0089"/>
    <w:rsid w:val="00CE793C"/>
    <w:rsid w:val="00CF193C"/>
    <w:rsid w:val="00CF4DC5"/>
    <w:rsid w:val="00D173F1"/>
    <w:rsid w:val="00D74CB0"/>
    <w:rsid w:val="00D8295D"/>
    <w:rsid w:val="00DC2A65"/>
    <w:rsid w:val="00DE15F0"/>
    <w:rsid w:val="00DE5663"/>
    <w:rsid w:val="00DE78AA"/>
    <w:rsid w:val="00E053D0"/>
    <w:rsid w:val="00E15994"/>
    <w:rsid w:val="00E3114E"/>
    <w:rsid w:val="00E31A70"/>
    <w:rsid w:val="00E3221A"/>
    <w:rsid w:val="00E35B02"/>
    <w:rsid w:val="00E66496"/>
    <w:rsid w:val="00E66B35"/>
    <w:rsid w:val="00E66E10"/>
    <w:rsid w:val="00E769F6"/>
    <w:rsid w:val="00E8407C"/>
    <w:rsid w:val="00E84F3C"/>
    <w:rsid w:val="00E94CE0"/>
    <w:rsid w:val="00EA012C"/>
    <w:rsid w:val="00EC520D"/>
    <w:rsid w:val="00EC6A55"/>
    <w:rsid w:val="00ED0288"/>
    <w:rsid w:val="00EE3975"/>
    <w:rsid w:val="00EE52CB"/>
    <w:rsid w:val="00EE7251"/>
    <w:rsid w:val="00EF581D"/>
    <w:rsid w:val="00EF7FD8"/>
    <w:rsid w:val="00F06F59"/>
    <w:rsid w:val="00F17988"/>
    <w:rsid w:val="00F21DA9"/>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481BF6E"/>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F632E"/>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uiPriority w:val="99"/>
    <w:unhideWhenUsed/>
    <w:rsid w:val="00EC520D"/>
    <w:pPr>
      <w:spacing w:before="100" w:beforeAutospacing="1" w:after="100" w:afterAutospacing="1"/>
    </w:pPr>
    <w:rPr>
      <w:rFonts w:ascii="Times New Roman" w:hAnsi="Times New Roman"/>
      <w:sz w:val="24"/>
      <w:szCs w:val="24"/>
    </w:rPr>
  </w:style>
  <w:style w:type="paragraph" w:styleId="BodyText">
    <w:name w:val="Body Text"/>
    <w:basedOn w:val="Normal"/>
    <w:link w:val="BodyTextChar"/>
    <w:semiHidden/>
    <w:unhideWhenUsed/>
    <w:rsid w:val="00A7477D"/>
    <w:pPr>
      <w:spacing w:after="120"/>
    </w:pPr>
  </w:style>
  <w:style w:type="character" w:customStyle="1" w:styleId="BodyTextChar">
    <w:name w:val="Body Text Char"/>
    <w:basedOn w:val="DefaultParagraphFont"/>
    <w:link w:val="BodyText"/>
    <w:semiHidden/>
    <w:rsid w:val="00A7477D"/>
    <w:rPr>
      <w:rFonts w:ascii="Helvetica" w:hAnsi="Helvetica"/>
    </w:rPr>
  </w:style>
  <w:style w:type="character" w:styleId="Strong">
    <w:name w:val="Strong"/>
    <w:basedOn w:val="DefaultParagraphFont"/>
    <w:uiPriority w:val="22"/>
    <w:qFormat/>
    <w:rsid w:val="00A7477D"/>
    <w:rPr>
      <w:b/>
      <w:bCs/>
    </w:rPr>
  </w:style>
  <w:style w:type="paragraph" w:customStyle="1" w:styleId="IndexTerms">
    <w:name w:val="IndexTerms"/>
    <w:basedOn w:val="Normal"/>
    <w:next w:val="Normal"/>
    <w:rsid w:val="00EE7251"/>
    <w:pPr>
      <w:autoSpaceDE w:val="0"/>
      <w:autoSpaceDN w:val="0"/>
      <w:ind w:firstLine="202"/>
      <w:jc w:val="both"/>
    </w:pPr>
    <w:rPr>
      <w:rFonts w:ascii="Times New Roman" w:hAnsi="Times New Roman"/>
      <w:b/>
      <w:bCs/>
      <w:sz w:val="18"/>
      <w:szCs w:val="18"/>
    </w:rPr>
  </w:style>
  <w:style w:type="paragraph" w:styleId="ListParagraph">
    <w:name w:val="List Paragraph"/>
    <w:basedOn w:val="Normal"/>
    <w:uiPriority w:val="34"/>
    <w:qFormat/>
    <w:rsid w:val="00EE7251"/>
    <w:pPr>
      <w:widowControl w:val="0"/>
      <w:autoSpaceDE w:val="0"/>
      <w:autoSpaceDN w:val="0"/>
      <w:ind w:left="623" w:hanging="217"/>
      <w:jc w:val="both"/>
    </w:pPr>
    <w:rPr>
      <w:rFonts w:ascii="Times New Roman" w:hAnsi="Times New Roman"/>
      <w:sz w:val="22"/>
      <w:szCs w:val="22"/>
    </w:rPr>
  </w:style>
  <w:style w:type="table" w:styleId="PlainTable2">
    <w:name w:val="Plain Table 2"/>
    <w:basedOn w:val="TableNormal"/>
    <w:uiPriority w:val="42"/>
    <w:rsid w:val="00EE7251"/>
    <w:rPr>
      <w:rFonts w:asciiTheme="minorHAnsi" w:eastAsiaTheme="minorHAnsi" w:hAnsiTheme="minorHAnsi" w:cstheme="minorBidi"/>
      <w:sz w:val="22"/>
      <w:szCs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F21DA9"/>
    <w:rPr>
      <w:rFonts w:asciiTheme="minorHAnsi" w:eastAsiaTheme="minorHAnsi" w:hAnsiTheme="minorHAnsi" w:cstheme="minorBidi"/>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oleObject" Target="embeddings/oleObject6.bin"/><Relationship Id="rId26" Type="http://schemas.openxmlformats.org/officeDocument/2006/relationships/hyperlink" Target="https://doi.org/10.1007/s00202-022-01560-1" TargetMode="External"/><Relationship Id="rId3" Type="http://schemas.openxmlformats.org/officeDocument/2006/relationships/styles" Target="styles.xml"/><Relationship Id="rId21" Type="http://schemas.openxmlformats.org/officeDocument/2006/relationships/oleObject" Target="embeddings/oleObject8.bin"/><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chart" Target="charts/chart1.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oleObject" Target="embeddings/oleObject7.bin"/><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emf"/><Relationship Id="rId32"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image" Target="media/image8.emf"/><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image" Target="media/image6.wmf"/><Relationship Id="rId31" Type="http://schemas.openxmlformats.org/officeDocument/2006/relationships/header" Target="head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7.emf"/><Relationship Id="rId27" Type="http://schemas.openxmlformats.org/officeDocument/2006/relationships/header" Target="header1.xml"/><Relationship Id="rId30" Type="http://schemas.openxmlformats.org/officeDocument/2006/relationships/footer" Target="footer2.xml"/><Relationship Id="rId8"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Oluwa-Sheyi\Desktop\Year%202024%20Project\Engr%20Paul%20Omowaye\figur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Sheet1!$A$2</c:f>
              <c:strCache>
                <c:ptCount val="1"/>
                <c:pt idx="0">
                  <c:v>Without controller</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cat>
            <c:strRef>
              <c:f>Sheet1!$B$1:$E$1</c:f>
              <c:strCache>
                <c:ptCount val="4"/>
                <c:pt idx="0">
                  <c:v>Rise time</c:v>
                </c:pt>
                <c:pt idx="1">
                  <c:v>Settling time</c:v>
                </c:pt>
                <c:pt idx="2">
                  <c:v>Overshoot</c:v>
                </c:pt>
                <c:pt idx="3">
                  <c:v>Undershoot</c:v>
                </c:pt>
              </c:strCache>
            </c:strRef>
          </c:cat>
          <c:val>
            <c:numRef>
              <c:f>Sheet1!$B$2:$E$2</c:f>
              <c:numCache>
                <c:formatCode>General</c:formatCode>
                <c:ptCount val="4"/>
                <c:pt idx="0">
                  <c:v>1.75</c:v>
                </c:pt>
                <c:pt idx="1">
                  <c:v>0</c:v>
                </c:pt>
                <c:pt idx="2">
                  <c:v>52.789700000000003</c:v>
                </c:pt>
                <c:pt idx="3">
                  <c:v>18.096499999999999</c:v>
                </c:pt>
              </c:numCache>
            </c:numRef>
          </c:val>
          <c:extLst>
            <c:ext xmlns:c16="http://schemas.microsoft.com/office/drawing/2014/chart" uri="{C3380CC4-5D6E-409C-BE32-E72D297353CC}">
              <c16:uniqueId val="{00000000-7E87-4765-BC6B-DB782C883148}"/>
            </c:ext>
          </c:extLst>
        </c:ser>
        <c:ser>
          <c:idx val="1"/>
          <c:order val="1"/>
          <c:tx>
            <c:strRef>
              <c:f>Sheet1!$A$3</c:f>
              <c:strCache>
                <c:ptCount val="1"/>
                <c:pt idx="0">
                  <c:v>PI Controller</c:v>
                </c:pt>
              </c:strCache>
            </c:strRef>
          </c:tx>
          <c:spPr>
            <a:pattFill prst="narHorz">
              <a:fgClr>
                <a:schemeClr val="accent2"/>
              </a:fgClr>
              <a:bgClr>
                <a:schemeClr val="accent2">
                  <a:lumMod val="20000"/>
                  <a:lumOff val="80000"/>
                </a:schemeClr>
              </a:bgClr>
            </a:pattFill>
            <a:ln>
              <a:noFill/>
            </a:ln>
            <a:effectLst>
              <a:innerShdw blurRad="114300">
                <a:schemeClr val="accent2"/>
              </a:innerShdw>
            </a:effectLst>
          </c:spPr>
          <c:invertIfNegative val="0"/>
          <c:cat>
            <c:strRef>
              <c:f>Sheet1!$B$1:$E$1</c:f>
              <c:strCache>
                <c:ptCount val="4"/>
                <c:pt idx="0">
                  <c:v>Rise time</c:v>
                </c:pt>
                <c:pt idx="1">
                  <c:v>Settling time</c:v>
                </c:pt>
                <c:pt idx="2">
                  <c:v>Overshoot</c:v>
                </c:pt>
                <c:pt idx="3">
                  <c:v>Undershoot</c:v>
                </c:pt>
              </c:strCache>
            </c:strRef>
          </c:cat>
          <c:val>
            <c:numRef>
              <c:f>Sheet1!$B$3:$E$3</c:f>
              <c:numCache>
                <c:formatCode>General</c:formatCode>
                <c:ptCount val="4"/>
                <c:pt idx="0">
                  <c:v>1.8251999999999999</c:v>
                </c:pt>
                <c:pt idx="1">
                  <c:v>9.8308999999999997</c:v>
                </c:pt>
                <c:pt idx="2">
                  <c:v>4.4926000000000004</c:v>
                </c:pt>
                <c:pt idx="3" formatCode="0.00E+00">
                  <c:v>2.7087999999999999E-5</c:v>
                </c:pt>
              </c:numCache>
            </c:numRef>
          </c:val>
          <c:extLst>
            <c:ext xmlns:c16="http://schemas.microsoft.com/office/drawing/2014/chart" uri="{C3380CC4-5D6E-409C-BE32-E72D297353CC}">
              <c16:uniqueId val="{00000001-7E87-4765-BC6B-DB782C883148}"/>
            </c:ext>
          </c:extLst>
        </c:ser>
        <c:ser>
          <c:idx val="2"/>
          <c:order val="2"/>
          <c:tx>
            <c:strRef>
              <c:f>Sheet1!$A$4</c:f>
              <c:strCache>
                <c:ptCount val="1"/>
                <c:pt idx="0">
                  <c:v>H-infinity Controller</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cat>
            <c:strRef>
              <c:f>Sheet1!$B$1:$E$1</c:f>
              <c:strCache>
                <c:ptCount val="4"/>
                <c:pt idx="0">
                  <c:v>Rise time</c:v>
                </c:pt>
                <c:pt idx="1">
                  <c:v>Settling time</c:v>
                </c:pt>
                <c:pt idx="2">
                  <c:v>Overshoot</c:v>
                </c:pt>
                <c:pt idx="3">
                  <c:v>Undershoot</c:v>
                </c:pt>
              </c:strCache>
            </c:strRef>
          </c:cat>
          <c:val>
            <c:numRef>
              <c:f>Sheet1!$B$4:$E$4</c:f>
              <c:numCache>
                <c:formatCode>General</c:formatCode>
                <c:ptCount val="4"/>
                <c:pt idx="0">
                  <c:v>2.4207000000000001</c:v>
                </c:pt>
                <c:pt idx="1">
                  <c:v>5.3029000000000002</c:v>
                </c:pt>
                <c:pt idx="2">
                  <c:v>0.82289999999999996</c:v>
                </c:pt>
                <c:pt idx="3">
                  <c:v>1.9E-3</c:v>
                </c:pt>
              </c:numCache>
            </c:numRef>
          </c:val>
          <c:extLst>
            <c:ext xmlns:c16="http://schemas.microsoft.com/office/drawing/2014/chart" uri="{C3380CC4-5D6E-409C-BE32-E72D297353CC}">
              <c16:uniqueId val="{00000002-7E87-4765-BC6B-DB782C883148}"/>
            </c:ext>
          </c:extLst>
        </c:ser>
        <c:dLbls>
          <c:showLegendKey val="0"/>
          <c:showVal val="0"/>
          <c:showCatName val="0"/>
          <c:showSerName val="0"/>
          <c:showPercent val="0"/>
          <c:showBubbleSize val="0"/>
        </c:dLbls>
        <c:gapWidth val="164"/>
        <c:overlap val="-22"/>
        <c:axId val="304382336"/>
        <c:axId val="304383872"/>
      </c:barChart>
      <c:catAx>
        <c:axId val="30438233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383872"/>
        <c:crosses val="autoZero"/>
        <c:auto val="1"/>
        <c:lblAlgn val="ctr"/>
        <c:lblOffset val="100"/>
        <c:noMultiLvlLbl val="0"/>
      </c:catAx>
      <c:valAx>
        <c:axId val="304383872"/>
        <c:scaling>
          <c:orientation val="minMax"/>
        </c:scaling>
        <c:delete val="0"/>
        <c:axPos val="l"/>
        <c:title>
          <c:tx>
            <c:rich>
              <a:bodyPr rot="-54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mn-cs"/>
                  </a:defRPr>
                </a:pPr>
                <a:r>
                  <a:rPr lang="en-US"/>
                  <a:t>Values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38233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E14C6-4D11-40A4-9331-6F940C4A8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117</TotalTime>
  <Pages>10</Pages>
  <Words>4041</Words>
  <Characters>23037</Characters>
  <Application>Microsoft Office Word</Application>
  <DocSecurity>0</DocSecurity>
  <Lines>191</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27024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36</cp:revision>
  <cp:lastPrinted>1999-07-06T11:00:00Z</cp:lastPrinted>
  <dcterms:created xsi:type="dcterms:W3CDTF">2014-10-25T14:34:00Z</dcterms:created>
  <dcterms:modified xsi:type="dcterms:W3CDTF">2025-11-11T08:20:00Z</dcterms:modified>
</cp:coreProperties>
</file>